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57033" w:rsidRPr="00027CE7" w:rsidP="00757033" w14:paraId="24278AA3" w14:textId="77777777">
      <w:pPr>
        <w:spacing w:before="80"/>
        <w:jc w:val="center"/>
        <w:outlineLvl w:val="0"/>
        <w:rPr>
          <w:b/>
          <w:bCs/>
          <w:kern w:val="36"/>
        </w:rPr>
      </w:pPr>
      <w:r w:rsidRPr="00757033">
        <w:rPr>
          <w:b/>
          <w:bCs/>
          <w:color w:val="000000"/>
          <w:kern w:val="36"/>
        </w:rPr>
        <w:t>SUPPORTING STATEMENT</w:t>
      </w:r>
    </w:p>
    <w:p w:rsidR="00757033" w:rsidRPr="00757033" w:rsidP="00757033" w14:paraId="1BFE5BDE" w14:textId="77777777">
      <w:pPr>
        <w:spacing w:before="22"/>
        <w:ind w:firstLine="14"/>
        <w:jc w:val="center"/>
      </w:pPr>
      <w:r w:rsidRPr="00757033">
        <w:rPr>
          <w:b/>
          <w:bCs/>
          <w:color w:val="000000"/>
        </w:rPr>
        <w:t>U.S. Department of Commerce</w:t>
      </w:r>
    </w:p>
    <w:p w:rsidR="00757033" w:rsidRPr="00757033" w:rsidP="00757033" w14:paraId="08172686" w14:textId="77777777">
      <w:pPr>
        <w:spacing w:before="22"/>
        <w:ind w:firstLine="14"/>
        <w:jc w:val="center"/>
      </w:pPr>
      <w:r w:rsidRPr="00757033">
        <w:rPr>
          <w:b/>
          <w:bCs/>
          <w:color w:val="000000"/>
        </w:rPr>
        <w:t>National Oceanic &amp; Atmospheric Administration</w:t>
      </w:r>
    </w:p>
    <w:p w:rsidR="00757033" w:rsidRPr="00757033" w:rsidP="00757033" w14:paraId="7B2D921B" w14:textId="77777777">
      <w:pPr>
        <w:ind w:left="-6" w:hanging="6"/>
        <w:jc w:val="center"/>
        <w:rPr>
          <w:b/>
          <w:color w:val="000000"/>
          <w:szCs w:val="20"/>
          <w:shd w:val="clear" w:color="auto" w:fill="FFFFFF"/>
        </w:rPr>
      </w:pPr>
      <w:r w:rsidRPr="00757033">
        <w:rPr>
          <w:b/>
          <w:color w:val="000000"/>
          <w:szCs w:val="20"/>
          <w:shd w:val="clear" w:color="auto" w:fill="FFFFFF"/>
        </w:rPr>
        <w:t>West Coast Region Gear Identification Requirements</w:t>
      </w:r>
    </w:p>
    <w:p w:rsidR="00757033" w:rsidRPr="00757033" w:rsidP="00757033" w14:paraId="1E4B1530" w14:textId="77777777">
      <w:pPr>
        <w:ind w:left="-6" w:hanging="6"/>
        <w:jc w:val="center"/>
      </w:pPr>
      <w:r w:rsidRPr="00757033">
        <w:rPr>
          <w:b/>
          <w:bCs/>
          <w:color w:val="000000"/>
        </w:rPr>
        <w:t>OMB Control No. 0648-</w:t>
      </w:r>
      <w:r>
        <w:rPr>
          <w:b/>
          <w:bCs/>
          <w:color w:val="000000"/>
        </w:rPr>
        <w:t>0352</w:t>
      </w:r>
    </w:p>
    <w:p w:rsidR="00617693" w:rsidP="00617693" w14:paraId="4178A42F" w14:textId="77777777">
      <w:pPr>
        <w:jc w:val="center"/>
        <w:rPr>
          <w:b/>
        </w:rPr>
      </w:pPr>
    </w:p>
    <w:p w:rsidR="00757033" w:rsidP="00757033" w14:paraId="3B088F6E" w14:textId="77777777">
      <w:pPr>
        <w:rPr>
          <w:b/>
          <w:bCs/>
          <w:color w:val="000000"/>
        </w:rPr>
      </w:pPr>
    </w:p>
    <w:p w:rsidR="00757033" w:rsidP="00757033" w14:paraId="52733B16" w14:textId="77777777">
      <w:pPr>
        <w:rPr>
          <w:b/>
          <w:bCs/>
          <w:color w:val="000000"/>
        </w:rPr>
      </w:pPr>
      <w:r>
        <w:rPr>
          <w:b/>
          <w:bCs/>
          <w:color w:val="000000"/>
        </w:rPr>
        <w:t>Abstract</w:t>
      </w:r>
    </w:p>
    <w:p w:rsidR="00757033" w:rsidP="00757033" w14:paraId="29AEA9D0" w14:textId="77777777">
      <w:pPr>
        <w:rPr>
          <w:b/>
          <w:bCs/>
          <w:color w:val="000000"/>
        </w:rPr>
      </w:pPr>
    </w:p>
    <w:p w:rsidR="00757033" w:rsidP="00757033" w14:paraId="2CB55CD7" w14:textId="774E1310">
      <w:pPr>
        <w:rPr>
          <w:b/>
        </w:rPr>
      </w:pPr>
      <w:r w:rsidRPr="00AF0F13">
        <w:t>This request</w:t>
      </w:r>
      <w:r>
        <w:t xml:space="preserve"> is for revision </w:t>
      </w:r>
      <w:r w:rsidR="00A41358">
        <w:t xml:space="preserve">and extension </w:t>
      </w:r>
      <w:r w:rsidRPr="00AF0F13">
        <w:t xml:space="preserve">of </w:t>
      </w:r>
      <w:r>
        <w:t xml:space="preserve">the current collection for the West Coast Gear Identification Requirements pursuant to </w:t>
      </w:r>
      <w:r w:rsidR="00A41358">
        <w:t>proposed</w:t>
      </w:r>
      <w:r>
        <w:t xml:space="preserve"> rule 0648-BN00. </w:t>
      </w:r>
      <w:r w:rsidRPr="00757033">
        <w:t>This proposed rule would implement gear marking requirements and entanglement risk reduction measures for portions of the Pacific coast groundfish fishery. This rulemaking will consist of mandatory requirements and voluntary measures. These new requirements and voluntary measures will be established pursuant to the Magnuson-Stevens Fishery Conservation and Management Act. The intent of the gear marking requirements is to increase the likelihood of attributing entanglements to a specific fis</w:t>
      </w:r>
      <w:r w:rsidRPr="00757033">
        <w:t xml:space="preserve">hery and gear type. The intent of the risk reduction measures is to reduce bycatch by decreasing the likelihood of marine animal entanglements with fishing line. </w:t>
      </w:r>
      <w:r w:rsidR="00A41358">
        <w:t>The National Marine Fisheries Service (</w:t>
      </w:r>
      <w:r w:rsidRPr="00757033">
        <w:t>NMFS</w:t>
      </w:r>
      <w:r w:rsidR="00A41358">
        <w:t>)</w:t>
      </w:r>
      <w:r w:rsidRPr="00757033">
        <w:t xml:space="preserve"> is proposing this rulemaking, in part, in response to increased rates of entanglement of humpback whales with Pacific coast fishing gear since 2014</w:t>
      </w:r>
      <w:r w:rsidR="00B2660F">
        <w:t>.</w:t>
      </w:r>
      <w:r w:rsidRPr="00757033">
        <w:t xml:space="preserve"> The gear marking component of this rulemaking is one facet of a broader, coordinated effort to mark gear in multiple fisheries that occur off the coasts of Washington, Oregon, and California. NMFS requests public comment on these proposed requirements and voluntary measures.</w:t>
      </w:r>
    </w:p>
    <w:p w:rsidR="00617693" w:rsidRPr="00617693" w:rsidP="00617693" w14:paraId="44B77A7F" w14:textId="77777777">
      <w:pPr>
        <w:jc w:val="center"/>
        <w:rPr>
          <w:b/>
        </w:rPr>
      </w:pPr>
    </w:p>
    <w:p w:rsidR="00617693" w:rsidP="00617693" w14:paraId="4DE34489" w14:textId="77777777">
      <w:pPr>
        <w:rPr>
          <w:b/>
        </w:rPr>
      </w:pPr>
      <w:r w:rsidRPr="00617693">
        <w:rPr>
          <w:b/>
        </w:rPr>
        <w:t xml:space="preserve">A. </w:t>
      </w:r>
      <w:r>
        <w:rPr>
          <w:b/>
        </w:rPr>
        <w:t xml:space="preserve"> </w:t>
      </w:r>
      <w:r w:rsidRPr="00617693">
        <w:rPr>
          <w:b/>
        </w:rPr>
        <w:t>JUSTIFICATION</w:t>
      </w:r>
    </w:p>
    <w:p w:rsidR="00617693" w:rsidRPr="00617693" w:rsidP="00617693" w14:paraId="22C912EA" w14:textId="77777777">
      <w:pPr>
        <w:rPr>
          <w:b/>
        </w:rPr>
      </w:pPr>
    </w:p>
    <w:p w:rsidR="00617693" w:rsidRPr="00617693" w:rsidP="00617693" w14:paraId="16E75801" w14:textId="77777777">
      <w:pPr>
        <w:rPr>
          <w:b/>
          <w:u w:val="single"/>
        </w:rPr>
      </w:pPr>
      <w:r w:rsidRPr="00617693">
        <w:rPr>
          <w:b/>
        </w:rPr>
        <w:t xml:space="preserve">1.  </w:t>
      </w:r>
      <w:r w:rsidRPr="00F3314D" w:rsidR="00F3314D">
        <w:rPr>
          <w:b/>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17693" w:rsidRPr="00617693" w:rsidP="00617693" w14:paraId="4427CC4B" w14:textId="77777777">
      <w:pPr>
        <w:rPr>
          <w:u w:val="single"/>
        </w:rPr>
      </w:pPr>
    </w:p>
    <w:p w:rsidR="009E327D" w:rsidRPr="00AF0F13" w:rsidP="009E327D" w14:paraId="45D54059" w14:textId="77777777">
      <w:r>
        <w:t>Gear identification consists of two primary components: 1) vessel identification on fishing gear and 2) gear marking to visually distinguish between gear types.</w:t>
      </w:r>
    </w:p>
    <w:p w:rsidR="009E327D" w:rsidRPr="00AF0F13" w:rsidP="009E327D" w14:paraId="21126DC7" w14:textId="77777777"/>
    <w:p w:rsidR="00617693" w:rsidP="009E327D" w14:paraId="5B0A1DCB" w14:textId="4466E4B4">
      <w:r w:rsidRPr="00AF7C97">
        <w:t xml:space="preserve">Gear identification requirements are necessary to help ensure the success of fisheries management programs by facilitating fisheries law enforcement efforts. </w:t>
      </w:r>
      <w:r w:rsidR="00A83174">
        <w:t>Vessel identification</w:t>
      </w:r>
      <w:r w:rsidRPr="00AF7C97" w:rsidR="00A83174">
        <w:t xml:space="preserve"> </w:t>
      </w:r>
      <w:r w:rsidRPr="00AF7C97">
        <w:t xml:space="preserve">is valuable in actions concerning gear damage, loss, and civil proceedings. </w:t>
      </w:r>
      <w:r w:rsidR="00A83174">
        <w:t xml:space="preserve">Gear marking is valuable in case of entanglement of gear </w:t>
      </w:r>
      <w:r w:rsidR="00FA11BF">
        <w:t xml:space="preserve">with </w:t>
      </w:r>
      <w:r w:rsidR="00A83174">
        <w:t xml:space="preserve">marine life. </w:t>
      </w:r>
      <w:r w:rsidRPr="00AF7C97">
        <w:t xml:space="preserve">The ability to link fishing gear to the vessel owner or operator is crucial to enforcement of regulations issued under the authority of the </w:t>
      </w:r>
      <w:hyperlink r:id="rId6" w:history="1">
        <w:r w:rsidRPr="00AF7C97">
          <w:rPr>
            <w:rStyle w:val="Hyperlink"/>
          </w:rPr>
          <w:t>Magnuson Fishery C</w:t>
        </w:r>
        <w:r w:rsidRPr="00AF7C97">
          <w:rPr>
            <w:rStyle w:val="Hyperlink"/>
          </w:rPr>
          <w:t>o</w:t>
        </w:r>
        <w:r w:rsidRPr="00AF7C97">
          <w:rPr>
            <w:rStyle w:val="Hyperlink"/>
          </w:rPr>
          <w:t>nservation and Management Act</w:t>
        </w:r>
      </w:hyperlink>
      <w:r>
        <w:rPr>
          <w:rStyle w:val="FootnoteReference"/>
          <w:color w:val="0000FF" w:themeColor="hyperlink"/>
          <w:u w:val="single"/>
        </w:rPr>
        <w:footnoteReference w:id="2"/>
      </w:r>
      <w:r w:rsidRPr="00AF7C97">
        <w:t xml:space="preserve">. Fixed-gear </w:t>
      </w:r>
      <w:r w:rsidR="00A83174">
        <w:t xml:space="preserve">identification and </w:t>
      </w:r>
      <w:r w:rsidRPr="00AF7C97">
        <w:t>marking requirements are set forth in the regulations implementing the Pacific Coast Groundfish Fisheries Managem</w:t>
      </w:r>
      <w:r w:rsidRPr="00AF7C97" w:rsidR="00C976CF">
        <w:t xml:space="preserve">ent Plan at 50 CFR </w:t>
      </w:r>
      <w:hyperlink r:id="rId7" w:history="1">
        <w:r w:rsidRPr="00AF7C97" w:rsidR="00C976CF">
          <w:rPr>
            <w:rStyle w:val="Hyperlink"/>
          </w:rPr>
          <w:t>660.</w:t>
        </w:r>
        <w:r w:rsidRPr="00AF7C97" w:rsidR="0042624F">
          <w:rPr>
            <w:rStyle w:val="Hyperlink"/>
          </w:rPr>
          <w:t>2</w:t>
        </w:r>
        <w:r w:rsidRPr="00AF7C97" w:rsidR="0042624F">
          <w:rPr>
            <w:rStyle w:val="Hyperlink"/>
          </w:rPr>
          <w:t>19</w:t>
        </w:r>
      </w:hyperlink>
      <w:r>
        <w:rPr>
          <w:rStyle w:val="FootnoteReference"/>
          <w:color w:val="0000FF" w:themeColor="hyperlink"/>
          <w:u w:val="single"/>
        </w:rPr>
        <w:footnoteReference w:id="3"/>
      </w:r>
      <w:r w:rsidRPr="00AF7C97" w:rsidR="003459EF">
        <w:t xml:space="preserve"> and </w:t>
      </w:r>
      <w:hyperlink r:id="rId8" w:history="1">
        <w:r w:rsidRPr="00AF7C97" w:rsidR="003459EF">
          <w:rPr>
            <w:rStyle w:val="Hyperlink"/>
          </w:rPr>
          <w:t>660</w:t>
        </w:r>
        <w:r w:rsidRPr="00AF7C97" w:rsidR="003459EF">
          <w:rPr>
            <w:rStyle w:val="Hyperlink"/>
          </w:rPr>
          <w:t>.</w:t>
        </w:r>
        <w:r w:rsidRPr="00AF7C97" w:rsidR="0042624F">
          <w:rPr>
            <w:rStyle w:val="Hyperlink"/>
          </w:rPr>
          <w:t>319</w:t>
        </w:r>
      </w:hyperlink>
      <w:r>
        <w:rPr>
          <w:rStyle w:val="FootnoteReference"/>
          <w:color w:val="0000FF" w:themeColor="hyperlink"/>
          <w:u w:val="single"/>
        </w:rPr>
        <w:footnoteReference w:id="4"/>
      </w:r>
      <w:r w:rsidRPr="00AF7C97" w:rsidR="00754859">
        <w:t>.</w:t>
      </w:r>
      <w:r w:rsidRPr="00AF7C97">
        <w:t xml:space="preserve"> Gear-marking requirements specify that </w:t>
      </w:r>
      <w:r w:rsidRPr="00AF7C97" w:rsidR="00AF7C97">
        <w:t xml:space="preserve">every </w:t>
      </w:r>
      <w:r w:rsidRPr="00AF7C97">
        <w:t xml:space="preserve">type of </w:t>
      </w:r>
      <w:r w:rsidRPr="00AF7C97" w:rsidR="00AF7C97">
        <w:t xml:space="preserve">groundfish </w:t>
      </w:r>
      <w:r w:rsidRPr="00AF7C97">
        <w:t xml:space="preserve">fixed-gear must be marked </w:t>
      </w:r>
      <w:r w:rsidR="00A83174">
        <w:t xml:space="preserve">on a buoy </w:t>
      </w:r>
      <w:r w:rsidRPr="00AF7C97">
        <w:t>with the owner's identifying number.</w:t>
      </w:r>
      <w:r w:rsidRPr="00AF7C97" w:rsidR="00AF7C97">
        <w:t xml:space="preserve"> Additionally, gear-specific marking requirements </w:t>
      </w:r>
      <w:r w:rsidR="00AF7C97">
        <w:t xml:space="preserve">on lines and attached to buoys </w:t>
      </w:r>
      <w:r w:rsidRPr="00AF7C97" w:rsidR="00AF7C97">
        <w:t xml:space="preserve">are necessary to help ensure that the gear type and source fishery are identifiable </w:t>
      </w:r>
      <w:r w:rsidR="00AF7C97">
        <w:t>when fishing gear is observed entangled on</w:t>
      </w:r>
      <w:r w:rsidRPr="00AF7C97" w:rsidR="00AF7C97">
        <w:t xml:space="preserve"> marine animals. The ability to link </w:t>
      </w:r>
      <w:r w:rsidR="00AF7C97">
        <w:t xml:space="preserve">the </w:t>
      </w:r>
      <w:r w:rsidRPr="00AF7C97" w:rsidR="00AF7C97">
        <w:t>source fishery of an entanglement is crucial for fishery managers to develop effective</w:t>
      </w:r>
      <w:r w:rsidR="00AF7C97">
        <w:t xml:space="preserve"> </w:t>
      </w:r>
      <w:r w:rsidRPr="00AF7C97" w:rsidR="00AF7C97">
        <w:t>management measures</w:t>
      </w:r>
      <w:r w:rsidR="00AF7C97">
        <w:t xml:space="preserve"> that are specific enough to reduce risk of entanglement while balancing socioeconomic needs of fishing communities</w:t>
      </w:r>
      <w:r w:rsidRPr="00AF7C97" w:rsidR="00AF7C97">
        <w:t>.</w:t>
      </w:r>
    </w:p>
    <w:p w:rsidR="0045713E" w:rsidP="009E327D" w14:paraId="2E25DEEC" w14:textId="77777777"/>
    <w:p w:rsidR="00617693" w:rsidRPr="00AF0F13" w:rsidP="00617693" w14:paraId="7DE5C5F8" w14:textId="77777777">
      <w:pPr>
        <w:rPr>
          <w:b/>
          <w:u w:val="single"/>
        </w:rPr>
      </w:pPr>
      <w:r w:rsidRPr="00AF0F13">
        <w:rPr>
          <w:b/>
        </w:rPr>
        <w:t xml:space="preserve">2.  </w:t>
      </w:r>
      <w:r w:rsidRPr="00F3314D" w:rsidR="00F3314D">
        <w:rPr>
          <w:b/>
          <w:u w:val="single"/>
        </w:rPr>
        <w:t>Indicate how, by whom, and for what purpose the information is to be used. Except for a new collection, indicate the actual use the agency has made of the information received from the current collection.</w:t>
      </w:r>
    </w:p>
    <w:p w:rsidR="00617693" w:rsidRPr="008C7AE1" w:rsidP="00617693" w14:paraId="72E8AACF" w14:textId="77777777">
      <w:pPr>
        <w:rPr>
          <w:u w:val="single"/>
        </w:rPr>
      </w:pPr>
    </w:p>
    <w:p w:rsidR="00961333" w:rsidP="00617693" w14:paraId="62EDC0CE" w14:textId="77777777">
      <w:r>
        <w:t>Ve</w:t>
      </w:r>
      <w:r w:rsidR="00A53DC1">
        <w:t>ssel identification and gear marking requirements</w:t>
      </w:r>
      <w:r>
        <w:t xml:space="preserve"> in this collection</w:t>
      </w:r>
      <w:r w:rsidR="00A53DC1">
        <w:t xml:space="preserve"> apply to a defined pool of respondents. Within this pool, different gear types have differing reporting requirements in this collection, regardless of sector they fish in. </w:t>
      </w:r>
      <w:r>
        <w:t>Figure 1 depicts a Venn diagram, showing the overlap of the t</w:t>
      </w:r>
      <w:r w:rsidR="00831821">
        <w:t>wo</w:t>
      </w:r>
      <w:r>
        <w:t xml:space="preserve"> groups with distinct reporting requirements in this collection.</w:t>
      </w:r>
    </w:p>
    <w:p w:rsidR="00961333" w:rsidP="00961333" w14:paraId="560A978B" w14:textId="77777777"/>
    <w:p w:rsidR="00961333" w:rsidP="00961333" w14:paraId="6F64A13C" w14:textId="77777777">
      <w:pPr>
        <w:rPr>
          <w:b/>
          <w:sz w:val="22"/>
          <w:szCs w:val="22"/>
        </w:rPr>
      </w:pPr>
    </w:p>
    <w:p w:rsidR="00961333" w:rsidP="00961333" w14:paraId="028A70AA" w14:textId="77777777">
      <w:pPr>
        <w:rPr>
          <w:b/>
          <w:sz w:val="22"/>
          <w:szCs w:val="22"/>
        </w:rPr>
      </w:pPr>
      <w:r>
        <w:rPr>
          <w:b/>
          <w:noProof/>
          <w:sz w:val="22"/>
          <w:szCs w:val="22"/>
        </w:rPr>
        <w:drawing>
          <wp:inline distT="0" distB="0" distL="0" distR="0">
            <wp:extent cx="5486400" cy="3200400"/>
            <wp:effectExtent l="0" t="1905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961333" w:rsidP="00961333" w14:paraId="1410D299" w14:textId="77777777">
      <w:pPr>
        <w:rPr>
          <w:b/>
          <w:sz w:val="22"/>
          <w:szCs w:val="22"/>
        </w:rPr>
      </w:pPr>
      <w:r>
        <w:rPr>
          <w:b/>
          <w:sz w:val="22"/>
          <w:szCs w:val="22"/>
        </w:rPr>
        <w:t>Figure 1. Venn diagram depicting the entire, overlapping, pool of respondents to this groundfish fishery information collection. Each circle represents a different aspect of the required information for reporting in this collection, with the text naming the t</w:t>
      </w:r>
      <w:r w:rsidR="00831821">
        <w:rPr>
          <w:b/>
          <w:sz w:val="22"/>
          <w:szCs w:val="22"/>
        </w:rPr>
        <w:t>wo</w:t>
      </w:r>
      <w:r>
        <w:rPr>
          <w:b/>
          <w:sz w:val="22"/>
          <w:szCs w:val="22"/>
        </w:rPr>
        <w:t xml:space="preserve"> groups of respondents.</w:t>
      </w:r>
    </w:p>
    <w:p w:rsidR="00961333" w:rsidP="00617693" w14:paraId="646BEAD5" w14:textId="77777777"/>
    <w:p w:rsidR="008C7AE1" w:rsidP="00617693" w14:paraId="1B1CE784" w14:textId="1B9B8ADF">
      <w:r w:rsidRPr="008C7AE1">
        <w:t xml:space="preserve">The regulations specify that </w:t>
      </w:r>
      <w:r w:rsidR="00A53DC1">
        <w:t>fixed</w:t>
      </w:r>
      <w:r w:rsidRPr="008C7AE1">
        <w:t xml:space="preserve"> gear must be marked with the vessel's official number, federal permit or tag number, or some other specified form of identification</w:t>
      </w:r>
      <w:r w:rsidR="00D61668">
        <w:t>; this requirement is hereafter referred to as “vessel identification”</w:t>
      </w:r>
      <w:r w:rsidRPr="008C7AE1">
        <w:t>.</w:t>
      </w:r>
      <w:r>
        <w:t xml:space="preserve"> In addition, regulations </w:t>
      </w:r>
      <w:r w:rsidR="00A83174">
        <w:t xml:space="preserve">are proposed that would </w:t>
      </w:r>
      <w:r>
        <w:t>require vessel operators in the limited entry or directed open access fisheries to only deploy longline or pots that have gear-specific marking color schemes and marked buoy tags</w:t>
      </w:r>
      <w:r w:rsidR="00D61668">
        <w:t>; hereafter referred to as “gear marking”</w:t>
      </w:r>
      <w:r>
        <w:t>.</w:t>
      </w:r>
      <w:r w:rsidRPr="008C7AE1">
        <w:t xml:space="preserve"> Law enforcement personnel rely on</w:t>
      </w:r>
      <w:r w:rsidRPr="008C7AE1">
        <w:t xml:space="preserve"> this </w:t>
      </w:r>
      <w:r>
        <w:t xml:space="preserve">gear marking and identification </w:t>
      </w:r>
      <w:r w:rsidRPr="008C7AE1">
        <w:t>information</w:t>
      </w:r>
      <w:r w:rsidR="00D61668">
        <w:t>, collectively,</w:t>
      </w:r>
      <w:r w:rsidRPr="008C7AE1">
        <w:t xml:space="preserve"> to assure compliance with fisheries management regulations. Gear that is not properly </w:t>
      </w:r>
      <w:r>
        <w:t xml:space="preserve">marked or </w:t>
      </w:r>
      <w:r w:rsidRPr="008C7AE1">
        <w:t>identified is conside</w:t>
      </w:r>
      <w:r w:rsidRPr="008C7AE1" w:rsidR="003B693A">
        <w:t>red a violation of Federal regu</w:t>
      </w:r>
      <w:r w:rsidRPr="008C7AE1">
        <w:t>lations and is confiscated</w:t>
      </w:r>
      <w:r>
        <w:t xml:space="preserve"> and fines may be levied</w:t>
      </w:r>
      <w:r w:rsidRPr="008C7AE1">
        <w:t xml:space="preserve">. The identifying marks on fishing gear </w:t>
      </w:r>
      <w:r w:rsidR="00FA11BF">
        <w:t>are</w:t>
      </w:r>
      <w:r w:rsidRPr="008C7AE1" w:rsidR="00FA11BF">
        <w:t xml:space="preserve"> </w:t>
      </w:r>
      <w:r w:rsidRPr="008C7AE1">
        <w:t xml:space="preserve">used by the </w:t>
      </w:r>
      <w:r w:rsidRPr="008C7AE1">
        <w:t>NMFS</w:t>
      </w:r>
      <w:r w:rsidRPr="008C7AE1">
        <w:t xml:space="preserve">, United States Coast Guard (USCG), and other marine agencies in issuing violations, prosecutions, and other enforcement actions. </w:t>
      </w:r>
      <w:r w:rsidR="007E0E9A">
        <w:t xml:space="preserve">Identifying marks on fishing gear is also used by NMFS to evaluate the potential source of fishing gear entangled on marine life, and to ascertain whether focused fishery management could reduce risks of entanglement. </w:t>
      </w:r>
    </w:p>
    <w:p w:rsidR="00961333" w:rsidP="00617693" w14:paraId="3EEA6947" w14:textId="77777777"/>
    <w:p w:rsidR="00754859" w:rsidRPr="008C7AE1" w:rsidP="00617693" w14:paraId="41D596B8" w14:textId="77777777">
      <w:r>
        <w:t>Vessel identification on fishing gear</w:t>
      </w:r>
      <w:r w:rsidRPr="008C7AE1" w:rsidR="009E327D">
        <w:t xml:space="preserve"> helps ensure that a vessel harvests fish only from its own traps/pots/other gear and that traps/pots/other gears are not illegally placed. Properly marked fishing gear facilit</w:t>
      </w:r>
      <w:r w:rsidRPr="008C7AE1" w:rsidR="003B693A">
        <w:t>ates</w:t>
      </w:r>
      <w:r w:rsidRPr="008C7AE1" w:rsidR="009E327D">
        <w:t xml:space="preserve"> prosecution of gear violations, and enhances cost-effective enforcement. </w:t>
      </w:r>
      <w:r w:rsidRPr="008C7AE1" w:rsidR="009E327D">
        <w:t xml:space="preserve">Cooperating fishers also use the gear markings to report placement or occurrence of gear in unauthorized areas. </w:t>
      </w:r>
      <w:r w:rsidRPr="008C7AE1" w:rsidR="007E0E9A">
        <w:t>Regulation-compliant fishermen ultimately benefit, as unauthorized and illegal fishing is deterred and more burdensome regulations are avoided.</w:t>
      </w:r>
    </w:p>
    <w:p w:rsidR="00AF7C97" w:rsidRPr="008C7AE1" w:rsidP="00617693" w14:paraId="3A03E716" w14:textId="77777777"/>
    <w:p w:rsidR="00AF7C97" w:rsidRPr="008C7AE1" w:rsidP="00617693" w14:paraId="42C51374" w14:textId="77777777">
      <w:r>
        <w:t>Gear marking requirements</w:t>
      </w:r>
      <w:r w:rsidR="008C7AE1">
        <w:t xml:space="preserve"> help ensure that </w:t>
      </w:r>
      <w:r w:rsidR="00FA11BF">
        <w:t xml:space="preserve">if a marine animal becomes entangled in </w:t>
      </w:r>
      <w:r w:rsidR="008C7AE1">
        <w:t>bottom longl</w:t>
      </w:r>
      <w:r w:rsidR="008E71BB">
        <w:t xml:space="preserve">ine </w:t>
      </w:r>
      <w:r w:rsidR="00FA11BF">
        <w:t xml:space="preserve">or </w:t>
      </w:r>
      <w:r w:rsidR="008E71BB">
        <w:t xml:space="preserve">pot gear used in the groundfish fishery, </w:t>
      </w:r>
      <w:r w:rsidR="00FA11BF">
        <w:t>the entanglement is</w:t>
      </w:r>
      <w:r w:rsidR="008E71BB">
        <w:t xml:space="preserve"> more likely to </w:t>
      </w:r>
      <w:r>
        <w:t>be attributed to</w:t>
      </w:r>
      <w:r w:rsidR="008E71BB">
        <w:t xml:space="preserve"> the </w:t>
      </w:r>
      <w:r w:rsidR="00FA11BF">
        <w:t xml:space="preserve">specific </w:t>
      </w:r>
      <w:r w:rsidR="008E71BB">
        <w:t xml:space="preserve">gear type and fishery. This helps ensure that any </w:t>
      </w:r>
      <w:r w:rsidR="00FA11BF">
        <w:t xml:space="preserve">future </w:t>
      </w:r>
      <w:r>
        <w:t xml:space="preserve">entanglement </w:t>
      </w:r>
      <w:r w:rsidR="008E71BB">
        <w:t xml:space="preserve">risk avoidance regulations, if necessary, </w:t>
      </w:r>
      <w:r w:rsidR="00FA11BF">
        <w:t xml:space="preserve">can be </w:t>
      </w:r>
      <w:r w:rsidR="008E71BB">
        <w:t>targeted to maximize the reduction in entanglement risk with the least socioeconomic effects on the fishery as a whole.</w:t>
      </w:r>
      <w:r w:rsidR="008C7AE1">
        <w:t xml:space="preserve"> </w:t>
      </w:r>
    </w:p>
    <w:p w:rsidR="00754859" w:rsidRPr="008E71BB" w:rsidP="00617693" w14:paraId="1D882887" w14:textId="77777777"/>
    <w:p w:rsidR="00617693" w:rsidRPr="008E71BB" w:rsidP="00617693" w14:paraId="0B877F4A" w14:textId="77777777">
      <w:r w:rsidRPr="008E71BB">
        <w:t xml:space="preserve">The information collected </w:t>
      </w:r>
      <w:r w:rsidR="00C16B16">
        <w:t xml:space="preserve">will be publicly available, however it </w:t>
      </w:r>
      <w:r w:rsidRPr="008E71BB">
        <w:t>will not be disseminated to the public</w:t>
      </w:r>
      <w:r w:rsidRPr="008E71BB" w:rsidR="008E71BB">
        <w:t>,</w:t>
      </w:r>
      <w:r w:rsidRPr="008E71BB">
        <w:t xml:space="preserve"> as it consists solely of identification</w:t>
      </w:r>
      <w:r w:rsidR="008E71BB">
        <w:t xml:space="preserve"> and marking</w:t>
      </w:r>
      <w:r w:rsidRPr="008E71BB">
        <w:t xml:space="preserve"> on gear</w:t>
      </w:r>
      <w:r w:rsidR="00C16B16">
        <w:t xml:space="preserve"> and</w:t>
      </w:r>
      <w:r w:rsidRPr="008E71BB">
        <w:t xml:space="preserve"> is not submitted to NMFS.</w:t>
      </w:r>
    </w:p>
    <w:p w:rsidR="00617693" w:rsidRPr="008E71BB" w:rsidP="00617693" w14:paraId="682AEEDB" w14:textId="77777777"/>
    <w:p w:rsidR="00617693" w:rsidRPr="00AF0F13" w:rsidP="006902D4" w14:paraId="521A3182" w14:textId="77777777">
      <w:pPr>
        <w:keepNext/>
        <w:rPr>
          <w:b/>
          <w:u w:val="single"/>
        </w:rPr>
      </w:pPr>
      <w:r w:rsidRPr="00AF0F13">
        <w:rPr>
          <w:b/>
        </w:rPr>
        <w:t xml:space="preserve">3.  </w:t>
      </w:r>
      <w:r w:rsidRPr="00F3314D" w:rsidR="00F3314D">
        <w:rPr>
          <w:b/>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17693" w:rsidRPr="00AF0F13" w:rsidP="006902D4" w14:paraId="51EA1BEC" w14:textId="77777777">
      <w:pPr>
        <w:keepNext/>
      </w:pPr>
    </w:p>
    <w:p w:rsidR="00617693" w:rsidRPr="00AF0F13" w:rsidP="006902D4" w14:paraId="1D3E0274" w14:textId="77777777">
      <w:pPr>
        <w:keepNext/>
      </w:pPr>
      <w:r w:rsidRPr="00AF0F13">
        <w:t xml:space="preserve">The requirement that fixed gear be </w:t>
      </w:r>
      <w:r w:rsidR="00823252">
        <w:t xml:space="preserve">physically </w:t>
      </w:r>
      <w:r w:rsidRPr="00AF0F13">
        <w:t>marked with an identifying number</w:t>
      </w:r>
      <w:r w:rsidR="00823252">
        <w:t>, color</w:t>
      </w:r>
      <w:r w:rsidR="00C16B16">
        <w:t>-scheme</w:t>
      </w:r>
      <w:r w:rsidR="00823252">
        <w:t>, or tag,</w:t>
      </w:r>
      <w:r w:rsidRPr="00AF0F13">
        <w:t xml:space="preserve"> does not </w:t>
      </w:r>
      <w:r w:rsidR="008E71BB">
        <w:t>require the use of electronic</w:t>
      </w:r>
      <w:r w:rsidRPr="00AF0F13">
        <w:t xml:space="preserve"> technology.</w:t>
      </w:r>
    </w:p>
    <w:p w:rsidR="009E327D" w:rsidRPr="00E2480E" w:rsidP="009E327D" w14:paraId="6EF0EE2F" w14:textId="77777777">
      <w:pPr>
        <w:rPr>
          <w:highlight w:val="blue"/>
        </w:rPr>
      </w:pPr>
    </w:p>
    <w:p w:rsidR="00617693" w:rsidP="00617693" w14:paraId="2BEE7D4F" w14:textId="77777777">
      <w:pPr>
        <w:rPr>
          <w:b/>
          <w:u w:val="single"/>
        </w:rPr>
      </w:pPr>
      <w:r w:rsidRPr="0038207A">
        <w:rPr>
          <w:b/>
        </w:rPr>
        <w:t xml:space="preserve">4.  </w:t>
      </w:r>
      <w:r w:rsidRPr="003D25B0" w:rsidR="003D25B0">
        <w:rPr>
          <w:b/>
          <w:u w:val="single"/>
        </w:rPr>
        <w:t>Describe efforts to identify duplication. Show specifically why any similar information already available cannot be used or modified for use for the purposes described in Question 2</w:t>
      </w:r>
      <w:r w:rsidR="003D25B0">
        <w:rPr>
          <w:b/>
          <w:u w:val="single"/>
        </w:rPr>
        <w:t>.</w:t>
      </w:r>
    </w:p>
    <w:p w:rsidR="003D25B0" w:rsidRPr="0038207A" w:rsidP="00617693" w14:paraId="7749F977" w14:textId="77777777"/>
    <w:p w:rsidR="00617693" w:rsidRPr="0038207A" w:rsidP="009E327D" w14:paraId="6BF44C27" w14:textId="77777777">
      <w:r w:rsidRPr="0038207A">
        <w:t>Existing Federal and State requirements have been reviewed to ensure that there is no duplication of requirements.</w:t>
      </w:r>
      <w:r w:rsidR="007E0E9A">
        <w:t xml:space="preserve"> Gear marking regulations do not require redundant marking on the same portions of the fishing gear; gear-specific tags are required on buoys (surface gear), and vessel identification is required on every buoy (either on buoy itself or on tag, but not both), and vertical line (in the water) is in a gear-specific color scheme.</w:t>
      </w:r>
    </w:p>
    <w:p w:rsidR="00617693" w:rsidRPr="0038207A" w:rsidP="00617693" w14:paraId="161A732D" w14:textId="77777777"/>
    <w:p w:rsidR="00617693" w:rsidRPr="0038207A" w:rsidP="00617693" w14:paraId="0FC13455" w14:textId="77777777">
      <w:pPr>
        <w:rPr>
          <w:b/>
          <w:u w:val="single"/>
        </w:rPr>
      </w:pPr>
      <w:r w:rsidRPr="0038207A">
        <w:rPr>
          <w:b/>
        </w:rPr>
        <w:t xml:space="preserve">5.  </w:t>
      </w:r>
      <w:r w:rsidRPr="006E31B6" w:rsidR="006E31B6">
        <w:rPr>
          <w:b/>
          <w:u w:val="single"/>
        </w:rPr>
        <w:t>If the collection of information impacts small businesses or other small entities, describe any methods used to minimize burden.</w:t>
      </w:r>
    </w:p>
    <w:p w:rsidR="00617693" w:rsidRPr="00E2480E" w:rsidP="00617693" w14:paraId="02015016" w14:textId="77777777">
      <w:pPr>
        <w:rPr>
          <w:highlight w:val="blue"/>
        </w:rPr>
      </w:pPr>
    </w:p>
    <w:p w:rsidR="00617693" w:rsidRPr="0038207A" w:rsidP="009E327D" w14:paraId="076A201B" w14:textId="77777777">
      <w:r w:rsidRPr="0038207A">
        <w:t xml:space="preserve">Although nearly all vessels in the respective fisheries are categorized as small businesses, the collection of information </w:t>
      </w:r>
      <w:r w:rsidR="007E0E9A">
        <w:t xml:space="preserve">is not expected to </w:t>
      </w:r>
      <w:r w:rsidRPr="0038207A">
        <w:t>have a significant economic impact or burden on small businesses in terms of time and resources. Therefore, no special modifications of the requirements were considered necessary.</w:t>
      </w:r>
    </w:p>
    <w:p w:rsidR="009E327D" w:rsidRPr="00E2480E" w:rsidP="009E327D" w14:paraId="0D5E6390" w14:textId="77777777">
      <w:pPr>
        <w:rPr>
          <w:highlight w:val="blue"/>
        </w:rPr>
      </w:pPr>
    </w:p>
    <w:p w:rsidR="00617693" w:rsidRPr="0038207A" w:rsidP="00617693" w14:paraId="791E34CF" w14:textId="77777777">
      <w:pPr>
        <w:rPr>
          <w:b/>
          <w:u w:val="single"/>
        </w:rPr>
      </w:pPr>
      <w:r w:rsidRPr="0038207A">
        <w:rPr>
          <w:b/>
        </w:rPr>
        <w:t xml:space="preserve">6.  </w:t>
      </w:r>
      <w:r w:rsidRPr="006E31B6" w:rsidR="006E31B6">
        <w:rPr>
          <w:b/>
          <w:u w:val="single"/>
        </w:rPr>
        <w:t>Describe the consequence to Federal program or policy activities if the collection is not conducted or is conducted less frequently, as well as any technical or legal obstacles to reducing burden.</w:t>
      </w:r>
    </w:p>
    <w:p w:rsidR="00617693" w:rsidRPr="0038207A" w:rsidP="00617693" w14:paraId="16DCF249" w14:textId="77777777"/>
    <w:p w:rsidR="00617693" w:rsidRPr="000166CB" w:rsidP="009E327D" w14:paraId="354786CE" w14:textId="58C7B70C">
      <w:r w:rsidRPr="000166CB">
        <w:t>The NMFS and USCG would not be able to enforce fishery management measures</w:t>
      </w:r>
      <w:r w:rsidR="003E4F18">
        <w:t xml:space="preserve"> and NMFS would be unable to reliably identify the fishery from which entangled gear was sourced</w:t>
      </w:r>
      <w:r w:rsidRPr="000166CB">
        <w:t xml:space="preserve"> if the collection is not conducted or is conducted less frequently. The </w:t>
      </w:r>
      <w:r w:rsidR="00C16B16">
        <w:t>vessel identification and gear marking</w:t>
      </w:r>
      <w:r w:rsidR="00C72DDF">
        <w:t xml:space="preserve"> tags</w:t>
      </w:r>
      <w:r w:rsidRPr="000166CB" w:rsidR="000166CB">
        <w:t xml:space="preserve"> </w:t>
      </w:r>
      <w:r w:rsidRPr="000166CB">
        <w:t>must periodically be maintained to remain legible.</w:t>
      </w:r>
      <w:r w:rsidR="00C72DDF">
        <w:t xml:space="preserve"> The burden for gear marking requirement for gear-</w:t>
      </w:r>
      <w:r w:rsidR="00C72DDF">
        <w:t>specific colored</w:t>
      </w:r>
      <w:r w:rsidR="00C72DDF">
        <w:t xml:space="preserve"> lines is primarily </w:t>
      </w:r>
      <w:r w:rsidR="00846B68">
        <w:t>the</w:t>
      </w:r>
      <w:r w:rsidR="00C72DDF">
        <w:t xml:space="preserve"> initial cost and burden hours, with little maintenance expected. </w:t>
      </w:r>
    </w:p>
    <w:p w:rsidR="009E327D" w:rsidRPr="000166CB" w:rsidP="009E327D" w14:paraId="140B4DBA" w14:textId="77777777"/>
    <w:p w:rsidR="00617693" w:rsidRPr="0038207A" w:rsidP="00617693" w14:paraId="10B19797" w14:textId="77777777">
      <w:pPr>
        <w:rPr>
          <w:b/>
          <w:u w:val="single"/>
        </w:rPr>
      </w:pPr>
      <w:r w:rsidRPr="000166CB">
        <w:rPr>
          <w:b/>
        </w:rPr>
        <w:t xml:space="preserve">7.  </w:t>
      </w:r>
      <w:r w:rsidRPr="006E31B6" w:rsidR="006E31B6">
        <w:rPr>
          <w:b/>
          <w:u w:val="single"/>
        </w:rPr>
        <w:t>Explain any special circumstances that would cause an information collection to be conducted in a manner inconsistent with OMB guidelines.</w:t>
      </w:r>
    </w:p>
    <w:p w:rsidR="00617693" w:rsidRPr="0038207A" w:rsidP="00617693" w14:paraId="0811261E" w14:textId="77777777"/>
    <w:p w:rsidR="00617693" w:rsidRPr="0038207A" w:rsidP="00617693" w14:paraId="14F01176" w14:textId="77777777">
      <w:r w:rsidRPr="0038207A">
        <w:t xml:space="preserve">This collection is consistent with the </w:t>
      </w:r>
      <w:r w:rsidRPr="0038207A" w:rsidR="009E327D">
        <w:t xml:space="preserve">OMB </w:t>
      </w:r>
      <w:r w:rsidRPr="0038207A">
        <w:t>guidelines.</w:t>
      </w:r>
    </w:p>
    <w:p w:rsidR="00617693" w:rsidRPr="00E2480E" w:rsidP="00617693" w14:paraId="58DA970F" w14:textId="77777777">
      <w:pPr>
        <w:rPr>
          <w:highlight w:val="blue"/>
        </w:rPr>
      </w:pPr>
    </w:p>
    <w:p w:rsidR="00617693" w:rsidRPr="0038207A" w:rsidP="00617693" w14:paraId="54E20752" w14:textId="77777777">
      <w:pPr>
        <w:rPr>
          <w:b/>
          <w:u w:val="single"/>
        </w:rPr>
      </w:pPr>
      <w:r w:rsidRPr="0038207A">
        <w:rPr>
          <w:b/>
        </w:rPr>
        <w:t xml:space="preserve">8.  </w:t>
      </w:r>
      <w:r w:rsidRPr="006E31B6" w:rsidR="006E31B6">
        <w:rPr>
          <w:b/>
          <w:u w:val="single"/>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17693" w:rsidRPr="003E4F18" w:rsidP="00617693" w14:paraId="7E3FABB4" w14:textId="77777777"/>
    <w:p w:rsidR="009E327D" w:rsidP="009458FD" w14:paraId="6BAB0D34" w14:textId="77777777">
      <w:r>
        <w:t>A proposed rule (RIN 0648-BN00) soliciting public comments will be published coincident with this submission.</w:t>
      </w:r>
    </w:p>
    <w:p w:rsidR="009458FD" w:rsidRPr="003E4F18" w:rsidP="009458FD" w14:paraId="1C2664A0" w14:textId="77777777"/>
    <w:p w:rsidR="00617693" w:rsidRPr="0038207A" w:rsidP="00617693" w14:paraId="07EF14C9" w14:textId="77777777">
      <w:pPr>
        <w:rPr>
          <w:b/>
          <w:u w:val="single"/>
        </w:rPr>
      </w:pPr>
      <w:r w:rsidRPr="0038207A">
        <w:rPr>
          <w:b/>
        </w:rPr>
        <w:t xml:space="preserve">9.  </w:t>
      </w:r>
      <w:r w:rsidRPr="006E31B6" w:rsidR="006E31B6">
        <w:rPr>
          <w:b/>
          <w:u w:val="single"/>
        </w:rPr>
        <w:t>Explain any decision to provide any payment or gift to respondents, other than remuneration of contractors or grantees.</w:t>
      </w:r>
    </w:p>
    <w:p w:rsidR="00617693" w:rsidRPr="0038207A" w:rsidP="00617693" w14:paraId="79FD2182" w14:textId="77777777"/>
    <w:p w:rsidR="00617693" w:rsidRPr="0038207A" w:rsidP="00617693" w14:paraId="7EFB64CB" w14:textId="77777777">
      <w:r w:rsidRPr="0038207A">
        <w:t>No payments or gifts are provided</w:t>
      </w:r>
      <w:r w:rsidRPr="0038207A" w:rsidR="00F062A5">
        <w:t xml:space="preserve"> to respondents</w:t>
      </w:r>
      <w:r w:rsidRPr="0038207A">
        <w:t>.</w:t>
      </w:r>
    </w:p>
    <w:p w:rsidR="00617693" w:rsidRPr="00E2480E" w:rsidP="00617693" w14:paraId="0D56C798" w14:textId="77777777">
      <w:pPr>
        <w:rPr>
          <w:highlight w:val="blue"/>
        </w:rPr>
      </w:pPr>
    </w:p>
    <w:p w:rsidR="00617693" w:rsidRPr="0038207A" w:rsidP="00617693" w14:paraId="5533D1D5" w14:textId="77777777">
      <w:pPr>
        <w:rPr>
          <w:b/>
          <w:u w:val="single"/>
        </w:rPr>
      </w:pPr>
      <w:r w:rsidRPr="0038207A">
        <w:rPr>
          <w:b/>
        </w:rPr>
        <w:t xml:space="preserve">10.  </w:t>
      </w:r>
      <w:r w:rsidRPr="006E31B6" w:rsidR="006E31B6">
        <w:rPr>
          <w:b/>
          <w:u w:val="single"/>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617693" w:rsidRPr="0038207A" w:rsidP="00617693" w14:paraId="4005BA63" w14:textId="77777777"/>
    <w:p w:rsidR="00617693" w:rsidRPr="0038207A" w:rsidP="00617693" w14:paraId="36CC31EC" w14:textId="77777777">
      <w:r w:rsidRPr="0038207A">
        <w:t>There is no assurance of confidentiality</w:t>
      </w:r>
      <w:r w:rsidR="00E4467F">
        <w:t>,</w:t>
      </w:r>
      <w:r w:rsidRPr="0038207A">
        <w:t xml:space="preserve"> as this is public information.</w:t>
      </w:r>
    </w:p>
    <w:p w:rsidR="00F062A5" w:rsidRPr="0038207A" w:rsidP="00617693" w14:paraId="52A3E8ED" w14:textId="77777777"/>
    <w:p w:rsidR="00617693" w:rsidRPr="0038207A" w:rsidP="00617693" w14:paraId="752B9CCB" w14:textId="77777777">
      <w:pPr>
        <w:rPr>
          <w:b/>
          <w:u w:val="single"/>
        </w:rPr>
      </w:pPr>
      <w:r w:rsidRPr="0038207A">
        <w:rPr>
          <w:b/>
        </w:rPr>
        <w:t xml:space="preserve">11.  </w:t>
      </w:r>
      <w:r w:rsidRPr="006E31B6" w:rsidR="006E31B6">
        <w:rPr>
          <w:b/>
          <w:u w:val="single"/>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17693" w:rsidRPr="0038207A" w:rsidP="00617693" w14:paraId="252B09A4" w14:textId="77777777"/>
    <w:p w:rsidR="00617693" w:rsidRPr="0038207A" w:rsidP="00617693" w14:paraId="7F1D8FA6" w14:textId="77777777">
      <w:r w:rsidRPr="0038207A">
        <w:t>There is no information of a sensitive nature in this collection.</w:t>
      </w:r>
    </w:p>
    <w:p w:rsidR="00F062A5" w:rsidRPr="00E2480E" w:rsidP="00617693" w14:paraId="2C1CC08D" w14:textId="77777777">
      <w:pPr>
        <w:rPr>
          <w:highlight w:val="blue"/>
        </w:rPr>
      </w:pPr>
    </w:p>
    <w:p w:rsidR="00617693" w:rsidRPr="0038207A" w:rsidP="00617693" w14:paraId="6613B4C4" w14:textId="77777777">
      <w:pPr>
        <w:rPr>
          <w:b/>
        </w:rPr>
      </w:pPr>
      <w:r w:rsidRPr="0038207A">
        <w:rPr>
          <w:b/>
        </w:rPr>
        <w:t xml:space="preserve">12.  </w:t>
      </w:r>
      <w:r w:rsidRPr="006E31B6" w:rsidR="006E31B6">
        <w:rPr>
          <w:b/>
          <w:u w:val="single"/>
        </w:rPr>
        <w:t>Provide estimates of the hour burden of the collection of information.</w:t>
      </w:r>
    </w:p>
    <w:p w:rsidR="00617693" w:rsidRPr="0038207A" w:rsidP="00617693" w14:paraId="1D0AB15A" w14:textId="77777777"/>
    <w:p w:rsidR="001E0EF1" w:rsidP="00F062A5" w14:paraId="7C9B0F05" w14:textId="77777777">
      <w:r w:rsidRPr="005024F1">
        <w:rPr>
          <w:u w:val="single"/>
        </w:rPr>
        <w:t>Vessel identification information</w:t>
      </w:r>
      <w:r>
        <w:t xml:space="preserve"> - </w:t>
      </w:r>
      <w:r w:rsidRPr="0015222C" w:rsidR="002E3419">
        <w:t>The estimated potential total number of vessels whi</w:t>
      </w:r>
      <w:r w:rsidRPr="0015222C" w:rsidR="00C87E30">
        <w:t xml:space="preserve">ch require active </w:t>
      </w:r>
      <w:r w:rsidR="00C16B16">
        <w:t>vessel identification on their gear</w:t>
      </w:r>
      <w:r w:rsidRPr="0015222C" w:rsidR="002E3419">
        <w:t xml:space="preserve"> and that have a reported </w:t>
      </w:r>
      <w:r w:rsidR="00961333">
        <w:t>groundfish l</w:t>
      </w:r>
      <w:r w:rsidRPr="0015222C" w:rsidR="002E3419">
        <w:t>anding</w:t>
      </w:r>
      <w:r w:rsidR="00961333">
        <w:t xml:space="preserve"> (</w:t>
      </w:r>
      <w:r w:rsidRPr="0015222C" w:rsidR="002E3419">
        <w:t>Pa</w:t>
      </w:r>
      <w:r w:rsidRPr="0015222C" w:rsidR="00BC7CC5">
        <w:t>cFIN</w:t>
      </w:r>
      <w:r w:rsidR="00961333">
        <w:t>)</w:t>
      </w:r>
      <w:r w:rsidRPr="0015222C" w:rsidR="00C87E30">
        <w:t xml:space="preserve"> </w:t>
      </w:r>
      <w:r w:rsidRPr="0015222C" w:rsidR="00F062A5">
        <w:t xml:space="preserve">is </w:t>
      </w:r>
      <w:r w:rsidR="00881FB8">
        <w:t>380</w:t>
      </w:r>
      <w:r w:rsidRPr="0015222C" w:rsidR="00881FB8">
        <w:t xml:space="preserve"> </w:t>
      </w:r>
      <w:r w:rsidRPr="0015222C" w:rsidR="00BE5730">
        <w:t>vessels</w:t>
      </w:r>
      <w:r w:rsidR="00D20789">
        <w:t xml:space="preserve">, hereby referred to as </w:t>
      </w:r>
      <w:r w:rsidRPr="00961333" w:rsidR="00D20789">
        <w:t xml:space="preserve">the </w:t>
      </w:r>
      <w:r w:rsidRPr="00961333" w:rsidR="00961333">
        <w:t xml:space="preserve">Non-trawl </w:t>
      </w:r>
      <w:r w:rsidR="00961333">
        <w:t>F</w:t>
      </w:r>
      <w:r w:rsidRPr="00961333" w:rsidR="00961333">
        <w:t>leet (Figure 1)</w:t>
      </w:r>
      <w:r w:rsidRPr="00961333" w:rsidR="00E4467F">
        <w:t>.</w:t>
      </w:r>
      <w:r w:rsidRPr="0015222C" w:rsidR="00186125">
        <w:t xml:space="preserve"> </w:t>
      </w:r>
      <w:r w:rsidR="00961333">
        <w:t>G</w:t>
      </w:r>
      <w:r w:rsidRPr="0015222C" w:rsidR="00C87E30">
        <w:t>roundfish vessels</w:t>
      </w:r>
      <w:r w:rsidRPr="0015222C" w:rsidR="00F062A5">
        <w:t xml:space="preserve"> which use the</w:t>
      </w:r>
      <w:r w:rsidR="00961333">
        <w:t>se</w:t>
      </w:r>
      <w:r w:rsidRPr="0015222C" w:rsidR="00F062A5">
        <w:t xml:space="preserve"> types of gear</w:t>
      </w:r>
      <w:r w:rsidR="00961333">
        <w:t xml:space="preserve">: </w:t>
      </w:r>
      <w:r w:rsidRPr="0015222C" w:rsidR="00363F5D">
        <w:rPr>
          <w:rFonts w:ascii="TimesNewRomanPSMT" w:hAnsi="TimesNewRomanPSMT" w:cs="TimesNewRomanPSMT"/>
        </w:rPr>
        <w:t>longline, trap or pot, set net and stationary hook-and-line gear, including commercial vertical hook-and-line gear</w:t>
      </w:r>
      <w:r w:rsidR="00961333">
        <w:rPr>
          <w:rFonts w:ascii="TimesNewRomanPSMT" w:hAnsi="TimesNewRomanPSMT" w:cs="TimesNewRomanPSMT"/>
        </w:rPr>
        <w:t>,</w:t>
      </w:r>
      <w:r w:rsidRPr="0015222C" w:rsidR="00F062A5">
        <w:t xml:space="preserve"> must </w:t>
      </w:r>
      <w:r w:rsidR="00961333">
        <w:t xml:space="preserve">use gear </w:t>
      </w:r>
      <w:r w:rsidRPr="0015222C" w:rsidR="00F062A5">
        <w:t>marked</w:t>
      </w:r>
      <w:r w:rsidRPr="0015222C" w:rsidR="0015222C">
        <w:t xml:space="preserve"> with vessel identification</w:t>
      </w:r>
      <w:r w:rsidR="0015222C">
        <w:t xml:space="preserve"> </w:t>
      </w:r>
      <w:r w:rsidRPr="007B2F6C" w:rsidR="0015222C">
        <w:t>information</w:t>
      </w:r>
      <w:r w:rsidRPr="007B2F6C" w:rsidR="00F062A5">
        <w:t xml:space="preserve">. </w:t>
      </w:r>
      <w:r w:rsidR="007F7102">
        <w:t>A subset of these vessels use bottom longline or pot gears</w:t>
      </w:r>
      <w:r w:rsidR="00961333">
        <w:t xml:space="preserve"> (Figure 1) </w:t>
      </w:r>
      <w:r w:rsidR="008D08A3">
        <w:t>and</w:t>
      </w:r>
      <w:r w:rsidR="007F7102">
        <w:t xml:space="preserve"> are required to have vessel identification on every buoy. This is to increase the likelihood that if a buoy is seen on an entangled marine animal, where it is uncommon to see multiple buoys, there is an increased likelihood that the buoy on the marine animal is marked with the vessel identification that was the source of the entanglement. </w:t>
      </w:r>
    </w:p>
    <w:p w:rsidR="001E0EF1" w:rsidP="00F062A5" w14:paraId="77C33690" w14:textId="77777777"/>
    <w:p w:rsidR="00B03782" w:rsidP="00F062A5" w14:paraId="3E427D9F" w14:textId="1711360A">
      <w:r>
        <w:t>On average, an estimated 303 vessels</w:t>
      </w:r>
      <w:r>
        <w:rPr>
          <w:rStyle w:val="FootnoteReference"/>
        </w:rPr>
        <w:footnoteReference w:id="5"/>
      </w:r>
      <w:r>
        <w:t xml:space="preserve"> fish groundfish each year using bottom longline or pot gear</w:t>
      </w:r>
      <w:r w:rsidR="00F24D76">
        <w:t>s</w:t>
      </w:r>
      <w:r>
        <w:t>.</w:t>
      </w:r>
      <w:r w:rsidR="008D08A3">
        <w:t xml:space="preserve"> </w:t>
      </w:r>
      <w:r w:rsidR="002E1378">
        <w:t xml:space="preserve">NMFS has heard from Office of Law Enforcement officers that vessel identification, particularly written or painted on buoys, must be maintained, likely a few times a year to remain legible. It is very likely that </w:t>
      </w:r>
      <w:r w:rsidR="002C4085">
        <w:t>initially marking</w:t>
      </w:r>
      <w:r w:rsidR="002E1378">
        <w:t xml:space="preserve"> vessel identification numbers on buoys will not take 15 minutes per buoy. This burden hour estimate includes the time it may take during the year to maintain legible, and thus compliant with applicable regulations, vessel identifications on buoys.</w:t>
      </w:r>
    </w:p>
    <w:p w:rsidR="005024F1" w:rsidP="00F062A5" w14:paraId="17DA11E2" w14:textId="77777777">
      <w:pPr>
        <w:rPr>
          <w:u w:val="single"/>
        </w:rPr>
      </w:pPr>
    </w:p>
    <w:p w:rsidR="00B03782" w:rsidP="00F062A5" w14:paraId="23ECCBC4" w14:textId="280FDB1E">
      <w:r w:rsidRPr="002C4085">
        <w:rPr>
          <w:u w:val="single"/>
        </w:rPr>
        <w:t>Gear marking</w:t>
      </w:r>
      <w:r>
        <w:t xml:space="preserve"> – The </w:t>
      </w:r>
      <w:r w:rsidR="003D2BC7">
        <w:t>estimat</w:t>
      </w:r>
      <w:r>
        <w:t xml:space="preserve">ed potential total number of vessels which require active </w:t>
      </w:r>
      <w:r w:rsidR="00672581">
        <w:t xml:space="preserve">gear markings are a subset of </w:t>
      </w:r>
      <w:r w:rsidR="003D2BC7">
        <w:t xml:space="preserve">the </w:t>
      </w:r>
      <w:r w:rsidR="002E1378">
        <w:t>380</w:t>
      </w:r>
      <w:r w:rsidR="003D2BC7">
        <w:t xml:space="preserve"> </w:t>
      </w:r>
      <w:r w:rsidR="002E1378">
        <w:t xml:space="preserve">groundfish </w:t>
      </w:r>
      <w:r w:rsidR="00672581">
        <w:t>vessels required to have vessel identification information.</w:t>
      </w:r>
      <w:r w:rsidR="003D2BC7">
        <w:t xml:space="preserve"> Utilizing PacFIN data, </w:t>
      </w:r>
      <w:r w:rsidR="00D704D7">
        <w:t xml:space="preserve">from 2019-2023 there was an annual average of 303 unique </w:t>
      </w:r>
      <w:r w:rsidR="003D2BC7">
        <w:t xml:space="preserve">vessels </w:t>
      </w:r>
      <w:r w:rsidR="00D704D7">
        <w:t xml:space="preserve">that </w:t>
      </w:r>
      <w:r w:rsidR="003D2BC7">
        <w:t>utilize</w:t>
      </w:r>
      <w:r w:rsidR="00D704D7">
        <w:t>d</w:t>
      </w:r>
      <w:r w:rsidR="003D2BC7">
        <w:t xml:space="preserve"> bottom longline or pot gears in the limited entry or directed open access fisheries</w:t>
      </w:r>
      <w:r w:rsidR="00D704D7">
        <w:t>.</w:t>
      </w:r>
      <w:r w:rsidR="003D2BC7">
        <w:t xml:space="preserve"> </w:t>
      </w:r>
      <w:r w:rsidR="00D704D7">
        <w:t>These vessels, i</w:t>
      </w:r>
      <w:r w:rsidR="003D2BC7">
        <w:t>n addition to me</w:t>
      </w:r>
      <w:r w:rsidR="00D704D7">
        <w:t>e</w:t>
      </w:r>
      <w:r w:rsidR="003D2BC7">
        <w:t xml:space="preserve">ting vessel identification requirements described above, must </w:t>
      </w:r>
      <w:r w:rsidR="00D704D7">
        <w:t>mark all their vertical lines and buoys using gear-specific color schemes. Up to 32 of these vessels</w:t>
      </w:r>
      <w:r w:rsidR="00906EFD">
        <w:t>, or approximately 10 percent,</w:t>
      </w:r>
      <w:r w:rsidR="00D704D7">
        <w:t xml:space="preserve"> used both bottom longline and pot gears, and would therefore be required to mark both gear types. </w:t>
      </w:r>
      <w:r w:rsidR="00906EFD">
        <w:t xml:space="preserve">Based on this information, </w:t>
      </w:r>
      <w:r w:rsidR="00AD0F0D">
        <w:t>NMFS</w:t>
      </w:r>
      <w:r w:rsidR="00906EFD">
        <w:t xml:space="preserve"> estimate</w:t>
      </w:r>
      <w:r w:rsidR="001419AC">
        <w:t>s</w:t>
      </w:r>
      <w:r w:rsidR="00906EFD">
        <w:t xml:space="preserve"> the annual average total number of respondents for </w:t>
      </w:r>
      <w:r w:rsidR="00C16B16">
        <w:t>gear</w:t>
      </w:r>
      <w:r w:rsidR="00906EFD">
        <w:t xml:space="preserve"> marking to be 335.</w:t>
      </w:r>
      <w:r w:rsidR="00FD752A">
        <w:t xml:space="preserve"> NMFS estimates that during the three-year period of this collection, each respondent will only need to purchase tags and line once, and then perform ongoing maintenance of those </w:t>
      </w:r>
      <w:r w:rsidRPr="00AD0F0D" w:rsidR="00FD752A">
        <w:t>markings</w:t>
      </w:r>
      <w:r w:rsidRPr="002C4085" w:rsidR="00FD752A">
        <w:t xml:space="preserve">. To annualize </w:t>
      </w:r>
      <w:r w:rsidR="006866F5">
        <w:t xml:space="preserve">gear marking </w:t>
      </w:r>
      <w:r w:rsidRPr="002C4085" w:rsidR="00FD752A">
        <w:t>costs, the number of respondents is divided by the three-year period of this collection, resulting in an average of 112 respondents per year.  Based on initial advice from vessel operators using the subject gears, NMFS estimates that it will take 5 hours for respondents to install and maintain gear specific tags and marks.</w:t>
      </w:r>
      <w:r w:rsidRPr="00AD0F0D" w:rsidR="00906EFD">
        <w:t xml:space="preserve"> </w:t>
      </w:r>
    </w:p>
    <w:p w:rsidR="008D08A3" w:rsidP="00F062A5" w14:paraId="4E51EEAD" w14:textId="77777777"/>
    <w:p w:rsidR="008D08A3" w:rsidRPr="0015222C" w:rsidP="00F062A5" w14:paraId="383E3FD6" w14:textId="77777777">
      <w:r>
        <w:t>For all markings described above, e</w:t>
      </w:r>
      <w:r w:rsidRPr="007B2F6C">
        <w:t xml:space="preserve">ach vessel will require a unique number of markings because of variation in the gear, while some vessels participating with other gear types may not require active vessel identification on their gear. </w:t>
      </w:r>
    </w:p>
    <w:p w:rsidR="00F062A5" w:rsidRPr="0015222C" w:rsidP="00F062A5" w14:paraId="4723B82D" w14:textId="77777777"/>
    <w:p w:rsidR="00E72110" w:rsidP="00F062A5" w14:paraId="405D8278" w14:textId="0355E57E">
      <w:r w:rsidRPr="0015222C">
        <w:t xml:space="preserve">Labor costs in the </w:t>
      </w:r>
      <w:r w:rsidR="00A63FC7">
        <w:t>for vessel identification</w:t>
      </w:r>
      <w:r w:rsidRPr="0015222C">
        <w:t xml:space="preserve"> are estimated at $</w:t>
      </w:r>
      <w:r w:rsidR="009F4898">
        <w:t>2</w:t>
      </w:r>
      <w:r w:rsidR="00A63FC7">
        <w:t>5.14</w:t>
      </w:r>
      <w:r w:rsidRPr="0015222C">
        <w:t xml:space="preserve"> per hour </w:t>
      </w:r>
      <w:r w:rsidRPr="0015222C" w:rsidR="00F77408">
        <w:t xml:space="preserve">utilizing </w:t>
      </w:r>
      <w:r w:rsidR="009F4898">
        <w:t xml:space="preserve">2023 </w:t>
      </w:r>
      <w:r w:rsidR="00DD430F">
        <w:t xml:space="preserve">median </w:t>
      </w:r>
      <w:r w:rsidRPr="0015222C" w:rsidR="00F77408">
        <w:t>labor estimates</w:t>
      </w:r>
      <w:r w:rsidR="001906A4">
        <w:t xml:space="preserve"> </w:t>
      </w:r>
      <w:r w:rsidR="00CF0E95">
        <w:t>averaged for Washington, Oregon, and California,</w:t>
      </w:r>
      <w:r w:rsidRPr="0015222C" w:rsidR="00F77408">
        <w:t xml:space="preserve"> provided via </w:t>
      </w:r>
      <w:r w:rsidRPr="0015222C" w:rsidR="005D1BDF">
        <w:rPr>
          <w:bCs/>
        </w:rPr>
        <w:t xml:space="preserve">United States Bureau of Labor Statistics </w:t>
      </w:r>
      <w:r w:rsidRPr="0015222C" w:rsidR="005D1BDF">
        <w:rPr>
          <w:bCs/>
          <w:i/>
          <w:iCs/>
        </w:rPr>
        <w:t xml:space="preserve">Occupational Outlook Handbook </w:t>
      </w:r>
      <w:r w:rsidRPr="0015222C" w:rsidR="005D1BDF">
        <w:rPr>
          <w:bCs/>
        </w:rPr>
        <w:t>(</w:t>
      </w:r>
      <w:hyperlink r:id="rId14" w:history="1">
        <w:r w:rsidRPr="0015222C" w:rsidR="005D1BDF">
          <w:rPr>
            <w:rStyle w:val="Hyperlink"/>
            <w:b/>
            <w:bCs/>
            <w:color w:val="0563C1"/>
          </w:rPr>
          <w:t>https://www.bls.gov/bls/blswage.htm</w:t>
        </w:r>
      </w:hyperlink>
      <w:r w:rsidRPr="0015222C" w:rsidR="005D1BDF">
        <w:t>)</w:t>
      </w:r>
      <w:r w:rsidRPr="0015222C" w:rsidR="009E4F42">
        <w:t xml:space="preserve"> </w:t>
      </w:r>
      <w:r w:rsidRPr="0015222C" w:rsidR="00F77408">
        <w:t xml:space="preserve">for </w:t>
      </w:r>
      <w:r w:rsidRPr="0015222C" w:rsidR="009E4F42">
        <w:t xml:space="preserve">the </w:t>
      </w:r>
      <w:r w:rsidRPr="0015222C" w:rsidR="00F77408">
        <w:t xml:space="preserve">occupation title “painters, construction, </w:t>
      </w:r>
      <w:r w:rsidRPr="0015222C" w:rsidR="009E4F42">
        <w:t xml:space="preserve">and </w:t>
      </w:r>
      <w:r w:rsidRPr="002320BE" w:rsidR="009E4F42">
        <w:t>m</w:t>
      </w:r>
      <w:r w:rsidRPr="002320BE" w:rsidR="000C7C03">
        <w:t>aintenance</w:t>
      </w:r>
      <w:r w:rsidRPr="002320BE">
        <w:t>.</w:t>
      </w:r>
      <w:r w:rsidRPr="002320BE" w:rsidR="000C7C03">
        <w:t>”</w:t>
      </w:r>
      <w:r w:rsidRPr="002320BE">
        <w:t xml:space="preserve"> </w:t>
      </w:r>
    </w:p>
    <w:p w:rsidR="00A63FC7" w:rsidP="00F062A5" w14:paraId="5E63138D" w14:textId="77777777"/>
    <w:p w:rsidR="00A63FC7" w:rsidP="00F062A5" w14:paraId="19F1FFE3" w14:textId="1151D337">
      <w:r>
        <w:t>Labor costs for gear marking</w:t>
      </w:r>
      <w:r w:rsidR="006866F5">
        <w:t>s</w:t>
      </w:r>
      <w:r>
        <w:t xml:space="preserve"> are estimated at </w:t>
      </w:r>
      <w:r w:rsidR="00AD0F0D">
        <w:t xml:space="preserve">$26.70 per hour utilizing 2023 median labor estimates averaged for Washington, Oregon, and California, </w:t>
      </w:r>
      <w:r w:rsidRPr="0015222C" w:rsidR="00AD0F0D">
        <w:t xml:space="preserve">provided via </w:t>
      </w:r>
      <w:r w:rsidRPr="0015222C" w:rsidR="00AD0F0D">
        <w:rPr>
          <w:bCs/>
        </w:rPr>
        <w:t xml:space="preserve">United States Bureau of Labor Statistics </w:t>
      </w:r>
      <w:r w:rsidRPr="0015222C" w:rsidR="00AD0F0D">
        <w:rPr>
          <w:bCs/>
          <w:i/>
          <w:iCs/>
        </w:rPr>
        <w:t xml:space="preserve">Occupational Outlook Handbook </w:t>
      </w:r>
      <w:r w:rsidRPr="0015222C" w:rsidR="00AD0F0D">
        <w:rPr>
          <w:bCs/>
        </w:rPr>
        <w:t>(</w:t>
      </w:r>
      <w:hyperlink r:id="rId14" w:history="1">
        <w:r w:rsidRPr="0015222C" w:rsidR="00AD0F0D">
          <w:rPr>
            <w:rStyle w:val="Hyperlink"/>
            <w:b/>
            <w:bCs/>
            <w:color w:val="0563C1"/>
          </w:rPr>
          <w:t>https://www.bls.gov/bls/blswage.htm</w:t>
        </w:r>
      </w:hyperlink>
      <w:r w:rsidRPr="0015222C" w:rsidR="00AD0F0D">
        <w:t>) for the occupation title “</w:t>
      </w:r>
      <w:r w:rsidRPr="00AD0F0D" w:rsidR="00AD0F0D">
        <w:t>First-Line Supervisors of Farming, Fishing, and Forestry Workers</w:t>
      </w:r>
      <w:r w:rsidR="00AD0F0D">
        <w:t>”.</w:t>
      </w:r>
    </w:p>
    <w:p w:rsidR="006866F5" w:rsidP="00F062A5" w14:paraId="73F25E03" w14:textId="77777777"/>
    <w:p w:rsidR="009F3BAD" w:rsidRPr="0015222C" w:rsidP="00F062A5" w14:paraId="0457D6B1" w14:textId="77777777"/>
    <w:p w:rsidR="009F3BAD" w:rsidP="00F062A5" w14:paraId="38D4027E" w14:textId="77777777">
      <w:pPr>
        <w:rPr>
          <w:b/>
          <w:sz w:val="22"/>
          <w:szCs w:val="22"/>
        </w:rPr>
      </w:pPr>
      <w:r w:rsidRPr="0015222C">
        <w:rPr>
          <w:b/>
          <w:sz w:val="22"/>
          <w:szCs w:val="22"/>
        </w:rPr>
        <w:t>Table 1. Total Annual Wage Burden Costs</w:t>
      </w:r>
      <w:r w:rsidR="00FD647E">
        <w:rPr>
          <w:b/>
          <w:sz w:val="22"/>
          <w:szCs w:val="22"/>
        </w:rPr>
        <w:t xml:space="preserve"> for Vessel Identification </w:t>
      </w:r>
      <w:r w:rsidR="00B95F70">
        <w:rPr>
          <w:b/>
          <w:sz w:val="22"/>
          <w:szCs w:val="22"/>
        </w:rPr>
        <w:t xml:space="preserve">(ID) </w:t>
      </w:r>
      <w:r w:rsidR="00AD0F0D">
        <w:rPr>
          <w:b/>
          <w:sz w:val="22"/>
          <w:szCs w:val="22"/>
        </w:rPr>
        <w:t xml:space="preserve">and Gear </w:t>
      </w:r>
      <w:r w:rsidR="00FD647E">
        <w:rPr>
          <w:b/>
          <w:sz w:val="22"/>
          <w:szCs w:val="22"/>
        </w:rPr>
        <w:t>Marking</w:t>
      </w:r>
    </w:p>
    <w:tbl>
      <w:tblPr>
        <w:tblW w:w="10836" w:type="dxa"/>
        <w:jc w:val="center"/>
        <w:tblLook w:val="04A0"/>
      </w:tblPr>
      <w:tblGrid>
        <w:gridCol w:w="2020"/>
        <w:gridCol w:w="1360"/>
        <w:gridCol w:w="1120"/>
        <w:gridCol w:w="1016"/>
        <w:gridCol w:w="1080"/>
        <w:gridCol w:w="960"/>
        <w:gridCol w:w="960"/>
        <w:gridCol w:w="1080"/>
        <w:gridCol w:w="1240"/>
      </w:tblGrid>
      <w:tr w14:paraId="3723BA3C" w14:textId="77777777" w:rsidTr="00A04A53">
        <w:tblPrEx>
          <w:tblW w:w="10836" w:type="dxa"/>
          <w:jc w:val="center"/>
          <w:tblLook w:val="04A0"/>
        </w:tblPrEx>
        <w:trPr>
          <w:trHeight w:val="1032"/>
          <w:jc w:val="center"/>
        </w:trPr>
        <w:tc>
          <w:tcPr>
            <w:tcW w:w="2020"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000F61" w14:paraId="38706C79" w14:textId="77777777">
            <w:pPr>
              <w:jc w:val="center"/>
              <w:rPr>
                <w:rFonts w:ascii="Calibri" w:hAnsi="Calibri" w:cs="Calibri"/>
                <w:b/>
                <w:bCs/>
                <w:color w:val="000000"/>
                <w:sz w:val="16"/>
                <w:szCs w:val="16"/>
              </w:rPr>
            </w:pPr>
            <w:r>
              <w:rPr>
                <w:rFonts w:ascii="Calibri" w:hAnsi="Calibri" w:cs="Calibri"/>
                <w:b/>
                <w:bCs/>
                <w:color w:val="000000"/>
                <w:sz w:val="16"/>
                <w:szCs w:val="16"/>
              </w:rPr>
              <w:t>Information Collection</w:t>
            </w:r>
          </w:p>
        </w:tc>
        <w:tc>
          <w:tcPr>
            <w:tcW w:w="1360" w:type="dxa"/>
            <w:tcBorders>
              <w:top w:val="single" w:sz="8" w:space="0" w:color="auto"/>
              <w:left w:val="nil"/>
              <w:bottom w:val="single" w:sz="8" w:space="0" w:color="auto"/>
              <w:right w:val="single" w:sz="8" w:space="0" w:color="000000"/>
            </w:tcBorders>
            <w:shd w:val="clear" w:color="000000" w:fill="BDD7EE"/>
            <w:vAlign w:val="center"/>
            <w:hideMark/>
          </w:tcPr>
          <w:p w:rsidR="00000F61" w14:paraId="4BFE297C" w14:textId="77777777">
            <w:pPr>
              <w:jc w:val="center"/>
              <w:rPr>
                <w:rFonts w:ascii="Calibri" w:hAnsi="Calibri" w:cs="Calibri"/>
                <w:b/>
                <w:bCs/>
                <w:color w:val="000000"/>
                <w:sz w:val="16"/>
                <w:szCs w:val="16"/>
              </w:rPr>
            </w:pPr>
            <w:r>
              <w:rPr>
                <w:rFonts w:ascii="Calibri" w:hAnsi="Calibri" w:cs="Calibri"/>
                <w:b/>
                <w:bCs/>
                <w:color w:val="000000"/>
                <w:sz w:val="16"/>
                <w:szCs w:val="16"/>
              </w:rPr>
              <w:t>Type of Respondent (e.g., Occupational Title)</w:t>
            </w:r>
          </w:p>
        </w:tc>
        <w:tc>
          <w:tcPr>
            <w:tcW w:w="1120" w:type="dxa"/>
            <w:tcBorders>
              <w:top w:val="single" w:sz="8" w:space="0" w:color="auto"/>
              <w:left w:val="nil"/>
              <w:bottom w:val="single" w:sz="8" w:space="0" w:color="auto"/>
              <w:right w:val="single" w:sz="8" w:space="0" w:color="000000"/>
            </w:tcBorders>
            <w:shd w:val="clear" w:color="000000" w:fill="BDD7EE"/>
            <w:vAlign w:val="center"/>
            <w:hideMark/>
          </w:tcPr>
          <w:p w:rsidR="00000F61" w14:paraId="708A577B" w14:textId="77777777">
            <w:pPr>
              <w:jc w:val="center"/>
              <w:rPr>
                <w:rFonts w:ascii="Calibri" w:hAnsi="Calibri" w:cs="Calibri"/>
                <w:b/>
                <w:bCs/>
                <w:color w:val="000000"/>
                <w:sz w:val="16"/>
                <w:szCs w:val="16"/>
              </w:rPr>
            </w:pPr>
            <w:r>
              <w:rPr>
                <w:rFonts w:ascii="Calibri" w:hAnsi="Calibri" w:cs="Calibri"/>
                <w:b/>
                <w:bCs/>
                <w:color w:val="000000"/>
                <w:sz w:val="16"/>
                <w:szCs w:val="16"/>
              </w:rPr>
              <w:t>Annual # of Respondents</w:t>
            </w:r>
            <w:r>
              <w:rPr>
                <w:rFonts w:ascii="Calibri" w:hAnsi="Calibri" w:cs="Calibri"/>
                <w:b/>
                <w:bCs/>
                <w:color w:val="000000"/>
                <w:sz w:val="16"/>
                <w:szCs w:val="16"/>
              </w:rPr>
              <w:br/>
              <w:t>(a)</w:t>
            </w:r>
          </w:p>
        </w:tc>
        <w:tc>
          <w:tcPr>
            <w:tcW w:w="1016" w:type="dxa"/>
            <w:tcBorders>
              <w:top w:val="single" w:sz="8" w:space="0" w:color="auto"/>
              <w:left w:val="nil"/>
              <w:bottom w:val="single" w:sz="8" w:space="0" w:color="auto"/>
              <w:right w:val="single" w:sz="8" w:space="0" w:color="auto"/>
            </w:tcBorders>
            <w:shd w:val="clear" w:color="000000" w:fill="BDD7EE"/>
            <w:vAlign w:val="center"/>
            <w:hideMark/>
          </w:tcPr>
          <w:p w:rsidR="00000F61" w14:paraId="064AF6EF" w14:textId="77777777">
            <w:pPr>
              <w:jc w:val="center"/>
              <w:rPr>
                <w:rFonts w:ascii="Calibri" w:hAnsi="Calibri" w:cs="Calibri"/>
                <w:b/>
                <w:bCs/>
                <w:color w:val="000000"/>
                <w:sz w:val="16"/>
                <w:szCs w:val="16"/>
              </w:rPr>
            </w:pPr>
            <w:r>
              <w:rPr>
                <w:rFonts w:ascii="Calibri" w:hAnsi="Calibri" w:cs="Calibri"/>
                <w:b/>
                <w:bCs/>
                <w:color w:val="000000"/>
                <w:sz w:val="16"/>
                <w:szCs w:val="16"/>
              </w:rPr>
              <w:t>Average Annual # of Responses / Respondent</w:t>
            </w:r>
            <w:r>
              <w:rPr>
                <w:rFonts w:ascii="Calibri" w:hAnsi="Calibri" w:cs="Calibri"/>
                <w:b/>
                <w:bCs/>
                <w:color w:val="000000"/>
                <w:sz w:val="16"/>
                <w:szCs w:val="16"/>
              </w:rPr>
              <w:br/>
              <w:t>(b)</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000F61" w14:paraId="04EFDC03" w14:textId="77777777">
            <w:pPr>
              <w:jc w:val="center"/>
              <w:rPr>
                <w:rFonts w:ascii="Calibri" w:hAnsi="Calibri" w:cs="Calibri"/>
                <w:b/>
                <w:bCs/>
                <w:color w:val="000000"/>
                <w:sz w:val="16"/>
                <w:szCs w:val="16"/>
              </w:rPr>
            </w:pPr>
            <w:r>
              <w:rPr>
                <w:rFonts w:ascii="Calibri" w:hAnsi="Calibri" w:cs="Calibri"/>
                <w:b/>
                <w:bCs/>
                <w:color w:val="000000"/>
                <w:sz w:val="16"/>
                <w:szCs w:val="16"/>
              </w:rPr>
              <w:t xml:space="preserve"> Total # of Annual Responses</w:t>
            </w:r>
            <w:r>
              <w:rPr>
                <w:rFonts w:ascii="Calibri" w:hAnsi="Calibri" w:cs="Calibri"/>
                <w:b/>
                <w:bCs/>
                <w:color w:val="000000"/>
                <w:sz w:val="16"/>
                <w:szCs w:val="16"/>
              </w:rPr>
              <w:br/>
              <w:t>(c) = (a) x (b)</w:t>
            </w:r>
          </w:p>
        </w:tc>
        <w:tc>
          <w:tcPr>
            <w:tcW w:w="960" w:type="dxa"/>
            <w:tcBorders>
              <w:top w:val="single" w:sz="8" w:space="0" w:color="auto"/>
              <w:left w:val="nil"/>
              <w:bottom w:val="single" w:sz="8" w:space="0" w:color="auto"/>
              <w:right w:val="single" w:sz="8" w:space="0" w:color="auto"/>
            </w:tcBorders>
            <w:shd w:val="clear" w:color="000000" w:fill="BDD7EE"/>
            <w:vAlign w:val="center"/>
            <w:hideMark/>
          </w:tcPr>
          <w:p w:rsidR="00000F61" w14:paraId="00D80083" w14:textId="77777777">
            <w:pPr>
              <w:jc w:val="center"/>
              <w:rPr>
                <w:rFonts w:ascii="Calibri" w:hAnsi="Calibri" w:cs="Calibri"/>
                <w:b/>
                <w:bCs/>
                <w:color w:val="000000"/>
                <w:sz w:val="16"/>
                <w:szCs w:val="16"/>
              </w:rPr>
            </w:pPr>
            <w:r>
              <w:rPr>
                <w:rFonts w:ascii="Calibri" w:hAnsi="Calibri" w:cs="Calibri"/>
                <w:b/>
                <w:bCs/>
                <w:color w:val="000000"/>
                <w:sz w:val="16"/>
                <w:szCs w:val="16"/>
              </w:rPr>
              <w:t>Annual Burden Hrs / Response</w:t>
            </w:r>
            <w:r>
              <w:rPr>
                <w:rFonts w:ascii="Calibri" w:hAnsi="Calibri" w:cs="Calibri"/>
                <w:b/>
                <w:bCs/>
                <w:color w:val="000000"/>
                <w:sz w:val="16"/>
                <w:szCs w:val="16"/>
              </w:rPr>
              <w:br/>
              <w:t>(d)</w:t>
            </w:r>
          </w:p>
        </w:tc>
        <w:tc>
          <w:tcPr>
            <w:tcW w:w="960" w:type="dxa"/>
            <w:tcBorders>
              <w:top w:val="single" w:sz="8" w:space="0" w:color="auto"/>
              <w:left w:val="nil"/>
              <w:bottom w:val="single" w:sz="8" w:space="0" w:color="auto"/>
              <w:right w:val="single" w:sz="8" w:space="0" w:color="auto"/>
            </w:tcBorders>
            <w:shd w:val="clear" w:color="000000" w:fill="BDD7EE"/>
            <w:vAlign w:val="center"/>
            <w:hideMark/>
          </w:tcPr>
          <w:p w:rsidR="00000F61" w14:paraId="79985583" w14:textId="77777777">
            <w:pPr>
              <w:jc w:val="center"/>
              <w:rPr>
                <w:rFonts w:ascii="Calibri" w:hAnsi="Calibri" w:cs="Calibri"/>
                <w:b/>
                <w:bCs/>
                <w:color w:val="000000"/>
                <w:sz w:val="16"/>
                <w:szCs w:val="16"/>
              </w:rPr>
            </w:pPr>
            <w:r>
              <w:rPr>
                <w:rFonts w:ascii="Calibri" w:hAnsi="Calibri" w:cs="Calibri"/>
                <w:b/>
                <w:bCs/>
                <w:color w:val="000000"/>
                <w:sz w:val="16"/>
                <w:szCs w:val="16"/>
              </w:rPr>
              <w:t>Total Annual Burden Hrs</w:t>
            </w:r>
            <w:r>
              <w:rPr>
                <w:rFonts w:ascii="Calibri" w:hAnsi="Calibri" w:cs="Calibri"/>
                <w:b/>
                <w:bCs/>
                <w:color w:val="000000"/>
                <w:sz w:val="16"/>
                <w:szCs w:val="16"/>
              </w:rPr>
              <w:br/>
              <w:t>(</w:t>
            </w:r>
            <w:r w:rsidR="00101C42">
              <w:rPr>
                <w:rFonts w:ascii="Calibri" w:hAnsi="Calibri" w:cs="Calibri"/>
                <w:b/>
                <w:bCs/>
                <w:color w:val="000000"/>
                <w:sz w:val="16"/>
                <w:szCs w:val="16"/>
              </w:rPr>
              <w:t>e) =</w:t>
            </w:r>
            <w:r>
              <w:rPr>
                <w:rFonts w:ascii="Calibri" w:hAnsi="Calibri" w:cs="Calibri"/>
                <w:b/>
                <w:bCs/>
                <w:color w:val="000000"/>
                <w:sz w:val="16"/>
                <w:szCs w:val="16"/>
              </w:rPr>
              <w:t xml:space="preserve"> (c) x (d)</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000F61" w14:paraId="64157E12" w14:textId="77777777">
            <w:pPr>
              <w:jc w:val="center"/>
              <w:rPr>
                <w:rFonts w:ascii="Calibri" w:hAnsi="Calibri" w:cs="Calibri"/>
                <w:b/>
                <w:bCs/>
                <w:color w:val="000000"/>
                <w:sz w:val="16"/>
                <w:szCs w:val="16"/>
              </w:rPr>
            </w:pPr>
            <w:r>
              <w:rPr>
                <w:rFonts w:ascii="Calibri" w:hAnsi="Calibri" w:cs="Calibri"/>
                <w:b/>
                <w:bCs/>
                <w:color w:val="000000"/>
                <w:sz w:val="16"/>
                <w:szCs w:val="16"/>
              </w:rPr>
              <w:t xml:space="preserve">Hourly Wage </w:t>
            </w:r>
            <w:r w:rsidR="00101C42">
              <w:rPr>
                <w:rFonts w:ascii="Calibri" w:hAnsi="Calibri" w:cs="Calibri"/>
                <w:b/>
                <w:bCs/>
                <w:color w:val="000000"/>
                <w:sz w:val="16"/>
                <w:szCs w:val="16"/>
              </w:rPr>
              <w:t>Rate (</w:t>
            </w:r>
            <w:r>
              <w:rPr>
                <w:rFonts w:ascii="Calibri" w:hAnsi="Calibri" w:cs="Calibri"/>
                <w:b/>
                <w:bCs/>
                <w:color w:val="000000"/>
                <w:sz w:val="16"/>
                <w:szCs w:val="16"/>
              </w:rPr>
              <w:t>for Type of Respondent)</w:t>
            </w:r>
            <w:r>
              <w:rPr>
                <w:rFonts w:ascii="Calibri" w:hAnsi="Calibri" w:cs="Calibri"/>
                <w:b/>
                <w:bCs/>
                <w:color w:val="000000"/>
                <w:sz w:val="16"/>
                <w:szCs w:val="16"/>
              </w:rPr>
              <w:br/>
              <w:t>(f)</w:t>
            </w:r>
          </w:p>
        </w:tc>
        <w:tc>
          <w:tcPr>
            <w:tcW w:w="1240" w:type="dxa"/>
            <w:tcBorders>
              <w:top w:val="single" w:sz="8" w:space="0" w:color="auto"/>
              <w:left w:val="nil"/>
              <w:bottom w:val="single" w:sz="8" w:space="0" w:color="auto"/>
              <w:right w:val="single" w:sz="8" w:space="0" w:color="auto"/>
            </w:tcBorders>
            <w:shd w:val="clear" w:color="000000" w:fill="BDD7EE"/>
            <w:vAlign w:val="center"/>
            <w:hideMark/>
          </w:tcPr>
          <w:p w:rsidR="00000F61" w14:paraId="27926B1B" w14:textId="77777777">
            <w:pPr>
              <w:jc w:val="center"/>
              <w:rPr>
                <w:rFonts w:ascii="Calibri" w:hAnsi="Calibri" w:cs="Calibri"/>
                <w:b/>
                <w:bCs/>
                <w:color w:val="000000"/>
                <w:sz w:val="16"/>
                <w:szCs w:val="16"/>
              </w:rPr>
            </w:pPr>
            <w:r>
              <w:rPr>
                <w:rFonts w:ascii="Calibri" w:hAnsi="Calibri" w:cs="Calibri"/>
                <w:b/>
                <w:bCs/>
                <w:color w:val="000000"/>
                <w:sz w:val="16"/>
                <w:szCs w:val="16"/>
              </w:rPr>
              <w:t>Total Annual Wage Burden Costs</w:t>
            </w:r>
            <w:r>
              <w:rPr>
                <w:rFonts w:ascii="Calibri" w:hAnsi="Calibri" w:cs="Calibri"/>
                <w:b/>
                <w:bCs/>
                <w:color w:val="000000"/>
                <w:sz w:val="16"/>
                <w:szCs w:val="16"/>
              </w:rPr>
              <w:br/>
              <w:t>(g) = (e) x (f)</w:t>
            </w:r>
          </w:p>
        </w:tc>
      </w:tr>
      <w:tr w14:paraId="389310BB" w14:textId="77777777" w:rsidTr="00EF403E">
        <w:tblPrEx>
          <w:tblW w:w="10836" w:type="dxa"/>
          <w:jc w:val="center"/>
          <w:tblLook w:val="04A0"/>
        </w:tblPrEx>
        <w:trPr>
          <w:trHeight w:val="636"/>
          <w:jc w:val="center"/>
        </w:trPr>
        <w:tc>
          <w:tcPr>
            <w:tcW w:w="2020" w:type="dxa"/>
            <w:tcBorders>
              <w:top w:val="nil"/>
              <w:left w:val="single" w:sz="8" w:space="0" w:color="auto"/>
              <w:bottom w:val="single" w:sz="4" w:space="0" w:color="auto"/>
              <w:right w:val="single" w:sz="4" w:space="0" w:color="auto"/>
            </w:tcBorders>
            <w:vAlign w:val="center"/>
            <w:hideMark/>
          </w:tcPr>
          <w:p w:rsidR="00000F61" w14:paraId="70AC57F3" w14:textId="77777777">
            <w:pPr>
              <w:rPr>
                <w:rFonts w:ascii="Calibri" w:hAnsi="Calibri" w:cs="Calibri"/>
                <w:color w:val="000000"/>
                <w:sz w:val="16"/>
                <w:szCs w:val="16"/>
              </w:rPr>
            </w:pPr>
            <w:r>
              <w:rPr>
                <w:rFonts w:ascii="Calibri" w:hAnsi="Calibri" w:cs="Calibri"/>
                <w:color w:val="000000"/>
                <w:sz w:val="16"/>
                <w:szCs w:val="16"/>
              </w:rPr>
              <w:t>Vessel I</w:t>
            </w:r>
            <w:r w:rsidR="00AC2736">
              <w:rPr>
                <w:rFonts w:ascii="Calibri" w:hAnsi="Calibri" w:cs="Calibri"/>
                <w:color w:val="000000"/>
                <w:sz w:val="16"/>
                <w:szCs w:val="16"/>
              </w:rPr>
              <w:t>D</w:t>
            </w:r>
            <w:r>
              <w:rPr>
                <w:rFonts w:ascii="Calibri" w:hAnsi="Calibri" w:cs="Calibri"/>
                <w:color w:val="000000"/>
                <w:sz w:val="16"/>
                <w:szCs w:val="16"/>
              </w:rPr>
              <w:t xml:space="preserve"> (all groundfish non-trawl respondents)</w:t>
            </w:r>
          </w:p>
        </w:tc>
        <w:tc>
          <w:tcPr>
            <w:tcW w:w="1360" w:type="dxa"/>
            <w:tcBorders>
              <w:top w:val="nil"/>
              <w:left w:val="nil"/>
              <w:bottom w:val="single" w:sz="4" w:space="0" w:color="auto"/>
              <w:right w:val="single" w:sz="4" w:space="0" w:color="auto"/>
            </w:tcBorders>
            <w:vAlign w:val="center"/>
            <w:hideMark/>
          </w:tcPr>
          <w:p w:rsidR="00000F61" w14:paraId="1EB70269" w14:textId="77777777">
            <w:pPr>
              <w:jc w:val="center"/>
              <w:rPr>
                <w:rFonts w:ascii="Calibri" w:hAnsi="Calibri" w:cs="Calibri"/>
                <w:color w:val="000000"/>
                <w:sz w:val="16"/>
                <w:szCs w:val="16"/>
              </w:rPr>
            </w:pPr>
            <w:r>
              <w:rPr>
                <w:rFonts w:ascii="Calibri" w:hAnsi="Calibri" w:cs="Calibri"/>
                <w:color w:val="000000"/>
                <w:sz w:val="16"/>
                <w:szCs w:val="16"/>
              </w:rPr>
              <w:t>Painters, construction, maintenance</w:t>
            </w:r>
          </w:p>
        </w:tc>
        <w:tc>
          <w:tcPr>
            <w:tcW w:w="1120" w:type="dxa"/>
            <w:tcBorders>
              <w:top w:val="nil"/>
              <w:left w:val="nil"/>
              <w:bottom w:val="single" w:sz="4" w:space="0" w:color="auto"/>
              <w:right w:val="single" w:sz="4" w:space="0" w:color="auto"/>
            </w:tcBorders>
            <w:vAlign w:val="center"/>
            <w:hideMark/>
          </w:tcPr>
          <w:p w:rsidR="00000F61" w:rsidP="001E0EF1" w14:paraId="6DE436CE" w14:textId="77777777">
            <w:pPr>
              <w:jc w:val="center"/>
              <w:rPr>
                <w:rFonts w:ascii="Calibri" w:hAnsi="Calibri" w:cs="Calibri"/>
                <w:color w:val="000000"/>
                <w:sz w:val="16"/>
                <w:szCs w:val="16"/>
              </w:rPr>
            </w:pPr>
            <w:r>
              <w:rPr>
                <w:rFonts w:ascii="Calibri" w:hAnsi="Calibri" w:cs="Calibri"/>
                <w:color w:val="000000"/>
                <w:sz w:val="16"/>
                <w:szCs w:val="16"/>
              </w:rPr>
              <w:t>348</w:t>
            </w:r>
          </w:p>
        </w:tc>
        <w:tc>
          <w:tcPr>
            <w:tcW w:w="1016" w:type="dxa"/>
            <w:tcBorders>
              <w:top w:val="nil"/>
              <w:left w:val="nil"/>
              <w:bottom w:val="single" w:sz="4" w:space="0" w:color="auto"/>
              <w:right w:val="single" w:sz="4" w:space="0" w:color="auto"/>
            </w:tcBorders>
            <w:vAlign w:val="center"/>
            <w:hideMark/>
          </w:tcPr>
          <w:p w:rsidR="00000F61" w:rsidP="001E0EF1" w14:paraId="671773AC" w14:textId="77777777">
            <w:pPr>
              <w:jc w:val="center"/>
              <w:rPr>
                <w:rFonts w:ascii="Calibri" w:hAnsi="Calibri" w:cs="Calibri"/>
                <w:color w:val="000000"/>
                <w:sz w:val="16"/>
                <w:szCs w:val="16"/>
              </w:rPr>
            </w:pPr>
            <w:r>
              <w:rPr>
                <w:rFonts w:ascii="Calibri" w:hAnsi="Calibri" w:cs="Calibri"/>
                <w:color w:val="000000"/>
                <w:sz w:val="16"/>
                <w:szCs w:val="16"/>
              </w:rPr>
              <w:t>15</w:t>
            </w:r>
          </w:p>
        </w:tc>
        <w:tc>
          <w:tcPr>
            <w:tcW w:w="1080" w:type="dxa"/>
            <w:tcBorders>
              <w:top w:val="nil"/>
              <w:left w:val="nil"/>
              <w:bottom w:val="single" w:sz="4" w:space="0" w:color="auto"/>
              <w:right w:val="single" w:sz="4" w:space="0" w:color="auto"/>
            </w:tcBorders>
            <w:vAlign w:val="center"/>
            <w:hideMark/>
          </w:tcPr>
          <w:p w:rsidR="00000F61" w:rsidP="001E0EF1" w14:paraId="09BD6AA0" w14:textId="77777777">
            <w:pPr>
              <w:jc w:val="center"/>
              <w:rPr>
                <w:rFonts w:ascii="Calibri" w:hAnsi="Calibri" w:cs="Calibri"/>
                <w:color w:val="000000"/>
                <w:sz w:val="16"/>
                <w:szCs w:val="16"/>
              </w:rPr>
            </w:pPr>
            <w:r>
              <w:rPr>
                <w:rFonts w:ascii="Calibri" w:hAnsi="Calibri" w:cs="Calibri"/>
                <w:color w:val="000000"/>
                <w:sz w:val="16"/>
                <w:szCs w:val="16"/>
              </w:rPr>
              <w:t>5,220</w:t>
            </w:r>
          </w:p>
        </w:tc>
        <w:tc>
          <w:tcPr>
            <w:tcW w:w="960" w:type="dxa"/>
            <w:tcBorders>
              <w:top w:val="nil"/>
              <w:left w:val="nil"/>
              <w:bottom w:val="single" w:sz="4" w:space="0" w:color="auto"/>
              <w:right w:val="single" w:sz="4" w:space="0" w:color="auto"/>
            </w:tcBorders>
            <w:vAlign w:val="center"/>
            <w:hideMark/>
          </w:tcPr>
          <w:p w:rsidR="00000F61" w:rsidP="001E0EF1" w14:paraId="42B02722" w14:textId="77777777">
            <w:pPr>
              <w:jc w:val="center"/>
              <w:rPr>
                <w:rFonts w:ascii="Calibri" w:hAnsi="Calibri" w:cs="Calibri"/>
                <w:color w:val="000000"/>
                <w:sz w:val="16"/>
                <w:szCs w:val="16"/>
              </w:rPr>
            </w:pPr>
            <w:r>
              <w:rPr>
                <w:rFonts w:ascii="Calibri" w:hAnsi="Calibri" w:cs="Calibri"/>
                <w:color w:val="000000"/>
                <w:sz w:val="16"/>
                <w:szCs w:val="16"/>
              </w:rPr>
              <w:t>0.25</w:t>
            </w:r>
          </w:p>
        </w:tc>
        <w:tc>
          <w:tcPr>
            <w:tcW w:w="960" w:type="dxa"/>
            <w:tcBorders>
              <w:top w:val="nil"/>
              <w:left w:val="nil"/>
              <w:bottom w:val="single" w:sz="4" w:space="0" w:color="auto"/>
              <w:right w:val="single" w:sz="4" w:space="0" w:color="auto"/>
            </w:tcBorders>
            <w:vAlign w:val="center"/>
            <w:hideMark/>
          </w:tcPr>
          <w:p w:rsidR="00000F61" w:rsidP="001E0EF1" w14:paraId="7ADA273A" w14:textId="77777777">
            <w:pPr>
              <w:jc w:val="center"/>
              <w:rPr>
                <w:rFonts w:ascii="Calibri" w:hAnsi="Calibri" w:cs="Calibri"/>
                <w:color w:val="000000"/>
                <w:sz w:val="16"/>
                <w:szCs w:val="16"/>
              </w:rPr>
            </w:pPr>
            <w:r>
              <w:rPr>
                <w:rFonts w:ascii="Calibri" w:hAnsi="Calibri" w:cs="Calibri"/>
                <w:color w:val="000000"/>
                <w:sz w:val="16"/>
                <w:szCs w:val="16"/>
              </w:rPr>
              <w:t>1,305</w:t>
            </w:r>
          </w:p>
        </w:tc>
        <w:tc>
          <w:tcPr>
            <w:tcW w:w="1080" w:type="dxa"/>
            <w:tcBorders>
              <w:top w:val="nil"/>
              <w:left w:val="nil"/>
              <w:bottom w:val="single" w:sz="4" w:space="0" w:color="auto"/>
              <w:right w:val="single" w:sz="4" w:space="0" w:color="auto"/>
            </w:tcBorders>
            <w:noWrap/>
            <w:vAlign w:val="center"/>
            <w:hideMark/>
          </w:tcPr>
          <w:p w:rsidR="00000F61" w14:paraId="1E1FE125" w14:textId="77777777">
            <w:pPr>
              <w:jc w:val="right"/>
              <w:rPr>
                <w:rFonts w:ascii="Calibri" w:hAnsi="Calibri" w:cs="Calibri"/>
                <w:color w:val="000000"/>
                <w:sz w:val="16"/>
                <w:szCs w:val="16"/>
              </w:rPr>
            </w:pPr>
            <w:r>
              <w:rPr>
                <w:rFonts w:ascii="Calibri" w:hAnsi="Calibri" w:cs="Calibri"/>
                <w:color w:val="000000"/>
                <w:sz w:val="16"/>
                <w:szCs w:val="16"/>
              </w:rPr>
              <w:t xml:space="preserve">$25.14 </w:t>
            </w:r>
          </w:p>
        </w:tc>
        <w:tc>
          <w:tcPr>
            <w:tcW w:w="1240" w:type="dxa"/>
            <w:tcBorders>
              <w:top w:val="nil"/>
              <w:left w:val="nil"/>
              <w:bottom w:val="single" w:sz="4" w:space="0" w:color="auto"/>
              <w:right w:val="single" w:sz="8" w:space="0" w:color="auto"/>
            </w:tcBorders>
            <w:noWrap/>
            <w:vAlign w:val="center"/>
            <w:hideMark/>
          </w:tcPr>
          <w:p w:rsidR="00000F61" w14:paraId="480D12B2" w14:textId="622A6F52">
            <w:pPr>
              <w:jc w:val="right"/>
              <w:rPr>
                <w:rFonts w:ascii="Calibri" w:hAnsi="Calibri" w:cs="Calibri"/>
                <w:color w:val="000000"/>
                <w:sz w:val="16"/>
                <w:szCs w:val="16"/>
              </w:rPr>
            </w:pPr>
            <w:r>
              <w:rPr>
                <w:rFonts w:ascii="Calibri" w:hAnsi="Calibri" w:cs="Calibri"/>
                <w:color w:val="000000"/>
                <w:sz w:val="16"/>
                <w:szCs w:val="16"/>
              </w:rPr>
              <w:t>$32,80</w:t>
            </w:r>
            <w:r w:rsidR="001E0EF1">
              <w:rPr>
                <w:rFonts w:ascii="Calibri" w:hAnsi="Calibri" w:cs="Calibri"/>
                <w:color w:val="000000"/>
                <w:sz w:val="16"/>
                <w:szCs w:val="16"/>
              </w:rPr>
              <w:t>8</w:t>
            </w:r>
            <w:r>
              <w:rPr>
                <w:rFonts w:ascii="Calibri" w:hAnsi="Calibri" w:cs="Calibri"/>
                <w:color w:val="000000"/>
                <w:sz w:val="16"/>
                <w:szCs w:val="16"/>
              </w:rPr>
              <w:t xml:space="preserve"> </w:t>
            </w:r>
          </w:p>
        </w:tc>
      </w:tr>
      <w:tr w14:paraId="07B4D071" w14:textId="77777777" w:rsidTr="00EF403E">
        <w:tblPrEx>
          <w:tblW w:w="10836" w:type="dxa"/>
          <w:jc w:val="center"/>
          <w:tblLook w:val="04A0"/>
        </w:tblPrEx>
        <w:trPr>
          <w:trHeight w:val="648"/>
          <w:jc w:val="center"/>
        </w:trPr>
        <w:tc>
          <w:tcPr>
            <w:tcW w:w="2020" w:type="dxa"/>
            <w:tcBorders>
              <w:top w:val="nil"/>
              <w:left w:val="single" w:sz="8" w:space="0" w:color="auto"/>
              <w:bottom w:val="single" w:sz="4" w:space="0" w:color="auto"/>
              <w:right w:val="single" w:sz="4" w:space="0" w:color="auto"/>
            </w:tcBorders>
            <w:vAlign w:val="center"/>
          </w:tcPr>
          <w:p w:rsidR="00A04A53" w:rsidP="00A04A53" w14:paraId="7CF59625" w14:textId="77777777">
            <w:pPr>
              <w:rPr>
                <w:rFonts w:ascii="Calibri" w:hAnsi="Calibri" w:cs="Calibri"/>
                <w:color w:val="000000"/>
                <w:sz w:val="16"/>
                <w:szCs w:val="16"/>
              </w:rPr>
            </w:pPr>
            <w:r>
              <w:rPr>
                <w:rFonts w:ascii="Calibri" w:hAnsi="Calibri" w:cs="Calibri"/>
                <w:color w:val="000000"/>
                <w:sz w:val="16"/>
                <w:szCs w:val="16"/>
              </w:rPr>
              <w:t>Gear Marking (bottom longline and/or pot gears)</w:t>
            </w:r>
          </w:p>
        </w:tc>
        <w:tc>
          <w:tcPr>
            <w:tcW w:w="1360" w:type="dxa"/>
            <w:tcBorders>
              <w:top w:val="nil"/>
              <w:left w:val="nil"/>
              <w:bottom w:val="single" w:sz="4" w:space="0" w:color="auto"/>
              <w:right w:val="single" w:sz="4" w:space="0" w:color="auto"/>
            </w:tcBorders>
            <w:vAlign w:val="center"/>
          </w:tcPr>
          <w:p w:rsidR="00A04A53" w:rsidP="00A04A53" w14:paraId="748DFCD4" w14:textId="77777777">
            <w:pPr>
              <w:jc w:val="center"/>
              <w:rPr>
                <w:rFonts w:ascii="Calibri" w:hAnsi="Calibri" w:cs="Calibri"/>
                <w:color w:val="000000"/>
                <w:sz w:val="16"/>
                <w:szCs w:val="16"/>
              </w:rPr>
            </w:pPr>
            <w:r>
              <w:rPr>
                <w:rFonts w:ascii="Calibri" w:hAnsi="Calibri" w:cs="Calibri"/>
                <w:color w:val="000000"/>
                <w:sz w:val="16"/>
                <w:szCs w:val="16"/>
              </w:rPr>
              <w:t>Fishing workers</w:t>
            </w:r>
          </w:p>
        </w:tc>
        <w:tc>
          <w:tcPr>
            <w:tcW w:w="1120" w:type="dxa"/>
            <w:tcBorders>
              <w:top w:val="nil"/>
              <w:left w:val="nil"/>
              <w:bottom w:val="single" w:sz="4" w:space="0" w:color="auto"/>
              <w:right w:val="single" w:sz="4" w:space="0" w:color="auto"/>
            </w:tcBorders>
            <w:vAlign w:val="center"/>
          </w:tcPr>
          <w:p w:rsidR="00A04A53" w:rsidP="001E0EF1" w14:paraId="062946BB" w14:textId="77777777">
            <w:pPr>
              <w:jc w:val="center"/>
              <w:rPr>
                <w:rFonts w:ascii="Calibri" w:hAnsi="Calibri" w:cs="Calibri"/>
                <w:color w:val="000000"/>
                <w:sz w:val="16"/>
                <w:szCs w:val="16"/>
              </w:rPr>
            </w:pPr>
            <w:r>
              <w:rPr>
                <w:rFonts w:ascii="Calibri" w:hAnsi="Calibri" w:cs="Calibri"/>
                <w:color w:val="000000"/>
                <w:sz w:val="16"/>
                <w:szCs w:val="16"/>
              </w:rPr>
              <w:t>112</w:t>
            </w:r>
          </w:p>
        </w:tc>
        <w:tc>
          <w:tcPr>
            <w:tcW w:w="1016" w:type="dxa"/>
            <w:tcBorders>
              <w:top w:val="nil"/>
              <w:left w:val="nil"/>
              <w:bottom w:val="single" w:sz="4" w:space="0" w:color="auto"/>
              <w:right w:val="single" w:sz="4" w:space="0" w:color="auto"/>
            </w:tcBorders>
            <w:vAlign w:val="center"/>
          </w:tcPr>
          <w:p w:rsidR="00A04A53" w:rsidP="001E0EF1" w14:paraId="788B3531" w14:textId="77777777">
            <w:pPr>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sz="4" w:space="0" w:color="auto"/>
              <w:right w:val="single" w:sz="4" w:space="0" w:color="auto"/>
            </w:tcBorders>
            <w:vAlign w:val="center"/>
          </w:tcPr>
          <w:p w:rsidR="00A04A53" w:rsidP="001E0EF1" w14:paraId="0F84A106" w14:textId="77777777">
            <w:pPr>
              <w:jc w:val="center"/>
              <w:rPr>
                <w:rFonts w:ascii="Calibri" w:hAnsi="Calibri" w:cs="Calibri"/>
                <w:color w:val="000000"/>
                <w:sz w:val="16"/>
                <w:szCs w:val="16"/>
              </w:rPr>
            </w:pPr>
            <w:r>
              <w:rPr>
                <w:rFonts w:ascii="Calibri" w:hAnsi="Calibri" w:cs="Calibri"/>
                <w:color w:val="000000"/>
                <w:sz w:val="16"/>
                <w:szCs w:val="16"/>
              </w:rPr>
              <w:t>112</w:t>
            </w:r>
          </w:p>
        </w:tc>
        <w:tc>
          <w:tcPr>
            <w:tcW w:w="960" w:type="dxa"/>
            <w:tcBorders>
              <w:top w:val="nil"/>
              <w:left w:val="nil"/>
              <w:bottom w:val="single" w:sz="4" w:space="0" w:color="auto"/>
              <w:right w:val="single" w:sz="4" w:space="0" w:color="auto"/>
            </w:tcBorders>
            <w:vAlign w:val="center"/>
          </w:tcPr>
          <w:p w:rsidR="00A04A53" w:rsidP="001E0EF1" w14:paraId="6E221F58" w14:textId="77777777">
            <w:pPr>
              <w:jc w:val="center"/>
              <w:rPr>
                <w:rFonts w:ascii="Calibri" w:hAnsi="Calibri" w:cs="Calibri"/>
                <w:color w:val="000000"/>
                <w:sz w:val="16"/>
                <w:szCs w:val="16"/>
              </w:rPr>
            </w:pPr>
            <w:r>
              <w:rPr>
                <w:rFonts w:ascii="Calibri" w:hAnsi="Calibri" w:cs="Calibri"/>
                <w:color w:val="000000"/>
                <w:sz w:val="16"/>
                <w:szCs w:val="16"/>
              </w:rPr>
              <w:t>5</w:t>
            </w:r>
          </w:p>
        </w:tc>
        <w:tc>
          <w:tcPr>
            <w:tcW w:w="960" w:type="dxa"/>
            <w:tcBorders>
              <w:top w:val="nil"/>
              <w:left w:val="nil"/>
              <w:bottom w:val="single" w:sz="4" w:space="0" w:color="auto"/>
              <w:right w:val="single" w:sz="4" w:space="0" w:color="auto"/>
            </w:tcBorders>
            <w:vAlign w:val="center"/>
          </w:tcPr>
          <w:p w:rsidR="00A04A53" w:rsidP="001E0EF1" w14:paraId="2E196DB4" w14:textId="77777777">
            <w:pPr>
              <w:jc w:val="center"/>
              <w:rPr>
                <w:rFonts w:ascii="Calibri" w:hAnsi="Calibri" w:cs="Calibri"/>
                <w:color w:val="000000"/>
                <w:sz w:val="16"/>
                <w:szCs w:val="16"/>
              </w:rPr>
            </w:pPr>
            <w:r>
              <w:rPr>
                <w:rFonts w:ascii="Calibri" w:hAnsi="Calibri" w:cs="Calibri"/>
                <w:color w:val="000000"/>
                <w:sz w:val="16"/>
                <w:szCs w:val="16"/>
              </w:rPr>
              <w:t>560</w:t>
            </w:r>
          </w:p>
        </w:tc>
        <w:tc>
          <w:tcPr>
            <w:tcW w:w="1080" w:type="dxa"/>
            <w:tcBorders>
              <w:top w:val="nil"/>
              <w:left w:val="nil"/>
              <w:bottom w:val="single" w:sz="4" w:space="0" w:color="auto"/>
              <w:right w:val="single" w:sz="4" w:space="0" w:color="auto"/>
            </w:tcBorders>
            <w:noWrap/>
            <w:vAlign w:val="center"/>
          </w:tcPr>
          <w:p w:rsidR="00A04A53" w:rsidP="00A04A53" w14:paraId="20925A40" w14:textId="77777777">
            <w:pPr>
              <w:jc w:val="right"/>
              <w:rPr>
                <w:rFonts w:ascii="Calibri" w:hAnsi="Calibri" w:cs="Calibri"/>
                <w:color w:val="000000"/>
                <w:sz w:val="16"/>
                <w:szCs w:val="16"/>
              </w:rPr>
            </w:pPr>
            <w:r>
              <w:rPr>
                <w:rFonts w:ascii="Calibri" w:hAnsi="Calibri" w:cs="Calibri"/>
                <w:color w:val="000000"/>
                <w:sz w:val="16"/>
                <w:szCs w:val="16"/>
              </w:rPr>
              <w:t xml:space="preserve">$26.70 </w:t>
            </w:r>
          </w:p>
        </w:tc>
        <w:tc>
          <w:tcPr>
            <w:tcW w:w="1240" w:type="dxa"/>
            <w:tcBorders>
              <w:top w:val="nil"/>
              <w:left w:val="nil"/>
              <w:bottom w:val="single" w:sz="4" w:space="0" w:color="auto"/>
              <w:right w:val="single" w:sz="8" w:space="0" w:color="auto"/>
            </w:tcBorders>
            <w:noWrap/>
            <w:vAlign w:val="center"/>
          </w:tcPr>
          <w:p w:rsidR="00A04A53" w:rsidP="00A04A53" w14:paraId="299D0425" w14:textId="23C63D81">
            <w:pPr>
              <w:jc w:val="right"/>
              <w:rPr>
                <w:rFonts w:ascii="Calibri" w:hAnsi="Calibri" w:cs="Calibri"/>
                <w:color w:val="000000"/>
                <w:sz w:val="16"/>
                <w:szCs w:val="16"/>
              </w:rPr>
            </w:pPr>
            <w:r>
              <w:rPr>
                <w:rFonts w:ascii="Calibri" w:hAnsi="Calibri" w:cs="Calibri"/>
                <w:color w:val="000000"/>
                <w:sz w:val="16"/>
                <w:szCs w:val="16"/>
              </w:rPr>
              <w:t>$14,9</w:t>
            </w:r>
            <w:r w:rsidR="001E0EF1">
              <w:rPr>
                <w:rFonts w:ascii="Calibri" w:hAnsi="Calibri" w:cs="Calibri"/>
                <w:color w:val="000000"/>
                <w:sz w:val="16"/>
                <w:szCs w:val="16"/>
              </w:rPr>
              <w:t>52</w:t>
            </w:r>
            <w:r>
              <w:rPr>
                <w:rFonts w:ascii="Calibri" w:hAnsi="Calibri" w:cs="Calibri"/>
                <w:color w:val="000000"/>
                <w:sz w:val="16"/>
                <w:szCs w:val="16"/>
              </w:rPr>
              <w:t xml:space="preserve"> </w:t>
            </w:r>
          </w:p>
        </w:tc>
      </w:tr>
      <w:tr w14:paraId="1924BAA5" w14:textId="77777777" w:rsidTr="00EF403E">
        <w:tblPrEx>
          <w:tblW w:w="10836" w:type="dxa"/>
          <w:jc w:val="center"/>
          <w:tblLook w:val="04A0"/>
        </w:tblPrEx>
        <w:trPr>
          <w:trHeight w:val="648"/>
          <w:jc w:val="center"/>
        </w:trPr>
        <w:tc>
          <w:tcPr>
            <w:tcW w:w="2020" w:type="dxa"/>
            <w:tcBorders>
              <w:top w:val="nil"/>
              <w:left w:val="single" w:sz="8" w:space="0" w:color="auto"/>
              <w:bottom w:val="single" w:sz="4" w:space="0" w:color="auto"/>
              <w:right w:val="single" w:sz="4" w:space="0" w:color="auto"/>
            </w:tcBorders>
            <w:vAlign w:val="center"/>
            <w:hideMark/>
          </w:tcPr>
          <w:p w:rsidR="00000F61" w14:paraId="3EAD4017" w14:textId="77777777">
            <w:pPr>
              <w:rPr>
                <w:rFonts w:ascii="Calibri" w:hAnsi="Calibri" w:cs="Calibri"/>
                <w:color w:val="000000"/>
                <w:sz w:val="16"/>
                <w:szCs w:val="16"/>
              </w:rPr>
            </w:pPr>
            <w:r>
              <w:rPr>
                <w:rFonts w:ascii="Calibri" w:hAnsi="Calibri" w:cs="Calibri"/>
                <w:color w:val="000000"/>
                <w:sz w:val="16"/>
                <w:szCs w:val="16"/>
              </w:rPr>
              <w:t>Vessel I</w:t>
            </w:r>
            <w:r w:rsidR="00AC2736">
              <w:rPr>
                <w:rFonts w:ascii="Calibri" w:hAnsi="Calibri" w:cs="Calibri"/>
                <w:color w:val="000000"/>
                <w:sz w:val="16"/>
                <w:szCs w:val="16"/>
              </w:rPr>
              <w:t>D</w:t>
            </w:r>
            <w:r>
              <w:rPr>
                <w:rFonts w:ascii="Calibri" w:hAnsi="Calibri" w:cs="Calibri"/>
                <w:color w:val="000000"/>
                <w:sz w:val="16"/>
                <w:szCs w:val="16"/>
              </w:rPr>
              <w:t xml:space="preserve"> (bottom longline and pot gears)</w:t>
            </w:r>
          </w:p>
        </w:tc>
        <w:tc>
          <w:tcPr>
            <w:tcW w:w="1360" w:type="dxa"/>
            <w:tcBorders>
              <w:top w:val="nil"/>
              <w:left w:val="nil"/>
              <w:bottom w:val="single" w:sz="4" w:space="0" w:color="auto"/>
              <w:right w:val="single" w:sz="4" w:space="0" w:color="auto"/>
            </w:tcBorders>
            <w:vAlign w:val="center"/>
            <w:hideMark/>
          </w:tcPr>
          <w:p w:rsidR="00000F61" w14:paraId="17807F4F" w14:textId="77777777">
            <w:pPr>
              <w:jc w:val="center"/>
              <w:rPr>
                <w:rFonts w:ascii="Calibri" w:hAnsi="Calibri" w:cs="Calibri"/>
                <w:color w:val="000000"/>
                <w:sz w:val="16"/>
                <w:szCs w:val="16"/>
              </w:rPr>
            </w:pPr>
            <w:r>
              <w:rPr>
                <w:rFonts w:ascii="Calibri" w:hAnsi="Calibri" w:cs="Calibri"/>
                <w:color w:val="000000"/>
                <w:sz w:val="16"/>
                <w:szCs w:val="16"/>
              </w:rPr>
              <w:t>Painters, construction, maintenance</w:t>
            </w:r>
          </w:p>
        </w:tc>
        <w:tc>
          <w:tcPr>
            <w:tcW w:w="1120" w:type="dxa"/>
            <w:tcBorders>
              <w:top w:val="nil"/>
              <w:left w:val="nil"/>
              <w:bottom w:val="single" w:sz="4" w:space="0" w:color="auto"/>
              <w:right w:val="single" w:sz="4" w:space="0" w:color="auto"/>
            </w:tcBorders>
            <w:vAlign w:val="center"/>
            <w:hideMark/>
          </w:tcPr>
          <w:p w:rsidR="00000F61" w:rsidP="001E0EF1" w14:paraId="37A0C215" w14:textId="77777777">
            <w:pPr>
              <w:jc w:val="center"/>
              <w:rPr>
                <w:rFonts w:ascii="Calibri" w:hAnsi="Calibri" w:cs="Calibri"/>
                <w:color w:val="000000"/>
                <w:sz w:val="16"/>
                <w:szCs w:val="16"/>
              </w:rPr>
            </w:pPr>
            <w:r>
              <w:rPr>
                <w:rFonts w:ascii="Calibri" w:hAnsi="Calibri" w:cs="Calibri"/>
                <w:color w:val="000000"/>
                <w:sz w:val="16"/>
                <w:szCs w:val="16"/>
              </w:rPr>
              <w:t>303</w:t>
            </w:r>
          </w:p>
        </w:tc>
        <w:tc>
          <w:tcPr>
            <w:tcW w:w="1016" w:type="dxa"/>
            <w:tcBorders>
              <w:top w:val="nil"/>
              <w:left w:val="nil"/>
              <w:bottom w:val="single" w:sz="4" w:space="0" w:color="auto"/>
              <w:right w:val="single" w:sz="4" w:space="0" w:color="auto"/>
            </w:tcBorders>
            <w:vAlign w:val="center"/>
            <w:hideMark/>
          </w:tcPr>
          <w:p w:rsidR="00000F61" w:rsidP="001E0EF1" w14:paraId="2D4264F0" w14:textId="77777777">
            <w:pPr>
              <w:jc w:val="center"/>
              <w:rPr>
                <w:rFonts w:ascii="Calibri" w:hAnsi="Calibri" w:cs="Calibri"/>
                <w:color w:val="000000"/>
                <w:sz w:val="16"/>
                <w:szCs w:val="16"/>
              </w:rPr>
            </w:pPr>
            <w:r>
              <w:rPr>
                <w:rFonts w:ascii="Calibri" w:hAnsi="Calibri" w:cs="Calibri"/>
                <w:color w:val="000000"/>
                <w:sz w:val="16"/>
                <w:szCs w:val="16"/>
              </w:rPr>
              <w:t>10</w:t>
            </w:r>
          </w:p>
        </w:tc>
        <w:tc>
          <w:tcPr>
            <w:tcW w:w="1080" w:type="dxa"/>
            <w:tcBorders>
              <w:top w:val="nil"/>
              <w:left w:val="nil"/>
              <w:bottom w:val="single" w:sz="4" w:space="0" w:color="auto"/>
              <w:right w:val="single" w:sz="4" w:space="0" w:color="auto"/>
            </w:tcBorders>
            <w:vAlign w:val="center"/>
            <w:hideMark/>
          </w:tcPr>
          <w:p w:rsidR="00000F61" w:rsidP="001E0EF1" w14:paraId="672725B3" w14:textId="77777777">
            <w:pPr>
              <w:jc w:val="center"/>
              <w:rPr>
                <w:rFonts w:ascii="Calibri" w:hAnsi="Calibri" w:cs="Calibri"/>
                <w:color w:val="000000"/>
                <w:sz w:val="16"/>
                <w:szCs w:val="16"/>
              </w:rPr>
            </w:pPr>
            <w:r>
              <w:rPr>
                <w:rFonts w:ascii="Calibri" w:hAnsi="Calibri" w:cs="Calibri"/>
                <w:color w:val="000000"/>
                <w:sz w:val="16"/>
                <w:szCs w:val="16"/>
              </w:rPr>
              <w:t>3,030</w:t>
            </w:r>
          </w:p>
        </w:tc>
        <w:tc>
          <w:tcPr>
            <w:tcW w:w="960" w:type="dxa"/>
            <w:tcBorders>
              <w:top w:val="nil"/>
              <w:left w:val="nil"/>
              <w:bottom w:val="single" w:sz="4" w:space="0" w:color="auto"/>
              <w:right w:val="single" w:sz="4" w:space="0" w:color="auto"/>
            </w:tcBorders>
            <w:vAlign w:val="center"/>
            <w:hideMark/>
          </w:tcPr>
          <w:p w:rsidR="00000F61" w:rsidP="001E0EF1" w14:paraId="63DE2E0D" w14:textId="77777777">
            <w:pPr>
              <w:jc w:val="center"/>
              <w:rPr>
                <w:rFonts w:ascii="Calibri" w:hAnsi="Calibri" w:cs="Calibri"/>
                <w:color w:val="000000"/>
                <w:sz w:val="16"/>
                <w:szCs w:val="16"/>
              </w:rPr>
            </w:pPr>
            <w:r>
              <w:rPr>
                <w:rFonts w:ascii="Calibri" w:hAnsi="Calibri" w:cs="Calibri"/>
                <w:color w:val="000000"/>
                <w:sz w:val="16"/>
                <w:szCs w:val="16"/>
              </w:rPr>
              <w:t>0.25</w:t>
            </w:r>
          </w:p>
        </w:tc>
        <w:tc>
          <w:tcPr>
            <w:tcW w:w="960" w:type="dxa"/>
            <w:tcBorders>
              <w:top w:val="nil"/>
              <w:left w:val="nil"/>
              <w:bottom w:val="single" w:sz="4" w:space="0" w:color="auto"/>
              <w:right w:val="single" w:sz="4" w:space="0" w:color="auto"/>
            </w:tcBorders>
            <w:vAlign w:val="center"/>
            <w:hideMark/>
          </w:tcPr>
          <w:p w:rsidR="00000F61" w:rsidP="001E0EF1" w14:paraId="5D998362" w14:textId="77777777">
            <w:pPr>
              <w:jc w:val="center"/>
              <w:rPr>
                <w:rFonts w:ascii="Calibri" w:hAnsi="Calibri" w:cs="Calibri"/>
                <w:color w:val="000000"/>
                <w:sz w:val="16"/>
                <w:szCs w:val="16"/>
              </w:rPr>
            </w:pPr>
            <w:r>
              <w:rPr>
                <w:rFonts w:ascii="Calibri" w:hAnsi="Calibri" w:cs="Calibri"/>
                <w:color w:val="000000"/>
                <w:sz w:val="16"/>
                <w:szCs w:val="16"/>
              </w:rPr>
              <w:t>758</w:t>
            </w:r>
          </w:p>
        </w:tc>
        <w:tc>
          <w:tcPr>
            <w:tcW w:w="1080" w:type="dxa"/>
            <w:tcBorders>
              <w:top w:val="nil"/>
              <w:left w:val="nil"/>
              <w:bottom w:val="single" w:sz="4" w:space="0" w:color="auto"/>
              <w:right w:val="single" w:sz="4" w:space="0" w:color="auto"/>
            </w:tcBorders>
            <w:noWrap/>
            <w:vAlign w:val="center"/>
            <w:hideMark/>
          </w:tcPr>
          <w:p w:rsidR="00000F61" w14:paraId="65523E8F" w14:textId="77777777">
            <w:pPr>
              <w:jc w:val="right"/>
              <w:rPr>
                <w:rFonts w:ascii="Calibri" w:hAnsi="Calibri" w:cs="Calibri"/>
                <w:color w:val="000000"/>
                <w:sz w:val="16"/>
                <w:szCs w:val="16"/>
              </w:rPr>
            </w:pPr>
            <w:r>
              <w:rPr>
                <w:rFonts w:ascii="Calibri" w:hAnsi="Calibri" w:cs="Calibri"/>
                <w:color w:val="000000"/>
                <w:sz w:val="16"/>
                <w:szCs w:val="16"/>
              </w:rPr>
              <w:t xml:space="preserve">$25.14 </w:t>
            </w:r>
          </w:p>
        </w:tc>
        <w:tc>
          <w:tcPr>
            <w:tcW w:w="1240" w:type="dxa"/>
            <w:tcBorders>
              <w:top w:val="nil"/>
              <w:left w:val="nil"/>
              <w:bottom w:val="single" w:sz="4" w:space="0" w:color="auto"/>
              <w:right w:val="single" w:sz="8" w:space="0" w:color="auto"/>
            </w:tcBorders>
            <w:noWrap/>
            <w:vAlign w:val="center"/>
            <w:hideMark/>
          </w:tcPr>
          <w:p w:rsidR="00000F61" w14:paraId="1F36ECBC" w14:textId="3EDA75BF">
            <w:pPr>
              <w:jc w:val="right"/>
              <w:rPr>
                <w:rFonts w:ascii="Calibri" w:hAnsi="Calibri" w:cs="Calibri"/>
                <w:color w:val="000000"/>
                <w:sz w:val="16"/>
                <w:szCs w:val="16"/>
              </w:rPr>
            </w:pPr>
            <w:r>
              <w:rPr>
                <w:rFonts w:ascii="Calibri" w:hAnsi="Calibri" w:cs="Calibri"/>
                <w:color w:val="000000"/>
                <w:sz w:val="16"/>
                <w:szCs w:val="16"/>
              </w:rPr>
              <w:t>$19,0</w:t>
            </w:r>
            <w:r w:rsidR="001E0EF1">
              <w:rPr>
                <w:rFonts w:ascii="Calibri" w:hAnsi="Calibri" w:cs="Calibri"/>
                <w:color w:val="000000"/>
                <w:sz w:val="16"/>
                <w:szCs w:val="16"/>
              </w:rPr>
              <w:t>56</w:t>
            </w:r>
            <w:r>
              <w:rPr>
                <w:rFonts w:ascii="Calibri" w:hAnsi="Calibri" w:cs="Calibri"/>
                <w:color w:val="000000"/>
                <w:sz w:val="16"/>
                <w:szCs w:val="16"/>
              </w:rPr>
              <w:t xml:space="preserve"> </w:t>
            </w:r>
          </w:p>
        </w:tc>
      </w:tr>
      <w:tr w14:paraId="17F90E52" w14:textId="77777777" w:rsidTr="001E0EF1">
        <w:tblPrEx>
          <w:tblW w:w="10836" w:type="dxa"/>
          <w:jc w:val="center"/>
          <w:tblLook w:val="04A0"/>
        </w:tblPrEx>
        <w:trPr>
          <w:trHeight w:val="300"/>
          <w:jc w:val="center"/>
        </w:trPr>
        <w:tc>
          <w:tcPr>
            <w:tcW w:w="202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000F61" w14:paraId="31191752" w14:textId="77777777">
            <w:pPr>
              <w:rPr>
                <w:rFonts w:ascii="Calibri" w:hAnsi="Calibri" w:cs="Calibri"/>
                <w:b/>
                <w:bCs/>
                <w:color w:val="000000"/>
                <w:sz w:val="22"/>
                <w:szCs w:val="22"/>
              </w:rPr>
            </w:pPr>
            <w:r>
              <w:rPr>
                <w:rFonts w:ascii="Calibri" w:hAnsi="Calibri" w:cs="Calibri"/>
                <w:b/>
                <w:bCs/>
                <w:color w:val="000000"/>
                <w:sz w:val="22"/>
                <w:szCs w:val="22"/>
              </w:rPr>
              <w:t>Totals</w:t>
            </w:r>
          </w:p>
        </w:tc>
        <w:tc>
          <w:tcPr>
            <w:tcW w:w="1360" w:type="dxa"/>
            <w:tcBorders>
              <w:top w:val="single" w:sz="8" w:space="0" w:color="auto"/>
              <w:left w:val="nil"/>
              <w:bottom w:val="single" w:sz="8" w:space="0" w:color="auto"/>
              <w:right w:val="nil"/>
            </w:tcBorders>
            <w:shd w:val="clear" w:color="000000" w:fill="000000"/>
            <w:noWrap/>
            <w:vAlign w:val="bottom"/>
            <w:hideMark/>
          </w:tcPr>
          <w:p w:rsidR="00000F61" w14:paraId="2AA0744A" w14:textId="77777777">
            <w:pPr>
              <w:rPr>
                <w:rFonts w:ascii="Calibri" w:hAnsi="Calibri" w:cs="Calibri"/>
                <w:b/>
                <w:bCs/>
                <w:color w:val="000000"/>
                <w:sz w:val="22"/>
                <w:szCs w:val="22"/>
              </w:rPr>
            </w:pPr>
            <w:r>
              <w:rPr>
                <w:rFonts w:ascii="Calibri" w:hAnsi="Calibri" w:cs="Calibri"/>
                <w:b/>
                <w:bCs/>
                <w:color w:val="000000"/>
                <w:sz w:val="22"/>
                <w:szCs w:val="22"/>
              </w:rPr>
              <w:t> </w:t>
            </w:r>
          </w:p>
        </w:tc>
        <w:tc>
          <w:tcPr>
            <w:tcW w:w="112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000F61" w:rsidP="001E0EF1" w14:paraId="689A0A01" w14:textId="77777777">
            <w:pPr>
              <w:jc w:val="center"/>
              <w:rPr>
                <w:rFonts w:ascii="Calibri" w:hAnsi="Calibri" w:cs="Calibri"/>
                <w:b/>
                <w:bCs/>
                <w:color w:val="000000"/>
                <w:sz w:val="22"/>
                <w:szCs w:val="22"/>
              </w:rPr>
            </w:pPr>
            <w:r>
              <w:rPr>
                <w:rFonts w:ascii="Calibri" w:hAnsi="Calibri" w:cs="Calibri"/>
                <w:b/>
                <w:bCs/>
                <w:color w:val="000000"/>
                <w:sz w:val="22"/>
                <w:szCs w:val="22"/>
              </w:rPr>
              <w:t>763</w:t>
            </w:r>
          </w:p>
        </w:tc>
        <w:tc>
          <w:tcPr>
            <w:tcW w:w="1016" w:type="dxa"/>
            <w:tcBorders>
              <w:top w:val="single" w:sz="8" w:space="0" w:color="auto"/>
              <w:left w:val="nil"/>
              <w:bottom w:val="single" w:sz="8" w:space="0" w:color="auto"/>
              <w:right w:val="single" w:sz="8" w:space="0" w:color="auto"/>
            </w:tcBorders>
            <w:shd w:val="clear" w:color="000000" w:fill="000000"/>
            <w:noWrap/>
            <w:vAlign w:val="center"/>
            <w:hideMark/>
          </w:tcPr>
          <w:p w:rsidR="00000F61" w:rsidP="001E0EF1" w14:paraId="787EC15F" w14:textId="604594F0">
            <w:pPr>
              <w:jc w:val="center"/>
              <w:rPr>
                <w:rFonts w:ascii="Calibri" w:hAnsi="Calibri" w:cs="Calibri"/>
                <w:b/>
                <w:bCs/>
                <w:color w:val="000000"/>
                <w:sz w:val="22"/>
                <w:szCs w:val="22"/>
              </w:rPr>
            </w:pPr>
          </w:p>
        </w:tc>
        <w:tc>
          <w:tcPr>
            <w:tcW w:w="1080" w:type="dxa"/>
            <w:tcBorders>
              <w:top w:val="single" w:sz="8" w:space="0" w:color="auto"/>
              <w:left w:val="nil"/>
              <w:bottom w:val="single" w:sz="8" w:space="0" w:color="auto"/>
              <w:right w:val="single" w:sz="8" w:space="0" w:color="auto"/>
            </w:tcBorders>
            <w:shd w:val="clear" w:color="000000" w:fill="DDEBF7"/>
            <w:noWrap/>
            <w:vAlign w:val="center"/>
            <w:hideMark/>
          </w:tcPr>
          <w:p w:rsidR="00000F61" w:rsidP="001E0EF1" w14:paraId="31CD40C4" w14:textId="77777777">
            <w:pPr>
              <w:jc w:val="center"/>
              <w:rPr>
                <w:rFonts w:ascii="Calibri" w:hAnsi="Calibri" w:cs="Calibri"/>
                <w:b/>
                <w:bCs/>
                <w:color w:val="000000"/>
                <w:sz w:val="22"/>
                <w:szCs w:val="22"/>
              </w:rPr>
            </w:pPr>
            <w:r>
              <w:rPr>
                <w:rFonts w:ascii="Calibri" w:hAnsi="Calibri" w:cs="Calibri"/>
                <w:b/>
                <w:bCs/>
                <w:color w:val="000000"/>
                <w:sz w:val="22"/>
                <w:szCs w:val="22"/>
              </w:rPr>
              <w:t>8,362</w:t>
            </w:r>
          </w:p>
        </w:tc>
        <w:tc>
          <w:tcPr>
            <w:tcW w:w="960" w:type="dxa"/>
            <w:tcBorders>
              <w:top w:val="single" w:sz="8" w:space="0" w:color="auto"/>
              <w:left w:val="nil"/>
              <w:bottom w:val="single" w:sz="8" w:space="0" w:color="auto"/>
              <w:right w:val="single" w:sz="8" w:space="0" w:color="auto"/>
            </w:tcBorders>
            <w:shd w:val="clear" w:color="000000" w:fill="000000"/>
            <w:noWrap/>
            <w:vAlign w:val="center"/>
            <w:hideMark/>
          </w:tcPr>
          <w:p w:rsidR="00000F61" w:rsidP="001E0EF1" w14:paraId="2A3A5E5F" w14:textId="686FA91B">
            <w:pPr>
              <w:jc w:val="center"/>
              <w:rPr>
                <w:rFonts w:ascii="Calibri" w:hAnsi="Calibri" w:cs="Calibri"/>
                <w:b/>
                <w:bCs/>
                <w:color w:val="000000"/>
                <w:sz w:val="22"/>
                <w:szCs w:val="22"/>
              </w:rPr>
            </w:pPr>
          </w:p>
        </w:tc>
        <w:tc>
          <w:tcPr>
            <w:tcW w:w="960" w:type="dxa"/>
            <w:tcBorders>
              <w:top w:val="single" w:sz="8" w:space="0" w:color="auto"/>
              <w:left w:val="nil"/>
              <w:bottom w:val="single" w:sz="8" w:space="0" w:color="auto"/>
              <w:right w:val="single" w:sz="8" w:space="0" w:color="auto"/>
            </w:tcBorders>
            <w:shd w:val="clear" w:color="000000" w:fill="DDEBF7"/>
            <w:noWrap/>
            <w:vAlign w:val="center"/>
            <w:hideMark/>
          </w:tcPr>
          <w:p w:rsidR="00000F61" w:rsidP="001E0EF1" w14:paraId="1C431AB6" w14:textId="77777777">
            <w:pPr>
              <w:jc w:val="center"/>
              <w:rPr>
                <w:rFonts w:ascii="Calibri" w:hAnsi="Calibri" w:cs="Calibri"/>
                <w:b/>
                <w:bCs/>
                <w:color w:val="000000"/>
                <w:sz w:val="22"/>
                <w:szCs w:val="22"/>
              </w:rPr>
            </w:pPr>
            <w:r>
              <w:rPr>
                <w:rFonts w:ascii="Calibri" w:hAnsi="Calibri" w:cs="Calibri"/>
                <w:b/>
                <w:bCs/>
                <w:color w:val="000000"/>
                <w:sz w:val="22"/>
                <w:szCs w:val="22"/>
              </w:rPr>
              <w:t>2,62</w:t>
            </w:r>
            <w:r w:rsidR="00F72340">
              <w:rPr>
                <w:rFonts w:ascii="Calibri" w:hAnsi="Calibri" w:cs="Calibri"/>
                <w:b/>
                <w:bCs/>
                <w:color w:val="000000"/>
                <w:sz w:val="22"/>
                <w:szCs w:val="22"/>
              </w:rPr>
              <w:t>3</w:t>
            </w:r>
          </w:p>
        </w:tc>
        <w:tc>
          <w:tcPr>
            <w:tcW w:w="1080" w:type="dxa"/>
            <w:tcBorders>
              <w:top w:val="single" w:sz="8" w:space="0" w:color="auto"/>
              <w:left w:val="nil"/>
              <w:bottom w:val="single" w:sz="8" w:space="0" w:color="auto"/>
              <w:right w:val="single" w:sz="8" w:space="0" w:color="auto"/>
            </w:tcBorders>
            <w:shd w:val="clear" w:color="000000" w:fill="000000"/>
            <w:noWrap/>
            <w:vAlign w:val="center"/>
            <w:hideMark/>
          </w:tcPr>
          <w:p w:rsidR="00000F61" w14:paraId="5564746F" w14:textId="77777777">
            <w:pPr>
              <w:rPr>
                <w:rFonts w:ascii="Calibri" w:hAnsi="Calibri" w:cs="Calibri"/>
                <w:b/>
                <w:bCs/>
                <w:color w:val="000000"/>
                <w:sz w:val="22"/>
                <w:szCs w:val="22"/>
              </w:rPr>
            </w:pPr>
            <w:r>
              <w:rPr>
                <w:rFonts w:ascii="Calibri" w:hAnsi="Calibri" w:cs="Calibri"/>
                <w:b/>
                <w:bCs/>
                <w:color w:val="000000"/>
                <w:sz w:val="22"/>
                <w:szCs w:val="22"/>
              </w:rPr>
              <w:t> </w:t>
            </w:r>
          </w:p>
        </w:tc>
        <w:tc>
          <w:tcPr>
            <w:tcW w:w="1240" w:type="dxa"/>
            <w:tcBorders>
              <w:top w:val="single" w:sz="8" w:space="0" w:color="auto"/>
              <w:left w:val="nil"/>
              <w:bottom w:val="single" w:sz="8" w:space="0" w:color="auto"/>
              <w:right w:val="single" w:sz="8" w:space="0" w:color="auto"/>
            </w:tcBorders>
            <w:shd w:val="clear" w:color="000000" w:fill="DDEBF7"/>
            <w:noWrap/>
            <w:vAlign w:val="center"/>
            <w:hideMark/>
          </w:tcPr>
          <w:p w:rsidR="00000F61" w14:paraId="09D3A8A2" w14:textId="70397D08">
            <w:pPr>
              <w:jc w:val="right"/>
              <w:rPr>
                <w:rFonts w:ascii="Calibri" w:hAnsi="Calibri" w:cs="Calibri"/>
                <w:b/>
                <w:bCs/>
                <w:color w:val="000000"/>
                <w:sz w:val="22"/>
                <w:szCs w:val="22"/>
              </w:rPr>
            </w:pPr>
            <w:r>
              <w:rPr>
                <w:rFonts w:ascii="Calibri" w:hAnsi="Calibri" w:cs="Calibri"/>
                <w:b/>
                <w:bCs/>
                <w:color w:val="000000"/>
                <w:sz w:val="22"/>
                <w:szCs w:val="22"/>
              </w:rPr>
              <w:t>$66,</w:t>
            </w:r>
            <w:r w:rsidR="00523C29">
              <w:rPr>
                <w:rFonts w:ascii="Calibri" w:hAnsi="Calibri" w:cs="Calibri"/>
                <w:b/>
                <w:bCs/>
                <w:color w:val="000000"/>
                <w:sz w:val="22"/>
                <w:szCs w:val="22"/>
              </w:rPr>
              <w:t>816</w:t>
            </w:r>
            <w:r>
              <w:rPr>
                <w:rFonts w:ascii="Calibri" w:hAnsi="Calibri" w:cs="Calibri"/>
                <w:b/>
                <w:bCs/>
                <w:color w:val="000000"/>
                <w:sz w:val="22"/>
                <w:szCs w:val="22"/>
              </w:rPr>
              <w:t xml:space="preserve"> </w:t>
            </w:r>
          </w:p>
        </w:tc>
      </w:tr>
    </w:tbl>
    <w:p w:rsidR="00AD0F0D" w:rsidP="00F062A5" w14:paraId="48A70D7F" w14:textId="77777777">
      <w:pPr>
        <w:rPr>
          <w:b/>
          <w:sz w:val="22"/>
          <w:szCs w:val="22"/>
        </w:rPr>
      </w:pPr>
    </w:p>
    <w:p w:rsidR="00523C29" w:rsidP="00F062A5" w14:paraId="5ADEBF70" w14:textId="77777777">
      <w:pPr>
        <w:rPr>
          <w:b/>
          <w:sz w:val="22"/>
          <w:szCs w:val="22"/>
        </w:rPr>
      </w:pPr>
    </w:p>
    <w:p w:rsidR="00617693" w:rsidRPr="0038207A" w:rsidP="00617693" w14:paraId="4BBD9355" w14:textId="77777777">
      <w:pPr>
        <w:rPr>
          <w:b/>
        </w:rPr>
      </w:pPr>
      <w:r w:rsidRPr="0038207A">
        <w:rPr>
          <w:b/>
        </w:rPr>
        <w:t xml:space="preserve">13.  </w:t>
      </w:r>
      <w:r w:rsidRPr="008A5D3F" w:rsidR="008A5D3F">
        <w:rPr>
          <w:b/>
          <w:u w:val="single"/>
        </w:rPr>
        <w:t>Provide an estimate for the total annual cost burden to respondents or record keepers resulting from the collection of information. (Do not include the cost of any hour burden already reflected on the burden worksheet).</w:t>
      </w:r>
    </w:p>
    <w:p w:rsidR="00617693" w:rsidRPr="00E2480E" w:rsidP="00617693" w14:paraId="42CA07AF" w14:textId="77777777">
      <w:pPr>
        <w:rPr>
          <w:highlight w:val="blue"/>
        </w:rPr>
      </w:pPr>
    </w:p>
    <w:p w:rsidR="00A47712" w:rsidP="009F3BAD" w14:paraId="5B959C50" w14:textId="77777777">
      <w:r w:rsidRPr="002C4085">
        <w:rPr>
          <w:u w:val="single"/>
        </w:rPr>
        <w:t xml:space="preserve">Vessel </w:t>
      </w:r>
      <w:r w:rsidR="00AD6370">
        <w:rPr>
          <w:u w:val="single"/>
        </w:rPr>
        <w:t>I</w:t>
      </w:r>
      <w:r w:rsidRPr="002C4085">
        <w:rPr>
          <w:u w:val="single"/>
        </w:rPr>
        <w:t xml:space="preserve">dentification </w:t>
      </w:r>
      <w:r w:rsidRPr="002C4085" w:rsidR="004E5979">
        <w:rPr>
          <w:u w:val="single"/>
        </w:rPr>
        <w:t>for the Groundfish Non-Trawl Fleet</w:t>
      </w:r>
      <w:r w:rsidR="00AD6370">
        <w:rPr>
          <w:u w:val="single"/>
        </w:rPr>
        <w:t xml:space="preserve"> </w:t>
      </w:r>
    </w:p>
    <w:p w:rsidR="00AD6370" w:rsidP="009F3BAD" w14:paraId="159A9DCE" w14:textId="47ACA5A6">
      <w:r w:rsidRPr="004E5979">
        <w:t xml:space="preserve">The materials needed are paint or permanent ink applicator, and possibly a stencil. </w:t>
      </w:r>
      <w:r w:rsidR="0036550D">
        <w:t>For this fleet, a</w:t>
      </w:r>
      <w:r w:rsidRPr="004E5979" w:rsidR="001B19CE">
        <w:t xml:space="preserve">t least one buoy for every set of gear must be marked with vessel identification. </w:t>
      </w:r>
      <w:r w:rsidR="0036550D">
        <w:t>Each respondent</w:t>
      </w:r>
      <w:r w:rsidR="004160C9">
        <w:t xml:space="preserve"> </w:t>
      </w:r>
      <w:r w:rsidR="000B70C0">
        <w:t>is</w:t>
      </w:r>
      <w:r w:rsidR="004160C9">
        <w:t xml:space="preserve"> expected to</w:t>
      </w:r>
      <w:r w:rsidR="0036550D">
        <w:t xml:space="preserve"> incur a flat rate cost burden to paint a buoy, calculated as an annual average cost of </w:t>
      </w:r>
      <w:r w:rsidR="004160C9">
        <w:t xml:space="preserve">a can of </w:t>
      </w:r>
      <w:r w:rsidR="0036550D">
        <w:t>multi-purpose spray paint, or approximately $15.</w:t>
      </w:r>
      <w:r w:rsidRPr="004E5979">
        <w:t xml:space="preserve"> </w:t>
      </w:r>
      <w:r w:rsidR="0036550D">
        <w:t xml:space="preserve">It is possible that average annual cost may be less than this, as a single can of paint may be used for multiple years for this purpose. </w:t>
      </w:r>
    </w:p>
    <w:p w:rsidR="00BE79DC" w:rsidP="009F3BAD" w14:paraId="67A49B29" w14:textId="77777777"/>
    <w:p w:rsidR="00A47712" w:rsidRPr="00EF403E" w:rsidP="00BE79DC" w14:paraId="30E15DFF" w14:textId="77777777">
      <w:pPr>
        <w:rPr>
          <w:u w:val="single"/>
        </w:rPr>
      </w:pPr>
      <w:r w:rsidRPr="00EF403E">
        <w:rPr>
          <w:u w:val="single"/>
        </w:rPr>
        <w:t xml:space="preserve">Vessel Identification for </w:t>
      </w:r>
      <w:r w:rsidRPr="00EF403E">
        <w:rPr>
          <w:u w:val="single"/>
        </w:rPr>
        <w:t>B</w:t>
      </w:r>
      <w:r w:rsidRPr="00EF403E">
        <w:rPr>
          <w:u w:val="single"/>
        </w:rPr>
        <w:t xml:space="preserve">ottom </w:t>
      </w:r>
      <w:r w:rsidRPr="00EF403E">
        <w:rPr>
          <w:u w:val="single"/>
        </w:rPr>
        <w:t>L</w:t>
      </w:r>
      <w:r w:rsidRPr="00EF403E">
        <w:rPr>
          <w:u w:val="single"/>
        </w:rPr>
        <w:t xml:space="preserve">ongline and </w:t>
      </w:r>
      <w:r w:rsidRPr="00EF403E">
        <w:rPr>
          <w:u w:val="single"/>
        </w:rPr>
        <w:t>P</w:t>
      </w:r>
      <w:r w:rsidRPr="00EF403E">
        <w:rPr>
          <w:u w:val="single"/>
        </w:rPr>
        <w:t xml:space="preserve">ot </w:t>
      </w:r>
      <w:r w:rsidRPr="00EF403E">
        <w:rPr>
          <w:u w:val="single"/>
        </w:rPr>
        <w:t>G</w:t>
      </w:r>
      <w:r w:rsidRPr="00EF403E">
        <w:rPr>
          <w:u w:val="single"/>
        </w:rPr>
        <w:t>ear</w:t>
      </w:r>
      <w:r w:rsidRPr="00EF403E">
        <w:rPr>
          <w:u w:val="single"/>
        </w:rPr>
        <w:t xml:space="preserve"> Respondents</w:t>
      </w:r>
    </w:p>
    <w:p w:rsidR="00A47712" w:rsidP="00BE79DC" w14:paraId="50DFBAE8" w14:textId="70E8F11B">
      <w:r>
        <w:t xml:space="preserve">Vessels using bottom longline or pot gears to fish </w:t>
      </w:r>
      <w:r>
        <w:t>groundfish are required to mark every buoy they deploy with vessel identification if they do not already have vessel identification on them.</w:t>
      </w:r>
      <w:r>
        <w:rPr>
          <w:rStyle w:val="FootnoteReference"/>
        </w:rPr>
        <w:footnoteReference w:id="6"/>
      </w:r>
      <w:r>
        <w:t xml:space="preserve"> Materials needed to comply with this requirement are either permanent markers or paint. The vessel identification </w:t>
      </w:r>
      <w:r w:rsidR="00FA3D9B">
        <w:t xml:space="preserve">must be legible and </w:t>
      </w:r>
      <w:r>
        <w:t>may be written in permanent marker</w:t>
      </w:r>
      <w:r w:rsidR="00FA3D9B">
        <w:t xml:space="preserve"> or engraved</w:t>
      </w:r>
      <w:r>
        <w:t xml:space="preserve"> on Gear </w:t>
      </w:r>
      <w:r w:rsidRPr="00AD6370">
        <w:t xml:space="preserve">Marking </w:t>
      </w:r>
      <w:r w:rsidR="009B4331">
        <w:t xml:space="preserve">(gear-specific) </w:t>
      </w:r>
      <w:r w:rsidRPr="00AD6370">
        <w:t>tags (see below)</w:t>
      </w:r>
      <w:r w:rsidRPr="002C4085">
        <w:t xml:space="preserve"> or painted on buoys.</w:t>
      </w:r>
      <w:r>
        <w:t xml:space="preserve"> NMFS estimates that adding vessel identification to additional buoys is not likely </w:t>
      </w:r>
      <w:r w:rsidR="00BE79DC">
        <w:t xml:space="preserve">to appreciably increase costs for materials (Table 2, Row </w:t>
      </w:r>
      <w:r w:rsidR="009B4331">
        <w:t>2</w:t>
      </w:r>
      <w:r w:rsidR="00BE79DC">
        <w:t xml:space="preserve">). </w:t>
      </w:r>
    </w:p>
    <w:p w:rsidR="00A47712" w:rsidP="00BE79DC" w14:paraId="321223C2" w14:textId="77777777"/>
    <w:p w:rsidR="00B63D79" w:rsidRPr="00AD6370" w:rsidP="009F3BAD" w14:paraId="0261F842" w14:textId="77777777"/>
    <w:p w:rsidR="00A47712" w:rsidP="009F3BAD" w14:paraId="037DB2C1" w14:textId="77777777">
      <w:r w:rsidRPr="002C4085">
        <w:rPr>
          <w:u w:val="single"/>
        </w:rPr>
        <w:t xml:space="preserve">Gear Marking for </w:t>
      </w:r>
      <w:r>
        <w:rPr>
          <w:u w:val="single"/>
        </w:rPr>
        <w:t>B</w:t>
      </w:r>
      <w:r w:rsidRPr="00E02BEA">
        <w:rPr>
          <w:u w:val="single"/>
        </w:rPr>
        <w:t xml:space="preserve">ottom </w:t>
      </w:r>
      <w:r>
        <w:rPr>
          <w:u w:val="single"/>
        </w:rPr>
        <w:t>L</w:t>
      </w:r>
      <w:r w:rsidRPr="00E02BEA">
        <w:rPr>
          <w:u w:val="single"/>
        </w:rPr>
        <w:t xml:space="preserve">ongline and </w:t>
      </w:r>
      <w:r>
        <w:rPr>
          <w:u w:val="single"/>
        </w:rPr>
        <w:t>P</w:t>
      </w:r>
      <w:r w:rsidRPr="00E02BEA">
        <w:rPr>
          <w:u w:val="single"/>
        </w:rPr>
        <w:t xml:space="preserve">ot </w:t>
      </w:r>
      <w:r>
        <w:rPr>
          <w:u w:val="single"/>
        </w:rPr>
        <w:t>G</w:t>
      </w:r>
      <w:r w:rsidRPr="00E02BEA">
        <w:rPr>
          <w:u w:val="single"/>
        </w:rPr>
        <w:t>ear</w:t>
      </w:r>
      <w:r>
        <w:rPr>
          <w:u w:val="single"/>
        </w:rPr>
        <w:t xml:space="preserve"> Respondents</w:t>
      </w:r>
      <w:r>
        <w:t xml:space="preserve"> </w:t>
      </w:r>
    </w:p>
    <w:p w:rsidR="00A47712" w:rsidP="009F3BAD" w14:paraId="083F4121" w14:textId="22E1DDAD">
      <w:r w:rsidRPr="002C4085">
        <w:t xml:space="preserve">As noted above for wage estimates, </w:t>
      </w:r>
      <w:r w:rsidR="00B87EBC">
        <w:t>t</w:t>
      </w:r>
      <w:r w:rsidRPr="00D87C3F">
        <w:t xml:space="preserve">o annualize </w:t>
      </w:r>
      <w:r>
        <w:t xml:space="preserve">gear marking </w:t>
      </w:r>
      <w:r w:rsidRPr="00D87C3F">
        <w:t xml:space="preserve">costs, the </w:t>
      </w:r>
      <w:r w:rsidR="00B87EBC">
        <w:t xml:space="preserve">total </w:t>
      </w:r>
      <w:r w:rsidRPr="00D87C3F">
        <w:t>number of respondents is divided by the three-year period of this collection, resulting in an average of 112 respondents per year.</w:t>
      </w:r>
      <w:r w:rsidR="00B87EBC">
        <w:t xml:space="preserve"> The materials needed are gear-specific tags for every buoy used to float groundfish bottom longline or pot gears. NMFS estimated in its Initial Regulatory Flexibility Analysis (IRFA, NMFS and PFMC 2024) that each respondent will spend an average of $59.40 to attach customized (color and mark) tags on all their buoys, including spare tags if any are damaged or lost. </w:t>
      </w:r>
    </w:p>
    <w:p w:rsidR="00C05227" w:rsidRPr="00B079EE" w:rsidP="009F3BAD" w14:paraId="7DB23D22" w14:textId="5F8204A9">
      <w:pPr>
        <w:rPr>
          <w:u w:val="single"/>
        </w:rPr>
      </w:pPr>
      <w:r w:rsidRPr="00B079EE">
        <w:rPr>
          <w:u w:val="single"/>
        </w:rPr>
        <w:t>Gear Marking for Vertical Lines</w:t>
      </w:r>
    </w:p>
    <w:p w:rsidR="00C05227" w:rsidP="009F3BAD" w14:paraId="39E02E1A" w14:textId="6087D536">
      <w:r>
        <w:t>The materials needed are marked vertical line in gear-specific colors on the portion of the line closest to the surface/buoys. NMFS estimated in its Initial Regulatory Flexibility Analysis (IRFA, NMFS and PFMC 2024) that each respondent could spend between $500-1000 for manufactured line. If respondents spend an average of $750 to purchase 1 or 2 coils (</w:t>
      </w:r>
      <w:r w:rsidR="00701C93">
        <w:t xml:space="preserve">with each coil </w:t>
      </w:r>
      <w:r>
        <w:t xml:space="preserve">usually 200 fathoms or 1,200 feet long each), the annual </w:t>
      </w:r>
      <w:r w:rsidR="007C764F">
        <w:t xml:space="preserve">average cost for </w:t>
      </w:r>
      <w:r w:rsidR="00701C93">
        <w:t xml:space="preserve">all </w:t>
      </w:r>
      <w:r w:rsidR="007C764F">
        <w:t>respondents to use marked vertical lines would be $83,750</w:t>
      </w:r>
      <w:r w:rsidR="009B4331">
        <w:t xml:space="preserve"> (Table 2, Row 5)</w:t>
      </w:r>
      <w:r w:rsidR="007C764F">
        <w:t xml:space="preserve">.  However, NMFS expects that some respondents will use temporary </w:t>
      </w:r>
      <w:r w:rsidR="00F26D13">
        <w:t xml:space="preserve">line </w:t>
      </w:r>
      <w:r w:rsidR="007C764F">
        <w:t>markings during the 3-year transition period, which would have lower materials cost but a higher wage burden due to the time it takes to apply and maintain temporary marks. Therefore, NMFS expects this cost estimate is a reasonable approximation of the average annual costs for the respondents, acknowledging that, f</w:t>
      </w:r>
      <w:r w:rsidRPr="007C764F" w:rsidR="007C764F">
        <w:t xml:space="preserve">or all markings described </w:t>
      </w:r>
      <w:r w:rsidR="007C764F">
        <w:t>in this section</w:t>
      </w:r>
      <w:r w:rsidRPr="007C764F" w:rsidR="007C764F">
        <w:t>, each vessel will</w:t>
      </w:r>
      <w:r w:rsidR="007C764F">
        <w:t xml:space="preserve"> incur varying costs </w:t>
      </w:r>
      <w:r w:rsidRPr="007C764F" w:rsidR="007C764F">
        <w:t xml:space="preserve">of marking </w:t>
      </w:r>
      <w:r w:rsidR="007C764F">
        <w:t>due to</w:t>
      </w:r>
      <w:r w:rsidRPr="007C764F" w:rsidR="007C764F">
        <w:t xml:space="preserve"> variation in the gear</w:t>
      </w:r>
      <w:r w:rsidR="007C764F">
        <w:t xml:space="preserve"> and method of marking (e.g.</w:t>
      </w:r>
      <w:r w:rsidR="00FC03EE">
        <w:t>,</w:t>
      </w:r>
      <w:r w:rsidR="007C764F">
        <w:t xml:space="preserve"> manufactured line or temporary marking).</w:t>
      </w:r>
    </w:p>
    <w:p w:rsidR="00A47712" w:rsidRPr="002C4085" w:rsidP="009F3BAD" w14:paraId="68556BD7" w14:textId="77777777"/>
    <w:p w:rsidR="00984FD5" w14:paraId="12BF6DCE" w14:textId="77777777">
      <w:pPr>
        <w:rPr>
          <w:b/>
          <w:sz w:val="22"/>
          <w:szCs w:val="22"/>
        </w:rPr>
      </w:pPr>
    </w:p>
    <w:p w:rsidR="00BE5730" w:rsidRPr="004B32E8" w:rsidP="009F3BAD" w14:paraId="54E445C3" w14:textId="77777777">
      <w:pPr>
        <w:rPr>
          <w:b/>
          <w:sz w:val="22"/>
          <w:szCs w:val="22"/>
        </w:rPr>
      </w:pPr>
      <w:r w:rsidRPr="004B32E8">
        <w:rPr>
          <w:b/>
          <w:sz w:val="22"/>
          <w:szCs w:val="22"/>
        </w:rPr>
        <w:t xml:space="preserve">Table 2. </w:t>
      </w:r>
      <w:r w:rsidRPr="00984FD5" w:rsidR="00984FD5">
        <w:rPr>
          <w:b/>
          <w:sz w:val="22"/>
          <w:szCs w:val="22"/>
        </w:rPr>
        <w:t>Itemized and Total Annual Cost Burden Estimate of Materials for Vessel Identification (ID) and Gear Marking</w:t>
      </w:r>
    </w:p>
    <w:tbl>
      <w:tblPr>
        <w:tblW w:w="9180" w:type="dxa"/>
        <w:tblInd w:w="-10" w:type="dxa"/>
        <w:tblLook w:val="04A0"/>
      </w:tblPr>
      <w:tblGrid>
        <w:gridCol w:w="5140"/>
        <w:gridCol w:w="1360"/>
        <w:gridCol w:w="1120"/>
        <w:gridCol w:w="1560"/>
      </w:tblGrid>
      <w:tr w14:paraId="19C9100B" w14:textId="77777777" w:rsidTr="00F95162">
        <w:tblPrEx>
          <w:tblW w:w="9180" w:type="dxa"/>
          <w:tblInd w:w="-10" w:type="dxa"/>
          <w:tblLook w:val="04A0"/>
        </w:tblPrEx>
        <w:trPr>
          <w:trHeight w:val="828"/>
        </w:trPr>
        <w:tc>
          <w:tcPr>
            <w:tcW w:w="5140" w:type="dxa"/>
            <w:tcBorders>
              <w:top w:val="single" w:sz="8" w:space="0" w:color="auto"/>
              <w:left w:val="single" w:sz="8" w:space="0" w:color="auto"/>
              <w:bottom w:val="single" w:sz="8" w:space="0" w:color="auto"/>
              <w:right w:val="single" w:sz="8" w:space="0" w:color="auto"/>
            </w:tcBorders>
            <w:shd w:val="clear" w:color="000000" w:fill="BDD7EE"/>
            <w:vAlign w:val="center"/>
            <w:hideMark/>
          </w:tcPr>
          <w:p w:rsidR="00984FD5" w14:paraId="54552015" w14:textId="77777777">
            <w:pPr>
              <w:jc w:val="center"/>
              <w:rPr>
                <w:rFonts w:ascii="Calibri" w:hAnsi="Calibri" w:cs="Calibri"/>
                <w:b/>
                <w:bCs/>
                <w:color w:val="000000"/>
                <w:sz w:val="16"/>
                <w:szCs w:val="16"/>
              </w:rPr>
            </w:pPr>
            <w:r>
              <w:rPr>
                <w:rFonts w:ascii="Calibri" w:hAnsi="Calibri" w:cs="Calibri"/>
                <w:b/>
                <w:bCs/>
                <w:color w:val="000000"/>
                <w:sz w:val="16"/>
                <w:szCs w:val="16"/>
              </w:rPr>
              <w:t>Information Collection</w:t>
            </w:r>
          </w:p>
        </w:tc>
        <w:tc>
          <w:tcPr>
            <w:tcW w:w="1360" w:type="dxa"/>
            <w:tcBorders>
              <w:top w:val="single" w:sz="8" w:space="0" w:color="auto"/>
              <w:left w:val="nil"/>
              <w:bottom w:val="single" w:sz="8" w:space="0" w:color="auto"/>
              <w:right w:val="single" w:sz="8" w:space="0" w:color="000000"/>
            </w:tcBorders>
            <w:shd w:val="clear" w:color="000000" w:fill="BDD7EE"/>
            <w:vAlign w:val="center"/>
            <w:hideMark/>
          </w:tcPr>
          <w:p w:rsidR="00984FD5" w14:paraId="60BCA217" w14:textId="77777777">
            <w:pPr>
              <w:jc w:val="center"/>
              <w:rPr>
                <w:rFonts w:ascii="Calibri" w:hAnsi="Calibri" w:cs="Calibri"/>
                <w:b/>
                <w:bCs/>
                <w:color w:val="000000"/>
                <w:sz w:val="16"/>
                <w:szCs w:val="16"/>
              </w:rPr>
            </w:pPr>
            <w:r>
              <w:rPr>
                <w:rFonts w:ascii="Calibri" w:hAnsi="Calibri" w:cs="Calibri"/>
                <w:b/>
                <w:bCs/>
                <w:color w:val="000000"/>
                <w:sz w:val="16"/>
                <w:szCs w:val="16"/>
              </w:rPr>
              <w:t># of Respondents</w:t>
            </w:r>
            <w:r>
              <w:rPr>
                <w:rFonts w:ascii="Calibri" w:hAnsi="Calibri" w:cs="Calibri"/>
                <w:b/>
                <w:bCs/>
                <w:color w:val="000000"/>
                <w:sz w:val="16"/>
                <w:szCs w:val="16"/>
              </w:rPr>
              <w:br/>
              <w:t>(a)</w:t>
            </w:r>
          </w:p>
        </w:tc>
        <w:tc>
          <w:tcPr>
            <w:tcW w:w="1120" w:type="dxa"/>
            <w:tcBorders>
              <w:top w:val="single" w:sz="8" w:space="0" w:color="auto"/>
              <w:left w:val="nil"/>
              <w:bottom w:val="single" w:sz="8" w:space="0" w:color="auto"/>
              <w:right w:val="single" w:sz="8" w:space="0" w:color="auto"/>
            </w:tcBorders>
            <w:shd w:val="clear" w:color="000000" w:fill="BDD7EE"/>
            <w:vAlign w:val="center"/>
            <w:hideMark/>
          </w:tcPr>
          <w:p w:rsidR="00984FD5" w14:paraId="3FA32BBD" w14:textId="77777777">
            <w:pPr>
              <w:jc w:val="center"/>
              <w:rPr>
                <w:rFonts w:ascii="Calibri" w:hAnsi="Calibri" w:cs="Calibri"/>
                <w:b/>
                <w:bCs/>
                <w:color w:val="000000"/>
                <w:sz w:val="16"/>
                <w:szCs w:val="16"/>
              </w:rPr>
            </w:pPr>
            <w:r>
              <w:rPr>
                <w:rFonts w:ascii="Calibri" w:hAnsi="Calibri" w:cs="Calibri"/>
                <w:b/>
                <w:bCs/>
                <w:color w:val="000000"/>
                <w:sz w:val="16"/>
                <w:szCs w:val="16"/>
              </w:rPr>
              <w:t>Average Annual Cost Burden / Respondent</w:t>
            </w:r>
            <w:r w:rsidR="00AD0FA2">
              <w:rPr>
                <w:rFonts w:ascii="Calibri" w:hAnsi="Calibri" w:cs="Calibri"/>
                <w:b/>
                <w:bCs/>
                <w:color w:val="000000"/>
                <w:sz w:val="16"/>
                <w:szCs w:val="16"/>
              </w:rPr>
              <w:t xml:space="preserve"> ($)</w:t>
            </w:r>
            <w:r>
              <w:rPr>
                <w:rFonts w:ascii="Calibri" w:hAnsi="Calibri" w:cs="Calibri"/>
                <w:b/>
                <w:bCs/>
                <w:color w:val="000000"/>
                <w:sz w:val="16"/>
                <w:szCs w:val="16"/>
              </w:rPr>
              <w:br/>
              <w:t>(b)</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rsidR="00984FD5" w14:paraId="71D1D443" w14:textId="77777777">
            <w:pPr>
              <w:jc w:val="center"/>
              <w:rPr>
                <w:rFonts w:ascii="Calibri" w:hAnsi="Calibri" w:cs="Calibri"/>
                <w:b/>
                <w:bCs/>
                <w:color w:val="000000"/>
                <w:sz w:val="16"/>
                <w:szCs w:val="16"/>
              </w:rPr>
            </w:pPr>
            <w:r>
              <w:rPr>
                <w:rFonts w:ascii="Calibri" w:hAnsi="Calibri" w:cs="Calibri"/>
                <w:b/>
                <w:bCs/>
                <w:color w:val="000000"/>
                <w:sz w:val="16"/>
                <w:szCs w:val="16"/>
              </w:rPr>
              <w:t>Total Annual Cost Burden</w:t>
            </w:r>
            <w:r w:rsidR="00AD0FA2">
              <w:rPr>
                <w:rFonts w:ascii="Calibri" w:hAnsi="Calibri" w:cs="Calibri"/>
                <w:b/>
                <w:bCs/>
                <w:color w:val="000000"/>
                <w:sz w:val="16"/>
                <w:szCs w:val="16"/>
              </w:rPr>
              <w:t xml:space="preserve"> ($)</w:t>
            </w:r>
            <w:r>
              <w:rPr>
                <w:rFonts w:ascii="Calibri" w:hAnsi="Calibri" w:cs="Calibri"/>
                <w:b/>
                <w:bCs/>
                <w:color w:val="000000"/>
                <w:sz w:val="16"/>
                <w:szCs w:val="16"/>
              </w:rPr>
              <w:br/>
              <w:t>(c) = (a) x (b)</w:t>
            </w:r>
          </w:p>
        </w:tc>
      </w:tr>
      <w:tr w14:paraId="3F449130" w14:textId="77777777" w:rsidTr="00F95162">
        <w:tblPrEx>
          <w:tblW w:w="9180" w:type="dxa"/>
          <w:tblInd w:w="-10" w:type="dxa"/>
          <w:tblLook w:val="04A0"/>
        </w:tblPrEx>
        <w:trPr>
          <w:trHeight w:val="288"/>
        </w:trPr>
        <w:tc>
          <w:tcPr>
            <w:tcW w:w="5140" w:type="dxa"/>
            <w:tcBorders>
              <w:top w:val="nil"/>
              <w:left w:val="single" w:sz="8" w:space="0" w:color="auto"/>
              <w:bottom w:val="single" w:sz="4" w:space="0" w:color="auto"/>
              <w:right w:val="single" w:sz="4" w:space="0" w:color="auto"/>
            </w:tcBorders>
            <w:vAlign w:val="bottom"/>
            <w:hideMark/>
          </w:tcPr>
          <w:p w:rsidR="00984FD5" w14:paraId="517939A8" w14:textId="77777777">
            <w:pPr>
              <w:rPr>
                <w:rFonts w:ascii="Calibri" w:hAnsi="Calibri" w:cs="Calibri"/>
                <w:color w:val="000000"/>
                <w:sz w:val="16"/>
                <w:szCs w:val="16"/>
              </w:rPr>
            </w:pPr>
            <w:r>
              <w:rPr>
                <w:rFonts w:ascii="Calibri" w:hAnsi="Calibri" w:cs="Calibri"/>
                <w:color w:val="000000"/>
                <w:sz w:val="16"/>
                <w:szCs w:val="16"/>
              </w:rPr>
              <w:t xml:space="preserve">Vessel ID (all groundfish non-trawl respondents) - on one </w:t>
            </w:r>
            <w:r>
              <w:rPr>
                <w:rFonts w:ascii="Calibri" w:hAnsi="Calibri" w:cs="Calibri"/>
                <w:color w:val="000000"/>
                <w:sz w:val="16"/>
                <w:szCs w:val="16"/>
              </w:rPr>
              <w:t>buoy</w:t>
            </w:r>
          </w:p>
        </w:tc>
        <w:tc>
          <w:tcPr>
            <w:tcW w:w="1360" w:type="dxa"/>
            <w:tcBorders>
              <w:top w:val="nil"/>
              <w:left w:val="nil"/>
              <w:bottom w:val="single" w:sz="4" w:space="0" w:color="auto"/>
              <w:right w:val="single" w:sz="4" w:space="0" w:color="auto"/>
            </w:tcBorders>
            <w:vAlign w:val="bottom"/>
            <w:hideMark/>
          </w:tcPr>
          <w:p w:rsidR="00984FD5" w:rsidP="00720310" w14:paraId="32A5BCB2" w14:textId="77777777">
            <w:pPr>
              <w:jc w:val="center"/>
              <w:rPr>
                <w:rFonts w:ascii="Calibri" w:hAnsi="Calibri" w:cs="Calibri"/>
                <w:color w:val="000000"/>
                <w:sz w:val="16"/>
                <w:szCs w:val="16"/>
              </w:rPr>
            </w:pPr>
            <w:r>
              <w:rPr>
                <w:rFonts w:ascii="Calibri" w:hAnsi="Calibri" w:cs="Calibri"/>
                <w:color w:val="000000"/>
                <w:sz w:val="16"/>
                <w:szCs w:val="16"/>
              </w:rPr>
              <w:t>348</w:t>
            </w:r>
          </w:p>
        </w:tc>
        <w:tc>
          <w:tcPr>
            <w:tcW w:w="1120" w:type="dxa"/>
            <w:tcBorders>
              <w:top w:val="nil"/>
              <w:left w:val="nil"/>
              <w:bottom w:val="single" w:sz="4" w:space="0" w:color="auto"/>
              <w:right w:val="single" w:sz="4" w:space="0" w:color="auto"/>
            </w:tcBorders>
            <w:vAlign w:val="bottom"/>
            <w:hideMark/>
          </w:tcPr>
          <w:p w:rsidR="00984FD5" w14:paraId="1B44CA43" w14:textId="77777777">
            <w:pPr>
              <w:jc w:val="right"/>
              <w:rPr>
                <w:rFonts w:ascii="Calibri" w:hAnsi="Calibri" w:cs="Calibri"/>
                <w:color w:val="000000"/>
                <w:sz w:val="16"/>
                <w:szCs w:val="16"/>
              </w:rPr>
            </w:pPr>
            <w:r>
              <w:rPr>
                <w:rFonts w:ascii="Calibri" w:hAnsi="Calibri" w:cs="Calibri"/>
                <w:color w:val="000000"/>
                <w:sz w:val="16"/>
                <w:szCs w:val="16"/>
              </w:rPr>
              <w:t>$15</w:t>
            </w:r>
          </w:p>
        </w:tc>
        <w:tc>
          <w:tcPr>
            <w:tcW w:w="1560" w:type="dxa"/>
            <w:tcBorders>
              <w:top w:val="nil"/>
              <w:left w:val="nil"/>
              <w:bottom w:val="single" w:sz="4" w:space="0" w:color="auto"/>
              <w:right w:val="single" w:sz="8" w:space="0" w:color="auto"/>
            </w:tcBorders>
            <w:vAlign w:val="bottom"/>
            <w:hideMark/>
          </w:tcPr>
          <w:p w:rsidR="00984FD5" w:rsidP="00720310" w14:paraId="39103EC3" w14:textId="77777777">
            <w:pPr>
              <w:jc w:val="center"/>
              <w:rPr>
                <w:rFonts w:ascii="Calibri" w:hAnsi="Calibri" w:cs="Calibri"/>
                <w:color w:val="000000"/>
                <w:sz w:val="16"/>
                <w:szCs w:val="16"/>
              </w:rPr>
            </w:pPr>
            <w:r>
              <w:rPr>
                <w:rFonts w:ascii="Calibri" w:hAnsi="Calibri" w:cs="Calibri"/>
                <w:color w:val="000000"/>
                <w:sz w:val="16"/>
                <w:szCs w:val="16"/>
              </w:rPr>
              <w:t>$5</w:t>
            </w:r>
            <w:r w:rsidR="00CA3853">
              <w:rPr>
                <w:rFonts w:ascii="Calibri" w:hAnsi="Calibri" w:cs="Calibri"/>
                <w:color w:val="000000"/>
                <w:sz w:val="16"/>
                <w:szCs w:val="16"/>
              </w:rPr>
              <w:t>,220</w:t>
            </w:r>
          </w:p>
        </w:tc>
      </w:tr>
      <w:tr w14:paraId="7C4EF371" w14:textId="77777777" w:rsidTr="00F95162">
        <w:tblPrEx>
          <w:tblW w:w="9180" w:type="dxa"/>
          <w:tblInd w:w="-10" w:type="dxa"/>
          <w:tblLook w:val="04A0"/>
        </w:tblPrEx>
        <w:trPr>
          <w:trHeight w:val="288"/>
        </w:trPr>
        <w:tc>
          <w:tcPr>
            <w:tcW w:w="5140" w:type="dxa"/>
            <w:tcBorders>
              <w:top w:val="nil"/>
              <w:left w:val="single" w:sz="8" w:space="0" w:color="auto"/>
              <w:bottom w:val="single" w:sz="4" w:space="0" w:color="auto"/>
              <w:right w:val="single" w:sz="4" w:space="0" w:color="auto"/>
            </w:tcBorders>
            <w:vAlign w:val="bottom"/>
            <w:hideMark/>
          </w:tcPr>
          <w:p w:rsidR="00984FD5" w14:paraId="4482A9D1" w14:textId="77777777">
            <w:pPr>
              <w:rPr>
                <w:rFonts w:ascii="Calibri" w:hAnsi="Calibri" w:cs="Calibri"/>
                <w:color w:val="000000"/>
                <w:sz w:val="16"/>
                <w:szCs w:val="16"/>
              </w:rPr>
            </w:pPr>
            <w:r>
              <w:rPr>
                <w:rFonts w:ascii="Calibri" w:hAnsi="Calibri" w:cs="Calibri"/>
                <w:color w:val="000000"/>
                <w:sz w:val="16"/>
                <w:szCs w:val="16"/>
              </w:rPr>
              <w:t xml:space="preserve">Vessel ID (bottom longline and/or pot gears) - on all </w:t>
            </w:r>
            <w:r w:rsidR="00CA3853">
              <w:rPr>
                <w:rFonts w:ascii="Calibri" w:hAnsi="Calibri" w:cs="Calibri"/>
                <w:color w:val="000000"/>
                <w:sz w:val="16"/>
                <w:szCs w:val="16"/>
              </w:rPr>
              <w:t xml:space="preserve">other </w:t>
            </w:r>
            <w:r>
              <w:rPr>
                <w:rFonts w:ascii="Calibri" w:hAnsi="Calibri" w:cs="Calibri"/>
                <w:color w:val="000000"/>
                <w:sz w:val="16"/>
                <w:szCs w:val="16"/>
              </w:rPr>
              <w:t>buoys</w:t>
            </w:r>
          </w:p>
        </w:tc>
        <w:tc>
          <w:tcPr>
            <w:tcW w:w="1360" w:type="dxa"/>
            <w:tcBorders>
              <w:top w:val="nil"/>
              <w:left w:val="nil"/>
              <w:bottom w:val="single" w:sz="4" w:space="0" w:color="auto"/>
              <w:right w:val="single" w:sz="4" w:space="0" w:color="auto"/>
            </w:tcBorders>
            <w:vAlign w:val="bottom"/>
            <w:hideMark/>
          </w:tcPr>
          <w:p w:rsidR="00984FD5" w:rsidP="00720310" w14:paraId="63B9866C" w14:textId="77777777">
            <w:pPr>
              <w:jc w:val="center"/>
              <w:rPr>
                <w:rFonts w:ascii="Calibri" w:hAnsi="Calibri" w:cs="Calibri"/>
                <w:color w:val="000000"/>
                <w:sz w:val="16"/>
                <w:szCs w:val="16"/>
              </w:rPr>
            </w:pPr>
            <w:r>
              <w:rPr>
                <w:rFonts w:ascii="Calibri" w:hAnsi="Calibri" w:cs="Calibri"/>
                <w:color w:val="000000"/>
                <w:sz w:val="16"/>
                <w:szCs w:val="16"/>
              </w:rPr>
              <w:t>3</w:t>
            </w:r>
            <w:r w:rsidR="004E09D7">
              <w:rPr>
                <w:rFonts w:ascii="Calibri" w:hAnsi="Calibri" w:cs="Calibri"/>
                <w:color w:val="000000"/>
                <w:sz w:val="16"/>
                <w:szCs w:val="16"/>
              </w:rPr>
              <w:t>03</w:t>
            </w:r>
          </w:p>
        </w:tc>
        <w:tc>
          <w:tcPr>
            <w:tcW w:w="1120" w:type="dxa"/>
            <w:tcBorders>
              <w:top w:val="nil"/>
              <w:left w:val="nil"/>
              <w:bottom w:val="single" w:sz="4" w:space="0" w:color="auto"/>
              <w:right w:val="single" w:sz="4" w:space="0" w:color="auto"/>
            </w:tcBorders>
            <w:vAlign w:val="bottom"/>
            <w:hideMark/>
          </w:tcPr>
          <w:p w:rsidR="00984FD5" w14:paraId="5F66D2B8" w14:textId="77777777">
            <w:pPr>
              <w:jc w:val="right"/>
              <w:rPr>
                <w:rFonts w:ascii="Calibri" w:hAnsi="Calibri" w:cs="Calibri"/>
                <w:color w:val="000000"/>
                <w:sz w:val="16"/>
                <w:szCs w:val="16"/>
              </w:rPr>
            </w:pPr>
            <w:r>
              <w:rPr>
                <w:rFonts w:ascii="Calibri" w:hAnsi="Calibri" w:cs="Calibri"/>
                <w:color w:val="000000"/>
                <w:sz w:val="16"/>
                <w:szCs w:val="16"/>
              </w:rPr>
              <w:t>$0</w:t>
            </w:r>
          </w:p>
        </w:tc>
        <w:tc>
          <w:tcPr>
            <w:tcW w:w="1560" w:type="dxa"/>
            <w:tcBorders>
              <w:top w:val="nil"/>
              <w:left w:val="nil"/>
              <w:bottom w:val="single" w:sz="4" w:space="0" w:color="auto"/>
              <w:right w:val="single" w:sz="8" w:space="0" w:color="auto"/>
            </w:tcBorders>
            <w:vAlign w:val="bottom"/>
            <w:hideMark/>
          </w:tcPr>
          <w:p w:rsidR="00984FD5" w:rsidP="00720310" w14:paraId="06AED5DB" w14:textId="77777777">
            <w:pPr>
              <w:jc w:val="center"/>
              <w:rPr>
                <w:rFonts w:ascii="Calibri" w:hAnsi="Calibri" w:cs="Calibri"/>
                <w:color w:val="000000"/>
                <w:sz w:val="16"/>
                <w:szCs w:val="16"/>
              </w:rPr>
            </w:pPr>
            <w:r>
              <w:rPr>
                <w:rFonts w:ascii="Calibri" w:hAnsi="Calibri" w:cs="Calibri"/>
                <w:color w:val="000000"/>
                <w:sz w:val="16"/>
                <w:szCs w:val="16"/>
              </w:rPr>
              <w:t>$0</w:t>
            </w:r>
          </w:p>
        </w:tc>
      </w:tr>
      <w:tr w14:paraId="0754B7C3" w14:textId="77777777" w:rsidTr="00B079EE">
        <w:tblPrEx>
          <w:tblW w:w="9180" w:type="dxa"/>
          <w:tblInd w:w="-10" w:type="dxa"/>
          <w:tblLook w:val="04A0"/>
        </w:tblPrEx>
        <w:trPr>
          <w:trHeight w:val="288"/>
        </w:trPr>
        <w:tc>
          <w:tcPr>
            <w:tcW w:w="5140" w:type="dxa"/>
            <w:tcBorders>
              <w:top w:val="nil"/>
              <w:left w:val="single" w:sz="8" w:space="0" w:color="auto"/>
              <w:bottom w:val="single" w:sz="4" w:space="0" w:color="auto"/>
              <w:right w:val="single" w:sz="4" w:space="0" w:color="auto"/>
            </w:tcBorders>
            <w:shd w:val="clear" w:color="auto" w:fill="D9D9D9" w:themeFill="background1" w:themeFillShade="D9"/>
            <w:vAlign w:val="bottom"/>
          </w:tcPr>
          <w:p w:rsidR="00B079EE" w:rsidRPr="00B079EE" w14:paraId="6F942087" w14:textId="426D8AAA">
            <w:pPr>
              <w:rPr>
                <w:rFonts w:ascii="Calibri" w:hAnsi="Calibri" w:cs="Calibri"/>
                <w:b/>
                <w:bCs/>
                <w:color w:val="000000"/>
                <w:sz w:val="16"/>
                <w:szCs w:val="16"/>
              </w:rPr>
            </w:pPr>
            <w:r w:rsidRPr="00B079EE">
              <w:rPr>
                <w:rFonts w:ascii="Calibri" w:hAnsi="Calibri" w:cs="Calibri"/>
                <w:b/>
                <w:bCs/>
                <w:color w:val="000000"/>
                <w:sz w:val="16"/>
                <w:szCs w:val="16"/>
              </w:rPr>
              <w:t>Subtotal for Vessel ID</w:t>
            </w:r>
          </w:p>
        </w:tc>
        <w:tc>
          <w:tcPr>
            <w:tcW w:w="1360" w:type="dxa"/>
            <w:tcBorders>
              <w:top w:val="nil"/>
              <w:left w:val="nil"/>
              <w:bottom w:val="single" w:sz="4" w:space="0" w:color="auto"/>
              <w:right w:val="single" w:sz="4" w:space="0" w:color="auto"/>
            </w:tcBorders>
            <w:shd w:val="clear" w:color="auto" w:fill="D9D9D9" w:themeFill="background1" w:themeFillShade="D9"/>
            <w:vAlign w:val="bottom"/>
          </w:tcPr>
          <w:p w:rsidR="00B079EE" w:rsidRPr="00B079EE" w:rsidP="00720310" w14:paraId="20B0D3D4" w14:textId="77777777">
            <w:pPr>
              <w:jc w:val="center"/>
              <w:rPr>
                <w:rFonts w:ascii="Calibri" w:hAnsi="Calibri" w:cs="Calibri"/>
                <w:b/>
                <w:bCs/>
                <w:color w:val="000000"/>
                <w:sz w:val="16"/>
                <w:szCs w:val="16"/>
              </w:rPr>
            </w:pPr>
          </w:p>
        </w:tc>
        <w:tc>
          <w:tcPr>
            <w:tcW w:w="1120" w:type="dxa"/>
            <w:tcBorders>
              <w:top w:val="nil"/>
              <w:left w:val="nil"/>
              <w:bottom w:val="nil"/>
              <w:right w:val="nil"/>
            </w:tcBorders>
            <w:shd w:val="clear" w:color="auto" w:fill="D9D9D9" w:themeFill="background1" w:themeFillShade="D9"/>
            <w:noWrap/>
            <w:vAlign w:val="bottom"/>
          </w:tcPr>
          <w:p w:rsidR="00B079EE" w:rsidRPr="00B079EE" w14:paraId="3ABB3E5D" w14:textId="77777777">
            <w:pPr>
              <w:jc w:val="right"/>
              <w:rPr>
                <w:rFonts w:ascii="Calibri" w:hAnsi="Calibri" w:cs="Calibri"/>
                <w:b/>
                <w:bCs/>
                <w:color w:val="000000"/>
                <w:sz w:val="16"/>
                <w:szCs w:val="16"/>
              </w:rPr>
            </w:pPr>
          </w:p>
        </w:tc>
        <w:tc>
          <w:tcPr>
            <w:tcW w:w="1560" w:type="dxa"/>
            <w:tcBorders>
              <w:top w:val="nil"/>
              <w:left w:val="single" w:sz="4" w:space="0" w:color="auto"/>
              <w:bottom w:val="single" w:sz="4" w:space="0" w:color="auto"/>
              <w:right w:val="single" w:sz="8" w:space="0" w:color="auto"/>
            </w:tcBorders>
            <w:shd w:val="clear" w:color="auto" w:fill="D9D9D9" w:themeFill="background1" w:themeFillShade="D9"/>
            <w:vAlign w:val="bottom"/>
          </w:tcPr>
          <w:p w:rsidR="00B079EE" w:rsidRPr="00B079EE" w:rsidP="00720310" w14:paraId="3C54412A" w14:textId="68F10F06">
            <w:pPr>
              <w:jc w:val="center"/>
              <w:rPr>
                <w:rFonts w:ascii="Calibri" w:hAnsi="Calibri" w:cs="Calibri"/>
                <w:b/>
                <w:bCs/>
                <w:color w:val="000000"/>
                <w:sz w:val="16"/>
                <w:szCs w:val="16"/>
              </w:rPr>
            </w:pPr>
            <w:r w:rsidRPr="00B079EE">
              <w:rPr>
                <w:rFonts w:ascii="Calibri" w:hAnsi="Calibri" w:cs="Calibri"/>
                <w:b/>
                <w:bCs/>
                <w:color w:val="000000"/>
                <w:sz w:val="16"/>
                <w:szCs w:val="16"/>
              </w:rPr>
              <w:t>$5,220</w:t>
            </w:r>
          </w:p>
        </w:tc>
      </w:tr>
      <w:tr w14:paraId="178709B0" w14:textId="77777777" w:rsidTr="00F95162">
        <w:tblPrEx>
          <w:tblW w:w="9180" w:type="dxa"/>
          <w:tblInd w:w="-10" w:type="dxa"/>
          <w:tblLook w:val="04A0"/>
        </w:tblPrEx>
        <w:trPr>
          <w:trHeight w:val="288"/>
        </w:trPr>
        <w:tc>
          <w:tcPr>
            <w:tcW w:w="5140" w:type="dxa"/>
            <w:tcBorders>
              <w:top w:val="nil"/>
              <w:left w:val="single" w:sz="8" w:space="0" w:color="auto"/>
              <w:bottom w:val="single" w:sz="4" w:space="0" w:color="auto"/>
              <w:right w:val="single" w:sz="4" w:space="0" w:color="auto"/>
            </w:tcBorders>
            <w:vAlign w:val="bottom"/>
            <w:hideMark/>
          </w:tcPr>
          <w:p w:rsidR="00984FD5" w14:paraId="7BDE41CA" w14:textId="77777777">
            <w:pPr>
              <w:rPr>
                <w:rFonts w:ascii="Calibri" w:hAnsi="Calibri" w:cs="Calibri"/>
                <w:color w:val="000000"/>
                <w:sz w:val="16"/>
                <w:szCs w:val="16"/>
              </w:rPr>
            </w:pPr>
            <w:r>
              <w:rPr>
                <w:rFonts w:ascii="Calibri" w:hAnsi="Calibri" w:cs="Calibri"/>
                <w:color w:val="000000"/>
                <w:sz w:val="16"/>
                <w:szCs w:val="16"/>
              </w:rPr>
              <w:t>Gear Marking (bottom longline and/or pot gears) - gear-specific tags</w:t>
            </w:r>
          </w:p>
        </w:tc>
        <w:tc>
          <w:tcPr>
            <w:tcW w:w="1360" w:type="dxa"/>
            <w:tcBorders>
              <w:top w:val="nil"/>
              <w:left w:val="nil"/>
              <w:bottom w:val="single" w:sz="4" w:space="0" w:color="auto"/>
              <w:right w:val="single" w:sz="4" w:space="0" w:color="auto"/>
            </w:tcBorders>
            <w:vAlign w:val="bottom"/>
            <w:hideMark/>
          </w:tcPr>
          <w:p w:rsidR="00984FD5" w:rsidP="00720310" w14:paraId="188ED972" w14:textId="77777777">
            <w:pPr>
              <w:jc w:val="center"/>
              <w:rPr>
                <w:rFonts w:ascii="Calibri" w:hAnsi="Calibri" w:cs="Calibri"/>
                <w:color w:val="000000"/>
                <w:sz w:val="16"/>
                <w:szCs w:val="16"/>
              </w:rPr>
            </w:pPr>
            <w:r>
              <w:rPr>
                <w:rFonts w:ascii="Calibri" w:hAnsi="Calibri" w:cs="Calibri"/>
                <w:color w:val="000000"/>
                <w:sz w:val="16"/>
                <w:szCs w:val="16"/>
              </w:rPr>
              <w:t>112</w:t>
            </w:r>
          </w:p>
        </w:tc>
        <w:tc>
          <w:tcPr>
            <w:tcW w:w="1120" w:type="dxa"/>
            <w:tcBorders>
              <w:top w:val="nil"/>
              <w:left w:val="nil"/>
              <w:bottom w:val="nil"/>
              <w:right w:val="nil"/>
            </w:tcBorders>
            <w:noWrap/>
            <w:vAlign w:val="bottom"/>
            <w:hideMark/>
          </w:tcPr>
          <w:p w:rsidR="00984FD5" w14:paraId="3B38B604" w14:textId="77777777">
            <w:pPr>
              <w:jc w:val="right"/>
              <w:rPr>
                <w:rFonts w:ascii="Calibri" w:hAnsi="Calibri" w:cs="Calibri"/>
                <w:color w:val="000000"/>
                <w:sz w:val="16"/>
                <w:szCs w:val="16"/>
              </w:rPr>
            </w:pPr>
            <w:r>
              <w:rPr>
                <w:rFonts w:ascii="Calibri" w:hAnsi="Calibri" w:cs="Calibri"/>
                <w:color w:val="000000"/>
                <w:sz w:val="16"/>
                <w:szCs w:val="16"/>
              </w:rPr>
              <w:t>$59.40</w:t>
            </w:r>
          </w:p>
        </w:tc>
        <w:tc>
          <w:tcPr>
            <w:tcW w:w="1560" w:type="dxa"/>
            <w:tcBorders>
              <w:top w:val="nil"/>
              <w:left w:val="single" w:sz="4" w:space="0" w:color="auto"/>
              <w:bottom w:val="single" w:sz="4" w:space="0" w:color="auto"/>
              <w:right w:val="single" w:sz="8" w:space="0" w:color="auto"/>
            </w:tcBorders>
            <w:vAlign w:val="bottom"/>
            <w:hideMark/>
          </w:tcPr>
          <w:p w:rsidR="00984FD5" w:rsidP="00720310" w14:paraId="09AB9BDC" w14:textId="4BE7E4EC">
            <w:pPr>
              <w:jc w:val="center"/>
              <w:rPr>
                <w:rFonts w:ascii="Calibri" w:hAnsi="Calibri" w:cs="Calibri"/>
                <w:color w:val="000000"/>
                <w:sz w:val="16"/>
                <w:szCs w:val="16"/>
              </w:rPr>
            </w:pPr>
            <w:r>
              <w:rPr>
                <w:rFonts w:ascii="Calibri" w:hAnsi="Calibri" w:cs="Calibri"/>
                <w:color w:val="000000"/>
                <w:sz w:val="16"/>
                <w:szCs w:val="16"/>
              </w:rPr>
              <w:t>$6,6</w:t>
            </w:r>
            <w:r w:rsidR="00B079EE">
              <w:rPr>
                <w:rFonts w:ascii="Calibri" w:hAnsi="Calibri" w:cs="Calibri"/>
                <w:color w:val="000000"/>
                <w:sz w:val="16"/>
                <w:szCs w:val="16"/>
              </w:rPr>
              <w:t>5</w:t>
            </w:r>
            <w:r>
              <w:rPr>
                <w:rFonts w:ascii="Calibri" w:hAnsi="Calibri" w:cs="Calibri"/>
                <w:color w:val="000000"/>
                <w:sz w:val="16"/>
                <w:szCs w:val="16"/>
              </w:rPr>
              <w:t>3</w:t>
            </w:r>
          </w:p>
        </w:tc>
      </w:tr>
      <w:tr w14:paraId="0E05FE5A" w14:textId="77777777" w:rsidTr="00F95162">
        <w:tblPrEx>
          <w:tblW w:w="9180" w:type="dxa"/>
          <w:tblInd w:w="-10" w:type="dxa"/>
          <w:tblLook w:val="04A0"/>
        </w:tblPrEx>
        <w:trPr>
          <w:trHeight w:val="288"/>
        </w:trPr>
        <w:tc>
          <w:tcPr>
            <w:tcW w:w="5140" w:type="dxa"/>
            <w:tcBorders>
              <w:top w:val="nil"/>
              <w:left w:val="single" w:sz="8" w:space="0" w:color="auto"/>
              <w:bottom w:val="single" w:sz="4" w:space="0" w:color="auto"/>
              <w:right w:val="single" w:sz="4" w:space="0" w:color="auto"/>
            </w:tcBorders>
            <w:vAlign w:val="bottom"/>
            <w:hideMark/>
          </w:tcPr>
          <w:p w:rsidR="00984FD5" w14:paraId="328B5258" w14:textId="77777777">
            <w:pPr>
              <w:rPr>
                <w:rFonts w:ascii="Calibri" w:hAnsi="Calibri" w:cs="Calibri"/>
                <w:color w:val="000000"/>
                <w:sz w:val="16"/>
                <w:szCs w:val="16"/>
              </w:rPr>
            </w:pPr>
            <w:r>
              <w:rPr>
                <w:rFonts w:ascii="Calibri" w:hAnsi="Calibri" w:cs="Calibri"/>
                <w:color w:val="000000"/>
                <w:sz w:val="16"/>
                <w:szCs w:val="16"/>
              </w:rPr>
              <w:t xml:space="preserve">Gear Marking (bottom longline and/or pot gears) - marked </w:t>
            </w:r>
            <w:r>
              <w:rPr>
                <w:rFonts w:ascii="Calibri" w:hAnsi="Calibri" w:cs="Calibri"/>
                <w:color w:val="000000"/>
                <w:sz w:val="16"/>
                <w:szCs w:val="16"/>
              </w:rPr>
              <w:t>vertical line</w:t>
            </w:r>
          </w:p>
        </w:tc>
        <w:tc>
          <w:tcPr>
            <w:tcW w:w="1360" w:type="dxa"/>
            <w:tcBorders>
              <w:top w:val="nil"/>
              <w:left w:val="nil"/>
              <w:bottom w:val="single" w:sz="4" w:space="0" w:color="auto"/>
              <w:right w:val="single" w:sz="4" w:space="0" w:color="auto"/>
            </w:tcBorders>
            <w:vAlign w:val="bottom"/>
            <w:hideMark/>
          </w:tcPr>
          <w:p w:rsidR="00984FD5" w:rsidP="00720310" w14:paraId="25E2D6A8" w14:textId="77777777">
            <w:pPr>
              <w:jc w:val="center"/>
              <w:rPr>
                <w:rFonts w:ascii="Calibri" w:hAnsi="Calibri" w:cs="Calibri"/>
                <w:color w:val="000000"/>
                <w:sz w:val="16"/>
                <w:szCs w:val="16"/>
              </w:rPr>
            </w:pPr>
            <w:r>
              <w:rPr>
                <w:rFonts w:ascii="Calibri" w:hAnsi="Calibri" w:cs="Calibri"/>
                <w:color w:val="000000"/>
                <w:sz w:val="16"/>
                <w:szCs w:val="16"/>
              </w:rPr>
              <w:t>112</w:t>
            </w:r>
          </w:p>
        </w:tc>
        <w:tc>
          <w:tcPr>
            <w:tcW w:w="1120" w:type="dxa"/>
            <w:tcBorders>
              <w:top w:val="single" w:sz="4" w:space="0" w:color="auto"/>
              <w:left w:val="nil"/>
              <w:bottom w:val="single" w:sz="4" w:space="0" w:color="auto"/>
              <w:right w:val="single" w:sz="4" w:space="0" w:color="auto"/>
            </w:tcBorders>
            <w:vAlign w:val="bottom"/>
            <w:hideMark/>
          </w:tcPr>
          <w:p w:rsidR="00984FD5" w14:paraId="0A51B8F6" w14:textId="3A2F6E6F">
            <w:pPr>
              <w:jc w:val="right"/>
              <w:rPr>
                <w:rFonts w:ascii="Calibri" w:hAnsi="Calibri" w:cs="Calibri"/>
                <w:color w:val="000000"/>
                <w:sz w:val="16"/>
                <w:szCs w:val="16"/>
              </w:rPr>
            </w:pPr>
            <w:r>
              <w:rPr>
                <w:rFonts w:ascii="Calibri" w:hAnsi="Calibri" w:cs="Calibri"/>
                <w:color w:val="000000"/>
                <w:sz w:val="16"/>
                <w:szCs w:val="16"/>
              </w:rPr>
              <w:t>$750</w:t>
            </w:r>
          </w:p>
        </w:tc>
        <w:tc>
          <w:tcPr>
            <w:tcW w:w="1560" w:type="dxa"/>
            <w:tcBorders>
              <w:top w:val="nil"/>
              <w:left w:val="nil"/>
              <w:bottom w:val="single" w:sz="4" w:space="0" w:color="auto"/>
              <w:right w:val="single" w:sz="8" w:space="0" w:color="auto"/>
            </w:tcBorders>
            <w:vAlign w:val="bottom"/>
            <w:hideMark/>
          </w:tcPr>
          <w:p w:rsidR="00984FD5" w:rsidP="00720310" w14:paraId="7C31653E" w14:textId="3642F686">
            <w:pPr>
              <w:jc w:val="center"/>
              <w:rPr>
                <w:rFonts w:ascii="Calibri" w:hAnsi="Calibri" w:cs="Calibri"/>
                <w:color w:val="000000"/>
                <w:sz w:val="16"/>
                <w:szCs w:val="16"/>
              </w:rPr>
            </w:pPr>
            <w:r>
              <w:rPr>
                <w:rFonts w:ascii="Calibri" w:hAnsi="Calibri" w:cs="Calibri"/>
                <w:color w:val="000000"/>
                <w:sz w:val="16"/>
                <w:szCs w:val="16"/>
              </w:rPr>
              <w:t>$</w:t>
            </w:r>
            <w:r w:rsidR="00B079EE">
              <w:rPr>
                <w:rFonts w:ascii="Calibri" w:hAnsi="Calibri" w:cs="Calibri"/>
                <w:color w:val="000000"/>
                <w:sz w:val="16"/>
                <w:szCs w:val="16"/>
              </w:rPr>
              <w:t>84,000</w:t>
            </w:r>
          </w:p>
        </w:tc>
      </w:tr>
      <w:tr w14:paraId="036B6CAB" w14:textId="77777777" w:rsidTr="00FC03EE">
        <w:tblPrEx>
          <w:tblW w:w="9180" w:type="dxa"/>
          <w:tblInd w:w="-10" w:type="dxa"/>
          <w:tblLook w:val="04A0"/>
        </w:tblPrEx>
        <w:trPr>
          <w:trHeight w:val="300"/>
        </w:trPr>
        <w:tc>
          <w:tcPr>
            <w:tcW w:w="5140" w:type="dxa"/>
            <w:tcBorders>
              <w:top w:val="nil"/>
              <w:left w:val="single" w:sz="8" w:space="0" w:color="auto"/>
              <w:bottom w:val="nil"/>
              <w:right w:val="single" w:sz="4" w:space="0" w:color="auto"/>
            </w:tcBorders>
            <w:shd w:val="clear" w:color="auto" w:fill="D9D9D9" w:themeFill="background1" w:themeFillShade="D9"/>
            <w:vAlign w:val="bottom"/>
            <w:hideMark/>
          </w:tcPr>
          <w:p w:rsidR="00984FD5" w14:paraId="16FB7BDE" w14:textId="77777777">
            <w:pPr>
              <w:rPr>
                <w:rFonts w:ascii="Calibri" w:hAnsi="Calibri" w:cs="Calibri"/>
                <w:b/>
                <w:bCs/>
                <w:color w:val="000000"/>
                <w:sz w:val="16"/>
                <w:szCs w:val="16"/>
              </w:rPr>
            </w:pPr>
            <w:r>
              <w:rPr>
                <w:rFonts w:ascii="Calibri" w:hAnsi="Calibri" w:cs="Calibri"/>
                <w:b/>
                <w:bCs/>
                <w:color w:val="000000"/>
                <w:sz w:val="16"/>
                <w:szCs w:val="16"/>
              </w:rPr>
              <w:t>Subtotal for Gear Marking requirements</w:t>
            </w:r>
          </w:p>
        </w:tc>
        <w:tc>
          <w:tcPr>
            <w:tcW w:w="1360" w:type="dxa"/>
            <w:tcBorders>
              <w:top w:val="nil"/>
              <w:left w:val="nil"/>
              <w:bottom w:val="nil"/>
              <w:right w:val="nil"/>
            </w:tcBorders>
            <w:shd w:val="clear" w:color="auto" w:fill="D9D9D9" w:themeFill="background1" w:themeFillShade="D9"/>
            <w:vAlign w:val="bottom"/>
            <w:hideMark/>
          </w:tcPr>
          <w:p w:rsidR="00984FD5" w14:paraId="48CBBDD4" w14:textId="77777777">
            <w:pPr>
              <w:jc w:val="right"/>
              <w:rPr>
                <w:rFonts w:ascii="Calibri" w:hAnsi="Calibri" w:cs="Calibri"/>
                <w:color w:val="000000"/>
                <w:sz w:val="16"/>
                <w:szCs w:val="16"/>
              </w:rPr>
            </w:pPr>
            <w:r>
              <w:rPr>
                <w:rFonts w:ascii="Calibri" w:hAnsi="Calibri" w:cs="Calibri"/>
                <w:color w:val="000000"/>
                <w:sz w:val="16"/>
                <w:szCs w:val="16"/>
              </w:rPr>
              <w:t> </w:t>
            </w:r>
          </w:p>
        </w:tc>
        <w:tc>
          <w:tcPr>
            <w:tcW w:w="1120" w:type="dxa"/>
            <w:tcBorders>
              <w:top w:val="nil"/>
              <w:left w:val="nil"/>
              <w:bottom w:val="nil"/>
              <w:right w:val="single" w:sz="8" w:space="0" w:color="auto"/>
            </w:tcBorders>
            <w:shd w:val="clear" w:color="auto" w:fill="D9D9D9" w:themeFill="background1" w:themeFillShade="D9"/>
            <w:vAlign w:val="bottom"/>
          </w:tcPr>
          <w:p w:rsidR="00984FD5" w14:paraId="4B3E411C" w14:textId="4367A947">
            <w:pPr>
              <w:jc w:val="right"/>
              <w:rPr>
                <w:rFonts w:ascii="Calibri" w:hAnsi="Calibri" w:cs="Calibri"/>
                <w:b/>
                <w:bCs/>
                <w:color w:val="000000"/>
                <w:sz w:val="16"/>
                <w:szCs w:val="16"/>
              </w:rPr>
            </w:pPr>
          </w:p>
        </w:tc>
        <w:tc>
          <w:tcPr>
            <w:tcW w:w="1560" w:type="dxa"/>
            <w:tcBorders>
              <w:top w:val="nil"/>
              <w:left w:val="nil"/>
              <w:bottom w:val="nil"/>
              <w:right w:val="single" w:sz="8" w:space="0" w:color="auto"/>
            </w:tcBorders>
            <w:shd w:val="clear" w:color="auto" w:fill="D9D9D9" w:themeFill="background1" w:themeFillShade="D9"/>
            <w:vAlign w:val="bottom"/>
            <w:hideMark/>
          </w:tcPr>
          <w:p w:rsidR="00984FD5" w:rsidP="00720310" w14:paraId="2E54B9DF" w14:textId="23D0700C">
            <w:pPr>
              <w:jc w:val="center"/>
              <w:rPr>
                <w:rFonts w:ascii="Calibri" w:hAnsi="Calibri" w:cs="Calibri"/>
                <w:b/>
                <w:bCs/>
                <w:color w:val="000000"/>
                <w:sz w:val="16"/>
                <w:szCs w:val="16"/>
              </w:rPr>
            </w:pPr>
            <w:r>
              <w:rPr>
                <w:rFonts w:ascii="Calibri" w:hAnsi="Calibri" w:cs="Calibri"/>
                <w:b/>
                <w:bCs/>
                <w:color w:val="000000"/>
                <w:sz w:val="16"/>
                <w:szCs w:val="16"/>
              </w:rPr>
              <w:t>$90,</w:t>
            </w:r>
            <w:r w:rsidR="00FC03EE">
              <w:rPr>
                <w:rFonts w:ascii="Calibri" w:hAnsi="Calibri" w:cs="Calibri"/>
                <w:b/>
                <w:bCs/>
                <w:color w:val="000000"/>
                <w:sz w:val="16"/>
                <w:szCs w:val="16"/>
              </w:rPr>
              <w:t>653</w:t>
            </w:r>
          </w:p>
        </w:tc>
      </w:tr>
      <w:tr w14:paraId="5B35DC4A" w14:textId="77777777" w:rsidTr="00FC03EE">
        <w:tblPrEx>
          <w:tblW w:w="9180" w:type="dxa"/>
          <w:tblInd w:w="-10" w:type="dxa"/>
          <w:tblLook w:val="04A0"/>
        </w:tblPrEx>
        <w:trPr>
          <w:trHeight w:val="300"/>
        </w:trPr>
        <w:tc>
          <w:tcPr>
            <w:tcW w:w="5140" w:type="dxa"/>
            <w:tcBorders>
              <w:top w:val="single" w:sz="8" w:space="0" w:color="auto"/>
              <w:left w:val="single" w:sz="8" w:space="0" w:color="auto"/>
              <w:bottom w:val="single" w:sz="8" w:space="0" w:color="auto"/>
              <w:right w:val="single" w:sz="4" w:space="0" w:color="auto"/>
            </w:tcBorders>
            <w:shd w:val="clear" w:color="000000" w:fill="DDEBF7"/>
            <w:vAlign w:val="center"/>
            <w:hideMark/>
          </w:tcPr>
          <w:p w:rsidR="00984FD5" w14:paraId="4B3488A1" w14:textId="77777777">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360" w:type="dxa"/>
            <w:tcBorders>
              <w:top w:val="single" w:sz="8" w:space="0" w:color="auto"/>
              <w:left w:val="single" w:sz="8" w:space="0" w:color="auto"/>
              <w:bottom w:val="single" w:sz="8" w:space="0" w:color="auto"/>
              <w:right w:val="single" w:sz="8" w:space="0" w:color="auto"/>
            </w:tcBorders>
            <w:shd w:val="clear" w:color="000000" w:fill="000000"/>
            <w:noWrap/>
            <w:vAlign w:val="bottom"/>
            <w:hideMark/>
          </w:tcPr>
          <w:p w:rsidR="00984FD5" w14:paraId="396A5E48" w14:textId="77777777">
            <w:pPr>
              <w:jc w:val="right"/>
              <w:rPr>
                <w:rFonts w:ascii="Calibri" w:hAnsi="Calibri" w:cs="Calibri"/>
                <w:b/>
                <w:bCs/>
                <w:color w:val="000000"/>
                <w:sz w:val="22"/>
                <w:szCs w:val="22"/>
              </w:rPr>
            </w:pPr>
            <w:r>
              <w:rPr>
                <w:rFonts w:ascii="Calibri" w:hAnsi="Calibri" w:cs="Calibri"/>
                <w:b/>
                <w:bCs/>
                <w:color w:val="000000"/>
                <w:sz w:val="22"/>
                <w:szCs w:val="22"/>
              </w:rPr>
              <w:t> </w:t>
            </w:r>
          </w:p>
        </w:tc>
        <w:tc>
          <w:tcPr>
            <w:tcW w:w="1120" w:type="dxa"/>
            <w:tcBorders>
              <w:top w:val="single" w:sz="8" w:space="0" w:color="auto"/>
              <w:left w:val="nil"/>
              <w:bottom w:val="single" w:sz="8" w:space="0" w:color="auto"/>
              <w:right w:val="single" w:sz="8" w:space="0" w:color="auto"/>
            </w:tcBorders>
            <w:shd w:val="clear" w:color="auto" w:fill="000000" w:themeFill="text1"/>
            <w:noWrap/>
            <w:vAlign w:val="bottom"/>
            <w:hideMark/>
          </w:tcPr>
          <w:p w:rsidR="00984FD5" w14:paraId="40AFC92C" w14:textId="0D77AE55">
            <w:pPr>
              <w:jc w:val="right"/>
              <w:rPr>
                <w:rFonts w:ascii="Calibri" w:hAnsi="Calibri" w:cs="Calibri"/>
                <w:b/>
                <w:bCs/>
                <w:color w:val="000000"/>
                <w:sz w:val="22"/>
                <w:szCs w:val="22"/>
              </w:rPr>
            </w:pPr>
          </w:p>
        </w:tc>
        <w:tc>
          <w:tcPr>
            <w:tcW w:w="1560" w:type="dxa"/>
            <w:tcBorders>
              <w:top w:val="single" w:sz="8" w:space="0" w:color="auto"/>
              <w:left w:val="nil"/>
              <w:bottom w:val="single" w:sz="8" w:space="0" w:color="auto"/>
              <w:right w:val="single" w:sz="8" w:space="0" w:color="auto"/>
            </w:tcBorders>
            <w:shd w:val="clear" w:color="000000" w:fill="DDEBF7"/>
            <w:noWrap/>
            <w:vAlign w:val="bottom"/>
            <w:hideMark/>
          </w:tcPr>
          <w:p w:rsidR="00984FD5" w:rsidP="00720310" w14:paraId="32C56EBB" w14:textId="56C98ECA">
            <w:pPr>
              <w:jc w:val="center"/>
              <w:rPr>
                <w:rFonts w:ascii="Calibri" w:hAnsi="Calibri" w:cs="Calibri"/>
                <w:b/>
                <w:bCs/>
                <w:color w:val="000000"/>
                <w:sz w:val="22"/>
                <w:szCs w:val="22"/>
              </w:rPr>
            </w:pPr>
            <w:r>
              <w:rPr>
                <w:rFonts w:ascii="Calibri" w:hAnsi="Calibri" w:cs="Calibri"/>
                <w:b/>
                <w:bCs/>
                <w:color w:val="000000"/>
                <w:sz w:val="22"/>
                <w:szCs w:val="22"/>
              </w:rPr>
              <w:t>$</w:t>
            </w:r>
            <w:r w:rsidR="00CA3853">
              <w:rPr>
                <w:rFonts w:ascii="Calibri" w:hAnsi="Calibri" w:cs="Calibri"/>
                <w:b/>
                <w:bCs/>
                <w:color w:val="000000"/>
                <w:sz w:val="22"/>
                <w:szCs w:val="22"/>
              </w:rPr>
              <w:t>95,</w:t>
            </w:r>
            <w:r w:rsidR="00FC03EE">
              <w:rPr>
                <w:rFonts w:ascii="Calibri" w:hAnsi="Calibri" w:cs="Calibri"/>
                <w:b/>
                <w:bCs/>
                <w:color w:val="000000"/>
                <w:sz w:val="22"/>
                <w:szCs w:val="22"/>
              </w:rPr>
              <w:t>873</w:t>
            </w:r>
          </w:p>
        </w:tc>
      </w:tr>
    </w:tbl>
    <w:p w:rsidR="00B902A9" w:rsidP="00617693" w14:paraId="3C50F35A" w14:textId="77777777">
      <w:r w:rsidRPr="002A339F">
        <w:rPr>
          <w:sz w:val="16"/>
          <w:szCs w:val="16"/>
        </w:rPr>
        <w:t xml:space="preserve"> </w:t>
      </w:r>
    </w:p>
    <w:p w:rsidR="00F26D13" w:rsidP="00617693" w14:paraId="08948FD3" w14:textId="2DD7C834">
      <w:r>
        <w:t>The total cost for materials for this collection is estimated to average $</w:t>
      </w:r>
      <w:r w:rsidR="00CA3853">
        <w:t>95,</w:t>
      </w:r>
      <w:r w:rsidR="00B2298C">
        <w:t>873</w:t>
      </w:r>
      <w:r>
        <w:t xml:space="preserve"> annually for this fleet. </w:t>
      </w:r>
      <w:r w:rsidR="00984FD5">
        <w:t>Over the three</w:t>
      </w:r>
      <w:r w:rsidR="00AD0FA2">
        <w:t>-</w:t>
      </w:r>
      <w:r w:rsidR="00984FD5">
        <w:t>year period of this collection</w:t>
      </w:r>
      <w:r w:rsidR="00701C93">
        <w:t>,</w:t>
      </w:r>
      <w:r>
        <w:t xml:space="preserve"> due to operational differences within the fleet </w:t>
      </w:r>
      <w:r w:rsidR="00984FD5">
        <w:t xml:space="preserve">and the likelihood that once manufactured marked vertical lines are purchased (average of $750) they will last for more than 3 years, </w:t>
      </w:r>
      <w:r w:rsidR="00701C93">
        <w:t xml:space="preserve">it is likely that </w:t>
      </w:r>
      <w:r>
        <w:t xml:space="preserve">the average </w:t>
      </w:r>
      <w:r w:rsidR="00CA3853">
        <w:t xml:space="preserve">annual </w:t>
      </w:r>
      <w:r>
        <w:t xml:space="preserve">cost in materials </w:t>
      </w:r>
      <w:r w:rsidR="00984FD5">
        <w:t>of $</w:t>
      </w:r>
      <w:r w:rsidR="00CA3853">
        <w:t xml:space="preserve">824 </w:t>
      </w:r>
      <w:r w:rsidR="00984FD5">
        <w:t>per respondent is an overestimate.</w:t>
      </w:r>
    </w:p>
    <w:p w:rsidR="005762D4" w:rsidP="00617693" w14:paraId="465E5A1C" w14:textId="77777777"/>
    <w:p w:rsidR="008E124A" w:rsidP="00617693" w14:paraId="2CB3B073" w14:textId="77777777"/>
    <w:p w:rsidR="00617693" w:rsidRPr="0038207A" w:rsidP="00617693" w14:paraId="6E59FEE3" w14:textId="77777777">
      <w:pPr>
        <w:rPr>
          <w:b/>
          <w:u w:val="single"/>
        </w:rPr>
      </w:pPr>
      <w:r w:rsidRPr="0038207A">
        <w:rPr>
          <w:b/>
        </w:rPr>
        <w:t xml:space="preserve">14.  </w:t>
      </w:r>
      <w:r w:rsidRPr="008A5D3F" w:rsidR="008A5D3F">
        <w:rPr>
          <w:b/>
          <w:u w:val="single"/>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17693" w:rsidRPr="0038207A" w:rsidP="00617693" w14:paraId="0D943564" w14:textId="77777777">
      <w:pPr>
        <w:rPr>
          <w:u w:val="single"/>
        </w:rPr>
      </w:pPr>
    </w:p>
    <w:p w:rsidR="00617693" w:rsidRPr="0038207A" w:rsidP="00617693" w14:paraId="09D0F89A" w14:textId="77777777">
      <w:r w:rsidRPr="0038207A">
        <w:t>There would be no Federal cost associated with this collection because</w:t>
      </w:r>
      <w:r w:rsidR="00AD0FA2">
        <w:t xml:space="preserve">: 1) </w:t>
      </w:r>
      <w:r w:rsidRPr="0038207A">
        <w:t xml:space="preserve">marking verification would be included as part of other enforcement actions and no information is received </w:t>
      </w:r>
      <w:r w:rsidR="00984FD5">
        <w:t xml:space="preserve">for the government </w:t>
      </w:r>
      <w:r w:rsidRPr="0038207A">
        <w:t>to process</w:t>
      </w:r>
      <w:r w:rsidR="00AD0FA2">
        <w:t>, and 2) NMFS biologists already review entanglement documentation to look for clues about the potential source(s) of entanglement</w:t>
      </w:r>
      <w:r w:rsidRPr="0038207A">
        <w:t>.</w:t>
      </w:r>
      <w:r w:rsidR="00984FD5">
        <w:t xml:space="preserve"> </w:t>
      </w:r>
    </w:p>
    <w:p w:rsidR="003F7BBD" w:rsidRPr="00E2480E" w:rsidP="00617693" w14:paraId="30DDD30F" w14:textId="77777777">
      <w:pPr>
        <w:rPr>
          <w:highlight w:val="blue"/>
        </w:rPr>
      </w:pPr>
    </w:p>
    <w:p w:rsidR="00617693" w:rsidRPr="00405772" w:rsidP="00617693" w14:paraId="48F6B93F" w14:textId="77777777">
      <w:pPr>
        <w:rPr>
          <w:b/>
          <w:u w:val="single"/>
        </w:rPr>
      </w:pPr>
      <w:r w:rsidRPr="00405772">
        <w:rPr>
          <w:b/>
        </w:rPr>
        <w:t xml:space="preserve">15. </w:t>
      </w:r>
      <w:r w:rsidRPr="00405772" w:rsidR="00BE66C7">
        <w:rPr>
          <w:b/>
        </w:rPr>
        <w:t xml:space="preserve"> </w:t>
      </w:r>
      <w:r w:rsidRPr="008A5D3F" w:rsidR="008A5D3F">
        <w:rPr>
          <w:b/>
          <w:u w:val="single"/>
        </w:rPr>
        <w:t>Explain the reasons for any program changes or adjustments reported in ROCIS.</w:t>
      </w:r>
    </w:p>
    <w:p w:rsidR="008E124A" w:rsidRPr="00405772" w:rsidP="00617693" w14:paraId="483159FC" w14:textId="77777777"/>
    <w:p w:rsidR="00295C8D" w:rsidP="00617693" w14:paraId="2855FC6E" w14:textId="77777777">
      <w:r w:rsidRPr="004940EB">
        <w:rPr>
          <w:u w:val="single"/>
        </w:rPr>
        <w:t>Program Changes</w:t>
      </w:r>
      <w:r w:rsidRPr="004940EB" w:rsidR="00910FC8">
        <w:t>:</w:t>
      </w:r>
      <w:r w:rsidR="00A570DD">
        <w:t xml:space="preserve"> </w:t>
      </w:r>
    </w:p>
    <w:p w:rsidR="00AE1B02" w:rsidP="00617693" w14:paraId="05C1C050" w14:textId="77777777">
      <w:r>
        <w:t>For calculating burden hours and costs, estimates are no longer calculated by sector, but are calculated for aggregate sectors or gears using average numbers of responses. Existing vessel identification requirements for this collection are being continued</w:t>
      </w:r>
      <w:r w:rsidR="003F4D96">
        <w:t xml:space="preserve"> for the Groundfish Non-Trawl Fleet</w:t>
      </w:r>
      <w:r>
        <w:t>, and additional vessel identification and new gear marking requirements are being added, but to a narrower field of respondents. Therefore, burden is calculated for the two distinct groups of respondents</w:t>
      </w:r>
      <w:r w:rsidR="008D508B">
        <w:t xml:space="preserve"> (Groundfish Non-trawl Fleet and Vessels Using Bottom Longline and Pots)</w:t>
      </w:r>
      <w:r>
        <w:t>, and for two different types of information collection</w:t>
      </w:r>
      <w:r w:rsidR="008D508B">
        <w:t xml:space="preserve"> (i.e. Vessel ID and Gear Marking)</w:t>
      </w:r>
      <w:r>
        <w:t>.</w:t>
      </w:r>
    </w:p>
    <w:p w:rsidR="008D508B" w:rsidP="00617693" w14:paraId="74FB60F3" w14:textId="77777777"/>
    <w:p w:rsidR="008D508B" w:rsidP="00617693" w14:paraId="6AC34AB4" w14:textId="77777777">
      <w:r w:rsidRPr="008D508B">
        <w:rPr>
          <w:u w:val="single"/>
        </w:rPr>
        <w:t>General Adjustments and Updates</w:t>
      </w:r>
      <w:r>
        <w:t>:</w:t>
      </w:r>
    </w:p>
    <w:p w:rsidR="008D508B" w:rsidP="008D508B" w14:paraId="6115C21E" w14:textId="14C5446E">
      <w:r>
        <w:t xml:space="preserve">Number of respondents </w:t>
      </w:r>
      <w:r>
        <w:t xml:space="preserve">were update for this revision. There is an adjustment to the potential average number of vessels/respondents based on updated fishery information. Pulling from PacFIN, the number of unique vessels harvesting groundfish with bottom longline and pot gears was updated in 2024 with data through 2023.  </w:t>
      </w:r>
    </w:p>
    <w:p w:rsidR="00AE1B02" w:rsidP="00617693" w14:paraId="1AC4D3DD" w14:textId="77777777"/>
    <w:p w:rsidR="00AE1B02" w:rsidP="00617693" w14:paraId="0C008C65" w14:textId="77777777">
      <w:r w:rsidRPr="004940EB">
        <w:rPr>
          <w:u w:val="single"/>
        </w:rPr>
        <w:t>Burden Hour</w:t>
      </w:r>
      <w:r w:rsidRPr="004940EB" w:rsidR="004940EB">
        <w:rPr>
          <w:u w:val="single"/>
        </w:rPr>
        <w:t xml:space="preserve"> Adjustments</w:t>
      </w:r>
      <w:r w:rsidR="004940EB">
        <w:t>:</w:t>
      </w:r>
    </w:p>
    <w:p w:rsidR="004940EB" w:rsidP="00617693" w14:paraId="0C16C0A2" w14:textId="77777777">
      <w:r>
        <w:t xml:space="preserve">Burden hour estimates from previous Renewals/Revisions of this collection likely underestimated the annual burden hours, particularly for vessel identification on buoys. Previously, NMFS annualized burden hours by assuming that vessel identification only needed to be done every five years. </w:t>
      </w:r>
      <w:r w:rsidR="008A3E2E">
        <w:t>W</w:t>
      </w:r>
      <w:r>
        <w:t xml:space="preserve">e now understand from enforcement agents and industry representatives that more frequent maintenance is required for identification to remain legible and legally compliant on buoys. </w:t>
      </w:r>
      <w:r w:rsidR="00EE0B8D">
        <w:t xml:space="preserve">Therefore, burden hours or no longer divided by 5 to annualize them. </w:t>
      </w:r>
      <w:r>
        <w:t xml:space="preserve">This more frequent maintenance burden is also </w:t>
      </w:r>
      <w:r w:rsidR="00EE0B8D">
        <w:t xml:space="preserve">used to calculate burden hours for </w:t>
      </w:r>
      <w:r>
        <w:t xml:space="preserve">new requirements </w:t>
      </w:r>
      <w:r w:rsidR="00EE0B8D">
        <w:t>regarding</w:t>
      </w:r>
      <w:r>
        <w:t xml:space="preserve"> additional vessel identification on buoys for bottom longline and pot gear respondents</w:t>
      </w:r>
      <w:r w:rsidR="00EE0B8D">
        <w:t xml:space="preserve"> (Table 3)</w:t>
      </w:r>
      <w:r>
        <w:t>.</w:t>
      </w:r>
    </w:p>
    <w:p w:rsidR="00FF18CB" w:rsidP="00617693" w14:paraId="5FE8B455" w14:textId="77777777">
      <w:pPr>
        <w:rPr>
          <w:b/>
          <w:sz w:val="22"/>
          <w:szCs w:val="22"/>
        </w:rPr>
      </w:pPr>
    </w:p>
    <w:p w:rsidR="00913184" w:rsidP="00617693" w14:paraId="3CB4A81D" w14:textId="77777777">
      <w:pPr>
        <w:rPr>
          <w:b/>
          <w:sz w:val="22"/>
          <w:szCs w:val="22"/>
        </w:rPr>
      </w:pPr>
      <w:r w:rsidRPr="004B32E8">
        <w:rPr>
          <w:b/>
          <w:sz w:val="22"/>
          <w:szCs w:val="22"/>
        </w:rPr>
        <w:t xml:space="preserve">Table 3. </w:t>
      </w:r>
      <w:r w:rsidRPr="00EE0B8D" w:rsidR="00EE0B8D">
        <w:rPr>
          <w:b/>
          <w:sz w:val="22"/>
          <w:szCs w:val="22"/>
        </w:rPr>
        <w:t xml:space="preserve">Explanation of Annual Burden Hours Adjustments for Vessel Identification (ID) </w:t>
      </w:r>
      <w:r w:rsidRPr="00EE0B8D">
        <w:rPr>
          <w:b/>
          <w:sz w:val="22"/>
          <w:szCs w:val="22"/>
        </w:rPr>
        <w:t>and</w:t>
      </w:r>
      <w:r w:rsidRPr="00EE0B8D" w:rsidR="00EE0B8D">
        <w:rPr>
          <w:b/>
          <w:sz w:val="22"/>
          <w:szCs w:val="22"/>
        </w:rPr>
        <w:t xml:space="preserve"> Gear Marking</w:t>
      </w:r>
    </w:p>
    <w:p w:rsidR="00913184" w:rsidRPr="004B32E8" w:rsidP="00617693" w14:paraId="79A242C3" w14:textId="77777777">
      <w:pPr>
        <w:rPr>
          <w:b/>
          <w:sz w:val="22"/>
          <w:szCs w:val="22"/>
        </w:rPr>
      </w:pPr>
    </w:p>
    <w:tbl>
      <w:tblPr>
        <w:tblW w:w="10160" w:type="dxa"/>
        <w:jc w:val="center"/>
        <w:tblLook w:val="04A0"/>
      </w:tblPr>
      <w:tblGrid>
        <w:gridCol w:w="1980"/>
        <w:gridCol w:w="940"/>
        <w:gridCol w:w="940"/>
        <w:gridCol w:w="940"/>
        <w:gridCol w:w="940"/>
        <w:gridCol w:w="940"/>
        <w:gridCol w:w="940"/>
        <w:gridCol w:w="2540"/>
      </w:tblGrid>
      <w:tr w14:paraId="164E92BD" w14:textId="77777777" w:rsidTr="007B510E">
        <w:tblPrEx>
          <w:tblW w:w="10160" w:type="dxa"/>
          <w:jc w:val="center"/>
          <w:tblLook w:val="04A0"/>
        </w:tblPrEx>
        <w:trPr>
          <w:trHeight w:val="444"/>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rsidR="00AE1B02" w14:paraId="60E83810" w14:textId="77777777">
            <w:pPr>
              <w:jc w:val="center"/>
              <w:rPr>
                <w:b/>
                <w:bCs/>
                <w:color w:val="000000"/>
                <w:sz w:val="16"/>
                <w:szCs w:val="16"/>
              </w:rPr>
            </w:pPr>
            <w:r>
              <w:rPr>
                <w:b/>
                <w:bCs/>
                <w:color w:val="000000"/>
                <w:sz w:val="16"/>
                <w:szCs w:val="16"/>
              </w:rPr>
              <w:t>Information Collection</w:t>
            </w:r>
          </w:p>
        </w:tc>
        <w:tc>
          <w:tcPr>
            <w:tcW w:w="1880" w:type="dxa"/>
            <w:gridSpan w:val="2"/>
            <w:tcBorders>
              <w:top w:val="single" w:sz="4" w:space="0" w:color="auto"/>
              <w:left w:val="nil"/>
              <w:bottom w:val="single" w:sz="4" w:space="0" w:color="auto"/>
              <w:right w:val="single" w:sz="4" w:space="0" w:color="auto"/>
            </w:tcBorders>
            <w:shd w:val="clear" w:color="000000" w:fill="5B9BD5"/>
            <w:vAlign w:val="center"/>
            <w:hideMark/>
          </w:tcPr>
          <w:p w:rsidR="00AE1B02" w14:paraId="47BB9627" w14:textId="77777777">
            <w:pPr>
              <w:jc w:val="center"/>
              <w:rPr>
                <w:b/>
                <w:bCs/>
                <w:color w:val="000000"/>
                <w:sz w:val="16"/>
                <w:szCs w:val="16"/>
              </w:rPr>
            </w:pPr>
            <w:r>
              <w:rPr>
                <w:b/>
                <w:bCs/>
                <w:color w:val="000000"/>
                <w:sz w:val="16"/>
                <w:szCs w:val="16"/>
              </w:rPr>
              <w:t>Respondents</w:t>
            </w:r>
          </w:p>
        </w:tc>
        <w:tc>
          <w:tcPr>
            <w:tcW w:w="1880" w:type="dxa"/>
            <w:gridSpan w:val="2"/>
            <w:tcBorders>
              <w:top w:val="single" w:sz="4" w:space="0" w:color="auto"/>
              <w:left w:val="nil"/>
              <w:bottom w:val="single" w:sz="4" w:space="0" w:color="auto"/>
              <w:right w:val="single" w:sz="4" w:space="0" w:color="auto"/>
            </w:tcBorders>
            <w:shd w:val="clear" w:color="000000" w:fill="5B9BD5"/>
            <w:vAlign w:val="center"/>
            <w:hideMark/>
          </w:tcPr>
          <w:p w:rsidR="00AE1B02" w14:paraId="027C35EE" w14:textId="77777777">
            <w:pPr>
              <w:jc w:val="center"/>
              <w:rPr>
                <w:b/>
                <w:bCs/>
                <w:color w:val="000000"/>
                <w:sz w:val="16"/>
                <w:szCs w:val="16"/>
              </w:rPr>
            </w:pPr>
            <w:r>
              <w:rPr>
                <w:b/>
                <w:bCs/>
                <w:color w:val="000000"/>
                <w:sz w:val="16"/>
                <w:szCs w:val="16"/>
              </w:rPr>
              <w:t>Total Responses</w:t>
            </w:r>
          </w:p>
        </w:tc>
        <w:tc>
          <w:tcPr>
            <w:tcW w:w="1880" w:type="dxa"/>
            <w:gridSpan w:val="2"/>
            <w:tcBorders>
              <w:top w:val="single" w:sz="4" w:space="0" w:color="auto"/>
              <w:left w:val="nil"/>
              <w:bottom w:val="single" w:sz="4" w:space="0" w:color="auto"/>
              <w:right w:val="single" w:sz="4" w:space="0" w:color="auto"/>
            </w:tcBorders>
            <w:shd w:val="clear" w:color="000000" w:fill="5B9BD5"/>
            <w:vAlign w:val="center"/>
            <w:hideMark/>
          </w:tcPr>
          <w:p w:rsidR="00AE1B02" w14:paraId="722DA42E" w14:textId="77777777">
            <w:pPr>
              <w:jc w:val="center"/>
              <w:rPr>
                <w:b/>
                <w:bCs/>
                <w:color w:val="000000"/>
                <w:sz w:val="16"/>
                <w:szCs w:val="16"/>
              </w:rPr>
            </w:pPr>
            <w:r>
              <w:rPr>
                <w:b/>
                <w:bCs/>
                <w:color w:val="000000"/>
                <w:sz w:val="16"/>
                <w:szCs w:val="16"/>
              </w:rPr>
              <w:t>Total Burden Hours</w:t>
            </w:r>
          </w:p>
        </w:tc>
        <w:tc>
          <w:tcPr>
            <w:tcW w:w="2540"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rsidR="00AE1B02" w14:paraId="5C0065CF" w14:textId="77777777">
            <w:pPr>
              <w:jc w:val="center"/>
              <w:rPr>
                <w:b/>
                <w:bCs/>
                <w:color w:val="000000"/>
                <w:sz w:val="16"/>
                <w:szCs w:val="16"/>
              </w:rPr>
            </w:pPr>
            <w:r>
              <w:rPr>
                <w:b/>
                <w:bCs/>
                <w:color w:val="000000"/>
                <w:sz w:val="16"/>
                <w:szCs w:val="16"/>
              </w:rPr>
              <w:t>Reason for change or adjustment</w:t>
            </w:r>
          </w:p>
        </w:tc>
      </w:tr>
      <w:tr w14:paraId="34D75AAD" w14:textId="77777777" w:rsidTr="007B510E">
        <w:tblPrEx>
          <w:tblW w:w="10160" w:type="dxa"/>
          <w:jc w:val="center"/>
          <w:tblLook w:val="04A0"/>
        </w:tblPrEx>
        <w:trPr>
          <w:trHeight w:val="624"/>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AE1B02" w14:paraId="5F601CA6" w14:textId="77777777">
            <w:pPr>
              <w:rPr>
                <w:b/>
                <w:bCs/>
                <w:color w:val="000000"/>
                <w:sz w:val="16"/>
                <w:szCs w:val="16"/>
              </w:rPr>
            </w:pPr>
          </w:p>
        </w:tc>
        <w:tc>
          <w:tcPr>
            <w:tcW w:w="940" w:type="dxa"/>
            <w:tcBorders>
              <w:top w:val="nil"/>
              <w:left w:val="nil"/>
              <w:bottom w:val="single" w:sz="4" w:space="0" w:color="auto"/>
              <w:right w:val="single" w:sz="4" w:space="0" w:color="auto"/>
            </w:tcBorders>
            <w:shd w:val="clear" w:color="000000" w:fill="FBE4D5"/>
            <w:vAlign w:val="center"/>
            <w:hideMark/>
          </w:tcPr>
          <w:p w:rsidR="00AE1B02" w14:paraId="0537EACB" w14:textId="77777777">
            <w:pPr>
              <w:jc w:val="center"/>
              <w:rPr>
                <w:color w:val="000000"/>
                <w:sz w:val="16"/>
                <w:szCs w:val="16"/>
              </w:rPr>
            </w:pPr>
            <w:r>
              <w:rPr>
                <w:color w:val="000000"/>
                <w:sz w:val="16"/>
                <w:szCs w:val="16"/>
              </w:rPr>
              <w:t>Current Revision</w:t>
            </w:r>
          </w:p>
        </w:tc>
        <w:tc>
          <w:tcPr>
            <w:tcW w:w="940" w:type="dxa"/>
            <w:tcBorders>
              <w:top w:val="nil"/>
              <w:left w:val="nil"/>
              <w:bottom w:val="single" w:sz="4" w:space="0" w:color="auto"/>
              <w:right w:val="single" w:sz="4" w:space="0" w:color="auto"/>
            </w:tcBorders>
            <w:shd w:val="clear" w:color="000000" w:fill="FBE4D5"/>
            <w:vAlign w:val="center"/>
            <w:hideMark/>
          </w:tcPr>
          <w:p w:rsidR="00AE1B02" w14:paraId="4D372318" w14:textId="77777777">
            <w:pPr>
              <w:jc w:val="center"/>
              <w:rPr>
                <w:color w:val="000000"/>
                <w:sz w:val="16"/>
                <w:szCs w:val="16"/>
              </w:rPr>
            </w:pPr>
            <w:r>
              <w:rPr>
                <w:color w:val="000000"/>
                <w:sz w:val="16"/>
                <w:szCs w:val="16"/>
              </w:rPr>
              <w:t>Previous Renewal / Revision</w:t>
            </w:r>
          </w:p>
        </w:tc>
        <w:tc>
          <w:tcPr>
            <w:tcW w:w="940" w:type="dxa"/>
            <w:tcBorders>
              <w:top w:val="nil"/>
              <w:left w:val="nil"/>
              <w:bottom w:val="single" w:sz="4" w:space="0" w:color="auto"/>
              <w:right w:val="single" w:sz="4" w:space="0" w:color="auto"/>
            </w:tcBorders>
            <w:shd w:val="clear" w:color="000000" w:fill="FBE4D5"/>
            <w:vAlign w:val="center"/>
            <w:hideMark/>
          </w:tcPr>
          <w:p w:rsidR="00AE1B02" w14:paraId="574A3625" w14:textId="77777777">
            <w:pPr>
              <w:jc w:val="center"/>
              <w:rPr>
                <w:color w:val="000000"/>
                <w:sz w:val="16"/>
                <w:szCs w:val="16"/>
              </w:rPr>
            </w:pPr>
            <w:r>
              <w:rPr>
                <w:color w:val="000000"/>
                <w:sz w:val="16"/>
                <w:szCs w:val="16"/>
              </w:rPr>
              <w:t>Current Revision</w:t>
            </w:r>
          </w:p>
        </w:tc>
        <w:tc>
          <w:tcPr>
            <w:tcW w:w="940" w:type="dxa"/>
            <w:tcBorders>
              <w:top w:val="nil"/>
              <w:left w:val="nil"/>
              <w:bottom w:val="single" w:sz="4" w:space="0" w:color="auto"/>
              <w:right w:val="single" w:sz="4" w:space="0" w:color="auto"/>
            </w:tcBorders>
            <w:shd w:val="clear" w:color="000000" w:fill="FBE4D5"/>
            <w:vAlign w:val="center"/>
            <w:hideMark/>
          </w:tcPr>
          <w:p w:rsidR="00AE1B02" w14:paraId="550C0EE5" w14:textId="77777777">
            <w:pPr>
              <w:jc w:val="center"/>
              <w:rPr>
                <w:color w:val="000000"/>
                <w:sz w:val="16"/>
                <w:szCs w:val="16"/>
              </w:rPr>
            </w:pPr>
            <w:r>
              <w:rPr>
                <w:color w:val="000000"/>
                <w:sz w:val="16"/>
                <w:szCs w:val="16"/>
              </w:rPr>
              <w:t>Previous Renewal / Revision</w:t>
            </w:r>
          </w:p>
        </w:tc>
        <w:tc>
          <w:tcPr>
            <w:tcW w:w="940" w:type="dxa"/>
            <w:tcBorders>
              <w:top w:val="nil"/>
              <w:left w:val="nil"/>
              <w:bottom w:val="single" w:sz="4" w:space="0" w:color="auto"/>
              <w:right w:val="single" w:sz="4" w:space="0" w:color="auto"/>
            </w:tcBorders>
            <w:shd w:val="clear" w:color="000000" w:fill="FBE4D5"/>
            <w:vAlign w:val="center"/>
            <w:hideMark/>
          </w:tcPr>
          <w:p w:rsidR="00AE1B02" w14:paraId="4AA43EC8" w14:textId="77777777">
            <w:pPr>
              <w:jc w:val="center"/>
              <w:rPr>
                <w:color w:val="000000"/>
                <w:sz w:val="16"/>
                <w:szCs w:val="16"/>
              </w:rPr>
            </w:pPr>
            <w:r>
              <w:rPr>
                <w:color w:val="000000"/>
                <w:sz w:val="16"/>
                <w:szCs w:val="16"/>
              </w:rPr>
              <w:t>Current Revision</w:t>
            </w:r>
          </w:p>
        </w:tc>
        <w:tc>
          <w:tcPr>
            <w:tcW w:w="940" w:type="dxa"/>
            <w:tcBorders>
              <w:top w:val="nil"/>
              <w:left w:val="nil"/>
              <w:bottom w:val="single" w:sz="4" w:space="0" w:color="auto"/>
              <w:right w:val="single" w:sz="4" w:space="0" w:color="auto"/>
            </w:tcBorders>
            <w:shd w:val="clear" w:color="000000" w:fill="FBE4D5"/>
            <w:vAlign w:val="center"/>
            <w:hideMark/>
          </w:tcPr>
          <w:p w:rsidR="00AE1B02" w14:paraId="1A096576" w14:textId="77777777">
            <w:pPr>
              <w:jc w:val="center"/>
              <w:rPr>
                <w:color w:val="000000"/>
                <w:sz w:val="16"/>
                <w:szCs w:val="16"/>
              </w:rPr>
            </w:pPr>
            <w:r>
              <w:rPr>
                <w:color w:val="000000"/>
                <w:sz w:val="16"/>
                <w:szCs w:val="16"/>
              </w:rPr>
              <w:t>Previous Renewal / Revision</w:t>
            </w:r>
          </w:p>
        </w:tc>
        <w:tc>
          <w:tcPr>
            <w:tcW w:w="2540" w:type="dxa"/>
            <w:vMerge/>
            <w:tcBorders>
              <w:top w:val="single" w:sz="4" w:space="0" w:color="auto"/>
              <w:left w:val="single" w:sz="4" w:space="0" w:color="auto"/>
              <w:bottom w:val="single" w:sz="4" w:space="0" w:color="auto"/>
              <w:right w:val="single" w:sz="4" w:space="0" w:color="auto"/>
            </w:tcBorders>
            <w:vAlign w:val="center"/>
            <w:hideMark/>
          </w:tcPr>
          <w:p w:rsidR="00AE1B02" w14:paraId="75861B6F" w14:textId="77777777">
            <w:pPr>
              <w:rPr>
                <w:b/>
                <w:bCs/>
                <w:color w:val="000000"/>
                <w:sz w:val="16"/>
                <w:szCs w:val="16"/>
              </w:rPr>
            </w:pPr>
          </w:p>
        </w:tc>
      </w:tr>
      <w:tr w14:paraId="73A11A30" w14:textId="77777777" w:rsidTr="00880715">
        <w:tblPrEx>
          <w:tblW w:w="10160" w:type="dxa"/>
          <w:jc w:val="center"/>
          <w:tblLook w:val="04A0"/>
        </w:tblPrEx>
        <w:trPr>
          <w:trHeight w:val="1255"/>
          <w:jc w:val="center"/>
        </w:trPr>
        <w:tc>
          <w:tcPr>
            <w:tcW w:w="1980" w:type="dxa"/>
            <w:tcBorders>
              <w:top w:val="nil"/>
              <w:left w:val="single" w:sz="4" w:space="0" w:color="auto"/>
              <w:bottom w:val="single" w:sz="4" w:space="0" w:color="auto"/>
              <w:right w:val="single" w:sz="4" w:space="0" w:color="auto"/>
            </w:tcBorders>
            <w:vAlign w:val="center"/>
          </w:tcPr>
          <w:p w:rsidR="0006400F" w14:paraId="44BE614F" w14:textId="77777777">
            <w:pPr>
              <w:rPr>
                <w:color w:val="000000"/>
                <w:sz w:val="16"/>
                <w:szCs w:val="16"/>
              </w:rPr>
            </w:pPr>
            <w:r>
              <w:rPr>
                <w:color w:val="000000"/>
                <w:sz w:val="16"/>
                <w:szCs w:val="16"/>
              </w:rPr>
              <w:t xml:space="preserve">West Coast Region Gear Identification Requirements:  Open Access &amp; Limited Entry </w:t>
            </w:r>
            <w:r>
              <w:rPr>
                <w:color w:val="000000"/>
                <w:sz w:val="16"/>
                <w:szCs w:val="16"/>
              </w:rPr>
              <w:t>Gear Marking Materials</w:t>
            </w:r>
          </w:p>
        </w:tc>
        <w:tc>
          <w:tcPr>
            <w:tcW w:w="940" w:type="dxa"/>
            <w:tcBorders>
              <w:top w:val="nil"/>
              <w:left w:val="nil"/>
              <w:bottom w:val="single" w:sz="4" w:space="0" w:color="auto"/>
              <w:right w:val="single" w:sz="4" w:space="0" w:color="auto"/>
            </w:tcBorders>
            <w:vAlign w:val="center"/>
          </w:tcPr>
          <w:p w:rsidR="0006400F" w:rsidP="002E721C" w14:paraId="56A7F1F5" w14:textId="77777777">
            <w:pPr>
              <w:jc w:val="center"/>
              <w:rPr>
                <w:color w:val="000000"/>
                <w:sz w:val="16"/>
                <w:szCs w:val="16"/>
              </w:rPr>
            </w:pPr>
            <w:r>
              <w:rPr>
                <w:color w:val="000000"/>
                <w:sz w:val="16"/>
                <w:szCs w:val="16"/>
              </w:rPr>
              <w:t>0</w:t>
            </w:r>
          </w:p>
        </w:tc>
        <w:tc>
          <w:tcPr>
            <w:tcW w:w="940" w:type="dxa"/>
            <w:tcBorders>
              <w:top w:val="nil"/>
              <w:left w:val="nil"/>
              <w:bottom w:val="single" w:sz="4" w:space="0" w:color="auto"/>
              <w:right w:val="single" w:sz="4" w:space="0" w:color="auto"/>
            </w:tcBorders>
            <w:vAlign w:val="center"/>
          </w:tcPr>
          <w:p w:rsidR="0006400F" w:rsidP="009959A7" w14:paraId="03FA312E" w14:textId="77777777">
            <w:pPr>
              <w:jc w:val="center"/>
              <w:rPr>
                <w:color w:val="000000"/>
                <w:sz w:val="16"/>
                <w:szCs w:val="16"/>
              </w:rPr>
            </w:pPr>
            <w:r>
              <w:rPr>
                <w:color w:val="000000"/>
                <w:sz w:val="16"/>
                <w:szCs w:val="16"/>
              </w:rPr>
              <w:t>942</w:t>
            </w:r>
          </w:p>
        </w:tc>
        <w:tc>
          <w:tcPr>
            <w:tcW w:w="940" w:type="dxa"/>
            <w:tcBorders>
              <w:top w:val="nil"/>
              <w:left w:val="nil"/>
              <w:bottom w:val="single" w:sz="4" w:space="0" w:color="auto"/>
              <w:right w:val="single" w:sz="4" w:space="0" w:color="auto"/>
            </w:tcBorders>
            <w:vAlign w:val="center"/>
          </w:tcPr>
          <w:p w:rsidR="0006400F" w:rsidP="002E721C" w14:paraId="303D57C7" w14:textId="77777777">
            <w:pPr>
              <w:jc w:val="center"/>
              <w:rPr>
                <w:color w:val="000000"/>
                <w:sz w:val="16"/>
                <w:szCs w:val="16"/>
              </w:rPr>
            </w:pPr>
            <w:r>
              <w:rPr>
                <w:color w:val="000000"/>
                <w:sz w:val="16"/>
                <w:szCs w:val="16"/>
              </w:rPr>
              <w:t>0</w:t>
            </w:r>
          </w:p>
        </w:tc>
        <w:tc>
          <w:tcPr>
            <w:tcW w:w="940" w:type="dxa"/>
            <w:tcBorders>
              <w:top w:val="nil"/>
              <w:left w:val="nil"/>
              <w:bottom w:val="single" w:sz="4" w:space="0" w:color="auto"/>
              <w:right w:val="single" w:sz="4" w:space="0" w:color="auto"/>
            </w:tcBorders>
            <w:vAlign w:val="center"/>
          </w:tcPr>
          <w:p w:rsidR="0006400F" w:rsidP="009959A7" w14:paraId="3C5D2B42" w14:textId="77777777">
            <w:pPr>
              <w:jc w:val="center"/>
              <w:rPr>
                <w:color w:val="000000"/>
                <w:sz w:val="16"/>
                <w:szCs w:val="16"/>
              </w:rPr>
            </w:pPr>
            <w:r>
              <w:rPr>
                <w:color w:val="000000"/>
                <w:sz w:val="16"/>
                <w:szCs w:val="16"/>
              </w:rPr>
              <w:t>3,387</w:t>
            </w:r>
          </w:p>
        </w:tc>
        <w:tc>
          <w:tcPr>
            <w:tcW w:w="940" w:type="dxa"/>
            <w:tcBorders>
              <w:top w:val="nil"/>
              <w:left w:val="nil"/>
              <w:bottom w:val="single" w:sz="4" w:space="0" w:color="auto"/>
              <w:right w:val="single" w:sz="4" w:space="0" w:color="auto"/>
            </w:tcBorders>
            <w:vAlign w:val="center"/>
          </w:tcPr>
          <w:p w:rsidR="0006400F" w:rsidP="002E721C" w14:paraId="5D516522" w14:textId="77777777">
            <w:pPr>
              <w:jc w:val="center"/>
              <w:rPr>
                <w:color w:val="000000"/>
                <w:sz w:val="16"/>
                <w:szCs w:val="16"/>
              </w:rPr>
            </w:pPr>
            <w:r>
              <w:rPr>
                <w:color w:val="000000"/>
                <w:sz w:val="16"/>
                <w:szCs w:val="16"/>
              </w:rPr>
              <w:t>0</w:t>
            </w:r>
          </w:p>
        </w:tc>
        <w:tc>
          <w:tcPr>
            <w:tcW w:w="940" w:type="dxa"/>
            <w:tcBorders>
              <w:top w:val="nil"/>
              <w:left w:val="nil"/>
              <w:bottom w:val="single" w:sz="4" w:space="0" w:color="auto"/>
              <w:right w:val="single" w:sz="4" w:space="0" w:color="auto"/>
            </w:tcBorders>
            <w:vAlign w:val="center"/>
          </w:tcPr>
          <w:p w:rsidR="0006400F" w:rsidP="009959A7" w14:paraId="16A1A13F" w14:textId="77777777">
            <w:pPr>
              <w:jc w:val="center"/>
              <w:rPr>
                <w:color w:val="000000"/>
                <w:sz w:val="16"/>
                <w:szCs w:val="16"/>
              </w:rPr>
            </w:pPr>
            <w:r>
              <w:rPr>
                <w:color w:val="000000"/>
                <w:sz w:val="16"/>
                <w:szCs w:val="16"/>
              </w:rPr>
              <w:t>847</w:t>
            </w:r>
          </w:p>
        </w:tc>
        <w:tc>
          <w:tcPr>
            <w:tcW w:w="2540" w:type="dxa"/>
            <w:tcBorders>
              <w:top w:val="nil"/>
              <w:left w:val="single" w:sz="4" w:space="0" w:color="auto"/>
              <w:bottom w:val="single" w:sz="4" w:space="0" w:color="auto"/>
              <w:right w:val="single" w:sz="4" w:space="0" w:color="auto"/>
            </w:tcBorders>
            <w:vAlign w:val="center"/>
          </w:tcPr>
          <w:p w:rsidR="0006400F" w14:paraId="51B3A3D6" w14:textId="77777777">
            <w:pPr>
              <w:jc w:val="center"/>
              <w:rPr>
                <w:color w:val="000000"/>
                <w:sz w:val="16"/>
                <w:szCs w:val="16"/>
              </w:rPr>
            </w:pPr>
            <w:r>
              <w:rPr>
                <w:color w:val="000000"/>
                <w:sz w:val="16"/>
                <w:szCs w:val="16"/>
              </w:rPr>
              <w:t xml:space="preserve">This IC has been broken out into </w:t>
            </w:r>
            <w:r w:rsidR="0098620B">
              <w:rPr>
                <w:color w:val="000000"/>
                <w:sz w:val="16"/>
                <w:szCs w:val="16"/>
              </w:rPr>
              <w:t>3</w:t>
            </w:r>
            <w:r>
              <w:rPr>
                <w:color w:val="000000"/>
                <w:sz w:val="16"/>
                <w:szCs w:val="16"/>
              </w:rPr>
              <w:t xml:space="preserve"> ICs in order to provide increased granularity.</w:t>
            </w:r>
          </w:p>
        </w:tc>
      </w:tr>
      <w:tr w14:paraId="21E466CF" w14:textId="77777777" w:rsidTr="00880715">
        <w:tblPrEx>
          <w:tblW w:w="10160" w:type="dxa"/>
          <w:jc w:val="center"/>
          <w:tblLook w:val="04A0"/>
        </w:tblPrEx>
        <w:trPr>
          <w:trHeight w:val="1165"/>
          <w:jc w:val="center"/>
        </w:trPr>
        <w:tc>
          <w:tcPr>
            <w:tcW w:w="1980" w:type="dxa"/>
            <w:tcBorders>
              <w:top w:val="nil"/>
              <w:left w:val="single" w:sz="4" w:space="0" w:color="auto"/>
              <w:bottom w:val="single" w:sz="4" w:space="0" w:color="auto"/>
              <w:right w:val="single" w:sz="4" w:space="0" w:color="auto"/>
            </w:tcBorders>
            <w:vAlign w:val="center"/>
          </w:tcPr>
          <w:p w:rsidR="00880715" w:rsidP="0098620B" w14:paraId="06768E4A" w14:textId="77777777">
            <w:pPr>
              <w:rPr>
                <w:color w:val="000000"/>
                <w:sz w:val="16"/>
                <w:szCs w:val="16"/>
              </w:rPr>
            </w:pPr>
            <w:bookmarkStart w:id="0" w:name="_Hlk184292184"/>
            <w:r>
              <w:rPr>
                <w:rFonts w:ascii="Calibri" w:hAnsi="Calibri" w:cs="Calibri"/>
                <w:color w:val="000000"/>
                <w:sz w:val="16"/>
                <w:szCs w:val="16"/>
              </w:rPr>
              <w:t>Vessel ID (all groundfish non-trawl respondents)</w:t>
            </w:r>
          </w:p>
        </w:tc>
        <w:tc>
          <w:tcPr>
            <w:tcW w:w="940" w:type="dxa"/>
            <w:tcBorders>
              <w:top w:val="nil"/>
              <w:left w:val="nil"/>
              <w:bottom w:val="single" w:sz="4" w:space="0" w:color="auto"/>
              <w:right w:val="single" w:sz="4" w:space="0" w:color="auto"/>
            </w:tcBorders>
            <w:vAlign w:val="center"/>
          </w:tcPr>
          <w:p w:rsidR="00880715" w:rsidP="0098620B" w14:paraId="0D3D6143" w14:textId="77777777">
            <w:pPr>
              <w:jc w:val="center"/>
              <w:rPr>
                <w:color w:val="000000"/>
                <w:sz w:val="16"/>
                <w:szCs w:val="16"/>
              </w:rPr>
            </w:pPr>
            <w:r>
              <w:rPr>
                <w:color w:val="000000"/>
                <w:sz w:val="16"/>
                <w:szCs w:val="16"/>
              </w:rPr>
              <w:t>348</w:t>
            </w:r>
          </w:p>
        </w:tc>
        <w:tc>
          <w:tcPr>
            <w:tcW w:w="940" w:type="dxa"/>
            <w:tcBorders>
              <w:top w:val="nil"/>
              <w:left w:val="nil"/>
              <w:bottom w:val="single" w:sz="4" w:space="0" w:color="auto"/>
              <w:right w:val="single" w:sz="4" w:space="0" w:color="auto"/>
            </w:tcBorders>
            <w:vAlign w:val="center"/>
          </w:tcPr>
          <w:p w:rsidR="00880715" w:rsidP="0098620B" w14:paraId="06C8F98C" w14:textId="77777777">
            <w:pPr>
              <w:jc w:val="center"/>
              <w:rPr>
                <w:color w:val="000000"/>
                <w:sz w:val="16"/>
                <w:szCs w:val="16"/>
              </w:rPr>
            </w:pPr>
            <w:r>
              <w:rPr>
                <w:color w:val="000000"/>
                <w:sz w:val="16"/>
                <w:szCs w:val="16"/>
              </w:rPr>
              <w:t>0</w:t>
            </w:r>
          </w:p>
        </w:tc>
        <w:tc>
          <w:tcPr>
            <w:tcW w:w="940" w:type="dxa"/>
            <w:tcBorders>
              <w:top w:val="nil"/>
              <w:left w:val="nil"/>
              <w:bottom w:val="single" w:sz="4" w:space="0" w:color="auto"/>
              <w:right w:val="single" w:sz="4" w:space="0" w:color="auto"/>
            </w:tcBorders>
            <w:vAlign w:val="center"/>
          </w:tcPr>
          <w:p w:rsidR="00880715" w:rsidP="0098620B" w14:paraId="671A17CB" w14:textId="77777777">
            <w:pPr>
              <w:jc w:val="center"/>
              <w:rPr>
                <w:rFonts w:ascii="Calibri" w:hAnsi="Calibri" w:cs="Calibri"/>
                <w:color w:val="000000"/>
                <w:sz w:val="16"/>
                <w:szCs w:val="16"/>
              </w:rPr>
            </w:pPr>
            <w:r>
              <w:rPr>
                <w:rFonts w:ascii="Calibri" w:hAnsi="Calibri" w:cs="Calibri"/>
                <w:color w:val="000000"/>
                <w:sz w:val="16"/>
                <w:szCs w:val="16"/>
              </w:rPr>
              <w:t>5,220</w:t>
            </w:r>
          </w:p>
        </w:tc>
        <w:tc>
          <w:tcPr>
            <w:tcW w:w="940" w:type="dxa"/>
            <w:tcBorders>
              <w:top w:val="nil"/>
              <w:left w:val="nil"/>
              <w:bottom w:val="single" w:sz="4" w:space="0" w:color="auto"/>
              <w:right w:val="single" w:sz="4" w:space="0" w:color="auto"/>
            </w:tcBorders>
            <w:vAlign w:val="center"/>
          </w:tcPr>
          <w:p w:rsidR="00880715" w:rsidP="0098620B" w14:paraId="6F0FBFD4" w14:textId="77777777">
            <w:pPr>
              <w:jc w:val="center"/>
              <w:rPr>
                <w:color w:val="000000"/>
                <w:sz w:val="16"/>
                <w:szCs w:val="16"/>
              </w:rPr>
            </w:pPr>
            <w:r>
              <w:rPr>
                <w:color w:val="000000"/>
                <w:sz w:val="16"/>
                <w:szCs w:val="16"/>
              </w:rPr>
              <w:t>0</w:t>
            </w:r>
          </w:p>
        </w:tc>
        <w:tc>
          <w:tcPr>
            <w:tcW w:w="940" w:type="dxa"/>
            <w:tcBorders>
              <w:top w:val="nil"/>
              <w:left w:val="nil"/>
              <w:bottom w:val="single" w:sz="4" w:space="0" w:color="auto"/>
              <w:right w:val="single" w:sz="4" w:space="0" w:color="auto"/>
            </w:tcBorders>
            <w:vAlign w:val="center"/>
          </w:tcPr>
          <w:p w:rsidR="00880715" w:rsidP="0098620B" w14:paraId="4A3F163C" w14:textId="77777777">
            <w:pPr>
              <w:jc w:val="center"/>
              <w:rPr>
                <w:rFonts w:ascii="Calibri" w:hAnsi="Calibri" w:cs="Calibri"/>
                <w:color w:val="000000"/>
                <w:sz w:val="16"/>
                <w:szCs w:val="16"/>
              </w:rPr>
            </w:pPr>
            <w:r>
              <w:rPr>
                <w:rFonts w:ascii="Calibri" w:hAnsi="Calibri" w:cs="Calibri"/>
                <w:color w:val="000000"/>
                <w:sz w:val="16"/>
                <w:szCs w:val="16"/>
              </w:rPr>
              <w:t>1,305</w:t>
            </w:r>
          </w:p>
        </w:tc>
        <w:tc>
          <w:tcPr>
            <w:tcW w:w="940" w:type="dxa"/>
            <w:tcBorders>
              <w:top w:val="nil"/>
              <w:left w:val="nil"/>
              <w:bottom w:val="single" w:sz="4" w:space="0" w:color="auto"/>
              <w:right w:val="single" w:sz="4" w:space="0" w:color="auto"/>
            </w:tcBorders>
            <w:vAlign w:val="center"/>
          </w:tcPr>
          <w:p w:rsidR="00880715" w:rsidP="0098620B" w14:paraId="7144DD20" w14:textId="77777777">
            <w:pPr>
              <w:jc w:val="center"/>
              <w:rPr>
                <w:color w:val="000000"/>
                <w:sz w:val="16"/>
                <w:szCs w:val="16"/>
              </w:rPr>
            </w:pPr>
            <w:r>
              <w:rPr>
                <w:color w:val="000000"/>
                <w:sz w:val="16"/>
                <w:szCs w:val="16"/>
              </w:rPr>
              <w:t>0</w:t>
            </w:r>
          </w:p>
        </w:tc>
        <w:tc>
          <w:tcPr>
            <w:tcW w:w="2540" w:type="dxa"/>
            <w:tcBorders>
              <w:top w:val="single" w:sz="4" w:space="0" w:color="auto"/>
              <w:left w:val="single" w:sz="4" w:space="0" w:color="auto"/>
              <w:bottom w:val="single" w:sz="4" w:space="0" w:color="auto"/>
              <w:right w:val="single" w:sz="4" w:space="0" w:color="auto"/>
            </w:tcBorders>
            <w:vAlign w:val="center"/>
          </w:tcPr>
          <w:p w:rsidR="00880715" w:rsidP="0098620B" w14:paraId="79E412F3" w14:textId="77777777">
            <w:pPr>
              <w:jc w:val="center"/>
              <w:rPr>
                <w:rFonts w:ascii="Calibri" w:hAnsi="Calibri" w:cs="Calibri"/>
                <w:color w:val="000000"/>
                <w:sz w:val="16"/>
                <w:szCs w:val="16"/>
              </w:rPr>
            </w:pPr>
            <w:r>
              <w:rPr>
                <w:rFonts w:ascii="Calibri" w:hAnsi="Calibri" w:cs="Calibri"/>
                <w:color w:val="000000"/>
                <w:sz w:val="16"/>
                <w:szCs w:val="16"/>
              </w:rPr>
              <w:t xml:space="preserve">Number of respondents decreased by 19%; </w:t>
            </w:r>
          </w:p>
          <w:p w:rsidR="00880715" w:rsidP="0098620B" w14:paraId="3DB7FE12" w14:textId="77777777">
            <w:pPr>
              <w:jc w:val="center"/>
              <w:rPr>
                <w:color w:val="000000"/>
                <w:sz w:val="16"/>
                <w:szCs w:val="16"/>
              </w:rPr>
            </w:pPr>
            <w:r>
              <w:rPr>
                <w:color w:val="000000"/>
                <w:sz w:val="16"/>
                <w:szCs w:val="16"/>
              </w:rPr>
              <w:t xml:space="preserve">Updated fishery information indicates the number of vessels fishing bottom longline and pot gears is lower than previously estimated so the number of respondents is reduced. </w:t>
            </w:r>
          </w:p>
          <w:p w:rsidR="00880715" w:rsidP="0098620B" w14:paraId="569AD3E0" w14:textId="77777777">
            <w:pPr>
              <w:jc w:val="center"/>
              <w:rPr>
                <w:color w:val="000000"/>
                <w:sz w:val="16"/>
                <w:szCs w:val="16"/>
              </w:rPr>
            </w:pPr>
          </w:p>
          <w:p w:rsidR="00880715" w:rsidP="0098620B" w14:paraId="0CBF2254" w14:textId="77777777">
            <w:pPr>
              <w:jc w:val="center"/>
              <w:rPr>
                <w:color w:val="000000"/>
                <w:sz w:val="16"/>
                <w:szCs w:val="16"/>
              </w:rPr>
            </w:pPr>
            <w:r>
              <w:rPr>
                <w:color w:val="000000"/>
                <w:sz w:val="16"/>
                <w:szCs w:val="16"/>
              </w:rPr>
              <w:t xml:space="preserve">Annual responses per respondent has been averaged across sectors/gears, and new responses have been added. </w:t>
            </w:r>
          </w:p>
          <w:p w:rsidR="00880715" w:rsidP="0098620B" w14:paraId="1B949DDA" w14:textId="77777777">
            <w:pPr>
              <w:jc w:val="center"/>
              <w:rPr>
                <w:color w:val="000000"/>
                <w:sz w:val="16"/>
                <w:szCs w:val="16"/>
              </w:rPr>
            </w:pPr>
          </w:p>
          <w:p w:rsidR="00880715" w:rsidP="0098620B" w14:paraId="041B2EF0" w14:textId="77777777">
            <w:pPr>
              <w:jc w:val="center"/>
              <w:rPr>
                <w:color w:val="000000"/>
                <w:sz w:val="16"/>
                <w:szCs w:val="16"/>
              </w:rPr>
            </w:pPr>
            <w:r>
              <w:rPr>
                <w:color w:val="000000"/>
                <w:sz w:val="16"/>
                <w:szCs w:val="16"/>
              </w:rPr>
              <w:t xml:space="preserve">ICs were split in ROCIS to provide sufficient granularity in aspects of tables displayed in supporting statement A. </w:t>
            </w:r>
          </w:p>
        </w:tc>
      </w:tr>
      <w:bookmarkEnd w:id="0"/>
      <w:tr w14:paraId="54AE6EF7" w14:textId="77777777" w:rsidTr="00D20081">
        <w:tblPrEx>
          <w:tblW w:w="10160" w:type="dxa"/>
          <w:jc w:val="center"/>
          <w:tblLook w:val="04A0"/>
        </w:tblPrEx>
        <w:trPr>
          <w:trHeight w:val="733"/>
          <w:jc w:val="center"/>
        </w:trPr>
        <w:tc>
          <w:tcPr>
            <w:tcW w:w="1980" w:type="dxa"/>
            <w:tcBorders>
              <w:top w:val="nil"/>
              <w:left w:val="single" w:sz="4" w:space="0" w:color="auto"/>
              <w:bottom w:val="single" w:sz="4" w:space="0" w:color="auto"/>
              <w:right w:val="single" w:sz="4" w:space="0" w:color="auto"/>
            </w:tcBorders>
            <w:vAlign w:val="center"/>
            <w:hideMark/>
          </w:tcPr>
          <w:p w:rsidR="00880715" w:rsidP="00880715" w14:paraId="5248E0D3" w14:textId="77777777">
            <w:pPr>
              <w:rPr>
                <w:color w:val="000000"/>
                <w:sz w:val="16"/>
                <w:szCs w:val="16"/>
              </w:rPr>
            </w:pPr>
            <w:r>
              <w:rPr>
                <w:rFonts w:ascii="Calibri" w:hAnsi="Calibri" w:cs="Calibri"/>
                <w:color w:val="000000"/>
                <w:sz w:val="16"/>
                <w:szCs w:val="16"/>
              </w:rPr>
              <w:t>Vessel ID (bottom longline and pot gears)</w:t>
            </w:r>
          </w:p>
        </w:tc>
        <w:tc>
          <w:tcPr>
            <w:tcW w:w="940" w:type="dxa"/>
            <w:tcBorders>
              <w:top w:val="nil"/>
              <w:left w:val="nil"/>
              <w:bottom w:val="single" w:sz="4" w:space="0" w:color="auto"/>
              <w:right w:val="single" w:sz="4" w:space="0" w:color="auto"/>
            </w:tcBorders>
            <w:vAlign w:val="center"/>
            <w:hideMark/>
          </w:tcPr>
          <w:p w:rsidR="00880715" w:rsidP="00880715" w14:paraId="50E5DF62" w14:textId="77777777">
            <w:pPr>
              <w:jc w:val="center"/>
              <w:rPr>
                <w:color w:val="000000"/>
                <w:sz w:val="16"/>
                <w:szCs w:val="16"/>
              </w:rPr>
            </w:pPr>
            <w:r>
              <w:rPr>
                <w:color w:val="000000"/>
                <w:sz w:val="16"/>
                <w:szCs w:val="16"/>
              </w:rPr>
              <w:t>303</w:t>
            </w:r>
          </w:p>
        </w:tc>
        <w:tc>
          <w:tcPr>
            <w:tcW w:w="940" w:type="dxa"/>
            <w:tcBorders>
              <w:top w:val="nil"/>
              <w:left w:val="nil"/>
              <w:bottom w:val="single" w:sz="4" w:space="0" w:color="auto"/>
              <w:right w:val="single" w:sz="4" w:space="0" w:color="auto"/>
            </w:tcBorders>
            <w:vAlign w:val="center"/>
            <w:hideMark/>
          </w:tcPr>
          <w:p w:rsidR="00880715" w:rsidP="00880715" w14:paraId="1DB79F8D" w14:textId="77777777">
            <w:pPr>
              <w:jc w:val="center"/>
              <w:rPr>
                <w:color w:val="000000"/>
                <w:sz w:val="16"/>
                <w:szCs w:val="16"/>
              </w:rPr>
            </w:pPr>
            <w:r>
              <w:rPr>
                <w:color w:val="000000"/>
                <w:sz w:val="16"/>
                <w:szCs w:val="16"/>
              </w:rPr>
              <w:t>0</w:t>
            </w:r>
          </w:p>
        </w:tc>
        <w:tc>
          <w:tcPr>
            <w:tcW w:w="940" w:type="dxa"/>
            <w:tcBorders>
              <w:top w:val="nil"/>
              <w:left w:val="nil"/>
              <w:bottom w:val="single" w:sz="4" w:space="0" w:color="auto"/>
              <w:right w:val="single" w:sz="4" w:space="0" w:color="auto"/>
            </w:tcBorders>
            <w:vAlign w:val="center"/>
            <w:hideMark/>
          </w:tcPr>
          <w:p w:rsidR="00880715" w:rsidP="00880715" w14:paraId="28709BBF" w14:textId="77777777">
            <w:pPr>
              <w:jc w:val="center"/>
              <w:rPr>
                <w:rFonts w:ascii="Calibri" w:hAnsi="Calibri" w:cs="Calibri"/>
                <w:color w:val="000000"/>
                <w:sz w:val="16"/>
                <w:szCs w:val="16"/>
              </w:rPr>
            </w:pPr>
            <w:r>
              <w:rPr>
                <w:rFonts w:ascii="Calibri" w:hAnsi="Calibri" w:cs="Calibri"/>
                <w:color w:val="000000"/>
                <w:sz w:val="16"/>
                <w:szCs w:val="16"/>
              </w:rPr>
              <w:t>3,030</w:t>
            </w:r>
          </w:p>
        </w:tc>
        <w:tc>
          <w:tcPr>
            <w:tcW w:w="940" w:type="dxa"/>
            <w:tcBorders>
              <w:top w:val="nil"/>
              <w:left w:val="nil"/>
              <w:bottom w:val="single" w:sz="4" w:space="0" w:color="auto"/>
              <w:right w:val="single" w:sz="4" w:space="0" w:color="auto"/>
            </w:tcBorders>
            <w:vAlign w:val="center"/>
            <w:hideMark/>
          </w:tcPr>
          <w:p w:rsidR="00880715" w:rsidP="00880715" w14:paraId="0313B8B8" w14:textId="77777777">
            <w:pPr>
              <w:jc w:val="center"/>
              <w:rPr>
                <w:color w:val="000000"/>
                <w:sz w:val="16"/>
                <w:szCs w:val="16"/>
              </w:rPr>
            </w:pPr>
            <w:r>
              <w:rPr>
                <w:color w:val="000000"/>
                <w:sz w:val="16"/>
                <w:szCs w:val="16"/>
              </w:rPr>
              <w:t>0</w:t>
            </w:r>
          </w:p>
        </w:tc>
        <w:tc>
          <w:tcPr>
            <w:tcW w:w="940" w:type="dxa"/>
            <w:tcBorders>
              <w:top w:val="nil"/>
              <w:left w:val="nil"/>
              <w:bottom w:val="single" w:sz="4" w:space="0" w:color="auto"/>
              <w:right w:val="single" w:sz="4" w:space="0" w:color="auto"/>
            </w:tcBorders>
            <w:vAlign w:val="center"/>
            <w:hideMark/>
          </w:tcPr>
          <w:p w:rsidR="00880715" w:rsidP="00880715" w14:paraId="26A22584" w14:textId="77777777">
            <w:pPr>
              <w:jc w:val="center"/>
              <w:rPr>
                <w:rFonts w:ascii="Calibri" w:hAnsi="Calibri" w:cs="Calibri"/>
                <w:color w:val="000000"/>
                <w:sz w:val="16"/>
                <w:szCs w:val="16"/>
              </w:rPr>
            </w:pPr>
            <w:r>
              <w:rPr>
                <w:rFonts w:ascii="Calibri" w:hAnsi="Calibri" w:cs="Calibri"/>
                <w:color w:val="000000"/>
                <w:sz w:val="16"/>
                <w:szCs w:val="16"/>
              </w:rPr>
              <w:t>758</w:t>
            </w:r>
          </w:p>
        </w:tc>
        <w:tc>
          <w:tcPr>
            <w:tcW w:w="940" w:type="dxa"/>
            <w:tcBorders>
              <w:top w:val="nil"/>
              <w:left w:val="nil"/>
              <w:bottom w:val="single" w:sz="4" w:space="0" w:color="auto"/>
              <w:right w:val="single" w:sz="4" w:space="0" w:color="auto"/>
            </w:tcBorders>
            <w:vAlign w:val="center"/>
            <w:hideMark/>
          </w:tcPr>
          <w:p w:rsidR="00880715" w:rsidP="00880715" w14:paraId="3585F50D" w14:textId="77777777">
            <w:pPr>
              <w:jc w:val="center"/>
              <w:rPr>
                <w:color w:val="000000"/>
                <w:sz w:val="16"/>
                <w:szCs w:val="16"/>
              </w:rPr>
            </w:pPr>
            <w:r>
              <w:rPr>
                <w:color w:val="000000"/>
                <w:sz w:val="16"/>
                <w:szCs w:val="16"/>
              </w:rPr>
              <w:t>0</w:t>
            </w:r>
          </w:p>
        </w:tc>
        <w:tc>
          <w:tcPr>
            <w:tcW w:w="2540" w:type="dxa"/>
            <w:tcBorders>
              <w:top w:val="single" w:sz="4" w:space="0" w:color="auto"/>
              <w:left w:val="single" w:sz="4" w:space="0" w:color="auto"/>
              <w:bottom w:val="single" w:sz="4" w:space="0" w:color="auto"/>
              <w:right w:val="single" w:sz="4" w:space="0" w:color="auto"/>
            </w:tcBorders>
            <w:vAlign w:val="center"/>
            <w:hideMark/>
          </w:tcPr>
          <w:p w:rsidR="00880715" w:rsidP="00880715" w14:paraId="6F16B1C3" w14:textId="77777777">
            <w:pPr>
              <w:rPr>
                <w:rFonts w:ascii="Calibri" w:hAnsi="Calibri" w:cs="Calibri"/>
                <w:color w:val="000000"/>
                <w:sz w:val="16"/>
                <w:szCs w:val="16"/>
              </w:rPr>
            </w:pPr>
            <w:r>
              <w:rPr>
                <w:rFonts w:ascii="Calibri" w:hAnsi="Calibri" w:cs="Calibri"/>
                <w:color w:val="000000"/>
                <w:sz w:val="16"/>
                <w:szCs w:val="16"/>
              </w:rPr>
              <w:t>New requirements for gear marking</w:t>
            </w:r>
          </w:p>
        </w:tc>
      </w:tr>
      <w:tr w14:paraId="5890336B" w14:textId="77777777" w:rsidTr="00D20081">
        <w:tblPrEx>
          <w:tblW w:w="10160" w:type="dxa"/>
          <w:jc w:val="center"/>
          <w:tblLook w:val="04A0"/>
        </w:tblPrEx>
        <w:trPr>
          <w:trHeight w:val="697"/>
          <w:jc w:val="center"/>
        </w:trPr>
        <w:tc>
          <w:tcPr>
            <w:tcW w:w="1980" w:type="dxa"/>
            <w:tcBorders>
              <w:top w:val="nil"/>
              <w:left w:val="single" w:sz="4" w:space="0" w:color="auto"/>
              <w:bottom w:val="single" w:sz="4" w:space="0" w:color="auto"/>
              <w:right w:val="single" w:sz="4" w:space="0" w:color="auto"/>
            </w:tcBorders>
            <w:vAlign w:val="center"/>
            <w:hideMark/>
          </w:tcPr>
          <w:p w:rsidR="00880715" w:rsidP="00880715" w14:paraId="42E3CD93" w14:textId="77777777">
            <w:pPr>
              <w:rPr>
                <w:color w:val="000000"/>
                <w:sz w:val="16"/>
                <w:szCs w:val="16"/>
              </w:rPr>
            </w:pPr>
            <w:r>
              <w:rPr>
                <w:color w:val="000000"/>
                <w:sz w:val="16"/>
                <w:szCs w:val="16"/>
              </w:rPr>
              <w:t>Gear Marking (bottom longline and/or pot gears)</w:t>
            </w:r>
          </w:p>
        </w:tc>
        <w:tc>
          <w:tcPr>
            <w:tcW w:w="940" w:type="dxa"/>
            <w:tcBorders>
              <w:top w:val="nil"/>
              <w:left w:val="nil"/>
              <w:bottom w:val="single" w:sz="4" w:space="0" w:color="auto"/>
              <w:right w:val="single" w:sz="4" w:space="0" w:color="auto"/>
            </w:tcBorders>
            <w:vAlign w:val="center"/>
            <w:hideMark/>
          </w:tcPr>
          <w:p w:rsidR="00880715" w:rsidP="00880715" w14:paraId="3852640F" w14:textId="77777777">
            <w:pPr>
              <w:jc w:val="center"/>
              <w:rPr>
                <w:color w:val="000000"/>
                <w:sz w:val="16"/>
                <w:szCs w:val="16"/>
              </w:rPr>
            </w:pPr>
            <w:r>
              <w:rPr>
                <w:color w:val="000000"/>
                <w:sz w:val="16"/>
                <w:szCs w:val="16"/>
              </w:rPr>
              <w:t>112</w:t>
            </w:r>
          </w:p>
        </w:tc>
        <w:tc>
          <w:tcPr>
            <w:tcW w:w="940" w:type="dxa"/>
            <w:tcBorders>
              <w:top w:val="nil"/>
              <w:left w:val="nil"/>
              <w:bottom w:val="single" w:sz="4" w:space="0" w:color="auto"/>
              <w:right w:val="single" w:sz="4" w:space="0" w:color="auto"/>
            </w:tcBorders>
            <w:vAlign w:val="center"/>
            <w:hideMark/>
          </w:tcPr>
          <w:p w:rsidR="00880715" w:rsidP="00880715" w14:paraId="4BD55D41" w14:textId="77777777">
            <w:pPr>
              <w:jc w:val="center"/>
              <w:rPr>
                <w:color w:val="000000"/>
                <w:sz w:val="16"/>
                <w:szCs w:val="16"/>
              </w:rPr>
            </w:pPr>
            <w:r>
              <w:rPr>
                <w:color w:val="000000"/>
                <w:sz w:val="16"/>
                <w:szCs w:val="16"/>
              </w:rPr>
              <w:t>0-</w:t>
            </w:r>
          </w:p>
        </w:tc>
        <w:tc>
          <w:tcPr>
            <w:tcW w:w="940" w:type="dxa"/>
            <w:tcBorders>
              <w:top w:val="nil"/>
              <w:left w:val="nil"/>
              <w:bottom w:val="single" w:sz="4" w:space="0" w:color="auto"/>
              <w:right w:val="single" w:sz="4" w:space="0" w:color="auto"/>
            </w:tcBorders>
            <w:vAlign w:val="center"/>
            <w:hideMark/>
          </w:tcPr>
          <w:p w:rsidR="00880715" w:rsidP="00880715" w14:paraId="53675D3B" w14:textId="77777777">
            <w:pPr>
              <w:jc w:val="center"/>
              <w:rPr>
                <w:color w:val="000000"/>
                <w:sz w:val="16"/>
                <w:szCs w:val="16"/>
              </w:rPr>
            </w:pPr>
            <w:r>
              <w:rPr>
                <w:color w:val="000000"/>
                <w:sz w:val="16"/>
                <w:szCs w:val="16"/>
              </w:rPr>
              <w:t>112</w:t>
            </w:r>
          </w:p>
        </w:tc>
        <w:tc>
          <w:tcPr>
            <w:tcW w:w="940" w:type="dxa"/>
            <w:tcBorders>
              <w:top w:val="nil"/>
              <w:left w:val="nil"/>
              <w:bottom w:val="single" w:sz="4" w:space="0" w:color="auto"/>
              <w:right w:val="single" w:sz="4" w:space="0" w:color="auto"/>
            </w:tcBorders>
            <w:vAlign w:val="center"/>
            <w:hideMark/>
          </w:tcPr>
          <w:p w:rsidR="00880715" w:rsidP="00880715" w14:paraId="3F707960" w14:textId="77777777">
            <w:pPr>
              <w:jc w:val="center"/>
              <w:rPr>
                <w:color w:val="000000"/>
                <w:sz w:val="16"/>
                <w:szCs w:val="16"/>
              </w:rPr>
            </w:pPr>
            <w:r>
              <w:rPr>
                <w:color w:val="000000"/>
                <w:sz w:val="16"/>
                <w:szCs w:val="16"/>
              </w:rPr>
              <w:t>0-</w:t>
            </w:r>
          </w:p>
        </w:tc>
        <w:tc>
          <w:tcPr>
            <w:tcW w:w="940" w:type="dxa"/>
            <w:tcBorders>
              <w:top w:val="nil"/>
              <w:left w:val="nil"/>
              <w:bottom w:val="single" w:sz="4" w:space="0" w:color="auto"/>
              <w:right w:val="single" w:sz="4" w:space="0" w:color="auto"/>
            </w:tcBorders>
            <w:vAlign w:val="center"/>
            <w:hideMark/>
          </w:tcPr>
          <w:p w:rsidR="00880715" w:rsidP="00880715" w14:paraId="58ED22A7" w14:textId="77777777">
            <w:pPr>
              <w:jc w:val="center"/>
              <w:rPr>
                <w:color w:val="000000"/>
                <w:sz w:val="16"/>
                <w:szCs w:val="16"/>
              </w:rPr>
            </w:pPr>
            <w:r>
              <w:rPr>
                <w:color w:val="000000"/>
                <w:sz w:val="16"/>
                <w:szCs w:val="16"/>
              </w:rPr>
              <w:t>558</w:t>
            </w:r>
          </w:p>
        </w:tc>
        <w:tc>
          <w:tcPr>
            <w:tcW w:w="940" w:type="dxa"/>
            <w:tcBorders>
              <w:top w:val="nil"/>
              <w:left w:val="nil"/>
              <w:bottom w:val="single" w:sz="4" w:space="0" w:color="auto"/>
              <w:right w:val="single" w:sz="4" w:space="0" w:color="auto"/>
            </w:tcBorders>
            <w:vAlign w:val="center"/>
            <w:hideMark/>
          </w:tcPr>
          <w:p w:rsidR="00880715" w:rsidP="00880715" w14:paraId="1C574526" w14:textId="77777777">
            <w:pPr>
              <w:jc w:val="center"/>
              <w:rPr>
                <w:color w:val="000000"/>
                <w:sz w:val="16"/>
                <w:szCs w:val="16"/>
              </w:rPr>
            </w:pPr>
            <w:r>
              <w:rPr>
                <w:color w:val="000000"/>
                <w:sz w:val="16"/>
                <w:szCs w:val="16"/>
              </w:rPr>
              <w:t>0-</w:t>
            </w:r>
          </w:p>
        </w:tc>
        <w:tc>
          <w:tcPr>
            <w:tcW w:w="2540" w:type="dxa"/>
            <w:tcBorders>
              <w:top w:val="single" w:sz="4" w:space="0" w:color="auto"/>
              <w:left w:val="single" w:sz="4" w:space="0" w:color="auto"/>
              <w:bottom w:val="single" w:sz="4" w:space="0" w:color="auto"/>
              <w:right w:val="single" w:sz="4" w:space="0" w:color="auto"/>
            </w:tcBorders>
            <w:vAlign w:val="center"/>
            <w:hideMark/>
          </w:tcPr>
          <w:p w:rsidR="00880715" w:rsidP="00880715" w14:paraId="5B048C88" w14:textId="77777777">
            <w:pPr>
              <w:rPr>
                <w:rFonts w:ascii="Calibri" w:hAnsi="Calibri" w:cs="Calibri"/>
                <w:color w:val="000000"/>
                <w:sz w:val="16"/>
                <w:szCs w:val="16"/>
              </w:rPr>
            </w:pPr>
            <w:r>
              <w:rPr>
                <w:rFonts w:ascii="Calibri" w:hAnsi="Calibri" w:cs="Calibri"/>
                <w:color w:val="000000"/>
                <w:sz w:val="16"/>
                <w:szCs w:val="16"/>
              </w:rPr>
              <w:t>New requirements for gear marking</w:t>
            </w:r>
          </w:p>
        </w:tc>
      </w:tr>
      <w:tr w14:paraId="1B106932" w14:textId="77777777" w:rsidTr="000B7BC0">
        <w:tblPrEx>
          <w:tblW w:w="10160" w:type="dxa"/>
          <w:jc w:val="center"/>
          <w:tblLook w:val="04A0"/>
        </w:tblPrEx>
        <w:trPr>
          <w:trHeight w:val="288"/>
          <w:jc w:val="center"/>
        </w:trPr>
        <w:tc>
          <w:tcPr>
            <w:tcW w:w="1980" w:type="dxa"/>
            <w:tcBorders>
              <w:top w:val="nil"/>
              <w:left w:val="single" w:sz="4" w:space="0" w:color="auto"/>
              <w:bottom w:val="single" w:sz="4" w:space="0" w:color="auto"/>
              <w:right w:val="single" w:sz="4" w:space="0" w:color="auto"/>
            </w:tcBorders>
            <w:shd w:val="clear" w:color="000000" w:fill="BDD6EE"/>
            <w:vAlign w:val="center"/>
            <w:hideMark/>
          </w:tcPr>
          <w:p w:rsidR="00880715" w:rsidP="00880715" w14:paraId="2F116CEF" w14:textId="77777777">
            <w:pPr>
              <w:jc w:val="center"/>
              <w:rPr>
                <w:b/>
                <w:bCs/>
                <w:color w:val="000000"/>
                <w:sz w:val="20"/>
                <w:szCs w:val="20"/>
              </w:rPr>
            </w:pPr>
            <w:r>
              <w:rPr>
                <w:b/>
                <w:bCs/>
                <w:color w:val="000000"/>
                <w:sz w:val="20"/>
                <w:szCs w:val="20"/>
              </w:rPr>
              <w:t>Total for Collection</w:t>
            </w:r>
          </w:p>
        </w:tc>
        <w:tc>
          <w:tcPr>
            <w:tcW w:w="940" w:type="dxa"/>
            <w:tcBorders>
              <w:top w:val="nil"/>
              <w:left w:val="nil"/>
              <w:bottom w:val="single" w:sz="4" w:space="0" w:color="auto"/>
              <w:right w:val="single" w:sz="4" w:space="0" w:color="auto"/>
            </w:tcBorders>
            <w:shd w:val="clear" w:color="000000" w:fill="BDD6EE"/>
            <w:vAlign w:val="center"/>
            <w:hideMark/>
          </w:tcPr>
          <w:p w:rsidR="00880715" w:rsidP="00880715" w14:paraId="4A8CD73A" w14:textId="77777777">
            <w:pPr>
              <w:jc w:val="center"/>
              <w:rPr>
                <w:b/>
                <w:bCs/>
                <w:color w:val="000000"/>
                <w:sz w:val="20"/>
                <w:szCs w:val="20"/>
              </w:rPr>
            </w:pPr>
            <w:r>
              <w:rPr>
                <w:b/>
                <w:bCs/>
                <w:color w:val="000000"/>
                <w:sz w:val="20"/>
                <w:szCs w:val="20"/>
              </w:rPr>
              <w:t>763</w:t>
            </w:r>
          </w:p>
        </w:tc>
        <w:tc>
          <w:tcPr>
            <w:tcW w:w="940" w:type="dxa"/>
            <w:tcBorders>
              <w:top w:val="nil"/>
              <w:left w:val="nil"/>
              <w:bottom w:val="single" w:sz="4" w:space="0" w:color="auto"/>
              <w:right w:val="single" w:sz="4" w:space="0" w:color="auto"/>
            </w:tcBorders>
            <w:shd w:val="clear" w:color="000000" w:fill="BDD6EE"/>
            <w:vAlign w:val="center"/>
            <w:hideMark/>
          </w:tcPr>
          <w:p w:rsidR="00880715" w:rsidP="00880715" w14:paraId="1829B413" w14:textId="77777777">
            <w:pPr>
              <w:jc w:val="center"/>
              <w:rPr>
                <w:b/>
                <w:bCs/>
                <w:color w:val="000000"/>
                <w:sz w:val="20"/>
                <w:szCs w:val="20"/>
              </w:rPr>
            </w:pPr>
            <w:r>
              <w:rPr>
                <w:b/>
                <w:bCs/>
                <w:color w:val="000000"/>
                <w:sz w:val="20"/>
                <w:szCs w:val="20"/>
              </w:rPr>
              <w:t>942</w:t>
            </w:r>
          </w:p>
        </w:tc>
        <w:tc>
          <w:tcPr>
            <w:tcW w:w="940" w:type="dxa"/>
            <w:tcBorders>
              <w:top w:val="nil"/>
              <w:left w:val="nil"/>
              <w:bottom w:val="single" w:sz="4" w:space="0" w:color="auto"/>
              <w:right w:val="single" w:sz="4" w:space="0" w:color="auto"/>
            </w:tcBorders>
            <w:shd w:val="clear" w:color="000000" w:fill="BDD6EE"/>
            <w:vAlign w:val="center"/>
            <w:hideMark/>
          </w:tcPr>
          <w:p w:rsidR="00880715" w:rsidP="00880715" w14:paraId="12EDF4E0" w14:textId="77777777">
            <w:pPr>
              <w:jc w:val="center"/>
              <w:rPr>
                <w:b/>
                <w:bCs/>
                <w:color w:val="000000"/>
                <w:sz w:val="20"/>
                <w:szCs w:val="20"/>
              </w:rPr>
            </w:pPr>
            <w:r>
              <w:rPr>
                <w:b/>
                <w:bCs/>
                <w:color w:val="000000"/>
                <w:sz w:val="20"/>
                <w:szCs w:val="20"/>
              </w:rPr>
              <w:t>8,362</w:t>
            </w:r>
          </w:p>
        </w:tc>
        <w:tc>
          <w:tcPr>
            <w:tcW w:w="940" w:type="dxa"/>
            <w:tcBorders>
              <w:top w:val="nil"/>
              <w:left w:val="nil"/>
              <w:bottom w:val="single" w:sz="4" w:space="0" w:color="auto"/>
              <w:right w:val="single" w:sz="4" w:space="0" w:color="auto"/>
            </w:tcBorders>
            <w:shd w:val="clear" w:color="000000" w:fill="BDD6EE"/>
            <w:vAlign w:val="center"/>
            <w:hideMark/>
          </w:tcPr>
          <w:p w:rsidR="00880715" w:rsidP="00880715" w14:paraId="4DD80326" w14:textId="77777777">
            <w:pPr>
              <w:jc w:val="center"/>
              <w:rPr>
                <w:b/>
                <w:bCs/>
                <w:color w:val="000000"/>
                <w:sz w:val="20"/>
                <w:szCs w:val="20"/>
              </w:rPr>
            </w:pPr>
            <w:r>
              <w:rPr>
                <w:b/>
                <w:bCs/>
                <w:color w:val="000000"/>
                <w:sz w:val="20"/>
                <w:szCs w:val="20"/>
              </w:rPr>
              <w:t>3,387</w:t>
            </w:r>
          </w:p>
        </w:tc>
        <w:tc>
          <w:tcPr>
            <w:tcW w:w="940" w:type="dxa"/>
            <w:tcBorders>
              <w:top w:val="nil"/>
              <w:left w:val="nil"/>
              <w:bottom w:val="single" w:sz="4" w:space="0" w:color="auto"/>
              <w:right w:val="single" w:sz="4" w:space="0" w:color="auto"/>
            </w:tcBorders>
            <w:shd w:val="clear" w:color="000000" w:fill="BDD6EE"/>
            <w:vAlign w:val="center"/>
            <w:hideMark/>
          </w:tcPr>
          <w:p w:rsidR="00880715" w:rsidP="00880715" w14:paraId="72FDB779" w14:textId="77777777">
            <w:pPr>
              <w:jc w:val="center"/>
              <w:rPr>
                <w:b/>
                <w:bCs/>
                <w:color w:val="000000"/>
                <w:sz w:val="20"/>
                <w:szCs w:val="20"/>
              </w:rPr>
            </w:pPr>
            <w:r>
              <w:rPr>
                <w:b/>
                <w:bCs/>
                <w:color w:val="000000"/>
                <w:sz w:val="20"/>
                <w:szCs w:val="20"/>
              </w:rPr>
              <w:t>2,621</w:t>
            </w:r>
          </w:p>
        </w:tc>
        <w:tc>
          <w:tcPr>
            <w:tcW w:w="940" w:type="dxa"/>
            <w:tcBorders>
              <w:top w:val="nil"/>
              <w:left w:val="nil"/>
              <w:bottom w:val="single" w:sz="4" w:space="0" w:color="auto"/>
              <w:right w:val="single" w:sz="4" w:space="0" w:color="auto"/>
            </w:tcBorders>
            <w:shd w:val="clear" w:color="000000" w:fill="BDD6EE"/>
            <w:vAlign w:val="center"/>
            <w:hideMark/>
          </w:tcPr>
          <w:p w:rsidR="00880715" w:rsidP="00880715" w14:paraId="0A7481AA" w14:textId="77777777">
            <w:pPr>
              <w:jc w:val="center"/>
              <w:rPr>
                <w:b/>
                <w:bCs/>
                <w:color w:val="000000"/>
                <w:sz w:val="20"/>
                <w:szCs w:val="20"/>
              </w:rPr>
            </w:pPr>
            <w:r>
              <w:rPr>
                <w:b/>
                <w:bCs/>
                <w:color w:val="000000"/>
                <w:sz w:val="20"/>
                <w:szCs w:val="20"/>
              </w:rPr>
              <w:t>847</w:t>
            </w:r>
          </w:p>
        </w:tc>
        <w:tc>
          <w:tcPr>
            <w:tcW w:w="2540" w:type="dxa"/>
            <w:tcBorders>
              <w:top w:val="single" w:sz="4" w:space="0" w:color="auto"/>
              <w:left w:val="nil"/>
              <w:bottom w:val="single" w:sz="4" w:space="0" w:color="auto"/>
              <w:right w:val="single" w:sz="4" w:space="0" w:color="auto"/>
            </w:tcBorders>
            <w:shd w:val="clear" w:color="000000" w:fill="000000"/>
            <w:vAlign w:val="center"/>
            <w:hideMark/>
          </w:tcPr>
          <w:p w:rsidR="00880715" w:rsidP="00880715" w14:paraId="329F0F08" w14:textId="77777777">
            <w:pPr>
              <w:jc w:val="center"/>
              <w:rPr>
                <w:b/>
                <w:bCs/>
                <w:color w:val="000000"/>
                <w:sz w:val="16"/>
                <w:szCs w:val="16"/>
              </w:rPr>
            </w:pPr>
            <w:r>
              <w:rPr>
                <w:b/>
                <w:bCs/>
                <w:color w:val="000000"/>
                <w:sz w:val="16"/>
                <w:szCs w:val="16"/>
              </w:rPr>
              <w:t> </w:t>
            </w:r>
          </w:p>
        </w:tc>
      </w:tr>
      <w:tr w14:paraId="130FC369" w14:textId="77777777" w:rsidTr="00403FE5">
        <w:tblPrEx>
          <w:tblW w:w="10160" w:type="dxa"/>
          <w:jc w:val="center"/>
          <w:tblLook w:val="04A0"/>
        </w:tblPrEx>
        <w:trPr>
          <w:trHeight w:val="940"/>
          <w:jc w:val="center"/>
        </w:trPr>
        <w:tc>
          <w:tcPr>
            <w:tcW w:w="1980" w:type="dxa"/>
            <w:tcBorders>
              <w:top w:val="nil"/>
              <w:left w:val="single" w:sz="4" w:space="0" w:color="auto"/>
              <w:bottom w:val="single" w:sz="4" w:space="0" w:color="auto"/>
              <w:right w:val="single" w:sz="4" w:space="0" w:color="auto"/>
            </w:tcBorders>
            <w:shd w:val="clear" w:color="000000" w:fill="FCE4D6"/>
            <w:noWrap/>
            <w:vAlign w:val="center"/>
            <w:hideMark/>
          </w:tcPr>
          <w:p w:rsidR="00880715" w:rsidP="00880715" w14:paraId="5FA05AFC" w14:textId="77777777">
            <w:pPr>
              <w:jc w:val="center"/>
              <w:rPr>
                <w:b/>
                <w:bCs/>
                <w:color w:val="000000"/>
                <w:sz w:val="20"/>
                <w:szCs w:val="20"/>
              </w:rPr>
            </w:pPr>
            <w:r>
              <w:rPr>
                <w:b/>
                <w:bCs/>
                <w:color w:val="000000"/>
                <w:sz w:val="20"/>
                <w:szCs w:val="20"/>
              </w:rPr>
              <w:t>Difference</w:t>
            </w:r>
          </w:p>
        </w:tc>
        <w:tc>
          <w:tcPr>
            <w:tcW w:w="1880" w:type="dxa"/>
            <w:gridSpan w:val="2"/>
            <w:tcBorders>
              <w:top w:val="single" w:sz="4" w:space="0" w:color="auto"/>
              <w:left w:val="nil"/>
              <w:bottom w:val="single" w:sz="4" w:space="0" w:color="auto"/>
              <w:right w:val="single" w:sz="4" w:space="0" w:color="auto"/>
            </w:tcBorders>
            <w:shd w:val="clear" w:color="000000" w:fill="FCE4D6"/>
            <w:noWrap/>
            <w:vAlign w:val="center"/>
            <w:hideMark/>
          </w:tcPr>
          <w:p w:rsidR="00880715" w:rsidRPr="009C733A" w:rsidP="00880715" w14:paraId="25CF5BC0" w14:textId="77777777">
            <w:pPr>
              <w:jc w:val="center"/>
              <w:rPr>
                <w:b/>
                <w:color w:val="000000"/>
                <w:sz w:val="20"/>
                <w:szCs w:val="20"/>
              </w:rPr>
            </w:pPr>
            <w:r w:rsidRPr="009C733A">
              <w:rPr>
                <w:b/>
                <w:color w:val="000000"/>
                <w:sz w:val="20"/>
                <w:szCs w:val="20"/>
              </w:rPr>
              <w:t>-179</w:t>
            </w:r>
          </w:p>
        </w:tc>
        <w:tc>
          <w:tcPr>
            <w:tcW w:w="1880" w:type="dxa"/>
            <w:gridSpan w:val="2"/>
            <w:tcBorders>
              <w:top w:val="single" w:sz="4" w:space="0" w:color="auto"/>
              <w:left w:val="nil"/>
              <w:bottom w:val="single" w:sz="4" w:space="0" w:color="auto"/>
              <w:right w:val="single" w:sz="4" w:space="0" w:color="auto"/>
            </w:tcBorders>
            <w:shd w:val="clear" w:color="000000" w:fill="FCE4D6"/>
            <w:noWrap/>
            <w:vAlign w:val="center"/>
            <w:hideMark/>
          </w:tcPr>
          <w:p w:rsidR="00880715" w:rsidP="00880715" w14:paraId="4511F07E" w14:textId="77777777">
            <w:pPr>
              <w:jc w:val="center"/>
              <w:rPr>
                <w:b/>
                <w:color w:val="000000"/>
                <w:sz w:val="20"/>
                <w:szCs w:val="20"/>
              </w:rPr>
            </w:pPr>
            <w:r w:rsidRPr="009C733A">
              <w:rPr>
                <w:b/>
                <w:color w:val="000000"/>
                <w:sz w:val="20"/>
                <w:szCs w:val="20"/>
              </w:rPr>
              <w:t>4,97</w:t>
            </w:r>
            <w:r>
              <w:rPr>
                <w:b/>
                <w:color w:val="000000"/>
                <w:sz w:val="20"/>
                <w:szCs w:val="20"/>
              </w:rPr>
              <w:t>5</w:t>
            </w:r>
          </w:p>
          <w:p w:rsidR="00403FE5" w:rsidP="00880715" w14:paraId="40054C90" w14:textId="77777777">
            <w:pPr>
              <w:jc w:val="center"/>
              <w:rPr>
                <w:b/>
                <w:color w:val="000000"/>
                <w:sz w:val="20"/>
                <w:szCs w:val="20"/>
              </w:rPr>
            </w:pPr>
            <w:r>
              <w:rPr>
                <w:b/>
                <w:color w:val="000000"/>
                <w:sz w:val="20"/>
                <w:szCs w:val="20"/>
              </w:rPr>
              <w:t xml:space="preserve">(3,142 </w:t>
            </w:r>
            <w:r>
              <w:rPr>
                <w:b/>
                <w:color w:val="000000"/>
                <w:sz w:val="20"/>
                <w:szCs w:val="20"/>
              </w:rPr>
              <w:t>Prgm</w:t>
            </w:r>
            <w:r>
              <w:rPr>
                <w:b/>
                <w:color w:val="000000"/>
                <w:sz w:val="20"/>
                <w:szCs w:val="20"/>
              </w:rPr>
              <w:t xml:space="preserve"> </w:t>
            </w:r>
            <w:r>
              <w:rPr>
                <w:b/>
                <w:color w:val="000000"/>
                <w:sz w:val="20"/>
                <w:szCs w:val="20"/>
              </w:rPr>
              <w:t>Chg</w:t>
            </w:r>
            <w:r>
              <w:rPr>
                <w:b/>
                <w:color w:val="000000"/>
                <w:sz w:val="20"/>
                <w:szCs w:val="20"/>
              </w:rPr>
              <w:t>)</w:t>
            </w:r>
          </w:p>
          <w:p w:rsidR="00403FE5" w:rsidRPr="009C733A" w:rsidP="00880715" w14:paraId="1EFFA54D" w14:textId="53FF1BE4">
            <w:pPr>
              <w:jc w:val="center"/>
              <w:rPr>
                <w:b/>
                <w:color w:val="000000"/>
                <w:sz w:val="20"/>
                <w:szCs w:val="20"/>
              </w:rPr>
            </w:pPr>
            <w:r>
              <w:rPr>
                <w:b/>
                <w:color w:val="000000"/>
                <w:sz w:val="20"/>
                <w:szCs w:val="20"/>
              </w:rPr>
              <w:t>(1,833 adjustment)</w:t>
            </w:r>
          </w:p>
        </w:tc>
        <w:tc>
          <w:tcPr>
            <w:tcW w:w="1880" w:type="dxa"/>
            <w:gridSpan w:val="2"/>
            <w:tcBorders>
              <w:top w:val="single" w:sz="4" w:space="0" w:color="auto"/>
              <w:left w:val="nil"/>
              <w:bottom w:val="single" w:sz="4" w:space="0" w:color="auto"/>
              <w:right w:val="single" w:sz="4" w:space="0" w:color="auto"/>
            </w:tcBorders>
            <w:shd w:val="clear" w:color="000000" w:fill="FCE4D6"/>
            <w:noWrap/>
            <w:vAlign w:val="center"/>
            <w:hideMark/>
          </w:tcPr>
          <w:p w:rsidR="00403FE5" w:rsidP="00880715" w14:paraId="5AB01ECE" w14:textId="77777777">
            <w:pPr>
              <w:jc w:val="center"/>
              <w:rPr>
                <w:b/>
                <w:color w:val="000000"/>
                <w:sz w:val="20"/>
                <w:szCs w:val="20"/>
              </w:rPr>
            </w:pPr>
            <w:r w:rsidRPr="009C733A">
              <w:rPr>
                <w:b/>
                <w:color w:val="000000"/>
                <w:sz w:val="20"/>
                <w:szCs w:val="20"/>
              </w:rPr>
              <w:t>1,77</w:t>
            </w:r>
            <w:r>
              <w:rPr>
                <w:b/>
                <w:color w:val="000000"/>
                <w:sz w:val="20"/>
                <w:szCs w:val="20"/>
              </w:rPr>
              <w:t>6</w:t>
            </w:r>
          </w:p>
          <w:p w:rsidR="00403FE5" w:rsidP="00880715" w14:paraId="366C86BC" w14:textId="0354EF7B">
            <w:pPr>
              <w:jc w:val="center"/>
              <w:rPr>
                <w:b/>
                <w:color w:val="000000"/>
                <w:sz w:val="20"/>
                <w:szCs w:val="20"/>
              </w:rPr>
            </w:pPr>
            <w:r>
              <w:rPr>
                <w:b/>
                <w:color w:val="000000"/>
                <w:sz w:val="20"/>
                <w:szCs w:val="20"/>
              </w:rPr>
              <w:t xml:space="preserve">(1,316 </w:t>
            </w:r>
            <w:r>
              <w:rPr>
                <w:b/>
                <w:color w:val="000000"/>
                <w:sz w:val="20"/>
                <w:szCs w:val="20"/>
              </w:rPr>
              <w:t>Prgm</w:t>
            </w:r>
            <w:r>
              <w:rPr>
                <w:b/>
                <w:color w:val="000000"/>
                <w:sz w:val="20"/>
                <w:szCs w:val="20"/>
              </w:rPr>
              <w:t xml:space="preserve"> </w:t>
            </w:r>
            <w:r>
              <w:rPr>
                <w:b/>
                <w:color w:val="000000"/>
                <w:sz w:val="20"/>
                <w:szCs w:val="20"/>
              </w:rPr>
              <w:t>Chg</w:t>
            </w:r>
            <w:r>
              <w:rPr>
                <w:b/>
                <w:color w:val="000000"/>
                <w:sz w:val="20"/>
                <w:szCs w:val="20"/>
              </w:rPr>
              <w:t>)</w:t>
            </w:r>
          </w:p>
          <w:p w:rsidR="00880715" w:rsidRPr="009C733A" w:rsidP="00880715" w14:paraId="50753890" w14:textId="0E426617">
            <w:pPr>
              <w:jc w:val="center"/>
              <w:rPr>
                <w:b/>
                <w:color w:val="000000"/>
                <w:sz w:val="20"/>
                <w:szCs w:val="20"/>
              </w:rPr>
            </w:pPr>
            <w:r>
              <w:rPr>
                <w:b/>
                <w:color w:val="000000"/>
                <w:sz w:val="20"/>
                <w:szCs w:val="20"/>
              </w:rPr>
              <w:t>(458 adjustment)</w:t>
            </w:r>
          </w:p>
        </w:tc>
        <w:tc>
          <w:tcPr>
            <w:tcW w:w="2540" w:type="dxa"/>
            <w:tcBorders>
              <w:top w:val="nil"/>
              <w:left w:val="nil"/>
              <w:bottom w:val="single" w:sz="4" w:space="0" w:color="auto"/>
              <w:right w:val="single" w:sz="4" w:space="0" w:color="auto"/>
            </w:tcBorders>
            <w:shd w:val="clear" w:color="000000" w:fill="000000"/>
            <w:noWrap/>
            <w:vAlign w:val="center"/>
            <w:hideMark/>
          </w:tcPr>
          <w:p w:rsidR="00880715" w:rsidP="00880715" w14:paraId="3C07D1FE" w14:textId="77777777">
            <w:pPr>
              <w:rPr>
                <w:color w:val="000000"/>
                <w:sz w:val="22"/>
                <w:szCs w:val="22"/>
              </w:rPr>
            </w:pPr>
            <w:r>
              <w:rPr>
                <w:color w:val="000000"/>
                <w:sz w:val="22"/>
                <w:szCs w:val="22"/>
              </w:rPr>
              <w:t> </w:t>
            </w:r>
          </w:p>
        </w:tc>
      </w:tr>
    </w:tbl>
    <w:p w:rsidR="00BE5730" w:rsidP="00617693" w14:paraId="5EC84738" w14:textId="77777777"/>
    <w:p w:rsidR="009C733A" w:rsidP="009C733A" w14:paraId="56A6AA75" w14:textId="77777777">
      <w:r w:rsidRPr="006F7E8C">
        <w:rPr>
          <w:u w:val="single"/>
        </w:rPr>
        <w:t>Materials Costs Adjustments</w:t>
      </w:r>
      <w:r>
        <w:t>:</w:t>
      </w:r>
    </w:p>
    <w:p w:rsidR="00A927E6" w:rsidP="00617693" w14:paraId="52E63174" w14:textId="77777777">
      <w:r>
        <w:t xml:space="preserve">Prior Renewals/Revisions estimated the number of markings that would be required for each sector or gear type and estimated the cost per marking of $0.25 to </w:t>
      </w:r>
      <w:r>
        <w:t>calculate cost for materials. With this revision to group respondents differently, based on their reporting requirements, it was more practicable to estimate the cost of materials per respondent, categorized by the type of reporting required</w:t>
      </w:r>
      <w:r w:rsidR="005B5518">
        <w:t xml:space="preserve"> (See Table 2)</w:t>
      </w:r>
      <w:r>
        <w:t>. For example, the requirement for the Non-Trawl Fleet to paint one buoy was estimated with a flat rate annual cost of $15 per respondent, for a can of spray paint, and they can use those materials to paint however many buoys they are required to. With this</w:t>
      </w:r>
      <w:r>
        <w:t xml:space="preserve"> mechanism to account for costs of marking one buoy per set, the new requirement for all bottom longline and pot gear vessels</w:t>
      </w:r>
      <w:r w:rsidR="005B5518">
        <w:t xml:space="preserve"> (a sub-set of the Non-Trawl Fleet)</w:t>
      </w:r>
      <w:r>
        <w:t xml:space="preserve"> to mark every buoy (assuming it is painted on) would come at no additional materials cost. By far, the largest equipment cost is for bottom longline and pot gear vessels </w:t>
      </w:r>
      <w:r w:rsidR="00EE0B8D">
        <w:t xml:space="preserve">is </w:t>
      </w:r>
      <w:r>
        <w:t xml:space="preserve">to purchase manufactured line to satisfy gear marking requirements. The cost per respondent will range from $500-1,000, depending on how much gear they typically fish. </w:t>
      </w:r>
      <w:r w:rsidR="005B5518">
        <w:t>W</w:t>
      </w:r>
      <w:r>
        <w:t>e assumed</w:t>
      </w:r>
      <w:r>
        <w:t xml:space="preserve"> an average of $750 per respondent</w:t>
      </w:r>
      <w:r w:rsidR="005B5518">
        <w:t xml:space="preserve"> (Table 4)</w:t>
      </w:r>
      <w:r>
        <w:t xml:space="preserve">. </w:t>
      </w:r>
      <w:r w:rsidR="00EE0B8D">
        <w:t>It also may be an overestimate for respondents who choose to employ temporary methods of line marking during this 3 year-collection.</w:t>
      </w:r>
      <w:r>
        <w:t xml:space="preserve"> </w:t>
      </w:r>
    </w:p>
    <w:p w:rsidR="00A927E6" w:rsidP="00617693" w14:paraId="64041F02" w14:textId="77777777"/>
    <w:p w:rsidR="008F3D19" w:rsidRPr="00A927E6" w:rsidP="00617693" w14:paraId="0D2670D6" w14:textId="77777777">
      <w:r w:rsidRPr="004B32E8">
        <w:rPr>
          <w:b/>
          <w:sz w:val="22"/>
          <w:szCs w:val="22"/>
        </w:rPr>
        <w:t>Table 4. Explanation of Costs Adjustments</w:t>
      </w:r>
    </w:p>
    <w:tbl>
      <w:tblPr>
        <w:tblW w:w="9140" w:type="dxa"/>
        <w:jc w:val="center"/>
        <w:tblLook w:val="04A0"/>
      </w:tblPr>
      <w:tblGrid>
        <w:gridCol w:w="3600"/>
        <w:gridCol w:w="1180"/>
        <w:gridCol w:w="1220"/>
        <w:gridCol w:w="3140"/>
      </w:tblGrid>
      <w:tr w14:paraId="66BB6FDE" w14:textId="77777777" w:rsidTr="0006400F">
        <w:tblPrEx>
          <w:tblW w:w="9140" w:type="dxa"/>
          <w:jc w:val="center"/>
          <w:tblLook w:val="04A0"/>
        </w:tblPrEx>
        <w:trPr>
          <w:trHeight w:val="300"/>
          <w:jc w:val="center"/>
        </w:trPr>
        <w:tc>
          <w:tcPr>
            <w:tcW w:w="360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3851AF" w14:paraId="16C384CE" w14:textId="77777777">
            <w:pPr>
              <w:jc w:val="center"/>
              <w:rPr>
                <w:rFonts w:ascii="Calibri" w:hAnsi="Calibri" w:cs="Calibri"/>
                <w:b/>
                <w:bCs/>
                <w:color w:val="000000"/>
                <w:sz w:val="16"/>
                <w:szCs w:val="16"/>
              </w:rPr>
            </w:pPr>
            <w:r>
              <w:rPr>
                <w:rFonts w:ascii="Calibri" w:hAnsi="Calibri" w:cs="Calibri"/>
                <w:b/>
                <w:bCs/>
                <w:color w:val="000000"/>
                <w:sz w:val="16"/>
                <w:szCs w:val="16"/>
              </w:rPr>
              <w:t>Information Collection</w:t>
            </w:r>
          </w:p>
        </w:tc>
        <w:tc>
          <w:tcPr>
            <w:tcW w:w="2400" w:type="dxa"/>
            <w:gridSpan w:val="2"/>
            <w:tcBorders>
              <w:top w:val="single" w:sz="8" w:space="0" w:color="auto"/>
              <w:left w:val="nil"/>
              <w:bottom w:val="single" w:sz="8" w:space="0" w:color="auto"/>
              <w:right w:val="single" w:sz="8" w:space="0" w:color="000000"/>
            </w:tcBorders>
            <w:shd w:val="clear" w:color="000000" w:fill="5B9BD5"/>
            <w:vAlign w:val="center"/>
            <w:hideMark/>
          </w:tcPr>
          <w:p w:rsidR="003851AF" w14:paraId="65CA9C1D" w14:textId="77777777">
            <w:pPr>
              <w:jc w:val="center"/>
              <w:rPr>
                <w:rFonts w:ascii="Calibri" w:hAnsi="Calibri" w:cs="Calibri"/>
                <w:b/>
                <w:bCs/>
                <w:color w:val="000000"/>
                <w:sz w:val="16"/>
                <w:szCs w:val="16"/>
              </w:rPr>
            </w:pPr>
            <w:r>
              <w:rPr>
                <w:rFonts w:ascii="Calibri" w:hAnsi="Calibri" w:cs="Calibri"/>
                <w:b/>
                <w:bCs/>
                <w:color w:val="000000"/>
                <w:sz w:val="16"/>
                <w:szCs w:val="16"/>
              </w:rPr>
              <w:t>Annual Materials Costs ($)</w:t>
            </w:r>
          </w:p>
        </w:tc>
        <w:tc>
          <w:tcPr>
            <w:tcW w:w="314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3851AF" w14:paraId="28D3F71A" w14:textId="77777777">
            <w:pPr>
              <w:jc w:val="center"/>
              <w:rPr>
                <w:rFonts w:ascii="Calibri" w:hAnsi="Calibri" w:cs="Calibri"/>
                <w:b/>
                <w:bCs/>
                <w:color w:val="000000"/>
                <w:sz w:val="16"/>
                <w:szCs w:val="16"/>
              </w:rPr>
            </w:pPr>
            <w:r>
              <w:rPr>
                <w:rFonts w:ascii="Calibri" w:hAnsi="Calibri" w:cs="Calibri"/>
                <w:b/>
                <w:bCs/>
                <w:color w:val="000000"/>
                <w:sz w:val="16"/>
                <w:szCs w:val="16"/>
              </w:rPr>
              <w:t>Reason for change or adjustment</w:t>
            </w:r>
          </w:p>
        </w:tc>
      </w:tr>
      <w:tr w14:paraId="7DD17297" w14:textId="77777777" w:rsidTr="0006400F">
        <w:tblPrEx>
          <w:tblW w:w="9140" w:type="dxa"/>
          <w:jc w:val="center"/>
          <w:tblLook w:val="04A0"/>
        </w:tblPrEx>
        <w:trPr>
          <w:trHeight w:val="300"/>
          <w:jc w:val="center"/>
        </w:trPr>
        <w:tc>
          <w:tcPr>
            <w:tcW w:w="3600" w:type="dxa"/>
            <w:vMerge/>
            <w:tcBorders>
              <w:top w:val="single" w:sz="8" w:space="0" w:color="auto"/>
              <w:left w:val="single" w:sz="8" w:space="0" w:color="auto"/>
              <w:bottom w:val="single" w:sz="8" w:space="0" w:color="000000"/>
              <w:right w:val="single" w:sz="8" w:space="0" w:color="auto"/>
            </w:tcBorders>
            <w:vAlign w:val="center"/>
            <w:hideMark/>
          </w:tcPr>
          <w:p w:rsidR="003851AF" w14:paraId="3FBF862B" w14:textId="77777777">
            <w:pPr>
              <w:rPr>
                <w:rFonts w:ascii="Calibri" w:hAnsi="Calibri" w:cs="Calibri"/>
                <w:b/>
                <w:bCs/>
                <w:color w:val="000000"/>
                <w:sz w:val="16"/>
                <w:szCs w:val="16"/>
              </w:rPr>
            </w:pPr>
          </w:p>
        </w:tc>
        <w:tc>
          <w:tcPr>
            <w:tcW w:w="1180" w:type="dxa"/>
            <w:tcBorders>
              <w:top w:val="nil"/>
              <w:left w:val="nil"/>
              <w:bottom w:val="single" w:sz="8" w:space="0" w:color="auto"/>
              <w:right w:val="dashed" w:sz="8" w:space="0" w:color="auto"/>
            </w:tcBorders>
            <w:shd w:val="clear" w:color="000000" w:fill="FBE4D5"/>
            <w:vAlign w:val="center"/>
            <w:hideMark/>
          </w:tcPr>
          <w:p w:rsidR="003851AF" w14:paraId="318AF664" w14:textId="77777777">
            <w:pPr>
              <w:jc w:val="center"/>
              <w:rPr>
                <w:rFonts w:ascii="Calibri" w:hAnsi="Calibri" w:cs="Calibri"/>
                <w:color w:val="000000"/>
                <w:sz w:val="16"/>
                <w:szCs w:val="16"/>
              </w:rPr>
            </w:pPr>
            <w:r>
              <w:rPr>
                <w:rFonts w:ascii="Calibri" w:hAnsi="Calibri" w:cs="Calibri"/>
                <w:color w:val="000000"/>
                <w:sz w:val="16"/>
                <w:szCs w:val="16"/>
              </w:rPr>
              <w:t>Current</w:t>
            </w:r>
          </w:p>
        </w:tc>
        <w:tc>
          <w:tcPr>
            <w:tcW w:w="1220" w:type="dxa"/>
            <w:tcBorders>
              <w:top w:val="nil"/>
              <w:left w:val="nil"/>
              <w:bottom w:val="single" w:sz="8" w:space="0" w:color="auto"/>
              <w:right w:val="single" w:sz="8" w:space="0" w:color="auto"/>
            </w:tcBorders>
            <w:shd w:val="clear" w:color="000000" w:fill="FBE4D5"/>
            <w:vAlign w:val="center"/>
            <w:hideMark/>
          </w:tcPr>
          <w:p w:rsidR="003851AF" w14:paraId="3B1B1AD8" w14:textId="77777777">
            <w:pPr>
              <w:jc w:val="center"/>
              <w:rPr>
                <w:rFonts w:ascii="Calibri" w:hAnsi="Calibri" w:cs="Calibri"/>
                <w:color w:val="000000"/>
                <w:sz w:val="16"/>
                <w:szCs w:val="16"/>
              </w:rPr>
            </w:pPr>
            <w:r>
              <w:rPr>
                <w:rFonts w:ascii="Calibri" w:hAnsi="Calibri" w:cs="Calibri"/>
                <w:color w:val="000000"/>
                <w:sz w:val="16"/>
                <w:szCs w:val="16"/>
              </w:rPr>
              <w:t>Previous</w:t>
            </w:r>
          </w:p>
        </w:tc>
        <w:tc>
          <w:tcPr>
            <w:tcW w:w="3140" w:type="dxa"/>
            <w:vMerge/>
            <w:tcBorders>
              <w:top w:val="single" w:sz="8" w:space="0" w:color="auto"/>
              <w:left w:val="single" w:sz="8" w:space="0" w:color="auto"/>
              <w:bottom w:val="single" w:sz="8" w:space="0" w:color="000000"/>
              <w:right w:val="single" w:sz="8" w:space="0" w:color="auto"/>
            </w:tcBorders>
            <w:vAlign w:val="center"/>
            <w:hideMark/>
          </w:tcPr>
          <w:p w:rsidR="003851AF" w14:paraId="19E19302" w14:textId="77777777">
            <w:pPr>
              <w:rPr>
                <w:rFonts w:ascii="Calibri" w:hAnsi="Calibri" w:cs="Calibri"/>
                <w:b/>
                <w:bCs/>
                <w:color w:val="000000"/>
                <w:sz w:val="16"/>
                <w:szCs w:val="16"/>
              </w:rPr>
            </w:pPr>
          </w:p>
        </w:tc>
      </w:tr>
      <w:tr w14:paraId="7CAB0A54" w14:textId="77777777" w:rsidTr="0006400F">
        <w:tblPrEx>
          <w:tblW w:w="9140" w:type="dxa"/>
          <w:jc w:val="center"/>
          <w:tblLook w:val="04A0"/>
        </w:tblPrEx>
        <w:trPr>
          <w:trHeight w:val="1020"/>
          <w:jc w:val="center"/>
        </w:trPr>
        <w:tc>
          <w:tcPr>
            <w:tcW w:w="3600" w:type="dxa"/>
            <w:tcBorders>
              <w:top w:val="nil"/>
              <w:left w:val="single" w:sz="8" w:space="0" w:color="auto"/>
              <w:bottom w:val="single" w:sz="4" w:space="0" w:color="auto"/>
              <w:right w:val="single" w:sz="4" w:space="0" w:color="auto"/>
            </w:tcBorders>
            <w:vAlign w:val="center"/>
          </w:tcPr>
          <w:p w:rsidR="0006400F" w:rsidRPr="008263AF" w:rsidP="0006400F" w14:paraId="6725F3E7" w14:textId="77777777">
            <w:pPr>
              <w:rPr>
                <w:rFonts w:asciiTheme="minorHAnsi" w:hAnsiTheme="minorHAnsi" w:cstheme="minorHAnsi"/>
                <w:color w:val="000000"/>
                <w:sz w:val="16"/>
                <w:szCs w:val="16"/>
              </w:rPr>
            </w:pPr>
            <w:r w:rsidRPr="008263AF">
              <w:rPr>
                <w:rFonts w:asciiTheme="minorHAnsi" w:hAnsiTheme="minorHAnsi" w:cstheme="minorHAnsi"/>
                <w:color w:val="000000"/>
                <w:sz w:val="16"/>
                <w:szCs w:val="16"/>
              </w:rPr>
              <w:t>West Coast Region Gear Identification Requirements:  Open Access &amp; Limited Entry Gear Marking Materials</w:t>
            </w:r>
          </w:p>
        </w:tc>
        <w:tc>
          <w:tcPr>
            <w:tcW w:w="1180" w:type="dxa"/>
            <w:tcBorders>
              <w:top w:val="nil"/>
              <w:left w:val="single" w:sz="4" w:space="0" w:color="auto"/>
              <w:bottom w:val="single" w:sz="4" w:space="0" w:color="auto"/>
              <w:right w:val="single" w:sz="4" w:space="0" w:color="auto"/>
            </w:tcBorders>
            <w:vAlign w:val="center"/>
          </w:tcPr>
          <w:p w:rsidR="0006400F" w:rsidRPr="008263AF" w14:paraId="360AD83C" w14:textId="77777777">
            <w:pPr>
              <w:jc w:val="right"/>
              <w:rPr>
                <w:rFonts w:asciiTheme="minorHAnsi" w:hAnsiTheme="minorHAnsi" w:cstheme="minorHAnsi"/>
                <w:color w:val="000000"/>
                <w:sz w:val="16"/>
                <w:szCs w:val="16"/>
              </w:rPr>
            </w:pPr>
            <w:r w:rsidRPr="008263AF">
              <w:rPr>
                <w:rFonts w:asciiTheme="minorHAnsi" w:hAnsiTheme="minorHAnsi" w:cstheme="minorHAnsi"/>
                <w:color w:val="000000"/>
                <w:sz w:val="16"/>
                <w:szCs w:val="16"/>
              </w:rPr>
              <w:t>0</w:t>
            </w:r>
          </w:p>
        </w:tc>
        <w:tc>
          <w:tcPr>
            <w:tcW w:w="1220" w:type="dxa"/>
            <w:tcBorders>
              <w:top w:val="nil"/>
              <w:left w:val="nil"/>
              <w:bottom w:val="single" w:sz="4" w:space="0" w:color="auto"/>
              <w:right w:val="single" w:sz="4" w:space="0" w:color="auto"/>
            </w:tcBorders>
            <w:vAlign w:val="center"/>
          </w:tcPr>
          <w:p w:rsidR="0006400F" w:rsidRPr="008263AF" w14:paraId="59163E2D" w14:textId="77777777">
            <w:pPr>
              <w:jc w:val="right"/>
              <w:rPr>
                <w:rFonts w:asciiTheme="minorHAnsi" w:hAnsiTheme="minorHAnsi" w:cstheme="minorHAnsi"/>
                <w:color w:val="000000"/>
                <w:sz w:val="16"/>
                <w:szCs w:val="16"/>
              </w:rPr>
            </w:pPr>
            <w:r w:rsidRPr="008263AF">
              <w:rPr>
                <w:rFonts w:asciiTheme="minorHAnsi" w:hAnsiTheme="minorHAnsi" w:cstheme="minorHAnsi"/>
                <w:color w:val="000000"/>
                <w:sz w:val="16"/>
                <w:szCs w:val="16"/>
              </w:rPr>
              <w:t>847</w:t>
            </w:r>
          </w:p>
        </w:tc>
        <w:tc>
          <w:tcPr>
            <w:tcW w:w="3140" w:type="dxa"/>
            <w:tcBorders>
              <w:top w:val="nil"/>
              <w:left w:val="nil"/>
              <w:bottom w:val="single" w:sz="4" w:space="0" w:color="auto"/>
              <w:right w:val="single" w:sz="8" w:space="0" w:color="auto"/>
            </w:tcBorders>
            <w:vAlign w:val="center"/>
          </w:tcPr>
          <w:p w:rsidR="0006400F" w:rsidRPr="008263AF" w14:paraId="455C3005" w14:textId="77777777">
            <w:pPr>
              <w:rPr>
                <w:rFonts w:asciiTheme="minorHAnsi" w:hAnsiTheme="minorHAnsi" w:cstheme="minorHAnsi"/>
                <w:color w:val="000000"/>
                <w:sz w:val="16"/>
                <w:szCs w:val="16"/>
              </w:rPr>
            </w:pPr>
            <w:r w:rsidRPr="008263AF">
              <w:rPr>
                <w:rFonts w:asciiTheme="minorHAnsi" w:hAnsiTheme="minorHAnsi" w:cstheme="minorHAnsi"/>
                <w:color w:val="000000"/>
                <w:sz w:val="16"/>
                <w:szCs w:val="16"/>
              </w:rPr>
              <w:t>This IC was broken out into Vessel ID</w:t>
            </w:r>
            <w:r w:rsidRPr="008263AF" w:rsidR="008263AF">
              <w:rPr>
                <w:rFonts w:asciiTheme="minorHAnsi" w:hAnsiTheme="minorHAnsi" w:cstheme="minorHAnsi"/>
                <w:color w:val="000000"/>
                <w:sz w:val="16"/>
                <w:szCs w:val="16"/>
              </w:rPr>
              <w:t xml:space="preserve"> markings and Gear Markings for increased granularity.</w:t>
            </w:r>
          </w:p>
        </w:tc>
      </w:tr>
      <w:tr w14:paraId="29DFEFE6" w14:textId="77777777" w:rsidTr="0006400F">
        <w:tblPrEx>
          <w:tblW w:w="9140" w:type="dxa"/>
          <w:jc w:val="center"/>
          <w:tblLook w:val="04A0"/>
        </w:tblPrEx>
        <w:trPr>
          <w:trHeight w:val="1020"/>
          <w:jc w:val="center"/>
        </w:trPr>
        <w:tc>
          <w:tcPr>
            <w:tcW w:w="3600" w:type="dxa"/>
            <w:tcBorders>
              <w:top w:val="nil"/>
              <w:left w:val="single" w:sz="8" w:space="0" w:color="auto"/>
              <w:bottom w:val="single" w:sz="4" w:space="0" w:color="auto"/>
              <w:right w:val="single" w:sz="4" w:space="0" w:color="auto"/>
            </w:tcBorders>
            <w:vAlign w:val="center"/>
            <w:hideMark/>
          </w:tcPr>
          <w:p w:rsidR="003851AF" w:rsidP="0006400F" w14:paraId="48B8228A" w14:textId="77777777">
            <w:pPr>
              <w:rPr>
                <w:rFonts w:ascii="Calibri" w:hAnsi="Calibri" w:cs="Calibri"/>
                <w:color w:val="000000"/>
                <w:sz w:val="16"/>
                <w:szCs w:val="16"/>
              </w:rPr>
            </w:pPr>
            <w:r>
              <w:rPr>
                <w:rFonts w:ascii="Calibri" w:hAnsi="Calibri" w:cs="Calibri"/>
                <w:color w:val="000000"/>
                <w:sz w:val="16"/>
                <w:szCs w:val="16"/>
              </w:rPr>
              <w:t>Vessel ID (all groundfish non-trawl respondents)</w:t>
            </w:r>
          </w:p>
        </w:tc>
        <w:tc>
          <w:tcPr>
            <w:tcW w:w="1180" w:type="dxa"/>
            <w:tcBorders>
              <w:top w:val="nil"/>
              <w:left w:val="single" w:sz="4" w:space="0" w:color="auto"/>
              <w:bottom w:val="single" w:sz="4" w:space="0" w:color="auto"/>
              <w:right w:val="single" w:sz="4" w:space="0" w:color="auto"/>
            </w:tcBorders>
            <w:vAlign w:val="center"/>
            <w:hideMark/>
          </w:tcPr>
          <w:p w:rsidR="003851AF" w14:paraId="5B11E2DF" w14:textId="77777777">
            <w:pPr>
              <w:jc w:val="right"/>
              <w:rPr>
                <w:rFonts w:ascii="Calibri" w:hAnsi="Calibri" w:cs="Calibri"/>
                <w:color w:val="000000"/>
                <w:sz w:val="16"/>
                <w:szCs w:val="16"/>
              </w:rPr>
            </w:pPr>
            <w:r>
              <w:rPr>
                <w:rFonts w:ascii="Calibri" w:hAnsi="Calibri" w:cs="Calibri"/>
                <w:color w:val="000000"/>
                <w:sz w:val="16"/>
                <w:szCs w:val="16"/>
              </w:rPr>
              <w:t>$5,220</w:t>
            </w:r>
          </w:p>
        </w:tc>
        <w:tc>
          <w:tcPr>
            <w:tcW w:w="1220" w:type="dxa"/>
            <w:tcBorders>
              <w:top w:val="nil"/>
              <w:left w:val="nil"/>
              <w:bottom w:val="single" w:sz="4" w:space="0" w:color="auto"/>
              <w:right w:val="single" w:sz="4" w:space="0" w:color="auto"/>
            </w:tcBorders>
            <w:vAlign w:val="center"/>
            <w:hideMark/>
          </w:tcPr>
          <w:p w:rsidR="003851AF" w14:paraId="58395D93" w14:textId="77777777">
            <w:pPr>
              <w:jc w:val="right"/>
              <w:rPr>
                <w:rFonts w:ascii="Calibri" w:hAnsi="Calibri" w:cs="Calibri"/>
                <w:color w:val="000000"/>
                <w:sz w:val="16"/>
                <w:szCs w:val="16"/>
              </w:rPr>
            </w:pPr>
            <w:r>
              <w:rPr>
                <w:rFonts w:ascii="Calibri" w:hAnsi="Calibri" w:cs="Calibri"/>
                <w:color w:val="000000"/>
                <w:sz w:val="16"/>
                <w:szCs w:val="16"/>
              </w:rPr>
              <w:t>$</w:t>
            </w:r>
            <w:r w:rsidR="008263AF">
              <w:rPr>
                <w:rFonts w:ascii="Calibri" w:hAnsi="Calibri" w:cs="Calibri"/>
                <w:color w:val="000000"/>
                <w:sz w:val="16"/>
                <w:szCs w:val="16"/>
              </w:rPr>
              <w:t>0</w:t>
            </w:r>
          </w:p>
        </w:tc>
        <w:tc>
          <w:tcPr>
            <w:tcW w:w="3140" w:type="dxa"/>
            <w:tcBorders>
              <w:top w:val="nil"/>
              <w:left w:val="nil"/>
              <w:bottom w:val="single" w:sz="4" w:space="0" w:color="auto"/>
              <w:right w:val="single" w:sz="8" w:space="0" w:color="auto"/>
            </w:tcBorders>
            <w:vAlign w:val="center"/>
            <w:hideMark/>
          </w:tcPr>
          <w:p w:rsidR="003851AF" w14:paraId="2BC7C511" w14:textId="298CD473">
            <w:pPr>
              <w:rPr>
                <w:rFonts w:ascii="Calibri" w:hAnsi="Calibri" w:cs="Calibri"/>
                <w:color w:val="000000"/>
                <w:sz w:val="16"/>
                <w:szCs w:val="16"/>
              </w:rPr>
            </w:pPr>
            <w:r>
              <w:rPr>
                <w:rFonts w:ascii="Calibri" w:hAnsi="Calibri" w:cs="Calibri"/>
                <w:color w:val="000000"/>
                <w:sz w:val="16"/>
                <w:szCs w:val="16"/>
              </w:rPr>
              <w:t>Number of respondents decreased by 19%;</w:t>
            </w:r>
            <w:r>
              <w:rPr>
                <w:rFonts w:ascii="Calibri" w:hAnsi="Calibri" w:cs="Calibri"/>
                <w:color w:val="000000"/>
                <w:sz w:val="16"/>
                <w:szCs w:val="16"/>
              </w:rPr>
              <w:t xml:space="preserve"> Maintenance labor burden of vessel ID </w:t>
            </w:r>
            <w:r>
              <w:rPr>
                <w:rFonts w:ascii="Calibri" w:hAnsi="Calibri" w:cs="Calibri"/>
                <w:color w:val="000000"/>
                <w:sz w:val="16"/>
                <w:szCs w:val="16"/>
              </w:rPr>
              <w:t>for the non-trawl fleet was underestimated.</w:t>
            </w:r>
          </w:p>
        </w:tc>
      </w:tr>
      <w:tr w14:paraId="25DFBF99" w14:textId="77777777" w:rsidTr="0006400F">
        <w:tblPrEx>
          <w:tblW w:w="9140" w:type="dxa"/>
          <w:jc w:val="center"/>
          <w:tblLook w:val="04A0"/>
        </w:tblPrEx>
        <w:trPr>
          <w:trHeight w:val="432"/>
          <w:jc w:val="center"/>
        </w:trPr>
        <w:tc>
          <w:tcPr>
            <w:tcW w:w="3600" w:type="dxa"/>
            <w:tcBorders>
              <w:top w:val="nil"/>
              <w:left w:val="single" w:sz="8" w:space="0" w:color="auto"/>
              <w:bottom w:val="single" w:sz="4" w:space="0" w:color="auto"/>
              <w:right w:val="single" w:sz="4" w:space="0" w:color="auto"/>
            </w:tcBorders>
            <w:vAlign w:val="center"/>
            <w:hideMark/>
          </w:tcPr>
          <w:p w:rsidR="003851AF" w:rsidP="0006400F" w14:paraId="0F03126A" w14:textId="77777777">
            <w:pPr>
              <w:rPr>
                <w:rFonts w:ascii="Calibri" w:hAnsi="Calibri" w:cs="Calibri"/>
                <w:color w:val="000000"/>
                <w:sz w:val="16"/>
                <w:szCs w:val="16"/>
              </w:rPr>
            </w:pPr>
            <w:r>
              <w:rPr>
                <w:rFonts w:ascii="Calibri" w:hAnsi="Calibri" w:cs="Calibri"/>
                <w:color w:val="000000"/>
                <w:sz w:val="16"/>
                <w:szCs w:val="16"/>
              </w:rPr>
              <w:t>Vessel ID (bottom longline and pot gears)</w:t>
            </w:r>
          </w:p>
        </w:tc>
        <w:tc>
          <w:tcPr>
            <w:tcW w:w="1180" w:type="dxa"/>
            <w:tcBorders>
              <w:top w:val="nil"/>
              <w:left w:val="single" w:sz="4" w:space="0" w:color="auto"/>
              <w:bottom w:val="single" w:sz="4" w:space="0" w:color="auto"/>
              <w:right w:val="single" w:sz="4" w:space="0" w:color="auto"/>
            </w:tcBorders>
            <w:vAlign w:val="center"/>
            <w:hideMark/>
          </w:tcPr>
          <w:p w:rsidR="003851AF" w14:paraId="03E62768" w14:textId="77777777">
            <w:pPr>
              <w:jc w:val="right"/>
              <w:rPr>
                <w:rFonts w:ascii="Calibri" w:hAnsi="Calibri" w:cs="Calibri"/>
                <w:color w:val="000000"/>
                <w:sz w:val="16"/>
                <w:szCs w:val="16"/>
              </w:rPr>
            </w:pPr>
            <w:r>
              <w:rPr>
                <w:rFonts w:ascii="Calibri" w:hAnsi="Calibri" w:cs="Calibri"/>
                <w:color w:val="000000"/>
                <w:sz w:val="16"/>
                <w:szCs w:val="16"/>
              </w:rPr>
              <w:t>$0</w:t>
            </w:r>
          </w:p>
        </w:tc>
        <w:tc>
          <w:tcPr>
            <w:tcW w:w="1220" w:type="dxa"/>
            <w:tcBorders>
              <w:top w:val="nil"/>
              <w:left w:val="nil"/>
              <w:bottom w:val="single" w:sz="4" w:space="0" w:color="auto"/>
              <w:right w:val="single" w:sz="4" w:space="0" w:color="auto"/>
            </w:tcBorders>
            <w:vAlign w:val="center"/>
            <w:hideMark/>
          </w:tcPr>
          <w:p w:rsidR="003851AF" w14:paraId="2F826B6B" w14:textId="77777777">
            <w:pPr>
              <w:jc w:val="right"/>
              <w:rPr>
                <w:rFonts w:ascii="Calibri" w:hAnsi="Calibri" w:cs="Calibri"/>
                <w:color w:val="000000"/>
                <w:sz w:val="16"/>
                <w:szCs w:val="16"/>
              </w:rPr>
            </w:pPr>
            <w:r>
              <w:rPr>
                <w:rFonts w:ascii="Calibri" w:hAnsi="Calibri" w:cs="Calibri"/>
                <w:color w:val="000000"/>
                <w:sz w:val="16"/>
                <w:szCs w:val="16"/>
              </w:rPr>
              <w:t>$0</w:t>
            </w:r>
          </w:p>
        </w:tc>
        <w:tc>
          <w:tcPr>
            <w:tcW w:w="3140" w:type="dxa"/>
            <w:tcBorders>
              <w:top w:val="nil"/>
              <w:left w:val="nil"/>
              <w:bottom w:val="single" w:sz="4" w:space="0" w:color="auto"/>
              <w:right w:val="single" w:sz="8" w:space="0" w:color="auto"/>
            </w:tcBorders>
            <w:vAlign w:val="center"/>
            <w:hideMark/>
          </w:tcPr>
          <w:p w:rsidR="003851AF" w14:paraId="395FA8E9" w14:textId="77777777">
            <w:pPr>
              <w:rPr>
                <w:rFonts w:ascii="Calibri" w:hAnsi="Calibri" w:cs="Calibri"/>
                <w:color w:val="000000"/>
                <w:sz w:val="16"/>
                <w:szCs w:val="16"/>
              </w:rPr>
            </w:pPr>
            <w:r>
              <w:rPr>
                <w:rFonts w:ascii="Calibri" w:hAnsi="Calibri" w:cs="Calibri"/>
                <w:color w:val="000000"/>
                <w:sz w:val="16"/>
                <w:szCs w:val="16"/>
              </w:rPr>
              <w:t>New requirements for gear marking</w:t>
            </w:r>
          </w:p>
        </w:tc>
      </w:tr>
      <w:tr w14:paraId="1B4A5FE5" w14:textId="77777777" w:rsidTr="0006400F">
        <w:tblPrEx>
          <w:tblW w:w="9140" w:type="dxa"/>
          <w:jc w:val="center"/>
          <w:tblLook w:val="04A0"/>
        </w:tblPrEx>
        <w:trPr>
          <w:trHeight w:val="432"/>
          <w:jc w:val="center"/>
        </w:trPr>
        <w:tc>
          <w:tcPr>
            <w:tcW w:w="3600" w:type="dxa"/>
            <w:tcBorders>
              <w:top w:val="nil"/>
              <w:left w:val="single" w:sz="8" w:space="0" w:color="auto"/>
              <w:bottom w:val="single" w:sz="4" w:space="0" w:color="auto"/>
              <w:right w:val="single" w:sz="4" w:space="0" w:color="auto"/>
            </w:tcBorders>
            <w:vAlign w:val="center"/>
            <w:hideMark/>
          </w:tcPr>
          <w:p w:rsidR="003851AF" w:rsidP="0006400F" w14:paraId="13C618F7" w14:textId="77777777">
            <w:pPr>
              <w:rPr>
                <w:rFonts w:ascii="Calibri" w:hAnsi="Calibri" w:cs="Calibri"/>
                <w:color w:val="000000"/>
                <w:sz w:val="16"/>
                <w:szCs w:val="16"/>
              </w:rPr>
            </w:pPr>
            <w:r>
              <w:rPr>
                <w:rFonts w:ascii="Calibri" w:hAnsi="Calibri" w:cs="Calibri"/>
                <w:color w:val="000000"/>
                <w:sz w:val="16"/>
                <w:szCs w:val="16"/>
              </w:rPr>
              <w:t>Gear Marking (bottom longline and/or pot gears)</w:t>
            </w:r>
          </w:p>
        </w:tc>
        <w:tc>
          <w:tcPr>
            <w:tcW w:w="1180" w:type="dxa"/>
            <w:tcBorders>
              <w:top w:val="nil"/>
              <w:left w:val="single" w:sz="4" w:space="0" w:color="auto"/>
              <w:bottom w:val="single" w:sz="4" w:space="0" w:color="auto"/>
              <w:right w:val="single" w:sz="4" w:space="0" w:color="auto"/>
            </w:tcBorders>
            <w:vAlign w:val="center"/>
            <w:hideMark/>
          </w:tcPr>
          <w:p w:rsidR="003851AF" w:rsidRPr="008263AF" w14:paraId="31B8810A" w14:textId="549EF9BC">
            <w:pPr>
              <w:jc w:val="right"/>
              <w:rPr>
                <w:rFonts w:ascii="Calibri" w:hAnsi="Calibri" w:cs="Calibri"/>
                <w:color w:val="000000"/>
                <w:sz w:val="16"/>
                <w:szCs w:val="16"/>
              </w:rPr>
            </w:pPr>
            <w:r w:rsidRPr="008263AF">
              <w:rPr>
                <w:rFonts w:ascii="Calibri" w:hAnsi="Calibri" w:cs="Calibri"/>
                <w:bCs/>
                <w:color w:val="000000"/>
                <w:sz w:val="16"/>
                <w:szCs w:val="16"/>
              </w:rPr>
              <w:t>$</w:t>
            </w:r>
            <w:r>
              <w:rPr>
                <w:rFonts w:ascii="Calibri" w:hAnsi="Calibri" w:cs="Calibri"/>
                <w:bCs/>
                <w:color w:val="000000"/>
                <w:sz w:val="16"/>
                <w:szCs w:val="16"/>
              </w:rPr>
              <w:t>90,653</w:t>
            </w:r>
          </w:p>
        </w:tc>
        <w:tc>
          <w:tcPr>
            <w:tcW w:w="1220" w:type="dxa"/>
            <w:tcBorders>
              <w:top w:val="nil"/>
              <w:left w:val="nil"/>
              <w:bottom w:val="single" w:sz="4" w:space="0" w:color="auto"/>
              <w:right w:val="single" w:sz="4" w:space="0" w:color="auto"/>
            </w:tcBorders>
            <w:vAlign w:val="center"/>
            <w:hideMark/>
          </w:tcPr>
          <w:p w:rsidR="003851AF" w14:paraId="0E3B3726" w14:textId="77777777">
            <w:pPr>
              <w:jc w:val="right"/>
              <w:rPr>
                <w:rFonts w:ascii="Calibri" w:hAnsi="Calibri" w:cs="Calibri"/>
                <w:color w:val="000000"/>
                <w:sz w:val="16"/>
                <w:szCs w:val="16"/>
              </w:rPr>
            </w:pPr>
            <w:r>
              <w:rPr>
                <w:rFonts w:ascii="Calibri" w:hAnsi="Calibri" w:cs="Calibri"/>
                <w:color w:val="000000"/>
                <w:sz w:val="16"/>
                <w:szCs w:val="16"/>
              </w:rPr>
              <w:t>$0</w:t>
            </w:r>
          </w:p>
        </w:tc>
        <w:tc>
          <w:tcPr>
            <w:tcW w:w="3140" w:type="dxa"/>
            <w:tcBorders>
              <w:top w:val="nil"/>
              <w:left w:val="nil"/>
              <w:bottom w:val="single" w:sz="4" w:space="0" w:color="auto"/>
              <w:right w:val="single" w:sz="8" w:space="0" w:color="auto"/>
            </w:tcBorders>
            <w:vAlign w:val="center"/>
            <w:hideMark/>
          </w:tcPr>
          <w:p w:rsidR="003851AF" w14:paraId="10BF7078" w14:textId="77777777">
            <w:pPr>
              <w:rPr>
                <w:rFonts w:ascii="Calibri" w:hAnsi="Calibri" w:cs="Calibri"/>
                <w:color w:val="000000"/>
                <w:sz w:val="16"/>
                <w:szCs w:val="16"/>
              </w:rPr>
            </w:pPr>
            <w:r>
              <w:rPr>
                <w:rFonts w:ascii="Calibri" w:hAnsi="Calibri" w:cs="Calibri"/>
                <w:color w:val="000000"/>
                <w:sz w:val="16"/>
                <w:szCs w:val="16"/>
              </w:rPr>
              <w:t>New requirements for gear marking</w:t>
            </w:r>
          </w:p>
        </w:tc>
      </w:tr>
      <w:tr w14:paraId="0BA810A5" w14:textId="77777777" w:rsidTr="0006400F">
        <w:tblPrEx>
          <w:tblW w:w="9140" w:type="dxa"/>
          <w:jc w:val="center"/>
          <w:tblLook w:val="04A0"/>
        </w:tblPrEx>
        <w:trPr>
          <w:trHeight w:val="465"/>
          <w:jc w:val="center"/>
        </w:trPr>
        <w:tc>
          <w:tcPr>
            <w:tcW w:w="3600" w:type="dxa"/>
            <w:tcBorders>
              <w:top w:val="nil"/>
              <w:left w:val="single" w:sz="8" w:space="0" w:color="auto"/>
              <w:bottom w:val="nil"/>
              <w:right w:val="single" w:sz="8" w:space="0" w:color="auto"/>
            </w:tcBorders>
            <w:shd w:val="clear" w:color="000000" w:fill="BDD6EE"/>
            <w:vAlign w:val="center"/>
            <w:hideMark/>
          </w:tcPr>
          <w:p w:rsidR="003851AF" w14:paraId="0F4DA5CB" w14:textId="77777777">
            <w:pPr>
              <w:jc w:val="center"/>
              <w:rPr>
                <w:rFonts w:ascii="Calibri" w:hAnsi="Calibri" w:cs="Calibri"/>
                <w:b/>
                <w:bCs/>
                <w:color w:val="000000"/>
                <w:sz w:val="16"/>
                <w:szCs w:val="16"/>
              </w:rPr>
            </w:pPr>
            <w:r>
              <w:rPr>
                <w:rFonts w:ascii="Calibri" w:hAnsi="Calibri" w:cs="Calibri"/>
                <w:b/>
                <w:bCs/>
                <w:color w:val="000000"/>
                <w:sz w:val="16"/>
                <w:szCs w:val="16"/>
              </w:rPr>
              <w:t>Total for Collection</w:t>
            </w:r>
          </w:p>
        </w:tc>
        <w:tc>
          <w:tcPr>
            <w:tcW w:w="1180" w:type="dxa"/>
            <w:tcBorders>
              <w:top w:val="nil"/>
              <w:left w:val="nil"/>
              <w:bottom w:val="single" w:sz="8" w:space="0" w:color="auto"/>
              <w:right w:val="single" w:sz="8" w:space="0" w:color="auto"/>
            </w:tcBorders>
            <w:shd w:val="clear" w:color="000000" w:fill="DDEBF7"/>
            <w:noWrap/>
            <w:vAlign w:val="center"/>
            <w:hideMark/>
          </w:tcPr>
          <w:p w:rsidR="003851AF" w14:paraId="30DE08CE" w14:textId="2862E1D7">
            <w:pPr>
              <w:jc w:val="right"/>
              <w:rPr>
                <w:rFonts w:ascii="Calibri" w:hAnsi="Calibri" w:cs="Calibri"/>
                <w:b/>
                <w:bCs/>
                <w:color w:val="000000"/>
                <w:sz w:val="22"/>
                <w:szCs w:val="22"/>
              </w:rPr>
            </w:pPr>
            <w:r>
              <w:rPr>
                <w:rFonts w:ascii="Calibri" w:hAnsi="Calibri" w:cs="Calibri"/>
                <w:b/>
                <w:bCs/>
                <w:color w:val="000000"/>
                <w:sz w:val="22"/>
                <w:szCs w:val="22"/>
              </w:rPr>
              <w:t>$</w:t>
            </w:r>
            <w:r w:rsidR="008263AF">
              <w:rPr>
                <w:rFonts w:ascii="Calibri" w:hAnsi="Calibri" w:cs="Calibri"/>
                <w:b/>
                <w:bCs/>
                <w:color w:val="000000"/>
                <w:sz w:val="22"/>
                <w:szCs w:val="22"/>
              </w:rPr>
              <w:t>95,</w:t>
            </w:r>
            <w:r>
              <w:rPr>
                <w:rFonts w:ascii="Calibri" w:hAnsi="Calibri" w:cs="Calibri"/>
                <w:b/>
                <w:bCs/>
                <w:color w:val="000000"/>
                <w:sz w:val="22"/>
                <w:szCs w:val="22"/>
              </w:rPr>
              <w:t>873</w:t>
            </w:r>
            <w:r>
              <w:rPr>
                <w:rFonts w:ascii="Calibri" w:hAnsi="Calibri" w:cs="Calibri"/>
                <w:b/>
                <w:bCs/>
                <w:color w:val="000000"/>
                <w:sz w:val="22"/>
                <w:szCs w:val="22"/>
              </w:rPr>
              <w:t xml:space="preserve"> </w:t>
            </w:r>
          </w:p>
        </w:tc>
        <w:tc>
          <w:tcPr>
            <w:tcW w:w="1220" w:type="dxa"/>
            <w:tcBorders>
              <w:top w:val="nil"/>
              <w:left w:val="nil"/>
              <w:bottom w:val="single" w:sz="8" w:space="0" w:color="auto"/>
              <w:right w:val="single" w:sz="8" w:space="0" w:color="auto"/>
            </w:tcBorders>
            <w:shd w:val="clear" w:color="000000" w:fill="DDEBF7"/>
            <w:noWrap/>
            <w:vAlign w:val="center"/>
            <w:hideMark/>
          </w:tcPr>
          <w:p w:rsidR="003851AF" w14:paraId="5104992E" w14:textId="77777777">
            <w:pPr>
              <w:jc w:val="right"/>
              <w:rPr>
                <w:rFonts w:ascii="Calibri" w:hAnsi="Calibri" w:cs="Calibri"/>
                <w:b/>
                <w:bCs/>
                <w:color w:val="000000"/>
                <w:sz w:val="22"/>
                <w:szCs w:val="22"/>
              </w:rPr>
            </w:pPr>
            <w:r>
              <w:rPr>
                <w:rFonts w:ascii="Calibri" w:hAnsi="Calibri" w:cs="Calibri"/>
                <w:b/>
                <w:bCs/>
                <w:color w:val="000000"/>
                <w:sz w:val="22"/>
                <w:szCs w:val="22"/>
              </w:rPr>
              <w:t>$</w:t>
            </w:r>
            <w:r w:rsidR="008263AF">
              <w:rPr>
                <w:rFonts w:ascii="Calibri" w:hAnsi="Calibri" w:cs="Calibri"/>
                <w:b/>
                <w:bCs/>
                <w:color w:val="000000"/>
                <w:sz w:val="22"/>
                <w:szCs w:val="22"/>
              </w:rPr>
              <w:t>847</w:t>
            </w:r>
            <w:r>
              <w:rPr>
                <w:rFonts w:ascii="Calibri" w:hAnsi="Calibri" w:cs="Calibri"/>
                <w:b/>
                <w:bCs/>
                <w:color w:val="000000"/>
                <w:sz w:val="22"/>
                <w:szCs w:val="22"/>
              </w:rPr>
              <w:t xml:space="preserve"> </w:t>
            </w:r>
          </w:p>
        </w:tc>
        <w:tc>
          <w:tcPr>
            <w:tcW w:w="3140" w:type="dxa"/>
            <w:tcBorders>
              <w:top w:val="nil"/>
              <w:left w:val="nil"/>
              <w:bottom w:val="nil"/>
              <w:right w:val="single" w:sz="8" w:space="0" w:color="auto"/>
            </w:tcBorders>
            <w:shd w:val="clear" w:color="000000" w:fill="000000"/>
            <w:vAlign w:val="center"/>
            <w:hideMark/>
          </w:tcPr>
          <w:p w:rsidR="003851AF" w14:paraId="38756B74" w14:textId="77777777">
            <w:pPr>
              <w:jc w:val="center"/>
              <w:rPr>
                <w:rFonts w:ascii="Calibri" w:hAnsi="Calibri" w:cs="Calibri"/>
                <w:b/>
                <w:bCs/>
                <w:color w:val="000000"/>
                <w:sz w:val="16"/>
                <w:szCs w:val="16"/>
              </w:rPr>
            </w:pPr>
            <w:r>
              <w:rPr>
                <w:rFonts w:ascii="Calibri" w:hAnsi="Calibri" w:cs="Calibri"/>
                <w:b/>
                <w:bCs/>
                <w:color w:val="000000"/>
                <w:sz w:val="16"/>
                <w:szCs w:val="16"/>
              </w:rPr>
              <w:t> </w:t>
            </w:r>
          </w:p>
        </w:tc>
      </w:tr>
      <w:tr w14:paraId="199939B2" w14:textId="77777777" w:rsidTr="00857203">
        <w:tblPrEx>
          <w:tblW w:w="9140" w:type="dxa"/>
          <w:jc w:val="center"/>
          <w:tblLook w:val="04A0"/>
        </w:tblPrEx>
        <w:trPr>
          <w:trHeight w:val="768"/>
          <w:jc w:val="center"/>
        </w:trPr>
        <w:tc>
          <w:tcPr>
            <w:tcW w:w="3600" w:type="dxa"/>
            <w:tcBorders>
              <w:top w:val="single" w:sz="8" w:space="0" w:color="auto"/>
              <w:left w:val="single" w:sz="8" w:space="0" w:color="auto"/>
              <w:bottom w:val="single" w:sz="8" w:space="0" w:color="auto"/>
              <w:right w:val="nil"/>
            </w:tcBorders>
            <w:shd w:val="clear" w:color="000000" w:fill="FCE4D6"/>
            <w:noWrap/>
            <w:vAlign w:val="center"/>
            <w:hideMark/>
          </w:tcPr>
          <w:p w:rsidR="003851AF" w:rsidRPr="00857203" w14:paraId="499332B4" w14:textId="77777777">
            <w:pPr>
              <w:jc w:val="center"/>
              <w:rPr>
                <w:rFonts w:ascii="Calibri" w:hAnsi="Calibri" w:cs="Calibri"/>
                <w:b/>
                <w:bCs/>
                <w:color w:val="000000"/>
                <w:sz w:val="20"/>
                <w:szCs w:val="20"/>
              </w:rPr>
            </w:pPr>
            <w:r w:rsidRPr="00857203">
              <w:rPr>
                <w:rFonts w:ascii="Calibri" w:hAnsi="Calibri" w:cs="Calibri"/>
                <w:b/>
                <w:bCs/>
                <w:color w:val="000000"/>
                <w:sz w:val="20"/>
                <w:szCs w:val="20"/>
              </w:rPr>
              <w:t>Difference</w:t>
            </w:r>
          </w:p>
        </w:tc>
        <w:tc>
          <w:tcPr>
            <w:tcW w:w="2400" w:type="dxa"/>
            <w:gridSpan w:val="2"/>
            <w:tcBorders>
              <w:top w:val="single" w:sz="8" w:space="0" w:color="auto"/>
              <w:left w:val="nil"/>
              <w:bottom w:val="single" w:sz="8" w:space="0" w:color="auto"/>
              <w:right w:val="single" w:sz="8" w:space="0" w:color="000000"/>
            </w:tcBorders>
            <w:shd w:val="clear" w:color="000000" w:fill="FCE4D6"/>
            <w:noWrap/>
            <w:vAlign w:val="center"/>
            <w:hideMark/>
          </w:tcPr>
          <w:p w:rsidR="003851AF" w:rsidRPr="00857203" w14:paraId="2F32FEAE" w14:textId="5C9B9AC4">
            <w:pPr>
              <w:jc w:val="center"/>
              <w:rPr>
                <w:rFonts w:ascii="Calibri" w:hAnsi="Calibri" w:cs="Calibri"/>
                <w:sz w:val="20"/>
                <w:szCs w:val="20"/>
              </w:rPr>
            </w:pPr>
            <w:r w:rsidRPr="00857203">
              <w:rPr>
                <w:rFonts w:ascii="Calibri" w:hAnsi="Calibri" w:cs="Calibri"/>
                <w:sz w:val="20"/>
                <w:szCs w:val="20"/>
              </w:rPr>
              <w:t>$</w:t>
            </w:r>
            <w:r>
              <w:rPr>
                <w:rFonts w:ascii="Calibri" w:hAnsi="Calibri" w:cs="Calibri"/>
                <w:sz w:val="20"/>
                <w:szCs w:val="20"/>
              </w:rPr>
              <w:t>9</w:t>
            </w:r>
            <w:r w:rsidRPr="00857203">
              <w:rPr>
                <w:rFonts w:ascii="Calibri" w:hAnsi="Calibri" w:cs="Calibri"/>
                <w:sz w:val="20"/>
                <w:szCs w:val="20"/>
              </w:rPr>
              <w:t>5,026</w:t>
            </w:r>
          </w:p>
          <w:p w:rsidR="00857203" w:rsidRPr="00857203" w14:paraId="3BFC2B05" w14:textId="615FB38A">
            <w:pPr>
              <w:jc w:val="center"/>
              <w:rPr>
                <w:rFonts w:ascii="Calibri" w:hAnsi="Calibri" w:cs="Calibri"/>
                <w:sz w:val="20"/>
                <w:szCs w:val="20"/>
              </w:rPr>
            </w:pPr>
            <w:r w:rsidRPr="00857203">
              <w:rPr>
                <w:rFonts w:ascii="Calibri" w:hAnsi="Calibri" w:cs="Calibri"/>
                <w:sz w:val="20"/>
                <w:szCs w:val="20"/>
              </w:rPr>
              <w:t xml:space="preserve">($90,653 </w:t>
            </w:r>
            <w:r w:rsidRPr="00857203">
              <w:rPr>
                <w:rFonts w:ascii="Calibri" w:hAnsi="Calibri" w:cs="Calibri"/>
                <w:sz w:val="20"/>
                <w:szCs w:val="20"/>
              </w:rPr>
              <w:t>Prgm</w:t>
            </w:r>
            <w:r w:rsidRPr="00857203">
              <w:rPr>
                <w:rFonts w:ascii="Calibri" w:hAnsi="Calibri" w:cs="Calibri"/>
                <w:sz w:val="20"/>
                <w:szCs w:val="20"/>
              </w:rPr>
              <w:t xml:space="preserve"> </w:t>
            </w:r>
            <w:r w:rsidRPr="00857203">
              <w:rPr>
                <w:rFonts w:ascii="Calibri" w:hAnsi="Calibri" w:cs="Calibri"/>
                <w:sz w:val="20"/>
                <w:szCs w:val="20"/>
              </w:rPr>
              <w:t>Chg</w:t>
            </w:r>
            <w:r w:rsidRPr="00857203">
              <w:rPr>
                <w:rFonts w:ascii="Calibri" w:hAnsi="Calibri" w:cs="Calibri"/>
                <w:sz w:val="20"/>
                <w:szCs w:val="20"/>
              </w:rPr>
              <w:t>)</w:t>
            </w:r>
          </w:p>
          <w:p w:rsidR="00857203" w14:paraId="2F0CF60A" w14:textId="133ECA7A">
            <w:pPr>
              <w:jc w:val="center"/>
              <w:rPr>
                <w:rFonts w:ascii="Calibri" w:hAnsi="Calibri" w:cs="Calibri"/>
                <w:color w:val="000000"/>
                <w:sz w:val="22"/>
                <w:szCs w:val="22"/>
              </w:rPr>
            </w:pPr>
            <w:r w:rsidRPr="00857203">
              <w:rPr>
                <w:rFonts w:ascii="Calibri" w:hAnsi="Calibri" w:cs="Calibri"/>
                <w:sz w:val="20"/>
                <w:szCs w:val="20"/>
              </w:rPr>
              <w:t>($</w:t>
            </w:r>
            <w:r>
              <w:rPr>
                <w:rFonts w:ascii="Calibri" w:hAnsi="Calibri" w:cs="Calibri"/>
                <w:sz w:val="20"/>
                <w:szCs w:val="20"/>
              </w:rPr>
              <w:t>4,373</w:t>
            </w:r>
            <w:r w:rsidRPr="00857203">
              <w:rPr>
                <w:rFonts w:ascii="Calibri" w:hAnsi="Calibri" w:cs="Calibri"/>
                <w:sz w:val="20"/>
                <w:szCs w:val="20"/>
              </w:rPr>
              <w:t xml:space="preserve"> adjustment)</w:t>
            </w:r>
          </w:p>
        </w:tc>
        <w:tc>
          <w:tcPr>
            <w:tcW w:w="3140" w:type="dxa"/>
            <w:tcBorders>
              <w:top w:val="single" w:sz="8" w:space="0" w:color="auto"/>
              <w:left w:val="single" w:sz="4" w:space="0" w:color="auto"/>
              <w:bottom w:val="single" w:sz="8" w:space="0" w:color="auto"/>
              <w:right w:val="single" w:sz="8" w:space="0" w:color="auto"/>
            </w:tcBorders>
            <w:shd w:val="clear" w:color="000000" w:fill="000000"/>
            <w:noWrap/>
            <w:vAlign w:val="bottom"/>
            <w:hideMark/>
          </w:tcPr>
          <w:p w:rsidR="003851AF" w14:paraId="1F479E86" w14:textId="77777777">
            <w:pPr>
              <w:rPr>
                <w:rFonts w:ascii="Calibri" w:hAnsi="Calibri" w:cs="Calibri"/>
                <w:color w:val="000000"/>
                <w:sz w:val="22"/>
                <w:szCs w:val="22"/>
              </w:rPr>
            </w:pPr>
            <w:r>
              <w:rPr>
                <w:rFonts w:ascii="Calibri" w:hAnsi="Calibri" w:cs="Calibri"/>
                <w:color w:val="000000"/>
                <w:sz w:val="22"/>
                <w:szCs w:val="22"/>
              </w:rPr>
              <w:t> </w:t>
            </w:r>
          </w:p>
        </w:tc>
      </w:tr>
    </w:tbl>
    <w:p w:rsidR="002E721C" w:rsidP="00617693" w14:paraId="2647324A" w14:textId="77777777">
      <w:pPr>
        <w:rPr>
          <w:b/>
          <w:sz w:val="22"/>
          <w:szCs w:val="22"/>
        </w:rPr>
      </w:pPr>
    </w:p>
    <w:p w:rsidR="00E9752F" w:rsidP="00617693" w14:paraId="14610572" w14:textId="77777777">
      <w:pPr>
        <w:rPr>
          <w:b/>
        </w:rPr>
      </w:pPr>
    </w:p>
    <w:p w:rsidR="00617693" w:rsidRPr="00405772" w:rsidP="00617693" w14:paraId="691AA19B" w14:textId="77777777">
      <w:pPr>
        <w:rPr>
          <w:b/>
          <w:u w:val="single"/>
        </w:rPr>
      </w:pPr>
      <w:r w:rsidRPr="00405772">
        <w:rPr>
          <w:b/>
        </w:rPr>
        <w:t xml:space="preserve">16. </w:t>
      </w:r>
      <w:r w:rsidRPr="00405772" w:rsidR="00BE66C7">
        <w:rPr>
          <w:b/>
        </w:rPr>
        <w:t xml:space="preserve"> </w:t>
      </w:r>
      <w:r w:rsidRPr="008A5D3F" w:rsidR="008A5D3F">
        <w:rPr>
          <w:b/>
          <w:u w:val="single"/>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E66C7" w:rsidRPr="00405772" w:rsidP="00617693" w14:paraId="3DB6A42E" w14:textId="77777777"/>
    <w:p w:rsidR="00617693" w:rsidRPr="00405772" w:rsidP="00617693" w14:paraId="22C54FA1" w14:textId="77777777">
      <w:r w:rsidRPr="00405772">
        <w:t>No results are published.</w:t>
      </w:r>
    </w:p>
    <w:p w:rsidR="00BE66C7" w:rsidRPr="00E2480E" w:rsidP="00617693" w14:paraId="068CA1F1" w14:textId="77777777">
      <w:pPr>
        <w:rPr>
          <w:highlight w:val="blue"/>
        </w:rPr>
      </w:pPr>
    </w:p>
    <w:p w:rsidR="00617693" w:rsidRPr="00405772" w:rsidP="00617693" w14:paraId="5C2D54D8" w14:textId="77777777">
      <w:pPr>
        <w:rPr>
          <w:b/>
          <w:u w:val="single"/>
        </w:rPr>
      </w:pPr>
      <w:r w:rsidRPr="00405772">
        <w:rPr>
          <w:b/>
        </w:rPr>
        <w:t>17.</w:t>
      </w:r>
      <w:r w:rsidRPr="00405772" w:rsidR="00BE66C7">
        <w:rPr>
          <w:b/>
        </w:rPr>
        <w:t xml:space="preserve"> </w:t>
      </w:r>
      <w:r w:rsidRPr="00405772">
        <w:rPr>
          <w:b/>
        </w:rPr>
        <w:t xml:space="preserve"> </w:t>
      </w:r>
      <w:r w:rsidRPr="008A5D3F" w:rsidR="008A5D3F">
        <w:rPr>
          <w:b/>
          <w:u w:val="single"/>
        </w:rPr>
        <w:t>If seeking approval to not display the expiration date for OMB approval of the information collection, explain the reasons that display would be inappropriate.</w:t>
      </w:r>
    </w:p>
    <w:p w:rsidR="00BE66C7" w:rsidRPr="00405772" w:rsidP="00617693" w14:paraId="521CC872" w14:textId="77777777"/>
    <w:p w:rsidR="00617693" w:rsidRPr="00405772" w:rsidP="00617693" w14:paraId="35429F6C" w14:textId="77777777">
      <w:r>
        <w:t xml:space="preserve">There are no forms associated with the gear identification requirements, which results in the OMB control number and expiration date to not be displayed. </w:t>
      </w:r>
      <w:r w:rsidRPr="008236E5" w:rsidR="008236E5">
        <w:t>For the requirement of OMB, instructions and regulations were attached to each IC in ROCIS.</w:t>
      </w:r>
    </w:p>
    <w:p w:rsidR="00BE66C7" w:rsidRPr="00E2480E" w:rsidP="00617693" w14:paraId="57EABC30" w14:textId="77777777">
      <w:pPr>
        <w:rPr>
          <w:highlight w:val="blue"/>
        </w:rPr>
      </w:pPr>
    </w:p>
    <w:p w:rsidR="00617693" w:rsidRPr="00405772" w:rsidP="00617693" w14:paraId="634261FD" w14:textId="77777777">
      <w:pPr>
        <w:rPr>
          <w:b/>
          <w:u w:val="single"/>
        </w:rPr>
      </w:pPr>
      <w:r w:rsidRPr="00405772">
        <w:rPr>
          <w:b/>
        </w:rPr>
        <w:t xml:space="preserve">18. </w:t>
      </w:r>
      <w:r w:rsidRPr="00405772" w:rsidR="00BE66C7">
        <w:rPr>
          <w:b/>
        </w:rPr>
        <w:t xml:space="preserve"> </w:t>
      </w:r>
      <w:r w:rsidRPr="00E9752F" w:rsidR="00E9752F">
        <w:rPr>
          <w:b/>
          <w:u w:val="single"/>
        </w:rPr>
        <w:t>Explain each exception to the certification statement identified in “Certification for Paperwork Reduction Act Submissions."</w:t>
      </w:r>
    </w:p>
    <w:p w:rsidR="00BE66C7" w:rsidRPr="00405772" w:rsidP="00617693" w14:paraId="04B61DFA" w14:textId="77777777"/>
    <w:p w:rsidR="005762D4" w:rsidRPr="005762D4" w:rsidP="005762D4" w14:paraId="59A8A4FC" w14:textId="77777777">
      <w:pPr>
        <w:rPr>
          <w:szCs w:val="4"/>
        </w:rPr>
      </w:pPr>
      <w:r w:rsidRPr="005762D4">
        <w:rPr>
          <w:bCs/>
          <w:szCs w:val="4"/>
        </w:rPr>
        <w:t xml:space="preserve">On behalf of this Federal agency, I certify that the collection of information encompassed by this request complies with </w:t>
      </w:r>
      <w:hyperlink r:id="rId15" w:history="1">
        <w:r w:rsidRPr="005762D4">
          <w:rPr>
            <w:rStyle w:val="Hyperlink"/>
            <w:bCs/>
            <w:szCs w:val="4"/>
          </w:rPr>
          <w:t xml:space="preserve">5 CFR 1320.9 </w:t>
        </w:r>
      </w:hyperlink>
      <w:r w:rsidRPr="005762D4">
        <w:rPr>
          <w:bCs/>
          <w:szCs w:val="4"/>
        </w:rPr>
        <w:t xml:space="preserve">and the related provisions of </w:t>
      </w:r>
      <w:hyperlink r:id="rId16" w:history="1">
        <w:r w:rsidRPr="005762D4">
          <w:rPr>
            <w:rStyle w:val="Hyperlink"/>
            <w:bCs/>
            <w:szCs w:val="4"/>
          </w:rPr>
          <w:t>5 CFR 1320.8(b)(3)</w:t>
        </w:r>
      </w:hyperlink>
      <w:r w:rsidRPr="005762D4">
        <w:rPr>
          <w:bCs/>
          <w:szCs w:val="4"/>
        </w:rPr>
        <w:t>.</w:t>
      </w:r>
    </w:p>
    <w:p w:rsidR="00E9752F" w:rsidRPr="00E9752F" w:rsidP="00E9752F" w14:paraId="35CE34FC" w14:textId="77777777">
      <w:pPr>
        <w:rPr>
          <w:sz w:val="18"/>
          <w:szCs w:val="4"/>
        </w:rPr>
      </w:pPr>
    </w:p>
    <w:sectPr w:rsidSect="00A41358">
      <w:footerReference w:type="even" r:id="rId17"/>
      <w:type w:val="continuous"/>
      <w:pgSz w:w="12240" w:h="15840" w:code="1"/>
      <w:pgMar w:top="994"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28D" w:rsidP="00EB4EF4" w14:paraId="7DC4293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028D" w14:paraId="696D93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930D0" w14:paraId="6791D73B" w14:textId="77777777">
      <w:r>
        <w:separator/>
      </w:r>
    </w:p>
  </w:footnote>
  <w:footnote w:type="continuationSeparator" w:id="1">
    <w:p w:rsidR="002930D0" w14:paraId="156C3233" w14:textId="77777777">
      <w:r>
        <w:continuationSeparator/>
      </w:r>
    </w:p>
  </w:footnote>
  <w:footnote w:id="2">
    <w:p w:rsidR="00A41358" w14:paraId="3226B1EE" w14:textId="418F9E79">
      <w:pPr>
        <w:pStyle w:val="FootnoteText"/>
      </w:pPr>
      <w:r>
        <w:rPr>
          <w:rStyle w:val="FootnoteReference"/>
        </w:rPr>
        <w:footnoteRef/>
      </w:r>
      <w:r>
        <w:t xml:space="preserve"> </w:t>
      </w:r>
      <w:r w:rsidRPr="00A41358">
        <w:t>https://www.fisheries.noaa.gov/s3//dam-migration/msa-amended-2007.pdf</w:t>
      </w:r>
    </w:p>
  </w:footnote>
  <w:footnote w:id="3">
    <w:p w:rsidR="00A41358" w14:paraId="42410CDD" w14:textId="564D2D97">
      <w:pPr>
        <w:pStyle w:val="FootnoteText"/>
      </w:pPr>
      <w:r>
        <w:rPr>
          <w:rStyle w:val="FootnoteReference"/>
        </w:rPr>
        <w:footnoteRef/>
      </w:r>
      <w:r>
        <w:t xml:space="preserve"> </w:t>
      </w:r>
      <w:r w:rsidRPr="00A41358">
        <w:t>https://www.ecfr.gov/current/title-50/chapter-VI/part-660/subpart-E/section-660.219</w:t>
      </w:r>
    </w:p>
  </w:footnote>
  <w:footnote w:id="4">
    <w:p w:rsidR="00A41358" w14:paraId="3A60B923" w14:textId="20389144">
      <w:pPr>
        <w:pStyle w:val="FootnoteText"/>
      </w:pPr>
      <w:r>
        <w:rPr>
          <w:rStyle w:val="FootnoteReference"/>
        </w:rPr>
        <w:footnoteRef/>
      </w:r>
      <w:r>
        <w:t xml:space="preserve"> </w:t>
      </w:r>
      <w:r w:rsidRPr="00A41358">
        <w:t>https://www.ecfr.gov/current/title-50/chapter-VI/part-660/subpart-F/section-660.319</w:t>
      </w:r>
    </w:p>
  </w:footnote>
  <w:footnote w:id="5">
    <w:p w:rsidR="00AD028D" w14:paraId="78B1AF38" w14:textId="77777777">
      <w:pPr>
        <w:pStyle w:val="FootnoteText"/>
      </w:pPr>
      <w:r>
        <w:rPr>
          <w:rStyle w:val="FootnoteReference"/>
        </w:rPr>
        <w:footnoteRef/>
      </w:r>
      <w:r>
        <w:t xml:space="preserve"> See Gear Marking for additional details on this estimate.</w:t>
      </w:r>
    </w:p>
  </w:footnote>
  <w:footnote w:id="6">
    <w:p w:rsidR="00AD028D" w14:paraId="539BE171" w14:textId="77777777">
      <w:pPr>
        <w:pStyle w:val="FootnoteText"/>
      </w:pPr>
      <w:r>
        <w:rPr>
          <w:rStyle w:val="FootnoteReference"/>
        </w:rPr>
        <w:footnoteRef/>
      </w:r>
      <w:r>
        <w:t xml:space="preserve"> This is not intended to require that any buoys be marked with vessel identification </w:t>
      </w:r>
      <w:r w:rsidR="009B4331">
        <w:t>more than once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4F7CD8"/>
    <w:multiLevelType w:val="hybridMultilevel"/>
    <w:tmpl w:val="E71CB30E"/>
    <w:lvl w:ilvl="0">
      <w:start w:val="1"/>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21730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93"/>
    <w:rsid w:val="00000F61"/>
    <w:rsid w:val="000166CB"/>
    <w:rsid w:val="00016D74"/>
    <w:rsid w:val="00027CE7"/>
    <w:rsid w:val="0003259B"/>
    <w:rsid w:val="0004088D"/>
    <w:rsid w:val="0006400F"/>
    <w:rsid w:val="0009776E"/>
    <w:rsid w:val="000A3A5A"/>
    <w:rsid w:val="000B03A1"/>
    <w:rsid w:val="000B282A"/>
    <w:rsid w:val="000B70C0"/>
    <w:rsid w:val="000B7BC0"/>
    <w:rsid w:val="000C7C03"/>
    <w:rsid w:val="000F619A"/>
    <w:rsid w:val="00101C42"/>
    <w:rsid w:val="00135879"/>
    <w:rsid w:val="0014084B"/>
    <w:rsid w:val="001419AC"/>
    <w:rsid w:val="00147C28"/>
    <w:rsid w:val="0015222C"/>
    <w:rsid w:val="001844D8"/>
    <w:rsid w:val="00186125"/>
    <w:rsid w:val="001906A4"/>
    <w:rsid w:val="00190D59"/>
    <w:rsid w:val="001963F3"/>
    <w:rsid w:val="001B19CE"/>
    <w:rsid w:val="001D7089"/>
    <w:rsid w:val="001E0EF1"/>
    <w:rsid w:val="001E683E"/>
    <w:rsid w:val="00211305"/>
    <w:rsid w:val="00215106"/>
    <w:rsid w:val="002320BE"/>
    <w:rsid w:val="002513A2"/>
    <w:rsid w:val="002763AD"/>
    <w:rsid w:val="00284171"/>
    <w:rsid w:val="00285158"/>
    <w:rsid w:val="00285B43"/>
    <w:rsid w:val="002930D0"/>
    <w:rsid w:val="00295C8D"/>
    <w:rsid w:val="002A339F"/>
    <w:rsid w:val="002B4982"/>
    <w:rsid w:val="002C4085"/>
    <w:rsid w:val="002D0738"/>
    <w:rsid w:val="002D3620"/>
    <w:rsid w:val="002E1378"/>
    <w:rsid w:val="002E3419"/>
    <w:rsid w:val="002E721C"/>
    <w:rsid w:val="002F0016"/>
    <w:rsid w:val="002F2BA4"/>
    <w:rsid w:val="00302F00"/>
    <w:rsid w:val="00303340"/>
    <w:rsid w:val="00334EEC"/>
    <w:rsid w:val="00340D99"/>
    <w:rsid w:val="003459EF"/>
    <w:rsid w:val="00363F5D"/>
    <w:rsid w:val="0036550D"/>
    <w:rsid w:val="00370A32"/>
    <w:rsid w:val="0038207A"/>
    <w:rsid w:val="0038465F"/>
    <w:rsid w:val="003851AF"/>
    <w:rsid w:val="0038629A"/>
    <w:rsid w:val="003B19C0"/>
    <w:rsid w:val="003B693A"/>
    <w:rsid w:val="003C6150"/>
    <w:rsid w:val="003C66D0"/>
    <w:rsid w:val="003C68CB"/>
    <w:rsid w:val="003D25B0"/>
    <w:rsid w:val="003D2BC7"/>
    <w:rsid w:val="003D4D6B"/>
    <w:rsid w:val="003E4F18"/>
    <w:rsid w:val="003F4D96"/>
    <w:rsid w:val="003F7BBD"/>
    <w:rsid w:val="00403FE5"/>
    <w:rsid w:val="004041C7"/>
    <w:rsid w:val="00405772"/>
    <w:rsid w:val="00410A81"/>
    <w:rsid w:val="004160C9"/>
    <w:rsid w:val="004178C2"/>
    <w:rsid w:val="0042367B"/>
    <w:rsid w:val="00425722"/>
    <w:rsid w:val="0042624F"/>
    <w:rsid w:val="0043307E"/>
    <w:rsid w:val="00435EAF"/>
    <w:rsid w:val="004411F8"/>
    <w:rsid w:val="0045713E"/>
    <w:rsid w:val="00472C73"/>
    <w:rsid w:val="00476CFA"/>
    <w:rsid w:val="0048537B"/>
    <w:rsid w:val="00493B94"/>
    <w:rsid w:val="004940EB"/>
    <w:rsid w:val="004A0FD7"/>
    <w:rsid w:val="004B32E8"/>
    <w:rsid w:val="004C2BE2"/>
    <w:rsid w:val="004E09D7"/>
    <w:rsid w:val="004E5979"/>
    <w:rsid w:val="004F5598"/>
    <w:rsid w:val="004F6E8C"/>
    <w:rsid w:val="0050011E"/>
    <w:rsid w:val="005024F1"/>
    <w:rsid w:val="00506E76"/>
    <w:rsid w:val="00523C29"/>
    <w:rsid w:val="00540B84"/>
    <w:rsid w:val="00564314"/>
    <w:rsid w:val="005762D4"/>
    <w:rsid w:val="005A272D"/>
    <w:rsid w:val="005A3C22"/>
    <w:rsid w:val="005B5518"/>
    <w:rsid w:val="005B6E4E"/>
    <w:rsid w:val="005C4CA8"/>
    <w:rsid w:val="005C71AE"/>
    <w:rsid w:val="005D1BDF"/>
    <w:rsid w:val="005D3BF5"/>
    <w:rsid w:val="006047D2"/>
    <w:rsid w:val="00610DFC"/>
    <w:rsid w:val="00617693"/>
    <w:rsid w:val="00617EE4"/>
    <w:rsid w:val="0063162A"/>
    <w:rsid w:val="0064383D"/>
    <w:rsid w:val="0065726F"/>
    <w:rsid w:val="006642F1"/>
    <w:rsid w:val="00672581"/>
    <w:rsid w:val="00675E13"/>
    <w:rsid w:val="00682C56"/>
    <w:rsid w:val="00684994"/>
    <w:rsid w:val="00684CED"/>
    <w:rsid w:val="006866F5"/>
    <w:rsid w:val="006902D4"/>
    <w:rsid w:val="0069360C"/>
    <w:rsid w:val="00697C70"/>
    <w:rsid w:val="006B7854"/>
    <w:rsid w:val="006C6EFC"/>
    <w:rsid w:val="006D58C7"/>
    <w:rsid w:val="006E31B6"/>
    <w:rsid w:val="006F7A1E"/>
    <w:rsid w:val="006F7E8C"/>
    <w:rsid w:val="00701C93"/>
    <w:rsid w:val="007037EA"/>
    <w:rsid w:val="00703861"/>
    <w:rsid w:val="007139B1"/>
    <w:rsid w:val="007162A4"/>
    <w:rsid w:val="0072022B"/>
    <w:rsid w:val="00720310"/>
    <w:rsid w:val="007229CA"/>
    <w:rsid w:val="007246F6"/>
    <w:rsid w:val="007308AD"/>
    <w:rsid w:val="00747C84"/>
    <w:rsid w:val="00754859"/>
    <w:rsid w:val="00757033"/>
    <w:rsid w:val="007771AE"/>
    <w:rsid w:val="00780809"/>
    <w:rsid w:val="00780F29"/>
    <w:rsid w:val="00783AC3"/>
    <w:rsid w:val="007909B7"/>
    <w:rsid w:val="007B2F6C"/>
    <w:rsid w:val="007B510E"/>
    <w:rsid w:val="007C764F"/>
    <w:rsid w:val="007D04B1"/>
    <w:rsid w:val="007E0E9A"/>
    <w:rsid w:val="007E752F"/>
    <w:rsid w:val="007F0A27"/>
    <w:rsid w:val="007F7102"/>
    <w:rsid w:val="00800644"/>
    <w:rsid w:val="00811F93"/>
    <w:rsid w:val="00817C10"/>
    <w:rsid w:val="008205AB"/>
    <w:rsid w:val="00821FBB"/>
    <w:rsid w:val="00823252"/>
    <w:rsid w:val="008236E5"/>
    <w:rsid w:val="008263AF"/>
    <w:rsid w:val="00831821"/>
    <w:rsid w:val="008462B6"/>
    <w:rsid w:val="00846B68"/>
    <w:rsid w:val="00854CCB"/>
    <w:rsid w:val="00857203"/>
    <w:rsid w:val="0086316A"/>
    <w:rsid w:val="00870263"/>
    <w:rsid w:val="00880715"/>
    <w:rsid w:val="00881FB8"/>
    <w:rsid w:val="00882780"/>
    <w:rsid w:val="008871C9"/>
    <w:rsid w:val="008A3E2E"/>
    <w:rsid w:val="008A5D3F"/>
    <w:rsid w:val="008C4F7D"/>
    <w:rsid w:val="008C7AE1"/>
    <w:rsid w:val="008D08A3"/>
    <w:rsid w:val="008D508B"/>
    <w:rsid w:val="008E124A"/>
    <w:rsid w:val="008E14B6"/>
    <w:rsid w:val="008E71BB"/>
    <w:rsid w:val="008F3D19"/>
    <w:rsid w:val="008F7386"/>
    <w:rsid w:val="009010A6"/>
    <w:rsid w:val="00906EFD"/>
    <w:rsid w:val="00910FC8"/>
    <w:rsid w:val="00913184"/>
    <w:rsid w:val="00917091"/>
    <w:rsid w:val="0091795F"/>
    <w:rsid w:val="00922B72"/>
    <w:rsid w:val="00924F58"/>
    <w:rsid w:val="00944D52"/>
    <w:rsid w:val="009458FD"/>
    <w:rsid w:val="00947E02"/>
    <w:rsid w:val="009554B4"/>
    <w:rsid w:val="00961333"/>
    <w:rsid w:val="0096539C"/>
    <w:rsid w:val="009752FD"/>
    <w:rsid w:val="00984FD5"/>
    <w:rsid w:val="0098620B"/>
    <w:rsid w:val="009865D0"/>
    <w:rsid w:val="009959A7"/>
    <w:rsid w:val="009A0091"/>
    <w:rsid w:val="009A44F8"/>
    <w:rsid w:val="009B4331"/>
    <w:rsid w:val="009B71B9"/>
    <w:rsid w:val="009C1E85"/>
    <w:rsid w:val="009C3CA7"/>
    <w:rsid w:val="009C4500"/>
    <w:rsid w:val="009C733A"/>
    <w:rsid w:val="009E327D"/>
    <w:rsid w:val="009E4F42"/>
    <w:rsid w:val="009E5B93"/>
    <w:rsid w:val="009F2E8F"/>
    <w:rsid w:val="009F3BAD"/>
    <w:rsid w:val="009F4898"/>
    <w:rsid w:val="00A016B1"/>
    <w:rsid w:val="00A04A53"/>
    <w:rsid w:val="00A21F8A"/>
    <w:rsid w:val="00A22FD0"/>
    <w:rsid w:val="00A36D8C"/>
    <w:rsid w:val="00A41358"/>
    <w:rsid w:val="00A47712"/>
    <w:rsid w:val="00A53DC1"/>
    <w:rsid w:val="00A570DD"/>
    <w:rsid w:val="00A63FC7"/>
    <w:rsid w:val="00A677AC"/>
    <w:rsid w:val="00A75BF4"/>
    <w:rsid w:val="00A8208B"/>
    <w:rsid w:val="00A83174"/>
    <w:rsid w:val="00A91C6D"/>
    <w:rsid w:val="00A927E6"/>
    <w:rsid w:val="00AB2C1F"/>
    <w:rsid w:val="00AB5482"/>
    <w:rsid w:val="00AC2736"/>
    <w:rsid w:val="00AD028D"/>
    <w:rsid w:val="00AD0F0D"/>
    <w:rsid w:val="00AD0FA2"/>
    <w:rsid w:val="00AD6370"/>
    <w:rsid w:val="00AE1B02"/>
    <w:rsid w:val="00AF0F13"/>
    <w:rsid w:val="00AF5079"/>
    <w:rsid w:val="00AF7C97"/>
    <w:rsid w:val="00B03782"/>
    <w:rsid w:val="00B079EE"/>
    <w:rsid w:val="00B11CF4"/>
    <w:rsid w:val="00B2298C"/>
    <w:rsid w:val="00B22A09"/>
    <w:rsid w:val="00B2660F"/>
    <w:rsid w:val="00B267A4"/>
    <w:rsid w:val="00B63D79"/>
    <w:rsid w:val="00B643C3"/>
    <w:rsid w:val="00B746DF"/>
    <w:rsid w:val="00B76BD5"/>
    <w:rsid w:val="00B87EBC"/>
    <w:rsid w:val="00B902A9"/>
    <w:rsid w:val="00B95250"/>
    <w:rsid w:val="00B95F70"/>
    <w:rsid w:val="00BB3FC0"/>
    <w:rsid w:val="00BB41DF"/>
    <w:rsid w:val="00BC06C9"/>
    <w:rsid w:val="00BC7CC5"/>
    <w:rsid w:val="00BE52C1"/>
    <w:rsid w:val="00BE5730"/>
    <w:rsid w:val="00BE66C7"/>
    <w:rsid w:val="00BE79DC"/>
    <w:rsid w:val="00C05227"/>
    <w:rsid w:val="00C16B16"/>
    <w:rsid w:val="00C33A9D"/>
    <w:rsid w:val="00C41E72"/>
    <w:rsid w:val="00C43BA7"/>
    <w:rsid w:val="00C55964"/>
    <w:rsid w:val="00C570C5"/>
    <w:rsid w:val="00C72DDF"/>
    <w:rsid w:val="00C800D8"/>
    <w:rsid w:val="00C837B4"/>
    <w:rsid w:val="00C83E4E"/>
    <w:rsid w:val="00C857C1"/>
    <w:rsid w:val="00C87E30"/>
    <w:rsid w:val="00C9736A"/>
    <w:rsid w:val="00C976CF"/>
    <w:rsid w:val="00CA3853"/>
    <w:rsid w:val="00CC022C"/>
    <w:rsid w:val="00CC682D"/>
    <w:rsid w:val="00CF0E95"/>
    <w:rsid w:val="00CF3FB5"/>
    <w:rsid w:val="00D05957"/>
    <w:rsid w:val="00D17CD2"/>
    <w:rsid w:val="00D20081"/>
    <w:rsid w:val="00D202AB"/>
    <w:rsid w:val="00D20789"/>
    <w:rsid w:val="00D3669A"/>
    <w:rsid w:val="00D528B4"/>
    <w:rsid w:val="00D57D39"/>
    <w:rsid w:val="00D61668"/>
    <w:rsid w:val="00D704D7"/>
    <w:rsid w:val="00D734A9"/>
    <w:rsid w:val="00D87C3F"/>
    <w:rsid w:val="00D9035E"/>
    <w:rsid w:val="00DA3333"/>
    <w:rsid w:val="00DB011F"/>
    <w:rsid w:val="00DC7636"/>
    <w:rsid w:val="00DD430F"/>
    <w:rsid w:val="00DF2891"/>
    <w:rsid w:val="00DF5E4A"/>
    <w:rsid w:val="00E02BEA"/>
    <w:rsid w:val="00E13CDC"/>
    <w:rsid w:val="00E14709"/>
    <w:rsid w:val="00E2480E"/>
    <w:rsid w:val="00E4467F"/>
    <w:rsid w:val="00E53035"/>
    <w:rsid w:val="00E55856"/>
    <w:rsid w:val="00E72110"/>
    <w:rsid w:val="00E72ABF"/>
    <w:rsid w:val="00E96609"/>
    <w:rsid w:val="00E9752F"/>
    <w:rsid w:val="00EB4EF4"/>
    <w:rsid w:val="00EB633B"/>
    <w:rsid w:val="00EC7A27"/>
    <w:rsid w:val="00ED08CF"/>
    <w:rsid w:val="00EE0B8D"/>
    <w:rsid w:val="00EE23E0"/>
    <w:rsid w:val="00EF31B7"/>
    <w:rsid w:val="00EF403E"/>
    <w:rsid w:val="00F03965"/>
    <w:rsid w:val="00F062A5"/>
    <w:rsid w:val="00F15519"/>
    <w:rsid w:val="00F22D99"/>
    <w:rsid w:val="00F24D76"/>
    <w:rsid w:val="00F26239"/>
    <w:rsid w:val="00F26D13"/>
    <w:rsid w:val="00F271FF"/>
    <w:rsid w:val="00F3314D"/>
    <w:rsid w:val="00F40666"/>
    <w:rsid w:val="00F43686"/>
    <w:rsid w:val="00F53A9C"/>
    <w:rsid w:val="00F54ECD"/>
    <w:rsid w:val="00F72340"/>
    <w:rsid w:val="00F77408"/>
    <w:rsid w:val="00F92BCE"/>
    <w:rsid w:val="00F9425C"/>
    <w:rsid w:val="00F95162"/>
    <w:rsid w:val="00FA11BF"/>
    <w:rsid w:val="00FA3D9B"/>
    <w:rsid w:val="00FB4306"/>
    <w:rsid w:val="00FB4DD9"/>
    <w:rsid w:val="00FC03EE"/>
    <w:rsid w:val="00FD647E"/>
    <w:rsid w:val="00FD752A"/>
    <w:rsid w:val="00FE5516"/>
    <w:rsid w:val="00FF18CB"/>
    <w:rsid w:val="00FF6CCE"/>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D5BBBC8"/>
  <w15:docId w15:val="{219C72B2-F9D4-468C-B8B8-DBB3C6C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E13"/>
    <w:rPr>
      <w:sz w:val="24"/>
      <w:szCs w:val="24"/>
    </w:rPr>
  </w:style>
  <w:style w:type="paragraph" w:styleId="Heading1">
    <w:name w:val="heading 1"/>
    <w:basedOn w:val="Normal"/>
    <w:link w:val="Heading1Char"/>
    <w:uiPriority w:val="9"/>
    <w:qFormat/>
    <w:rsid w:val="0075703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642F1"/>
    <w:pPr>
      <w:tabs>
        <w:tab w:val="center" w:pos="4320"/>
        <w:tab w:val="right" w:pos="8640"/>
      </w:tabs>
    </w:pPr>
  </w:style>
  <w:style w:type="character" w:styleId="PageNumber">
    <w:name w:val="page number"/>
    <w:basedOn w:val="DefaultParagraphFont"/>
    <w:rsid w:val="006642F1"/>
  </w:style>
  <w:style w:type="paragraph" w:styleId="PlainText">
    <w:name w:val="Plain Text"/>
    <w:basedOn w:val="Normal"/>
    <w:rsid w:val="00FB4306"/>
    <w:rPr>
      <w:rFonts w:ascii="Courier New" w:hAnsi="Courier New" w:cs="Courier New"/>
      <w:sz w:val="20"/>
      <w:szCs w:val="20"/>
    </w:rPr>
  </w:style>
  <w:style w:type="table" w:styleId="TableGrid">
    <w:name w:val="Table Grid"/>
    <w:basedOn w:val="TableNormal"/>
    <w:rsid w:val="00FB4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17C10"/>
    <w:rPr>
      <w:color w:val="0000FF" w:themeColor="hyperlink"/>
      <w:u w:val="single"/>
    </w:rPr>
  </w:style>
  <w:style w:type="character" w:styleId="CommentReference">
    <w:name w:val="annotation reference"/>
    <w:basedOn w:val="DefaultParagraphFont"/>
    <w:rsid w:val="00E4467F"/>
    <w:rPr>
      <w:sz w:val="16"/>
      <w:szCs w:val="16"/>
    </w:rPr>
  </w:style>
  <w:style w:type="paragraph" w:styleId="CommentText">
    <w:name w:val="annotation text"/>
    <w:basedOn w:val="Normal"/>
    <w:link w:val="CommentTextChar"/>
    <w:rsid w:val="00E4467F"/>
    <w:rPr>
      <w:sz w:val="20"/>
      <w:szCs w:val="20"/>
    </w:rPr>
  </w:style>
  <w:style w:type="character" w:customStyle="1" w:styleId="CommentTextChar">
    <w:name w:val="Comment Text Char"/>
    <w:basedOn w:val="DefaultParagraphFont"/>
    <w:link w:val="CommentText"/>
    <w:rsid w:val="00E4467F"/>
  </w:style>
  <w:style w:type="paragraph" w:styleId="CommentSubject">
    <w:name w:val="annotation subject"/>
    <w:basedOn w:val="CommentText"/>
    <w:next w:val="CommentText"/>
    <w:link w:val="CommentSubjectChar"/>
    <w:rsid w:val="00E4467F"/>
    <w:rPr>
      <w:b/>
      <w:bCs/>
    </w:rPr>
  </w:style>
  <w:style w:type="character" w:customStyle="1" w:styleId="CommentSubjectChar">
    <w:name w:val="Comment Subject Char"/>
    <w:basedOn w:val="CommentTextChar"/>
    <w:link w:val="CommentSubject"/>
    <w:rsid w:val="00E4467F"/>
    <w:rPr>
      <w:b/>
      <w:bCs/>
    </w:rPr>
  </w:style>
  <w:style w:type="paragraph" w:styleId="BalloonText">
    <w:name w:val="Balloon Text"/>
    <w:basedOn w:val="Normal"/>
    <w:link w:val="BalloonTextChar"/>
    <w:rsid w:val="00E4467F"/>
    <w:rPr>
      <w:rFonts w:ascii="Tahoma" w:hAnsi="Tahoma" w:cs="Tahoma"/>
      <w:sz w:val="16"/>
      <w:szCs w:val="16"/>
    </w:rPr>
  </w:style>
  <w:style w:type="character" w:customStyle="1" w:styleId="BalloonTextChar">
    <w:name w:val="Balloon Text Char"/>
    <w:basedOn w:val="DefaultParagraphFont"/>
    <w:link w:val="BalloonText"/>
    <w:rsid w:val="00E4467F"/>
    <w:rPr>
      <w:rFonts w:ascii="Tahoma" w:hAnsi="Tahoma" w:cs="Tahoma"/>
      <w:sz w:val="16"/>
      <w:szCs w:val="16"/>
    </w:rPr>
  </w:style>
  <w:style w:type="character" w:styleId="FollowedHyperlink">
    <w:name w:val="FollowedHyperlink"/>
    <w:basedOn w:val="DefaultParagraphFont"/>
    <w:rsid w:val="009E4F42"/>
    <w:rPr>
      <w:color w:val="800080" w:themeColor="followedHyperlink"/>
      <w:u w:val="single"/>
    </w:rPr>
  </w:style>
  <w:style w:type="paragraph" w:styleId="Header">
    <w:name w:val="header"/>
    <w:basedOn w:val="Normal"/>
    <w:link w:val="HeaderChar"/>
    <w:unhideWhenUsed/>
    <w:rsid w:val="00B902A9"/>
    <w:pPr>
      <w:tabs>
        <w:tab w:val="center" w:pos="4680"/>
        <w:tab w:val="right" w:pos="9360"/>
      </w:tabs>
    </w:pPr>
  </w:style>
  <w:style w:type="character" w:customStyle="1" w:styleId="HeaderChar">
    <w:name w:val="Header Char"/>
    <w:basedOn w:val="DefaultParagraphFont"/>
    <w:link w:val="Header"/>
    <w:rsid w:val="00B902A9"/>
    <w:rPr>
      <w:sz w:val="24"/>
      <w:szCs w:val="24"/>
    </w:rPr>
  </w:style>
  <w:style w:type="paragraph" w:styleId="FootnoteText">
    <w:name w:val="footnote text"/>
    <w:basedOn w:val="Normal"/>
    <w:link w:val="FootnoteTextChar"/>
    <w:semiHidden/>
    <w:unhideWhenUsed/>
    <w:rsid w:val="002E1378"/>
    <w:rPr>
      <w:sz w:val="20"/>
      <w:szCs w:val="20"/>
    </w:rPr>
  </w:style>
  <w:style w:type="character" w:customStyle="1" w:styleId="FootnoteTextChar">
    <w:name w:val="Footnote Text Char"/>
    <w:basedOn w:val="DefaultParagraphFont"/>
    <w:link w:val="FootnoteText"/>
    <w:semiHidden/>
    <w:rsid w:val="002E1378"/>
  </w:style>
  <w:style w:type="character" w:styleId="FootnoteReference">
    <w:name w:val="footnote reference"/>
    <w:basedOn w:val="DefaultParagraphFont"/>
    <w:semiHidden/>
    <w:unhideWhenUsed/>
    <w:rsid w:val="002E1378"/>
    <w:rPr>
      <w:vertAlign w:val="superscript"/>
    </w:rPr>
  </w:style>
  <w:style w:type="character" w:customStyle="1" w:styleId="Heading1Char">
    <w:name w:val="Heading 1 Char"/>
    <w:basedOn w:val="DefaultParagraphFont"/>
    <w:link w:val="Heading1"/>
    <w:uiPriority w:val="9"/>
    <w:rsid w:val="00757033"/>
    <w:rPr>
      <w:b/>
      <w:bCs/>
      <w:kern w:val="36"/>
      <w:sz w:val="48"/>
      <w:szCs w:val="48"/>
    </w:rPr>
  </w:style>
  <w:style w:type="paragraph" w:styleId="NormalWeb">
    <w:name w:val="Normal (Web)"/>
    <w:basedOn w:val="Normal"/>
    <w:uiPriority w:val="99"/>
    <w:semiHidden/>
    <w:unhideWhenUsed/>
    <w:rsid w:val="0075703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diagramData" Target="diagrams/data1.xml" /><Relationship Id="rId11" Type="http://schemas.openxmlformats.org/officeDocument/2006/relationships/diagramLayout" Target="diagrams/layout1.xml" /><Relationship Id="rId12" Type="http://schemas.openxmlformats.org/officeDocument/2006/relationships/diagramQuickStyle" Target="diagrams/quickStyle1.xml" /><Relationship Id="rId13" Type="http://schemas.openxmlformats.org/officeDocument/2006/relationships/diagramColors" Target="diagrams/colors1.xml" /><Relationship Id="rId14" Type="http://schemas.openxmlformats.org/officeDocument/2006/relationships/hyperlink" Target="https://www.bls.gov/bls/blswage.htm" TargetMode="External" /><Relationship Id="rId15" Type="http://schemas.openxmlformats.org/officeDocument/2006/relationships/hyperlink" Target="http://www.gpo.gov/fdsys/pkg/CFR-2014-title5-vol3/pdf/CFR-2014-title5-vol3-sec1320-9.pdf" TargetMode="External" /><Relationship Id="rId16" Type="http://schemas.openxmlformats.org/officeDocument/2006/relationships/hyperlink" Target="http://www.gpo.gov/fdsys/pkg/CFR-2014-title5-vol3/pdf/CFR-2014-title5-vol3-sec1320-8.pdf"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nmfs.noaa.gov/msa2005/docs/MSA_amended_msa%20_20070112_FINAL.pdf" TargetMode="External" /><Relationship Id="rId7" Type="http://schemas.openxmlformats.org/officeDocument/2006/relationships/hyperlink" Target="https://www.ecfr.gov/current/title-50/chapter-VI/part-660/subpart-E/section-660.219" TargetMode="External" /><Relationship Id="rId8" Type="http://schemas.openxmlformats.org/officeDocument/2006/relationships/hyperlink" Target="https://www.ecfr.gov/current/title-50/chapter-VI/part-660/subpart-F/section-660.319" TargetMode="External" /><Relationship Id="rId9" Type="http://schemas.microsoft.com/office/2007/relationships/diagramDrawing" Target="diagrams/drawing1.xm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34FBD3-022D-42CF-AC21-B625A7F89EAB}" type="doc">
      <dgm:prSet loTypeId="urn:microsoft.com/office/officeart/2005/8/layout/venn2" loCatId="relationship" qsTypeId="urn:microsoft.com/office/officeart/2005/8/quickstyle/simple1" qsCatId="simple" csTypeId="urn:microsoft.com/office/officeart/2005/8/colors/accent1_2" csCatId="accent1" phldr="1"/>
      <dgm:spPr/>
      <dgm:t>
        <a:bodyPr/>
        <a:lstStyle/>
        <a:p>
          <a:endParaRPr lang="en-US"/>
        </a:p>
      </dgm:t>
    </dgm:pt>
    <dgm:pt modelId="{34AFEA66-F81E-4AFB-9DA3-F231729876B6}">
      <dgm:prSet phldrT="[Text]"/>
      <dgm:spPr/>
      <dgm:t>
        <a:bodyPr/>
        <a:lstStyle/>
        <a:p>
          <a:r>
            <a:rPr lang="en-US"/>
            <a:t>Non-Trawl Fleet</a:t>
          </a:r>
        </a:p>
      </dgm:t>
    </dgm:pt>
    <dgm:pt modelId="{E537A5E2-5951-4212-9656-5BABF6E86B75}" type="parTrans" cxnId="{DF06F85E-EB3E-4DC7-BCCB-A912574ED902}">
      <dgm:prSet/>
      <dgm:spPr/>
      <dgm:t>
        <a:bodyPr/>
        <a:lstStyle/>
        <a:p>
          <a:endParaRPr lang="en-US"/>
        </a:p>
      </dgm:t>
    </dgm:pt>
    <dgm:pt modelId="{9059EA55-E47C-4D82-BF3E-BF1B10173456}" type="sibTrans" cxnId="{DF06F85E-EB3E-4DC7-BCCB-A912574ED902}">
      <dgm:prSet/>
      <dgm:spPr/>
      <dgm:t>
        <a:bodyPr/>
        <a:lstStyle/>
        <a:p>
          <a:endParaRPr lang="en-US"/>
        </a:p>
      </dgm:t>
    </dgm:pt>
    <dgm:pt modelId="{0A765A58-0218-4A4D-96E5-5230CF90E286}">
      <dgm:prSet phldrT="[Text]"/>
      <dgm:spPr/>
      <dgm:t>
        <a:bodyPr/>
        <a:lstStyle/>
        <a:p>
          <a:r>
            <a:rPr lang="en-US"/>
            <a:t>Vessels fishing bottom longline or pots</a:t>
          </a:r>
        </a:p>
      </dgm:t>
    </dgm:pt>
    <dgm:pt modelId="{D145FEDE-4746-431A-8FFA-6A9A34AE40E6}" type="parTrans" cxnId="{84B52FA4-5A76-4701-9EB2-27957A6F745B}">
      <dgm:prSet/>
      <dgm:spPr/>
      <dgm:t>
        <a:bodyPr/>
        <a:lstStyle/>
        <a:p>
          <a:endParaRPr lang="en-US"/>
        </a:p>
      </dgm:t>
    </dgm:pt>
    <dgm:pt modelId="{908FDEF6-0B2E-4549-A567-CCF5177E1BF1}" type="sibTrans" cxnId="{84B52FA4-5A76-4701-9EB2-27957A6F745B}">
      <dgm:prSet/>
      <dgm:spPr/>
      <dgm:t>
        <a:bodyPr/>
        <a:lstStyle/>
        <a:p>
          <a:endParaRPr lang="en-US"/>
        </a:p>
      </dgm:t>
    </dgm:pt>
    <dgm:pt modelId="{CC8C733F-F7B6-4D68-86CC-52A8DBB42031}" type="pres">
      <dgm:prSet presAssocID="{5B34FBD3-022D-42CF-AC21-B625A7F89EAB}" presName="Name0" presStyleCnt="0">
        <dgm:presLayoutVars>
          <dgm:chMax val="7"/>
          <dgm:resizeHandles val="exact"/>
        </dgm:presLayoutVars>
      </dgm:prSet>
      <dgm:spPr/>
    </dgm:pt>
    <dgm:pt modelId="{60F9EAD2-0B7A-4BD7-BDD0-AE798B44F172}" type="pres">
      <dgm:prSet presAssocID="{5B34FBD3-022D-42CF-AC21-B625A7F89EAB}" presName="comp1" presStyleCnt="0"/>
      <dgm:spPr/>
    </dgm:pt>
    <dgm:pt modelId="{DC0FB7FC-F224-4A25-B787-EE02793538C1}" type="pres">
      <dgm:prSet presAssocID="{5B34FBD3-022D-42CF-AC21-B625A7F89EAB}" presName="circle1" presStyleLbl="node1" presStyleIdx="0" presStyleCnt="2"/>
      <dgm:spPr/>
    </dgm:pt>
    <dgm:pt modelId="{31B14906-3298-4DB2-B3BB-EB293EC49742}" type="pres">
      <dgm:prSet presAssocID="{5B34FBD3-022D-42CF-AC21-B625A7F89EAB}" presName="c1text" presStyleLbl="node1" presStyleIdx="0" presStyleCnt="2">
        <dgm:presLayoutVars>
          <dgm:bulletEnabled val="1"/>
        </dgm:presLayoutVars>
      </dgm:prSet>
      <dgm:spPr/>
    </dgm:pt>
    <dgm:pt modelId="{9596F363-BFDA-4380-8F86-FBE8D011E4C8}" type="pres">
      <dgm:prSet presAssocID="{5B34FBD3-022D-42CF-AC21-B625A7F89EAB}" presName="comp2" presStyleCnt="0"/>
      <dgm:spPr/>
    </dgm:pt>
    <dgm:pt modelId="{B4040501-994A-4D26-B6C1-F5AD0392E69C}" type="pres">
      <dgm:prSet presAssocID="{5B34FBD3-022D-42CF-AC21-B625A7F89EAB}" presName="circle2" presStyleLbl="node1" presStyleIdx="1" presStyleCnt="2" custScaleX="103492" custScaleY="103492" custLinFactNeighborY="-2873"/>
      <dgm:spPr/>
    </dgm:pt>
    <dgm:pt modelId="{68812121-889D-4006-99F6-60D7174343E0}" type="pres">
      <dgm:prSet presAssocID="{5B34FBD3-022D-42CF-AC21-B625A7F89EAB}" presName="c2text" presStyleLbl="node1" presStyleIdx="1" presStyleCnt="2">
        <dgm:presLayoutVars>
          <dgm:bulletEnabled val="1"/>
        </dgm:presLayoutVars>
      </dgm:prSet>
      <dgm:spPr/>
    </dgm:pt>
  </dgm:ptLst>
  <dgm:cxnLst>
    <dgm:cxn modelId="{BAC5B521-48C5-4D0B-AA04-16BF13CF54BC}" type="presOf" srcId="{5B34FBD3-022D-42CF-AC21-B625A7F89EAB}" destId="{CC8C733F-F7B6-4D68-86CC-52A8DBB42031}" srcOrd="0" destOrd="0" presId="urn:microsoft.com/office/officeart/2005/8/layout/venn2"/>
    <dgm:cxn modelId="{54EF4939-D244-4E86-B0CC-348D1AF25F39}" type="presOf" srcId="{34AFEA66-F81E-4AFB-9DA3-F231729876B6}" destId="{DC0FB7FC-F224-4A25-B787-EE02793538C1}" srcOrd="0" destOrd="0" presId="urn:microsoft.com/office/officeart/2005/8/layout/venn2"/>
    <dgm:cxn modelId="{DF06F85E-EB3E-4DC7-BCCB-A912574ED902}" srcId="{5B34FBD3-022D-42CF-AC21-B625A7F89EAB}" destId="{34AFEA66-F81E-4AFB-9DA3-F231729876B6}" srcOrd="0" destOrd="0" parTransId="{E537A5E2-5951-4212-9656-5BABF6E86B75}" sibTransId="{9059EA55-E47C-4D82-BF3E-BF1B10173456}"/>
    <dgm:cxn modelId="{2ECE6845-B109-4E18-A7D8-BC3ED129416E}" type="presOf" srcId="{34AFEA66-F81E-4AFB-9DA3-F231729876B6}" destId="{31B14906-3298-4DB2-B3BB-EB293EC49742}" srcOrd="1" destOrd="0" presId="urn:microsoft.com/office/officeart/2005/8/layout/venn2"/>
    <dgm:cxn modelId="{44429B91-6F3A-4244-97B8-390151146E13}" type="presOf" srcId="{0A765A58-0218-4A4D-96E5-5230CF90E286}" destId="{B4040501-994A-4D26-B6C1-F5AD0392E69C}" srcOrd="0" destOrd="0" presId="urn:microsoft.com/office/officeart/2005/8/layout/venn2"/>
    <dgm:cxn modelId="{84B52FA4-5A76-4701-9EB2-27957A6F745B}" srcId="{5B34FBD3-022D-42CF-AC21-B625A7F89EAB}" destId="{0A765A58-0218-4A4D-96E5-5230CF90E286}" srcOrd="1" destOrd="0" parTransId="{D145FEDE-4746-431A-8FFA-6A9A34AE40E6}" sibTransId="{908FDEF6-0B2E-4549-A567-CCF5177E1BF1}"/>
    <dgm:cxn modelId="{D09795DF-1570-4557-9331-B6B13F26CF8C}" type="presOf" srcId="{0A765A58-0218-4A4D-96E5-5230CF90E286}" destId="{68812121-889D-4006-99F6-60D7174343E0}" srcOrd="1" destOrd="0" presId="urn:microsoft.com/office/officeart/2005/8/layout/venn2"/>
    <dgm:cxn modelId="{ED1732E0-4B84-4CFD-9FFA-276E5F0D918D}" type="presParOf" srcId="{CC8C733F-F7B6-4D68-86CC-52A8DBB42031}" destId="{60F9EAD2-0B7A-4BD7-BDD0-AE798B44F172}" srcOrd="0" destOrd="0" presId="urn:microsoft.com/office/officeart/2005/8/layout/venn2"/>
    <dgm:cxn modelId="{B944E8D4-F462-4F02-BB4E-C0A26B79632F}" type="presParOf" srcId="{60F9EAD2-0B7A-4BD7-BDD0-AE798B44F172}" destId="{DC0FB7FC-F224-4A25-B787-EE02793538C1}" srcOrd="0" destOrd="0" presId="urn:microsoft.com/office/officeart/2005/8/layout/venn2"/>
    <dgm:cxn modelId="{7DD31BC8-C41C-4D9B-A547-2D056492C3AF}" type="presParOf" srcId="{60F9EAD2-0B7A-4BD7-BDD0-AE798B44F172}" destId="{31B14906-3298-4DB2-B3BB-EB293EC49742}" srcOrd="1" destOrd="0" presId="urn:microsoft.com/office/officeart/2005/8/layout/venn2"/>
    <dgm:cxn modelId="{69EDD694-B2C8-45F5-9FB5-D15C4EEDF84F}" type="presParOf" srcId="{CC8C733F-F7B6-4D68-86CC-52A8DBB42031}" destId="{9596F363-BFDA-4380-8F86-FBE8D011E4C8}" srcOrd="1" destOrd="0" presId="urn:microsoft.com/office/officeart/2005/8/layout/venn2"/>
    <dgm:cxn modelId="{1D071CFB-CDDE-4337-87B1-799E7A112C9B}" type="presParOf" srcId="{9596F363-BFDA-4380-8F86-FBE8D011E4C8}" destId="{B4040501-994A-4D26-B6C1-F5AD0392E69C}" srcOrd="0" destOrd="0" presId="urn:microsoft.com/office/officeart/2005/8/layout/venn2"/>
    <dgm:cxn modelId="{8E02266B-BD9A-4653-8F81-59F6635BB5BD}" type="presParOf" srcId="{9596F363-BFDA-4380-8F86-FBE8D011E4C8}" destId="{68812121-889D-4006-99F6-60D7174343E0}" srcOrd="1" destOrd="0" presId="urn:microsoft.com/office/officeart/2005/8/layout/venn2"/>
  </dgm:cxnLst>
  <dgm:bg/>
  <dgm:whole/>
  <dgm:extLst>
    <a:ext xmlns:a="http://schemas.openxmlformats.org/drawingml/2006/main" uri="http://schemas.microsoft.com/office/drawing/2008/diagram">
      <dsp:dataModelExt xmlns:dsp="http://schemas.microsoft.com/office/drawing/2008/diagram" minVer="http://schemas.openxmlformats.org/drawingml/2006/diagram" relId="rId9"/>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0FB7FC-F224-4A25-B787-EE02793538C1}">
      <dsp:nvSpPr>
        <dsp:cNvPr id="0" name=""/>
        <dsp:cNvSpPr/>
      </dsp:nvSpPr>
      <dsp:spPr>
        <a:xfrm>
          <a:off x="1143000" y="-20954"/>
          <a:ext cx="3200400" cy="3200400"/>
        </a:xfrm>
        <a:prstGeom prst="ellipse">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lstStyle/>
        <a:p>
          <a:pPr marL="0" lvl="0" indent="0" algn="ctr" defTabSz="755650">
            <a:lnSpc>
              <a:spcPct val="90000"/>
            </a:lnSpc>
            <a:spcBef>
              <a:spcPct val="0"/>
            </a:spcBef>
            <a:spcAft>
              <a:spcPct val="35000"/>
            </a:spcAft>
            <a:buNone/>
          </a:pPr>
          <a:r>
            <a:rPr lang="en-US" sz="1700" kern="1200"/>
            <a:t>Non-Trawl Fleet</a:t>
          </a:r>
        </a:p>
      </dsp:txBody>
      <dsp:txXfrm>
        <a:off x="1903095" y="219075"/>
        <a:ext cx="1680210" cy="544068"/>
      </dsp:txXfrm>
    </dsp:sp>
    <dsp:sp modelId="{B4040501-994A-4D26-B6C1-F5AD0392E69C}">
      <dsp:nvSpPr>
        <dsp:cNvPr id="0" name=""/>
        <dsp:cNvSpPr/>
      </dsp:nvSpPr>
      <dsp:spPr>
        <a:xfrm>
          <a:off x="1501140" y="668275"/>
          <a:ext cx="2484118" cy="2484118"/>
        </a:xfrm>
        <a:prstGeom prst="ellipse">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lstStyle/>
        <a:p>
          <a:pPr marL="0" lvl="0" indent="0" algn="ctr" defTabSz="755650">
            <a:lnSpc>
              <a:spcPct val="90000"/>
            </a:lnSpc>
            <a:spcBef>
              <a:spcPct val="0"/>
            </a:spcBef>
            <a:spcAft>
              <a:spcPct val="35000"/>
            </a:spcAft>
            <a:buNone/>
          </a:pPr>
          <a:r>
            <a:rPr lang="en-US" sz="1700" kern="1200"/>
            <a:t>Vessels fishing bottom longline or pots</a:t>
          </a:r>
        </a:p>
      </dsp:txBody>
      <dsp:txXfrm>
        <a:off x="1864931" y="1289305"/>
        <a:ext cx="1756537" cy="1242059"/>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arg="none"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arg="none"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arg="none" op="gte" val="1">
        <dgm:layoutNode name="comp1">
          <dgm:alg type="composite"/>
          <dgm:shape xmlns:r="http://schemas.openxmlformats.org/officeDocument/2006/relationships" r:blip="">
            <dgm:adjLst/>
          </dgm:shape>
          <dgm:presOf/>
          <dgm:choose name="Name7">
            <dgm:if name="Name8" axis="ch" ptType="node" func="cnt" arg="none"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arg="none"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arg="none"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arg="none"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arg="none"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arg="none" op="gte" val="2">
        <dgm:layoutNode name="comp2">
          <dgm:alg type="composite"/>
          <dgm:shape xmlns:r="http://schemas.openxmlformats.org/officeDocument/2006/relationships" r:blip="">
            <dgm:adjLst/>
          </dgm:shape>
          <dgm:presOf/>
          <dgm:choose name="Name17">
            <dgm:if name="Name18" axis="ch" ptType="node" func="cnt" arg="none"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arg="none"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arg="none"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arg="none"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arg="none" op="gte" val="3">
        <dgm:layoutNode name="comp3">
          <dgm:alg type="composite"/>
          <dgm:shape xmlns:r="http://schemas.openxmlformats.org/officeDocument/2006/relationships" r:blip="">
            <dgm:adjLst/>
          </dgm:shape>
          <dgm:presOf/>
          <dgm:choose name="Name26">
            <dgm:if name="Name27" axis="ch" ptType="node" func="cnt" arg="none"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arg="none"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arg="none"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arg="none" op="gte" val="4">
        <dgm:layoutNode name="comp4">
          <dgm:alg type="composite"/>
          <dgm:shape xmlns:r="http://schemas.openxmlformats.org/officeDocument/2006/relationships" r:blip="">
            <dgm:adjLst/>
          </dgm:shape>
          <dgm:presOf/>
          <dgm:choose name="Name34">
            <dgm:if name="Name35" axis="ch" ptType="node" func="cnt" arg="none"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arg="none"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arg="none" op="gte" val="5">
        <dgm:layoutNode name="comp5">
          <dgm:alg type="composite"/>
          <dgm:shape xmlns:r="http://schemas.openxmlformats.org/officeDocument/2006/relationships" r:blip="">
            <dgm:adjLst/>
          </dgm:shape>
          <dgm:presOf/>
          <dgm:choose name="Name41">
            <dgm:if name="Name42" axis="ch" ptType="node" func="cnt" arg="none"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arg="none"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arg="none" op="gte" val="6">
        <dgm:layoutNode name="comp6">
          <dgm:alg type="composite"/>
          <dgm:shape xmlns:r="http://schemas.openxmlformats.org/officeDocument/2006/relationships" r:blip="">
            <dgm:adjLst/>
          </dgm:shape>
          <dgm:presOf/>
          <dgm:choose name="Name48">
            <dgm:if name="Name49" axis="ch" ptType="node" func="cnt" arg="none"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arg="none"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arg="none"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1A268-E84B-49BB-8084-124323B2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10</Pages>
  <Words>4103</Words>
  <Characters>23606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NMFS</Company>
  <LinksUpToDate>false</LinksUpToDate>
  <CharactersWithSpaces>27654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Jamie Goen</dc:creator>
  <cp:lastModifiedBy>Adrienne.Thomas</cp:lastModifiedBy>
  <cp:revision>9</cp:revision>
  <cp:lastPrinted>2014-12-31T20:16:00Z</cp:lastPrinted>
  <dcterms:created xsi:type="dcterms:W3CDTF">2026-01-22T16:48:00Z</dcterms:created>
  <dcterms:modified xsi:type="dcterms:W3CDTF">2026-01-23T14:02:00Z</dcterms:modified>
</cp:coreProperties>
</file>