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B5C" w:rsidRPr="004B7B5C" w:rsidP="004B7B5C" w14:paraId="3165D941" w14:textId="77777777">
      <w:pPr>
        <w:overflowPunct/>
        <w:autoSpaceDE/>
        <w:autoSpaceDN/>
        <w:adjustRightInd/>
        <w:jc w:val="center"/>
        <w:rPr>
          <w:rFonts w:ascii="Arial" w:hAnsi="Arial" w:cs="Arial"/>
          <w:bCs/>
          <w:sz w:val="28"/>
          <w:szCs w:val="28"/>
          <w:u w:val="single"/>
        </w:rPr>
      </w:pPr>
      <w:r w:rsidRPr="004B7B5C">
        <w:rPr>
          <w:rFonts w:ascii="Arial" w:hAnsi="Arial" w:cs="Arial"/>
          <w:bCs/>
          <w:sz w:val="28"/>
          <w:szCs w:val="28"/>
          <w:u w:val="single"/>
        </w:rPr>
        <w:t>SUPPORTING STATEMENT – PART A</w:t>
      </w:r>
    </w:p>
    <w:p w:rsidR="004B7B5C" w:rsidRPr="004B7B5C" w:rsidP="004B7B5C" w14:paraId="2B4C5693" w14:textId="77777777">
      <w:pPr>
        <w:overflowPunct/>
        <w:rPr>
          <w:rFonts w:ascii="Arial" w:eastAsia="Calibri" w:hAnsi="Arial" w:cs="Arial"/>
          <w:color w:val="000000"/>
          <w:sz w:val="24"/>
          <w:szCs w:val="24"/>
        </w:rPr>
      </w:pPr>
    </w:p>
    <w:p w:rsidR="004B7B5C" w:rsidRPr="004B7B5C" w:rsidP="004B7B5C" w14:paraId="2AA21594" w14:textId="2D03877A">
      <w:pPr>
        <w:overflowPunct/>
        <w:jc w:val="center"/>
        <w:rPr>
          <w:rFonts w:ascii="Arial" w:eastAsia="Calibri" w:hAnsi="Arial" w:cs="Arial"/>
          <w:color w:val="000000"/>
          <w:sz w:val="28"/>
          <w:szCs w:val="28"/>
        </w:rPr>
      </w:pPr>
      <w:bookmarkStart w:id="0" w:name="_Hlk179550052"/>
      <w:r w:rsidRPr="004B7B5C">
        <w:rPr>
          <w:rFonts w:ascii="Arial" w:eastAsia="Calibri" w:hAnsi="Arial" w:cs="Arial"/>
          <w:color w:val="000000"/>
          <w:sz w:val="28"/>
          <w:szCs w:val="28"/>
        </w:rPr>
        <w:t>OMB 2900-0</w:t>
      </w:r>
      <w:r>
        <w:rPr>
          <w:rFonts w:ascii="Arial" w:eastAsia="Calibri" w:hAnsi="Arial" w:cs="Arial"/>
          <w:color w:val="000000"/>
          <w:sz w:val="28"/>
          <w:szCs w:val="28"/>
        </w:rPr>
        <w:t>098</w:t>
      </w:r>
    </w:p>
    <w:p w:rsidR="004B7B5C" w:rsidRPr="004B7B5C" w:rsidP="004B7B5C" w14:paraId="27228FE1" w14:textId="77777777">
      <w:pPr>
        <w:overflowPunct/>
        <w:jc w:val="center"/>
        <w:rPr>
          <w:rFonts w:ascii="Arial" w:eastAsia="Calibri" w:hAnsi="Arial" w:cs="Arial"/>
          <w:color w:val="000000"/>
          <w:sz w:val="24"/>
          <w:szCs w:val="24"/>
        </w:rPr>
      </w:pPr>
    </w:p>
    <w:p w:rsidR="004B7B5C" w:rsidRPr="004B7B5C" w:rsidP="004B7B5C" w14:paraId="4B43F672" w14:textId="429349E3">
      <w:pPr>
        <w:overflowPunct/>
        <w:jc w:val="center"/>
        <w:rPr>
          <w:rFonts w:ascii="Arial" w:eastAsia="Calibri" w:hAnsi="Arial" w:cs="Arial"/>
          <w:color w:val="000000"/>
          <w:sz w:val="24"/>
          <w:szCs w:val="24"/>
        </w:rPr>
      </w:pPr>
      <w:r w:rsidRPr="004B7B5C">
        <w:rPr>
          <w:rFonts w:ascii="Arial" w:eastAsia="Calibri" w:hAnsi="Arial" w:cs="Arial"/>
          <w:color w:val="000000"/>
          <w:sz w:val="24"/>
          <w:szCs w:val="24"/>
        </w:rPr>
        <w:t>Dependents’ Application for VA Education Benefits</w:t>
      </w:r>
    </w:p>
    <w:p w:rsidR="004B7B5C" w:rsidRPr="004B7B5C" w:rsidP="004B7B5C" w14:paraId="26BBC5DE" w14:textId="095242EB">
      <w:pPr>
        <w:overflowPunct/>
        <w:jc w:val="center"/>
        <w:rPr>
          <w:rFonts w:ascii="Arial" w:eastAsia="Calibri" w:hAnsi="Arial" w:cs="Arial"/>
          <w:color w:val="000000"/>
          <w:sz w:val="24"/>
          <w:szCs w:val="24"/>
        </w:rPr>
      </w:pPr>
      <w:r w:rsidRPr="004B7B5C">
        <w:rPr>
          <w:rFonts w:ascii="Arial" w:eastAsia="Calibri" w:hAnsi="Arial" w:cs="Arial"/>
          <w:color w:val="000000"/>
          <w:sz w:val="24"/>
          <w:szCs w:val="24"/>
        </w:rPr>
        <w:t>VA FORM 22-5490</w:t>
      </w:r>
    </w:p>
    <w:bookmarkEnd w:id="0"/>
    <w:p w:rsidR="004B7B5C" w:rsidRPr="004B7B5C" w:rsidP="004B7B5C" w14:paraId="0CA29F88" w14:textId="77777777">
      <w:pPr>
        <w:overflowPunct/>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5877FF22" w14:textId="77777777" w:rsidTr="00EB3A22">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4B7B5C" w:rsidRPr="004B7B5C" w:rsidP="004B7B5C" w14:paraId="55CEDBA1" w14:textId="77777777">
            <w:pPr>
              <w:overflowPunct/>
              <w:autoSpaceDE/>
              <w:autoSpaceDN/>
              <w:adjustRightInd/>
              <w:spacing w:after="200" w:line="276" w:lineRule="auto"/>
              <w:rPr>
                <w:rFonts w:ascii="Arial" w:eastAsia="Calibri" w:hAnsi="Arial" w:cs="Arial"/>
                <w:sz w:val="24"/>
                <w:szCs w:val="22"/>
              </w:rPr>
            </w:pPr>
            <w:r w:rsidRPr="004B7B5C">
              <w:rPr>
                <w:rFonts w:ascii="Arial" w:eastAsia="Calibri" w:hAnsi="Arial" w:cs="Arial"/>
                <w:sz w:val="24"/>
                <w:szCs w:val="22"/>
              </w:rPr>
              <w:t xml:space="preserve">Summary of Changes from Currently Approved Collection </w:t>
            </w:r>
          </w:p>
          <w:p w:rsidR="004B7B5C" w:rsidRPr="004B7B5C" w:rsidP="004B7B5C" w14:paraId="4FBB6C9A" w14:textId="1B51C453">
            <w:pPr>
              <w:numPr>
                <w:ilvl w:val="0"/>
                <w:numId w:val="6"/>
              </w:numPr>
              <w:overflowPunct/>
              <w:autoSpaceDE/>
              <w:autoSpaceDN/>
              <w:adjustRightInd/>
              <w:spacing w:after="200" w:line="276" w:lineRule="auto"/>
              <w:contextualSpacing/>
              <w:textAlignment w:val="baseline"/>
              <w:rPr>
                <w:rFonts w:ascii="Calibri Light" w:eastAsia="Calibri" w:hAnsi="Calibri Light"/>
                <w:sz w:val="24"/>
                <w:szCs w:val="22"/>
              </w:rPr>
            </w:pPr>
            <w:r w:rsidRPr="004B7B5C">
              <w:rPr>
                <w:rFonts w:ascii="Arial" w:hAnsi="Arial" w:cs="Arial"/>
                <w:sz w:val="24"/>
                <w:szCs w:val="24"/>
              </w:rPr>
              <w:t xml:space="preserve">Updated </w:t>
            </w:r>
            <w:r w:rsidRPr="005E58F9" w:rsidR="005E58F9">
              <w:rPr>
                <w:rFonts w:ascii="Arial" w:hAnsi="Arial" w:cs="Arial"/>
                <w:sz w:val="24"/>
                <w:szCs w:val="24"/>
              </w:rPr>
              <w:t xml:space="preserve">publication information </w:t>
            </w:r>
            <w:r w:rsidR="005E58F9">
              <w:rPr>
                <w:rFonts w:ascii="Arial" w:hAnsi="Arial" w:cs="Arial"/>
                <w:sz w:val="24"/>
                <w:szCs w:val="24"/>
              </w:rPr>
              <w:t xml:space="preserve">for </w:t>
            </w:r>
            <w:r w:rsidR="005470E0">
              <w:rPr>
                <w:rFonts w:ascii="Arial" w:hAnsi="Arial" w:cs="Arial"/>
                <w:sz w:val="24"/>
                <w:szCs w:val="24"/>
              </w:rPr>
              <w:t xml:space="preserve">associated Final Rule </w:t>
            </w:r>
            <w:r w:rsidR="005E58F9">
              <w:rPr>
                <w:rFonts w:ascii="Arial" w:hAnsi="Arial" w:cs="Arial"/>
                <w:sz w:val="24"/>
                <w:szCs w:val="24"/>
              </w:rPr>
              <w:t xml:space="preserve">2900-AQ88 </w:t>
            </w:r>
          </w:p>
          <w:p w:rsidR="004B7B5C" w:rsidRPr="004B7B5C" w:rsidP="004B7B5C" w14:paraId="64422450" w14:textId="77777777">
            <w:pPr>
              <w:overflowPunct/>
              <w:autoSpaceDE/>
              <w:autoSpaceDN/>
              <w:adjustRightInd/>
              <w:ind w:left="720"/>
              <w:contextualSpacing/>
              <w:rPr>
                <w:rFonts w:ascii="Calibri Light" w:eastAsia="Calibri" w:hAnsi="Calibri Light"/>
                <w:sz w:val="24"/>
                <w:szCs w:val="22"/>
              </w:rPr>
            </w:pPr>
          </w:p>
        </w:tc>
      </w:tr>
    </w:tbl>
    <w:p w:rsidR="00026AC0" w:rsidP="00026AC0" w14:paraId="00253646" w14:textId="77777777">
      <w:pPr>
        <w:jc w:val="right"/>
        <w:rPr>
          <w:rFonts w:ascii="Arial" w:hAnsi="Arial" w:cs="Arial"/>
          <w:sz w:val="28"/>
          <w:szCs w:val="28"/>
        </w:rPr>
      </w:pPr>
    </w:p>
    <w:p w:rsidR="00026AC0" w:rsidP="00026AC0" w14:paraId="10FE68CF" w14:textId="65D90E74">
      <w:pPr>
        <w:overflowPunct/>
        <w:autoSpaceDE/>
        <w:adjustRightInd/>
        <w:ind w:right="540"/>
        <w:contextualSpacing/>
        <w:rPr>
          <w:rFonts w:ascii="Arial" w:hAnsi="Arial" w:cs="Arial"/>
          <w:b/>
          <w:sz w:val="24"/>
          <w:szCs w:val="24"/>
        </w:rPr>
      </w:pPr>
      <w:r>
        <w:rPr>
          <w:rFonts w:ascii="Arial" w:hAnsi="Arial" w:cs="Arial"/>
          <w:b/>
          <w:sz w:val="24"/>
          <w:szCs w:val="24"/>
        </w:rPr>
        <w:t xml:space="preserve">1.  </w:t>
      </w:r>
      <w:r w:rsidRPr="004B7B5C" w:rsidR="004B7B5C">
        <w:rPr>
          <w:rFonts w:ascii="Arial" w:hAnsi="Arial" w:cs="Arial"/>
          <w:b/>
          <w:sz w:val="24"/>
          <w:szCs w:val="24"/>
          <w:u w:val="single"/>
        </w:rPr>
        <w:t>Need for the Information Collection</w:t>
      </w:r>
    </w:p>
    <w:p w:rsidR="00026AC0" w:rsidP="00026AC0" w14:paraId="0B077EA8" w14:textId="77777777">
      <w:pPr>
        <w:ind w:left="720" w:right="540"/>
        <w:contextualSpacing/>
        <w:rPr>
          <w:rFonts w:ascii="Arial" w:hAnsi="Arial" w:cs="Arial"/>
          <w:sz w:val="24"/>
          <w:szCs w:val="24"/>
        </w:rPr>
      </w:pPr>
    </w:p>
    <w:p w:rsidR="00026AC0" w:rsidP="00026AC0" w14:paraId="3B647181" w14:textId="7DD7DC5E">
      <w:pPr>
        <w:rPr>
          <w:rFonts w:ascii="Arial" w:hAnsi="Arial" w:cs="Arial"/>
          <w:sz w:val="24"/>
          <w:szCs w:val="24"/>
        </w:rPr>
      </w:pPr>
      <w:r>
        <w:rPr>
          <w:rFonts w:ascii="Arial" w:hAnsi="Arial" w:cs="Arial"/>
          <w:sz w:val="24"/>
          <w:szCs w:val="24"/>
        </w:rPr>
        <w:t xml:space="preserve">Spouses, surviving spouses, and children of Veterans or </w:t>
      </w:r>
      <w:r w:rsidR="00305587">
        <w:rPr>
          <w:rFonts w:ascii="Arial" w:hAnsi="Arial" w:cs="Arial"/>
          <w:sz w:val="24"/>
          <w:szCs w:val="24"/>
        </w:rPr>
        <w:t>S</w:t>
      </w:r>
      <w:r>
        <w:rPr>
          <w:rFonts w:ascii="Arial" w:hAnsi="Arial" w:cs="Arial"/>
          <w:sz w:val="24"/>
          <w:szCs w:val="24"/>
        </w:rPr>
        <w:t>ervice members must submit</w:t>
      </w:r>
      <w:r w:rsidR="00BF6ECA">
        <w:rPr>
          <w:rFonts w:ascii="Arial" w:hAnsi="Arial" w:cs="Arial"/>
          <w:sz w:val="24"/>
          <w:szCs w:val="24"/>
        </w:rPr>
        <w:t xml:space="preserve"> </w:t>
      </w:r>
      <w:r>
        <w:rPr>
          <w:rFonts w:ascii="Arial" w:hAnsi="Arial" w:cs="Arial"/>
          <w:sz w:val="24"/>
          <w:szCs w:val="24"/>
        </w:rPr>
        <w:t xml:space="preserve">an application to establish basic eligibility and entitlement to Survivors’ and Dependents' Educational Assistance (DEA) under chapter 35 of title 38, United States Code. Additionally, surviving spouses and children of deceased </w:t>
      </w:r>
      <w:r w:rsidR="00305587">
        <w:rPr>
          <w:rFonts w:ascii="Arial" w:hAnsi="Arial" w:cs="Arial"/>
          <w:sz w:val="24"/>
          <w:szCs w:val="24"/>
        </w:rPr>
        <w:t>S</w:t>
      </w:r>
      <w:r>
        <w:rPr>
          <w:rFonts w:ascii="Arial" w:hAnsi="Arial" w:cs="Arial"/>
          <w:sz w:val="24"/>
          <w:szCs w:val="24"/>
        </w:rPr>
        <w:t xml:space="preserve">ervice members who die in the line of duty while on active duty, or while a member of the Armed Forces, or from a service connected death while serving as a member of the Selected Reserve, must submit an application in order to establish basic eligibility and entitlement to Post-9/11 GI Bill benefits under the Marine Gunnery Sergeant John David Fry Scholarship provisions of chapter 33 </w:t>
      </w:r>
      <w:r w:rsidR="00305587">
        <w:rPr>
          <w:rFonts w:ascii="Arial" w:hAnsi="Arial" w:cs="Arial"/>
          <w:sz w:val="24"/>
          <w:szCs w:val="24"/>
        </w:rPr>
        <w:t xml:space="preserve">of </w:t>
      </w:r>
      <w:r>
        <w:rPr>
          <w:rFonts w:ascii="Arial" w:hAnsi="Arial" w:cs="Arial"/>
          <w:sz w:val="24"/>
          <w:szCs w:val="24"/>
        </w:rPr>
        <w:t>title 38, U. S. C. (The Veterans Access, Choice, and Accountability Act of 2014 (Public Law 113-146)</w:t>
      </w:r>
      <w:r w:rsidR="00305587">
        <w:rPr>
          <w:rFonts w:ascii="Arial" w:hAnsi="Arial" w:cs="Arial"/>
          <w:sz w:val="24"/>
          <w:szCs w:val="24"/>
        </w:rPr>
        <w:t xml:space="preserve"> which </w:t>
      </w:r>
      <w:r>
        <w:rPr>
          <w:rFonts w:ascii="Arial" w:hAnsi="Arial" w:cs="Arial"/>
          <w:sz w:val="24"/>
          <w:szCs w:val="24"/>
        </w:rPr>
        <w:t>further extend</w:t>
      </w:r>
      <w:r w:rsidR="00305587">
        <w:rPr>
          <w:rFonts w:ascii="Arial" w:hAnsi="Arial" w:cs="Arial"/>
          <w:sz w:val="24"/>
          <w:szCs w:val="24"/>
        </w:rPr>
        <w:t>s</w:t>
      </w:r>
      <w:r>
        <w:rPr>
          <w:rFonts w:ascii="Arial" w:hAnsi="Arial" w:cs="Arial"/>
          <w:sz w:val="24"/>
          <w:szCs w:val="24"/>
        </w:rPr>
        <w:t xml:space="preserve"> eligibility to the spouse of members of the Armed Forces who die in line of duty while on active duty after September 10, 2001). VA Form 22-5490 serves as the procedural requirement for applicants to apply to the Department of Veterans Affairs (VA) for these benefits.  </w:t>
      </w:r>
    </w:p>
    <w:p w:rsidR="00026AC0" w:rsidP="00026AC0" w14:paraId="17633FFA" w14:textId="77777777">
      <w:pPr>
        <w:rPr>
          <w:rFonts w:ascii="Arial" w:hAnsi="Arial" w:cs="Arial"/>
          <w:sz w:val="24"/>
          <w:szCs w:val="24"/>
        </w:rPr>
      </w:pPr>
    </w:p>
    <w:p w:rsidR="00026AC0" w:rsidP="00026AC0" w14:paraId="559A12B1" w14:textId="77777777">
      <w:pPr>
        <w:rPr>
          <w:rFonts w:ascii="Arial" w:hAnsi="Arial" w:cs="Arial"/>
          <w:sz w:val="24"/>
          <w:szCs w:val="24"/>
        </w:rPr>
      </w:pPr>
      <w:r>
        <w:rPr>
          <w:rFonts w:ascii="Arial" w:hAnsi="Arial" w:cs="Arial"/>
          <w:sz w:val="24"/>
          <w:szCs w:val="24"/>
        </w:rPr>
        <w:t>The following statutes and regulations require this information collection:</w:t>
      </w:r>
    </w:p>
    <w:p w:rsidR="00026AC0" w:rsidP="00026AC0" w14:paraId="12CBE4F9" w14:textId="77777777">
      <w:pPr>
        <w:rPr>
          <w:rFonts w:ascii="Arial" w:hAnsi="Arial" w:cs="Arial"/>
          <w:sz w:val="24"/>
          <w:szCs w:val="24"/>
        </w:rPr>
      </w:pPr>
    </w:p>
    <w:p w:rsidR="00026AC0" w:rsidP="00026AC0" w14:paraId="331BE1AD" w14:textId="77777777">
      <w:pPr>
        <w:rPr>
          <w:rFonts w:ascii="Arial" w:hAnsi="Arial" w:cs="Arial"/>
          <w:sz w:val="24"/>
          <w:szCs w:val="24"/>
        </w:rPr>
      </w:pPr>
      <w:r>
        <w:rPr>
          <w:rFonts w:ascii="Arial" w:hAnsi="Arial" w:cs="Arial"/>
          <w:sz w:val="24"/>
          <w:szCs w:val="24"/>
        </w:rPr>
        <w:t>a. 38 U. S. C. §§ 3311 (as amended by P.L. 113-146, section 701, effective August 7, 2014), 3513, 3697A, 5113, 5101, 5102, and 5103.</w:t>
      </w:r>
    </w:p>
    <w:p w:rsidR="00026AC0" w:rsidP="00026AC0" w14:paraId="4FAD6CAF" w14:textId="77777777">
      <w:pPr>
        <w:rPr>
          <w:rFonts w:ascii="Arial" w:hAnsi="Arial" w:cs="Arial"/>
          <w:sz w:val="24"/>
          <w:szCs w:val="24"/>
        </w:rPr>
      </w:pPr>
    </w:p>
    <w:p w:rsidR="00026AC0" w:rsidP="00026AC0" w14:paraId="4B2F5050" w14:textId="77777777">
      <w:pPr>
        <w:rPr>
          <w:rFonts w:ascii="Arial" w:hAnsi="Arial" w:cs="Arial"/>
          <w:sz w:val="24"/>
          <w:szCs w:val="24"/>
        </w:rPr>
      </w:pPr>
      <w:r>
        <w:rPr>
          <w:rFonts w:ascii="Arial" w:hAnsi="Arial" w:cs="Arial"/>
          <w:sz w:val="24"/>
          <w:szCs w:val="24"/>
        </w:rPr>
        <w:t>b. 38 CFR 21.3030 and 21.9510.</w:t>
      </w:r>
    </w:p>
    <w:p w:rsidR="00026AC0" w:rsidP="00026AC0" w14:paraId="7128E5A0" w14:textId="77777777">
      <w:pPr>
        <w:ind w:left="720"/>
        <w:rPr>
          <w:rFonts w:ascii="Arial" w:hAnsi="Arial" w:cs="Arial"/>
          <w:sz w:val="24"/>
          <w:szCs w:val="24"/>
        </w:rPr>
      </w:pPr>
    </w:p>
    <w:p w:rsidR="00421FC0" w:rsidP="00026AC0" w14:paraId="0501A639" w14:textId="77777777">
      <w:pPr>
        <w:rPr>
          <w:rFonts w:ascii="Arial" w:hAnsi="Arial" w:cs="Arial"/>
          <w:b/>
          <w:sz w:val="24"/>
          <w:szCs w:val="24"/>
        </w:rPr>
      </w:pPr>
    </w:p>
    <w:p w:rsidR="00026AC0" w:rsidP="00026AC0" w14:paraId="48FE1FCA" w14:textId="3803CDF9">
      <w:pPr>
        <w:rPr>
          <w:rFonts w:ascii="Arial" w:hAnsi="Arial" w:cs="Arial"/>
          <w:b/>
          <w:sz w:val="24"/>
          <w:szCs w:val="24"/>
        </w:rPr>
      </w:pPr>
      <w:r>
        <w:rPr>
          <w:rFonts w:ascii="Arial" w:hAnsi="Arial" w:cs="Arial"/>
          <w:b/>
          <w:sz w:val="24"/>
          <w:szCs w:val="24"/>
        </w:rPr>
        <w:t xml:space="preserve">2.  </w:t>
      </w:r>
      <w:r w:rsidRPr="004B7B5C" w:rsidR="004B7B5C">
        <w:rPr>
          <w:rFonts w:ascii="Arial" w:hAnsi="Arial" w:cs="Arial"/>
          <w:b/>
          <w:sz w:val="24"/>
          <w:szCs w:val="24"/>
          <w:u w:val="single"/>
        </w:rPr>
        <w:t>Use of the Information</w:t>
      </w:r>
    </w:p>
    <w:p w:rsidR="00026AC0" w:rsidP="00026AC0" w14:paraId="58165B2D" w14:textId="77777777">
      <w:pPr>
        <w:ind w:left="720"/>
        <w:contextualSpacing/>
        <w:rPr>
          <w:rFonts w:ascii="Arial" w:hAnsi="Arial" w:cs="Arial"/>
          <w:sz w:val="24"/>
          <w:szCs w:val="24"/>
        </w:rPr>
      </w:pPr>
    </w:p>
    <w:p w:rsidR="00026AC0" w:rsidP="00026AC0" w14:paraId="6CB4C288" w14:textId="46D99E69">
      <w:pPr>
        <w:rPr>
          <w:rFonts w:ascii="Arial" w:hAnsi="Arial" w:cs="Arial"/>
          <w:sz w:val="24"/>
          <w:szCs w:val="24"/>
        </w:rPr>
      </w:pPr>
      <w:r>
        <w:rPr>
          <w:rFonts w:ascii="Arial" w:hAnsi="Arial" w:cs="Arial"/>
          <w:sz w:val="24"/>
          <w:szCs w:val="24"/>
        </w:rPr>
        <w:t xml:space="preserve">The </w:t>
      </w:r>
      <w:r w:rsidRPr="00A1426A">
        <w:rPr>
          <w:rFonts w:ascii="Arial" w:hAnsi="Arial" w:cs="Arial"/>
          <w:sz w:val="24"/>
          <w:szCs w:val="24"/>
        </w:rPr>
        <w:t>VA</w:t>
      </w:r>
      <w:r w:rsidRPr="00A1426A" w:rsidR="00BF6ECA">
        <w:rPr>
          <w:rFonts w:ascii="Arial" w:hAnsi="Arial" w:cs="Arial"/>
          <w:sz w:val="24"/>
          <w:szCs w:val="24"/>
        </w:rPr>
        <w:t>’s Veterans C</w:t>
      </w:r>
      <w:r w:rsidRPr="00A1426A">
        <w:rPr>
          <w:rFonts w:ascii="Arial" w:hAnsi="Arial" w:cs="Arial"/>
          <w:sz w:val="24"/>
          <w:szCs w:val="24"/>
        </w:rPr>
        <w:t xml:space="preserve">laims </w:t>
      </w:r>
      <w:r w:rsidRPr="00A1426A" w:rsidR="00BF6ECA">
        <w:rPr>
          <w:rFonts w:ascii="Arial" w:hAnsi="Arial" w:cs="Arial"/>
          <w:sz w:val="24"/>
          <w:szCs w:val="24"/>
        </w:rPr>
        <w:t>E</w:t>
      </w:r>
      <w:r w:rsidRPr="00A1426A">
        <w:rPr>
          <w:rFonts w:ascii="Arial" w:hAnsi="Arial" w:cs="Arial"/>
          <w:sz w:val="24"/>
          <w:szCs w:val="24"/>
        </w:rPr>
        <w:t>xaminers</w:t>
      </w:r>
      <w:r>
        <w:rPr>
          <w:rFonts w:ascii="Arial" w:hAnsi="Arial" w:cs="Arial"/>
          <w:sz w:val="24"/>
          <w:szCs w:val="24"/>
        </w:rPr>
        <w:t xml:space="preserve"> use the information from this collection to help determine whether a claimant qualifies for DEA or Fry Scholarship benefits. The information on the form can be obtained only from the claimant, and an eligibility determination cannot be made without the information.</w:t>
      </w:r>
    </w:p>
    <w:p w:rsidR="00026AC0" w:rsidP="00026AC0" w14:paraId="6D97DEE7" w14:textId="77777777">
      <w:pPr>
        <w:ind w:left="720"/>
        <w:contextualSpacing/>
        <w:rPr>
          <w:rFonts w:ascii="Arial" w:hAnsi="Arial" w:cs="Arial"/>
          <w:sz w:val="24"/>
          <w:szCs w:val="24"/>
        </w:rPr>
      </w:pPr>
    </w:p>
    <w:p w:rsidR="00026AC0" w:rsidP="00026AC0" w14:paraId="764F3BBA" w14:textId="19A4FC83">
      <w:pPr>
        <w:overflowPunct/>
        <w:autoSpaceDE/>
        <w:adjustRightInd/>
        <w:rPr>
          <w:rFonts w:ascii="Arial" w:hAnsi="Arial" w:cs="Arial"/>
          <w:b/>
          <w:sz w:val="24"/>
          <w:szCs w:val="24"/>
        </w:rPr>
      </w:pPr>
      <w:r>
        <w:rPr>
          <w:rFonts w:ascii="Arial" w:hAnsi="Arial" w:cs="Arial"/>
          <w:b/>
          <w:sz w:val="24"/>
          <w:szCs w:val="24"/>
        </w:rPr>
        <w:t xml:space="preserve">3.  </w:t>
      </w:r>
      <w:r w:rsidRPr="004B7B5C" w:rsidR="004B7B5C">
        <w:rPr>
          <w:rFonts w:ascii="Arial" w:hAnsi="Arial" w:cs="Arial"/>
          <w:b/>
          <w:sz w:val="24"/>
          <w:szCs w:val="24"/>
          <w:u w:val="single"/>
        </w:rPr>
        <w:t>Use of</w:t>
      </w:r>
      <w:r w:rsidRPr="004B7B5C">
        <w:rPr>
          <w:rFonts w:ascii="Arial" w:hAnsi="Arial" w:cs="Arial"/>
          <w:b/>
          <w:sz w:val="24"/>
          <w:szCs w:val="24"/>
          <w:u w:val="single"/>
        </w:rPr>
        <w:t xml:space="preserve"> information </w:t>
      </w:r>
      <w:r w:rsidR="00E93FD1">
        <w:rPr>
          <w:rFonts w:ascii="Arial" w:hAnsi="Arial" w:cs="Arial"/>
          <w:b/>
          <w:sz w:val="24"/>
          <w:szCs w:val="24"/>
          <w:u w:val="single"/>
        </w:rPr>
        <w:t>T</w:t>
      </w:r>
      <w:r w:rsidRPr="004B7B5C">
        <w:rPr>
          <w:rFonts w:ascii="Arial" w:hAnsi="Arial" w:cs="Arial"/>
          <w:b/>
          <w:sz w:val="24"/>
          <w:szCs w:val="24"/>
          <w:u w:val="single"/>
        </w:rPr>
        <w:t>echnology</w:t>
      </w:r>
    </w:p>
    <w:p w:rsidR="00026AC0" w:rsidP="00026AC0" w14:paraId="58B3397E" w14:textId="77777777">
      <w:pPr>
        <w:ind w:left="720"/>
        <w:contextualSpacing/>
        <w:rPr>
          <w:rFonts w:ascii="Arial" w:hAnsi="Arial" w:cs="Arial"/>
          <w:sz w:val="24"/>
          <w:szCs w:val="24"/>
        </w:rPr>
      </w:pPr>
    </w:p>
    <w:p w:rsidR="00026AC0" w:rsidP="00026AC0" w14:paraId="6EB17867" w14:textId="5BE3C5DB">
      <w:pPr>
        <w:rPr>
          <w:rFonts w:ascii="Arial" w:hAnsi="Arial" w:cs="Arial"/>
          <w:color w:val="000000"/>
          <w:sz w:val="24"/>
          <w:szCs w:val="24"/>
        </w:rPr>
      </w:pPr>
      <w:r>
        <w:rPr>
          <w:rFonts w:ascii="Arial" w:hAnsi="Arial" w:cs="Arial"/>
          <w:sz w:val="24"/>
          <w:szCs w:val="24"/>
        </w:rPr>
        <w:t xml:space="preserve">Information technology is helping to reduce the burden. The online electronic collection is </w:t>
      </w:r>
      <w:r w:rsidR="006E1420">
        <w:rPr>
          <w:rFonts w:ascii="Arial" w:hAnsi="Arial" w:cs="Arial"/>
          <w:sz w:val="24"/>
          <w:szCs w:val="24"/>
        </w:rPr>
        <w:t>available using the new Va</w:t>
      </w:r>
      <w:r>
        <w:rPr>
          <w:rFonts w:ascii="Arial" w:hAnsi="Arial" w:cs="Arial"/>
          <w:sz w:val="24"/>
          <w:szCs w:val="24"/>
        </w:rPr>
        <w:t>.gov portal which ha</w:t>
      </w:r>
      <w:r w:rsidR="00802B82">
        <w:rPr>
          <w:rFonts w:ascii="Arial" w:hAnsi="Arial" w:cs="Arial"/>
          <w:sz w:val="24"/>
          <w:szCs w:val="24"/>
        </w:rPr>
        <w:t>s</w:t>
      </w:r>
      <w:r>
        <w:rPr>
          <w:rFonts w:ascii="Arial" w:hAnsi="Arial" w:cs="Arial"/>
          <w:sz w:val="24"/>
          <w:szCs w:val="24"/>
        </w:rPr>
        <w:t xml:space="preserve"> been implemented using algorithms that now helps guide the applicant more thoroughly toward completing the application based on their responses to the questions being asked. The implementation and use of </w:t>
      </w:r>
      <w:r w:rsidR="006E1420">
        <w:rPr>
          <w:rFonts w:ascii="Arial" w:hAnsi="Arial" w:cs="Arial"/>
          <w:sz w:val="24"/>
          <w:szCs w:val="24"/>
        </w:rPr>
        <w:t xml:space="preserve">these systems </w:t>
      </w:r>
      <w:r>
        <w:rPr>
          <w:rFonts w:ascii="Arial" w:hAnsi="Arial" w:cs="Arial"/>
          <w:sz w:val="24"/>
          <w:szCs w:val="24"/>
        </w:rPr>
        <w:t xml:space="preserve">helps to reduce the burden while continuing to enable the dependent to submit the application directly to the Regional Processing Office (RPO) with jurisdiction over the claim, thus reducing potential errors and accelerating the application process. </w:t>
      </w:r>
      <w:r w:rsidR="006E1420">
        <w:rPr>
          <w:rFonts w:ascii="Arial" w:hAnsi="Arial" w:cs="Arial"/>
          <w:sz w:val="24"/>
          <w:szCs w:val="24"/>
        </w:rPr>
        <w:t xml:space="preserve"> </w:t>
      </w:r>
    </w:p>
    <w:p w:rsidR="00026AC0" w:rsidP="00026AC0" w14:paraId="2964FB42" w14:textId="77777777">
      <w:pPr>
        <w:rPr>
          <w:rFonts w:ascii="Arial" w:hAnsi="Arial" w:cs="Arial"/>
          <w:color w:val="000000"/>
          <w:sz w:val="24"/>
          <w:szCs w:val="24"/>
        </w:rPr>
      </w:pPr>
    </w:p>
    <w:p w:rsidR="00026AC0" w:rsidP="00026AC0" w14:paraId="2207E5ED" w14:textId="687E232C">
      <w:pPr>
        <w:overflowPunct/>
        <w:autoSpaceDE/>
        <w:adjustRightInd/>
        <w:rPr>
          <w:rFonts w:ascii="Arial" w:hAnsi="Arial" w:cs="Arial"/>
          <w:b/>
          <w:sz w:val="24"/>
          <w:szCs w:val="24"/>
        </w:rPr>
      </w:pPr>
      <w:r>
        <w:rPr>
          <w:rFonts w:ascii="Arial" w:hAnsi="Arial" w:cs="Arial"/>
          <w:b/>
          <w:sz w:val="24"/>
          <w:szCs w:val="24"/>
        </w:rPr>
        <w:t xml:space="preserve">4.  </w:t>
      </w:r>
      <w:r w:rsidR="00E93FD1">
        <w:rPr>
          <w:rFonts w:ascii="Arial" w:hAnsi="Arial" w:cs="Arial"/>
          <w:b/>
          <w:sz w:val="24"/>
          <w:szCs w:val="24"/>
          <w:u w:val="single"/>
        </w:rPr>
        <w:t>Non-Duplication</w:t>
      </w:r>
    </w:p>
    <w:p w:rsidR="00026AC0" w:rsidP="00026AC0" w14:paraId="240C6B7F" w14:textId="77777777">
      <w:pPr>
        <w:ind w:left="720"/>
        <w:contextualSpacing/>
        <w:rPr>
          <w:rFonts w:ascii="Arial" w:hAnsi="Arial" w:cs="Arial"/>
          <w:sz w:val="24"/>
          <w:szCs w:val="24"/>
        </w:rPr>
      </w:pPr>
    </w:p>
    <w:p w:rsidR="00026AC0" w:rsidP="00026AC0" w14:paraId="0B84BC09" w14:textId="07666251">
      <w:pPr>
        <w:rPr>
          <w:rFonts w:ascii="Arial" w:hAnsi="Arial" w:cs="Arial"/>
          <w:sz w:val="24"/>
          <w:szCs w:val="24"/>
        </w:rPr>
      </w:pPr>
      <w:r>
        <w:rPr>
          <w:rFonts w:ascii="Arial" w:hAnsi="Arial" w:cs="Arial"/>
          <w:sz w:val="24"/>
          <w:szCs w:val="24"/>
        </w:rPr>
        <w:t xml:space="preserve">The information obtained through this collection is unique and is not already available for use or adaptation from another cleared source. </w:t>
      </w:r>
      <w:r w:rsidR="005F1024">
        <w:rPr>
          <w:rFonts w:ascii="Arial" w:hAnsi="Arial" w:cs="Arial"/>
          <w:sz w:val="24"/>
          <w:szCs w:val="24"/>
        </w:rPr>
        <w:t xml:space="preserve"> </w:t>
      </w:r>
    </w:p>
    <w:p w:rsidR="00026AC0" w:rsidP="00026AC0" w14:paraId="7E2E5106" w14:textId="77777777">
      <w:pPr>
        <w:ind w:left="720"/>
        <w:contextualSpacing/>
        <w:rPr>
          <w:rFonts w:ascii="Arial" w:hAnsi="Arial" w:cs="Arial"/>
          <w:sz w:val="24"/>
          <w:szCs w:val="24"/>
        </w:rPr>
      </w:pPr>
    </w:p>
    <w:p w:rsidR="00026AC0" w:rsidRPr="00E93FD1" w:rsidP="00026AC0" w14:paraId="51E75661" w14:textId="2805E7A8">
      <w:pPr>
        <w:overflowPunct/>
        <w:autoSpaceDE/>
        <w:adjustRightInd/>
        <w:rPr>
          <w:rFonts w:ascii="Arial" w:hAnsi="Arial" w:cs="Arial"/>
          <w:b/>
          <w:sz w:val="24"/>
          <w:szCs w:val="24"/>
          <w:u w:val="single"/>
        </w:rPr>
      </w:pPr>
      <w:r>
        <w:rPr>
          <w:rFonts w:ascii="Arial" w:hAnsi="Arial" w:cs="Arial"/>
          <w:b/>
          <w:sz w:val="24"/>
          <w:szCs w:val="24"/>
        </w:rPr>
        <w:t xml:space="preserve">5.  </w:t>
      </w:r>
      <w:r w:rsidRPr="00E93FD1" w:rsidR="00E93FD1">
        <w:rPr>
          <w:rFonts w:ascii="Arial" w:hAnsi="Arial" w:cs="Arial"/>
          <w:b/>
          <w:sz w:val="24"/>
          <w:szCs w:val="24"/>
          <w:u w:val="single"/>
        </w:rPr>
        <w:t>Burden on</w:t>
      </w:r>
      <w:r w:rsidRPr="00E93FD1">
        <w:rPr>
          <w:rFonts w:ascii="Arial" w:hAnsi="Arial" w:cs="Arial"/>
          <w:b/>
          <w:sz w:val="24"/>
          <w:szCs w:val="24"/>
          <w:u w:val="single"/>
        </w:rPr>
        <w:t xml:space="preserve"> </w:t>
      </w:r>
      <w:r w:rsidRPr="00E93FD1" w:rsidR="00E93FD1">
        <w:rPr>
          <w:rFonts w:ascii="Arial" w:hAnsi="Arial" w:cs="Arial"/>
          <w:b/>
          <w:sz w:val="24"/>
          <w:szCs w:val="24"/>
          <w:u w:val="single"/>
        </w:rPr>
        <w:t>S</w:t>
      </w:r>
      <w:r w:rsidRPr="00E93FD1">
        <w:rPr>
          <w:rFonts w:ascii="Arial" w:hAnsi="Arial" w:cs="Arial"/>
          <w:b/>
          <w:sz w:val="24"/>
          <w:szCs w:val="24"/>
          <w:u w:val="single"/>
        </w:rPr>
        <w:t xml:space="preserve">mall </w:t>
      </w:r>
      <w:r w:rsidR="00E93FD1">
        <w:rPr>
          <w:rFonts w:ascii="Arial" w:hAnsi="Arial" w:cs="Arial"/>
          <w:b/>
          <w:sz w:val="24"/>
          <w:szCs w:val="24"/>
          <w:u w:val="single"/>
        </w:rPr>
        <w:t>B</w:t>
      </w:r>
      <w:r w:rsidRPr="00E93FD1">
        <w:rPr>
          <w:rFonts w:ascii="Arial" w:hAnsi="Arial" w:cs="Arial"/>
          <w:b/>
          <w:sz w:val="24"/>
          <w:szCs w:val="24"/>
          <w:u w:val="single"/>
        </w:rPr>
        <w:t xml:space="preserve">usinesses </w:t>
      </w:r>
    </w:p>
    <w:p w:rsidR="00026AC0" w:rsidP="00026AC0" w14:paraId="32E9A32D" w14:textId="77777777">
      <w:pPr>
        <w:ind w:left="720"/>
        <w:contextualSpacing/>
        <w:rPr>
          <w:rFonts w:ascii="Arial" w:hAnsi="Arial" w:cs="Arial"/>
          <w:sz w:val="24"/>
          <w:szCs w:val="24"/>
        </w:rPr>
      </w:pPr>
    </w:p>
    <w:p w:rsidR="00026AC0" w:rsidP="00026AC0" w14:paraId="4825CA51" w14:textId="34F79E61">
      <w:pPr>
        <w:rPr>
          <w:rFonts w:ascii="Arial" w:hAnsi="Arial" w:cs="Arial"/>
          <w:color w:val="808080" w:themeColor="background1" w:themeShade="80"/>
          <w:sz w:val="24"/>
          <w:szCs w:val="24"/>
        </w:rPr>
      </w:pPr>
      <w:r>
        <w:rPr>
          <w:rFonts w:ascii="Arial" w:hAnsi="Arial" w:cs="Arial"/>
          <w:sz w:val="24"/>
          <w:szCs w:val="24"/>
        </w:rPr>
        <w:t xml:space="preserve">This information collection does not impose a significant economic impact on a substantial number of small businesses or entities. </w:t>
      </w:r>
    </w:p>
    <w:p w:rsidR="00026AC0" w:rsidP="00026AC0" w14:paraId="6CCF5E83" w14:textId="77777777">
      <w:pPr>
        <w:ind w:left="720"/>
        <w:contextualSpacing/>
        <w:rPr>
          <w:rFonts w:ascii="Arial" w:hAnsi="Arial" w:cs="Arial"/>
          <w:sz w:val="24"/>
          <w:szCs w:val="24"/>
        </w:rPr>
      </w:pPr>
    </w:p>
    <w:p w:rsidR="00026AC0" w:rsidRPr="007B6CE4" w:rsidP="00026AC0" w14:paraId="6A69C6AA" w14:textId="4082CAFC">
      <w:pPr>
        <w:overflowPunct/>
        <w:autoSpaceDE/>
        <w:adjustRightInd/>
        <w:rPr>
          <w:rFonts w:ascii="Arial" w:hAnsi="Arial" w:cs="Arial"/>
          <w:b/>
          <w:sz w:val="24"/>
          <w:szCs w:val="24"/>
          <w:u w:val="single"/>
        </w:rPr>
      </w:pPr>
      <w:r>
        <w:rPr>
          <w:rFonts w:ascii="Arial" w:hAnsi="Arial" w:cs="Arial"/>
          <w:b/>
          <w:sz w:val="24"/>
          <w:szCs w:val="24"/>
        </w:rPr>
        <w:t xml:space="preserve">6.  </w:t>
      </w:r>
      <w:r w:rsidR="007B6CE4">
        <w:rPr>
          <w:rFonts w:ascii="Arial" w:hAnsi="Arial" w:cs="Arial"/>
          <w:b/>
          <w:sz w:val="24"/>
          <w:szCs w:val="24"/>
          <w:u w:val="single"/>
        </w:rPr>
        <w:t>Less Frequent Collection</w:t>
      </w:r>
    </w:p>
    <w:p w:rsidR="00026AC0" w:rsidP="00026AC0" w14:paraId="76F76A5B" w14:textId="77777777">
      <w:pPr>
        <w:pStyle w:val="ListParagraph"/>
        <w:spacing w:after="0"/>
        <w:ind w:left="630"/>
        <w:rPr>
          <w:rFonts w:ascii="Arial" w:hAnsi="Arial" w:cs="Arial"/>
          <w:sz w:val="24"/>
          <w:szCs w:val="24"/>
        </w:rPr>
      </w:pPr>
    </w:p>
    <w:p w:rsidR="00026AC0" w:rsidP="00026AC0" w14:paraId="0CB815E7" w14:textId="2AD658EB">
      <w:pPr>
        <w:rPr>
          <w:rFonts w:ascii="Arial" w:hAnsi="Arial" w:cs="Arial"/>
          <w:sz w:val="24"/>
          <w:szCs w:val="24"/>
        </w:rPr>
      </w:pPr>
      <w:r>
        <w:rPr>
          <w:rFonts w:ascii="Arial" w:hAnsi="Arial" w:cs="Arial"/>
          <w:sz w:val="24"/>
          <w:szCs w:val="24"/>
        </w:rPr>
        <w:t>Without this information, VA would not have any basis to make determinations of eligibility for DEA and Fry Scholarship benefits. The information is collected only when the claimant requests Fry Scholarship</w:t>
      </w:r>
      <w:r w:rsidR="005F1024">
        <w:rPr>
          <w:rFonts w:ascii="Arial" w:hAnsi="Arial" w:cs="Arial"/>
          <w:sz w:val="24"/>
          <w:szCs w:val="24"/>
        </w:rPr>
        <w:t xml:space="preserve"> and DEA, available under chapter 33 and chapter 35, respectively</w:t>
      </w:r>
      <w:r>
        <w:rPr>
          <w:rFonts w:ascii="Arial" w:hAnsi="Arial" w:cs="Arial"/>
          <w:sz w:val="24"/>
          <w:szCs w:val="24"/>
        </w:rPr>
        <w:t>.</w:t>
      </w:r>
    </w:p>
    <w:p w:rsidR="00026AC0" w:rsidP="00026AC0" w14:paraId="0D2D07AD" w14:textId="77777777">
      <w:pPr>
        <w:rPr>
          <w:rFonts w:ascii="Arial" w:hAnsi="Arial" w:cs="Arial"/>
          <w:b/>
          <w:sz w:val="24"/>
          <w:szCs w:val="24"/>
        </w:rPr>
      </w:pPr>
    </w:p>
    <w:p w:rsidR="00026AC0" w:rsidP="007B6CE4" w14:paraId="058BE820" w14:textId="60B1CF46">
      <w:pPr>
        <w:overflowPunct/>
        <w:autoSpaceDE/>
        <w:adjustRightInd/>
        <w:rPr>
          <w:rFonts w:ascii="Arial" w:hAnsi="Arial" w:cs="Arial"/>
          <w:b/>
          <w:sz w:val="24"/>
          <w:szCs w:val="24"/>
          <w:u w:val="single"/>
        </w:rPr>
      </w:pPr>
      <w:r>
        <w:rPr>
          <w:rFonts w:ascii="Arial" w:hAnsi="Arial" w:cs="Arial"/>
          <w:b/>
          <w:sz w:val="24"/>
          <w:szCs w:val="24"/>
        </w:rPr>
        <w:t xml:space="preserve">7.  </w:t>
      </w:r>
      <w:r w:rsidRPr="007B6CE4" w:rsidR="007B6CE4">
        <w:rPr>
          <w:rFonts w:ascii="Arial" w:hAnsi="Arial" w:cs="Arial"/>
          <w:b/>
          <w:sz w:val="24"/>
          <w:szCs w:val="24"/>
          <w:u w:val="single"/>
        </w:rPr>
        <w:t>Paperwork Reduction Guidelines</w:t>
      </w:r>
    </w:p>
    <w:p w:rsidR="007B6CE4" w:rsidP="007B6CE4" w14:paraId="0CBC214D" w14:textId="77777777">
      <w:pPr>
        <w:overflowPunct/>
        <w:autoSpaceDE/>
        <w:adjustRightInd/>
        <w:rPr>
          <w:rFonts w:ascii="Arial" w:hAnsi="Arial" w:cs="Arial"/>
          <w:bCs/>
          <w:sz w:val="24"/>
          <w:szCs w:val="24"/>
        </w:rPr>
      </w:pPr>
    </w:p>
    <w:p w:rsidR="00026AC0" w:rsidP="00026AC0" w14:paraId="491BC2F3" w14:textId="4BF1313D">
      <w:pPr>
        <w:rPr>
          <w:rFonts w:ascii="Arial" w:hAnsi="Arial" w:cs="Arial"/>
          <w:sz w:val="24"/>
          <w:szCs w:val="24"/>
        </w:rPr>
      </w:pPr>
      <w:r w:rsidRPr="007B6CE4">
        <w:rPr>
          <w:rFonts w:ascii="Arial" w:hAnsi="Arial" w:cs="Arial"/>
          <w:sz w:val="24"/>
          <w:szCs w:val="24"/>
        </w:rPr>
        <w:t>There is no special circumstance requiring collection in a manner inconsistent with 5 CFR 1320.6 guidelines</w:t>
      </w:r>
    </w:p>
    <w:p w:rsidR="007B6CE4" w:rsidP="00026AC0" w14:paraId="7991EAE8" w14:textId="77777777">
      <w:pPr>
        <w:rPr>
          <w:rFonts w:ascii="Arial" w:hAnsi="Arial" w:cs="Arial"/>
          <w:b/>
          <w:bCs/>
          <w:sz w:val="24"/>
          <w:szCs w:val="24"/>
        </w:rPr>
      </w:pPr>
    </w:p>
    <w:p w:rsidR="00026AC0" w:rsidP="00026AC0" w14:paraId="4912C1F0" w14:textId="4E47035B">
      <w:pPr>
        <w:rPr>
          <w:rFonts w:ascii="Arial" w:hAnsi="Arial" w:cs="Arial"/>
          <w:b/>
          <w:sz w:val="24"/>
          <w:szCs w:val="24"/>
        </w:rPr>
      </w:pPr>
      <w:r>
        <w:rPr>
          <w:rFonts w:ascii="Arial" w:hAnsi="Arial" w:cs="Arial"/>
          <w:b/>
          <w:sz w:val="24"/>
          <w:szCs w:val="24"/>
        </w:rPr>
        <w:t xml:space="preserve">8.  </w:t>
      </w:r>
      <w:r w:rsidRPr="007B6CE4" w:rsidR="007B6CE4">
        <w:rPr>
          <w:rFonts w:ascii="Arial" w:hAnsi="Arial" w:cs="Arial"/>
          <w:b/>
          <w:sz w:val="24"/>
          <w:szCs w:val="24"/>
          <w:u w:val="single"/>
        </w:rPr>
        <w:t>Consultation and Public Comments</w:t>
      </w:r>
      <w:r w:rsidR="007B6CE4">
        <w:rPr>
          <w:rFonts w:ascii="Arial" w:hAnsi="Arial" w:cs="Arial"/>
          <w:b/>
          <w:sz w:val="24"/>
          <w:szCs w:val="24"/>
        </w:rPr>
        <w:t xml:space="preserve"> </w:t>
      </w:r>
    </w:p>
    <w:p w:rsidR="007B6CE4" w:rsidP="00026AC0" w14:paraId="0200B24D" w14:textId="77777777">
      <w:pPr>
        <w:rPr>
          <w:rFonts w:ascii="Arial" w:hAnsi="Arial" w:cs="Arial"/>
          <w:sz w:val="24"/>
          <w:szCs w:val="24"/>
        </w:rPr>
      </w:pPr>
    </w:p>
    <w:p w:rsidR="007B6CE4" w:rsidRPr="007B6CE4" w:rsidP="007B6CE4" w14:paraId="4CD84B83" w14:textId="77777777">
      <w:pPr>
        <w:tabs>
          <w:tab w:val="left" w:pos="360"/>
          <w:tab w:val="left" w:pos="792"/>
        </w:tabs>
        <w:textAlignment w:val="baseline"/>
        <w:rPr>
          <w:rFonts w:ascii="Arial" w:hAnsi="Arial"/>
          <w:sz w:val="24"/>
          <w:szCs w:val="24"/>
          <w:u w:val="single"/>
        </w:rPr>
      </w:pPr>
      <w:r w:rsidRPr="007B6CE4">
        <w:rPr>
          <w:rFonts w:ascii="Arial" w:hAnsi="Arial"/>
          <w:sz w:val="24"/>
          <w:szCs w:val="24"/>
          <w:u w:val="single"/>
        </w:rPr>
        <w:t>Part A</w:t>
      </w:r>
    </w:p>
    <w:p w:rsidR="007B6CE4" w:rsidRPr="007B6CE4" w:rsidP="007B6CE4" w14:paraId="20D5D149" w14:textId="291FA9F6">
      <w:pPr>
        <w:tabs>
          <w:tab w:val="left" w:pos="360"/>
          <w:tab w:val="left" w:pos="792"/>
        </w:tabs>
        <w:textAlignment w:val="baseline"/>
        <w:rPr>
          <w:rFonts w:ascii="Arial" w:hAnsi="Arial"/>
          <w:sz w:val="24"/>
          <w:szCs w:val="24"/>
        </w:rPr>
      </w:pPr>
      <w:r w:rsidRPr="007B6CE4">
        <w:rPr>
          <w:rFonts w:ascii="Arial" w:hAnsi="Arial"/>
          <w:sz w:val="24"/>
          <w:szCs w:val="24"/>
        </w:rPr>
        <w:t xml:space="preserve">The associated </w:t>
      </w:r>
      <w:r w:rsidR="005470E0">
        <w:rPr>
          <w:rFonts w:ascii="Arial" w:hAnsi="Arial"/>
          <w:sz w:val="24"/>
          <w:szCs w:val="24"/>
        </w:rPr>
        <w:t>final</w:t>
      </w:r>
      <w:r w:rsidRPr="007B6CE4">
        <w:rPr>
          <w:rFonts w:ascii="Arial" w:hAnsi="Arial"/>
          <w:sz w:val="24"/>
          <w:szCs w:val="24"/>
        </w:rPr>
        <w:t xml:space="preserve"> rule, RIN 2900-AQ88, was published in the Federal Register on </w:t>
      </w:r>
      <w:r w:rsidR="005470E0">
        <w:rPr>
          <w:rFonts w:ascii="Arial" w:hAnsi="Arial"/>
          <w:sz w:val="24"/>
          <w:szCs w:val="24"/>
        </w:rPr>
        <w:t>January 16, 2025</w:t>
      </w:r>
      <w:r w:rsidRPr="007B6CE4">
        <w:rPr>
          <w:rFonts w:ascii="Arial" w:hAnsi="Arial"/>
          <w:sz w:val="24"/>
          <w:szCs w:val="24"/>
        </w:rPr>
        <w:t xml:space="preserve">, Volume </w:t>
      </w:r>
      <w:r w:rsidR="005470E0">
        <w:rPr>
          <w:rFonts w:ascii="Arial" w:hAnsi="Arial"/>
          <w:sz w:val="24"/>
          <w:szCs w:val="24"/>
        </w:rPr>
        <w:t>90,</w:t>
      </w:r>
      <w:r w:rsidRPr="007B6CE4">
        <w:rPr>
          <w:rFonts w:ascii="Arial" w:hAnsi="Arial"/>
          <w:sz w:val="24"/>
          <w:szCs w:val="24"/>
        </w:rPr>
        <w:t xml:space="preserve"> Number 10, page </w:t>
      </w:r>
      <w:r w:rsidR="005470E0">
        <w:rPr>
          <w:rFonts w:ascii="Arial" w:hAnsi="Arial"/>
          <w:sz w:val="24"/>
          <w:szCs w:val="24"/>
        </w:rPr>
        <w:t>5324.</w:t>
      </w:r>
      <w:r w:rsidRPr="007B6CE4">
        <w:rPr>
          <w:rFonts w:ascii="Arial" w:hAnsi="Arial"/>
          <w:sz w:val="24"/>
          <w:szCs w:val="24"/>
        </w:rPr>
        <w:t xml:space="preserve"> No comments pertaining to the collections of information were received in response to this notice.</w:t>
      </w:r>
    </w:p>
    <w:p w:rsidR="007B6CE4" w:rsidRPr="007B6CE4" w:rsidP="007B6CE4" w14:paraId="45CA9830" w14:textId="77777777">
      <w:pPr>
        <w:tabs>
          <w:tab w:val="left" w:pos="360"/>
          <w:tab w:val="left" w:pos="792"/>
        </w:tabs>
        <w:textAlignment w:val="baseline"/>
        <w:rPr>
          <w:rFonts w:ascii="Arial" w:hAnsi="Arial"/>
          <w:sz w:val="24"/>
          <w:szCs w:val="24"/>
        </w:rPr>
      </w:pPr>
    </w:p>
    <w:p w:rsidR="007B6CE4" w:rsidRPr="007B6CE4" w:rsidP="007B6CE4" w14:paraId="27345C0C" w14:textId="77777777">
      <w:pPr>
        <w:tabs>
          <w:tab w:val="left" w:pos="360"/>
          <w:tab w:val="left" w:pos="792"/>
        </w:tabs>
        <w:textAlignment w:val="baseline"/>
        <w:rPr>
          <w:rFonts w:ascii="Arial" w:hAnsi="Arial"/>
          <w:sz w:val="24"/>
          <w:szCs w:val="24"/>
          <w:u w:val="single"/>
        </w:rPr>
      </w:pPr>
      <w:r w:rsidRPr="007B6CE4">
        <w:rPr>
          <w:rFonts w:ascii="Arial" w:hAnsi="Arial"/>
          <w:sz w:val="24"/>
          <w:szCs w:val="24"/>
          <w:u w:val="single"/>
        </w:rPr>
        <w:t>Part B</w:t>
      </w:r>
    </w:p>
    <w:p w:rsidR="007B6CE4" w:rsidRPr="007B6CE4" w:rsidP="007B6CE4" w14:paraId="1EBC0B4F" w14:textId="77777777">
      <w:pPr>
        <w:tabs>
          <w:tab w:val="left" w:pos="360"/>
          <w:tab w:val="left" w:pos="792"/>
        </w:tabs>
        <w:textAlignment w:val="baseline"/>
        <w:rPr>
          <w:rFonts w:ascii="Arial" w:hAnsi="Arial"/>
          <w:sz w:val="24"/>
          <w:szCs w:val="24"/>
        </w:rPr>
      </w:pPr>
      <w:r w:rsidRPr="007B6CE4">
        <w:rPr>
          <w:rFonts w:ascii="Arial" w:hAnsi="Arial"/>
          <w:sz w:val="24"/>
          <w:szCs w:val="24"/>
        </w:rPr>
        <w:t>No additional consultation apart from soliciting public comments through the Federal Register was conducted for this submission.</w:t>
      </w:r>
    </w:p>
    <w:p w:rsidR="007B6CE4" w:rsidP="00026AC0" w14:paraId="702F951C" w14:textId="77777777">
      <w:pPr>
        <w:rPr>
          <w:rFonts w:ascii="Arial" w:hAnsi="Arial" w:cs="Arial"/>
          <w:sz w:val="24"/>
          <w:szCs w:val="24"/>
        </w:rPr>
      </w:pPr>
    </w:p>
    <w:p w:rsidR="00026AC0" w:rsidP="00026AC0" w14:paraId="725110D9" w14:textId="77777777">
      <w:pPr>
        <w:tabs>
          <w:tab w:val="left" w:pos="480"/>
          <w:tab w:val="right" w:pos="8640"/>
        </w:tabs>
        <w:ind w:right="684"/>
        <w:rPr>
          <w:rFonts w:ascii="Arial" w:hAnsi="Arial" w:cs="Arial"/>
          <w:b/>
          <w:sz w:val="24"/>
          <w:szCs w:val="24"/>
        </w:rPr>
      </w:pPr>
    </w:p>
    <w:p w:rsidR="00AD152A" w:rsidP="000D2F53" w14:paraId="33C3472D" w14:textId="5CC677DE">
      <w:pPr>
        <w:tabs>
          <w:tab w:val="left" w:pos="480"/>
          <w:tab w:val="right" w:pos="8640"/>
        </w:tabs>
        <w:ind w:right="684"/>
        <w:contextualSpacing/>
        <w:rPr>
          <w:rFonts w:ascii="Arial" w:hAnsi="Arial" w:cs="Arial"/>
          <w:b/>
          <w:sz w:val="24"/>
          <w:szCs w:val="24"/>
          <w:u w:val="single"/>
        </w:rPr>
      </w:pPr>
      <w:r>
        <w:rPr>
          <w:rFonts w:ascii="Arial" w:hAnsi="Arial" w:cs="Arial"/>
          <w:b/>
          <w:sz w:val="24"/>
          <w:szCs w:val="24"/>
        </w:rPr>
        <w:t xml:space="preserve">9.   </w:t>
      </w:r>
      <w:r w:rsidRPr="000D2F53" w:rsidR="000D2F53">
        <w:rPr>
          <w:rFonts w:ascii="Arial" w:hAnsi="Arial" w:cs="Arial"/>
          <w:b/>
          <w:sz w:val="24"/>
          <w:szCs w:val="24"/>
          <w:u w:val="single"/>
        </w:rPr>
        <w:t>Gifts or Payments</w:t>
      </w:r>
    </w:p>
    <w:p w:rsidR="000D2F53" w:rsidP="000D2F53" w14:paraId="7E38D195" w14:textId="77777777">
      <w:pPr>
        <w:tabs>
          <w:tab w:val="left" w:pos="480"/>
          <w:tab w:val="right" w:pos="8640"/>
        </w:tabs>
        <w:ind w:right="684"/>
        <w:contextualSpacing/>
        <w:rPr>
          <w:rFonts w:ascii="Arial" w:hAnsi="Arial" w:cs="Arial"/>
          <w:sz w:val="24"/>
          <w:szCs w:val="24"/>
        </w:rPr>
      </w:pPr>
    </w:p>
    <w:p w:rsidR="00026AC0" w:rsidP="00B3543A" w14:paraId="0A1A32E1" w14:textId="2A2049FD">
      <w:pPr>
        <w:tabs>
          <w:tab w:val="left" w:pos="480"/>
          <w:tab w:val="left" w:pos="1080"/>
          <w:tab w:val="left" w:pos="1680"/>
        </w:tabs>
        <w:contextualSpacing/>
        <w:jc w:val="both"/>
        <w:rPr>
          <w:rFonts w:ascii="Arial" w:hAnsi="Arial" w:cs="Arial"/>
          <w:sz w:val="24"/>
          <w:szCs w:val="24"/>
        </w:rPr>
      </w:pPr>
      <w:r>
        <w:rPr>
          <w:rFonts w:ascii="Arial" w:hAnsi="Arial" w:cs="Arial"/>
          <w:sz w:val="24"/>
          <w:szCs w:val="24"/>
        </w:rPr>
        <w:t xml:space="preserve">No payments or gifts are being offered to respondents as an incentive to participate in the collection. </w:t>
      </w:r>
    </w:p>
    <w:p w:rsidR="00026AC0" w:rsidP="00026AC0" w14:paraId="2A1EAAF2" w14:textId="77777777">
      <w:pPr>
        <w:ind w:left="720"/>
        <w:contextualSpacing/>
        <w:rPr>
          <w:rFonts w:ascii="Arial" w:hAnsi="Arial" w:cs="Arial"/>
          <w:sz w:val="24"/>
          <w:szCs w:val="24"/>
        </w:rPr>
      </w:pPr>
    </w:p>
    <w:p w:rsidR="00026AC0" w:rsidRPr="000D2F53" w:rsidP="00026AC0" w14:paraId="7590CB25" w14:textId="57ECA72D">
      <w:pPr>
        <w:tabs>
          <w:tab w:val="left" w:pos="480"/>
          <w:tab w:val="right" w:pos="8640"/>
        </w:tabs>
        <w:overflowPunct/>
        <w:autoSpaceDE/>
        <w:adjustRightInd/>
        <w:ind w:right="684"/>
        <w:contextualSpacing/>
        <w:rPr>
          <w:rFonts w:ascii="Arial" w:hAnsi="Arial" w:cs="Arial"/>
          <w:b/>
          <w:sz w:val="24"/>
          <w:szCs w:val="24"/>
          <w:u w:val="single"/>
        </w:rPr>
      </w:pPr>
      <w:r>
        <w:rPr>
          <w:rFonts w:ascii="Arial" w:hAnsi="Arial" w:cs="Arial"/>
          <w:b/>
          <w:color w:val="000000"/>
          <w:sz w:val="24"/>
          <w:szCs w:val="24"/>
        </w:rPr>
        <w:t xml:space="preserve">10.  </w:t>
      </w:r>
      <w:r w:rsidR="000D2F53">
        <w:rPr>
          <w:rFonts w:ascii="Arial" w:hAnsi="Arial" w:cs="Arial"/>
          <w:b/>
          <w:color w:val="000000"/>
          <w:sz w:val="24"/>
          <w:szCs w:val="24"/>
          <w:u w:val="single"/>
        </w:rPr>
        <w:t>Confidentiality</w:t>
      </w:r>
    </w:p>
    <w:p w:rsidR="00026AC0" w:rsidP="00026AC0" w14:paraId="4ECE4459" w14:textId="77777777">
      <w:pPr>
        <w:tabs>
          <w:tab w:val="left" w:pos="480"/>
          <w:tab w:val="right" w:pos="8640"/>
        </w:tabs>
        <w:ind w:left="720" w:right="684"/>
        <w:contextualSpacing/>
        <w:rPr>
          <w:rFonts w:ascii="Arial" w:hAnsi="Arial" w:cs="Arial"/>
          <w:sz w:val="24"/>
          <w:szCs w:val="24"/>
        </w:rPr>
      </w:pPr>
    </w:p>
    <w:p w:rsidR="00026AC0" w:rsidP="00026AC0" w14:paraId="5A20F88D" w14:textId="23BBB9D7">
      <w:pPr>
        <w:rPr>
          <w:rFonts w:ascii="Arial" w:hAnsi="Arial" w:cs="Arial"/>
          <w:sz w:val="24"/>
          <w:szCs w:val="24"/>
        </w:rPr>
      </w:pPr>
      <w:r>
        <w:rPr>
          <w:rFonts w:ascii="Arial" w:hAnsi="Arial" w:cs="Arial"/>
          <w:sz w:val="24"/>
          <w:szCs w:val="24"/>
        </w:rPr>
        <w:t>The VA Form 22-5490 is retained in the claimant’s electronic education file. Our assurance of confidentiality is covered by our System of Records, Compensation, Pension, Education and Veteran Readiness and Employment Records—VA (58VA21/22/28) which are contained in the Privacy Act Issuances, 2012 Compilation.</w:t>
      </w:r>
    </w:p>
    <w:p w:rsidR="00A63F17" w:rsidP="00026AC0" w14:paraId="66DC765A" w14:textId="32B552F5">
      <w:pPr>
        <w:rPr>
          <w:rFonts w:ascii="Arial" w:hAnsi="Arial" w:cs="Arial"/>
          <w:sz w:val="24"/>
          <w:szCs w:val="24"/>
        </w:rPr>
      </w:pPr>
    </w:p>
    <w:p w:rsidR="00A63F17" w:rsidP="00026AC0" w14:paraId="713C48EF" w14:textId="7B54140A">
      <w:pPr>
        <w:rPr>
          <w:rFonts w:ascii="Arial" w:hAnsi="Arial" w:cs="Arial"/>
          <w:sz w:val="24"/>
          <w:szCs w:val="24"/>
        </w:rPr>
      </w:pPr>
      <w:r>
        <w:rPr>
          <w:rFonts w:ascii="Arial" w:hAnsi="Arial" w:cs="Arial"/>
          <w:sz w:val="24"/>
          <w:szCs w:val="24"/>
        </w:rPr>
        <w:t xml:space="preserve">A Privacy Impact Assessment (PIA) is not required for this collection because PII is not being collected electronically. </w:t>
      </w:r>
    </w:p>
    <w:p w:rsidR="00026AC0" w:rsidP="00026AC0" w14:paraId="3DEC1A7B" w14:textId="77777777">
      <w:pPr>
        <w:ind w:left="720"/>
        <w:contextualSpacing/>
        <w:rPr>
          <w:rFonts w:ascii="Arial" w:hAnsi="Arial" w:cs="Arial"/>
          <w:sz w:val="24"/>
          <w:szCs w:val="24"/>
        </w:rPr>
      </w:pPr>
    </w:p>
    <w:p w:rsidR="00026AC0" w:rsidP="000D2F53" w14:paraId="6C6D479C" w14:textId="2A65A99D">
      <w:pPr>
        <w:tabs>
          <w:tab w:val="left" w:pos="480"/>
          <w:tab w:val="right" w:pos="8640"/>
        </w:tabs>
        <w:overflowPunct/>
        <w:autoSpaceDE/>
        <w:adjustRightInd/>
        <w:ind w:right="684"/>
        <w:contextualSpacing/>
        <w:rPr>
          <w:rFonts w:ascii="Arial" w:hAnsi="Arial" w:cs="Arial"/>
          <w:b/>
          <w:sz w:val="24"/>
          <w:szCs w:val="24"/>
          <w:u w:val="single"/>
        </w:rPr>
      </w:pPr>
      <w:r>
        <w:rPr>
          <w:rFonts w:ascii="Arial" w:hAnsi="Arial" w:cs="Arial"/>
          <w:b/>
          <w:sz w:val="24"/>
          <w:szCs w:val="24"/>
        </w:rPr>
        <w:t xml:space="preserve">11.  </w:t>
      </w:r>
      <w:r w:rsidRPr="000D2F53" w:rsidR="000D2F53">
        <w:rPr>
          <w:rFonts w:ascii="Arial" w:hAnsi="Arial" w:cs="Arial"/>
          <w:b/>
          <w:sz w:val="24"/>
          <w:szCs w:val="24"/>
          <w:u w:val="single"/>
        </w:rPr>
        <w:t>Sensitive Questions</w:t>
      </w:r>
    </w:p>
    <w:p w:rsidR="000D2F53" w:rsidP="000D2F53" w14:paraId="4B19A11C" w14:textId="77777777">
      <w:pPr>
        <w:tabs>
          <w:tab w:val="left" w:pos="480"/>
          <w:tab w:val="right" w:pos="8640"/>
        </w:tabs>
        <w:overflowPunct/>
        <w:autoSpaceDE/>
        <w:adjustRightInd/>
        <w:ind w:right="684"/>
        <w:contextualSpacing/>
        <w:rPr>
          <w:rFonts w:ascii="Arial" w:hAnsi="Arial" w:cs="Arial"/>
          <w:sz w:val="24"/>
          <w:szCs w:val="24"/>
        </w:rPr>
      </w:pPr>
    </w:p>
    <w:p w:rsidR="000D2F53" w:rsidRPr="000D2F53" w:rsidP="000D2F53" w14:paraId="0439826B" w14:textId="77777777">
      <w:pPr>
        <w:tabs>
          <w:tab w:val="left" w:pos="360"/>
          <w:tab w:val="left" w:pos="792"/>
        </w:tabs>
        <w:textAlignment w:val="baseline"/>
        <w:rPr>
          <w:rFonts w:ascii="Arial" w:hAnsi="Arial"/>
          <w:sz w:val="24"/>
          <w:szCs w:val="24"/>
        </w:rPr>
      </w:pPr>
      <w:r w:rsidRPr="000D2F53">
        <w:rPr>
          <w:rFonts w:ascii="Arial" w:hAnsi="Arial"/>
          <w:sz w:val="24"/>
          <w:szCs w:val="24"/>
        </w:rPr>
        <w:t xml:space="preserve">None of the questions on the application are of a sensitive nature. </w:t>
      </w:r>
    </w:p>
    <w:p w:rsidR="00026AC0" w:rsidP="00026AC0" w14:paraId="23EE985E" w14:textId="77777777">
      <w:pPr>
        <w:rPr>
          <w:rFonts w:ascii="Arial" w:hAnsi="Arial" w:cs="Arial"/>
          <w:sz w:val="24"/>
          <w:szCs w:val="24"/>
        </w:rPr>
      </w:pPr>
    </w:p>
    <w:p w:rsidR="0098043B" w:rsidRPr="0098043B" w:rsidP="0098043B" w14:paraId="32652CD2" w14:textId="6E7530AE">
      <w:pPr>
        <w:spacing w:after="120"/>
        <w:rPr>
          <w:rFonts w:ascii="Arial" w:hAnsi="Arial" w:cs="Arial"/>
          <w:b/>
          <w:sz w:val="24"/>
          <w:szCs w:val="24"/>
        </w:rPr>
      </w:pPr>
      <w:r>
        <w:rPr>
          <w:rFonts w:ascii="Arial" w:hAnsi="Arial" w:cs="Arial"/>
          <w:b/>
          <w:sz w:val="24"/>
          <w:szCs w:val="24"/>
        </w:rPr>
        <w:t>12.</w:t>
      </w:r>
      <w:r w:rsidR="000D2F53">
        <w:rPr>
          <w:rFonts w:ascii="Arial" w:hAnsi="Arial" w:cs="Arial"/>
          <w:b/>
          <w:sz w:val="24"/>
          <w:szCs w:val="24"/>
        </w:rPr>
        <w:t xml:space="preserve">  </w:t>
      </w:r>
      <w:r w:rsidRPr="000D2F53" w:rsidR="000D2F53">
        <w:rPr>
          <w:rFonts w:ascii="Arial" w:hAnsi="Arial" w:cs="Arial"/>
          <w:b/>
          <w:sz w:val="24"/>
          <w:szCs w:val="24"/>
          <w:u w:val="single"/>
        </w:rPr>
        <w:t>Respondent Burden and its Labor Costs</w:t>
      </w:r>
    </w:p>
    <w:p w:rsidR="00421FC0" w:rsidP="00421FC0" w14:paraId="20748543" w14:textId="77777777">
      <w:pPr>
        <w:pStyle w:val="Heading2"/>
        <w:numPr>
          <w:ilvl w:val="0"/>
          <w:numId w:val="4"/>
        </w:numPr>
        <w:rPr>
          <w:rFonts w:ascii="Arial" w:hAnsi="Arial" w:cs="Arial"/>
          <w:b w:val="0"/>
          <w:bCs/>
          <w:szCs w:val="24"/>
        </w:rPr>
      </w:pPr>
      <w:r w:rsidRPr="00C64E9B">
        <w:rPr>
          <w:rFonts w:ascii="Arial" w:hAnsi="Arial" w:cs="Arial"/>
          <w:b w:val="0"/>
          <w:bCs/>
          <w:szCs w:val="24"/>
        </w:rPr>
        <w:t>Number of Respondents</w:t>
      </w:r>
      <w:r>
        <w:rPr>
          <w:rFonts w:ascii="Arial" w:hAnsi="Arial" w:cs="Arial"/>
          <w:b w:val="0"/>
          <w:bCs/>
          <w:szCs w:val="24"/>
        </w:rPr>
        <w:t>:  83,972</w:t>
      </w:r>
    </w:p>
    <w:p w:rsidR="00421FC0" w:rsidRPr="00283986" w:rsidP="00421FC0" w14:paraId="31292AD7" w14:textId="77777777">
      <w:pPr>
        <w:pStyle w:val="Heading2"/>
        <w:numPr>
          <w:ilvl w:val="0"/>
          <w:numId w:val="4"/>
        </w:numPr>
        <w:rPr>
          <w:rFonts w:ascii="Arial" w:hAnsi="Arial" w:cs="Arial"/>
          <w:b w:val="0"/>
          <w:bCs/>
          <w:szCs w:val="24"/>
        </w:rPr>
      </w:pPr>
      <w:r w:rsidRPr="00283986">
        <w:rPr>
          <w:rFonts w:ascii="Arial" w:hAnsi="Arial" w:cs="Arial"/>
          <w:b w:val="0"/>
          <w:bCs/>
          <w:szCs w:val="24"/>
        </w:rPr>
        <w:t>Frequency of Responses:  Once – Each applicant has the option of filing this form either electronically or on paper</w:t>
      </w:r>
      <w:r w:rsidRPr="00A1426A">
        <w:rPr>
          <w:rFonts w:ascii="Arial" w:hAnsi="Arial" w:cs="Arial"/>
          <w:b w:val="0"/>
          <w:bCs/>
          <w:szCs w:val="24"/>
        </w:rPr>
        <w:t>. Currently, it takes approximately 45 minutes for the average applicant to complete and return the paper version of VA Form 22-5490, and approximately 25 minutes for the average applicant to complete and submit the electronic version of the form.</w:t>
      </w:r>
      <w:r w:rsidRPr="00283986">
        <w:rPr>
          <w:rFonts w:ascii="Arial" w:hAnsi="Arial" w:cs="Arial"/>
          <w:b w:val="0"/>
          <w:bCs/>
          <w:szCs w:val="24"/>
        </w:rPr>
        <w:t xml:space="preserve"> The average number of respondents who will complete the form on paper is one half of the total number of respondents at </w:t>
      </w:r>
      <w:r>
        <w:rPr>
          <w:rFonts w:ascii="Arial" w:hAnsi="Arial" w:cs="Arial"/>
          <w:b w:val="0"/>
          <w:bCs/>
          <w:szCs w:val="24"/>
        </w:rPr>
        <w:t>41,986.</w:t>
      </w:r>
    </w:p>
    <w:p w:rsidR="00421FC0" w:rsidP="00421FC0" w14:paraId="135D493C" w14:textId="77777777">
      <w:pPr>
        <w:pStyle w:val="ListParagraph"/>
        <w:numPr>
          <w:ilvl w:val="0"/>
          <w:numId w:val="4"/>
        </w:numPr>
        <w:rPr>
          <w:rFonts w:ascii="Arial" w:hAnsi="Arial" w:cs="Arial"/>
          <w:sz w:val="24"/>
          <w:szCs w:val="24"/>
        </w:rPr>
      </w:pPr>
      <w:r>
        <w:rPr>
          <w:rFonts w:ascii="Arial" w:hAnsi="Arial" w:cs="Arial"/>
          <w:sz w:val="24"/>
          <w:szCs w:val="24"/>
        </w:rPr>
        <w:t xml:space="preserve">Annual Burden Hours:  </w:t>
      </w:r>
      <w:r w:rsidRPr="00F5120D">
        <w:rPr>
          <w:rFonts w:ascii="Arial" w:hAnsi="Arial" w:cs="Arial"/>
          <w:b/>
          <w:bCs/>
          <w:sz w:val="24"/>
          <w:szCs w:val="24"/>
        </w:rPr>
        <w:t>31,4</w:t>
      </w:r>
      <w:r>
        <w:rPr>
          <w:rFonts w:ascii="Arial" w:hAnsi="Arial" w:cs="Arial"/>
          <w:b/>
          <w:bCs/>
          <w:sz w:val="24"/>
          <w:szCs w:val="24"/>
        </w:rPr>
        <w:t>89</w:t>
      </w:r>
      <w:r>
        <w:rPr>
          <w:rFonts w:ascii="Arial" w:hAnsi="Arial" w:cs="Arial"/>
          <w:sz w:val="24"/>
          <w:szCs w:val="24"/>
        </w:rPr>
        <w:t xml:space="preserve"> (41,986 X 45 min. / 60 min = 31,489)</w:t>
      </w:r>
    </w:p>
    <w:p w:rsidR="00421FC0" w:rsidP="00421FC0" w14:paraId="7CCF2F13" w14:textId="77777777">
      <w:pPr>
        <w:pStyle w:val="ListParagraph"/>
        <w:rPr>
          <w:rFonts w:ascii="Arial" w:hAnsi="Arial" w:cs="Arial"/>
          <w:sz w:val="24"/>
          <w:szCs w:val="24"/>
        </w:rPr>
      </w:pPr>
    </w:p>
    <w:p w:rsidR="00421FC0" w:rsidP="00421FC0" w14:paraId="334DF985" w14:textId="77777777">
      <w:pPr>
        <w:pStyle w:val="ListParagraph"/>
        <w:rPr>
          <w:rFonts w:ascii="Arial" w:hAnsi="Arial" w:cs="Arial"/>
          <w:sz w:val="24"/>
          <w:szCs w:val="24"/>
        </w:rPr>
      </w:pPr>
      <w:r>
        <w:rPr>
          <w:rFonts w:ascii="Arial" w:hAnsi="Arial" w:cs="Arial"/>
          <w:sz w:val="24"/>
          <w:szCs w:val="24"/>
        </w:rPr>
        <w:t xml:space="preserve">Annual Burden Hours:  </w:t>
      </w:r>
      <w:r w:rsidRPr="00F5120D">
        <w:rPr>
          <w:rFonts w:ascii="Arial" w:hAnsi="Arial" w:cs="Arial"/>
          <w:b/>
          <w:bCs/>
          <w:sz w:val="24"/>
          <w:szCs w:val="24"/>
        </w:rPr>
        <w:t>17,49</w:t>
      </w:r>
      <w:r>
        <w:rPr>
          <w:rFonts w:ascii="Arial" w:hAnsi="Arial" w:cs="Arial"/>
          <w:b/>
          <w:bCs/>
          <w:sz w:val="24"/>
          <w:szCs w:val="24"/>
        </w:rPr>
        <w:t>4</w:t>
      </w:r>
      <w:r>
        <w:rPr>
          <w:rFonts w:ascii="Arial" w:hAnsi="Arial" w:cs="Arial"/>
          <w:sz w:val="24"/>
          <w:szCs w:val="24"/>
        </w:rPr>
        <w:t xml:space="preserve"> (41,986 X 25 min. / 60 min =  17,494)</w:t>
      </w:r>
    </w:p>
    <w:p w:rsidR="00421FC0" w:rsidRPr="00C64E9B" w:rsidP="00421FC0" w14:paraId="516A227B" w14:textId="77777777">
      <w:pPr>
        <w:pStyle w:val="ListParagraph"/>
        <w:rPr>
          <w:rFonts w:ascii="Arial" w:hAnsi="Arial" w:cs="Arial"/>
          <w:b/>
          <w:bCs/>
          <w:sz w:val="24"/>
          <w:szCs w:val="24"/>
        </w:rPr>
      </w:pPr>
    </w:p>
    <w:p w:rsidR="00421FC0" w:rsidRPr="00C64E9B" w:rsidP="00421FC0" w14:paraId="6FB9A73E" w14:textId="77777777">
      <w:pPr>
        <w:pStyle w:val="ListParagraph"/>
        <w:rPr>
          <w:rFonts w:ascii="Arial" w:hAnsi="Arial" w:cs="Arial"/>
          <w:b/>
          <w:bCs/>
          <w:sz w:val="24"/>
          <w:szCs w:val="24"/>
        </w:rPr>
      </w:pPr>
      <w:r w:rsidRPr="00C64E9B">
        <w:rPr>
          <w:rFonts w:ascii="Arial" w:hAnsi="Arial" w:cs="Arial"/>
          <w:b/>
          <w:bCs/>
          <w:sz w:val="24"/>
          <w:szCs w:val="24"/>
        </w:rPr>
        <w:t>Total Burden Hours = 48,983</w:t>
      </w:r>
    </w:p>
    <w:p w:rsidR="00421FC0" w:rsidRPr="00D32A7F" w:rsidP="00421FC0" w14:paraId="4051D834" w14:textId="77777777">
      <w:pPr>
        <w:pStyle w:val="ListParagraph"/>
        <w:spacing w:line="240" w:lineRule="auto"/>
        <w:rPr>
          <w:rFonts w:ascii="Arial" w:hAnsi="Arial" w:cs="Arial"/>
          <w:sz w:val="24"/>
          <w:szCs w:val="24"/>
        </w:rPr>
      </w:pPr>
    </w:p>
    <w:p w:rsidR="00421FC0" w:rsidRPr="00D32A7F" w:rsidP="00421FC0" w14:paraId="1EE02546" w14:textId="77777777">
      <w:pPr>
        <w:pStyle w:val="ListParagraph"/>
        <w:numPr>
          <w:ilvl w:val="0"/>
          <w:numId w:val="4"/>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D32A7F">
        <w:rPr>
          <w:rFonts w:ascii="Arial" w:hAnsi="Arial" w:cs="Arial"/>
          <w:sz w:val="24"/>
          <w:szCs w:val="24"/>
        </w:rPr>
        <w:t xml:space="preserve">Estimated Completion Time:  </w:t>
      </w:r>
      <w:r>
        <w:rPr>
          <w:rFonts w:ascii="Arial" w:hAnsi="Arial" w:cs="Arial"/>
          <w:sz w:val="24"/>
          <w:szCs w:val="24"/>
        </w:rPr>
        <w:t>45 min. (</w:t>
      </w:r>
      <w:r w:rsidRPr="002E4324">
        <w:rPr>
          <w:rFonts w:ascii="Arial" w:hAnsi="Arial" w:cs="Arial"/>
          <w:b/>
          <w:sz w:val="24"/>
          <w:szCs w:val="24"/>
        </w:rPr>
        <w:t>paper</w:t>
      </w:r>
      <w:r>
        <w:rPr>
          <w:rFonts w:ascii="Arial" w:hAnsi="Arial" w:cs="Arial"/>
          <w:sz w:val="24"/>
          <w:szCs w:val="24"/>
        </w:rPr>
        <w:t>); 25 min. (</w:t>
      </w:r>
      <w:r w:rsidRPr="002E4324">
        <w:rPr>
          <w:rFonts w:ascii="Arial" w:hAnsi="Arial" w:cs="Arial"/>
          <w:b/>
          <w:sz w:val="24"/>
          <w:szCs w:val="24"/>
        </w:rPr>
        <w:t>electronic</w:t>
      </w:r>
      <w:r>
        <w:rPr>
          <w:rFonts w:ascii="Arial" w:hAnsi="Arial" w:cs="Arial"/>
          <w:sz w:val="24"/>
          <w:szCs w:val="24"/>
        </w:rPr>
        <w:t>)</w:t>
      </w:r>
    </w:p>
    <w:p w:rsidR="00421FC0" w:rsidRPr="00283986" w:rsidP="00421FC0" w14:paraId="1802B4DD" w14:textId="77777777"/>
    <w:p w:rsidR="00421FC0" w:rsidRPr="00C64E9B" w:rsidP="00421FC0" w14:paraId="3AE1523C" w14:textId="77777777">
      <w:pPr>
        <w:pStyle w:val="ListParagraph"/>
        <w:numPr>
          <w:ilvl w:val="0"/>
          <w:numId w:val="4"/>
        </w:numPr>
        <w:tabs>
          <w:tab w:val="left" w:pos="480"/>
          <w:tab w:val="left" w:pos="1080"/>
          <w:tab w:val="left" w:pos="1680"/>
        </w:tabs>
        <w:rPr>
          <w:rFonts w:ascii="Arial" w:hAnsi="Arial" w:cs="Arial"/>
          <w:sz w:val="24"/>
          <w:szCs w:val="24"/>
        </w:rPr>
      </w:pPr>
      <w:r w:rsidRPr="00C64E9B">
        <w:rPr>
          <w:rFonts w:ascii="Arial" w:hAnsi="Arial" w:cs="Arial"/>
          <w:sz w:val="24"/>
          <w:szCs w:val="24"/>
        </w:rPr>
        <w:t xml:space="preserve">The respondent population for the VA Form 22-5490 consists of dependents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F373C7" w:rsidP="00F373C7" w14:paraId="37173E67" w14:textId="77777777">
      <w:pPr>
        <w:tabs>
          <w:tab w:val="left" w:pos="480"/>
          <w:tab w:val="left" w:pos="1080"/>
          <w:tab w:val="left" w:pos="1680"/>
        </w:tabs>
        <w:jc w:val="both"/>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 xml:space="preserve">The Bureau of Labor Statistics (BLS) gathers information on full-time wage and </w:t>
      </w:r>
    </w:p>
    <w:p w:rsidR="00F373C7" w:rsidP="00F373C7" w14:paraId="4035F7BF" w14:textId="77777777">
      <w:pPr>
        <w:tabs>
          <w:tab w:val="left" w:pos="480"/>
          <w:tab w:val="left" w:pos="1080"/>
          <w:tab w:val="left" w:pos="1680"/>
        </w:tabs>
        <w:jc w:val="both"/>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salary workers.  According to the latest available BLS data the mean hourly wage</w:t>
      </w:r>
    </w:p>
    <w:p w:rsidR="00F373C7" w:rsidP="00F373C7" w14:paraId="33921812" w14:textId="5349A676">
      <w:pPr>
        <w:tabs>
          <w:tab w:val="left" w:pos="480"/>
          <w:tab w:val="left" w:pos="1080"/>
          <w:tab w:val="left" w:pos="1680"/>
        </w:tabs>
        <w:jc w:val="both"/>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 xml:space="preserve"> is $31.48 based on the BLS wage code – 00-0000 All Occupations.”</w:t>
      </w:r>
      <w:r>
        <w:rPr>
          <w:rFonts w:ascii="Arial" w:hAnsi="Arial" w:cs="Arial"/>
          <w:sz w:val="24"/>
          <w:szCs w:val="24"/>
        </w:rPr>
        <w:t xml:space="preserve"> </w:t>
      </w:r>
      <w:r w:rsidRPr="00F373C7">
        <w:rPr>
          <w:rFonts w:ascii="Arial" w:hAnsi="Arial" w:cs="Arial"/>
          <w:sz w:val="24"/>
          <w:szCs w:val="24"/>
        </w:rPr>
        <w:t>This</w:t>
      </w:r>
    </w:p>
    <w:p w:rsidR="00D80970" w:rsidP="00F373C7" w14:paraId="7A99FCEC" w14:textId="77777777">
      <w:pPr>
        <w:tabs>
          <w:tab w:val="left" w:pos="480"/>
          <w:tab w:val="left" w:pos="1080"/>
          <w:tab w:val="left" w:pos="1680"/>
        </w:tabs>
        <w:rPr>
          <w:rFonts w:ascii="Arial" w:hAnsi="Arial" w:cs="Arial"/>
          <w:sz w:val="24"/>
          <w:szCs w:val="24"/>
        </w:rPr>
      </w:pPr>
      <w:r>
        <w:rPr>
          <w:rFonts w:ascii="Arial" w:hAnsi="Arial" w:cs="Arial"/>
          <w:sz w:val="24"/>
          <w:szCs w:val="24"/>
        </w:rPr>
        <w:t xml:space="preserve">         </w:t>
      </w:r>
      <w:r w:rsidRPr="00F373C7">
        <w:rPr>
          <w:rFonts w:ascii="Arial" w:hAnsi="Arial" w:cs="Arial"/>
          <w:sz w:val="24"/>
          <w:szCs w:val="24"/>
        </w:rPr>
        <w:t xml:space="preserve"> information was taken</w:t>
      </w:r>
      <w:r>
        <w:rPr>
          <w:rFonts w:ascii="Arial" w:hAnsi="Arial" w:cs="Arial"/>
          <w:sz w:val="24"/>
          <w:szCs w:val="24"/>
        </w:rPr>
        <w:t xml:space="preserve"> f</w:t>
      </w:r>
      <w:r w:rsidRPr="00F373C7">
        <w:rPr>
          <w:rFonts w:ascii="Arial" w:hAnsi="Arial" w:cs="Arial"/>
          <w:sz w:val="24"/>
          <w:szCs w:val="24"/>
        </w:rPr>
        <w:t xml:space="preserve">rom the following website: </w:t>
      </w:r>
      <w:r>
        <w:rPr>
          <w:rFonts w:ascii="Arial" w:hAnsi="Arial" w:cs="Arial"/>
          <w:sz w:val="24"/>
          <w:szCs w:val="24"/>
        </w:rPr>
        <w:t xml:space="preserve"> </w:t>
      </w:r>
    </w:p>
    <w:p w:rsidR="00F373C7" w:rsidRPr="00F373C7" w:rsidP="00F373C7" w14:paraId="32C81C03" w14:textId="31B2D4C4">
      <w:pPr>
        <w:tabs>
          <w:tab w:val="left" w:pos="480"/>
          <w:tab w:val="left" w:pos="1080"/>
          <w:tab w:val="left" w:pos="1680"/>
        </w:tabs>
        <w:rPr>
          <w:rFonts w:ascii="Arial" w:hAnsi="Arial" w:cs="Arial"/>
          <w:sz w:val="24"/>
          <w:szCs w:val="24"/>
        </w:rPr>
      </w:pPr>
      <w:r>
        <w:rPr>
          <w:rFonts w:ascii="Arial" w:hAnsi="Arial" w:cs="Arial"/>
          <w:sz w:val="24"/>
          <w:szCs w:val="24"/>
        </w:rPr>
        <w:t xml:space="preserve">          h</w:t>
      </w:r>
      <w:r w:rsidRPr="00F373C7">
        <w:rPr>
          <w:rFonts w:ascii="Arial" w:hAnsi="Arial" w:cs="Arial"/>
          <w:sz w:val="24"/>
          <w:szCs w:val="24"/>
        </w:rPr>
        <w:t>ttps://www.bls.gov/oes/current/oes_nat.htm.</w:t>
      </w:r>
    </w:p>
    <w:p w:rsidR="00F373C7" w:rsidRPr="00F373C7" w:rsidP="00F373C7" w14:paraId="41E76513" w14:textId="77777777">
      <w:pPr>
        <w:tabs>
          <w:tab w:val="left" w:pos="480"/>
          <w:tab w:val="left" w:pos="1080"/>
          <w:tab w:val="left" w:pos="1680"/>
        </w:tabs>
        <w:jc w:val="both"/>
        <w:rPr>
          <w:rFonts w:ascii="Arial" w:hAnsi="Arial" w:cs="Arial"/>
          <w:sz w:val="24"/>
          <w:szCs w:val="24"/>
        </w:rPr>
      </w:pPr>
      <w:r w:rsidRPr="00F373C7">
        <w:rPr>
          <w:rFonts w:ascii="Arial" w:hAnsi="Arial" w:cs="Arial"/>
          <w:sz w:val="24"/>
          <w:szCs w:val="24"/>
        </w:rPr>
        <w:t xml:space="preserve">  </w:t>
      </w:r>
    </w:p>
    <w:p w:rsidR="00026AC0" w:rsidP="00421FC0" w14:paraId="2602F74D" w14:textId="030B9680">
      <w:pPr>
        <w:tabs>
          <w:tab w:val="left" w:pos="480"/>
          <w:tab w:val="left" w:pos="1080"/>
          <w:tab w:val="left" w:pos="1680"/>
        </w:tabs>
        <w:ind w:left="720"/>
        <w:jc w:val="both"/>
        <w:rPr>
          <w:rFonts w:ascii="Arial" w:hAnsi="Arial" w:cs="Arial"/>
          <w:sz w:val="24"/>
          <w:szCs w:val="24"/>
        </w:rPr>
      </w:pPr>
      <w:r w:rsidRPr="00F373C7">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127A33">
        <w:rPr>
          <w:rFonts w:ascii="Arial" w:hAnsi="Arial" w:cs="Arial"/>
          <w:sz w:val="24"/>
          <w:szCs w:val="24"/>
        </w:rPr>
        <w:t>1,</w:t>
      </w:r>
      <w:r w:rsidR="00421FC0">
        <w:rPr>
          <w:rFonts w:ascii="Arial" w:hAnsi="Arial" w:cs="Arial"/>
          <w:sz w:val="24"/>
          <w:szCs w:val="24"/>
        </w:rPr>
        <w:t>982,579</w:t>
      </w:r>
      <w:r w:rsidRPr="00F373C7">
        <w:rPr>
          <w:rFonts w:ascii="Arial" w:hAnsi="Arial" w:cs="Arial"/>
          <w:sz w:val="24"/>
          <w:szCs w:val="24"/>
        </w:rPr>
        <w:t xml:space="preserve"> (</w:t>
      </w:r>
      <w:r w:rsidR="00421FC0">
        <w:rPr>
          <w:rFonts w:ascii="Arial" w:hAnsi="Arial" w:cs="Arial"/>
          <w:sz w:val="24"/>
          <w:szCs w:val="24"/>
        </w:rPr>
        <w:t>83,972 responses</w:t>
      </w:r>
      <w:r w:rsidRPr="00F373C7">
        <w:rPr>
          <w:rFonts w:ascii="Arial" w:hAnsi="Arial" w:cs="Arial"/>
          <w:sz w:val="24"/>
          <w:szCs w:val="24"/>
        </w:rPr>
        <w:t xml:space="preserve"> x </w:t>
      </w:r>
      <w:r w:rsidR="00421FC0">
        <w:rPr>
          <w:rFonts w:ascii="Arial" w:hAnsi="Arial" w:cs="Arial"/>
          <w:sz w:val="24"/>
          <w:szCs w:val="24"/>
        </w:rPr>
        <w:t xml:space="preserve">45/60 x </w:t>
      </w:r>
      <w:r w:rsidRPr="00F373C7">
        <w:rPr>
          <w:rFonts w:ascii="Arial" w:hAnsi="Arial" w:cs="Arial"/>
          <w:sz w:val="24"/>
          <w:szCs w:val="24"/>
        </w:rPr>
        <w:t>$31.48 per hour).</w:t>
      </w:r>
    </w:p>
    <w:p w:rsidR="00F373C7" w:rsidP="00F373C7" w14:paraId="60578284" w14:textId="77777777">
      <w:pPr>
        <w:tabs>
          <w:tab w:val="left" w:pos="480"/>
          <w:tab w:val="left" w:pos="1080"/>
          <w:tab w:val="left" w:pos="1680"/>
        </w:tabs>
        <w:jc w:val="both"/>
        <w:rPr>
          <w:rFonts w:ascii="Arial" w:hAnsi="Arial" w:cs="Arial"/>
          <w:sz w:val="24"/>
          <w:szCs w:val="24"/>
        </w:rPr>
      </w:pPr>
    </w:p>
    <w:p w:rsidR="00F373C7" w:rsidRPr="006B7C55" w:rsidP="00F373C7" w14:paraId="0B5E6F23" w14:textId="77777777">
      <w:pPr>
        <w:tabs>
          <w:tab w:val="left" w:pos="480"/>
          <w:tab w:val="left" w:pos="1080"/>
          <w:tab w:val="left" w:pos="1680"/>
        </w:tabs>
        <w:jc w:val="both"/>
        <w:rPr>
          <w:rFonts w:ascii="Arial" w:hAnsi="Arial" w:cs="Arial"/>
          <w:sz w:val="24"/>
          <w:szCs w:val="24"/>
        </w:rPr>
      </w:pPr>
    </w:p>
    <w:p w:rsidR="00026AC0" w:rsidP="00127A33" w14:paraId="6338056E" w14:textId="003DB3BF">
      <w:pPr>
        <w:tabs>
          <w:tab w:val="left" w:pos="480"/>
          <w:tab w:val="right" w:pos="8640"/>
        </w:tabs>
        <w:ind w:right="684"/>
        <w:rPr>
          <w:rFonts w:ascii="Arial" w:hAnsi="Arial" w:cs="Arial"/>
          <w:b/>
          <w:sz w:val="24"/>
          <w:szCs w:val="24"/>
          <w:u w:val="single"/>
        </w:rPr>
      </w:pPr>
      <w:r>
        <w:rPr>
          <w:rFonts w:ascii="Arial" w:hAnsi="Arial" w:cs="Arial"/>
          <w:b/>
          <w:sz w:val="24"/>
          <w:szCs w:val="24"/>
        </w:rPr>
        <w:t xml:space="preserve">13.  </w:t>
      </w:r>
      <w:r w:rsidRPr="00127A33" w:rsidR="00127A33">
        <w:rPr>
          <w:rFonts w:ascii="Arial" w:hAnsi="Arial" w:cs="Arial"/>
          <w:b/>
          <w:sz w:val="24"/>
          <w:szCs w:val="24"/>
          <w:u w:val="single"/>
        </w:rPr>
        <w:t>Respondent Costs other than Burden Hour Costs</w:t>
      </w:r>
    </w:p>
    <w:p w:rsidR="00127A33" w:rsidP="00127A33" w14:paraId="6531CDC0" w14:textId="77777777">
      <w:pPr>
        <w:tabs>
          <w:tab w:val="left" w:pos="480"/>
          <w:tab w:val="right" w:pos="8640"/>
        </w:tabs>
        <w:ind w:right="684"/>
        <w:rPr>
          <w:rFonts w:ascii="Arial" w:hAnsi="Arial" w:cs="Arial"/>
          <w:sz w:val="24"/>
          <w:szCs w:val="24"/>
        </w:rPr>
      </w:pPr>
    </w:p>
    <w:p w:rsidR="00026AC0" w:rsidP="00757678" w14:paraId="7735460B" w14:textId="43AF5798">
      <w:pPr>
        <w:tabs>
          <w:tab w:val="left" w:pos="480"/>
          <w:tab w:val="left" w:pos="1080"/>
          <w:tab w:val="left" w:pos="1680"/>
        </w:tabs>
        <w:rPr>
          <w:rFonts w:ascii="Arial" w:hAnsi="Arial" w:cs="Arial"/>
          <w:sz w:val="24"/>
          <w:szCs w:val="24"/>
        </w:rPr>
      </w:pPr>
      <w:r>
        <w:rPr>
          <w:rFonts w:ascii="Arial" w:hAnsi="Arial" w:cs="Arial"/>
          <w:sz w:val="24"/>
          <w:szCs w:val="24"/>
        </w:rPr>
        <w:t xml:space="preserve">There are no annualized costs to respondents other than the labor costs addressed in Section 12 of this document to complete this collection.   </w:t>
      </w:r>
    </w:p>
    <w:p w:rsidR="00026AC0" w:rsidP="00026AC0" w14:paraId="51CD0237" w14:textId="77777777">
      <w:pPr>
        <w:rPr>
          <w:rFonts w:ascii="Arial" w:hAnsi="Arial" w:cs="Arial"/>
          <w:sz w:val="24"/>
          <w:szCs w:val="24"/>
        </w:rPr>
      </w:pPr>
    </w:p>
    <w:p w:rsidR="00026AC0" w:rsidP="00026AC0" w14:paraId="40DAD950" w14:textId="6FB8E50F">
      <w:pPr>
        <w:pStyle w:val="BodyText2"/>
        <w:ind w:right="0"/>
        <w:contextualSpacing/>
        <w:jc w:val="both"/>
        <w:rPr>
          <w:rFonts w:ascii="Arial" w:hAnsi="Arial" w:cs="Arial"/>
          <w:b/>
          <w:sz w:val="24"/>
          <w:szCs w:val="24"/>
        </w:rPr>
      </w:pPr>
      <w:r>
        <w:rPr>
          <w:rFonts w:ascii="Arial" w:hAnsi="Arial" w:cs="Arial"/>
          <w:b/>
          <w:sz w:val="24"/>
          <w:szCs w:val="24"/>
        </w:rPr>
        <w:t xml:space="preserve">14.  </w:t>
      </w:r>
      <w:r w:rsidRPr="00127A33" w:rsidR="00127A33">
        <w:rPr>
          <w:rFonts w:ascii="Arial" w:hAnsi="Arial" w:cs="Arial"/>
          <w:b/>
          <w:sz w:val="24"/>
          <w:szCs w:val="24"/>
          <w:u w:val="single"/>
        </w:rPr>
        <w:t>Cost to Federal Government</w:t>
      </w:r>
    </w:p>
    <w:p w:rsidR="00283986" w:rsidP="00026AC0" w14:paraId="18E570C7" w14:textId="35245072">
      <w:pPr>
        <w:pStyle w:val="BodyText2"/>
        <w:ind w:right="0"/>
        <w:contextualSpacing/>
        <w:jc w:val="both"/>
        <w:rPr>
          <w:rFonts w:ascii="Arial" w:hAnsi="Arial" w:cs="Arial"/>
          <w:b/>
          <w:sz w:val="24"/>
          <w:szCs w:val="24"/>
        </w:rPr>
      </w:pPr>
    </w:p>
    <w:p w:rsidR="00026AC0" w:rsidP="00127A33" w14:paraId="39E13533" w14:textId="3F983179">
      <w:pPr>
        <w:pStyle w:val="BodyText2"/>
        <w:ind w:right="0"/>
        <w:contextualSpacing/>
        <w:jc w:val="both"/>
        <w:rPr>
          <w:rFonts w:ascii="Arial" w:hAnsi="Arial" w:cs="Arial"/>
          <w:sz w:val="24"/>
          <w:szCs w:val="24"/>
          <w:highlight w:val="yellow"/>
        </w:rPr>
      </w:pPr>
      <w:r>
        <w:rPr>
          <w:rFonts w:ascii="Arial" w:hAnsi="Arial" w:cs="Arial"/>
          <w:bCs/>
          <w:sz w:val="24"/>
          <w:szCs w:val="24"/>
        </w:rPr>
        <w:t>VA Form 22-5490</w:t>
      </w:r>
      <w:r w:rsidR="00127A33">
        <w:rPr>
          <w:rFonts w:ascii="Arial" w:hAnsi="Arial" w:cs="Arial"/>
          <w:bCs/>
          <w:sz w:val="24"/>
          <w:szCs w:val="24"/>
        </w:rPr>
        <w:t xml:space="preserve"> - </w:t>
      </w:r>
      <w:r>
        <w:rPr>
          <w:rFonts w:ascii="Arial" w:hAnsi="Arial" w:cs="Arial"/>
          <w:bCs/>
          <w:sz w:val="24"/>
          <w:szCs w:val="24"/>
        </w:rPr>
        <w:t>Dependents’ Application for VA Education Benefits</w:t>
      </w:r>
    </w:p>
    <w:tbl>
      <w:tblPr>
        <w:tblpPr w:leftFromText="180" w:rightFromText="180" w:bottomFromText="200" w:vertAnchor="text" w:horzAnchor="margin" w:tblpY="521"/>
        <w:tblW w:w="9985" w:type="dxa"/>
        <w:tblLook w:val="04A0"/>
      </w:tblPr>
      <w:tblGrid>
        <w:gridCol w:w="885"/>
        <w:gridCol w:w="1347"/>
        <w:gridCol w:w="990"/>
        <w:gridCol w:w="1358"/>
        <w:gridCol w:w="1297"/>
        <w:gridCol w:w="2164"/>
        <w:gridCol w:w="1944"/>
      </w:tblGrid>
      <w:tr w14:paraId="0DA177B2" w14:textId="77777777" w:rsidTr="00127A33">
        <w:tblPrEx>
          <w:tblW w:w="9985" w:type="dxa"/>
          <w:tblLook w:val="04A0"/>
        </w:tblPrEx>
        <w:trPr>
          <w:trHeight w:val="350"/>
        </w:trPr>
        <w:tc>
          <w:tcPr>
            <w:tcW w:w="885" w:type="dxa"/>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39F7223B" w14:textId="77777777">
            <w:pPr>
              <w:widowControl w:val="0"/>
              <w:spacing w:line="276" w:lineRule="auto"/>
              <w:jc w:val="center"/>
              <w:rPr>
                <w:rFonts w:ascii="Arial" w:hAnsi="Arial" w:cs="Arial"/>
                <w:sz w:val="24"/>
                <w:szCs w:val="24"/>
              </w:rPr>
            </w:pPr>
            <w:r w:rsidRPr="00127A33">
              <w:rPr>
                <w:rFonts w:ascii="Arial" w:hAnsi="Arial" w:cs="Arial"/>
                <w:sz w:val="24"/>
                <w:szCs w:val="24"/>
              </w:rPr>
              <w:t>Grade</w:t>
            </w:r>
          </w:p>
        </w:tc>
        <w:tc>
          <w:tcPr>
            <w:tcW w:w="1347" w:type="dxa"/>
            <w:tcBorders>
              <w:top w:val="single" w:sz="4" w:space="0" w:color="auto"/>
              <w:left w:val="nil"/>
              <w:bottom w:val="single" w:sz="4" w:space="0" w:color="auto"/>
              <w:right w:val="single" w:sz="4" w:space="0" w:color="auto"/>
            </w:tcBorders>
            <w:vAlign w:val="bottom"/>
          </w:tcPr>
          <w:p w:rsidR="00127A33" w:rsidRPr="00127A33" w:rsidP="00127A33" w14:paraId="58E9172F" w14:textId="77777777">
            <w:pPr>
              <w:widowControl w:val="0"/>
              <w:spacing w:line="276" w:lineRule="auto"/>
              <w:contextualSpacing/>
              <w:jc w:val="center"/>
              <w:rPr>
                <w:rFonts w:ascii="Arial" w:hAnsi="Arial" w:cs="Arial"/>
                <w:sz w:val="24"/>
                <w:szCs w:val="24"/>
              </w:rPr>
            </w:pPr>
          </w:p>
        </w:tc>
        <w:tc>
          <w:tcPr>
            <w:tcW w:w="990" w:type="dxa"/>
            <w:tcBorders>
              <w:top w:val="single" w:sz="4" w:space="0" w:color="auto"/>
              <w:left w:val="nil"/>
              <w:bottom w:val="single" w:sz="4" w:space="0" w:color="auto"/>
              <w:right w:val="single" w:sz="4" w:space="0" w:color="auto"/>
            </w:tcBorders>
            <w:vAlign w:val="bottom"/>
            <w:hideMark/>
          </w:tcPr>
          <w:p w:rsidR="00127A33" w:rsidRPr="00127A33" w:rsidP="00127A33" w14:paraId="012B598B"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Burden Time</w:t>
            </w:r>
          </w:p>
        </w:tc>
        <w:tc>
          <w:tcPr>
            <w:tcW w:w="1358" w:type="dxa"/>
            <w:tcBorders>
              <w:top w:val="single" w:sz="4" w:space="0" w:color="auto"/>
              <w:left w:val="nil"/>
              <w:bottom w:val="single" w:sz="4" w:space="0" w:color="auto"/>
              <w:right w:val="single" w:sz="4" w:space="0" w:color="auto"/>
            </w:tcBorders>
            <w:vAlign w:val="bottom"/>
            <w:hideMark/>
          </w:tcPr>
          <w:p w:rsidR="00127A33" w:rsidRPr="00127A33" w:rsidP="00127A33" w14:paraId="7716D972"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Hourly Rate</w:t>
            </w:r>
          </w:p>
        </w:tc>
        <w:tc>
          <w:tcPr>
            <w:tcW w:w="1297" w:type="dxa"/>
            <w:tcBorders>
              <w:top w:val="single" w:sz="4" w:space="0" w:color="auto"/>
              <w:left w:val="nil"/>
              <w:bottom w:val="single" w:sz="4" w:space="0" w:color="auto"/>
              <w:right w:val="single" w:sz="4" w:space="0" w:color="auto"/>
            </w:tcBorders>
            <w:vAlign w:val="bottom"/>
            <w:hideMark/>
          </w:tcPr>
          <w:p w:rsidR="00127A33" w:rsidRPr="00127A33" w:rsidP="00127A33" w14:paraId="42A0F435"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 xml:space="preserve"> Cost Per Response </w:t>
            </w:r>
          </w:p>
        </w:tc>
        <w:tc>
          <w:tcPr>
            <w:tcW w:w="2164" w:type="dxa"/>
            <w:tcBorders>
              <w:top w:val="single" w:sz="4" w:space="0" w:color="auto"/>
              <w:left w:val="nil"/>
              <w:bottom w:val="single" w:sz="4" w:space="0" w:color="auto"/>
              <w:right w:val="single" w:sz="4" w:space="0" w:color="auto"/>
            </w:tcBorders>
            <w:vAlign w:val="bottom"/>
            <w:hideMark/>
          </w:tcPr>
          <w:p w:rsidR="00127A33" w:rsidRPr="00127A33" w:rsidP="00127A33" w14:paraId="33C57C22"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Total Responses/Forms</w:t>
            </w:r>
          </w:p>
        </w:tc>
        <w:tc>
          <w:tcPr>
            <w:tcW w:w="1944" w:type="dxa"/>
            <w:tcBorders>
              <w:top w:val="single" w:sz="4" w:space="0" w:color="auto"/>
              <w:left w:val="nil"/>
              <w:bottom w:val="single" w:sz="4" w:space="0" w:color="auto"/>
              <w:right w:val="single" w:sz="4" w:space="0" w:color="auto"/>
            </w:tcBorders>
            <w:vAlign w:val="bottom"/>
            <w:hideMark/>
          </w:tcPr>
          <w:p w:rsidR="00127A33" w:rsidRPr="00127A33" w:rsidP="00127A33" w14:paraId="3A37E6E3" w14:textId="77777777">
            <w:pPr>
              <w:widowControl w:val="0"/>
              <w:spacing w:line="276" w:lineRule="auto"/>
              <w:contextualSpacing/>
              <w:rPr>
                <w:rFonts w:ascii="Arial" w:hAnsi="Arial" w:cs="Arial"/>
                <w:sz w:val="24"/>
                <w:szCs w:val="24"/>
              </w:rPr>
            </w:pPr>
            <w:r w:rsidRPr="00127A33">
              <w:rPr>
                <w:rFonts w:ascii="Arial" w:hAnsi="Arial" w:cs="Arial"/>
                <w:sz w:val="24"/>
                <w:szCs w:val="24"/>
              </w:rPr>
              <w:t>Total</w:t>
            </w:r>
          </w:p>
        </w:tc>
      </w:tr>
      <w:tr w14:paraId="443B029F" w14:textId="77777777" w:rsidTr="00127A33">
        <w:tblPrEx>
          <w:tblW w:w="9985" w:type="dxa"/>
          <w:tblLook w:val="04A0"/>
        </w:tblPrEx>
        <w:trPr>
          <w:trHeight w:val="288"/>
        </w:trPr>
        <w:tc>
          <w:tcPr>
            <w:tcW w:w="885" w:type="dxa"/>
            <w:tcBorders>
              <w:top w:val="nil"/>
              <w:left w:val="single" w:sz="4" w:space="0" w:color="auto"/>
              <w:bottom w:val="single" w:sz="4" w:space="0" w:color="auto"/>
              <w:right w:val="single" w:sz="4" w:space="0" w:color="auto"/>
            </w:tcBorders>
            <w:vAlign w:val="bottom"/>
            <w:hideMark/>
          </w:tcPr>
          <w:p w:rsidR="00127A33" w:rsidRPr="00127A33" w:rsidP="00127A33" w14:paraId="0679AA5B" w14:textId="77777777">
            <w:pPr>
              <w:widowControl w:val="0"/>
              <w:spacing w:line="276" w:lineRule="auto"/>
              <w:contextualSpacing/>
              <w:jc w:val="center"/>
              <w:rPr>
                <w:rFonts w:ascii="Arial" w:hAnsi="Arial" w:cs="Arial"/>
                <w:sz w:val="24"/>
                <w:szCs w:val="24"/>
              </w:rPr>
            </w:pPr>
            <w:r w:rsidRPr="00127A33">
              <w:rPr>
                <w:rFonts w:ascii="Arial" w:eastAsia="Arial" w:hAnsi="Arial" w:cs="Arial"/>
                <w:sz w:val="24"/>
                <w:szCs w:val="24"/>
              </w:rPr>
              <w:t>09</w:t>
            </w:r>
          </w:p>
        </w:tc>
        <w:tc>
          <w:tcPr>
            <w:tcW w:w="1347" w:type="dxa"/>
            <w:tcBorders>
              <w:top w:val="nil"/>
              <w:left w:val="nil"/>
              <w:bottom w:val="single" w:sz="4" w:space="0" w:color="auto"/>
              <w:right w:val="single" w:sz="4" w:space="0" w:color="auto"/>
            </w:tcBorders>
            <w:vAlign w:val="bottom"/>
            <w:hideMark/>
          </w:tcPr>
          <w:p w:rsidR="00127A33" w:rsidRPr="00127A33" w:rsidP="00127A33" w14:paraId="04890B80"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05</w:t>
            </w:r>
          </w:p>
        </w:tc>
        <w:tc>
          <w:tcPr>
            <w:tcW w:w="990" w:type="dxa"/>
            <w:tcBorders>
              <w:top w:val="nil"/>
              <w:left w:val="nil"/>
              <w:bottom w:val="single" w:sz="4" w:space="0" w:color="auto"/>
              <w:right w:val="single" w:sz="4" w:space="0" w:color="auto"/>
            </w:tcBorders>
            <w:vAlign w:val="bottom"/>
            <w:hideMark/>
          </w:tcPr>
          <w:p w:rsidR="00127A33" w:rsidRPr="00127A33" w:rsidP="00127A33" w14:paraId="188AE7F2" w14:textId="0639D788">
            <w:pPr>
              <w:widowControl w:val="0"/>
              <w:spacing w:line="276" w:lineRule="auto"/>
              <w:contextualSpacing/>
              <w:jc w:val="center"/>
              <w:rPr>
                <w:rFonts w:ascii="Arial" w:hAnsi="Arial" w:cs="Arial"/>
                <w:sz w:val="24"/>
                <w:szCs w:val="24"/>
              </w:rPr>
            </w:pPr>
            <w:r>
              <w:rPr>
                <w:rFonts w:ascii="Arial" w:hAnsi="Arial" w:cs="Arial"/>
                <w:sz w:val="24"/>
                <w:szCs w:val="24"/>
              </w:rPr>
              <w:t xml:space="preserve">20 </w:t>
            </w:r>
            <w:r w:rsidRPr="00127A33">
              <w:rPr>
                <w:rFonts w:ascii="Arial" w:hAnsi="Arial" w:cs="Arial"/>
                <w:sz w:val="24"/>
                <w:szCs w:val="24"/>
              </w:rPr>
              <w:t>min</w:t>
            </w:r>
          </w:p>
        </w:tc>
        <w:tc>
          <w:tcPr>
            <w:tcW w:w="1358" w:type="dxa"/>
            <w:tcBorders>
              <w:top w:val="nil"/>
              <w:left w:val="nil"/>
              <w:bottom w:val="single" w:sz="4" w:space="0" w:color="auto"/>
              <w:right w:val="single" w:sz="4" w:space="0" w:color="auto"/>
            </w:tcBorders>
            <w:vAlign w:val="bottom"/>
            <w:hideMark/>
          </w:tcPr>
          <w:p w:rsidR="00127A33" w:rsidRPr="00127A33" w:rsidP="00127A33" w14:paraId="23F0FC78" w14:textId="77777777">
            <w:pPr>
              <w:widowControl w:val="0"/>
              <w:spacing w:line="276" w:lineRule="auto"/>
              <w:contextualSpacing/>
              <w:jc w:val="center"/>
              <w:rPr>
                <w:rFonts w:ascii="Arial" w:hAnsi="Arial" w:cs="Arial"/>
                <w:sz w:val="24"/>
                <w:szCs w:val="24"/>
              </w:rPr>
            </w:pPr>
            <w:r w:rsidRPr="00127A33">
              <w:rPr>
                <w:rFonts w:ascii="Arial" w:eastAsia="Arial" w:hAnsi="Arial" w:cs="Arial"/>
                <w:sz w:val="24"/>
                <w:szCs w:val="24"/>
              </w:rPr>
              <w:t>$32.56</w:t>
            </w:r>
            <w:r w:rsidRPr="00127A33">
              <w:rPr>
                <w:rFonts w:ascii="Arial" w:hAnsi="Arial" w:cs="Arial"/>
                <w:sz w:val="24"/>
                <w:szCs w:val="24"/>
              </w:rPr>
              <w:t xml:space="preserve"> </w:t>
            </w:r>
          </w:p>
        </w:tc>
        <w:tc>
          <w:tcPr>
            <w:tcW w:w="1297" w:type="dxa"/>
            <w:tcBorders>
              <w:top w:val="nil"/>
              <w:left w:val="nil"/>
              <w:bottom w:val="single" w:sz="4" w:space="0" w:color="auto"/>
              <w:right w:val="single" w:sz="4" w:space="0" w:color="auto"/>
            </w:tcBorders>
            <w:vAlign w:val="bottom"/>
            <w:hideMark/>
          </w:tcPr>
          <w:p w:rsidR="00127A33" w:rsidRPr="00127A33" w:rsidP="00127A33" w14:paraId="6F123AFE" w14:textId="6B3D06AF">
            <w:pPr>
              <w:widowControl w:val="0"/>
              <w:spacing w:line="276" w:lineRule="auto"/>
              <w:contextualSpacing/>
              <w:jc w:val="center"/>
              <w:rPr>
                <w:rFonts w:ascii="Arial" w:hAnsi="Arial" w:cs="Arial"/>
                <w:sz w:val="24"/>
                <w:szCs w:val="24"/>
              </w:rPr>
            </w:pPr>
            <w:r w:rsidRPr="00127A33">
              <w:rPr>
                <w:rFonts w:ascii="Arial" w:eastAsia="Arial" w:hAnsi="Arial" w:cs="Arial"/>
                <w:sz w:val="24"/>
                <w:szCs w:val="24"/>
              </w:rPr>
              <w:t xml:space="preserve">  </w:t>
            </w:r>
            <w:r w:rsidRPr="00127A33">
              <w:rPr>
                <w:rFonts w:ascii="Arial" w:hAnsi="Arial" w:cs="Arial"/>
                <w:sz w:val="24"/>
                <w:szCs w:val="24"/>
              </w:rPr>
              <w:t>$</w:t>
            </w:r>
            <w:r w:rsidR="00DF25BC">
              <w:rPr>
                <w:rFonts w:ascii="Arial" w:hAnsi="Arial" w:cs="Arial"/>
                <w:sz w:val="24"/>
                <w:szCs w:val="24"/>
              </w:rPr>
              <w:t>10.85</w:t>
            </w:r>
          </w:p>
        </w:tc>
        <w:tc>
          <w:tcPr>
            <w:tcW w:w="2164" w:type="dxa"/>
            <w:tcBorders>
              <w:top w:val="nil"/>
              <w:left w:val="nil"/>
              <w:bottom w:val="single" w:sz="4" w:space="0" w:color="auto"/>
              <w:right w:val="single" w:sz="4" w:space="0" w:color="auto"/>
            </w:tcBorders>
            <w:vAlign w:val="bottom"/>
            <w:hideMark/>
          </w:tcPr>
          <w:p w:rsidR="00127A33" w:rsidRPr="00127A33" w:rsidP="00127A33" w14:paraId="296E1358" w14:textId="05DA5EA5">
            <w:pPr>
              <w:widowControl w:val="0"/>
              <w:spacing w:line="276" w:lineRule="auto"/>
              <w:contextualSpacing/>
              <w:jc w:val="center"/>
              <w:rPr>
                <w:rFonts w:ascii="Arial" w:hAnsi="Arial" w:cs="Arial"/>
                <w:sz w:val="24"/>
                <w:szCs w:val="24"/>
              </w:rPr>
            </w:pPr>
            <w:r>
              <w:rPr>
                <w:rFonts w:ascii="Arial" w:eastAsia="Arial" w:hAnsi="Arial" w:cs="Arial"/>
                <w:sz w:val="24"/>
                <w:szCs w:val="24"/>
              </w:rPr>
              <w:t>83,972</w:t>
            </w:r>
          </w:p>
        </w:tc>
        <w:tc>
          <w:tcPr>
            <w:tcW w:w="1944" w:type="dxa"/>
            <w:tcBorders>
              <w:top w:val="nil"/>
              <w:left w:val="nil"/>
              <w:bottom w:val="single" w:sz="4" w:space="0" w:color="auto"/>
              <w:right w:val="single" w:sz="4" w:space="0" w:color="auto"/>
            </w:tcBorders>
            <w:vAlign w:val="bottom"/>
            <w:hideMark/>
          </w:tcPr>
          <w:p w:rsidR="00127A33" w:rsidRPr="00127A33" w:rsidP="00127A33" w14:paraId="7EE8CE30" w14:textId="546A7A07">
            <w:pPr>
              <w:widowControl w:val="0"/>
              <w:spacing w:line="276" w:lineRule="auto"/>
              <w:contextualSpacing/>
              <w:rPr>
                <w:rFonts w:ascii="Arial" w:hAnsi="Arial" w:cs="Arial"/>
                <w:sz w:val="24"/>
                <w:szCs w:val="24"/>
              </w:rPr>
            </w:pPr>
            <w:r w:rsidRPr="00127A33">
              <w:rPr>
                <w:rFonts w:ascii="Arial" w:hAnsi="Arial" w:cs="Arial"/>
                <w:sz w:val="24"/>
                <w:szCs w:val="24"/>
              </w:rPr>
              <w:t>$</w:t>
            </w:r>
            <w:r w:rsidR="007B35B4">
              <w:rPr>
                <w:rFonts w:ascii="Arial" w:hAnsi="Arial" w:cs="Arial"/>
                <w:sz w:val="24"/>
                <w:szCs w:val="24"/>
              </w:rPr>
              <w:t>911,376</w:t>
            </w:r>
          </w:p>
        </w:tc>
      </w:tr>
      <w:tr w14:paraId="687F8437" w14:textId="77777777" w:rsidTr="00127A33">
        <w:tblPrEx>
          <w:tblW w:w="9985" w:type="dxa"/>
          <w:tblLook w:val="04A0"/>
        </w:tblPrEx>
        <w:trPr>
          <w:trHeight w:val="288"/>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26E058EB" w14:textId="77777777">
            <w:pPr>
              <w:widowControl w:val="0"/>
              <w:spacing w:line="276" w:lineRule="auto"/>
              <w:contextualSpacing/>
              <w:rPr>
                <w:rFonts w:ascii="Arial" w:hAnsi="Arial" w:cs="Arial"/>
                <w:sz w:val="24"/>
                <w:szCs w:val="24"/>
              </w:rPr>
            </w:pPr>
            <w:r w:rsidRPr="00127A33">
              <w:rPr>
                <w:rFonts w:ascii="Arial" w:hAnsi="Arial" w:cs="Arial"/>
                <w:sz w:val="24"/>
                <w:szCs w:val="24"/>
              </w:rPr>
              <w:t>Overhead at 100% Salary</w:t>
            </w:r>
          </w:p>
        </w:tc>
        <w:tc>
          <w:tcPr>
            <w:tcW w:w="1944" w:type="dxa"/>
            <w:tcBorders>
              <w:top w:val="nil"/>
              <w:left w:val="nil"/>
              <w:bottom w:val="single" w:sz="4" w:space="0" w:color="auto"/>
              <w:right w:val="single" w:sz="4" w:space="0" w:color="auto"/>
            </w:tcBorders>
            <w:vAlign w:val="bottom"/>
            <w:hideMark/>
          </w:tcPr>
          <w:p w:rsidR="00127A33" w:rsidRPr="00127A33" w:rsidP="00127A33" w14:paraId="07BFE9F8" w14:textId="0422AAA4">
            <w:pPr>
              <w:widowControl w:val="0"/>
              <w:spacing w:line="276" w:lineRule="auto"/>
              <w:contextualSpacing/>
              <w:rPr>
                <w:rFonts w:ascii="Arial" w:hAnsi="Arial" w:cs="Arial"/>
                <w:sz w:val="24"/>
                <w:szCs w:val="24"/>
              </w:rPr>
            </w:pPr>
            <w:r w:rsidRPr="00127A33">
              <w:rPr>
                <w:rFonts w:ascii="Arial" w:hAnsi="Arial" w:cs="Arial"/>
                <w:sz w:val="24"/>
                <w:szCs w:val="24"/>
              </w:rPr>
              <w:t>$</w:t>
            </w:r>
            <w:r w:rsidR="007B35B4">
              <w:rPr>
                <w:rFonts w:ascii="Arial" w:hAnsi="Arial" w:cs="Arial"/>
                <w:sz w:val="24"/>
                <w:szCs w:val="24"/>
              </w:rPr>
              <w:t>911,376</w:t>
            </w:r>
          </w:p>
        </w:tc>
      </w:tr>
      <w:tr w14:paraId="3D91BCFD" w14:textId="77777777" w:rsidTr="00127A33">
        <w:tblPrEx>
          <w:tblW w:w="9985" w:type="dxa"/>
          <w:tblLook w:val="04A0"/>
        </w:tblPrEx>
        <w:trPr>
          <w:trHeight w:val="587"/>
        </w:trPr>
        <w:tc>
          <w:tcPr>
            <w:tcW w:w="8041" w:type="dxa"/>
            <w:gridSpan w:val="6"/>
            <w:tcBorders>
              <w:top w:val="single" w:sz="4" w:space="0" w:color="auto"/>
              <w:left w:val="single" w:sz="4" w:space="0" w:color="auto"/>
              <w:bottom w:val="single" w:sz="4" w:space="0" w:color="auto"/>
              <w:right w:val="single" w:sz="4" w:space="0" w:color="auto"/>
            </w:tcBorders>
            <w:vAlign w:val="center"/>
            <w:hideMark/>
          </w:tcPr>
          <w:p w:rsidR="00127A33" w:rsidRPr="00127A33" w:rsidP="00127A33" w14:paraId="7F0029DD" w14:textId="77777777">
            <w:pPr>
              <w:widowControl w:val="0"/>
              <w:tabs>
                <w:tab w:val="left" w:pos="480"/>
                <w:tab w:val="right" w:pos="4680"/>
                <w:tab w:val="right" w:pos="8640"/>
              </w:tabs>
              <w:spacing w:line="276" w:lineRule="auto"/>
              <w:ind w:right="35"/>
              <w:contextualSpacing/>
              <w:jc w:val="center"/>
              <w:rPr>
                <w:rFonts w:ascii="Arial" w:hAnsi="Arial" w:cs="Arial"/>
                <w:b/>
                <w:sz w:val="24"/>
                <w:szCs w:val="24"/>
              </w:rPr>
            </w:pPr>
            <w:r w:rsidRPr="00127A33">
              <w:rPr>
                <w:rFonts w:ascii="Arial" w:hAnsi="Arial" w:cs="Arial"/>
                <w:b/>
                <w:sz w:val="24"/>
                <w:szCs w:val="24"/>
              </w:rPr>
              <w:t>Overhead costs are 100% of salary and are the same as the wage listed above; and the amount is included in the total.</w:t>
            </w:r>
          </w:p>
        </w:tc>
        <w:tc>
          <w:tcPr>
            <w:tcW w:w="1944" w:type="dxa"/>
            <w:tcBorders>
              <w:top w:val="nil"/>
              <w:left w:val="nil"/>
              <w:bottom w:val="single" w:sz="4" w:space="0" w:color="auto"/>
              <w:right w:val="single" w:sz="4" w:space="0" w:color="auto"/>
            </w:tcBorders>
            <w:vAlign w:val="bottom"/>
            <w:hideMark/>
          </w:tcPr>
          <w:p w:rsidR="00127A33" w:rsidRPr="00127A33" w:rsidP="00127A33" w14:paraId="4452F51A" w14:textId="77777777">
            <w:pPr>
              <w:widowControl w:val="0"/>
              <w:spacing w:line="276" w:lineRule="auto"/>
              <w:contextualSpacing/>
              <w:rPr>
                <w:rFonts w:ascii="Arial" w:hAnsi="Arial" w:cs="Arial"/>
                <w:sz w:val="24"/>
                <w:szCs w:val="24"/>
              </w:rPr>
            </w:pPr>
            <w:r w:rsidRPr="00127A33">
              <w:rPr>
                <w:rFonts w:ascii="Arial" w:hAnsi="Arial" w:cs="Arial"/>
                <w:sz w:val="24"/>
                <w:szCs w:val="24"/>
              </w:rPr>
              <w:t> </w:t>
            </w:r>
          </w:p>
        </w:tc>
      </w:tr>
      <w:tr w14:paraId="3F4C3C1B" w14:textId="77777777" w:rsidTr="00127A33">
        <w:tblPrEx>
          <w:tblW w:w="9985" w:type="dxa"/>
          <w:tblLook w:val="04A0"/>
        </w:tblPrEx>
        <w:trPr>
          <w:trHeight w:val="288"/>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1B0C07E2" w14:textId="77777777">
            <w:pPr>
              <w:widowControl w:val="0"/>
              <w:spacing w:line="276" w:lineRule="auto"/>
              <w:contextualSpacing/>
              <w:rPr>
                <w:rFonts w:ascii="Arial" w:hAnsi="Arial" w:cs="Arial"/>
                <w:sz w:val="24"/>
                <w:szCs w:val="24"/>
              </w:rPr>
            </w:pPr>
            <w:r w:rsidRPr="00127A33">
              <w:rPr>
                <w:rFonts w:ascii="Arial" w:hAnsi="Arial" w:cs="Arial"/>
                <w:sz w:val="24"/>
                <w:szCs w:val="24"/>
              </w:rPr>
              <w:t>Processing / Analyzing Costs</w:t>
            </w:r>
          </w:p>
        </w:tc>
        <w:tc>
          <w:tcPr>
            <w:tcW w:w="1944" w:type="dxa"/>
            <w:tcBorders>
              <w:top w:val="nil"/>
              <w:left w:val="nil"/>
              <w:bottom w:val="single" w:sz="4" w:space="0" w:color="auto"/>
              <w:right w:val="single" w:sz="4" w:space="0" w:color="auto"/>
            </w:tcBorders>
            <w:vAlign w:val="bottom"/>
            <w:hideMark/>
          </w:tcPr>
          <w:p w:rsidR="00127A33" w:rsidRPr="00127A33" w:rsidP="00127A33" w14:paraId="37973800" w14:textId="3D134A70">
            <w:pPr>
              <w:widowControl w:val="0"/>
              <w:spacing w:line="276" w:lineRule="auto"/>
              <w:contextualSpacing/>
              <w:rPr>
                <w:rFonts w:ascii="Arial" w:hAnsi="Arial" w:cs="Arial"/>
                <w:sz w:val="24"/>
                <w:szCs w:val="24"/>
              </w:rPr>
            </w:pPr>
            <w:r w:rsidRPr="00127A33">
              <w:rPr>
                <w:rFonts w:ascii="Arial" w:hAnsi="Arial" w:cs="Arial"/>
                <w:sz w:val="24"/>
                <w:szCs w:val="24"/>
              </w:rPr>
              <w:t xml:space="preserve"> $</w:t>
            </w:r>
            <w:r w:rsidR="007B35B4">
              <w:rPr>
                <w:rFonts w:ascii="Arial" w:hAnsi="Arial" w:cs="Arial"/>
                <w:sz w:val="24"/>
                <w:szCs w:val="24"/>
              </w:rPr>
              <w:t>911,376</w:t>
            </w:r>
          </w:p>
        </w:tc>
      </w:tr>
      <w:tr w14:paraId="05A61895" w14:textId="77777777" w:rsidTr="00127A33">
        <w:tblPrEx>
          <w:tblW w:w="9985" w:type="dxa"/>
          <w:tblLook w:val="04A0"/>
        </w:tblPrEx>
        <w:trPr>
          <w:trHeight w:val="288"/>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6AAAA50F" w14:textId="77777777">
            <w:pPr>
              <w:widowControl w:val="0"/>
              <w:spacing w:line="276" w:lineRule="auto"/>
              <w:contextualSpacing/>
              <w:rPr>
                <w:rFonts w:ascii="Arial" w:hAnsi="Arial" w:cs="Arial"/>
                <w:sz w:val="24"/>
                <w:szCs w:val="24"/>
              </w:rPr>
            </w:pPr>
            <w:r w:rsidRPr="00127A33">
              <w:rPr>
                <w:rFonts w:ascii="Arial" w:hAnsi="Arial" w:cs="Arial"/>
                <w:sz w:val="24"/>
                <w:szCs w:val="24"/>
              </w:rPr>
              <w:t>Printing and Production Cost</w:t>
            </w:r>
          </w:p>
        </w:tc>
        <w:tc>
          <w:tcPr>
            <w:tcW w:w="1944" w:type="dxa"/>
            <w:tcBorders>
              <w:top w:val="nil"/>
              <w:left w:val="nil"/>
              <w:bottom w:val="single" w:sz="4" w:space="0" w:color="auto"/>
              <w:right w:val="single" w:sz="4" w:space="0" w:color="auto"/>
            </w:tcBorders>
            <w:vAlign w:val="bottom"/>
            <w:hideMark/>
          </w:tcPr>
          <w:p w:rsidR="00127A33" w:rsidRPr="00127A33" w:rsidP="00127A33" w14:paraId="2F8B14B4" w14:textId="77777777">
            <w:pPr>
              <w:widowControl w:val="0"/>
              <w:spacing w:line="276" w:lineRule="auto"/>
              <w:contextualSpacing/>
              <w:jc w:val="center"/>
              <w:rPr>
                <w:rFonts w:ascii="Arial" w:hAnsi="Arial" w:cs="Arial"/>
                <w:sz w:val="24"/>
                <w:szCs w:val="24"/>
              </w:rPr>
            </w:pPr>
            <w:r w:rsidRPr="00127A33">
              <w:rPr>
                <w:rFonts w:ascii="Arial" w:hAnsi="Arial" w:cs="Arial"/>
                <w:sz w:val="24"/>
                <w:szCs w:val="24"/>
              </w:rPr>
              <w:t>$0</w:t>
            </w:r>
          </w:p>
        </w:tc>
      </w:tr>
      <w:tr w14:paraId="59906B67" w14:textId="77777777" w:rsidTr="00127A33">
        <w:tblPrEx>
          <w:tblW w:w="9985" w:type="dxa"/>
          <w:tblLook w:val="04A0"/>
        </w:tblPrEx>
        <w:trPr>
          <w:trHeight w:val="635"/>
        </w:trPr>
        <w:tc>
          <w:tcPr>
            <w:tcW w:w="8041" w:type="dxa"/>
            <w:gridSpan w:val="6"/>
            <w:tcBorders>
              <w:top w:val="single" w:sz="4" w:space="0" w:color="auto"/>
              <w:left w:val="single" w:sz="4" w:space="0" w:color="auto"/>
              <w:bottom w:val="single" w:sz="4" w:space="0" w:color="auto"/>
              <w:right w:val="single" w:sz="4" w:space="0" w:color="auto"/>
            </w:tcBorders>
            <w:vAlign w:val="bottom"/>
            <w:hideMark/>
          </w:tcPr>
          <w:p w:rsidR="00127A33" w:rsidRPr="00127A33" w:rsidP="00127A33" w14:paraId="5009C1C7" w14:textId="77777777">
            <w:pPr>
              <w:widowControl w:val="0"/>
              <w:spacing w:line="276" w:lineRule="auto"/>
              <w:contextualSpacing/>
              <w:rPr>
                <w:rFonts w:ascii="Arial" w:hAnsi="Arial" w:cs="Arial"/>
                <w:b/>
                <w:bCs/>
                <w:sz w:val="24"/>
                <w:szCs w:val="24"/>
              </w:rPr>
            </w:pPr>
            <w:r w:rsidRPr="00127A33">
              <w:rPr>
                <w:rFonts w:ascii="Arial" w:hAnsi="Arial" w:cs="Arial"/>
                <w:b/>
                <w:bCs/>
                <w:sz w:val="24"/>
                <w:szCs w:val="24"/>
              </w:rPr>
              <w:t>Total Cost to Government</w:t>
            </w:r>
          </w:p>
        </w:tc>
        <w:tc>
          <w:tcPr>
            <w:tcW w:w="1944" w:type="dxa"/>
            <w:tcBorders>
              <w:top w:val="nil"/>
              <w:left w:val="nil"/>
              <w:bottom w:val="single" w:sz="4" w:space="0" w:color="auto"/>
              <w:right w:val="single" w:sz="4" w:space="0" w:color="auto"/>
            </w:tcBorders>
            <w:vAlign w:val="bottom"/>
            <w:hideMark/>
          </w:tcPr>
          <w:p w:rsidR="00127A33" w:rsidRPr="00127A33" w:rsidP="00127A33" w14:paraId="215BCB3B" w14:textId="25E597F0">
            <w:pPr>
              <w:widowControl w:val="0"/>
              <w:spacing w:line="276" w:lineRule="auto"/>
              <w:contextualSpacing/>
              <w:rPr>
                <w:rFonts w:ascii="Arial" w:hAnsi="Arial" w:cs="Arial"/>
                <w:b/>
                <w:bCs/>
                <w:sz w:val="24"/>
                <w:szCs w:val="24"/>
              </w:rPr>
            </w:pPr>
            <w:r w:rsidRPr="00127A33">
              <w:rPr>
                <w:rFonts w:ascii="Arial" w:hAnsi="Arial" w:cs="Arial"/>
                <w:sz w:val="24"/>
                <w:szCs w:val="24"/>
              </w:rPr>
              <w:t xml:space="preserve"> </w:t>
            </w:r>
            <w:r w:rsidRPr="00127A33">
              <w:rPr>
                <w:rFonts w:ascii="Arial" w:hAnsi="Arial" w:cs="Arial"/>
                <w:b/>
                <w:bCs/>
                <w:sz w:val="24"/>
                <w:szCs w:val="24"/>
              </w:rPr>
              <w:t>$</w:t>
            </w:r>
            <w:r w:rsidR="007B35B4">
              <w:rPr>
                <w:rFonts w:ascii="Arial" w:hAnsi="Arial" w:cs="Arial"/>
                <w:b/>
                <w:bCs/>
                <w:sz w:val="24"/>
                <w:szCs w:val="24"/>
              </w:rPr>
              <w:t>911,376</w:t>
            </w:r>
          </w:p>
        </w:tc>
      </w:tr>
    </w:tbl>
    <w:p w:rsidR="00D904F7" w:rsidP="006B7C55" w14:paraId="5C8F9620" w14:textId="77777777">
      <w:pPr>
        <w:textAlignment w:val="baseline"/>
        <w:rPr>
          <w:rFonts w:ascii="Arial" w:hAnsi="Arial" w:cs="Arial"/>
          <w:b/>
          <w:bCs/>
          <w:sz w:val="24"/>
          <w:szCs w:val="24"/>
        </w:rPr>
      </w:pPr>
    </w:p>
    <w:p w:rsidR="00DF25BC" w:rsidRPr="00DF25BC" w:rsidP="00DF25BC" w14:paraId="537CA4CD" w14:textId="77777777">
      <w:pPr>
        <w:widowControl w:val="0"/>
        <w:rPr>
          <w:rFonts w:ascii="Arial" w:hAnsi="Arial" w:cs="Arial"/>
          <w:color w:val="3F3F3F"/>
          <w:sz w:val="24"/>
          <w:szCs w:val="24"/>
        </w:rPr>
      </w:pPr>
      <w:r w:rsidRPr="00DF25BC">
        <w:rPr>
          <w:rFonts w:ascii="Arial" w:hAnsi="Arial" w:cs="Arial"/>
          <w:color w:val="3F3F3F"/>
          <w:sz w:val="24"/>
          <w:szCs w:val="24"/>
        </w:rPr>
        <w:t xml:space="preserve">Note: The hourly wage information above is based on the hourly 2024 General Schedule Pay. </w:t>
      </w:r>
      <w:hyperlink r:id="rId5" w:history="1">
        <w:r w:rsidRPr="00DF25BC">
          <w:rPr>
            <w:rFonts w:ascii="Arial" w:hAnsi="Arial" w:cs="Arial"/>
            <w:color w:val="0000FF"/>
            <w:sz w:val="24"/>
            <w:szCs w:val="24"/>
            <w:u w:val="single"/>
          </w:rPr>
          <w:t>https://www.opm.gov/policy-data-oversight/pay-leave/salaries-wages/salary-tables/24Tables/html/RUS_h.aspx</w:t>
        </w:r>
      </w:hyperlink>
    </w:p>
    <w:p w:rsidR="006B7C55" w:rsidRPr="004546DE" w:rsidP="006B7C55" w14:paraId="7F400AB8" w14:textId="5A964FB4">
      <w:pPr>
        <w:textAlignment w:val="baseline"/>
        <w:rPr>
          <w:rFonts w:ascii="Arial" w:hAnsi="Arial" w:cs="Arial"/>
          <w:sz w:val="24"/>
          <w:szCs w:val="24"/>
        </w:rPr>
      </w:pPr>
    </w:p>
    <w:p w:rsidR="00C021B3" w:rsidP="00026AC0" w14:paraId="70F6A15A" w14:textId="77777777">
      <w:pPr>
        <w:tabs>
          <w:tab w:val="left" w:pos="480"/>
          <w:tab w:val="right" w:pos="8640"/>
        </w:tabs>
        <w:ind w:right="684"/>
        <w:rPr>
          <w:rFonts w:ascii="Arial" w:hAnsi="Arial" w:cs="Arial"/>
          <w:b/>
          <w:sz w:val="24"/>
          <w:szCs w:val="24"/>
        </w:rPr>
      </w:pPr>
    </w:p>
    <w:p w:rsidR="0072191D" w:rsidP="00026AC0" w14:paraId="127943F3" w14:textId="77777777">
      <w:pPr>
        <w:tabs>
          <w:tab w:val="left" w:pos="480"/>
          <w:tab w:val="right" w:pos="8640"/>
        </w:tabs>
        <w:ind w:right="684"/>
        <w:rPr>
          <w:rFonts w:ascii="Arial" w:hAnsi="Arial" w:cs="Arial"/>
          <w:b/>
          <w:sz w:val="24"/>
          <w:szCs w:val="24"/>
        </w:rPr>
      </w:pPr>
    </w:p>
    <w:p w:rsidR="0072191D" w:rsidP="00026AC0" w14:paraId="4A2FCAF8" w14:textId="77777777">
      <w:pPr>
        <w:tabs>
          <w:tab w:val="left" w:pos="480"/>
          <w:tab w:val="right" w:pos="8640"/>
        </w:tabs>
        <w:ind w:right="684"/>
        <w:rPr>
          <w:rFonts w:ascii="Arial" w:hAnsi="Arial" w:cs="Arial"/>
          <w:b/>
          <w:sz w:val="24"/>
          <w:szCs w:val="24"/>
        </w:rPr>
      </w:pPr>
    </w:p>
    <w:p w:rsidR="00026AC0" w:rsidP="00026AC0" w14:paraId="688E9E85" w14:textId="51306F6F">
      <w:pPr>
        <w:tabs>
          <w:tab w:val="left" w:pos="480"/>
          <w:tab w:val="right" w:pos="8640"/>
        </w:tabs>
        <w:ind w:right="684"/>
        <w:rPr>
          <w:rFonts w:ascii="Arial" w:hAnsi="Arial" w:cs="Arial"/>
          <w:b/>
          <w:sz w:val="24"/>
          <w:szCs w:val="24"/>
        </w:rPr>
      </w:pPr>
      <w:r>
        <w:rPr>
          <w:rFonts w:ascii="Arial" w:hAnsi="Arial" w:cs="Arial"/>
          <w:b/>
          <w:sz w:val="24"/>
          <w:szCs w:val="24"/>
        </w:rPr>
        <w:t xml:space="preserve">15.  </w:t>
      </w:r>
      <w:r w:rsidRPr="00DF25BC" w:rsidR="00DF25BC">
        <w:rPr>
          <w:rFonts w:ascii="Arial" w:hAnsi="Arial" w:cs="Arial"/>
          <w:b/>
          <w:sz w:val="24"/>
          <w:szCs w:val="24"/>
          <w:u w:val="single"/>
        </w:rPr>
        <w:t>R</w:t>
      </w:r>
      <w:r w:rsidRPr="00DF25BC">
        <w:rPr>
          <w:rFonts w:ascii="Arial" w:hAnsi="Arial" w:cs="Arial"/>
          <w:b/>
          <w:sz w:val="24"/>
          <w:szCs w:val="24"/>
          <w:u w:val="single"/>
        </w:rPr>
        <w:t>eason</w:t>
      </w:r>
      <w:r w:rsidRPr="00DF25BC" w:rsidR="00DF25BC">
        <w:rPr>
          <w:rFonts w:ascii="Arial" w:hAnsi="Arial" w:cs="Arial"/>
          <w:b/>
          <w:sz w:val="24"/>
          <w:szCs w:val="24"/>
          <w:u w:val="single"/>
        </w:rPr>
        <w:t>s for Change in Burden</w:t>
      </w:r>
    </w:p>
    <w:p w:rsidR="00DF25BC" w:rsidP="00026AC0" w14:paraId="04C970C2" w14:textId="77777777">
      <w:pPr>
        <w:tabs>
          <w:tab w:val="left" w:pos="480"/>
          <w:tab w:val="right" w:pos="8640"/>
        </w:tabs>
        <w:ind w:right="684"/>
        <w:rPr>
          <w:rFonts w:ascii="Arial" w:hAnsi="Arial" w:cs="Arial"/>
          <w:b/>
          <w:sz w:val="24"/>
          <w:szCs w:val="24"/>
        </w:rPr>
      </w:pPr>
    </w:p>
    <w:p w:rsidR="00DF25BC" w:rsidP="00026AC0" w14:paraId="7BECB307" w14:textId="192A1AD4">
      <w:pPr>
        <w:rPr>
          <w:rFonts w:ascii="Arial" w:hAnsi="Arial" w:cs="Arial"/>
          <w:sz w:val="24"/>
          <w:szCs w:val="24"/>
        </w:rPr>
      </w:pPr>
      <w:r w:rsidRPr="00DF25BC">
        <w:rPr>
          <w:rFonts w:ascii="Arial" w:hAnsi="Arial" w:cs="Arial"/>
          <w:sz w:val="24"/>
          <w:szCs w:val="24"/>
        </w:rPr>
        <w:t xml:space="preserve">The burden has </w:t>
      </w:r>
      <w:r w:rsidR="00421FC0">
        <w:rPr>
          <w:rFonts w:ascii="Arial" w:hAnsi="Arial" w:cs="Arial"/>
          <w:sz w:val="24"/>
          <w:szCs w:val="24"/>
        </w:rPr>
        <w:t xml:space="preserve">not changed </w:t>
      </w:r>
      <w:r w:rsidRPr="00DF25BC">
        <w:rPr>
          <w:rFonts w:ascii="Arial" w:hAnsi="Arial" w:cs="Arial"/>
          <w:sz w:val="24"/>
          <w:szCs w:val="24"/>
        </w:rPr>
        <w:t>since the previous approva</w:t>
      </w:r>
      <w:r w:rsidR="00421FC0">
        <w:rPr>
          <w:rFonts w:ascii="Arial" w:hAnsi="Arial" w:cs="Arial"/>
          <w:sz w:val="24"/>
          <w:szCs w:val="24"/>
        </w:rPr>
        <w:t>l.</w:t>
      </w:r>
    </w:p>
    <w:p w:rsidR="00421FC0" w:rsidP="00026AC0" w14:paraId="553A48B3" w14:textId="77777777">
      <w:pPr>
        <w:rPr>
          <w:rFonts w:ascii="Arial" w:hAnsi="Arial" w:cs="Arial"/>
          <w:sz w:val="24"/>
          <w:szCs w:val="24"/>
        </w:rPr>
      </w:pPr>
    </w:p>
    <w:p w:rsidR="00026AC0" w:rsidP="00026AC0" w14:paraId="198D0E2E" w14:textId="4CB65DC5">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 xml:space="preserve">16.  </w:t>
      </w:r>
      <w:r w:rsidR="00DF25BC">
        <w:rPr>
          <w:rFonts w:ascii="Arial" w:hAnsi="Arial" w:cs="Arial"/>
          <w:b/>
          <w:sz w:val="24"/>
          <w:szCs w:val="24"/>
          <w:u w:val="single"/>
        </w:rPr>
        <w:t>Publication of Results</w:t>
      </w:r>
    </w:p>
    <w:p w:rsidR="00026AC0" w:rsidP="00026AC0" w14:paraId="5365CD0E" w14:textId="77777777">
      <w:pPr>
        <w:tabs>
          <w:tab w:val="left" w:pos="480"/>
          <w:tab w:val="left" w:pos="1080"/>
          <w:tab w:val="left" w:pos="1680"/>
        </w:tabs>
        <w:jc w:val="both"/>
        <w:rPr>
          <w:rFonts w:ascii="Arial" w:hAnsi="Arial" w:cs="Arial"/>
          <w:sz w:val="24"/>
          <w:szCs w:val="24"/>
        </w:rPr>
      </w:pPr>
    </w:p>
    <w:p w:rsidR="00026AC0" w:rsidP="00026AC0" w14:paraId="037883D5" w14:textId="214D4A44">
      <w:pPr>
        <w:tabs>
          <w:tab w:val="left" w:pos="480"/>
          <w:tab w:val="left" w:pos="1080"/>
          <w:tab w:val="left" w:pos="1680"/>
        </w:tabs>
        <w:jc w:val="both"/>
        <w:rPr>
          <w:rFonts w:ascii="Arial" w:hAnsi="Arial" w:cs="Arial"/>
          <w:sz w:val="24"/>
          <w:szCs w:val="24"/>
        </w:rPr>
      </w:pPr>
      <w:r>
        <w:rPr>
          <w:rFonts w:ascii="Arial" w:hAnsi="Arial" w:cs="Arial"/>
          <w:sz w:val="24"/>
          <w:szCs w:val="24"/>
        </w:rPr>
        <w:t xml:space="preserve">The results of this information collection will not be published. </w:t>
      </w:r>
    </w:p>
    <w:p w:rsidR="00026AC0" w:rsidP="00026AC0" w14:paraId="41662B84" w14:textId="77777777">
      <w:pPr>
        <w:rPr>
          <w:rFonts w:ascii="Arial" w:hAnsi="Arial" w:cs="Arial"/>
          <w:color w:val="A6A6A6" w:themeColor="background1" w:themeShade="A6"/>
          <w:sz w:val="24"/>
          <w:szCs w:val="24"/>
        </w:rPr>
      </w:pPr>
    </w:p>
    <w:p w:rsidR="00C021B3" w:rsidP="00026AC0" w14:paraId="1A04183A" w14:textId="77777777">
      <w:pPr>
        <w:rPr>
          <w:rFonts w:ascii="Arial" w:hAnsi="Arial" w:cs="Arial"/>
          <w:color w:val="A6A6A6" w:themeColor="background1" w:themeShade="A6"/>
          <w:sz w:val="24"/>
          <w:szCs w:val="24"/>
        </w:rPr>
      </w:pPr>
    </w:p>
    <w:p w:rsidR="00026AC0" w:rsidP="00026AC0" w14:paraId="07A03615" w14:textId="27FA74BE">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 xml:space="preserve">17.  </w:t>
      </w:r>
      <w:r w:rsidRPr="00C021B3" w:rsidR="00C021B3">
        <w:rPr>
          <w:rFonts w:ascii="Arial" w:hAnsi="Arial" w:cs="Arial"/>
          <w:b/>
          <w:sz w:val="24"/>
          <w:szCs w:val="24"/>
          <w:u w:val="single"/>
        </w:rPr>
        <w:t>No</w:t>
      </w:r>
      <w:r w:rsidRPr="00C021B3">
        <w:rPr>
          <w:rFonts w:ascii="Arial" w:hAnsi="Arial" w:cs="Arial"/>
          <w:b/>
          <w:sz w:val="24"/>
          <w:szCs w:val="24"/>
          <w:u w:val="single"/>
        </w:rPr>
        <w:t>n</w:t>
      </w:r>
      <w:r w:rsidRPr="00C021B3" w:rsidR="00C021B3">
        <w:rPr>
          <w:rFonts w:ascii="Arial" w:hAnsi="Arial" w:cs="Arial"/>
          <w:b/>
          <w:sz w:val="24"/>
          <w:szCs w:val="24"/>
          <w:u w:val="single"/>
        </w:rPr>
        <w:t>-Display of OMB E</w:t>
      </w:r>
      <w:r w:rsidRPr="00C021B3">
        <w:rPr>
          <w:rFonts w:ascii="Arial" w:hAnsi="Arial" w:cs="Arial"/>
          <w:b/>
          <w:sz w:val="24"/>
          <w:szCs w:val="24"/>
          <w:u w:val="single"/>
        </w:rPr>
        <w:t xml:space="preserve">xpiration </w:t>
      </w:r>
      <w:r w:rsidRPr="00C021B3" w:rsidR="00C021B3">
        <w:rPr>
          <w:rFonts w:ascii="Arial" w:hAnsi="Arial" w:cs="Arial"/>
          <w:b/>
          <w:sz w:val="24"/>
          <w:szCs w:val="24"/>
          <w:u w:val="single"/>
        </w:rPr>
        <w:t>D</w:t>
      </w:r>
      <w:r w:rsidRPr="00C021B3">
        <w:rPr>
          <w:rFonts w:ascii="Arial" w:hAnsi="Arial" w:cs="Arial"/>
          <w:b/>
          <w:sz w:val="24"/>
          <w:szCs w:val="24"/>
          <w:u w:val="single"/>
        </w:rPr>
        <w:t>ate</w:t>
      </w:r>
      <w:r>
        <w:rPr>
          <w:rFonts w:ascii="Arial" w:hAnsi="Arial" w:cs="Arial"/>
          <w:b/>
          <w:color w:val="0000FF"/>
          <w:sz w:val="24"/>
          <w:szCs w:val="24"/>
        </w:rPr>
        <w:t xml:space="preserve"> </w:t>
      </w:r>
    </w:p>
    <w:p w:rsidR="00026AC0" w:rsidP="00026AC0" w14:paraId="28476FEA" w14:textId="77777777">
      <w:pPr>
        <w:tabs>
          <w:tab w:val="left" w:pos="480"/>
          <w:tab w:val="left" w:pos="1080"/>
          <w:tab w:val="left" w:pos="1680"/>
          <w:tab w:val="left" w:pos="9720"/>
        </w:tabs>
        <w:jc w:val="both"/>
        <w:rPr>
          <w:rFonts w:ascii="Arial" w:hAnsi="Arial" w:cs="Arial"/>
          <w:sz w:val="24"/>
          <w:szCs w:val="24"/>
        </w:rPr>
      </w:pPr>
    </w:p>
    <w:p w:rsidR="003000E2" w:rsidRPr="003000E2" w:rsidP="003000E2" w14:paraId="7C9A747C" w14:textId="77777777">
      <w:pPr>
        <w:tabs>
          <w:tab w:val="left" w:pos="360"/>
          <w:tab w:val="left" w:pos="792"/>
        </w:tabs>
        <w:textAlignment w:val="baseline"/>
        <w:rPr>
          <w:rFonts w:ascii="Arial" w:hAnsi="Arial"/>
          <w:sz w:val="24"/>
          <w:szCs w:val="24"/>
        </w:rPr>
      </w:pPr>
      <w:r w:rsidRPr="003000E2">
        <w:rPr>
          <w:rFonts w:ascii="Arial" w:hAnsi="Arial"/>
          <w:sz w:val="24"/>
          <w:szCs w:val="24"/>
        </w:rPr>
        <w:t>We are not seeking approval to omit the display of the expiration date of the OMB approval on the collection instrument.</w:t>
      </w:r>
    </w:p>
    <w:p w:rsidR="00026AC0" w:rsidP="00026AC0" w14:paraId="429D4A92" w14:textId="77777777">
      <w:pPr>
        <w:tabs>
          <w:tab w:val="left" w:pos="480"/>
          <w:tab w:val="left" w:pos="1080"/>
          <w:tab w:val="left" w:pos="1680"/>
          <w:tab w:val="left" w:pos="9720"/>
        </w:tabs>
        <w:jc w:val="both"/>
        <w:rPr>
          <w:rFonts w:ascii="Arial" w:hAnsi="Arial" w:cs="Arial"/>
          <w:sz w:val="24"/>
          <w:szCs w:val="24"/>
        </w:rPr>
      </w:pPr>
    </w:p>
    <w:p w:rsidR="00026AC0" w:rsidRPr="003000E2" w:rsidP="00026AC0" w14:paraId="274293AA" w14:textId="3A97F463">
      <w:pPr>
        <w:tabs>
          <w:tab w:val="left" w:pos="480"/>
        </w:tabs>
        <w:overflowPunct/>
        <w:autoSpaceDE/>
        <w:adjustRightInd/>
        <w:ind w:right="360"/>
        <w:contextualSpacing/>
        <w:rPr>
          <w:rFonts w:ascii="Arial" w:hAnsi="Arial" w:cs="Arial"/>
          <w:b/>
          <w:sz w:val="24"/>
          <w:szCs w:val="24"/>
          <w:u w:val="single"/>
        </w:rPr>
      </w:pPr>
      <w:r>
        <w:rPr>
          <w:rFonts w:ascii="Arial" w:hAnsi="Arial" w:cs="Arial"/>
          <w:b/>
          <w:sz w:val="24"/>
          <w:szCs w:val="24"/>
        </w:rPr>
        <w:t xml:space="preserve">18.  </w:t>
      </w:r>
      <w:r w:rsidRPr="003000E2" w:rsidR="00C021B3">
        <w:rPr>
          <w:rFonts w:ascii="Arial" w:hAnsi="Arial" w:cs="Arial"/>
          <w:b/>
          <w:sz w:val="24"/>
          <w:szCs w:val="24"/>
          <w:u w:val="single"/>
        </w:rPr>
        <w:t>E</w:t>
      </w:r>
      <w:r w:rsidRPr="003000E2">
        <w:rPr>
          <w:rFonts w:ascii="Arial" w:hAnsi="Arial" w:cs="Arial"/>
          <w:b/>
          <w:sz w:val="24"/>
          <w:szCs w:val="24"/>
          <w:u w:val="single"/>
        </w:rPr>
        <w:t>xception</w:t>
      </w:r>
      <w:r w:rsidRPr="003000E2" w:rsidR="00C021B3">
        <w:rPr>
          <w:rFonts w:ascii="Arial" w:hAnsi="Arial" w:cs="Arial"/>
          <w:b/>
          <w:sz w:val="24"/>
          <w:szCs w:val="24"/>
          <w:u w:val="single"/>
        </w:rPr>
        <w:t>s</w:t>
      </w:r>
      <w:r w:rsidRPr="003000E2">
        <w:rPr>
          <w:rFonts w:ascii="Arial" w:hAnsi="Arial" w:cs="Arial"/>
          <w:b/>
          <w:sz w:val="24"/>
          <w:szCs w:val="24"/>
          <w:u w:val="single"/>
        </w:rPr>
        <w:t xml:space="preserve"> to Certification for Paperwork Reduction Act Submissions</w:t>
      </w:r>
    </w:p>
    <w:p w:rsidR="00026AC0" w:rsidRPr="003000E2" w:rsidP="00026AC0" w14:paraId="4027A551" w14:textId="77777777">
      <w:pPr>
        <w:rPr>
          <w:rFonts w:ascii="Arial" w:hAnsi="Arial" w:cs="Arial"/>
          <w:sz w:val="24"/>
          <w:szCs w:val="24"/>
          <w:u w:val="single"/>
        </w:rPr>
      </w:pPr>
    </w:p>
    <w:p w:rsidR="00026AC0" w:rsidP="003000E2" w14:paraId="4BFDF5FB" w14:textId="362240CA">
      <w:pPr>
        <w:rPr>
          <w:rFonts w:ascii="Arial" w:hAnsi="Arial" w:cs="Arial"/>
          <w:color w:val="808080" w:themeColor="background1" w:themeShade="80"/>
          <w:sz w:val="24"/>
          <w:szCs w:val="24"/>
        </w:rPr>
      </w:pPr>
      <w:r w:rsidRPr="003000E2">
        <w:rPr>
          <w:rFonts w:ascii="Arial" w:hAnsi="Arial" w:cs="Arial"/>
          <w:sz w:val="24"/>
          <w:szCs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6A5097"/>
    <w:multiLevelType w:val="hybridMultilevel"/>
    <w:tmpl w:val="0F8A8E38"/>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B11D30"/>
    <w:multiLevelType w:val="hybridMultilevel"/>
    <w:tmpl w:val="D95AE8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4C50508C"/>
    <w:multiLevelType w:val="hybridMultilevel"/>
    <w:tmpl w:val="4F12C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992D2C"/>
    <w:multiLevelType w:val="hybridMultilevel"/>
    <w:tmpl w:val="FCA294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597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420890">
    <w:abstractNumId w:val="1"/>
  </w:num>
  <w:num w:numId="3" w16cid:durableId="437288223">
    <w:abstractNumId w:val="3"/>
  </w:num>
  <w:num w:numId="4" w16cid:durableId="851260109">
    <w:abstractNumId w:val="4"/>
  </w:num>
  <w:num w:numId="5" w16cid:durableId="918639551">
    <w:abstractNumId w:val="2"/>
  </w:num>
  <w:num w:numId="6"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C0"/>
    <w:rsid w:val="00026AC0"/>
    <w:rsid w:val="0006155E"/>
    <w:rsid w:val="00071A5E"/>
    <w:rsid w:val="000A1F78"/>
    <w:rsid w:val="000D2F53"/>
    <w:rsid w:val="00104FDA"/>
    <w:rsid w:val="00127A33"/>
    <w:rsid w:val="00177AFA"/>
    <w:rsid w:val="00197081"/>
    <w:rsid w:val="001A1C65"/>
    <w:rsid w:val="001A5F70"/>
    <w:rsid w:val="001F79AD"/>
    <w:rsid w:val="002149F7"/>
    <w:rsid w:val="00283986"/>
    <w:rsid w:val="002A17DA"/>
    <w:rsid w:val="002C1187"/>
    <w:rsid w:val="002D70FE"/>
    <w:rsid w:val="002E4324"/>
    <w:rsid w:val="003000E2"/>
    <w:rsid w:val="00305587"/>
    <w:rsid w:val="00311CA5"/>
    <w:rsid w:val="003377F4"/>
    <w:rsid w:val="00421FC0"/>
    <w:rsid w:val="00423168"/>
    <w:rsid w:val="004546DE"/>
    <w:rsid w:val="004B7B5C"/>
    <w:rsid w:val="00531D43"/>
    <w:rsid w:val="005470E0"/>
    <w:rsid w:val="00592A94"/>
    <w:rsid w:val="00596A57"/>
    <w:rsid w:val="00596B4D"/>
    <w:rsid w:val="005A1C51"/>
    <w:rsid w:val="005D7A46"/>
    <w:rsid w:val="005E58F9"/>
    <w:rsid w:val="005F1024"/>
    <w:rsid w:val="00645130"/>
    <w:rsid w:val="006715EF"/>
    <w:rsid w:val="006869C6"/>
    <w:rsid w:val="006B7C55"/>
    <w:rsid w:val="006D6CFA"/>
    <w:rsid w:val="006E1420"/>
    <w:rsid w:val="00714529"/>
    <w:rsid w:val="0072191D"/>
    <w:rsid w:val="00730670"/>
    <w:rsid w:val="00757678"/>
    <w:rsid w:val="007B35B4"/>
    <w:rsid w:val="007B6CE4"/>
    <w:rsid w:val="007C3748"/>
    <w:rsid w:val="007D6C37"/>
    <w:rsid w:val="007F0629"/>
    <w:rsid w:val="00802B82"/>
    <w:rsid w:val="00802E08"/>
    <w:rsid w:val="00836A47"/>
    <w:rsid w:val="00843C50"/>
    <w:rsid w:val="00870DB4"/>
    <w:rsid w:val="008954AA"/>
    <w:rsid w:val="00897649"/>
    <w:rsid w:val="008A15FB"/>
    <w:rsid w:val="008C255F"/>
    <w:rsid w:val="00930EE3"/>
    <w:rsid w:val="0098043B"/>
    <w:rsid w:val="009D3834"/>
    <w:rsid w:val="009E55E1"/>
    <w:rsid w:val="00A1426A"/>
    <w:rsid w:val="00A23BFE"/>
    <w:rsid w:val="00A37C52"/>
    <w:rsid w:val="00A61498"/>
    <w:rsid w:val="00A63F17"/>
    <w:rsid w:val="00A6473F"/>
    <w:rsid w:val="00A86093"/>
    <w:rsid w:val="00AD152A"/>
    <w:rsid w:val="00B3543A"/>
    <w:rsid w:val="00B863FC"/>
    <w:rsid w:val="00BE4349"/>
    <w:rsid w:val="00BF6ECA"/>
    <w:rsid w:val="00C021B3"/>
    <w:rsid w:val="00C44274"/>
    <w:rsid w:val="00C64E9B"/>
    <w:rsid w:val="00C846DF"/>
    <w:rsid w:val="00C8632E"/>
    <w:rsid w:val="00D123F4"/>
    <w:rsid w:val="00D16993"/>
    <w:rsid w:val="00D32A7F"/>
    <w:rsid w:val="00D37F2A"/>
    <w:rsid w:val="00D80970"/>
    <w:rsid w:val="00D904F7"/>
    <w:rsid w:val="00DB0332"/>
    <w:rsid w:val="00DF25BC"/>
    <w:rsid w:val="00E076CA"/>
    <w:rsid w:val="00E51F11"/>
    <w:rsid w:val="00E62F29"/>
    <w:rsid w:val="00E93FD1"/>
    <w:rsid w:val="00EF7AF6"/>
    <w:rsid w:val="00F373C7"/>
    <w:rsid w:val="00F478EC"/>
    <w:rsid w:val="00F5120D"/>
    <w:rsid w:val="00F62C4B"/>
    <w:rsid w:val="00F92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6E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A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026AC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6AC0"/>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026AC0"/>
    <w:rPr>
      <w:color w:val="0563C1" w:themeColor="hyperlink"/>
      <w:u w:val="single"/>
    </w:rPr>
  </w:style>
  <w:style w:type="paragraph" w:styleId="BodyText2">
    <w:name w:val="Body Text 2"/>
    <w:basedOn w:val="Normal"/>
    <w:link w:val="BodyText2Char"/>
    <w:unhideWhenUsed/>
    <w:rsid w:val="00026AC0"/>
    <w:pPr>
      <w:tabs>
        <w:tab w:val="left" w:pos="480"/>
        <w:tab w:val="left" w:pos="1080"/>
        <w:tab w:val="left" w:pos="1680"/>
      </w:tabs>
      <w:ind w:right="1104"/>
    </w:pPr>
    <w:rPr>
      <w:sz w:val="22"/>
    </w:rPr>
  </w:style>
  <w:style w:type="character" w:customStyle="1" w:styleId="BodyText2Char">
    <w:name w:val="Body Text 2 Char"/>
    <w:basedOn w:val="DefaultParagraphFont"/>
    <w:link w:val="BodyText2"/>
    <w:rsid w:val="00026AC0"/>
    <w:rPr>
      <w:rFonts w:ascii="Times New Roman" w:eastAsia="Times New Roman" w:hAnsi="Times New Roman" w:cs="Times New Roman"/>
      <w:szCs w:val="20"/>
    </w:rPr>
  </w:style>
  <w:style w:type="paragraph" w:styleId="NoSpacing">
    <w:name w:val="No Spacing"/>
    <w:uiPriority w:val="1"/>
    <w:qFormat/>
    <w:rsid w:val="00026A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26AC0"/>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B7C55"/>
    <w:pPr>
      <w:spacing w:after="120"/>
    </w:pPr>
  </w:style>
  <w:style w:type="character" w:customStyle="1" w:styleId="BodyTextChar">
    <w:name w:val="Body Text Char"/>
    <w:basedOn w:val="DefaultParagraphFont"/>
    <w:link w:val="BodyText"/>
    <w:uiPriority w:val="99"/>
    <w:semiHidden/>
    <w:rsid w:val="006B7C5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B7C55"/>
    <w:rPr>
      <w:color w:val="954F72" w:themeColor="followedHyperlink"/>
      <w:u w:val="single"/>
    </w:rPr>
  </w:style>
  <w:style w:type="character" w:styleId="CommentReference">
    <w:name w:val="annotation reference"/>
    <w:basedOn w:val="DefaultParagraphFont"/>
    <w:uiPriority w:val="99"/>
    <w:semiHidden/>
    <w:unhideWhenUsed/>
    <w:rsid w:val="00BF6ECA"/>
    <w:rPr>
      <w:sz w:val="16"/>
      <w:szCs w:val="16"/>
    </w:rPr>
  </w:style>
  <w:style w:type="paragraph" w:styleId="CommentText">
    <w:name w:val="annotation text"/>
    <w:basedOn w:val="Normal"/>
    <w:link w:val="CommentTextChar"/>
    <w:uiPriority w:val="99"/>
    <w:unhideWhenUsed/>
    <w:rsid w:val="00BF6ECA"/>
  </w:style>
  <w:style w:type="character" w:customStyle="1" w:styleId="CommentTextChar">
    <w:name w:val="Comment Text Char"/>
    <w:basedOn w:val="DefaultParagraphFont"/>
    <w:link w:val="CommentText"/>
    <w:uiPriority w:val="99"/>
    <w:rsid w:val="00BF6E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ECA"/>
    <w:rPr>
      <w:b/>
      <w:bCs/>
    </w:rPr>
  </w:style>
  <w:style w:type="character" w:customStyle="1" w:styleId="CommentSubjectChar">
    <w:name w:val="Comment Subject Char"/>
    <w:basedOn w:val="CommentTextChar"/>
    <w:link w:val="CommentSubject"/>
    <w:uiPriority w:val="99"/>
    <w:semiHidden/>
    <w:rsid w:val="00BF6EC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F79AD"/>
    <w:pPr>
      <w:tabs>
        <w:tab w:val="center" w:pos="4680"/>
        <w:tab w:val="right" w:pos="9360"/>
      </w:tabs>
    </w:pPr>
  </w:style>
  <w:style w:type="character" w:customStyle="1" w:styleId="HeaderChar">
    <w:name w:val="Header Char"/>
    <w:basedOn w:val="DefaultParagraphFont"/>
    <w:link w:val="Header"/>
    <w:uiPriority w:val="99"/>
    <w:rsid w:val="001F79A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79AD"/>
    <w:pPr>
      <w:tabs>
        <w:tab w:val="center" w:pos="4680"/>
        <w:tab w:val="right" w:pos="9360"/>
      </w:tabs>
    </w:pPr>
  </w:style>
  <w:style w:type="character" w:customStyle="1" w:styleId="FooterChar">
    <w:name w:val="Footer Char"/>
    <w:basedOn w:val="DefaultParagraphFont"/>
    <w:link w:val="Footer"/>
    <w:uiPriority w:val="99"/>
    <w:rsid w:val="001F79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4B7B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CB3C-3828-403C-AC3A-3F150F85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2025-01-16T14:40:00Z</dcterms:created>
  <dcterms:modified xsi:type="dcterms:W3CDTF">2025-01-16T14:49:00Z</dcterms:modified>
</cp:coreProperties>
</file>