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85214" w:rsidRPr="007607C8" w:rsidP="00585214" w14:paraId="25561B5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7607C8">
        <w:rPr>
          <w:b/>
          <w:sz w:val="24"/>
          <w:szCs w:val="24"/>
        </w:rPr>
        <w:t>Supporting Statement for Paperwork Reduction Act Submissions</w:t>
      </w:r>
    </w:p>
    <w:p w:rsidR="00585214" w:rsidRPr="007607C8" w:rsidP="00585214" w14:paraId="73647242" w14:textId="05BFBA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bookmarkStart w:id="0" w:name="_Hlk188874981"/>
      <w:r w:rsidRPr="007607C8">
        <w:rPr>
          <w:b/>
          <w:sz w:val="24"/>
          <w:szCs w:val="24"/>
        </w:rPr>
        <w:t xml:space="preserve">Grant Drawdown Payment Request/LOCCS/VRS Voice Activated Line of Credit System Request </w:t>
      </w:r>
      <w:bookmarkEnd w:id="0"/>
    </w:p>
    <w:p w:rsidR="00585214" w:rsidRPr="007607C8" w:rsidP="00585214" w14:paraId="6F80460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7607C8">
        <w:rPr>
          <w:b/>
          <w:sz w:val="24"/>
          <w:szCs w:val="24"/>
        </w:rPr>
        <w:t xml:space="preserve"> (2577-0166)</w:t>
      </w:r>
    </w:p>
    <w:p w:rsidR="00585214" w:rsidRPr="007607C8" w:rsidP="00585214" w14:paraId="270ABAA2"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4"/>
          <w:szCs w:val="24"/>
        </w:rPr>
      </w:pPr>
    </w:p>
    <w:p w:rsidR="00585214" w:rsidRPr="007607C8" w:rsidP="00585214" w14:paraId="61A68EB9"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szCs w:val="24"/>
        </w:rPr>
      </w:pPr>
      <w:r w:rsidRPr="007607C8">
        <w:rPr>
          <w:b/>
          <w:sz w:val="24"/>
          <w:szCs w:val="24"/>
        </w:rPr>
        <w:t xml:space="preserve">A. </w:t>
      </w:r>
      <w:r w:rsidRPr="007607C8">
        <w:rPr>
          <w:b/>
          <w:sz w:val="24"/>
          <w:szCs w:val="24"/>
        </w:rPr>
        <w:tab/>
        <w:t>Justi</w:t>
      </w:r>
      <w:r w:rsidRPr="007607C8">
        <w:rPr>
          <w:b/>
          <w:color w:val="000000"/>
          <w:sz w:val="24"/>
          <w:szCs w:val="24"/>
        </w:rPr>
        <w:t>fication</w:t>
      </w:r>
    </w:p>
    <w:p w:rsidR="00585214" w:rsidRPr="007607C8" w:rsidP="00585214" w14:paraId="4DBE400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szCs w:val="24"/>
        </w:rPr>
      </w:pPr>
    </w:p>
    <w:p w:rsidR="00585214" w:rsidRPr="007607C8" w:rsidP="00A15750" w14:paraId="16ABFB55" w14:textId="22F59F65">
      <w:pPr>
        <w:pStyle w:val="ListParagraph"/>
        <w:keepLines/>
        <w:numPr>
          <w:ilvl w:val="0"/>
          <w:numId w:val="11"/>
        </w:numPr>
        <w:tabs>
          <w:tab w:val="left" w:pos="360"/>
        </w:tabs>
        <w:spacing w:after="80"/>
        <w:rPr>
          <w:color w:val="000000"/>
          <w:sz w:val="24"/>
          <w:szCs w:val="24"/>
        </w:rPr>
      </w:pPr>
      <w:r w:rsidRPr="007607C8">
        <w:rPr>
          <w:b/>
          <w:color w:val="000000"/>
          <w:sz w:val="24"/>
          <w:szCs w:val="24"/>
        </w:rPr>
        <w:t>Why is this information necessary?  Identify any legal or administrative requirements that necessitate the collection.  Attach a copy of the appropriate section of each statute and regulation mandating/authorizing the collection of information</w:t>
      </w:r>
      <w:r w:rsidRPr="007607C8">
        <w:rPr>
          <w:color w:val="000000"/>
          <w:sz w:val="24"/>
          <w:szCs w:val="24"/>
        </w:rPr>
        <w:t xml:space="preserve">.  </w:t>
      </w:r>
    </w:p>
    <w:p w:rsidR="00585214" w:rsidRPr="007607C8" w:rsidP="00585214" w14:paraId="5ED59FBA" w14:textId="77777777">
      <w:pPr>
        <w:keepLines/>
        <w:tabs>
          <w:tab w:val="left" w:pos="360"/>
        </w:tabs>
        <w:spacing w:after="80"/>
        <w:ind w:left="360" w:hanging="360"/>
        <w:rPr>
          <w:color w:val="000000"/>
          <w:sz w:val="24"/>
          <w:szCs w:val="24"/>
        </w:rPr>
      </w:pPr>
    </w:p>
    <w:p w:rsidR="00585214" w:rsidRPr="007607C8" w:rsidP="00585214" w14:paraId="445D9715" w14:textId="4AB7BC7C">
      <w:pPr>
        <w:keepLines/>
        <w:tabs>
          <w:tab w:val="left" w:pos="360"/>
        </w:tabs>
        <w:spacing w:after="80"/>
        <w:ind w:left="360" w:hanging="360"/>
        <w:rPr>
          <w:color w:val="000000"/>
          <w:sz w:val="24"/>
          <w:szCs w:val="24"/>
        </w:rPr>
      </w:pPr>
      <w:r w:rsidRPr="007607C8">
        <w:rPr>
          <w:color w:val="000000"/>
          <w:sz w:val="24"/>
          <w:szCs w:val="24"/>
        </w:rPr>
        <w:tab/>
        <w:t>The Line of Credit Control System Request (LOCCS/</w:t>
      </w:r>
      <w:r w:rsidRPr="007607C8">
        <w:rPr>
          <w:color w:val="000000"/>
          <w:sz w:val="24"/>
          <w:szCs w:val="24"/>
        </w:rPr>
        <w:t>eLOCCS</w:t>
      </w:r>
      <w:r w:rsidRPr="007607C8">
        <w:rPr>
          <w:color w:val="000000"/>
          <w:sz w:val="24"/>
          <w:szCs w:val="24"/>
        </w:rPr>
        <w:t xml:space="preserve">) is authorized under Sections 102 &amp; 103 of the HUD Reform Act of 1989.  The </w:t>
      </w:r>
      <w:r w:rsidRPr="007607C8" w:rsidR="00F4139F">
        <w:rPr>
          <w:color w:val="000000"/>
          <w:sz w:val="24"/>
          <w:szCs w:val="24"/>
        </w:rPr>
        <w:t>act was</w:t>
      </w:r>
      <w:r w:rsidRPr="007607C8">
        <w:rPr>
          <w:color w:val="000000"/>
          <w:sz w:val="24"/>
          <w:szCs w:val="24"/>
        </w:rPr>
        <w:t xml:space="preserve"> enacted to ensure accountability, transparency, and a level playing field in the grants process at the Department.  This information collection is necessary to request payment of grant funds or designate an appropriate official.  </w:t>
      </w:r>
      <w:r w:rsidRPr="007607C8" w:rsidR="00F4139F">
        <w:rPr>
          <w:color w:val="000000"/>
          <w:sz w:val="24"/>
          <w:szCs w:val="24"/>
        </w:rPr>
        <w:t>This</w:t>
      </w:r>
      <w:r w:rsidRPr="007607C8">
        <w:rPr>
          <w:color w:val="000000"/>
          <w:sz w:val="24"/>
          <w:szCs w:val="24"/>
        </w:rPr>
        <w:t xml:space="preserve"> package provides a means for Grant recipients to receive payments.  LOCCS is HUD’s primary grant and subsidy disbursement system for </w:t>
      </w:r>
      <w:r w:rsidRPr="007607C8" w:rsidR="00602A0E">
        <w:rPr>
          <w:color w:val="000000"/>
          <w:sz w:val="24"/>
          <w:szCs w:val="24"/>
        </w:rPr>
        <w:t>most</w:t>
      </w:r>
      <w:r w:rsidRPr="007607C8" w:rsidR="00F4139F">
        <w:rPr>
          <w:color w:val="000000"/>
          <w:sz w:val="24"/>
          <w:szCs w:val="24"/>
        </w:rPr>
        <w:t xml:space="preserve"> </w:t>
      </w:r>
      <w:r w:rsidRPr="007607C8" w:rsidR="00602A0E">
        <w:rPr>
          <w:color w:val="000000"/>
          <w:sz w:val="24"/>
          <w:szCs w:val="24"/>
        </w:rPr>
        <w:t>of</w:t>
      </w:r>
      <w:r w:rsidRPr="007607C8" w:rsidR="00602A0E">
        <w:rPr>
          <w:color w:val="000000"/>
          <w:sz w:val="24"/>
          <w:szCs w:val="24"/>
        </w:rPr>
        <w:t xml:space="preserve"> </w:t>
      </w:r>
      <w:r w:rsidRPr="007607C8">
        <w:rPr>
          <w:color w:val="000000"/>
          <w:sz w:val="24"/>
          <w:szCs w:val="24"/>
        </w:rPr>
        <w:t xml:space="preserve">HUD programs.  Organizations and individuals have access to these grants through an internet version of LOCCS called </w:t>
      </w:r>
      <w:r w:rsidRPr="007607C8">
        <w:rPr>
          <w:color w:val="000000"/>
          <w:sz w:val="24"/>
          <w:szCs w:val="24"/>
        </w:rPr>
        <w:t>eLOCCS</w:t>
      </w:r>
      <w:r w:rsidRPr="007607C8">
        <w:rPr>
          <w:color w:val="000000"/>
          <w:sz w:val="24"/>
          <w:szCs w:val="24"/>
        </w:rPr>
        <w:t xml:space="preserve">, where authorized Business Partners can access, manage, and </w:t>
      </w:r>
      <w:r w:rsidRPr="007607C8">
        <w:rPr>
          <w:color w:val="000000"/>
          <w:sz w:val="24"/>
          <w:szCs w:val="24"/>
        </w:rPr>
        <w:t>drawdown</w:t>
      </w:r>
      <w:r w:rsidRPr="007607C8">
        <w:rPr>
          <w:color w:val="000000"/>
          <w:sz w:val="24"/>
          <w:szCs w:val="24"/>
        </w:rPr>
        <w:t xml:space="preserve"> grant funds.  </w:t>
      </w:r>
    </w:p>
    <w:p w:rsidR="00585214" w:rsidRPr="007607C8" w:rsidP="00585214" w14:paraId="5579EBC6" w14:textId="64036943">
      <w:pPr>
        <w:keepLines/>
        <w:tabs>
          <w:tab w:val="left" w:pos="360"/>
        </w:tabs>
        <w:spacing w:after="80"/>
        <w:ind w:left="360" w:hanging="360"/>
        <w:rPr>
          <w:color w:val="000000"/>
          <w:sz w:val="24"/>
          <w:szCs w:val="24"/>
        </w:rPr>
      </w:pPr>
      <w:r w:rsidRPr="007607C8">
        <w:rPr>
          <w:color w:val="000000"/>
          <w:sz w:val="24"/>
          <w:szCs w:val="24"/>
        </w:rPr>
        <w:tab/>
        <w:t xml:space="preserve">The Business Partner Registration and Secure Systems Registration are independent of LOCCS 27054E Registration.  However, the user needs a Secure System ID </w:t>
      </w:r>
      <w:r w:rsidRPr="007607C8">
        <w:rPr>
          <w:color w:val="000000"/>
          <w:sz w:val="24"/>
          <w:szCs w:val="24"/>
        </w:rPr>
        <w:t>in order to</w:t>
      </w:r>
      <w:r w:rsidRPr="007607C8">
        <w:rPr>
          <w:color w:val="000000"/>
          <w:sz w:val="24"/>
          <w:szCs w:val="24"/>
        </w:rPr>
        <w:t xml:space="preserve"> complete the HUD-27054E.  LOCCS is HUD’s primary vehicle for grant recipients to achieving HUD program funds through the approval of HUD-27054E LOCCS.  Grantees (all new or reinstated user who need to access </w:t>
      </w:r>
      <w:r w:rsidRPr="007607C8">
        <w:rPr>
          <w:color w:val="000000"/>
          <w:sz w:val="24"/>
          <w:szCs w:val="24"/>
        </w:rPr>
        <w:t>eLOCCS</w:t>
      </w:r>
      <w:r w:rsidRPr="007607C8">
        <w:rPr>
          <w:color w:val="000000"/>
          <w:sz w:val="24"/>
          <w:szCs w:val="24"/>
        </w:rPr>
        <w:t xml:space="preserve">) will need to complete the LOCCS HUD-27054E form, have it notarized, send the original HUD-27054E LOCCS Access Authorization form (with the original signature and notary seal) via U.S. Mail to the Program Office for review.  This ensures that payments are made in a timely manner, but not </w:t>
      </w:r>
      <w:r w:rsidRPr="007607C8">
        <w:rPr>
          <w:color w:val="000000"/>
          <w:sz w:val="24"/>
          <w:szCs w:val="24"/>
        </w:rPr>
        <w:t>in excess of</w:t>
      </w:r>
      <w:r w:rsidRPr="007607C8">
        <w:rPr>
          <w:color w:val="000000"/>
          <w:sz w:val="24"/>
          <w:szCs w:val="24"/>
        </w:rPr>
        <w:t xml:space="preserve"> the grant recipient’s cash needs.  By responding quickly to a grantee’s payment needs, grantees will not request funds in excess, or advance, of their required program outlays.  </w:t>
      </w:r>
    </w:p>
    <w:p w:rsidR="00585214" w:rsidRPr="007607C8" w:rsidP="00585214" w14:paraId="41570164" w14:textId="77777777">
      <w:pPr>
        <w:pStyle w:val="NoSpacing"/>
        <w:rPr>
          <w:rFonts w:ascii="Times New Roman" w:hAnsi="Times New Roman"/>
          <w:b/>
          <w:sz w:val="24"/>
          <w:szCs w:val="24"/>
        </w:rPr>
      </w:pPr>
    </w:p>
    <w:p w:rsidR="00585214" w:rsidRPr="007607C8" w:rsidP="00A15750" w14:paraId="41DD39D6" w14:textId="2BDA0505">
      <w:pPr>
        <w:pStyle w:val="BodyTextIndent3"/>
        <w:numPr>
          <w:ilvl w:val="0"/>
          <w:numId w:val="11"/>
        </w:numPr>
        <w:rPr>
          <w:b/>
          <w:sz w:val="24"/>
          <w:szCs w:val="24"/>
        </w:rPr>
      </w:pPr>
      <w:r w:rsidRPr="007607C8">
        <w:rPr>
          <w:b/>
          <w:sz w:val="24"/>
          <w:szCs w:val="24"/>
        </w:rPr>
        <w:t>Indicate how, by whom and for what purpose the information is to be used.  Except for a new collection, indicate the actual use the agency has made of the information received from the current collection.</w:t>
      </w:r>
    </w:p>
    <w:p w:rsidR="00585214" w:rsidRPr="007607C8" w:rsidP="00585214" w14:paraId="5F009EC8" w14:textId="0D564465">
      <w:pPr>
        <w:ind w:left="360"/>
        <w:rPr>
          <w:rFonts w:eastAsia="Calibri"/>
          <w:color w:val="000000"/>
          <w:sz w:val="24"/>
          <w:szCs w:val="24"/>
        </w:rPr>
      </w:pPr>
      <w:r w:rsidRPr="007607C8">
        <w:rPr>
          <w:color w:val="000000"/>
          <w:sz w:val="24"/>
          <w:szCs w:val="24"/>
        </w:rPr>
        <w:t xml:space="preserve">The is a reinstatement with change. </w:t>
      </w:r>
      <w:r w:rsidRPr="007607C8" w:rsidR="00492D96">
        <w:rPr>
          <w:color w:val="000000"/>
          <w:sz w:val="24"/>
          <w:szCs w:val="24"/>
        </w:rPr>
        <w:t xml:space="preserve">This information is used through each PIH program area to allow recipients make voucher requests </w:t>
      </w:r>
      <w:r w:rsidRPr="007607C8" w:rsidR="00994B62">
        <w:rPr>
          <w:color w:val="000000"/>
          <w:sz w:val="24"/>
          <w:szCs w:val="24"/>
        </w:rPr>
        <w:t xml:space="preserve">directly to HUD </w:t>
      </w:r>
      <w:r w:rsidRPr="007607C8" w:rsidR="00492D96">
        <w:rPr>
          <w:color w:val="000000"/>
          <w:sz w:val="24"/>
          <w:szCs w:val="24"/>
        </w:rPr>
        <w:t>and drawdown grant funds through the LOCCS/</w:t>
      </w:r>
      <w:r w:rsidRPr="007607C8" w:rsidR="00492D96">
        <w:rPr>
          <w:color w:val="000000"/>
          <w:sz w:val="24"/>
          <w:szCs w:val="24"/>
        </w:rPr>
        <w:t>eLOCCS</w:t>
      </w:r>
      <w:r w:rsidRPr="007607C8" w:rsidR="00994B62">
        <w:rPr>
          <w:color w:val="000000"/>
          <w:sz w:val="24"/>
          <w:szCs w:val="24"/>
        </w:rPr>
        <w:t>. HUD processes request for payment through t</w:t>
      </w:r>
      <w:r w:rsidRPr="007607C8" w:rsidR="00492D96">
        <w:rPr>
          <w:color w:val="000000"/>
          <w:sz w:val="24"/>
          <w:szCs w:val="24"/>
        </w:rPr>
        <w:t>he LOCCS/</w:t>
      </w:r>
      <w:r w:rsidRPr="007607C8" w:rsidR="00492D96">
        <w:rPr>
          <w:color w:val="000000"/>
          <w:sz w:val="24"/>
          <w:szCs w:val="24"/>
        </w:rPr>
        <w:t>eLOCCS</w:t>
      </w:r>
      <w:r w:rsidRPr="007607C8" w:rsidR="00492D96">
        <w:rPr>
          <w:color w:val="000000"/>
          <w:sz w:val="24"/>
          <w:szCs w:val="24"/>
        </w:rPr>
        <w:t xml:space="preserve"> </w:t>
      </w:r>
      <w:r w:rsidRPr="007607C8" w:rsidR="00994B62">
        <w:rPr>
          <w:color w:val="000000"/>
          <w:sz w:val="24"/>
          <w:szCs w:val="24"/>
        </w:rPr>
        <w:t xml:space="preserve">because it </w:t>
      </w:r>
      <w:r w:rsidRPr="007607C8" w:rsidR="00492D96">
        <w:rPr>
          <w:color w:val="000000"/>
          <w:sz w:val="24"/>
          <w:szCs w:val="24"/>
        </w:rPr>
        <w:t xml:space="preserve">is </w:t>
      </w:r>
      <w:r w:rsidRPr="007607C8" w:rsidR="00994B62">
        <w:rPr>
          <w:color w:val="000000"/>
          <w:sz w:val="24"/>
          <w:szCs w:val="24"/>
        </w:rPr>
        <w:t xml:space="preserve">the </w:t>
      </w:r>
      <w:r w:rsidRPr="007607C8" w:rsidR="00492D96">
        <w:rPr>
          <w:color w:val="000000"/>
          <w:sz w:val="24"/>
          <w:szCs w:val="24"/>
        </w:rPr>
        <w:t xml:space="preserve">primary grant subsidy system that handles disbursement and cash management for HUD grant programs. </w:t>
      </w:r>
      <w:r w:rsidRPr="007607C8" w:rsidR="00DD6F77">
        <w:rPr>
          <w:color w:val="000000"/>
          <w:sz w:val="24"/>
          <w:szCs w:val="24"/>
        </w:rPr>
        <w:t>The LOCCS/</w:t>
      </w:r>
      <w:r w:rsidRPr="007607C8" w:rsidR="00DD6F77">
        <w:rPr>
          <w:color w:val="000000"/>
          <w:sz w:val="24"/>
          <w:szCs w:val="24"/>
        </w:rPr>
        <w:t>eLOCCS</w:t>
      </w:r>
      <w:r w:rsidRPr="007607C8" w:rsidR="00DD6F77">
        <w:rPr>
          <w:color w:val="000000"/>
          <w:sz w:val="24"/>
          <w:szCs w:val="24"/>
        </w:rPr>
        <w:t xml:space="preserve"> system of information is also used as an internal control feature that is instituted to support and safeguard Federal funds along with providing a service to the recipients. Recipients/</w:t>
      </w:r>
      <w:r w:rsidRPr="007607C8" w:rsidR="00022BE3">
        <w:rPr>
          <w:rFonts w:eastAsia="Calibri"/>
          <w:color w:val="000000"/>
          <w:sz w:val="24"/>
          <w:szCs w:val="24"/>
        </w:rPr>
        <w:t>Grantees</w:t>
      </w:r>
      <w:r w:rsidRPr="007607C8" w:rsidR="00B43D0A">
        <w:rPr>
          <w:rFonts w:eastAsia="Calibri"/>
          <w:color w:val="000000"/>
          <w:sz w:val="24"/>
          <w:szCs w:val="24"/>
        </w:rPr>
        <w:t xml:space="preserve"> are required to create and</w:t>
      </w:r>
      <w:r w:rsidRPr="007607C8" w:rsidR="00022BE3">
        <w:rPr>
          <w:rFonts w:eastAsia="Calibri"/>
          <w:color w:val="000000"/>
          <w:sz w:val="24"/>
          <w:szCs w:val="24"/>
        </w:rPr>
        <w:t xml:space="preserve"> have access to their profile, which is accessed from the</w:t>
      </w:r>
      <w:r w:rsidRPr="007607C8" w:rsidR="00492D96">
        <w:rPr>
          <w:rFonts w:eastAsia="Calibri"/>
          <w:color w:val="000000"/>
          <w:sz w:val="24"/>
          <w:szCs w:val="24"/>
        </w:rPr>
        <w:t xml:space="preserve"> LOCCS/</w:t>
      </w:r>
      <w:r w:rsidRPr="007607C8" w:rsidR="00022BE3">
        <w:rPr>
          <w:rFonts w:eastAsia="Calibri"/>
          <w:color w:val="000000"/>
          <w:sz w:val="24"/>
          <w:szCs w:val="24"/>
        </w:rPr>
        <w:t>eLOCCS</w:t>
      </w:r>
      <w:r w:rsidRPr="007607C8" w:rsidR="00022BE3">
        <w:rPr>
          <w:rFonts w:eastAsia="Calibri"/>
          <w:color w:val="000000"/>
          <w:sz w:val="24"/>
          <w:szCs w:val="24"/>
        </w:rPr>
        <w:t xml:space="preserve"> Main Menu. </w:t>
      </w:r>
      <w:r w:rsidRPr="007607C8" w:rsidR="00D3135D">
        <w:rPr>
          <w:rFonts w:eastAsia="Calibri"/>
          <w:color w:val="000000"/>
          <w:sz w:val="24"/>
          <w:szCs w:val="24"/>
        </w:rPr>
        <w:t>PIH Offices provide partners/recipient/grantees the HUD-27054 LOCCS Access Authorized form to complete and to submit to the Chief Financial Office</w:t>
      </w:r>
      <w:r w:rsidRPr="007607C8" w:rsidR="005C2473">
        <w:rPr>
          <w:rFonts w:eastAsia="Calibri"/>
          <w:color w:val="000000"/>
          <w:sz w:val="24"/>
          <w:szCs w:val="24"/>
        </w:rPr>
        <w:t>r</w:t>
      </w:r>
      <w:r w:rsidRPr="007607C8" w:rsidR="00D3135D">
        <w:rPr>
          <w:rFonts w:eastAsia="Calibri"/>
          <w:color w:val="000000"/>
          <w:sz w:val="24"/>
          <w:szCs w:val="24"/>
        </w:rPr>
        <w:t xml:space="preserve"> LOCC/</w:t>
      </w:r>
      <w:r w:rsidRPr="007607C8" w:rsidR="00D3135D">
        <w:rPr>
          <w:rFonts w:eastAsia="Calibri"/>
          <w:color w:val="000000"/>
          <w:sz w:val="24"/>
          <w:szCs w:val="24"/>
        </w:rPr>
        <w:t>eLOCCS</w:t>
      </w:r>
      <w:r w:rsidRPr="007607C8" w:rsidR="00D3135D">
        <w:rPr>
          <w:rFonts w:eastAsia="Calibri"/>
          <w:color w:val="000000"/>
          <w:sz w:val="24"/>
          <w:szCs w:val="24"/>
        </w:rPr>
        <w:t xml:space="preserve"> team to establish access to the LOCCS/</w:t>
      </w:r>
      <w:r w:rsidRPr="007607C8" w:rsidR="00D3135D">
        <w:rPr>
          <w:rFonts w:eastAsia="Calibri"/>
          <w:color w:val="000000"/>
          <w:sz w:val="24"/>
          <w:szCs w:val="24"/>
        </w:rPr>
        <w:t>eLOCCS</w:t>
      </w:r>
      <w:r w:rsidRPr="007607C8" w:rsidR="00D3135D">
        <w:rPr>
          <w:rFonts w:eastAsia="Calibri"/>
          <w:color w:val="000000"/>
          <w:sz w:val="24"/>
          <w:szCs w:val="24"/>
        </w:rPr>
        <w:t xml:space="preserve"> system. A link to the HUD-27054E LOCCS Access Authorized form is below. </w:t>
      </w:r>
      <w:r w:rsidRPr="007607C8" w:rsidR="00022BE3">
        <w:rPr>
          <w:rFonts w:eastAsia="Calibri"/>
          <w:color w:val="000000"/>
          <w:sz w:val="24"/>
          <w:szCs w:val="24"/>
        </w:rPr>
        <w:t>This profile displays Business Partner address, phone, user email, approving official information, HUD-27054E authorization and Secure Systems roles. The payment Voucher Selection screen, which is accessed from the Main Menu, allows the grantee to draw down on a voucher by putting a check mark in the box next to the grant number of selection</w:t>
      </w:r>
      <w:r w:rsidRPr="007607C8" w:rsidR="00D3135D">
        <w:rPr>
          <w:rFonts w:eastAsia="Calibri"/>
          <w:color w:val="000000"/>
          <w:sz w:val="24"/>
          <w:szCs w:val="24"/>
        </w:rPr>
        <w:t>, pdf screenshots are available</w:t>
      </w:r>
      <w:r w:rsidRPr="007607C8" w:rsidR="00022BE3">
        <w:rPr>
          <w:rFonts w:eastAsia="Calibri"/>
          <w:color w:val="000000"/>
          <w:sz w:val="24"/>
          <w:szCs w:val="24"/>
        </w:rPr>
        <w:t>.</w:t>
      </w:r>
      <w:r w:rsidRPr="007607C8" w:rsidR="00022BE3">
        <w:rPr>
          <w:sz w:val="24"/>
          <w:szCs w:val="24"/>
        </w:rPr>
        <w:t xml:space="preserve"> </w:t>
      </w:r>
      <w:r w:rsidRPr="007607C8" w:rsidR="00022BE3">
        <w:rPr>
          <w:sz w:val="24"/>
          <w:szCs w:val="24"/>
        </w:rPr>
        <w:t>eLOCCS</w:t>
      </w:r>
      <w:r w:rsidRPr="007607C8" w:rsidR="00022BE3">
        <w:rPr>
          <w:sz w:val="24"/>
          <w:szCs w:val="24"/>
        </w:rPr>
        <w:t xml:space="preserve"> is implementing Single Sign-On solution under Secure Systems, where Grant recipients will be recognized and authenticated based on a Secure System ID, and will no longer separately Sign-in to </w:t>
      </w:r>
      <w:r w:rsidRPr="007607C8" w:rsidR="00022BE3">
        <w:rPr>
          <w:sz w:val="24"/>
          <w:szCs w:val="24"/>
        </w:rPr>
        <w:t>eLOCCS</w:t>
      </w:r>
      <w:r w:rsidRPr="007607C8" w:rsidR="00022BE3">
        <w:rPr>
          <w:sz w:val="24"/>
          <w:szCs w:val="24"/>
        </w:rPr>
        <w:t>.</w:t>
      </w:r>
      <w:r w:rsidRPr="007607C8" w:rsidR="00994B62">
        <w:rPr>
          <w:sz w:val="24"/>
          <w:szCs w:val="24"/>
        </w:rPr>
        <w:t>.</w:t>
      </w:r>
      <w:r w:rsidRPr="007607C8" w:rsidR="00AD0B13">
        <w:rPr>
          <w:sz w:val="24"/>
          <w:szCs w:val="24"/>
        </w:rPr>
        <w:t>All (LOCCS/</w:t>
      </w:r>
      <w:r w:rsidRPr="007607C8" w:rsidR="00AD0B13">
        <w:rPr>
          <w:sz w:val="24"/>
          <w:szCs w:val="24"/>
        </w:rPr>
        <w:t>eLOCCS</w:t>
      </w:r>
      <w:r w:rsidRPr="007607C8" w:rsidR="00AD0B13">
        <w:rPr>
          <w:sz w:val="24"/>
          <w:szCs w:val="24"/>
        </w:rPr>
        <w:t>) users and Approving Officials are required to access (LOCCS/</w:t>
      </w:r>
      <w:r w:rsidRPr="007607C8" w:rsidR="00AD0B13">
        <w:rPr>
          <w:sz w:val="24"/>
          <w:szCs w:val="24"/>
        </w:rPr>
        <w:t>eLOCCS</w:t>
      </w:r>
      <w:r w:rsidRPr="007607C8" w:rsidR="00AD0B13">
        <w:rPr>
          <w:sz w:val="24"/>
          <w:szCs w:val="24"/>
        </w:rPr>
        <w:t xml:space="preserve"> every 90 days in order to keep both (1) Secure Systems access active and (2) </w:t>
      </w:r>
      <w:r w:rsidRPr="007607C8" w:rsidR="00AD0B13">
        <w:rPr>
          <w:sz w:val="24"/>
          <w:szCs w:val="24"/>
        </w:rPr>
        <w:t>eLOCCS</w:t>
      </w:r>
      <w:r w:rsidRPr="007607C8" w:rsidR="00AD0B13">
        <w:rPr>
          <w:sz w:val="24"/>
          <w:szCs w:val="24"/>
        </w:rPr>
        <w:t xml:space="preserve"> access active. </w:t>
      </w:r>
      <w:r w:rsidRPr="007607C8" w:rsidR="00022BE3">
        <w:rPr>
          <w:rFonts w:eastAsia="Calibri"/>
          <w:color w:val="000000"/>
          <w:sz w:val="24"/>
          <w:szCs w:val="24"/>
        </w:rPr>
        <w:t xml:space="preserve">   </w:t>
      </w:r>
    </w:p>
    <w:p w:rsidR="00290544" w:rsidRPr="007607C8" w:rsidP="00585214" w14:paraId="1A24B5B0" w14:textId="77777777">
      <w:pPr>
        <w:ind w:left="360"/>
        <w:rPr>
          <w:rFonts w:eastAsia="Calibri"/>
          <w:color w:val="000000"/>
          <w:sz w:val="24"/>
          <w:szCs w:val="24"/>
        </w:rPr>
      </w:pPr>
    </w:p>
    <w:p w:rsidR="00ED6C1D" w:rsidRPr="007607C8" w:rsidP="00585214" w14:paraId="7B703BA6" w14:textId="33C2D8FD">
      <w:pPr>
        <w:pStyle w:val="NoSpacing"/>
        <w:ind w:firstLine="360"/>
        <w:rPr>
          <w:rFonts w:ascii="Times New Roman" w:hAnsi="Times New Roman"/>
        </w:rPr>
      </w:pPr>
      <w:r w:rsidRPr="007607C8">
        <w:rPr>
          <w:rFonts w:ascii="Times New Roman" w:hAnsi="Times New Roman"/>
        </w:rPr>
        <w:t>HUD-27054E LOCCS Access Authorized Form</w:t>
      </w:r>
      <w:r w:rsidRPr="007607C8">
        <w:rPr>
          <w:rFonts w:ascii="Times New Roman" w:hAnsi="Times New Roman"/>
        </w:rPr>
        <w:t xml:space="preserve"> </w:t>
      </w:r>
      <w:hyperlink r:id="rId5" w:history="1">
        <w:r w:rsidRPr="007607C8">
          <w:rPr>
            <w:rStyle w:val="Hyperlink"/>
            <w:rFonts w:ascii="Times New Roman" w:hAnsi="Times New Roman"/>
          </w:rPr>
          <w:t>https://www.hud.gov/sites/dfiles/OCHCO/documents/27054E.pdf</w:t>
        </w:r>
      </w:hyperlink>
    </w:p>
    <w:p w:rsidR="00D13F5C" w:rsidRPr="007607C8" w:rsidP="00D13F5C" w14:paraId="70AEF09E" w14:textId="77777777">
      <w:pPr>
        <w:pStyle w:val="NoSpacing"/>
        <w:ind w:firstLine="360"/>
        <w:rPr>
          <w:rStyle w:val="Hyperlink"/>
          <w:rFonts w:ascii="Times New Roman" w:hAnsi="Times New Roman"/>
          <w:sz w:val="24"/>
          <w:szCs w:val="24"/>
        </w:rPr>
      </w:pPr>
      <w:r w:rsidRPr="007607C8">
        <w:rPr>
          <w:rFonts w:ascii="Times New Roman" w:hAnsi="Times New Roman"/>
          <w:sz w:val="24"/>
          <w:szCs w:val="24"/>
        </w:rPr>
        <w:t xml:space="preserve"> </w:t>
      </w:r>
      <w:hyperlink r:id="rId6" w:history="1"/>
    </w:p>
    <w:p w:rsidR="00585214" w:rsidRPr="007607C8" w:rsidP="00D13F5C" w14:paraId="364C41A5" w14:textId="5C490B58">
      <w:pPr>
        <w:pStyle w:val="NoSpacing"/>
        <w:ind w:left="360"/>
        <w:rPr>
          <w:rFonts w:ascii="Times New Roman" w:hAnsi="Times New Roman"/>
          <w:sz w:val="24"/>
          <w:szCs w:val="24"/>
        </w:rPr>
      </w:pPr>
      <w:r w:rsidRPr="007607C8">
        <w:rPr>
          <w:rFonts w:ascii="Times New Roman" w:hAnsi="Times New Roman"/>
          <w:sz w:val="24"/>
          <w:szCs w:val="24"/>
        </w:rPr>
        <w:t>On April 17, 2017, The Voice Response System (VRS) was converted to a Business Partner Registration Secure Systems, Line of Credit Control System (</w:t>
      </w:r>
      <w:r w:rsidRPr="007607C8">
        <w:rPr>
          <w:rFonts w:ascii="Times New Roman" w:hAnsi="Times New Roman"/>
          <w:sz w:val="24"/>
          <w:szCs w:val="24"/>
        </w:rPr>
        <w:t>eLOCCS</w:t>
      </w:r>
      <w:r w:rsidRPr="007607C8">
        <w:rPr>
          <w:rFonts w:ascii="Times New Roman" w:hAnsi="Times New Roman"/>
          <w:sz w:val="24"/>
          <w:szCs w:val="24"/>
        </w:rPr>
        <w:t xml:space="preserve">) for both the user and their Approving Official.  This new Secure Systems assist the Office of Chief Financial Officer (OCFO) in planning, accounting, and evaluating HUD disbursements within specific grant funded programs, including Public and Indian housing programs.  Grantees (all new or reinstated users who need to access </w:t>
      </w:r>
      <w:r w:rsidRPr="007607C8">
        <w:rPr>
          <w:rFonts w:ascii="Times New Roman" w:hAnsi="Times New Roman"/>
          <w:sz w:val="24"/>
          <w:szCs w:val="24"/>
        </w:rPr>
        <w:t>eLOCCS</w:t>
      </w:r>
      <w:r w:rsidRPr="007607C8">
        <w:rPr>
          <w:rFonts w:ascii="Times New Roman" w:hAnsi="Times New Roman"/>
          <w:sz w:val="24"/>
          <w:szCs w:val="24"/>
        </w:rPr>
        <w:t>) will need to complete the LOCCS HUD-27054E form, have it notarized, send the original HUD-27054E LOCCS Access Authorization form (with the original signature and notary seal) via U.S. Mail to the Program Office for review.</w:t>
      </w:r>
      <w:r w:rsidRPr="007607C8">
        <w:rPr>
          <w:rFonts w:ascii="Times New Roman" w:hAnsi="Times New Roman"/>
          <w:sz w:val="24"/>
          <w:szCs w:val="24"/>
        </w:rPr>
        <w:tab/>
      </w:r>
    </w:p>
    <w:p w:rsidR="00D13F5C" w:rsidRPr="007607C8" w:rsidP="00585214" w14:paraId="61159D7B" w14:textId="77777777">
      <w:pPr>
        <w:pStyle w:val="NoSpacing"/>
        <w:rPr>
          <w:rFonts w:ascii="Times New Roman" w:hAnsi="Times New Roman"/>
          <w:sz w:val="24"/>
          <w:szCs w:val="24"/>
        </w:rPr>
      </w:pPr>
    </w:p>
    <w:p w:rsidR="00585214" w:rsidRPr="007607C8" w:rsidP="00745CCE" w14:paraId="267F2A7D" w14:textId="0A21BC01">
      <w:pPr>
        <w:numPr>
          <w:ilvl w:val="0"/>
          <w:numId w:val="2"/>
        </w:numPr>
        <w:ind w:left="360"/>
        <w:rPr>
          <w:color w:val="000000"/>
          <w:sz w:val="24"/>
          <w:szCs w:val="24"/>
        </w:rPr>
      </w:pPr>
      <w:r w:rsidRPr="007607C8">
        <w:rPr>
          <w:b/>
          <w:color w:val="000000"/>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585214" w:rsidRPr="007607C8" w:rsidP="00745CCE" w14:paraId="778DC530" w14:textId="77777777">
      <w:pPr>
        <w:ind w:left="360"/>
        <w:rPr>
          <w:color w:val="000000"/>
          <w:sz w:val="24"/>
          <w:szCs w:val="24"/>
        </w:rPr>
      </w:pPr>
      <w:r w:rsidRPr="007607C8">
        <w:rPr>
          <w:sz w:val="24"/>
          <w:szCs w:val="24"/>
        </w:rPr>
        <w:t xml:space="preserve">External Business Partners and Grantees access LOCCS through an internet version called </w:t>
      </w:r>
      <w:r w:rsidRPr="007607C8">
        <w:rPr>
          <w:sz w:val="24"/>
          <w:szCs w:val="24"/>
        </w:rPr>
        <w:t>eLOCCS</w:t>
      </w:r>
      <w:r w:rsidRPr="007607C8">
        <w:rPr>
          <w:sz w:val="24"/>
          <w:szCs w:val="24"/>
        </w:rPr>
        <w:t xml:space="preserve"> which provides the grantee with a fast, reliable method to request/obtain grant funds.</w:t>
      </w:r>
      <w:r w:rsidRPr="007607C8">
        <w:rPr>
          <w:color w:val="000000"/>
          <w:sz w:val="24"/>
          <w:szCs w:val="24"/>
        </w:rPr>
        <w:t xml:space="preserve"> </w:t>
      </w:r>
    </w:p>
    <w:p w:rsidR="00585214" w:rsidRPr="007607C8" w:rsidP="00585214" w14:paraId="14D2C318" w14:textId="77777777">
      <w:pPr>
        <w:tabs>
          <w:tab w:val="left" w:pos="360"/>
        </w:tabs>
        <w:ind w:left="360" w:hanging="360"/>
        <w:rPr>
          <w:color w:val="000000"/>
          <w:sz w:val="24"/>
          <w:szCs w:val="24"/>
        </w:rPr>
      </w:pPr>
    </w:p>
    <w:p w:rsidR="00EF7566" w:rsidRPr="007607C8" w:rsidP="00EF7566" w14:paraId="65852336" w14:textId="1792BF30">
      <w:pPr>
        <w:ind w:left="360"/>
        <w:rPr>
          <w:rFonts w:eastAsia="Calibri"/>
          <w:color w:val="000000"/>
          <w:sz w:val="24"/>
          <w:szCs w:val="24"/>
        </w:rPr>
      </w:pPr>
      <w:r w:rsidRPr="007607C8">
        <w:rPr>
          <w:rFonts w:eastAsia="Calibri"/>
          <w:color w:val="000000"/>
          <w:sz w:val="24"/>
          <w:szCs w:val="24"/>
        </w:rPr>
        <w:t xml:space="preserve">PIH program </w:t>
      </w:r>
      <w:r w:rsidRPr="007607C8" w:rsidR="00D35C4B">
        <w:rPr>
          <w:rFonts w:eastAsia="Calibri"/>
          <w:color w:val="000000"/>
          <w:sz w:val="24"/>
          <w:szCs w:val="24"/>
        </w:rPr>
        <w:t>areas:</w:t>
      </w:r>
      <w:r w:rsidRPr="007607C8">
        <w:rPr>
          <w:rFonts w:eastAsia="Calibri"/>
          <w:color w:val="000000"/>
          <w:sz w:val="24"/>
          <w:szCs w:val="24"/>
        </w:rPr>
        <w:t xml:space="preserve"> </w:t>
      </w:r>
      <w:r w:rsidRPr="007607C8" w:rsidR="00B76D16">
        <w:rPr>
          <w:rFonts w:eastAsia="Calibri"/>
          <w:color w:val="000000"/>
          <w:sz w:val="24"/>
          <w:szCs w:val="24"/>
        </w:rPr>
        <w:t>Office of Public Housing Investments:(Capital Fund</w:t>
      </w:r>
      <w:r w:rsidRPr="007607C8">
        <w:rPr>
          <w:rFonts w:eastAsia="Calibri"/>
          <w:color w:val="000000"/>
          <w:sz w:val="24"/>
          <w:szCs w:val="24"/>
        </w:rPr>
        <w:t xml:space="preserve"> Program</w:t>
      </w:r>
      <w:r w:rsidRPr="007607C8" w:rsidR="00B76D16">
        <w:rPr>
          <w:rFonts w:eastAsia="Calibri"/>
          <w:color w:val="000000"/>
          <w:sz w:val="24"/>
          <w:szCs w:val="24"/>
        </w:rPr>
        <w:t>);</w:t>
      </w:r>
      <w:r w:rsidRPr="007607C8">
        <w:rPr>
          <w:rFonts w:eastAsia="Calibri"/>
          <w:color w:val="000000"/>
          <w:sz w:val="24"/>
          <w:szCs w:val="24"/>
        </w:rPr>
        <w:t xml:space="preserve"> Resident Opportunities and Self-Sufficiency Program</w:t>
      </w:r>
      <w:r w:rsidRPr="007607C8" w:rsidR="00B76D16">
        <w:rPr>
          <w:rFonts w:eastAsia="Calibri"/>
          <w:color w:val="000000"/>
          <w:sz w:val="24"/>
          <w:szCs w:val="24"/>
        </w:rPr>
        <w:t xml:space="preserve"> (FSS Program) and (ROSS Services Coordinators for Public Housing Program), (Choice Neighborhoods or HOPE VI Program);</w:t>
      </w:r>
      <w:r w:rsidRPr="007607C8">
        <w:rPr>
          <w:rFonts w:eastAsia="Calibri"/>
          <w:color w:val="000000"/>
          <w:sz w:val="24"/>
          <w:szCs w:val="24"/>
        </w:rPr>
        <w:t xml:space="preserve"> Office of Native American Programs</w:t>
      </w:r>
      <w:r w:rsidRPr="007607C8" w:rsidR="00B76D16">
        <w:rPr>
          <w:rFonts w:eastAsia="Calibri"/>
          <w:color w:val="000000"/>
          <w:sz w:val="24"/>
          <w:szCs w:val="24"/>
        </w:rPr>
        <w:t>:</w:t>
      </w:r>
      <w:r w:rsidRPr="007607C8">
        <w:rPr>
          <w:rFonts w:eastAsia="Calibri"/>
          <w:color w:val="000000"/>
          <w:sz w:val="24"/>
          <w:szCs w:val="24"/>
        </w:rPr>
        <w:t xml:space="preserve"> (IHBG),</w:t>
      </w:r>
      <w:r w:rsidRPr="007607C8" w:rsidR="00B76D16">
        <w:rPr>
          <w:rFonts w:eastAsia="Calibri"/>
          <w:color w:val="000000"/>
          <w:sz w:val="24"/>
          <w:szCs w:val="24"/>
        </w:rPr>
        <w:t xml:space="preserve"> (Traditional Indian Housing Development);</w:t>
      </w:r>
      <w:r w:rsidRPr="007607C8">
        <w:rPr>
          <w:rFonts w:eastAsia="Calibri"/>
          <w:color w:val="000000"/>
          <w:sz w:val="24"/>
          <w:szCs w:val="24"/>
        </w:rPr>
        <w:t xml:space="preserve"> Office of Housing Voucher Program-</w:t>
      </w:r>
      <w:r w:rsidRPr="007607C8" w:rsidR="00B76D16">
        <w:rPr>
          <w:rFonts w:eastAsia="Calibri"/>
          <w:color w:val="000000"/>
          <w:sz w:val="24"/>
          <w:szCs w:val="24"/>
        </w:rPr>
        <w:t>(</w:t>
      </w:r>
      <w:r w:rsidRPr="007607C8">
        <w:rPr>
          <w:rFonts w:eastAsia="Calibri"/>
          <w:color w:val="000000"/>
          <w:sz w:val="24"/>
          <w:szCs w:val="24"/>
        </w:rPr>
        <w:t xml:space="preserve">Financial Management Division OFND), </w:t>
      </w:r>
      <w:r w:rsidRPr="007607C8" w:rsidR="00B76D16">
        <w:rPr>
          <w:rFonts w:eastAsia="Calibri"/>
          <w:color w:val="000000"/>
          <w:sz w:val="24"/>
          <w:szCs w:val="24"/>
        </w:rPr>
        <w:t xml:space="preserve">Public Housing </w:t>
      </w:r>
      <w:r w:rsidRPr="007607C8" w:rsidR="00FA5B26">
        <w:rPr>
          <w:rFonts w:eastAsia="Calibri"/>
          <w:color w:val="000000"/>
          <w:sz w:val="24"/>
          <w:szCs w:val="24"/>
        </w:rPr>
        <w:t>Programs</w:t>
      </w:r>
      <w:r w:rsidRPr="007607C8" w:rsidR="00B76D16">
        <w:rPr>
          <w:rFonts w:eastAsia="Calibri"/>
          <w:color w:val="000000"/>
          <w:sz w:val="24"/>
          <w:szCs w:val="24"/>
        </w:rPr>
        <w:t xml:space="preserve"> </w:t>
      </w:r>
      <w:r w:rsidRPr="007607C8" w:rsidR="00FA5B26">
        <w:rPr>
          <w:rFonts w:eastAsia="Calibri"/>
          <w:color w:val="000000"/>
          <w:sz w:val="24"/>
          <w:szCs w:val="24"/>
        </w:rPr>
        <w:t>(Public Housing Technical Assistance Payment Voucher).</w:t>
      </w:r>
      <w:r w:rsidRPr="007607C8">
        <w:rPr>
          <w:rFonts w:eastAsia="Calibri"/>
          <w:color w:val="000000"/>
          <w:sz w:val="24"/>
          <w:szCs w:val="24"/>
        </w:rPr>
        <w:t xml:space="preserve"> </w:t>
      </w:r>
    </w:p>
    <w:p w:rsidR="006751FF" w:rsidRPr="007607C8" w:rsidP="00EF7566" w14:paraId="4A4B3BA7" w14:textId="77777777">
      <w:pPr>
        <w:ind w:left="360"/>
        <w:rPr>
          <w:rFonts w:eastAsia="Calibri"/>
          <w:color w:val="000000"/>
          <w:sz w:val="24"/>
          <w:szCs w:val="24"/>
        </w:rPr>
      </w:pPr>
    </w:p>
    <w:p w:rsidR="006751FF" w:rsidRPr="007607C8" w:rsidP="00EF7566" w14:paraId="1C295DF3" w14:textId="30C326D2">
      <w:pPr>
        <w:ind w:left="360"/>
        <w:rPr>
          <w:rFonts w:eastAsia="Calibri"/>
          <w:color w:val="000000"/>
          <w:sz w:val="24"/>
          <w:szCs w:val="24"/>
        </w:rPr>
      </w:pPr>
      <w:r w:rsidRPr="007607C8">
        <w:rPr>
          <w:rFonts w:eastAsia="Calibri"/>
          <w:color w:val="000000"/>
          <w:sz w:val="24"/>
          <w:szCs w:val="24"/>
        </w:rPr>
        <w:t>Cooperative agreement recipients will submit all required deliverables electronically and via email to HUD/PIH</w:t>
      </w:r>
      <w:r w:rsidRPr="007607C8" w:rsidR="005C7603">
        <w:rPr>
          <w:rFonts w:eastAsia="Calibri"/>
          <w:color w:val="000000"/>
          <w:sz w:val="24"/>
          <w:szCs w:val="24"/>
        </w:rPr>
        <w:t xml:space="preserve"> program areas </w:t>
      </w:r>
      <w:r w:rsidRPr="007607C8">
        <w:rPr>
          <w:rFonts w:eastAsia="Calibri"/>
          <w:color w:val="000000"/>
          <w:sz w:val="24"/>
          <w:szCs w:val="24"/>
        </w:rPr>
        <w:t>electronically the Government Technical Representative’s and Grant Management Specialist.</w:t>
      </w:r>
    </w:p>
    <w:p w:rsidR="005D798E" w:rsidRPr="007607C8" w:rsidP="00EF7566" w14:paraId="5BE5C6E8" w14:textId="77777777">
      <w:pPr>
        <w:ind w:left="360"/>
        <w:rPr>
          <w:rFonts w:eastAsia="Calibri"/>
          <w:color w:val="000000"/>
          <w:sz w:val="24"/>
          <w:szCs w:val="24"/>
        </w:rPr>
      </w:pPr>
    </w:p>
    <w:p w:rsidR="00FA5B26" w:rsidRPr="007607C8" w:rsidP="00EF7566" w14:paraId="592957DC" w14:textId="5CBAC739">
      <w:pPr>
        <w:ind w:left="360"/>
        <w:rPr>
          <w:rFonts w:eastAsia="Calibri"/>
          <w:color w:val="000000"/>
          <w:sz w:val="24"/>
          <w:szCs w:val="24"/>
        </w:rPr>
      </w:pPr>
      <w:r w:rsidRPr="007607C8">
        <w:rPr>
          <w:rFonts w:eastAsia="Calibri"/>
          <w:color w:val="000000"/>
          <w:sz w:val="24"/>
          <w:szCs w:val="24"/>
        </w:rPr>
        <w:t xml:space="preserve">PIH program areas require </w:t>
      </w:r>
      <w:r w:rsidRPr="007607C8" w:rsidR="00CE51ED">
        <w:rPr>
          <w:rFonts w:eastAsia="Calibri"/>
          <w:color w:val="000000"/>
          <w:sz w:val="24"/>
          <w:szCs w:val="24"/>
        </w:rPr>
        <w:t>partners/grantees/recipients to submit their voucher request</w:t>
      </w:r>
      <w:r w:rsidRPr="007607C8">
        <w:rPr>
          <w:rFonts w:eastAsia="Calibri"/>
          <w:color w:val="000000"/>
          <w:sz w:val="24"/>
          <w:szCs w:val="24"/>
        </w:rPr>
        <w:t xml:space="preserve"> forms to</w:t>
      </w:r>
      <w:r w:rsidRPr="007607C8" w:rsidR="00CE51ED">
        <w:rPr>
          <w:rFonts w:eastAsia="Calibri"/>
          <w:color w:val="000000"/>
          <w:sz w:val="24"/>
          <w:szCs w:val="24"/>
        </w:rPr>
        <w:t xml:space="preserve"> drawdown grant funds electronically and online through LOCCS/</w:t>
      </w:r>
      <w:r w:rsidRPr="007607C8" w:rsidR="00CE51ED">
        <w:rPr>
          <w:rFonts w:eastAsia="Calibri"/>
          <w:color w:val="000000"/>
          <w:sz w:val="24"/>
          <w:szCs w:val="24"/>
        </w:rPr>
        <w:t>eLOCCS</w:t>
      </w:r>
      <w:r w:rsidRPr="007607C8" w:rsidR="00CE51ED">
        <w:rPr>
          <w:rFonts w:eastAsia="Calibri"/>
          <w:color w:val="000000"/>
          <w:sz w:val="24"/>
          <w:szCs w:val="24"/>
        </w:rPr>
        <w:t xml:space="preserve"> System to receive payment directly from HUD.</w:t>
      </w:r>
    </w:p>
    <w:p w:rsidR="00CE51ED" w:rsidRPr="007607C8" w:rsidP="00EF7566" w14:paraId="3CF9BA80" w14:textId="77777777">
      <w:pPr>
        <w:ind w:left="360"/>
        <w:rPr>
          <w:rFonts w:eastAsia="Calibri"/>
          <w:color w:val="000000"/>
          <w:sz w:val="24"/>
          <w:szCs w:val="24"/>
        </w:rPr>
      </w:pPr>
    </w:p>
    <w:p w:rsidR="00EF7566" w:rsidRPr="007607C8" w:rsidP="004C4FAD" w14:paraId="3FA4BDD0" w14:textId="2C15BE11">
      <w:pPr>
        <w:pStyle w:val="ListParagraph"/>
        <w:numPr>
          <w:ilvl w:val="0"/>
          <w:numId w:val="10"/>
        </w:numPr>
        <w:rPr>
          <w:rFonts w:eastAsia="Calibri"/>
          <w:color w:val="000000"/>
          <w:sz w:val="24"/>
          <w:szCs w:val="24"/>
        </w:rPr>
      </w:pPr>
      <w:r w:rsidRPr="007607C8">
        <w:rPr>
          <w:rFonts w:eastAsia="Calibri"/>
          <w:color w:val="000000"/>
          <w:sz w:val="24"/>
          <w:szCs w:val="24"/>
        </w:rPr>
        <w:t>50080-CFP Form: Capital Fund Program</w:t>
      </w:r>
    </w:p>
    <w:p w:rsidR="00EF7566" w:rsidRPr="007607C8" w:rsidP="004C4FAD" w14:paraId="2E129D52" w14:textId="77777777">
      <w:pPr>
        <w:pStyle w:val="ListParagraph"/>
        <w:numPr>
          <w:ilvl w:val="0"/>
          <w:numId w:val="10"/>
        </w:numPr>
        <w:rPr>
          <w:rFonts w:eastAsia="Calibri"/>
          <w:color w:val="000000"/>
          <w:sz w:val="24"/>
          <w:szCs w:val="24"/>
        </w:rPr>
      </w:pPr>
      <w:r w:rsidRPr="007607C8">
        <w:rPr>
          <w:rFonts w:eastAsia="Calibri"/>
          <w:color w:val="000000"/>
          <w:sz w:val="24"/>
          <w:szCs w:val="24"/>
        </w:rPr>
        <w:t>50080-FSS Form: Resident Opportunities and Self-Sufficiency (ROSS) Program</w:t>
      </w:r>
    </w:p>
    <w:p w:rsidR="00EF7566" w:rsidRPr="007607C8" w:rsidP="004C4FAD" w14:paraId="1B2A1494" w14:textId="77777777">
      <w:pPr>
        <w:pStyle w:val="ListParagraph"/>
        <w:numPr>
          <w:ilvl w:val="0"/>
          <w:numId w:val="10"/>
        </w:numPr>
        <w:rPr>
          <w:rFonts w:eastAsia="Calibri"/>
          <w:color w:val="000000"/>
          <w:sz w:val="24"/>
          <w:szCs w:val="24"/>
        </w:rPr>
      </w:pPr>
      <w:r w:rsidRPr="007607C8">
        <w:rPr>
          <w:rFonts w:eastAsia="Calibri"/>
          <w:color w:val="000000"/>
          <w:sz w:val="24"/>
          <w:szCs w:val="24"/>
        </w:rPr>
        <w:t>50080-IHBG Form: Indian Housing Block Grant Payment Voucher</w:t>
      </w:r>
    </w:p>
    <w:p w:rsidR="00EF7566" w:rsidRPr="007607C8" w:rsidP="004C4FAD" w14:paraId="386437AD" w14:textId="77777777">
      <w:pPr>
        <w:pStyle w:val="ListParagraph"/>
        <w:numPr>
          <w:ilvl w:val="0"/>
          <w:numId w:val="10"/>
        </w:numPr>
        <w:rPr>
          <w:rFonts w:eastAsia="Calibri"/>
          <w:color w:val="000000"/>
          <w:sz w:val="24"/>
          <w:szCs w:val="24"/>
        </w:rPr>
      </w:pPr>
      <w:r w:rsidRPr="007607C8">
        <w:rPr>
          <w:rFonts w:eastAsia="Calibri"/>
          <w:color w:val="000000"/>
          <w:sz w:val="24"/>
          <w:szCs w:val="24"/>
        </w:rPr>
        <w:t>50080-OFND Form: Operating Fund Payment Voucher</w:t>
      </w:r>
    </w:p>
    <w:p w:rsidR="00EF7566" w:rsidRPr="007607C8" w:rsidP="004C4FAD" w14:paraId="77B8AD61" w14:textId="77777777">
      <w:pPr>
        <w:pStyle w:val="ListParagraph"/>
        <w:numPr>
          <w:ilvl w:val="0"/>
          <w:numId w:val="10"/>
        </w:numPr>
        <w:rPr>
          <w:rFonts w:eastAsia="Calibri"/>
          <w:color w:val="000000"/>
          <w:sz w:val="24"/>
          <w:szCs w:val="24"/>
        </w:rPr>
      </w:pPr>
      <w:r w:rsidRPr="007607C8">
        <w:rPr>
          <w:rFonts w:eastAsia="Calibri"/>
          <w:color w:val="000000"/>
          <w:sz w:val="24"/>
          <w:szCs w:val="24"/>
        </w:rPr>
        <w:t>50080-PHTA Form: Public Housing Technical Assistance Payment Voucher</w:t>
      </w:r>
    </w:p>
    <w:p w:rsidR="00EF7566" w:rsidRPr="007607C8" w:rsidP="004C4FAD" w14:paraId="02E051A9" w14:textId="77777777">
      <w:pPr>
        <w:pStyle w:val="ListParagraph"/>
        <w:numPr>
          <w:ilvl w:val="0"/>
          <w:numId w:val="10"/>
        </w:numPr>
        <w:rPr>
          <w:rFonts w:eastAsia="Calibri"/>
          <w:color w:val="000000"/>
          <w:sz w:val="24"/>
          <w:szCs w:val="24"/>
        </w:rPr>
      </w:pPr>
      <w:r w:rsidRPr="007607C8">
        <w:rPr>
          <w:rFonts w:eastAsia="Calibri"/>
          <w:color w:val="000000"/>
          <w:sz w:val="24"/>
          <w:szCs w:val="24"/>
        </w:rPr>
        <w:t>50080-ROSS-SC Form: Resident Opportunities and Self Sufficiency Program Service Coordinators for Public Housing</w:t>
      </w:r>
    </w:p>
    <w:p w:rsidR="00EF7566" w:rsidRPr="007607C8" w:rsidP="004C4FAD" w14:paraId="72A977C4" w14:textId="77777777">
      <w:pPr>
        <w:pStyle w:val="ListParagraph"/>
        <w:numPr>
          <w:ilvl w:val="0"/>
          <w:numId w:val="10"/>
        </w:numPr>
        <w:rPr>
          <w:rFonts w:eastAsia="Calibri"/>
          <w:color w:val="000000"/>
          <w:sz w:val="24"/>
          <w:szCs w:val="24"/>
        </w:rPr>
      </w:pPr>
      <w:r w:rsidRPr="007607C8">
        <w:rPr>
          <w:rFonts w:eastAsia="Calibri"/>
          <w:color w:val="000000"/>
          <w:sz w:val="24"/>
          <w:szCs w:val="24"/>
        </w:rPr>
        <w:t>50080-TIHD Form: Traditional Indian Housing Development Payment Voucher</w:t>
      </w:r>
    </w:p>
    <w:p w:rsidR="00EF7566" w:rsidRPr="007607C8" w:rsidP="004C4FAD" w14:paraId="6A647CF5" w14:textId="77777777">
      <w:pPr>
        <w:pStyle w:val="ListParagraph"/>
        <w:numPr>
          <w:ilvl w:val="0"/>
          <w:numId w:val="10"/>
        </w:numPr>
        <w:rPr>
          <w:rFonts w:eastAsia="Calibri"/>
          <w:color w:val="000000"/>
          <w:sz w:val="24"/>
          <w:szCs w:val="24"/>
        </w:rPr>
      </w:pPr>
      <w:r w:rsidRPr="007607C8">
        <w:rPr>
          <w:rFonts w:eastAsia="Calibri"/>
          <w:color w:val="000000"/>
          <w:sz w:val="24"/>
          <w:szCs w:val="24"/>
        </w:rPr>
        <w:t xml:space="preserve">50080-URP Form: HOPE VI Program or Choice Neighborhoods Program Payment Voucher </w:t>
      </w:r>
    </w:p>
    <w:p w:rsidR="004C4FAD" w:rsidRPr="007607C8" w:rsidP="004C4FAD" w14:paraId="1B115FC8" w14:textId="02B8ADF6">
      <w:pPr>
        <w:pStyle w:val="ListParagraph"/>
        <w:numPr>
          <w:ilvl w:val="0"/>
          <w:numId w:val="10"/>
        </w:numPr>
        <w:rPr>
          <w:rFonts w:eastAsia="Calibri"/>
          <w:color w:val="000000"/>
          <w:sz w:val="24"/>
          <w:szCs w:val="24"/>
        </w:rPr>
      </w:pPr>
      <w:r w:rsidRPr="007607C8">
        <w:rPr>
          <w:rFonts w:eastAsia="Calibri"/>
          <w:color w:val="000000"/>
          <w:sz w:val="24"/>
          <w:szCs w:val="24"/>
        </w:rPr>
        <w:t>Quarterly Report</w:t>
      </w:r>
    </w:p>
    <w:p w:rsidR="004C4FAD" w:rsidRPr="007607C8" w:rsidP="004C4FAD" w14:paraId="63E5C50C" w14:textId="3F11B5FA">
      <w:pPr>
        <w:pStyle w:val="ListParagraph"/>
        <w:numPr>
          <w:ilvl w:val="0"/>
          <w:numId w:val="10"/>
        </w:numPr>
        <w:rPr>
          <w:rFonts w:eastAsia="Calibri"/>
          <w:color w:val="000000"/>
          <w:sz w:val="24"/>
          <w:szCs w:val="24"/>
        </w:rPr>
      </w:pPr>
      <w:r w:rsidRPr="007607C8">
        <w:rPr>
          <w:rFonts w:eastAsia="Calibri"/>
          <w:color w:val="000000"/>
          <w:sz w:val="24"/>
          <w:szCs w:val="24"/>
        </w:rPr>
        <w:t>Final Report</w:t>
      </w:r>
    </w:p>
    <w:p w:rsidR="00EF7566" w:rsidRPr="007607C8" w:rsidP="00EF7566" w14:paraId="2C1AC35C" w14:textId="77777777">
      <w:pPr>
        <w:ind w:left="360"/>
        <w:rPr>
          <w:rFonts w:eastAsia="Calibri"/>
          <w:color w:val="000000"/>
          <w:sz w:val="24"/>
          <w:szCs w:val="24"/>
        </w:rPr>
      </w:pPr>
    </w:p>
    <w:p w:rsidR="00EF7566" w:rsidRPr="007607C8" w:rsidP="00585214" w14:paraId="34EF5092" w14:textId="19C559AB">
      <w:pPr>
        <w:tabs>
          <w:tab w:val="left" w:pos="360"/>
        </w:tabs>
        <w:ind w:left="360" w:hanging="360"/>
        <w:rPr>
          <w:color w:val="000000"/>
          <w:sz w:val="24"/>
          <w:szCs w:val="24"/>
        </w:rPr>
      </w:pPr>
    </w:p>
    <w:p w:rsidR="00585214" w:rsidRPr="007607C8" w:rsidP="00585214" w14:paraId="74931E8C" w14:textId="1A3E9BE8">
      <w:pPr>
        <w:numPr>
          <w:ilvl w:val="0"/>
          <w:numId w:val="3"/>
        </w:numPr>
        <w:spacing w:after="80"/>
        <w:rPr>
          <w:b/>
          <w:bCs/>
          <w:color w:val="000000"/>
          <w:sz w:val="24"/>
          <w:szCs w:val="24"/>
        </w:rPr>
      </w:pPr>
      <w:r w:rsidRPr="007607C8">
        <w:rPr>
          <w:b/>
          <w:bCs/>
          <w:color w:val="000000"/>
          <w:sz w:val="24"/>
          <w:szCs w:val="24"/>
        </w:rPr>
        <w:t>Describe efforts to identify duplication.  Show specifically why any similar information already available cannot be used or modified for use for the purposes described in Item 2 above.</w:t>
      </w:r>
    </w:p>
    <w:p w:rsidR="00585214" w:rsidRPr="007607C8" w:rsidP="00585214" w14:paraId="4B07CEDB" w14:textId="77777777">
      <w:pPr>
        <w:ind w:left="360"/>
        <w:rPr>
          <w:color w:val="000000"/>
          <w:sz w:val="24"/>
          <w:szCs w:val="24"/>
        </w:rPr>
      </w:pPr>
      <w:r w:rsidRPr="007607C8">
        <w:rPr>
          <w:sz w:val="24"/>
          <w:szCs w:val="24"/>
        </w:rPr>
        <w:t>There will be no duplication of information.  There is no similar information already available, which could be used or modified for this purpose.</w:t>
      </w:r>
    </w:p>
    <w:p w:rsidR="007607C8" w:rsidRPr="007607C8" w:rsidP="00585214" w14:paraId="52F2480C" w14:textId="77777777">
      <w:pPr>
        <w:tabs>
          <w:tab w:val="left" w:pos="360"/>
        </w:tabs>
        <w:ind w:left="360" w:hanging="360"/>
        <w:rPr>
          <w:color w:val="000000"/>
          <w:sz w:val="24"/>
          <w:szCs w:val="24"/>
        </w:rPr>
      </w:pPr>
    </w:p>
    <w:p w:rsidR="00585214" w:rsidRPr="007607C8" w:rsidP="00745CCE" w14:paraId="1E468F02" w14:textId="0C02978B">
      <w:pPr>
        <w:pStyle w:val="ListParagraph"/>
        <w:keepLines/>
        <w:numPr>
          <w:ilvl w:val="0"/>
          <w:numId w:val="3"/>
        </w:numPr>
        <w:tabs>
          <w:tab w:val="left" w:pos="360"/>
        </w:tabs>
        <w:spacing w:after="80"/>
        <w:rPr>
          <w:b/>
          <w:bCs/>
          <w:color w:val="000000"/>
          <w:sz w:val="24"/>
          <w:szCs w:val="24"/>
        </w:rPr>
      </w:pPr>
      <w:r w:rsidRPr="007607C8">
        <w:rPr>
          <w:b/>
          <w:bCs/>
          <w:color w:val="000000"/>
          <w:sz w:val="24"/>
          <w:szCs w:val="24"/>
        </w:rPr>
        <w:t>If the collection of information impacts small businesses or other small entities (Item 5 of OMB Form 83-I) describe any methods used to minimize burden.</w:t>
      </w:r>
    </w:p>
    <w:p w:rsidR="00585214" w:rsidRPr="007607C8" w:rsidP="00585214" w14:paraId="13E8FFA5" w14:textId="77777777">
      <w:pPr>
        <w:keepLines/>
        <w:tabs>
          <w:tab w:val="left" w:pos="360"/>
        </w:tabs>
        <w:spacing w:after="80"/>
        <w:ind w:left="360" w:hanging="360"/>
        <w:rPr>
          <w:color w:val="000000"/>
          <w:sz w:val="24"/>
          <w:szCs w:val="24"/>
        </w:rPr>
      </w:pPr>
      <w:r w:rsidRPr="007607C8">
        <w:rPr>
          <w:color w:val="000000"/>
          <w:sz w:val="24"/>
          <w:szCs w:val="24"/>
        </w:rPr>
        <w:tab/>
        <w:t xml:space="preserve">There is no impact </w:t>
      </w:r>
      <w:r w:rsidRPr="007607C8">
        <w:rPr>
          <w:color w:val="000000"/>
          <w:sz w:val="24"/>
          <w:szCs w:val="24"/>
        </w:rPr>
        <w:t>to</w:t>
      </w:r>
      <w:r w:rsidRPr="007607C8">
        <w:rPr>
          <w:color w:val="000000"/>
          <w:sz w:val="24"/>
          <w:szCs w:val="24"/>
        </w:rPr>
        <w:t xml:space="preserve"> small entities.</w:t>
      </w:r>
    </w:p>
    <w:p w:rsidR="00585214" w:rsidRPr="007607C8" w:rsidP="00585214" w14:paraId="6CA40E18" w14:textId="77777777">
      <w:pPr>
        <w:tabs>
          <w:tab w:val="left" w:pos="360"/>
        </w:tabs>
        <w:ind w:left="360" w:hanging="360"/>
        <w:rPr>
          <w:color w:val="000000"/>
          <w:sz w:val="24"/>
          <w:szCs w:val="24"/>
        </w:rPr>
      </w:pPr>
    </w:p>
    <w:p w:rsidR="00585214" w:rsidRPr="007607C8" w:rsidP="00585214" w14:paraId="6CBD8E8D" w14:textId="4620CD24">
      <w:pPr>
        <w:numPr>
          <w:ilvl w:val="0"/>
          <w:numId w:val="4"/>
        </w:numPr>
        <w:rPr>
          <w:b/>
          <w:color w:val="000000"/>
          <w:sz w:val="24"/>
          <w:szCs w:val="24"/>
        </w:rPr>
      </w:pPr>
      <w:r w:rsidRPr="007607C8">
        <w:rPr>
          <w:b/>
          <w:color w:val="000000"/>
          <w:sz w:val="24"/>
          <w:szCs w:val="24"/>
        </w:rPr>
        <w:t xml:space="preserve">Describe the </w:t>
      </w:r>
      <w:r w:rsidRPr="007607C8">
        <w:rPr>
          <w:b/>
          <w:color w:val="000000"/>
          <w:sz w:val="24"/>
          <w:szCs w:val="24"/>
        </w:rPr>
        <w:t>consequence</w:t>
      </w:r>
      <w:r w:rsidRPr="007607C8">
        <w:rPr>
          <w:b/>
          <w:color w:val="000000"/>
          <w:sz w:val="24"/>
          <w:szCs w:val="24"/>
        </w:rPr>
        <w:t xml:space="preserve"> to Federal program or policy activities if the collection is not conducted or is conducted less frequently, as well as any technical or legal obstacles to reducing burden. </w:t>
      </w:r>
    </w:p>
    <w:p w:rsidR="00585214" w:rsidRPr="007607C8" w:rsidP="00585214" w14:paraId="3F129D5A" w14:textId="77777777">
      <w:pPr>
        <w:spacing w:before="80"/>
        <w:ind w:left="360"/>
        <w:rPr>
          <w:color w:val="000000"/>
          <w:sz w:val="24"/>
          <w:szCs w:val="24"/>
        </w:rPr>
      </w:pPr>
      <w:r w:rsidRPr="007607C8">
        <w:rPr>
          <w:sz w:val="24"/>
          <w:szCs w:val="24"/>
        </w:rPr>
        <w:t>The information is provided by the grantees prior to drawdown of grant funds.  If this information were not provided, grantees could not access LOCCS and obtain grant funds to implement various programs for which Congress has appropriated Federal dollars.</w:t>
      </w:r>
    </w:p>
    <w:p w:rsidR="00585214" w:rsidRPr="007607C8" w:rsidP="00585214" w14:paraId="408FF860" w14:textId="77777777">
      <w:pPr>
        <w:tabs>
          <w:tab w:val="left" w:pos="360"/>
        </w:tabs>
        <w:ind w:left="360"/>
        <w:rPr>
          <w:color w:val="000000"/>
          <w:sz w:val="24"/>
          <w:szCs w:val="24"/>
        </w:rPr>
      </w:pPr>
      <w:r w:rsidRPr="007607C8">
        <w:rPr>
          <w:color w:val="000000"/>
          <w:sz w:val="24"/>
          <w:szCs w:val="24"/>
        </w:rPr>
        <w:t xml:space="preserve"> </w:t>
      </w:r>
    </w:p>
    <w:p w:rsidR="007607C8" w:rsidRPr="007607C8" w:rsidP="00FC18A3" w14:paraId="164AF99F" w14:textId="77777777">
      <w:pPr>
        <w:numPr>
          <w:ilvl w:val="0"/>
          <w:numId w:val="9"/>
        </w:numPr>
        <w:overflowPunct/>
        <w:autoSpaceDE/>
        <w:autoSpaceDN/>
        <w:adjustRightInd/>
        <w:spacing w:after="200" w:line="276" w:lineRule="auto"/>
        <w:ind w:left="360"/>
        <w:contextualSpacing/>
        <w:textAlignment w:val="auto"/>
        <w:rPr>
          <w:rFonts w:eastAsia="Calibri"/>
          <w:sz w:val="24"/>
          <w:szCs w:val="24"/>
        </w:rPr>
      </w:pPr>
      <w:bookmarkStart w:id="1" w:name="_Hlk189586203"/>
      <w:r w:rsidRPr="007607C8">
        <w:rPr>
          <w:rFonts w:eastAsia="Calibri"/>
          <w:b/>
          <w:sz w:val="24"/>
          <w:szCs w:val="24"/>
        </w:rPr>
        <w:t xml:space="preserve">Explain any special circumstances that would cause </w:t>
      </w:r>
      <w:r w:rsidRPr="007607C8">
        <w:rPr>
          <w:rFonts w:eastAsia="Calibri"/>
          <w:b/>
          <w:sz w:val="24"/>
          <w:szCs w:val="24"/>
        </w:rPr>
        <w:t>an information</w:t>
      </w:r>
      <w:r w:rsidRPr="007607C8">
        <w:rPr>
          <w:rFonts w:eastAsia="Calibri"/>
          <w:b/>
          <w:sz w:val="24"/>
          <w:szCs w:val="24"/>
        </w:rPr>
        <w:t xml:space="preserve"> to be collected in a manner:</w:t>
      </w:r>
    </w:p>
    <w:p w:rsidR="00585214" w:rsidRPr="007607C8" w:rsidP="007607C8" w14:paraId="7517B4D7" w14:textId="2F316DB8">
      <w:pPr>
        <w:pStyle w:val="ListParagraph"/>
        <w:numPr>
          <w:ilvl w:val="0"/>
          <w:numId w:val="18"/>
        </w:numPr>
        <w:overflowPunct/>
        <w:autoSpaceDE/>
        <w:autoSpaceDN/>
        <w:adjustRightInd/>
        <w:spacing w:after="200" w:line="276" w:lineRule="auto"/>
        <w:textAlignment w:val="auto"/>
        <w:rPr>
          <w:rFonts w:eastAsia="Calibri"/>
          <w:sz w:val="24"/>
          <w:szCs w:val="24"/>
        </w:rPr>
      </w:pPr>
      <w:r w:rsidRPr="007607C8">
        <w:rPr>
          <w:rFonts w:eastAsia="Calibri"/>
          <w:sz w:val="24"/>
          <w:szCs w:val="24"/>
        </w:rPr>
        <w:t xml:space="preserve">requiring respondents to report information to the agency more than quarterly; </w:t>
      </w:r>
      <w:r w:rsidRPr="007607C8">
        <w:rPr>
          <w:rFonts w:eastAsia="Calibri"/>
          <w:b/>
          <w:sz w:val="24"/>
          <w:szCs w:val="24"/>
        </w:rPr>
        <w:t>Not Applicable</w:t>
      </w:r>
      <w:bookmarkEnd w:id="1"/>
    </w:p>
    <w:p w:rsidR="00585214" w:rsidRPr="007607C8" w:rsidP="007607C8" w14:paraId="6A59A256" w14:textId="7EB1084E">
      <w:pPr>
        <w:pStyle w:val="ListParagraph"/>
        <w:numPr>
          <w:ilvl w:val="0"/>
          <w:numId w:val="17"/>
        </w:numPr>
        <w:overflowPunct/>
        <w:autoSpaceDE/>
        <w:autoSpaceDN/>
        <w:adjustRightInd/>
        <w:spacing w:after="200" w:line="276" w:lineRule="auto"/>
        <w:textAlignment w:val="auto"/>
        <w:rPr>
          <w:rFonts w:eastAsia="Calibri"/>
          <w:sz w:val="24"/>
          <w:szCs w:val="24"/>
        </w:rPr>
      </w:pPr>
      <w:r w:rsidRPr="007607C8">
        <w:rPr>
          <w:rFonts w:eastAsia="Calibri"/>
          <w:sz w:val="24"/>
          <w:szCs w:val="24"/>
        </w:rPr>
        <w:t>requiring respondents to prepare a written response to a collection of information in fewer than 30 days after receipt of it;</w:t>
      </w:r>
      <w:r w:rsidRPr="007607C8" w:rsidR="00FC18A3">
        <w:rPr>
          <w:rFonts w:eastAsia="Calibri"/>
          <w:sz w:val="24"/>
          <w:szCs w:val="24"/>
        </w:rPr>
        <w:t xml:space="preserve"> </w:t>
      </w:r>
      <w:r w:rsidRPr="007607C8">
        <w:rPr>
          <w:rFonts w:eastAsia="Calibri"/>
          <w:b/>
          <w:sz w:val="24"/>
          <w:szCs w:val="24"/>
        </w:rPr>
        <w:t>Not Applicable</w:t>
      </w:r>
    </w:p>
    <w:p w:rsidR="00585214" w:rsidRPr="007607C8" w:rsidP="007607C8" w14:paraId="55E3F394" w14:textId="7A6354F2">
      <w:pPr>
        <w:pStyle w:val="ListParagraph"/>
        <w:numPr>
          <w:ilvl w:val="0"/>
          <w:numId w:val="17"/>
        </w:numPr>
        <w:overflowPunct/>
        <w:autoSpaceDE/>
        <w:autoSpaceDN/>
        <w:adjustRightInd/>
        <w:spacing w:after="200" w:line="276" w:lineRule="auto"/>
        <w:textAlignment w:val="auto"/>
        <w:rPr>
          <w:rFonts w:eastAsia="Calibri"/>
          <w:sz w:val="24"/>
          <w:szCs w:val="24"/>
        </w:rPr>
      </w:pPr>
      <w:r w:rsidRPr="007607C8">
        <w:rPr>
          <w:rFonts w:eastAsia="Calibri"/>
          <w:sz w:val="24"/>
          <w:szCs w:val="24"/>
        </w:rPr>
        <w:t>requiring respondents to submit more than an original and two copies of any document;</w:t>
      </w:r>
      <w:r w:rsidRPr="007607C8" w:rsidR="00FC18A3">
        <w:rPr>
          <w:rFonts w:eastAsia="Calibri"/>
          <w:sz w:val="24"/>
          <w:szCs w:val="24"/>
        </w:rPr>
        <w:t xml:space="preserve"> </w:t>
      </w:r>
      <w:r w:rsidRPr="007607C8">
        <w:rPr>
          <w:rFonts w:eastAsia="Calibri"/>
          <w:b/>
          <w:sz w:val="24"/>
          <w:szCs w:val="24"/>
        </w:rPr>
        <w:t>Not Applicable</w:t>
      </w:r>
    </w:p>
    <w:p w:rsidR="00585214" w:rsidRPr="007607C8" w:rsidP="007607C8" w14:paraId="30A4895A" w14:textId="501F7465">
      <w:pPr>
        <w:pStyle w:val="ListParagraph"/>
        <w:numPr>
          <w:ilvl w:val="0"/>
          <w:numId w:val="17"/>
        </w:numPr>
        <w:overflowPunct/>
        <w:autoSpaceDE/>
        <w:autoSpaceDN/>
        <w:adjustRightInd/>
        <w:spacing w:after="200" w:line="276" w:lineRule="auto"/>
        <w:textAlignment w:val="auto"/>
        <w:rPr>
          <w:rFonts w:eastAsia="Calibri"/>
          <w:sz w:val="24"/>
          <w:szCs w:val="24"/>
        </w:rPr>
      </w:pPr>
      <w:r w:rsidRPr="007607C8">
        <w:rPr>
          <w:rFonts w:eastAsia="Calibri"/>
          <w:sz w:val="24"/>
          <w:szCs w:val="24"/>
        </w:rPr>
        <w:t>requiring respondents to retain records other than health, medical, government contract, grant-in-aid, or tax records for more than three years;</w:t>
      </w:r>
      <w:r w:rsidRPr="007607C8" w:rsidR="00FC18A3">
        <w:rPr>
          <w:rFonts w:eastAsia="Calibri"/>
          <w:sz w:val="24"/>
          <w:szCs w:val="24"/>
        </w:rPr>
        <w:t xml:space="preserve"> </w:t>
      </w:r>
      <w:r w:rsidRPr="007607C8">
        <w:rPr>
          <w:rFonts w:eastAsia="Calibri"/>
          <w:b/>
          <w:sz w:val="24"/>
          <w:szCs w:val="24"/>
        </w:rPr>
        <w:t>Not Applicable</w:t>
      </w:r>
    </w:p>
    <w:p w:rsidR="00585214" w:rsidRPr="007607C8" w:rsidP="007607C8" w14:paraId="3E6F0112" w14:textId="03788388">
      <w:pPr>
        <w:pStyle w:val="ListParagraph"/>
        <w:numPr>
          <w:ilvl w:val="0"/>
          <w:numId w:val="17"/>
        </w:numPr>
        <w:overflowPunct/>
        <w:autoSpaceDE/>
        <w:autoSpaceDN/>
        <w:adjustRightInd/>
        <w:spacing w:after="200" w:line="276" w:lineRule="auto"/>
        <w:textAlignment w:val="auto"/>
        <w:rPr>
          <w:rFonts w:eastAsia="Calibri"/>
          <w:sz w:val="24"/>
          <w:szCs w:val="24"/>
        </w:rPr>
      </w:pPr>
      <w:r w:rsidRPr="007607C8">
        <w:rPr>
          <w:rFonts w:eastAsia="Calibri"/>
          <w:sz w:val="24"/>
          <w:szCs w:val="24"/>
        </w:rPr>
        <w:t>in connection with a statistical survey, that is not designed to produce valid and reliable results than can be generalized to the universe of the study;</w:t>
      </w:r>
      <w:r w:rsidRPr="007607C8" w:rsidR="00FC18A3">
        <w:rPr>
          <w:rFonts w:eastAsia="Calibri"/>
          <w:sz w:val="24"/>
          <w:szCs w:val="24"/>
        </w:rPr>
        <w:t xml:space="preserve"> </w:t>
      </w:r>
      <w:r w:rsidRPr="007607C8">
        <w:rPr>
          <w:rFonts w:eastAsia="Calibri"/>
          <w:b/>
          <w:sz w:val="24"/>
          <w:szCs w:val="24"/>
        </w:rPr>
        <w:t>Not Applicable</w:t>
      </w:r>
    </w:p>
    <w:p w:rsidR="00585214" w:rsidRPr="007607C8" w:rsidP="007607C8" w14:paraId="75A7A8D5" w14:textId="59A4212B">
      <w:pPr>
        <w:pStyle w:val="ListParagraph"/>
        <w:numPr>
          <w:ilvl w:val="0"/>
          <w:numId w:val="17"/>
        </w:numPr>
        <w:overflowPunct/>
        <w:autoSpaceDE/>
        <w:autoSpaceDN/>
        <w:adjustRightInd/>
        <w:spacing w:after="200" w:line="276" w:lineRule="auto"/>
        <w:textAlignment w:val="auto"/>
        <w:rPr>
          <w:rFonts w:eastAsia="Calibri"/>
          <w:sz w:val="24"/>
          <w:szCs w:val="24"/>
        </w:rPr>
      </w:pPr>
      <w:r w:rsidRPr="007607C8">
        <w:rPr>
          <w:rFonts w:eastAsia="Calibri"/>
          <w:sz w:val="24"/>
          <w:szCs w:val="24"/>
        </w:rPr>
        <w:t>requiring the use of statistical data classification that has not been reviewed and approved by OMB;</w:t>
      </w:r>
      <w:r w:rsidRPr="007607C8" w:rsidR="00FC18A3">
        <w:rPr>
          <w:rFonts w:eastAsia="Calibri"/>
          <w:sz w:val="24"/>
          <w:szCs w:val="24"/>
        </w:rPr>
        <w:t xml:space="preserve"> </w:t>
      </w:r>
      <w:r w:rsidRPr="007607C8">
        <w:rPr>
          <w:rFonts w:eastAsia="Calibri"/>
          <w:b/>
          <w:sz w:val="24"/>
          <w:szCs w:val="24"/>
        </w:rPr>
        <w:t>Not Applicable</w:t>
      </w:r>
    </w:p>
    <w:p w:rsidR="00585214" w:rsidRPr="007607C8" w:rsidP="007607C8" w14:paraId="218EF482" w14:textId="6955ED97">
      <w:pPr>
        <w:pStyle w:val="ListParagraph"/>
        <w:numPr>
          <w:ilvl w:val="0"/>
          <w:numId w:val="17"/>
        </w:numPr>
        <w:overflowPunct/>
        <w:autoSpaceDE/>
        <w:autoSpaceDN/>
        <w:adjustRightInd/>
        <w:spacing w:after="200" w:line="276" w:lineRule="auto"/>
        <w:textAlignment w:val="auto"/>
        <w:rPr>
          <w:rFonts w:eastAsia="Calibri"/>
          <w:sz w:val="24"/>
          <w:szCs w:val="24"/>
        </w:rPr>
      </w:pPr>
      <w:r w:rsidRPr="007607C8">
        <w:rPr>
          <w:rFonts w:eastAsia="Calibri"/>
          <w:sz w:val="24"/>
          <w:szCs w:val="24"/>
        </w:rPr>
        <w:t>that includes a pledge of confidentiality that is not supported by authority established in statute or regulation, that is not supported by disclosure and data security policies that are consistent with the pledge, or which</w:t>
      </w:r>
      <w:r w:rsidRPr="007607C8" w:rsidR="007607C8">
        <w:rPr>
          <w:rFonts w:eastAsia="Calibri"/>
          <w:sz w:val="24"/>
          <w:szCs w:val="24"/>
        </w:rPr>
        <w:t xml:space="preserve"> </w:t>
      </w:r>
      <w:r w:rsidRPr="007607C8">
        <w:rPr>
          <w:rFonts w:eastAsia="Calibri"/>
          <w:sz w:val="24"/>
          <w:szCs w:val="24"/>
        </w:rPr>
        <w:t>unnecessarily impedes sharing of data with other agencies for compatible confidential use; or</w:t>
      </w:r>
      <w:r w:rsidRPr="007607C8" w:rsidR="00FC18A3">
        <w:rPr>
          <w:rFonts w:eastAsia="Calibri"/>
          <w:sz w:val="24"/>
          <w:szCs w:val="24"/>
        </w:rPr>
        <w:t xml:space="preserve"> </w:t>
      </w:r>
      <w:r w:rsidRPr="007607C8">
        <w:rPr>
          <w:rFonts w:eastAsia="Calibri"/>
          <w:b/>
          <w:sz w:val="24"/>
          <w:szCs w:val="24"/>
        </w:rPr>
        <w:t>Not Applicable</w:t>
      </w:r>
    </w:p>
    <w:p w:rsidR="007607C8" w:rsidRPr="007607C8" w:rsidP="007607C8" w14:paraId="690C9F4F" w14:textId="77777777">
      <w:pPr>
        <w:pStyle w:val="ListParagraph"/>
        <w:numPr>
          <w:ilvl w:val="0"/>
          <w:numId w:val="17"/>
        </w:numPr>
        <w:overflowPunct/>
        <w:autoSpaceDE/>
        <w:autoSpaceDN/>
        <w:adjustRightInd/>
        <w:spacing w:after="200" w:line="276" w:lineRule="auto"/>
        <w:textAlignment w:val="auto"/>
        <w:rPr>
          <w:b/>
          <w:color w:val="000000"/>
          <w:sz w:val="24"/>
          <w:szCs w:val="24"/>
        </w:rPr>
      </w:pPr>
      <w:r w:rsidRPr="007607C8">
        <w:rPr>
          <w:rFonts w:eastAsia="Calibri"/>
          <w:sz w:val="24"/>
          <w:szCs w:val="24"/>
        </w:rPr>
        <w:t xml:space="preserve">requiring respondents to submit proprietary trade </w:t>
      </w:r>
      <w:r w:rsidRPr="007607C8">
        <w:rPr>
          <w:rFonts w:eastAsia="Calibri"/>
          <w:sz w:val="24"/>
          <w:szCs w:val="24"/>
        </w:rPr>
        <w:t>secret</w:t>
      </w:r>
      <w:r w:rsidRPr="007607C8">
        <w:rPr>
          <w:rFonts w:eastAsia="Calibri"/>
          <w:sz w:val="24"/>
          <w:szCs w:val="24"/>
        </w:rPr>
        <w:t>, or other confidential information unless the agency can demonstrate that it has instituted procedures to protect the information’s confidentiality to the extent permitted by law.</w:t>
      </w:r>
      <w:r w:rsidRPr="007607C8" w:rsidR="00FC18A3">
        <w:rPr>
          <w:rFonts w:eastAsia="Calibri"/>
          <w:sz w:val="24"/>
          <w:szCs w:val="24"/>
        </w:rPr>
        <w:t xml:space="preserve"> </w:t>
      </w:r>
      <w:r w:rsidRPr="007607C8">
        <w:rPr>
          <w:rFonts w:eastAsia="Calibri"/>
          <w:b/>
          <w:sz w:val="24"/>
          <w:szCs w:val="24"/>
        </w:rPr>
        <w:t>Not Applicable</w:t>
      </w:r>
    </w:p>
    <w:p w:rsidR="00745CCE" w:rsidRPr="007607C8" w:rsidP="00821D0F" w14:paraId="195F79B3" w14:textId="7894BE17">
      <w:pPr>
        <w:numPr>
          <w:ilvl w:val="0"/>
          <w:numId w:val="9"/>
        </w:numPr>
        <w:overflowPunct/>
        <w:autoSpaceDE/>
        <w:autoSpaceDN/>
        <w:adjustRightInd/>
        <w:spacing w:after="200" w:line="276" w:lineRule="auto"/>
        <w:ind w:left="360"/>
        <w:contextualSpacing/>
        <w:textAlignment w:val="auto"/>
        <w:rPr>
          <w:b/>
          <w:color w:val="000000"/>
          <w:sz w:val="24"/>
          <w:szCs w:val="24"/>
        </w:rPr>
      </w:pPr>
      <w:r w:rsidRPr="007607C8">
        <w:rPr>
          <w:b/>
          <w:color w:val="000000"/>
          <w:sz w:val="24"/>
          <w:szCs w:val="24"/>
        </w:rPr>
        <w:t xml:space="preserve">Describe efforts to consult with </w:t>
      </w:r>
      <w:r w:rsidRPr="007607C8">
        <w:rPr>
          <w:b/>
          <w:color w:val="000000"/>
          <w:sz w:val="24"/>
          <w:szCs w:val="24"/>
        </w:rPr>
        <w:t>persons</w:t>
      </w:r>
      <w:r w:rsidRPr="007607C8">
        <w:rPr>
          <w:b/>
          <w:color w:val="000000"/>
          <w:sz w:val="24"/>
          <w:szCs w:val="24"/>
        </w:rPr>
        <w:t xml:space="preserve"> outside the agency to obtain their views on the availability of data, frequency of collection, the clarity of instructions and recordkeeping disclosure, or reporting format (if any) and the data elements to be recorded, disclosed, or reported.</w:t>
      </w:r>
    </w:p>
    <w:p w:rsidR="00745CCE" w:rsidRPr="007607C8" w:rsidP="00FC18A3" w14:paraId="7ECC9A38" w14:textId="77777777">
      <w:pPr>
        <w:ind w:left="720"/>
        <w:rPr>
          <w:b/>
          <w:color w:val="000000"/>
          <w:sz w:val="24"/>
          <w:szCs w:val="24"/>
        </w:rPr>
      </w:pPr>
    </w:p>
    <w:p w:rsidR="00585214" w:rsidRPr="007607C8" w:rsidP="00FC18A3" w14:paraId="2276A5AC" w14:textId="4764A72C">
      <w:pPr>
        <w:ind w:left="360"/>
        <w:rPr>
          <w:b/>
          <w:color w:val="000000"/>
          <w:sz w:val="24"/>
          <w:szCs w:val="24"/>
        </w:rPr>
      </w:pPr>
      <w:r w:rsidRPr="007607C8">
        <w:rPr>
          <w:b/>
          <w:color w:val="000000"/>
          <w:sz w:val="24"/>
          <w:szCs w:val="24"/>
        </w:rPr>
        <w:t>Consultation</w:t>
      </w:r>
      <w:r w:rsidRPr="007607C8">
        <w:rPr>
          <w:b/>
          <w:color w:val="000000"/>
          <w:sz w:val="24"/>
          <w:szCs w:val="24"/>
        </w:rPr>
        <w:t xml:space="preserve">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w:t>
      </w:r>
    </w:p>
    <w:p w:rsidR="00585214" w:rsidRPr="007607C8" w:rsidP="00FC18A3" w14:paraId="3CBE7261" w14:textId="7F363D1D">
      <w:pPr>
        <w:tabs>
          <w:tab w:val="left" w:pos="360"/>
        </w:tabs>
        <w:ind w:left="810" w:hanging="96"/>
        <w:rPr>
          <w:color w:val="000000"/>
          <w:sz w:val="24"/>
          <w:szCs w:val="24"/>
        </w:rPr>
      </w:pPr>
    </w:p>
    <w:p w:rsidR="00585214" w:rsidRPr="007607C8" w:rsidP="00FC18A3" w14:paraId="5D131932" w14:textId="5ED37EF7">
      <w:pPr>
        <w:tabs>
          <w:tab w:val="left" w:pos="360"/>
        </w:tabs>
        <w:ind w:left="360"/>
        <w:rPr>
          <w:color w:val="000000"/>
          <w:sz w:val="24"/>
          <w:szCs w:val="24"/>
        </w:rPr>
      </w:pPr>
      <w:r w:rsidRPr="007607C8">
        <w:rPr>
          <w:color w:val="000000"/>
          <w:sz w:val="24"/>
          <w:szCs w:val="24"/>
        </w:rPr>
        <w:t xml:space="preserve">HUD published a Notice of Proposed Information Collection for Public Comments in the </w:t>
      </w:r>
      <w:r w:rsidRPr="007607C8">
        <w:rPr>
          <w:i/>
          <w:color w:val="000000"/>
          <w:sz w:val="24"/>
          <w:szCs w:val="24"/>
        </w:rPr>
        <w:t>Federal Register</w:t>
      </w:r>
      <w:r w:rsidRPr="007607C8">
        <w:rPr>
          <w:color w:val="000000"/>
          <w:sz w:val="24"/>
          <w:szCs w:val="24"/>
        </w:rPr>
        <w:t>, Volume 89; No</w:t>
      </w:r>
      <w:r w:rsidRPr="007607C8">
        <w:rPr>
          <w:sz w:val="24"/>
          <w:szCs w:val="24"/>
        </w:rPr>
        <w:t xml:space="preserve"> 25</w:t>
      </w:r>
      <w:r w:rsidRPr="007607C8">
        <w:rPr>
          <w:color w:val="000000"/>
          <w:sz w:val="24"/>
          <w:szCs w:val="24"/>
        </w:rPr>
        <w:t xml:space="preserve"> Page</w:t>
      </w:r>
      <w:r w:rsidRPr="007607C8">
        <w:rPr>
          <w:sz w:val="24"/>
          <w:szCs w:val="24"/>
        </w:rPr>
        <w:t xml:space="preserve"> </w:t>
      </w:r>
      <w:r w:rsidRPr="007607C8" w:rsidR="00F4139F">
        <w:rPr>
          <w:sz w:val="24"/>
          <w:szCs w:val="24"/>
        </w:rPr>
        <w:t>8229</w:t>
      </w:r>
      <w:r w:rsidRPr="007607C8" w:rsidR="00F4139F">
        <w:rPr>
          <w:color w:val="000000"/>
          <w:sz w:val="24"/>
          <w:szCs w:val="24"/>
        </w:rPr>
        <w:t>,</w:t>
      </w:r>
      <w:r w:rsidRPr="007607C8">
        <w:rPr>
          <w:color w:val="000000"/>
          <w:sz w:val="24"/>
          <w:szCs w:val="24"/>
        </w:rPr>
        <w:t xml:space="preserve"> on February 6, 2024, to submit comments on the proposed information collection.  HUD received no comments on this proposed collection.</w:t>
      </w:r>
    </w:p>
    <w:p w:rsidR="00585214" w:rsidRPr="007607C8" w:rsidP="00585214" w14:paraId="40BA867B" w14:textId="77777777">
      <w:pPr>
        <w:tabs>
          <w:tab w:val="left" w:pos="360"/>
        </w:tabs>
        <w:ind w:left="360" w:hanging="360"/>
        <w:rPr>
          <w:color w:val="000000"/>
          <w:sz w:val="24"/>
          <w:szCs w:val="24"/>
        </w:rPr>
      </w:pPr>
    </w:p>
    <w:p w:rsidR="00585214" w:rsidRPr="007607C8" w:rsidP="00585214" w14:paraId="4EC5E510" w14:textId="6C2C6F3C">
      <w:pPr>
        <w:numPr>
          <w:ilvl w:val="0"/>
          <w:numId w:val="6"/>
        </w:numPr>
        <w:rPr>
          <w:color w:val="000000"/>
          <w:sz w:val="24"/>
          <w:szCs w:val="24"/>
        </w:rPr>
      </w:pPr>
      <w:r w:rsidRPr="007607C8">
        <w:rPr>
          <w:b/>
          <w:color w:val="000000"/>
          <w:sz w:val="24"/>
          <w:szCs w:val="24"/>
        </w:rPr>
        <w:t xml:space="preserve"> Explain any decision to provide any payment or gift to respondents, other than </w:t>
      </w:r>
      <w:r w:rsidRPr="007607C8">
        <w:rPr>
          <w:b/>
          <w:color w:val="000000"/>
          <w:sz w:val="24"/>
          <w:szCs w:val="24"/>
        </w:rPr>
        <w:t>reenumeration</w:t>
      </w:r>
      <w:r w:rsidRPr="007607C8">
        <w:rPr>
          <w:b/>
          <w:color w:val="000000"/>
          <w:sz w:val="24"/>
          <w:szCs w:val="24"/>
        </w:rPr>
        <w:t xml:space="preserve"> of contractors or grantees.</w:t>
      </w:r>
    </w:p>
    <w:p w:rsidR="00585214" w:rsidP="00585214" w14:paraId="18F1827D" w14:textId="77777777">
      <w:pPr>
        <w:spacing w:before="80"/>
        <w:ind w:left="360"/>
        <w:rPr>
          <w:sz w:val="24"/>
          <w:szCs w:val="24"/>
        </w:rPr>
      </w:pPr>
      <w:r w:rsidRPr="007607C8">
        <w:rPr>
          <w:sz w:val="24"/>
          <w:szCs w:val="24"/>
        </w:rPr>
        <w:t>No payment or gift is provided to respondents.</w:t>
      </w:r>
    </w:p>
    <w:p w:rsidR="007607C8" w:rsidP="00585214" w14:paraId="35607056" w14:textId="77777777">
      <w:pPr>
        <w:spacing w:before="80"/>
        <w:ind w:left="360"/>
        <w:rPr>
          <w:sz w:val="24"/>
          <w:szCs w:val="24"/>
        </w:rPr>
      </w:pPr>
    </w:p>
    <w:p w:rsidR="007607C8" w:rsidP="00585214" w14:paraId="6FEE1B29" w14:textId="77777777">
      <w:pPr>
        <w:spacing w:before="80"/>
        <w:ind w:left="360"/>
        <w:rPr>
          <w:sz w:val="24"/>
          <w:szCs w:val="24"/>
        </w:rPr>
      </w:pPr>
    </w:p>
    <w:p w:rsidR="007607C8" w:rsidP="00585214" w14:paraId="1976740E" w14:textId="77777777">
      <w:pPr>
        <w:spacing w:before="80"/>
        <w:ind w:left="360"/>
        <w:rPr>
          <w:sz w:val="24"/>
          <w:szCs w:val="24"/>
        </w:rPr>
      </w:pPr>
    </w:p>
    <w:p w:rsidR="007607C8" w:rsidRPr="007607C8" w:rsidP="00585214" w14:paraId="2274D333" w14:textId="77777777">
      <w:pPr>
        <w:spacing w:before="80"/>
        <w:ind w:left="360"/>
        <w:rPr>
          <w:color w:val="000000"/>
          <w:sz w:val="24"/>
          <w:szCs w:val="24"/>
        </w:rPr>
      </w:pPr>
    </w:p>
    <w:p w:rsidR="00585214" w:rsidRPr="007607C8" w:rsidP="00585214" w14:paraId="0427A990" w14:textId="77777777">
      <w:pPr>
        <w:tabs>
          <w:tab w:val="left" w:pos="360"/>
        </w:tabs>
        <w:ind w:left="360" w:hanging="360"/>
        <w:rPr>
          <w:color w:val="000000"/>
          <w:sz w:val="24"/>
          <w:szCs w:val="24"/>
        </w:rPr>
      </w:pPr>
    </w:p>
    <w:p w:rsidR="00585214" w:rsidRPr="007607C8" w:rsidP="00585214" w14:paraId="00A0BCFA" w14:textId="77777777">
      <w:pPr>
        <w:keepLines/>
        <w:tabs>
          <w:tab w:val="left" w:pos="360"/>
        </w:tabs>
        <w:spacing w:after="80"/>
        <w:ind w:left="360" w:hanging="360"/>
        <w:rPr>
          <w:color w:val="000000"/>
          <w:sz w:val="24"/>
          <w:szCs w:val="24"/>
        </w:rPr>
      </w:pPr>
      <w:r w:rsidRPr="007607C8">
        <w:rPr>
          <w:b/>
          <w:bCs/>
          <w:color w:val="000000"/>
          <w:sz w:val="24"/>
          <w:szCs w:val="24"/>
        </w:rPr>
        <w:t>10.</w:t>
      </w:r>
      <w:r w:rsidRPr="007607C8">
        <w:rPr>
          <w:b/>
          <w:color w:val="000000"/>
          <w:sz w:val="24"/>
          <w:szCs w:val="24"/>
        </w:rPr>
        <w:tab/>
        <w:t>Describe any assurance of confidentiality provided to respondents and the basis for assurance in statute, regulation or agency policy</w:t>
      </w:r>
      <w:r w:rsidRPr="007607C8">
        <w:rPr>
          <w:color w:val="000000"/>
          <w:sz w:val="24"/>
          <w:szCs w:val="24"/>
        </w:rPr>
        <w:t xml:space="preserve">.    </w:t>
      </w:r>
    </w:p>
    <w:p w:rsidR="00585214" w:rsidRPr="007607C8" w:rsidP="00585214" w14:paraId="317E771F" w14:textId="77777777">
      <w:pPr>
        <w:keepLines/>
        <w:tabs>
          <w:tab w:val="left" w:pos="360"/>
        </w:tabs>
        <w:spacing w:after="80"/>
        <w:ind w:left="360"/>
        <w:rPr>
          <w:sz w:val="24"/>
          <w:szCs w:val="24"/>
        </w:rPr>
      </w:pPr>
      <w:r w:rsidRPr="007607C8">
        <w:rPr>
          <w:sz w:val="24"/>
          <w:szCs w:val="24"/>
        </w:rPr>
        <w:t>The Privacy Act of 1974 as amended (5 U.S.C. 552a); the Financial Integrity Act, as amended, (31 U.S.C. 3511 et seq.); The Chief Financial Officers Act of 1990 (31 U.S.C. 901, et seq.); and the Housing and Community Development Act of 1987 (42 U.S.C. 3543) authorize collection of this information. The purpose of this information is to safeguard the Line of Credit Control System (LOCCS) from unauthorized access and protect disbursement data from fraudulent actions. Completion of this form is voluntary. However, failure to provide the information may delay the processing of your request. The information collected may be provided to HUD contractors, researchers, and other federal agencies, including to the Department of Treasury for disbursement of funds and related adjustments.  Additional disclosures may occur pursuant to the routine uses found in the LOCCS System of Records Notice, 89 FR 5923 (January 30, 2024), available at www.hud.gov/privacy.</w:t>
      </w:r>
    </w:p>
    <w:p w:rsidR="00585214" w:rsidRPr="007607C8" w:rsidP="00585214" w14:paraId="5BACB1DC" w14:textId="77777777">
      <w:pPr>
        <w:tabs>
          <w:tab w:val="left" w:pos="360"/>
        </w:tabs>
        <w:ind w:left="360" w:hanging="360"/>
        <w:rPr>
          <w:color w:val="000000"/>
          <w:sz w:val="24"/>
          <w:szCs w:val="24"/>
        </w:rPr>
      </w:pPr>
    </w:p>
    <w:p w:rsidR="00585214" w:rsidRPr="007607C8" w:rsidP="00585214" w14:paraId="0B3022D9" w14:textId="35D5B8BF">
      <w:pPr>
        <w:numPr>
          <w:ilvl w:val="0"/>
          <w:numId w:val="5"/>
        </w:numPr>
        <w:rPr>
          <w:b/>
          <w:color w:val="000000"/>
          <w:sz w:val="24"/>
          <w:szCs w:val="24"/>
        </w:rPr>
      </w:pPr>
      <w:r w:rsidRPr="007607C8">
        <w:rPr>
          <w:b/>
          <w:color w:val="000000"/>
          <w:sz w:val="24"/>
          <w:szCs w:val="24"/>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7607C8">
        <w:rPr>
          <w:b/>
          <w:color w:val="000000"/>
          <w:sz w:val="24"/>
          <w:szCs w:val="24"/>
        </w:rPr>
        <w:t>persons</w:t>
      </w:r>
      <w:r w:rsidRPr="007607C8">
        <w:rPr>
          <w:b/>
          <w:color w:val="000000"/>
          <w:sz w:val="24"/>
          <w:szCs w:val="24"/>
        </w:rPr>
        <w:t xml:space="preserve"> from whom the information is requested, and any steps to be taken to obtain their consent.</w:t>
      </w:r>
    </w:p>
    <w:p w:rsidR="00585214" w:rsidRPr="007607C8" w:rsidP="00585214" w14:paraId="50B5996D" w14:textId="77777777">
      <w:pPr>
        <w:spacing w:before="80"/>
        <w:ind w:left="360"/>
        <w:rPr>
          <w:color w:val="000000"/>
          <w:sz w:val="24"/>
          <w:szCs w:val="24"/>
        </w:rPr>
      </w:pPr>
      <w:r w:rsidRPr="007607C8">
        <w:rPr>
          <w:sz w:val="24"/>
          <w:szCs w:val="24"/>
        </w:rPr>
        <w:t xml:space="preserve">No sensitive questions are asked.  </w:t>
      </w:r>
    </w:p>
    <w:p w:rsidR="00585214" w:rsidRPr="007607C8" w:rsidP="00585214" w14:paraId="61CBC615" w14:textId="77777777">
      <w:pPr>
        <w:keepLines/>
        <w:tabs>
          <w:tab w:val="left" w:pos="360"/>
        </w:tabs>
        <w:ind w:left="360" w:hanging="360"/>
        <w:rPr>
          <w:color w:val="000000"/>
          <w:sz w:val="24"/>
          <w:szCs w:val="24"/>
        </w:rPr>
      </w:pPr>
    </w:p>
    <w:p w:rsidR="00585214" w:rsidRPr="007607C8" w:rsidP="00585214" w14:paraId="617B0B83" w14:textId="77777777">
      <w:pPr>
        <w:keepLines/>
        <w:tabs>
          <w:tab w:val="left" w:pos="360"/>
          <w:tab w:val="left" w:pos="720"/>
        </w:tabs>
        <w:ind w:left="360" w:hanging="360"/>
        <w:rPr>
          <w:b/>
          <w:color w:val="000000"/>
          <w:sz w:val="24"/>
          <w:szCs w:val="24"/>
        </w:rPr>
      </w:pPr>
      <w:r w:rsidRPr="007607C8">
        <w:rPr>
          <w:b/>
          <w:bCs/>
          <w:color w:val="000000"/>
          <w:sz w:val="24"/>
          <w:szCs w:val="24"/>
        </w:rPr>
        <w:t>12</w:t>
      </w:r>
      <w:r w:rsidRPr="007607C8">
        <w:rPr>
          <w:color w:val="000000"/>
          <w:sz w:val="24"/>
          <w:szCs w:val="24"/>
        </w:rPr>
        <w:t>.</w:t>
      </w:r>
      <w:r w:rsidRPr="007607C8">
        <w:rPr>
          <w:color w:val="000000"/>
          <w:sz w:val="24"/>
          <w:szCs w:val="24"/>
        </w:rPr>
        <w:tab/>
      </w:r>
      <w:r w:rsidRPr="007607C8">
        <w:rPr>
          <w:b/>
          <w:color w:val="000000"/>
          <w:sz w:val="24"/>
          <w:szCs w:val="24"/>
        </w:rPr>
        <w:t xml:space="preserve">Estimate public burden: number of respondents, frequency of response, annual hour burden.  Read the complete instructions on the form 83i.  Explain how the burden was estimated.  Generally, estimates should not include burden hours for customary and usual business </w:t>
      </w:r>
      <w:r w:rsidRPr="007607C8">
        <w:rPr>
          <w:b/>
          <w:color w:val="000000"/>
          <w:sz w:val="24"/>
          <w:szCs w:val="24"/>
        </w:rPr>
        <w:t>practices;</w:t>
      </w:r>
      <w:r w:rsidRPr="007607C8">
        <w:rPr>
          <w:b/>
          <w:color w:val="000000"/>
          <w:sz w:val="24"/>
          <w:szCs w:val="24"/>
        </w:rPr>
        <w:t xml:space="preserve"> </w:t>
      </w:r>
    </w:p>
    <w:p w:rsidR="00585214" w:rsidRPr="007607C8" w:rsidP="00585214" w14:paraId="48759268" w14:textId="77777777">
      <w:pPr>
        <w:numPr>
          <w:ilvl w:val="0"/>
          <w:numId w:val="1"/>
        </w:numPr>
        <w:tabs>
          <w:tab w:val="left" w:pos="480"/>
        </w:tabs>
        <w:ind w:left="480"/>
        <w:rPr>
          <w:b/>
          <w:color w:val="000000"/>
          <w:sz w:val="24"/>
          <w:szCs w:val="24"/>
        </w:rPr>
      </w:pPr>
      <w:r w:rsidRPr="007607C8">
        <w:rPr>
          <w:b/>
          <w:color w:val="000000"/>
          <w:sz w:val="24"/>
          <w:szCs w:val="24"/>
        </w:rPr>
        <w:t xml:space="preserve">if this collection uses more than one form, provide separate estimates for each form and aggregate the hour burdens in item 13 of OMB Form 83i; and </w:t>
      </w:r>
    </w:p>
    <w:p w:rsidR="00585214" w:rsidRPr="007607C8" w:rsidP="00585214" w14:paraId="617E763F" w14:textId="77777777">
      <w:pPr>
        <w:keepLines/>
        <w:numPr>
          <w:ilvl w:val="0"/>
          <w:numId w:val="1"/>
        </w:numPr>
        <w:tabs>
          <w:tab w:val="left" w:pos="480"/>
        </w:tabs>
        <w:spacing w:after="80"/>
        <w:ind w:left="480"/>
        <w:rPr>
          <w:b/>
          <w:color w:val="000000"/>
          <w:sz w:val="24"/>
          <w:szCs w:val="24"/>
        </w:rPr>
      </w:pPr>
      <w:r w:rsidRPr="007607C8">
        <w:rPr>
          <w:b/>
          <w:color w:val="000000"/>
          <w:sz w:val="24"/>
          <w:szCs w:val="24"/>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r w:rsidRPr="007607C8">
        <w:rPr>
          <w:b/>
          <w:color w:val="000000"/>
          <w:sz w:val="24"/>
          <w:szCs w:val="24"/>
        </w:rPr>
        <w:t>Instead</w:t>
      </w:r>
      <w:r w:rsidRPr="007607C8">
        <w:rPr>
          <w:b/>
          <w:color w:val="000000"/>
          <w:sz w:val="24"/>
          <w:szCs w:val="24"/>
        </w:rPr>
        <w:t xml:space="preserve"> this cost should be included in Item 13.  </w:t>
      </w:r>
    </w:p>
    <w:p w:rsidR="00585214" w:rsidRPr="007607C8" w:rsidP="007607C8" w14:paraId="4B8B4041" w14:textId="77777777">
      <w:pPr>
        <w:pStyle w:val="NoSpacing"/>
      </w:pPr>
    </w:p>
    <w:p w:rsidR="00585214" w:rsidRPr="007607C8" w:rsidP="007607C8" w14:paraId="382CD0A2" w14:textId="318B94D4">
      <w:pPr>
        <w:spacing w:after="80"/>
        <w:rPr>
          <w:sz w:val="22"/>
          <w:szCs w:val="22"/>
        </w:rPr>
      </w:pPr>
      <w:r w:rsidRPr="007607C8">
        <w:rPr>
          <w:sz w:val="22"/>
          <w:szCs w:val="22"/>
        </w:rPr>
        <w:t>The total number of respondents for all forms included in this collection is</w:t>
      </w:r>
      <w:r w:rsidRPr="007607C8" w:rsidR="004B3F0E">
        <w:rPr>
          <w:color w:val="000000"/>
          <w:sz w:val="22"/>
          <w:szCs w:val="22"/>
        </w:rPr>
        <w:t>7,2</w:t>
      </w:r>
      <w:r w:rsidRPr="007607C8" w:rsidR="007607C8">
        <w:rPr>
          <w:color w:val="000000"/>
          <w:sz w:val="22"/>
          <w:szCs w:val="22"/>
        </w:rPr>
        <w:t>7</w:t>
      </w:r>
      <w:r w:rsidRPr="007607C8" w:rsidR="004B3F0E">
        <w:rPr>
          <w:color w:val="000000"/>
          <w:sz w:val="22"/>
          <w:szCs w:val="22"/>
        </w:rPr>
        <w:t>9</w:t>
      </w:r>
      <w:r w:rsidRPr="007607C8" w:rsidR="007607C8">
        <w:rPr>
          <w:color w:val="000000"/>
          <w:sz w:val="22"/>
          <w:szCs w:val="22"/>
        </w:rPr>
        <w:t>.</w:t>
      </w:r>
      <w:r w:rsidRPr="007607C8">
        <w:rPr>
          <w:sz w:val="22"/>
          <w:szCs w:val="22"/>
        </w:rPr>
        <w:t xml:space="preserve"> This represents the number of PHAs, tribes, TDHEs (tribally designated housing entities), non-profit organizations and other non-PHA entities receiving funds under Office of Public and Indian Housing programs. Many of these respondents are represented in multiple program categories and have multiple grants within each program area.</w:t>
      </w:r>
    </w:p>
    <w:tbl>
      <w:tblPr>
        <w:tblW w:w="10530" w:type="dxa"/>
        <w:tblInd w:w="-5" w:type="dxa"/>
        <w:tblLook w:val="04A0"/>
      </w:tblPr>
      <w:tblGrid>
        <w:gridCol w:w="2250"/>
        <w:gridCol w:w="1260"/>
        <w:gridCol w:w="1350"/>
        <w:gridCol w:w="1291"/>
        <w:gridCol w:w="1040"/>
        <w:gridCol w:w="1160"/>
        <w:gridCol w:w="1040"/>
        <w:gridCol w:w="1139"/>
      </w:tblGrid>
      <w:tr w14:paraId="719EFF06" w14:textId="77777777" w:rsidTr="007607C8">
        <w:tblPrEx>
          <w:tblW w:w="10530" w:type="dxa"/>
          <w:tblInd w:w="-5" w:type="dxa"/>
          <w:tblLook w:val="04A0"/>
        </w:tblPrEx>
        <w:trPr>
          <w:trHeight w:val="290"/>
        </w:trPr>
        <w:tc>
          <w:tcPr>
            <w:tcW w:w="2250" w:type="dxa"/>
            <w:tcBorders>
              <w:top w:val="single" w:sz="4" w:space="0" w:color="auto"/>
              <w:left w:val="single" w:sz="4" w:space="0" w:color="auto"/>
              <w:bottom w:val="single" w:sz="4" w:space="0" w:color="auto"/>
              <w:right w:val="single" w:sz="4" w:space="0" w:color="auto"/>
            </w:tcBorders>
          </w:tcPr>
          <w:p w:rsidR="000D4445" w:rsidRPr="007607C8" w:rsidP="000D4445" w14:paraId="20F61B65" w14:textId="77777777">
            <w:pPr>
              <w:overflowPunct/>
              <w:autoSpaceDE/>
              <w:autoSpaceDN/>
              <w:adjustRightInd/>
              <w:jc w:val="center"/>
              <w:textAlignment w:val="auto"/>
              <w:rPr>
                <w:color w:val="000000"/>
                <w:sz w:val="18"/>
                <w:szCs w:val="18"/>
              </w:rPr>
            </w:pPr>
            <w:r w:rsidRPr="007607C8">
              <w:rPr>
                <w:rFonts w:eastAsiaTheme="minorHAnsi"/>
                <w:b/>
                <w:bCs/>
                <w:color w:val="000000"/>
                <w:sz w:val="18"/>
                <w:szCs w:val="18"/>
              </w:rPr>
              <w:t>Information Collection</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0D4445" w:rsidRPr="007607C8" w:rsidP="000D4445" w14:paraId="1C85AB9D" w14:textId="77777777">
            <w:pPr>
              <w:overflowPunct/>
              <w:autoSpaceDE/>
              <w:autoSpaceDN/>
              <w:adjustRightInd/>
              <w:jc w:val="center"/>
              <w:textAlignment w:val="auto"/>
              <w:rPr>
                <w:b/>
                <w:bCs/>
                <w:color w:val="000000"/>
                <w:sz w:val="18"/>
                <w:szCs w:val="18"/>
              </w:rPr>
            </w:pPr>
            <w:r w:rsidRPr="007607C8">
              <w:rPr>
                <w:b/>
                <w:bCs/>
                <w:color w:val="000000"/>
                <w:sz w:val="18"/>
                <w:szCs w:val="18"/>
              </w:rPr>
              <w:t>Number of Respondents</w:t>
            </w:r>
          </w:p>
        </w:tc>
        <w:tc>
          <w:tcPr>
            <w:tcW w:w="1350" w:type="dxa"/>
            <w:tcBorders>
              <w:top w:val="single" w:sz="4" w:space="0" w:color="auto"/>
              <w:left w:val="nil"/>
              <w:bottom w:val="single" w:sz="4" w:space="0" w:color="auto"/>
              <w:right w:val="single" w:sz="4" w:space="0" w:color="auto"/>
            </w:tcBorders>
            <w:shd w:val="clear" w:color="auto" w:fill="auto"/>
            <w:vAlign w:val="center"/>
          </w:tcPr>
          <w:p w:rsidR="000D4445" w:rsidRPr="007607C8" w:rsidP="000D4445" w14:paraId="4F15692C" w14:textId="77777777">
            <w:pPr>
              <w:overflowPunct/>
              <w:autoSpaceDE/>
              <w:autoSpaceDN/>
              <w:adjustRightInd/>
              <w:jc w:val="center"/>
              <w:textAlignment w:val="auto"/>
              <w:rPr>
                <w:b/>
                <w:bCs/>
                <w:color w:val="000000"/>
                <w:sz w:val="18"/>
                <w:szCs w:val="18"/>
              </w:rPr>
            </w:pPr>
            <w:r w:rsidRPr="007607C8">
              <w:rPr>
                <w:b/>
                <w:bCs/>
                <w:color w:val="000000"/>
                <w:sz w:val="18"/>
                <w:szCs w:val="18"/>
              </w:rPr>
              <w:t>Frequency of Responses</w:t>
            </w:r>
          </w:p>
        </w:tc>
        <w:tc>
          <w:tcPr>
            <w:tcW w:w="1291" w:type="dxa"/>
            <w:tcBorders>
              <w:top w:val="single" w:sz="4" w:space="0" w:color="auto"/>
              <w:left w:val="nil"/>
              <w:bottom w:val="single" w:sz="4" w:space="0" w:color="auto"/>
              <w:right w:val="single" w:sz="4" w:space="0" w:color="auto"/>
            </w:tcBorders>
            <w:shd w:val="clear" w:color="auto" w:fill="auto"/>
            <w:vAlign w:val="center"/>
          </w:tcPr>
          <w:p w:rsidR="000D4445" w:rsidRPr="007607C8" w:rsidP="000D4445" w14:paraId="03708D3D" w14:textId="77777777">
            <w:pPr>
              <w:overflowPunct/>
              <w:autoSpaceDE/>
              <w:autoSpaceDN/>
              <w:adjustRightInd/>
              <w:jc w:val="center"/>
              <w:textAlignment w:val="auto"/>
              <w:rPr>
                <w:b/>
                <w:bCs/>
                <w:color w:val="000000"/>
                <w:sz w:val="18"/>
                <w:szCs w:val="18"/>
              </w:rPr>
            </w:pPr>
            <w:r w:rsidRPr="007607C8">
              <w:rPr>
                <w:b/>
                <w:bCs/>
                <w:color w:val="000000"/>
                <w:sz w:val="18"/>
                <w:szCs w:val="18"/>
              </w:rPr>
              <w:t>Responses</w:t>
            </w:r>
          </w:p>
          <w:p w:rsidR="000D4445" w:rsidRPr="007607C8" w:rsidP="000D4445" w14:paraId="0FE6FEE2" w14:textId="77777777">
            <w:pPr>
              <w:overflowPunct/>
              <w:autoSpaceDE/>
              <w:autoSpaceDN/>
              <w:adjustRightInd/>
              <w:jc w:val="center"/>
              <w:textAlignment w:val="auto"/>
              <w:rPr>
                <w:color w:val="000000"/>
                <w:sz w:val="18"/>
                <w:szCs w:val="18"/>
              </w:rPr>
            </w:pPr>
            <w:r w:rsidRPr="007607C8">
              <w:rPr>
                <w:b/>
                <w:bCs/>
                <w:color w:val="000000"/>
                <w:sz w:val="18"/>
                <w:szCs w:val="18"/>
              </w:rPr>
              <w:t>Per Annum</w:t>
            </w:r>
          </w:p>
        </w:tc>
        <w:tc>
          <w:tcPr>
            <w:tcW w:w="1040" w:type="dxa"/>
            <w:tcBorders>
              <w:top w:val="single" w:sz="4" w:space="0" w:color="auto"/>
              <w:left w:val="nil"/>
              <w:bottom w:val="single" w:sz="4" w:space="0" w:color="auto"/>
              <w:right w:val="single" w:sz="4" w:space="0" w:color="auto"/>
            </w:tcBorders>
            <w:shd w:val="clear" w:color="auto" w:fill="auto"/>
            <w:vAlign w:val="center"/>
          </w:tcPr>
          <w:p w:rsidR="000D4445" w:rsidRPr="007607C8" w:rsidP="000D4445" w14:paraId="2BCCCD8A" w14:textId="77777777">
            <w:pPr>
              <w:overflowPunct/>
              <w:autoSpaceDE/>
              <w:autoSpaceDN/>
              <w:adjustRightInd/>
              <w:jc w:val="center"/>
              <w:textAlignment w:val="auto"/>
              <w:rPr>
                <w:b/>
                <w:bCs/>
                <w:color w:val="000000"/>
                <w:sz w:val="18"/>
                <w:szCs w:val="18"/>
              </w:rPr>
            </w:pPr>
            <w:r w:rsidRPr="007607C8">
              <w:rPr>
                <w:b/>
                <w:bCs/>
                <w:color w:val="000000"/>
                <w:sz w:val="18"/>
                <w:szCs w:val="18"/>
              </w:rPr>
              <w:t>Burden Hour Per Response</w:t>
            </w:r>
          </w:p>
        </w:tc>
        <w:tc>
          <w:tcPr>
            <w:tcW w:w="1160" w:type="dxa"/>
            <w:tcBorders>
              <w:top w:val="single" w:sz="4" w:space="0" w:color="auto"/>
              <w:left w:val="nil"/>
              <w:bottom w:val="single" w:sz="4" w:space="0" w:color="auto"/>
              <w:right w:val="single" w:sz="4" w:space="0" w:color="auto"/>
            </w:tcBorders>
            <w:shd w:val="clear" w:color="auto" w:fill="auto"/>
            <w:vAlign w:val="center"/>
          </w:tcPr>
          <w:p w:rsidR="000D4445" w:rsidRPr="007607C8" w:rsidP="000D4445" w14:paraId="6AF5EBC4" w14:textId="77777777">
            <w:pPr>
              <w:overflowPunct/>
              <w:autoSpaceDE/>
              <w:autoSpaceDN/>
              <w:adjustRightInd/>
              <w:jc w:val="center"/>
              <w:textAlignment w:val="auto"/>
              <w:rPr>
                <w:b/>
                <w:bCs/>
                <w:color w:val="000000"/>
                <w:sz w:val="18"/>
                <w:szCs w:val="18"/>
              </w:rPr>
            </w:pPr>
            <w:r w:rsidRPr="007607C8">
              <w:rPr>
                <w:b/>
                <w:bCs/>
                <w:color w:val="000000"/>
                <w:sz w:val="18"/>
                <w:szCs w:val="18"/>
              </w:rPr>
              <w:t>Annual Burden Hours</w:t>
            </w:r>
          </w:p>
        </w:tc>
        <w:tc>
          <w:tcPr>
            <w:tcW w:w="1040" w:type="dxa"/>
            <w:tcBorders>
              <w:top w:val="single" w:sz="4" w:space="0" w:color="auto"/>
              <w:left w:val="nil"/>
              <w:bottom w:val="single" w:sz="4" w:space="0" w:color="auto"/>
              <w:right w:val="single" w:sz="4" w:space="0" w:color="auto"/>
            </w:tcBorders>
            <w:shd w:val="clear" w:color="auto" w:fill="auto"/>
            <w:vAlign w:val="center"/>
          </w:tcPr>
          <w:p w:rsidR="000D4445" w:rsidRPr="007607C8" w:rsidP="000D4445" w14:paraId="7762A6BA" w14:textId="77777777">
            <w:pPr>
              <w:overflowPunct/>
              <w:autoSpaceDE/>
              <w:autoSpaceDN/>
              <w:adjustRightInd/>
              <w:jc w:val="center"/>
              <w:textAlignment w:val="auto"/>
              <w:rPr>
                <w:b/>
                <w:bCs/>
                <w:color w:val="000000"/>
                <w:sz w:val="18"/>
                <w:szCs w:val="18"/>
              </w:rPr>
            </w:pPr>
            <w:r w:rsidRPr="007607C8">
              <w:rPr>
                <w:b/>
                <w:bCs/>
                <w:color w:val="000000"/>
                <w:sz w:val="18"/>
                <w:szCs w:val="18"/>
              </w:rPr>
              <w:t>Hourly Cost per Response</w:t>
            </w:r>
          </w:p>
        </w:tc>
        <w:tc>
          <w:tcPr>
            <w:tcW w:w="1139" w:type="dxa"/>
            <w:tcBorders>
              <w:top w:val="single" w:sz="4" w:space="0" w:color="auto"/>
              <w:left w:val="nil"/>
              <w:bottom w:val="single" w:sz="4" w:space="0" w:color="auto"/>
              <w:right w:val="single" w:sz="4" w:space="0" w:color="auto"/>
            </w:tcBorders>
            <w:shd w:val="clear" w:color="auto" w:fill="auto"/>
            <w:vAlign w:val="center"/>
          </w:tcPr>
          <w:p w:rsidR="000D4445" w:rsidRPr="007607C8" w:rsidP="000D4445" w14:paraId="1EA31666" w14:textId="77777777">
            <w:pPr>
              <w:overflowPunct/>
              <w:autoSpaceDE/>
              <w:autoSpaceDN/>
              <w:adjustRightInd/>
              <w:jc w:val="center"/>
              <w:textAlignment w:val="auto"/>
              <w:rPr>
                <w:b/>
                <w:bCs/>
                <w:color w:val="000000"/>
                <w:sz w:val="18"/>
                <w:szCs w:val="18"/>
              </w:rPr>
            </w:pPr>
            <w:r w:rsidRPr="007607C8">
              <w:rPr>
                <w:b/>
                <w:bCs/>
                <w:color w:val="000000"/>
                <w:sz w:val="18"/>
                <w:szCs w:val="18"/>
              </w:rPr>
              <w:t>Annual Cost</w:t>
            </w:r>
          </w:p>
        </w:tc>
      </w:tr>
      <w:tr w14:paraId="780F6FC1" w14:textId="77777777" w:rsidTr="007607C8">
        <w:tblPrEx>
          <w:tblW w:w="10530" w:type="dxa"/>
          <w:tblInd w:w="-5" w:type="dxa"/>
          <w:tblLook w:val="04A0"/>
        </w:tblPrEx>
        <w:trPr>
          <w:trHeight w:val="290"/>
        </w:trPr>
        <w:tc>
          <w:tcPr>
            <w:tcW w:w="2250" w:type="dxa"/>
            <w:tcBorders>
              <w:top w:val="single" w:sz="4" w:space="0" w:color="auto"/>
              <w:left w:val="single" w:sz="4" w:space="0" w:color="auto"/>
              <w:bottom w:val="single" w:sz="4" w:space="0" w:color="auto"/>
              <w:right w:val="single" w:sz="4" w:space="0" w:color="auto"/>
            </w:tcBorders>
          </w:tcPr>
          <w:p w:rsidR="000D4445" w:rsidRPr="007607C8" w:rsidP="000D4445" w14:paraId="7BAA7D51" w14:textId="77777777">
            <w:pPr>
              <w:overflowPunct/>
              <w:autoSpaceDE/>
              <w:autoSpaceDN/>
              <w:adjustRightInd/>
              <w:textAlignment w:val="auto"/>
              <w:rPr>
                <w:color w:val="000000"/>
                <w:sz w:val="18"/>
                <w:szCs w:val="18"/>
              </w:rPr>
            </w:pPr>
            <w:r w:rsidRPr="007607C8">
              <w:rPr>
                <w:rFonts w:eastAsiaTheme="minorHAnsi"/>
                <w:color w:val="000000"/>
                <w:sz w:val="18"/>
                <w:szCs w:val="18"/>
              </w:rPr>
              <w:t>Capital Fund 50080-CFP</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4445" w:rsidRPr="007607C8" w:rsidP="000D4445" w14:paraId="56967B3E" w14:textId="77777777">
            <w:pPr>
              <w:overflowPunct/>
              <w:autoSpaceDE/>
              <w:autoSpaceDN/>
              <w:adjustRightInd/>
              <w:jc w:val="center"/>
              <w:textAlignment w:val="auto"/>
              <w:rPr>
                <w:color w:val="000000"/>
                <w:sz w:val="18"/>
                <w:szCs w:val="18"/>
              </w:rPr>
            </w:pPr>
            <w:r w:rsidRPr="007607C8">
              <w:rPr>
                <w:color w:val="000000"/>
                <w:sz w:val="18"/>
                <w:szCs w:val="18"/>
              </w:rPr>
              <w:t>2,737.00</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0D4445" w:rsidRPr="007607C8" w:rsidP="000D4445" w14:paraId="6602EC3D" w14:textId="77777777">
            <w:pPr>
              <w:overflowPunct/>
              <w:autoSpaceDE/>
              <w:autoSpaceDN/>
              <w:adjustRightInd/>
              <w:jc w:val="center"/>
              <w:textAlignment w:val="auto"/>
              <w:rPr>
                <w:color w:val="000000"/>
                <w:sz w:val="18"/>
                <w:szCs w:val="18"/>
              </w:rPr>
            </w:pPr>
            <w:r w:rsidRPr="007607C8">
              <w:rPr>
                <w:color w:val="000000"/>
                <w:sz w:val="18"/>
                <w:szCs w:val="18"/>
              </w:rPr>
              <w:t>12.00</w:t>
            </w:r>
          </w:p>
        </w:tc>
        <w:tc>
          <w:tcPr>
            <w:tcW w:w="1291" w:type="dxa"/>
            <w:tcBorders>
              <w:top w:val="single" w:sz="4" w:space="0" w:color="auto"/>
              <w:left w:val="nil"/>
              <w:bottom w:val="single" w:sz="4" w:space="0" w:color="auto"/>
              <w:right w:val="single" w:sz="4" w:space="0" w:color="auto"/>
            </w:tcBorders>
            <w:shd w:val="clear" w:color="auto" w:fill="auto"/>
            <w:vAlign w:val="center"/>
            <w:hideMark/>
          </w:tcPr>
          <w:p w:rsidR="000D4445" w:rsidRPr="007607C8" w:rsidP="000D4445" w14:paraId="192DBD86" w14:textId="77777777">
            <w:pPr>
              <w:overflowPunct/>
              <w:autoSpaceDE/>
              <w:autoSpaceDN/>
              <w:adjustRightInd/>
              <w:jc w:val="center"/>
              <w:textAlignment w:val="auto"/>
              <w:rPr>
                <w:color w:val="000000"/>
                <w:sz w:val="18"/>
                <w:szCs w:val="18"/>
              </w:rPr>
            </w:pPr>
            <w:r w:rsidRPr="007607C8">
              <w:rPr>
                <w:color w:val="000000"/>
                <w:sz w:val="18"/>
                <w:szCs w:val="18"/>
              </w:rPr>
              <w:t>32,844.00</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0D4445" w:rsidRPr="007607C8" w:rsidP="000D4445" w14:paraId="0ACC7D99" w14:textId="77777777">
            <w:pPr>
              <w:overflowPunct/>
              <w:autoSpaceDE/>
              <w:autoSpaceDN/>
              <w:adjustRightInd/>
              <w:jc w:val="center"/>
              <w:textAlignment w:val="auto"/>
              <w:rPr>
                <w:color w:val="000000"/>
                <w:sz w:val="18"/>
                <w:szCs w:val="18"/>
              </w:rPr>
            </w:pPr>
            <w:r w:rsidRPr="007607C8">
              <w:rPr>
                <w:color w:val="000000"/>
                <w:sz w:val="18"/>
                <w:szCs w:val="18"/>
              </w:rPr>
              <w:t>0.25</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0D4445" w:rsidRPr="007607C8" w:rsidP="000D4445" w14:paraId="61FB07BC" w14:textId="77777777">
            <w:pPr>
              <w:overflowPunct/>
              <w:autoSpaceDE/>
              <w:autoSpaceDN/>
              <w:adjustRightInd/>
              <w:jc w:val="center"/>
              <w:textAlignment w:val="auto"/>
              <w:rPr>
                <w:color w:val="000000"/>
                <w:sz w:val="18"/>
                <w:szCs w:val="18"/>
              </w:rPr>
            </w:pPr>
            <w:r w:rsidRPr="007607C8">
              <w:rPr>
                <w:color w:val="000000"/>
                <w:sz w:val="18"/>
                <w:szCs w:val="18"/>
              </w:rPr>
              <w:t>8,211.00</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0D4445" w:rsidRPr="007607C8" w:rsidP="000D4445" w14:paraId="76649721" w14:textId="77777777">
            <w:pPr>
              <w:overflowPunct/>
              <w:autoSpaceDE/>
              <w:autoSpaceDN/>
              <w:adjustRightInd/>
              <w:jc w:val="center"/>
              <w:textAlignment w:val="auto"/>
              <w:rPr>
                <w:color w:val="000000"/>
                <w:sz w:val="18"/>
                <w:szCs w:val="18"/>
              </w:rPr>
            </w:pPr>
            <w:r w:rsidRPr="007607C8">
              <w:rPr>
                <w:color w:val="000000"/>
                <w:sz w:val="18"/>
                <w:szCs w:val="18"/>
              </w:rPr>
              <w:t>43.10</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0D4445" w:rsidRPr="007607C8" w:rsidP="000D4445" w14:paraId="0C06B30B" w14:textId="6BE204F6">
            <w:pPr>
              <w:overflowPunct/>
              <w:autoSpaceDE/>
              <w:autoSpaceDN/>
              <w:adjustRightInd/>
              <w:jc w:val="center"/>
              <w:textAlignment w:val="auto"/>
              <w:rPr>
                <w:color w:val="000000"/>
                <w:sz w:val="18"/>
                <w:szCs w:val="18"/>
              </w:rPr>
            </w:pPr>
            <w:r w:rsidRPr="007607C8">
              <w:rPr>
                <w:color w:val="000000"/>
                <w:sz w:val="18"/>
                <w:szCs w:val="18"/>
              </w:rPr>
              <w:t>$353,894</w:t>
            </w:r>
            <w:r w:rsidRPr="007607C8" w:rsidR="0002779C">
              <w:rPr>
                <w:color w:val="000000"/>
                <w:sz w:val="18"/>
                <w:szCs w:val="18"/>
              </w:rPr>
              <w:t>.10</w:t>
            </w:r>
          </w:p>
        </w:tc>
      </w:tr>
      <w:tr w14:paraId="74C62603" w14:textId="77777777" w:rsidTr="007607C8">
        <w:tblPrEx>
          <w:tblW w:w="10530" w:type="dxa"/>
          <w:tblInd w:w="-5" w:type="dxa"/>
          <w:tblLook w:val="04A0"/>
        </w:tblPrEx>
        <w:trPr>
          <w:trHeight w:val="290"/>
        </w:trPr>
        <w:tc>
          <w:tcPr>
            <w:tcW w:w="2250" w:type="dxa"/>
            <w:tcBorders>
              <w:top w:val="nil"/>
              <w:left w:val="single" w:sz="4" w:space="0" w:color="auto"/>
              <w:bottom w:val="single" w:sz="4" w:space="0" w:color="auto"/>
              <w:right w:val="single" w:sz="4" w:space="0" w:color="auto"/>
            </w:tcBorders>
          </w:tcPr>
          <w:p w:rsidR="000D4445" w:rsidRPr="007607C8" w:rsidP="000D4445" w14:paraId="033F3940" w14:textId="77777777">
            <w:pPr>
              <w:overflowPunct/>
              <w:autoSpaceDE/>
              <w:autoSpaceDN/>
              <w:adjustRightInd/>
              <w:textAlignment w:val="auto"/>
              <w:rPr>
                <w:color w:val="000000"/>
                <w:sz w:val="18"/>
                <w:szCs w:val="18"/>
              </w:rPr>
            </w:pPr>
            <w:r w:rsidRPr="007607C8">
              <w:rPr>
                <w:color w:val="000000"/>
                <w:sz w:val="18"/>
                <w:szCs w:val="18"/>
              </w:rPr>
              <w:t>Operating Fund</w:t>
            </w:r>
          </w:p>
          <w:p w:rsidR="000D4445" w:rsidRPr="007607C8" w:rsidP="000D4445" w14:paraId="2B8402B9" w14:textId="77777777">
            <w:pPr>
              <w:overflowPunct/>
              <w:autoSpaceDE/>
              <w:autoSpaceDN/>
              <w:adjustRightInd/>
              <w:textAlignment w:val="auto"/>
              <w:rPr>
                <w:color w:val="000000"/>
                <w:sz w:val="18"/>
                <w:szCs w:val="18"/>
              </w:rPr>
            </w:pPr>
            <w:r w:rsidRPr="007607C8">
              <w:rPr>
                <w:color w:val="000000"/>
                <w:sz w:val="18"/>
                <w:szCs w:val="18"/>
              </w:rPr>
              <w:t>50080-OFND</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0D4445" w:rsidRPr="007607C8" w:rsidP="000D4445" w14:paraId="02694F13" w14:textId="77777777">
            <w:pPr>
              <w:overflowPunct/>
              <w:autoSpaceDE/>
              <w:autoSpaceDN/>
              <w:adjustRightInd/>
              <w:jc w:val="center"/>
              <w:textAlignment w:val="auto"/>
              <w:rPr>
                <w:color w:val="000000"/>
                <w:sz w:val="18"/>
                <w:szCs w:val="18"/>
              </w:rPr>
            </w:pPr>
            <w:r w:rsidRPr="007607C8">
              <w:rPr>
                <w:color w:val="000000"/>
                <w:sz w:val="18"/>
                <w:szCs w:val="18"/>
              </w:rPr>
              <w:t>2,737.00</w:t>
            </w:r>
          </w:p>
        </w:tc>
        <w:tc>
          <w:tcPr>
            <w:tcW w:w="1350" w:type="dxa"/>
            <w:tcBorders>
              <w:top w:val="nil"/>
              <w:left w:val="nil"/>
              <w:bottom w:val="single" w:sz="4" w:space="0" w:color="auto"/>
              <w:right w:val="single" w:sz="4" w:space="0" w:color="auto"/>
            </w:tcBorders>
            <w:shd w:val="clear" w:color="auto" w:fill="auto"/>
            <w:vAlign w:val="center"/>
            <w:hideMark/>
          </w:tcPr>
          <w:p w:rsidR="000D4445" w:rsidRPr="007607C8" w:rsidP="000D4445" w14:paraId="1D0B4A8B" w14:textId="77777777">
            <w:pPr>
              <w:overflowPunct/>
              <w:autoSpaceDE/>
              <w:autoSpaceDN/>
              <w:adjustRightInd/>
              <w:jc w:val="center"/>
              <w:textAlignment w:val="auto"/>
              <w:rPr>
                <w:color w:val="000000"/>
                <w:sz w:val="18"/>
                <w:szCs w:val="18"/>
              </w:rPr>
            </w:pPr>
            <w:r w:rsidRPr="007607C8">
              <w:rPr>
                <w:color w:val="000000"/>
                <w:sz w:val="18"/>
                <w:szCs w:val="18"/>
              </w:rPr>
              <w:t>12.00</w:t>
            </w:r>
          </w:p>
        </w:tc>
        <w:tc>
          <w:tcPr>
            <w:tcW w:w="1291" w:type="dxa"/>
            <w:tcBorders>
              <w:top w:val="nil"/>
              <w:left w:val="nil"/>
              <w:bottom w:val="single" w:sz="4" w:space="0" w:color="auto"/>
              <w:right w:val="single" w:sz="4" w:space="0" w:color="auto"/>
            </w:tcBorders>
            <w:shd w:val="clear" w:color="auto" w:fill="auto"/>
            <w:vAlign w:val="center"/>
            <w:hideMark/>
          </w:tcPr>
          <w:p w:rsidR="000D4445" w:rsidRPr="007607C8" w:rsidP="000D4445" w14:paraId="55378AA4" w14:textId="77777777">
            <w:pPr>
              <w:overflowPunct/>
              <w:autoSpaceDE/>
              <w:autoSpaceDN/>
              <w:adjustRightInd/>
              <w:jc w:val="center"/>
              <w:textAlignment w:val="auto"/>
              <w:rPr>
                <w:color w:val="000000"/>
                <w:sz w:val="18"/>
                <w:szCs w:val="18"/>
              </w:rPr>
            </w:pPr>
            <w:r w:rsidRPr="007607C8">
              <w:rPr>
                <w:color w:val="000000"/>
                <w:sz w:val="18"/>
                <w:szCs w:val="18"/>
              </w:rPr>
              <w:t>32,844.00</w:t>
            </w:r>
          </w:p>
        </w:tc>
        <w:tc>
          <w:tcPr>
            <w:tcW w:w="1040" w:type="dxa"/>
            <w:tcBorders>
              <w:top w:val="nil"/>
              <w:left w:val="nil"/>
              <w:bottom w:val="single" w:sz="4" w:space="0" w:color="auto"/>
              <w:right w:val="single" w:sz="4" w:space="0" w:color="auto"/>
            </w:tcBorders>
            <w:shd w:val="clear" w:color="auto" w:fill="auto"/>
            <w:vAlign w:val="center"/>
            <w:hideMark/>
          </w:tcPr>
          <w:p w:rsidR="000D4445" w:rsidRPr="007607C8" w:rsidP="000D4445" w14:paraId="4ECEA5BF" w14:textId="77777777">
            <w:pPr>
              <w:overflowPunct/>
              <w:autoSpaceDE/>
              <w:autoSpaceDN/>
              <w:adjustRightInd/>
              <w:jc w:val="center"/>
              <w:textAlignment w:val="auto"/>
              <w:rPr>
                <w:color w:val="000000"/>
                <w:sz w:val="18"/>
                <w:szCs w:val="18"/>
              </w:rPr>
            </w:pPr>
            <w:r w:rsidRPr="007607C8">
              <w:rPr>
                <w:color w:val="000000"/>
                <w:sz w:val="18"/>
                <w:szCs w:val="18"/>
              </w:rPr>
              <w:t>0.25</w:t>
            </w:r>
          </w:p>
        </w:tc>
        <w:tc>
          <w:tcPr>
            <w:tcW w:w="1160" w:type="dxa"/>
            <w:tcBorders>
              <w:top w:val="nil"/>
              <w:left w:val="nil"/>
              <w:bottom w:val="single" w:sz="4" w:space="0" w:color="auto"/>
              <w:right w:val="single" w:sz="4" w:space="0" w:color="auto"/>
            </w:tcBorders>
            <w:shd w:val="clear" w:color="auto" w:fill="auto"/>
            <w:vAlign w:val="center"/>
            <w:hideMark/>
          </w:tcPr>
          <w:p w:rsidR="000D4445" w:rsidRPr="007607C8" w:rsidP="000D4445" w14:paraId="68B96700" w14:textId="77777777">
            <w:pPr>
              <w:overflowPunct/>
              <w:autoSpaceDE/>
              <w:autoSpaceDN/>
              <w:adjustRightInd/>
              <w:jc w:val="center"/>
              <w:textAlignment w:val="auto"/>
              <w:rPr>
                <w:color w:val="000000"/>
                <w:sz w:val="18"/>
                <w:szCs w:val="18"/>
              </w:rPr>
            </w:pPr>
            <w:r w:rsidRPr="007607C8">
              <w:rPr>
                <w:color w:val="000000"/>
                <w:sz w:val="18"/>
                <w:szCs w:val="18"/>
              </w:rPr>
              <w:t>8,211.00</w:t>
            </w:r>
          </w:p>
        </w:tc>
        <w:tc>
          <w:tcPr>
            <w:tcW w:w="1040" w:type="dxa"/>
            <w:tcBorders>
              <w:top w:val="nil"/>
              <w:left w:val="nil"/>
              <w:bottom w:val="single" w:sz="4" w:space="0" w:color="auto"/>
              <w:right w:val="single" w:sz="4" w:space="0" w:color="auto"/>
            </w:tcBorders>
            <w:shd w:val="clear" w:color="auto" w:fill="auto"/>
            <w:vAlign w:val="center"/>
            <w:hideMark/>
          </w:tcPr>
          <w:p w:rsidR="000D4445" w:rsidRPr="007607C8" w:rsidP="000D4445" w14:paraId="2BB16A4E" w14:textId="77777777">
            <w:pPr>
              <w:overflowPunct/>
              <w:autoSpaceDE/>
              <w:autoSpaceDN/>
              <w:adjustRightInd/>
              <w:jc w:val="center"/>
              <w:textAlignment w:val="auto"/>
              <w:rPr>
                <w:color w:val="000000"/>
                <w:sz w:val="18"/>
                <w:szCs w:val="18"/>
              </w:rPr>
            </w:pPr>
            <w:r w:rsidRPr="007607C8">
              <w:rPr>
                <w:color w:val="000000"/>
                <w:sz w:val="18"/>
                <w:szCs w:val="18"/>
              </w:rPr>
              <w:t>43.10</w:t>
            </w:r>
          </w:p>
        </w:tc>
        <w:tc>
          <w:tcPr>
            <w:tcW w:w="1139" w:type="dxa"/>
            <w:tcBorders>
              <w:top w:val="nil"/>
              <w:left w:val="nil"/>
              <w:bottom w:val="single" w:sz="4" w:space="0" w:color="auto"/>
              <w:right w:val="single" w:sz="4" w:space="0" w:color="auto"/>
            </w:tcBorders>
            <w:shd w:val="clear" w:color="auto" w:fill="auto"/>
            <w:vAlign w:val="center"/>
            <w:hideMark/>
          </w:tcPr>
          <w:p w:rsidR="000D4445" w:rsidRPr="007607C8" w:rsidP="000D4445" w14:paraId="5047FD1D" w14:textId="3D315373">
            <w:pPr>
              <w:overflowPunct/>
              <w:autoSpaceDE/>
              <w:autoSpaceDN/>
              <w:adjustRightInd/>
              <w:jc w:val="center"/>
              <w:textAlignment w:val="auto"/>
              <w:rPr>
                <w:color w:val="000000"/>
                <w:sz w:val="18"/>
                <w:szCs w:val="18"/>
              </w:rPr>
            </w:pPr>
            <w:r w:rsidRPr="007607C8">
              <w:rPr>
                <w:color w:val="000000"/>
                <w:sz w:val="18"/>
                <w:szCs w:val="18"/>
              </w:rPr>
              <w:t>$353,894</w:t>
            </w:r>
            <w:r w:rsidRPr="007607C8" w:rsidR="0002779C">
              <w:rPr>
                <w:color w:val="000000"/>
                <w:sz w:val="18"/>
                <w:szCs w:val="18"/>
              </w:rPr>
              <w:t>.10</w:t>
            </w:r>
          </w:p>
        </w:tc>
      </w:tr>
      <w:tr w14:paraId="4A872E6A" w14:textId="77777777" w:rsidTr="007607C8">
        <w:tblPrEx>
          <w:tblW w:w="10530" w:type="dxa"/>
          <w:tblInd w:w="-5" w:type="dxa"/>
          <w:tblLook w:val="04A0"/>
        </w:tblPrEx>
        <w:trPr>
          <w:trHeight w:val="290"/>
        </w:trPr>
        <w:tc>
          <w:tcPr>
            <w:tcW w:w="2250" w:type="dxa"/>
            <w:tcBorders>
              <w:top w:val="nil"/>
              <w:left w:val="single" w:sz="4" w:space="0" w:color="auto"/>
              <w:bottom w:val="single" w:sz="4" w:space="0" w:color="auto"/>
              <w:right w:val="single" w:sz="4" w:space="0" w:color="auto"/>
            </w:tcBorders>
          </w:tcPr>
          <w:p w:rsidR="000D4445" w:rsidRPr="007607C8" w:rsidP="000D4445" w14:paraId="70AD312E" w14:textId="77777777">
            <w:pPr>
              <w:overflowPunct/>
              <w:autoSpaceDE/>
              <w:autoSpaceDN/>
              <w:adjustRightInd/>
              <w:textAlignment w:val="auto"/>
              <w:rPr>
                <w:color w:val="000000"/>
                <w:sz w:val="18"/>
                <w:szCs w:val="18"/>
              </w:rPr>
            </w:pPr>
            <w:r w:rsidRPr="007607C8">
              <w:rPr>
                <w:color w:val="000000"/>
                <w:sz w:val="18"/>
                <w:szCs w:val="18"/>
              </w:rPr>
              <w:t>Public Housing Technical Assistance 50080-PHTA</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0D4445" w:rsidRPr="007607C8" w:rsidP="000D4445" w14:paraId="3F44A7B9" w14:textId="77777777">
            <w:pPr>
              <w:overflowPunct/>
              <w:autoSpaceDE/>
              <w:autoSpaceDN/>
              <w:adjustRightInd/>
              <w:jc w:val="center"/>
              <w:textAlignment w:val="auto"/>
              <w:rPr>
                <w:color w:val="000000"/>
                <w:sz w:val="18"/>
                <w:szCs w:val="18"/>
              </w:rPr>
            </w:pPr>
            <w:r w:rsidRPr="007607C8">
              <w:rPr>
                <w:color w:val="000000"/>
                <w:sz w:val="18"/>
                <w:szCs w:val="18"/>
              </w:rPr>
              <w:t>12.00</w:t>
            </w:r>
          </w:p>
        </w:tc>
        <w:tc>
          <w:tcPr>
            <w:tcW w:w="1350" w:type="dxa"/>
            <w:tcBorders>
              <w:top w:val="nil"/>
              <w:left w:val="nil"/>
              <w:bottom w:val="single" w:sz="4" w:space="0" w:color="auto"/>
              <w:right w:val="single" w:sz="4" w:space="0" w:color="auto"/>
            </w:tcBorders>
            <w:shd w:val="clear" w:color="auto" w:fill="auto"/>
            <w:vAlign w:val="center"/>
            <w:hideMark/>
          </w:tcPr>
          <w:p w:rsidR="000D4445" w:rsidRPr="007607C8" w:rsidP="000D4445" w14:paraId="47E34158" w14:textId="77777777">
            <w:pPr>
              <w:overflowPunct/>
              <w:autoSpaceDE/>
              <w:autoSpaceDN/>
              <w:adjustRightInd/>
              <w:jc w:val="center"/>
              <w:textAlignment w:val="auto"/>
              <w:rPr>
                <w:color w:val="000000"/>
                <w:sz w:val="18"/>
                <w:szCs w:val="18"/>
              </w:rPr>
            </w:pPr>
            <w:r w:rsidRPr="007607C8">
              <w:rPr>
                <w:color w:val="000000"/>
                <w:sz w:val="18"/>
                <w:szCs w:val="18"/>
              </w:rPr>
              <w:t>12.00</w:t>
            </w:r>
          </w:p>
        </w:tc>
        <w:tc>
          <w:tcPr>
            <w:tcW w:w="1291" w:type="dxa"/>
            <w:tcBorders>
              <w:top w:val="nil"/>
              <w:left w:val="nil"/>
              <w:bottom w:val="single" w:sz="4" w:space="0" w:color="auto"/>
              <w:right w:val="single" w:sz="4" w:space="0" w:color="auto"/>
            </w:tcBorders>
            <w:shd w:val="clear" w:color="auto" w:fill="auto"/>
            <w:vAlign w:val="center"/>
            <w:hideMark/>
          </w:tcPr>
          <w:p w:rsidR="000D4445" w:rsidRPr="007607C8" w:rsidP="000D4445" w14:paraId="744E9E57" w14:textId="77777777">
            <w:pPr>
              <w:overflowPunct/>
              <w:autoSpaceDE/>
              <w:autoSpaceDN/>
              <w:adjustRightInd/>
              <w:jc w:val="center"/>
              <w:textAlignment w:val="auto"/>
              <w:rPr>
                <w:color w:val="000000"/>
                <w:sz w:val="18"/>
                <w:szCs w:val="18"/>
              </w:rPr>
            </w:pPr>
            <w:r w:rsidRPr="007607C8">
              <w:rPr>
                <w:color w:val="000000"/>
                <w:sz w:val="18"/>
                <w:szCs w:val="18"/>
              </w:rPr>
              <w:t>144.00</w:t>
            </w:r>
          </w:p>
        </w:tc>
        <w:tc>
          <w:tcPr>
            <w:tcW w:w="1040" w:type="dxa"/>
            <w:tcBorders>
              <w:top w:val="nil"/>
              <w:left w:val="nil"/>
              <w:bottom w:val="single" w:sz="4" w:space="0" w:color="auto"/>
              <w:right w:val="single" w:sz="4" w:space="0" w:color="auto"/>
            </w:tcBorders>
            <w:shd w:val="clear" w:color="auto" w:fill="auto"/>
            <w:vAlign w:val="center"/>
            <w:hideMark/>
          </w:tcPr>
          <w:p w:rsidR="000D4445" w:rsidRPr="007607C8" w:rsidP="000D4445" w14:paraId="071D537D" w14:textId="77777777">
            <w:pPr>
              <w:overflowPunct/>
              <w:autoSpaceDE/>
              <w:autoSpaceDN/>
              <w:adjustRightInd/>
              <w:jc w:val="center"/>
              <w:textAlignment w:val="auto"/>
              <w:rPr>
                <w:color w:val="000000"/>
                <w:sz w:val="18"/>
                <w:szCs w:val="18"/>
              </w:rPr>
            </w:pPr>
            <w:r w:rsidRPr="007607C8">
              <w:rPr>
                <w:color w:val="000000"/>
                <w:sz w:val="18"/>
                <w:szCs w:val="18"/>
              </w:rPr>
              <w:t>0.25</w:t>
            </w:r>
          </w:p>
        </w:tc>
        <w:tc>
          <w:tcPr>
            <w:tcW w:w="1160" w:type="dxa"/>
            <w:tcBorders>
              <w:top w:val="nil"/>
              <w:left w:val="nil"/>
              <w:bottom w:val="single" w:sz="4" w:space="0" w:color="auto"/>
              <w:right w:val="single" w:sz="4" w:space="0" w:color="auto"/>
            </w:tcBorders>
            <w:shd w:val="clear" w:color="auto" w:fill="auto"/>
            <w:vAlign w:val="center"/>
            <w:hideMark/>
          </w:tcPr>
          <w:p w:rsidR="000D4445" w:rsidRPr="007607C8" w:rsidP="000D4445" w14:paraId="0B189AD6" w14:textId="77777777">
            <w:pPr>
              <w:overflowPunct/>
              <w:autoSpaceDE/>
              <w:autoSpaceDN/>
              <w:adjustRightInd/>
              <w:jc w:val="center"/>
              <w:textAlignment w:val="auto"/>
              <w:rPr>
                <w:color w:val="000000"/>
                <w:sz w:val="18"/>
                <w:szCs w:val="18"/>
              </w:rPr>
            </w:pPr>
            <w:r w:rsidRPr="007607C8">
              <w:rPr>
                <w:color w:val="000000"/>
                <w:sz w:val="18"/>
                <w:szCs w:val="18"/>
              </w:rPr>
              <w:t>36.00</w:t>
            </w:r>
          </w:p>
        </w:tc>
        <w:tc>
          <w:tcPr>
            <w:tcW w:w="1040" w:type="dxa"/>
            <w:tcBorders>
              <w:top w:val="nil"/>
              <w:left w:val="nil"/>
              <w:bottom w:val="single" w:sz="4" w:space="0" w:color="auto"/>
              <w:right w:val="single" w:sz="4" w:space="0" w:color="auto"/>
            </w:tcBorders>
            <w:shd w:val="clear" w:color="auto" w:fill="auto"/>
            <w:vAlign w:val="center"/>
            <w:hideMark/>
          </w:tcPr>
          <w:p w:rsidR="000D4445" w:rsidRPr="007607C8" w:rsidP="000D4445" w14:paraId="49F8AE9A" w14:textId="77777777">
            <w:pPr>
              <w:overflowPunct/>
              <w:autoSpaceDE/>
              <w:autoSpaceDN/>
              <w:adjustRightInd/>
              <w:jc w:val="center"/>
              <w:textAlignment w:val="auto"/>
              <w:rPr>
                <w:color w:val="000000"/>
                <w:sz w:val="18"/>
                <w:szCs w:val="18"/>
              </w:rPr>
            </w:pPr>
            <w:r w:rsidRPr="007607C8">
              <w:rPr>
                <w:color w:val="000000"/>
                <w:sz w:val="18"/>
                <w:szCs w:val="18"/>
              </w:rPr>
              <w:t>43.10</w:t>
            </w:r>
          </w:p>
        </w:tc>
        <w:tc>
          <w:tcPr>
            <w:tcW w:w="1139" w:type="dxa"/>
            <w:tcBorders>
              <w:top w:val="nil"/>
              <w:left w:val="nil"/>
              <w:bottom w:val="single" w:sz="4" w:space="0" w:color="auto"/>
              <w:right w:val="single" w:sz="4" w:space="0" w:color="auto"/>
            </w:tcBorders>
            <w:shd w:val="clear" w:color="auto" w:fill="auto"/>
            <w:vAlign w:val="center"/>
            <w:hideMark/>
          </w:tcPr>
          <w:p w:rsidR="000D4445" w:rsidRPr="007607C8" w:rsidP="000D4445" w14:paraId="644F1FE3" w14:textId="684C8E6D">
            <w:pPr>
              <w:overflowPunct/>
              <w:autoSpaceDE/>
              <w:autoSpaceDN/>
              <w:adjustRightInd/>
              <w:jc w:val="center"/>
              <w:textAlignment w:val="auto"/>
              <w:rPr>
                <w:color w:val="000000"/>
                <w:sz w:val="18"/>
                <w:szCs w:val="18"/>
              </w:rPr>
            </w:pPr>
            <w:r w:rsidRPr="007607C8">
              <w:rPr>
                <w:color w:val="000000"/>
                <w:sz w:val="18"/>
                <w:szCs w:val="18"/>
              </w:rPr>
              <w:t>$1,552</w:t>
            </w:r>
            <w:r w:rsidRPr="007607C8" w:rsidR="0002779C">
              <w:rPr>
                <w:color w:val="000000"/>
                <w:sz w:val="18"/>
                <w:szCs w:val="18"/>
              </w:rPr>
              <w:t>.60</w:t>
            </w:r>
          </w:p>
        </w:tc>
      </w:tr>
      <w:tr w14:paraId="0DB7AD6D" w14:textId="77777777" w:rsidTr="007607C8">
        <w:tblPrEx>
          <w:tblW w:w="10530" w:type="dxa"/>
          <w:tblInd w:w="-5" w:type="dxa"/>
          <w:tblLook w:val="04A0"/>
        </w:tblPrEx>
        <w:trPr>
          <w:trHeight w:val="290"/>
        </w:trPr>
        <w:tc>
          <w:tcPr>
            <w:tcW w:w="2250" w:type="dxa"/>
            <w:tcBorders>
              <w:top w:val="nil"/>
              <w:left w:val="single" w:sz="4" w:space="0" w:color="auto"/>
              <w:bottom w:val="single" w:sz="4" w:space="0" w:color="auto"/>
              <w:right w:val="single" w:sz="4" w:space="0" w:color="auto"/>
            </w:tcBorders>
          </w:tcPr>
          <w:p w:rsidR="000D4445" w:rsidRPr="007607C8" w:rsidP="000D4445" w14:paraId="3F0C8860" w14:textId="77777777">
            <w:pPr>
              <w:overflowPunct/>
              <w:autoSpaceDE/>
              <w:autoSpaceDN/>
              <w:adjustRightInd/>
              <w:textAlignment w:val="auto"/>
              <w:rPr>
                <w:color w:val="000000"/>
                <w:sz w:val="18"/>
                <w:szCs w:val="18"/>
              </w:rPr>
            </w:pPr>
            <w:r w:rsidRPr="007607C8">
              <w:rPr>
                <w:color w:val="000000"/>
                <w:sz w:val="18"/>
                <w:szCs w:val="18"/>
              </w:rPr>
              <w:t>Hope VI</w:t>
            </w:r>
          </w:p>
          <w:p w:rsidR="000D4445" w:rsidRPr="007607C8" w:rsidP="000D4445" w14:paraId="5ED8ABFB" w14:textId="77777777">
            <w:pPr>
              <w:overflowPunct/>
              <w:autoSpaceDE/>
              <w:autoSpaceDN/>
              <w:adjustRightInd/>
              <w:textAlignment w:val="auto"/>
              <w:rPr>
                <w:color w:val="000000"/>
                <w:sz w:val="18"/>
                <w:szCs w:val="18"/>
              </w:rPr>
            </w:pPr>
            <w:r w:rsidRPr="007607C8">
              <w:rPr>
                <w:color w:val="000000"/>
                <w:sz w:val="18"/>
                <w:szCs w:val="18"/>
              </w:rPr>
              <w:t>50080-URP</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0D4445" w:rsidRPr="007607C8" w:rsidP="000D4445" w14:paraId="394AA59C" w14:textId="77777777">
            <w:pPr>
              <w:overflowPunct/>
              <w:autoSpaceDE/>
              <w:autoSpaceDN/>
              <w:adjustRightInd/>
              <w:jc w:val="center"/>
              <w:textAlignment w:val="auto"/>
              <w:rPr>
                <w:color w:val="000000"/>
                <w:sz w:val="18"/>
                <w:szCs w:val="18"/>
              </w:rPr>
            </w:pPr>
            <w:r w:rsidRPr="007607C8">
              <w:rPr>
                <w:color w:val="000000"/>
                <w:sz w:val="18"/>
                <w:szCs w:val="18"/>
              </w:rPr>
              <w:t>50.00</w:t>
            </w:r>
          </w:p>
        </w:tc>
        <w:tc>
          <w:tcPr>
            <w:tcW w:w="1350" w:type="dxa"/>
            <w:tcBorders>
              <w:top w:val="nil"/>
              <w:left w:val="nil"/>
              <w:bottom w:val="single" w:sz="4" w:space="0" w:color="auto"/>
              <w:right w:val="single" w:sz="4" w:space="0" w:color="auto"/>
            </w:tcBorders>
            <w:shd w:val="clear" w:color="auto" w:fill="auto"/>
            <w:vAlign w:val="center"/>
            <w:hideMark/>
          </w:tcPr>
          <w:p w:rsidR="000D4445" w:rsidRPr="007607C8" w:rsidP="000D4445" w14:paraId="7FC01AF3" w14:textId="77777777">
            <w:pPr>
              <w:overflowPunct/>
              <w:autoSpaceDE/>
              <w:autoSpaceDN/>
              <w:adjustRightInd/>
              <w:jc w:val="center"/>
              <w:textAlignment w:val="auto"/>
              <w:rPr>
                <w:color w:val="000000"/>
                <w:sz w:val="18"/>
                <w:szCs w:val="18"/>
              </w:rPr>
            </w:pPr>
            <w:r w:rsidRPr="007607C8">
              <w:rPr>
                <w:color w:val="000000"/>
                <w:sz w:val="18"/>
                <w:szCs w:val="18"/>
              </w:rPr>
              <w:t>12.00</w:t>
            </w:r>
          </w:p>
        </w:tc>
        <w:tc>
          <w:tcPr>
            <w:tcW w:w="1291" w:type="dxa"/>
            <w:tcBorders>
              <w:top w:val="nil"/>
              <w:left w:val="nil"/>
              <w:bottom w:val="single" w:sz="4" w:space="0" w:color="auto"/>
              <w:right w:val="single" w:sz="4" w:space="0" w:color="auto"/>
            </w:tcBorders>
            <w:shd w:val="clear" w:color="auto" w:fill="auto"/>
            <w:vAlign w:val="center"/>
            <w:hideMark/>
          </w:tcPr>
          <w:p w:rsidR="000D4445" w:rsidRPr="007607C8" w:rsidP="000D4445" w14:paraId="07D6CED9" w14:textId="77777777">
            <w:pPr>
              <w:overflowPunct/>
              <w:autoSpaceDE/>
              <w:autoSpaceDN/>
              <w:adjustRightInd/>
              <w:jc w:val="center"/>
              <w:textAlignment w:val="auto"/>
              <w:rPr>
                <w:color w:val="000000"/>
                <w:sz w:val="18"/>
                <w:szCs w:val="18"/>
              </w:rPr>
            </w:pPr>
            <w:r w:rsidRPr="007607C8">
              <w:rPr>
                <w:color w:val="000000"/>
                <w:sz w:val="18"/>
                <w:szCs w:val="18"/>
              </w:rPr>
              <w:t>600.00</w:t>
            </w:r>
          </w:p>
        </w:tc>
        <w:tc>
          <w:tcPr>
            <w:tcW w:w="1040" w:type="dxa"/>
            <w:tcBorders>
              <w:top w:val="nil"/>
              <w:left w:val="nil"/>
              <w:bottom w:val="single" w:sz="4" w:space="0" w:color="auto"/>
              <w:right w:val="single" w:sz="4" w:space="0" w:color="auto"/>
            </w:tcBorders>
            <w:shd w:val="clear" w:color="auto" w:fill="auto"/>
            <w:vAlign w:val="center"/>
            <w:hideMark/>
          </w:tcPr>
          <w:p w:rsidR="000D4445" w:rsidRPr="007607C8" w:rsidP="000D4445" w14:paraId="56CA03F7" w14:textId="77777777">
            <w:pPr>
              <w:overflowPunct/>
              <w:autoSpaceDE/>
              <w:autoSpaceDN/>
              <w:adjustRightInd/>
              <w:jc w:val="center"/>
              <w:textAlignment w:val="auto"/>
              <w:rPr>
                <w:color w:val="000000"/>
                <w:sz w:val="18"/>
                <w:szCs w:val="18"/>
              </w:rPr>
            </w:pPr>
            <w:r w:rsidRPr="007607C8">
              <w:rPr>
                <w:color w:val="000000"/>
                <w:sz w:val="18"/>
                <w:szCs w:val="18"/>
              </w:rPr>
              <w:t>1.00</w:t>
            </w:r>
          </w:p>
        </w:tc>
        <w:tc>
          <w:tcPr>
            <w:tcW w:w="1160" w:type="dxa"/>
            <w:tcBorders>
              <w:top w:val="nil"/>
              <w:left w:val="nil"/>
              <w:bottom w:val="single" w:sz="4" w:space="0" w:color="auto"/>
              <w:right w:val="single" w:sz="4" w:space="0" w:color="auto"/>
            </w:tcBorders>
            <w:shd w:val="clear" w:color="auto" w:fill="auto"/>
            <w:vAlign w:val="center"/>
            <w:hideMark/>
          </w:tcPr>
          <w:p w:rsidR="000D4445" w:rsidRPr="007607C8" w:rsidP="000D4445" w14:paraId="1F071038" w14:textId="77777777">
            <w:pPr>
              <w:overflowPunct/>
              <w:autoSpaceDE/>
              <w:autoSpaceDN/>
              <w:adjustRightInd/>
              <w:jc w:val="center"/>
              <w:textAlignment w:val="auto"/>
              <w:rPr>
                <w:color w:val="000000"/>
                <w:sz w:val="18"/>
                <w:szCs w:val="18"/>
              </w:rPr>
            </w:pPr>
            <w:r w:rsidRPr="007607C8">
              <w:rPr>
                <w:color w:val="000000"/>
                <w:sz w:val="18"/>
                <w:szCs w:val="18"/>
              </w:rPr>
              <w:t>600.00</w:t>
            </w:r>
          </w:p>
        </w:tc>
        <w:tc>
          <w:tcPr>
            <w:tcW w:w="1040" w:type="dxa"/>
            <w:tcBorders>
              <w:top w:val="nil"/>
              <w:left w:val="nil"/>
              <w:bottom w:val="single" w:sz="4" w:space="0" w:color="auto"/>
              <w:right w:val="single" w:sz="4" w:space="0" w:color="auto"/>
            </w:tcBorders>
            <w:shd w:val="clear" w:color="auto" w:fill="auto"/>
            <w:vAlign w:val="center"/>
            <w:hideMark/>
          </w:tcPr>
          <w:p w:rsidR="000D4445" w:rsidRPr="007607C8" w:rsidP="000D4445" w14:paraId="6D0606FD" w14:textId="77777777">
            <w:pPr>
              <w:overflowPunct/>
              <w:autoSpaceDE/>
              <w:autoSpaceDN/>
              <w:adjustRightInd/>
              <w:jc w:val="center"/>
              <w:textAlignment w:val="auto"/>
              <w:rPr>
                <w:color w:val="000000"/>
                <w:sz w:val="18"/>
                <w:szCs w:val="18"/>
              </w:rPr>
            </w:pPr>
            <w:r w:rsidRPr="007607C8">
              <w:rPr>
                <w:color w:val="000000"/>
                <w:sz w:val="18"/>
                <w:szCs w:val="18"/>
              </w:rPr>
              <w:t>43.10</w:t>
            </w:r>
          </w:p>
        </w:tc>
        <w:tc>
          <w:tcPr>
            <w:tcW w:w="1139" w:type="dxa"/>
            <w:tcBorders>
              <w:top w:val="nil"/>
              <w:left w:val="nil"/>
              <w:bottom w:val="single" w:sz="4" w:space="0" w:color="auto"/>
              <w:right w:val="single" w:sz="4" w:space="0" w:color="auto"/>
            </w:tcBorders>
            <w:shd w:val="clear" w:color="auto" w:fill="auto"/>
            <w:vAlign w:val="center"/>
            <w:hideMark/>
          </w:tcPr>
          <w:p w:rsidR="000D4445" w:rsidRPr="007607C8" w:rsidP="000D4445" w14:paraId="1B46FF2A" w14:textId="7EF2BE45">
            <w:pPr>
              <w:overflowPunct/>
              <w:autoSpaceDE/>
              <w:autoSpaceDN/>
              <w:adjustRightInd/>
              <w:jc w:val="center"/>
              <w:textAlignment w:val="auto"/>
              <w:rPr>
                <w:color w:val="000000"/>
                <w:sz w:val="18"/>
                <w:szCs w:val="18"/>
              </w:rPr>
            </w:pPr>
            <w:r w:rsidRPr="007607C8">
              <w:rPr>
                <w:color w:val="000000"/>
                <w:sz w:val="18"/>
                <w:szCs w:val="18"/>
              </w:rPr>
              <w:t>$25,860</w:t>
            </w:r>
            <w:r w:rsidRPr="007607C8" w:rsidR="0002779C">
              <w:rPr>
                <w:color w:val="000000"/>
                <w:sz w:val="18"/>
                <w:szCs w:val="18"/>
              </w:rPr>
              <w:t>.00</w:t>
            </w:r>
          </w:p>
        </w:tc>
      </w:tr>
      <w:tr w14:paraId="656D280A" w14:textId="77777777" w:rsidTr="007607C8">
        <w:tblPrEx>
          <w:tblW w:w="10530" w:type="dxa"/>
          <w:tblInd w:w="-5" w:type="dxa"/>
          <w:tblLook w:val="04A0"/>
        </w:tblPrEx>
        <w:trPr>
          <w:trHeight w:val="290"/>
        </w:trPr>
        <w:tc>
          <w:tcPr>
            <w:tcW w:w="2250" w:type="dxa"/>
            <w:tcBorders>
              <w:top w:val="nil"/>
              <w:left w:val="single" w:sz="4" w:space="0" w:color="auto"/>
              <w:bottom w:val="single" w:sz="4" w:space="0" w:color="auto"/>
              <w:right w:val="single" w:sz="4" w:space="0" w:color="auto"/>
            </w:tcBorders>
          </w:tcPr>
          <w:p w:rsidR="000D4445" w:rsidRPr="007607C8" w:rsidP="000D4445" w14:paraId="5A84E6CB" w14:textId="77777777">
            <w:pPr>
              <w:overflowPunct/>
              <w:autoSpaceDE/>
              <w:autoSpaceDN/>
              <w:adjustRightInd/>
              <w:textAlignment w:val="auto"/>
              <w:rPr>
                <w:color w:val="000000"/>
                <w:sz w:val="18"/>
                <w:szCs w:val="18"/>
              </w:rPr>
            </w:pPr>
            <w:r w:rsidRPr="007607C8">
              <w:rPr>
                <w:rFonts w:eastAsiaTheme="minorHAnsi"/>
                <w:color w:val="000000"/>
                <w:sz w:val="18"/>
                <w:szCs w:val="18"/>
              </w:rPr>
              <w:t>Resident Opportunities and Supportive Services (ROSS)</w:t>
            </w:r>
            <w:r w:rsidRPr="007607C8">
              <w:rPr>
                <w:rFonts w:asciiTheme="minorHAnsi" w:eastAsiaTheme="minorHAnsi" w:hAnsiTheme="minorHAnsi" w:cstheme="minorBidi"/>
                <w:sz w:val="18"/>
                <w:szCs w:val="18"/>
              </w:rPr>
              <w:t xml:space="preserve"> </w:t>
            </w:r>
            <w:r w:rsidRPr="007607C8">
              <w:rPr>
                <w:rFonts w:eastAsiaTheme="minorHAnsi"/>
                <w:color w:val="000000"/>
                <w:sz w:val="18"/>
                <w:szCs w:val="18"/>
              </w:rPr>
              <w:t>SC 50080-SC</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0D4445" w:rsidRPr="007607C8" w:rsidP="000D4445" w14:paraId="3796DC6D" w14:textId="77777777">
            <w:pPr>
              <w:overflowPunct/>
              <w:autoSpaceDE/>
              <w:autoSpaceDN/>
              <w:adjustRightInd/>
              <w:jc w:val="center"/>
              <w:textAlignment w:val="auto"/>
              <w:rPr>
                <w:color w:val="000000"/>
                <w:sz w:val="18"/>
                <w:szCs w:val="18"/>
              </w:rPr>
            </w:pPr>
            <w:r w:rsidRPr="007607C8">
              <w:rPr>
                <w:color w:val="000000"/>
                <w:sz w:val="18"/>
                <w:szCs w:val="18"/>
              </w:rPr>
              <w:t>400.00</w:t>
            </w:r>
          </w:p>
        </w:tc>
        <w:tc>
          <w:tcPr>
            <w:tcW w:w="1350" w:type="dxa"/>
            <w:tcBorders>
              <w:top w:val="nil"/>
              <w:left w:val="nil"/>
              <w:bottom w:val="single" w:sz="4" w:space="0" w:color="auto"/>
              <w:right w:val="single" w:sz="4" w:space="0" w:color="auto"/>
            </w:tcBorders>
            <w:shd w:val="clear" w:color="auto" w:fill="auto"/>
            <w:vAlign w:val="center"/>
            <w:hideMark/>
          </w:tcPr>
          <w:p w:rsidR="000D4445" w:rsidRPr="007607C8" w:rsidP="000D4445" w14:paraId="319323E8" w14:textId="77777777">
            <w:pPr>
              <w:overflowPunct/>
              <w:autoSpaceDE/>
              <w:autoSpaceDN/>
              <w:adjustRightInd/>
              <w:jc w:val="center"/>
              <w:textAlignment w:val="auto"/>
              <w:rPr>
                <w:color w:val="000000"/>
                <w:sz w:val="18"/>
                <w:szCs w:val="18"/>
              </w:rPr>
            </w:pPr>
            <w:r w:rsidRPr="007607C8">
              <w:rPr>
                <w:color w:val="000000"/>
                <w:sz w:val="18"/>
                <w:szCs w:val="18"/>
              </w:rPr>
              <w:t>12.00</w:t>
            </w:r>
          </w:p>
        </w:tc>
        <w:tc>
          <w:tcPr>
            <w:tcW w:w="1291" w:type="dxa"/>
            <w:tcBorders>
              <w:top w:val="nil"/>
              <w:left w:val="nil"/>
              <w:bottom w:val="single" w:sz="4" w:space="0" w:color="auto"/>
              <w:right w:val="single" w:sz="4" w:space="0" w:color="auto"/>
            </w:tcBorders>
            <w:shd w:val="clear" w:color="auto" w:fill="auto"/>
            <w:vAlign w:val="center"/>
            <w:hideMark/>
          </w:tcPr>
          <w:p w:rsidR="000D4445" w:rsidRPr="007607C8" w:rsidP="000D4445" w14:paraId="74D53ABE" w14:textId="77777777">
            <w:pPr>
              <w:overflowPunct/>
              <w:autoSpaceDE/>
              <w:autoSpaceDN/>
              <w:adjustRightInd/>
              <w:jc w:val="center"/>
              <w:textAlignment w:val="auto"/>
              <w:rPr>
                <w:color w:val="000000"/>
                <w:sz w:val="18"/>
                <w:szCs w:val="18"/>
              </w:rPr>
            </w:pPr>
            <w:r w:rsidRPr="007607C8">
              <w:rPr>
                <w:color w:val="000000"/>
                <w:sz w:val="18"/>
                <w:szCs w:val="18"/>
              </w:rPr>
              <w:t>4,800.00</w:t>
            </w:r>
          </w:p>
        </w:tc>
        <w:tc>
          <w:tcPr>
            <w:tcW w:w="1040" w:type="dxa"/>
            <w:tcBorders>
              <w:top w:val="nil"/>
              <w:left w:val="nil"/>
              <w:bottom w:val="single" w:sz="4" w:space="0" w:color="auto"/>
              <w:right w:val="single" w:sz="4" w:space="0" w:color="auto"/>
            </w:tcBorders>
            <w:shd w:val="clear" w:color="auto" w:fill="auto"/>
            <w:vAlign w:val="center"/>
            <w:hideMark/>
          </w:tcPr>
          <w:p w:rsidR="000D4445" w:rsidRPr="007607C8" w:rsidP="000D4445" w14:paraId="333B8575" w14:textId="77777777">
            <w:pPr>
              <w:overflowPunct/>
              <w:autoSpaceDE/>
              <w:autoSpaceDN/>
              <w:adjustRightInd/>
              <w:jc w:val="center"/>
              <w:textAlignment w:val="auto"/>
              <w:rPr>
                <w:color w:val="000000"/>
                <w:sz w:val="18"/>
                <w:szCs w:val="18"/>
              </w:rPr>
            </w:pPr>
            <w:r w:rsidRPr="007607C8">
              <w:rPr>
                <w:color w:val="000000"/>
                <w:sz w:val="18"/>
                <w:szCs w:val="18"/>
              </w:rPr>
              <w:t>0.25</w:t>
            </w:r>
          </w:p>
        </w:tc>
        <w:tc>
          <w:tcPr>
            <w:tcW w:w="1160" w:type="dxa"/>
            <w:tcBorders>
              <w:top w:val="nil"/>
              <w:left w:val="nil"/>
              <w:bottom w:val="single" w:sz="4" w:space="0" w:color="auto"/>
              <w:right w:val="single" w:sz="4" w:space="0" w:color="auto"/>
            </w:tcBorders>
            <w:shd w:val="clear" w:color="auto" w:fill="auto"/>
            <w:vAlign w:val="center"/>
            <w:hideMark/>
          </w:tcPr>
          <w:p w:rsidR="000D4445" w:rsidRPr="007607C8" w:rsidP="000D4445" w14:paraId="0D7BABDA" w14:textId="77777777">
            <w:pPr>
              <w:overflowPunct/>
              <w:autoSpaceDE/>
              <w:autoSpaceDN/>
              <w:adjustRightInd/>
              <w:jc w:val="center"/>
              <w:textAlignment w:val="auto"/>
              <w:rPr>
                <w:color w:val="000000"/>
                <w:sz w:val="18"/>
                <w:szCs w:val="18"/>
              </w:rPr>
            </w:pPr>
            <w:r w:rsidRPr="007607C8">
              <w:rPr>
                <w:color w:val="000000"/>
                <w:sz w:val="18"/>
                <w:szCs w:val="18"/>
              </w:rPr>
              <w:t>1,200.00</w:t>
            </w:r>
          </w:p>
        </w:tc>
        <w:tc>
          <w:tcPr>
            <w:tcW w:w="1040" w:type="dxa"/>
            <w:tcBorders>
              <w:top w:val="nil"/>
              <w:left w:val="nil"/>
              <w:bottom w:val="single" w:sz="4" w:space="0" w:color="auto"/>
              <w:right w:val="single" w:sz="4" w:space="0" w:color="auto"/>
            </w:tcBorders>
            <w:shd w:val="clear" w:color="auto" w:fill="auto"/>
            <w:vAlign w:val="center"/>
            <w:hideMark/>
          </w:tcPr>
          <w:p w:rsidR="000D4445" w:rsidRPr="007607C8" w:rsidP="000D4445" w14:paraId="5C7C9592" w14:textId="77777777">
            <w:pPr>
              <w:overflowPunct/>
              <w:autoSpaceDE/>
              <w:autoSpaceDN/>
              <w:adjustRightInd/>
              <w:jc w:val="center"/>
              <w:textAlignment w:val="auto"/>
              <w:rPr>
                <w:color w:val="000000"/>
                <w:sz w:val="18"/>
                <w:szCs w:val="18"/>
              </w:rPr>
            </w:pPr>
            <w:r w:rsidRPr="007607C8">
              <w:rPr>
                <w:color w:val="000000"/>
                <w:sz w:val="18"/>
                <w:szCs w:val="18"/>
              </w:rPr>
              <w:t>43.10</w:t>
            </w:r>
          </w:p>
        </w:tc>
        <w:tc>
          <w:tcPr>
            <w:tcW w:w="1139" w:type="dxa"/>
            <w:tcBorders>
              <w:top w:val="nil"/>
              <w:left w:val="nil"/>
              <w:bottom w:val="single" w:sz="4" w:space="0" w:color="auto"/>
              <w:right w:val="single" w:sz="4" w:space="0" w:color="auto"/>
            </w:tcBorders>
            <w:shd w:val="clear" w:color="auto" w:fill="auto"/>
            <w:vAlign w:val="center"/>
            <w:hideMark/>
          </w:tcPr>
          <w:p w:rsidR="000D4445" w:rsidRPr="007607C8" w:rsidP="000D4445" w14:paraId="3282F7E7" w14:textId="73E55A21">
            <w:pPr>
              <w:overflowPunct/>
              <w:autoSpaceDE/>
              <w:autoSpaceDN/>
              <w:adjustRightInd/>
              <w:jc w:val="center"/>
              <w:textAlignment w:val="auto"/>
              <w:rPr>
                <w:color w:val="000000"/>
                <w:sz w:val="18"/>
                <w:szCs w:val="18"/>
              </w:rPr>
            </w:pPr>
            <w:r w:rsidRPr="007607C8">
              <w:rPr>
                <w:color w:val="000000"/>
                <w:sz w:val="18"/>
                <w:szCs w:val="18"/>
              </w:rPr>
              <w:t>$51,720</w:t>
            </w:r>
            <w:r w:rsidRPr="007607C8" w:rsidR="0002779C">
              <w:rPr>
                <w:color w:val="000000"/>
                <w:sz w:val="18"/>
                <w:szCs w:val="18"/>
              </w:rPr>
              <w:t>.00</w:t>
            </w:r>
          </w:p>
        </w:tc>
      </w:tr>
      <w:tr w14:paraId="74A22C6B" w14:textId="77777777" w:rsidTr="007607C8">
        <w:tblPrEx>
          <w:tblW w:w="10530" w:type="dxa"/>
          <w:tblInd w:w="-5" w:type="dxa"/>
          <w:tblLook w:val="04A0"/>
        </w:tblPrEx>
        <w:trPr>
          <w:trHeight w:val="290"/>
        </w:trPr>
        <w:tc>
          <w:tcPr>
            <w:tcW w:w="2250" w:type="dxa"/>
            <w:tcBorders>
              <w:top w:val="nil"/>
              <w:left w:val="single" w:sz="4" w:space="0" w:color="auto"/>
              <w:bottom w:val="single" w:sz="4" w:space="0" w:color="auto"/>
              <w:right w:val="single" w:sz="4" w:space="0" w:color="auto"/>
            </w:tcBorders>
          </w:tcPr>
          <w:p w:rsidR="000D4445" w:rsidRPr="007607C8" w:rsidP="000D4445" w14:paraId="27A600A5" w14:textId="77777777">
            <w:pPr>
              <w:overflowPunct/>
              <w:autoSpaceDE/>
              <w:autoSpaceDN/>
              <w:adjustRightInd/>
              <w:textAlignment w:val="auto"/>
              <w:rPr>
                <w:color w:val="000000"/>
                <w:sz w:val="18"/>
                <w:szCs w:val="18"/>
              </w:rPr>
            </w:pPr>
            <w:r w:rsidRPr="007607C8">
              <w:rPr>
                <w:color w:val="000000"/>
                <w:sz w:val="18"/>
                <w:szCs w:val="18"/>
              </w:rPr>
              <w:t>Family Self-Sufficiency 50080-FSS</w:t>
            </w:r>
          </w:p>
        </w:tc>
        <w:tc>
          <w:tcPr>
            <w:tcW w:w="1260" w:type="dxa"/>
            <w:tcBorders>
              <w:top w:val="nil"/>
              <w:left w:val="single" w:sz="4" w:space="0" w:color="auto"/>
              <w:bottom w:val="single" w:sz="4" w:space="0" w:color="auto"/>
              <w:right w:val="single" w:sz="4" w:space="0" w:color="auto"/>
            </w:tcBorders>
            <w:shd w:val="clear" w:color="auto" w:fill="auto"/>
            <w:vAlign w:val="center"/>
          </w:tcPr>
          <w:p w:rsidR="000D4445" w:rsidRPr="007607C8" w:rsidP="000D4445" w14:paraId="26737AD5" w14:textId="77777777">
            <w:pPr>
              <w:overflowPunct/>
              <w:autoSpaceDE/>
              <w:autoSpaceDN/>
              <w:adjustRightInd/>
              <w:jc w:val="center"/>
              <w:textAlignment w:val="auto"/>
              <w:rPr>
                <w:color w:val="000000"/>
                <w:sz w:val="18"/>
                <w:szCs w:val="18"/>
              </w:rPr>
            </w:pPr>
            <w:r w:rsidRPr="007607C8">
              <w:rPr>
                <w:color w:val="000000"/>
                <w:sz w:val="18"/>
                <w:szCs w:val="18"/>
              </w:rPr>
              <w:t>850.00</w:t>
            </w:r>
          </w:p>
        </w:tc>
        <w:tc>
          <w:tcPr>
            <w:tcW w:w="1350" w:type="dxa"/>
            <w:tcBorders>
              <w:top w:val="nil"/>
              <w:left w:val="nil"/>
              <w:bottom w:val="single" w:sz="4" w:space="0" w:color="auto"/>
              <w:right w:val="single" w:sz="4" w:space="0" w:color="auto"/>
            </w:tcBorders>
            <w:shd w:val="clear" w:color="auto" w:fill="auto"/>
            <w:vAlign w:val="center"/>
          </w:tcPr>
          <w:p w:rsidR="000D4445" w:rsidRPr="007607C8" w:rsidP="000D4445" w14:paraId="373BFC65" w14:textId="77777777">
            <w:pPr>
              <w:overflowPunct/>
              <w:autoSpaceDE/>
              <w:autoSpaceDN/>
              <w:adjustRightInd/>
              <w:jc w:val="center"/>
              <w:textAlignment w:val="auto"/>
              <w:rPr>
                <w:color w:val="000000"/>
                <w:sz w:val="18"/>
                <w:szCs w:val="18"/>
              </w:rPr>
            </w:pPr>
            <w:r w:rsidRPr="007607C8">
              <w:rPr>
                <w:color w:val="000000"/>
                <w:sz w:val="18"/>
                <w:szCs w:val="18"/>
              </w:rPr>
              <w:t>12.00</w:t>
            </w:r>
          </w:p>
        </w:tc>
        <w:tc>
          <w:tcPr>
            <w:tcW w:w="1291" w:type="dxa"/>
            <w:tcBorders>
              <w:top w:val="nil"/>
              <w:left w:val="nil"/>
              <w:bottom w:val="single" w:sz="4" w:space="0" w:color="auto"/>
              <w:right w:val="single" w:sz="4" w:space="0" w:color="auto"/>
            </w:tcBorders>
            <w:shd w:val="clear" w:color="auto" w:fill="auto"/>
            <w:vAlign w:val="center"/>
          </w:tcPr>
          <w:p w:rsidR="000D4445" w:rsidRPr="007607C8" w:rsidP="000D4445" w14:paraId="134E7F51" w14:textId="77777777">
            <w:pPr>
              <w:overflowPunct/>
              <w:autoSpaceDE/>
              <w:autoSpaceDN/>
              <w:adjustRightInd/>
              <w:jc w:val="center"/>
              <w:textAlignment w:val="auto"/>
              <w:rPr>
                <w:color w:val="000000"/>
                <w:sz w:val="18"/>
                <w:szCs w:val="18"/>
              </w:rPr>
            </w:pPr>
            <w:r w:rsidRPr="007607C8">
              <w:rPr>
                <w:color w:val="000000"/>
                <w:sz w:val="18"/>
                <w:szCs w:val="18"/>
              </w:rPr>
              <w:t>10,200.00</w:t>
            </w:r>
          </w:p>
        </w:tc>
        <w:tc>
          <w:tcPr>
            <w:tcW w:w="1040" w:type="dxa"/>
            <w:tcBorders>
              <w:top w:val="nil"/>
              <w:left w:val="nil"/>
              <w:bottom w:val="single" w:sz="4" w:space="0" w:color="auto"/>
              <w:right w:val="single" w:sz="4" w:space="0" w:color="auto"/>
            </w:tcBorders>
            <w:shd w:val="clear" w:color="auto" w:fill="auto"/>
            <w:vAlign w:val="center"/>
          </w:tcPr>
          <w:p w:rsidR="000D4445" w:rsidRPr="007607C8" w:rsidP="000D4445" w14:paraId="45770AFC" w14:textId="77777777">
            <w:pPr>
              <w:overflowPunct/>
              <w:autoSpaceDE/>
              <w:autoSpaceDN/>
              <w:adjustRightInd/>
              <w:jc w:val="center"/>
              <w:textAlignment w:val="auto"/>
              <w:rPr>
                <w:color w:val="000000"/>
                <w:sz w:val="18"/>
                <w:szCs w:val="18"/>
              </w:rPr>
            </w:pPr>
            <w:r w:rsidRPr="007607C8">
              <w:rPr>
                <w:color w:val="000000"/>
                <w:sz w:val="18"/>
                <w:szCs w:val="18"/>
              </w:rPr>
              <w:t>0.25</w:t>
            </w:r>
          </w:p>
        </w:tc>
        <w:tc>
          <w:tcPr>
            <w:tcW w:w="1160" w:type="dxa"/>
            <w:tcBorders>
              <w:top w:val="nil"/>
              <w:left w:val="nil"/>
              <w:bottom w:val="single" w:sz="4" w:space="0" w:color="auto"/>
              <w:right w:val="single" w:sz="4" w:space="0" w:color="auto"/>
            </w:tcBorders>
            <w:shd w:val="clear" w:color="auto" w:fill="auto"/>
            <w:vAlign w:val="center"/>
          </w:tcPr>
          <w:p w:rsidR="000D4445" w:rsidRPr="007607C8" w:rsidP="000D4445" w14:paraId="02ED471C" w14:textId="77777777">
            <w:pPr>
              <w:overflowPunct/>
              <w:autoSpaceDE/>
              <w:autoSpaceDN/>
              <w:adjustRightInd/>
              <w:jc w:val="center"/>
              <w:textAlignment w:val="auto"/>
              <w:rPr>
                <w:color w:val="000000"/>
                <w:sz w:val="18"/>
                <w:szCs w:val="18"/>
              </w:rPr>
            </w:pPr>
            <w:r w:rsidRPr="007607C8">
              <w:rPr>
                <w:color w:val="000000"/>
                <w:sz w:val="18"/>
                <w:szCs w:val="18"/>
              </w:rPr>
              <w:t>2,550.00</w:t>
            </w:r>
          </w:p>
        </w:tc>
        <w:tc>
          <w:tcPr>
            <w:tcW w:w="1040" w:type="dxa"/>
            <w:tcBorders>
              <w:top w:val="nil"/>
              <w:left w:val="nil"/>
              <w:bottom w:val="single" w:sz="4" w:space="0" w:color="auto"/>
              <w:right w:val="single" w:sz="4" w:space="0" w:color="auto"/>
            </w:tcBorders>
            <w:shd w:val="clear" w:color="auto" w:fill="auto"/>
            <w:vAlign w:val="center"/>
          </w:tcPr>
          <w:p w:rsidR="000D4445" w:rsidRPr="007607C8" w:rsidP="000D4445" w14:paraId="63CD9D50" w14:textId="77777777">
            <w:pPr>
              <w:overflowPunct/>
              <w:autoSpaceDE/>
              <w:autoSpaceDN/>
              <w:adjustRightInd/>
              <w:jc w:val="center"/>
              <w:textAlignment w:val="auto"/>
              <w:rPr>
                <w:color w:val="000000"/>
                <w:sz w:val="18"/>
                <w:szCs w:val="18"/>
              </w:rPr>
            </w:pPr>
            <w:r w:rsidRPr="007607C8">
              <w:rPr>
                <w:color w:val="000000"/>
                <w:sz w:val="18"/>
                <w:szCs w:val="18"/>
              </w:rPr>
              <w:t>43.10</w:t>
            </w:r>
          </w:p>
        </w:tc>
        <w:tc>
          <w:tcPr>
            <w:tcW w:w="1139" w:type="dxa"/>
            <w:tcBorders>
              <w:top w:val="nil"/>
              <w:left w:val="nil"/>
              <w:bottom w:val="single" w:sz="4" w:space="0" w:color="auto"/>
              <w:right w:val="single" w:sz="4" w:space="0" w:color="auto"/>
            </w:tcBorders>
            <w:shd w:val="clear" w:color="auto" w:fill="auto"/>
            <w:vAlign w:val="center"/>
          </w:tcPr>
          <w:p w:rsidR="000D4445" w:rsidRPr="007607C8" w:rsidP="000D4445" w14:paraId="62190358" w14:textId="6B2DFD45">
            <w:pPr>
              <w:overflowPunct/>
              <w:autoSpaceDE/>
              <w:autoSpaceDN/>
              <w:adjustRightInd/>
              <w:jc w:val="center"/>
              <w:textAlignment w:val="auto"/>
              <w:rPr>
                <w:color w:val="000000"/>
                <w:sz w:val="18"/>
                <w:szCs w:val="18"/>
              </w:rPr>
            </w:pPr>
            <w:r w:rsidRPr="007607C8">
              <w:rPr>
                <w:color w:val="000000"/>
                <w:sz w:val="18"/>
                <w:szCs w:val="18"/>
              </w:rPr>
              <w:t>$109,905</w:t>
            </w:r>
            <w:r w:rsidRPr="007607C8" w:rsidR="0002779C">
              <w:rPr>
                <w:color w:val="000000"/>
                <w:sz w:val="18"/>
                <w:szCs w:val="18"/>
              </w:rPr>
              <w:t>.00</w:t>
            </w:r>
          </w:p>
        </w:tc>
      </w:tr>
      <w:tr w14:paraId="6DE4B539" w14:textId="77777777" w:rsidTr="007607C8">
        <w:tblPrEx>
          <w:tblW w:w="10530" w:type="dxa"/>
          <w:tblInd w:w="-5" w:type="dxa"/>
          <w:tblLook w:val="04A0"/>
        </w:tblPrEx>
        <w:trPr>
          <w:trHeight w:val="290"/>
        </w:trPr>
        <w:tc>
          <w:tcPr>
            <w:tcW w:w="2250" w:type="dxa"/>
            <w:tcBorders>
              <w:top w:val="nil"/>
              <w:left w:val="single" w:sz="4" w:space="0" w:color="auto"/>
              <w:bottom w:val="single" w:sz="4" w:space="0" w:color="auto"/>
              <w:right w:val="single" w:sz="4" w:space="0" w:color="auto"/>
            </w:tcBorders>
          </w:tcPr>
          <w:p w:rsidR="000D4445" w:rsidRPr="007607C8" w:rsidP="007607C8" w14:paraId="656C3F87" w14:textId="27FF3B79">
            <w:pPr>
              <w:overflowPunct/>
              <w:autoSpaceDE/>
              <w:autoSpaceDN/>
              <w:adjustRightInd/>
              <w:textAlignment w:val="auto"/>
              <w:rPr>
                <w:color w:val="000000"/>
                <w:sz w:val="18"/>
                <w:szCs w:val="18"/>
              </w:rPr>
            </w:pPr>
            <w:r w:rsidRPr="007607C8">
              <w:rPr>
                <w:color w:val="000000"/>
                <w:sz w:val="18"/>
                <w:szCs w:val="18"/>
              </w:rPr>
              <w:t>Indian Housing Block Grant</w:t>
            </w:r>
            <w:r w:rsidR="007607C8">
              <w:rPr>
                <w:color w:val="000000"/>
                <w:sz w:val="18"/>
                <w:szCs w:val="18"/>
              </w:rPr>
              <w:t xml:space="preserve"> </w:t>
            </w:r>
            <w:r w:rsidRPr="007607C8">
              <w:rPr>
                <w:color w:val="000000"/>
                <w:sz w:val="18"/>
                <w:szCs w:val="18"/>
              </w:rPr>
              <w:t>50080-IHBG</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0D4445" w:rsidRPr="007607C8" w:rsidP="000D4445" w14:paraId="04CE06F2" w14:textId="77777777">
            <w:pPr>
              <w:overflowPunct/>
              <w:autoSpaceDE/>
              <w:autoSpaceDN/>
              <w:adjustRightInd/>
              <w:jc w:val="center"/>
              <w:textAlignment w:val="auto"/>
              <w:rPr>
                <w:color w:val="000000"/>
                <w:sz w:val="18"/>
                <w:szCs w:val="18"/>
              </w:rPr>
            </w:pPr>
            <w:r w:rsidRPr="007607C8">
              <w:rPr>
                <w:color w:val="000000"/>
                <w:sz w:val="18"/>
                <w:szCs w:val="18"/>
              </w:rPr>
              <w:t>361.00</w:t>
            </w:r>
          </w:p>
        </w:tc>
        <w:tc>
          <w:tcPr>
            <w:tcW w:w="1350" w:type="dxa"/>
            <w:tcBorders>
              <w:top w:val="nil"/>
              <w:left w:val="nil"/>
              <w:bottom w:val="single" w:sz="4" w:space="0" w:color="auto"/>
              <w:right w:val="single" w:sz="4" w:space="0" w:color="auto"/>
            </w:tcBorders>
            <w:shd w:val="clear" w:color="auto" w:fill="auto"/>
            <w:vAlign w:val="center"/>
            <w:hideMark/>
          </w:tcPr>
          <w:p w:rsidR="000D4445" w:rsidRPr="007607C8" w:rsidP="000D4445" w14:paraId="6EED30C7" w14:textId="77777777">
            <w:pPr>
              <w:overflowPunct/>
              <w:autoSpaceDE/>
              <w:autoSpaceDN/>
              <w:adjustRightInd/>
              <w:jc w:val="center"/>
              <w:textAlignment w:val="auto"/>
              <w:rPr>
                <w:color w:val="000000"/>
                <w:sz w:val="18"/>
                <w:szCs w:val="18"/>
              </w:rPr>
            </w:pPr>
            <w:r w:rsidRPr="007607C8">
              <w:rPr>
                <w:color w:val="000000"/>
                <w:sz w:val="18"/>
                <w:szCs w:val="18"/>
              </w:rPr>
              <w:t>12.00</w:t>
            </w:r>
          </w:p>
        </w:tc>
        <w:tc>
          <w:tcPr>
            <w:tcW w:w="1291" w:type="dxa"/>
            <w:tcBorders>
              <w:top w:val="nil"/>
              <w:left w:val="nil"/>
              <w:bottom w:val="single" w:sz="4" w:space="0" w:color="auto"/>
              <w:right w:val="single" w:sz="4" w:space="0" w:color="auto"/>
            </w:tcBorders>
            <w:shd w:val="clear" w:color="auto" w:fill="auto"/>
            <w:vAlign w:val="center"/>
            <w:hideMark/>
          </w:tcPr>
          <w:p w:rsidR="000D4445" w:rsidRPr="007607C8" w:rsidP="000D4445" w14:paraId="1C752B58" w14:textId="77777777">
            <w:pPr>
              <w:overflowPunct/>
              <w:autoSpaceDE/>
              <w:autoSpaceDN/>
              <w:adjustRightInd/>
              <w:jc w:val="center"/>
              <w:textAlignment w:val="auto"/>
              <w:rPr>
                <w:color w:val="000000"/>
                <w:sz w:val="18"/>
                <w:szCs w:val="18"/>
              </w:rPr>
            </w:pPr>
            <w:r w:rsidRPr="007607C8">
              <w:rPr>
                <w:color w:val="000000"/>
                <w:sz w:val="18"/>
                <w:szCs w:val="18"/>
              </w:rPr>
              <w:t>4,332.00</w:t>
            </w:r>
          </w:p>
        </w:tc>
        <w:tc>
          <w:tcPr>
            <w:tcW w:w="1040" w:type="dxa"/>
            <w:tcBorders>
              <w:top w:val="nil"/>
              <w:left w:val="nil"/>
              <w:bottom w:val="single" w:sz="4" w:space="0" w:color="auto"/>
              <w:right w:val="single" w:sz="4" w:space="0" w:color="auto"/>
            </w:tcBorders>
            <w:shd w:val="clear" w:color="auto" w:fill="auto"/>
            <w:vAlign w:val="center"/>
            <w:hideMark/>
          </w:tcPr>
          <w:p w:rsidR="000D4445" w:rsidRPr="007607C8" w:rsidP="000D4445" w14:paraId="560C9BEB" w14:textId="77777777">
            <w:pPr>
              <w:overflowPunct/>
              <w:autoSpaceDE/>
              <w:autoSpaceDN/>
              <w:adjustRightInd/>
              <w:jc w:val="center"/>
              <w:textAlignment w:val="auto"/>
              <w:rPr>
                <w:color w:val="000000"/>
                <w:sz w:val="18"/>
                <w:szCs w:val="18"/>
              </w:rPr>
            </w:pPr>
            <w:r w:rsidRPr="007607C8">
              <w:rPr>
                <w:color w:val="000000"/>
                <w:sz w:val="18"/>
                <w:szCs w:val="18"/>
              </w:rPr>
              <w:t>0.25</w:t>
            </w:r>
          </w:p>
        </w:tc>
        <w:tc>
          <w:tcPr>
            <w:tcW w:w="1160" w:type="dxa"/>
            <w:tcBorders>
              <w:top w:val="nil"/>
              <w:left w:val="nil"/>
              <w:bottom w:val="single" w:sz="4" w:space="0" w:color="auto"/>
              <w:right w:val="single" w:sz="4" w:space="0" w:color="auto"/>
            </w:tcBorders>
            <w:shd w:val="clear" w:color="auto" w:fill="auto"/>
            <w:vAlign w:val="center"/>
            <w:hideMark/>
          </w:tcPr>
          <w:p w:rsidR="000D4445" w:rsidRPr="007607C8" w:rsidP="000D4445" w14:paraId="3CC6751E" w14:textId="77777777">
            <w:pPr>
              <w:overflowPunct/>
              <w:autoSpaceDE/>
              <w:autoSpaceDN/>
              <w:adjustRightInd/>
              <w:jc w:val="center"/>
              <w:textAlignment w:val="auto"/>
              <w:rPr>
                <w:color w:val="000000"/>
                <w:sz w:val="18"/>
                <w:szCs w:val="18"/>
              </w:rPr>
            </w:pPr>
            <w:r w:rsidRPr="007607C8">
              <w:rPr>
                <w:color w:val="000000"/>
                <w:sz w:val="18"/>
                <w:szCs w:val="18"/>
              </w:rPr>
              <w:t>1,083.00</w:t>
            </w:r>
          </w:p>
        </w:tc>
        <w:tc>
          <w:tcPr>
            <w:tcW w:w="1040" w:type="dxa"/>
            <w:tcBorders>
              <w:top w:val="nil"/>
              <w:left w:val="nil"/>
              <w:bottom w:val="single" w:sz="4" w:space="0" w:color="auto"/>
              <w:right w:val="single" w:sz="4" w:space="0" w:color="auto"/>
            </w:tcBorders>
            <w:shd w:val="clear" w:color="auto" w:fill="auto"/>
            <w:vAlign w:val="center"/>
            <w:hideMark/>
          </w:tcPr>
          <w:p w:rsidR="000D4445" w:rsidRPr="007607C8" w:rsidP="000D4445" w14:paraId="2487C536" w14:textId="77777777">
            <w:pPr>
              <w:overflowPunct/>
              <w:autoSpaceDE/>
              <w:autoSpaceDN/>
              <w:adjustRightInd/>
              <w:jc w:val="center"/>
              <w:textAlignment w:val="auto"/>
              <w:rPr>
                <w:color w:val="000000"/>
                <w:sz w:val="18"/>
                <w:szCs w:val="18"/>
              </w:rPr>
            </w:pPr>
            <w:r w:rsidRPr="007607C8">
              <w:rPr>
                <w:color w:val="000000"/>
                <w:sz w:val="18"/>
                <w:szCs w:val="18"/>
              </w:rPr>
              <w:t>43.10</w:t>
            </w:r>
          </w:p>
        </w:tc>
        <w:tc>
          <w:tcPr>
            <w:tcW w:w="1139" w:type="dxa"/>
            <w:tcBorders>
              <w:top w:val="nil"/>
              <w:left w:val="nil"/>
              <w:bottom w:val="single" w:sz="4" w:space="0" w:color="auto"/>
              <w:right w:val="single" w:sz="4" w:space="0" w:color="auto"/>
            </w:tcBorders>
            <w:shd w:val="clear" w:color="auto" w:fill="auto"/>
            <w:vAlign w:val="center"/>
            <w:hideMark/>
          </w:tcPr>
          <w:p w:rsidR="000D4445" w:rsidRPr="007607C8" w:rsidP="000D4445" w14:paraId="07A55CC5" w14:textId="7DFBE433">
            <w:pPr>
              <w:overflowPunct/>
              <w:autoSpaceDE/>
              <w:autoSpaceDN/>
              <w:adjustRightInd/>
              <w:jc w:val="center"/>
              <w:textAlignment w:val="auto"/>
              <w:rPr>
                <w:color w:val="000000"/>
                <w:sz w:val="18"/>
                <w:szCs w:val="18"/>
              </w:rPr>
            </w:pPr>
            <w:r w:rsidRPr="007607C8">
              <w:rPr>
                <w:color w:val="000000"/>
                <w:sz w:val="18"/>
                <w:szCs w:val="18"/>
              </w:rPr>
              <w:t>$46,677</w:t>
            </w:r>
            <w:r w:rsidRPr="007607C8" w:rsidR="0002779C">
              <w:rPr>
                <w:color w:val="000000"/>
                <w:sz w:val="18"/>
                <w:szCs w:val="18"/>
              </w:rPr>
              <w:t>.30</w:t>
            </w:r>
          </w:p>
        </w:tc>
      </w:tr>
      <w:tr w14:paraId="7A293C51" w14:textId="77777777" w:rsidTr="007607C8">
        <w:tblPrEx>
          <w:tblW w:w="10530" w:type="dxa"/>
          <w:tblInd w:w="-5" w:type="dxa"/>
          <w:tblLook w:val="04A0"/>
        </w:tblPrEx>
        <w:trPr>
          <w:trHeight w:val="290"/>
        </w:trPr>
        <w:tc>
          <w:tcPr>
            <w:tcW w:w="2250" w:type="dxa"/>
            <w:tcBorders>
              <w:top w:val="nil"/>
              <w:left w:val="single" w:sz="4" w:space="0" w:color="auto"/>
              <w:bottom w:val="single" w:sz="4" w:space="0" w:color="auto"/>
              <w:right w:val="single" w:sz="4" w:space="0" w:color="auto"/>
            </w:tcBorders>
          </w:tcPr>
          <w:p w:rsidR="000D4445" w:rsidRPr="007607C8" w:rsidP="007607C8" w14:paraId="51D19A0B" w14:textId="642824E4">
            <w:pPr>
              <w:overflowPunct/>
              <w:autoSpaceDE/>
              <w:autoSpaceDN/>
              <w:adjustRightInd/>
              <w:textAlignment w:val="auto"/>
              <w:rPr>
                <w:color w:val="000000"/>
                <w:sz w:val="18"/>
                <w:szCs w:val="18"/>
              </w:rPr>
            </w:pPr>
            <w:r w:rsidRPr="007607C8">
              <w:rPr>
                <w:color w:val="000000"/>
                <w:sz w:val="18"/>
                <w:szCs w:val="18"/>
              </w:rPr>
              <w:t>Traditional Indian Housing Development</w:t>
            </w:r>
            <w:r w:rsidR="007607C8">
              <w:rPr>
                <w:color w:val="000000"/>
                <w:sz w:val="18"/>
                <w:szCs w:val="18"/>
              </w:rPr>
              <w:t xml:space="preserve"> </w:t>
            </w:r>
            <w:r w:rsidRPr="007607C8">
              <w:rPr>
                <w:color w:val="000000"/>
                <w:sz w:val="18"/>
                <w:szCs w:val="18"/>
              </w:rPr>
              <w:t>50080-TIHD</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0D4445" w:rsidRPr="007607C8" w:rsidP="000D4445" w14:paraId="710F786D" w14:textId="77777777">
            <w:pPr>
              <w:overflowPunct/>
              <w:autoSpaceDE/>
              <w:autoSpaceDN/>
              <w:adjustRightInd/>
              <w:jc w:val="center"/>
              <w:textAlignment w:val="auto"/>
              <w:rPr>
                <w:color w:val="000000"/>
                <w:sz w:val="18"/>
                <w:szCs w:val="18"/>
              </w:rPr>
            </w:pPr>
            <w:r w:rsidRPr="007607C8">
              <w:rPr>
                <w:color w:val="000000"/>
                <w:sz w:val="18"/>
                <w:szCs w:val="18"/>
              </w:rPr>
              <w:t>32.00</w:t>
            </w:r>
          </w:p>
        </w:tc>
        <w:tc>
          <w:tcPr>
            <w:tcW w:w="1350" w:type="dxa"/>
            <w:tcBorders>
              <w:top w:val="nil"/>
              <w:left w:val="nil"/>
              <w:bottom w:val="single" w:sz="4" w:space="0" w:color="auto"/>
              <w:right w:val="single" w:sz="4" w:space="0" w:color="auto"/>
            </w:tcBorders>
            <w:shd w:val="clear" w:color="auto" w:fill="auto"/>
            <w:vAlign w:val="center"/>
            <w:hideMark/>
          </w:tcPr>
          <w:p w:rsidR="000D4445" w:rsidRPr="007607C8" w:rsidP="000D4445" w14:paraId="798BE508" w14:textId="77777777">
            <w:pPr>
              <w:overflowPunct/>
              <w:autoSpaceDE/>
              <w:autoSpaceDN/>
              <w:adjustRightInd/>
              <w:jc w:val="center"/>
              <w:textAlignment w:val="auto"/>
              <w:rPr>
                <w:color w:val="000000"/>
                <w:sz w:val="18"/>
                <w:szCs w:val="18"/>
              </w:rPr>
            </w:pPr>
            <w:r w:rsidRPr="007607C8">
              <w:rPr>
                <w:color w:val="000000"/>
                <w:sz w:val="18"/>
                <w:szCs w:val="18"/>
              </w:rPr>
              <w:t>12.00</w:t>
            </w:r>
          </w:p>
        </w:tc>
        <w:tc>
          <w:tcPr>
            <w:tcW w:w="1291" w:type="dxa"/>
            <w:tcBorders>
              <w:top w:val="nil"/>
              <w:left w:val="nil"/>
              <w:bottom w:val="single" w:sz="4" w:space="0" w:color="auto"/>
              <w:right w:val="single" w:sz="4" w:space="0" w:color="auto"/>
            </w:tcBorders>
            <w:shd w:val="clear" w:color="auto" w:fill="auto"/>
            <w:vAlign w:val="center"/>
            <w:hideMark/>
          </w:tcPr>
          <w:p w:rsidR="000D4445" w:rsidRPr="007607C8" w:rsidP="000D4445" w14:paraId="06DE526E" w14:textId="77777777">
            <w:pPr>
              <w:overflowPunct/>
              <w:autoSpaceDE/>
              <w:autoSpaceDN/>
              <w:adjustRightInd/>
              <w:jc w:val="center"/>
              <w:textAlignment w:val="auto"/>
              <w:rPr>
                <w:color w:val="000000"/>
                <w:sz w:val="18"/>
                <w:szCs w:val="18"/>
              </w:rPr>
            </w:pPr>
            <w:r w:rsidRPr="007607C8">
              <w:rPr>
                <w:color w:val="000000"/>
                <w:sz w:val="18"/>
                <w:szCs w:val="18"/>
              </w:rPr>
              <w:t>384.00</w:t>
            </w:r>
          </w:p>
        </w:tc>
        <w:tc>
          <w:tcPr>
            <w:tcW w:w="1040" w:type="dxa"/>
            <w:tcBorders>
              <w:top w:val="nil"/>
              <w:left w:val="nil"/>
              <w:bottom w:val="single" w:sz="4" w:space="0" w:color="auto"/>
              <w:right w:val="single" w:sz="4" w:space="0" w:color="auto"/>
            </w:tcBorders>
            <w:shd w:val="clear" w:color="auto" w:fill="auto"/>
            <w:vAlign w:val="center"/>
            <w:hideMark/>
          </w:tcPr>
          <w:p w:rsidR="000D4445" w:rsidRPr="007607C8" w:rsidP="000D4445" w14:paraId="1A0CF671" w14:textId="77777777">
            <w:pPr>
              <w:overflowPunct/>
              <w:autoSpaceDE/>
              <w:autoSpaceDN/>
              <w:adjustRightInd/>
              <w:jc w:val="center"/>
              <w:textAlignment w:val="auto"/>
              <w:rPr>
                <w:color w:val="000000"/>
                <w:sz w:val="18"/>
                <w:szCs w:val="18"/>
              </w:rPr>
            </w:pPr>
            <w:r w:rsidRPr="007607C8">
              <w:rPr>
                <w:color w:val="000000"/>
                <w:sz w:val="18"/>
                <w:szCs w:val="18"/>
              </w:rPr>
              <w:t>0.25</w:t>
            </w:r>
          </w:p>
        </w:tc>
        <w:tc>
          <w:tcPr>
            <w:tcW w:w="1160" w:type="dxa"/>
            <w:tcBorders>
              <w:top w:val="nil"/>
              <w:left w:val="nil"/>
              <w:bottom w:val="single" w:sz="4" w:space="0" w:color="auto"/>
              <w:right w:val="single" w:sz="4" w:space="0" w:color="auto"/>
            </w:tcBorders>
            <w:shd w:val="clear" w:color="auto" w:fill="auto"/>
            <w:vAlign w:val="center"/>
            <w:hideMark/>
          </w:tcPr>
          <w:p w:rsidR="000D4445" w:rsidRPr="007607C8" w:rsidP="000D4445" w14:paraId="7E571487" w14:textId="77777777">
            <w:pPr>
              <w:overflowPunct/>
              <w:autoSpaceDE/>
              <w:autoSpaceDN/>
              <w:adjustRightInd/>
              <w:jc w:val="center"/>
              <w:textAlignment w:val="auto"/>
              <w:rPr>
                <w:color w:val="000000"/>
                <w:sz w:val="18"/>
                <w:szCs w:val="18"/>
              </w:rPr>
            </w:pPr>
            <w:r w:rsidRPr="007607C8">
              <w:rPr>
                <w:color w:val="000000"/>
                <w:sz w:val="18"/>
                <w:szCs w:val="18"/>
              </w:rPr>
              <w:t>96.00</w:t>
            </w:r>
          </w:p>
        </w:tc>
        <w:tc>
          <w:tcPr>
            <w:tcW w:w="1040" w:type="dxa"/>
            <w:tcBorders>
              <w:top w:val="nil"/>
              <w:left w:val="nil"/>
              <w:bottom w:val="single" w:sz="4" w:space="0" w:color="auto"/>
              <w:right w:val="single" w:sz="4" w:space="0" w:color="auto"/>
            </w:tcBorders>
            <w:shd w:val="clear" w:color="auto" w:fill="auto"/>
            <w:vAlign w:val="center"/>
            <w:hideMark/>
          </w:tcPr>
          <w:p w:rsidR="000D4445" w:rsidRPr="007607C8" w:rsidP="000D4445" w14:paraId="6DBB8A2F" w14:textId="77777777">
            <w:pPr>
              <w:overflowPunct/>
              <w:autoSpaceDE/>
              <w:autoSpaceDN/>
              <w:adjustRightInd/>
              <w:jc w:val="center"/>
              <w:textAlignment w:val="auto"/>
              <w:rPr>
                <w:color w:val="000000"/>
                <w:sz w:val="18"/>
                <w:szCs w:val="18"/>
              </w:rPr>
            </w:pPr>
            <w:r w:rsidRPr="007607C8">
              <w:rPr>
                <w:color w:val="000000"/>
                <w:sz w:val="18"/>
                <w:szCs w:val="18"/>
              </w:rPr>
              <w:t>43.10</w:t>
            </w:r>
          </w:p>
        </w:tc>
        <w:tc>
          <w:tcPr>
            <w:tcW w:w="1139" w:type="dxa"/>
            <w:tcBorders>
              <w:top w:val="nil"/>
              <w:left w:val="nil"/>
              <w:bottom w:val="single" w:sz="4" w:space="0" w:color="auto"/>
              <w:right w:val="single" w:sz="4" w:space="0" w:color="auto"/>
            </w:tcBorders>
            <w:shd w:val="clear" w:color="auto" w:fill="auto"/>
            <w:vAlign w:val="center"/>
            <w:hideMark/>
          </w:tcPr>
          <w:p w:rsidR="000D4445" w:rsidRPr="007607C8" w:rsidP="000D4445" w14:paraId="4EB112C0" w14:textId="37BDC4DA">
            <w:pPr>
              <w:overflowPunct/>
              <w:autoSpaceDE/>
              <w:autoSpaceDN/>
              <w:adjustRightInd/>
              <w:jc w:val="center"/>
              <w:textAlignment w:val="auto"/>
              <w:rPr>
                <w:color w:val="000000"/>
                <w:sz w:val="18"/>
                <w:szCs w:val="18"/>
              </w:rPr>
            </w:pPr>
            <w:r w:rsidRPr="007607C8">
              <w:rPr>
                <w:color w:val="000000"/>
                <w:sz w:val="18"/>
                <w:szCs w:val="18"/>
              </w:rPr>
              <w:t>$4,13</w:t>
            </w:r>
            <w:r w:rsidRPr="007607C8" w:rsidR="0002779C">
              <w:rPr>
                <w:color w:val="000000"/>
                <w:sz w:val="18"/>
                <w:szCs w:val="18"/>
              </w:rPr>
              <w:t>6.60</w:t>
            </w:r>
          </w:p>
        </w:tc>
      </w:tr>
      <w:tr w14:paraId="69ECD1A0" w14:textId="77777777" w:rsidTr="007607C8">
        <w:tblPrEx>
          <w:tblW w:w="10530" w:type="dxa"/>
          <w:tblInd w:w="-5" w:type="dxa"/>
          <w:tblLook w:val="04A0"/>
        </w:tblPrEx>
        <w:trPr>
          <w:trHeight w:val="290"/>
        </w:trPr>
        <w:tc>
          <w:tcPr>
            <w:tcW w:w="2250" w:type="dxa"/>
            <w:tcBorders>
              <w:top w:val="nil"/>
              <w:left w:val="single" w:sz="4" w:space="0" w:color="auto"/>
              <w:bottom w:val="single" w:sz="4" w:space="0" w:color="auto"/>
              <w:right w:val="single" w:sz="4" w:space="0" w:color="auto"/>
            </w:tcBorders>
          </w:tcPr>
          <w:p w:rsidR="000D4445" w:rsidRPr="007607C8" w:rsidP="000D4445" w14:paraId="1AFBF733" w14:textId="5FB4A301">
            <w:pPr>
              <w:overflowPunct/>
              <w:autoSpaceDE/>
              <w:autoSpaceDN/>
              <w:adjustRightInd/>
              <w:textAlignment w:val="auto"/>
              <w:rPr>
                <w:color w:val="000000"/>
                <w:sz w:val="18"/>
                <w:szCs w:val="18"/>
              </w:rPr>
            </w:pPr>
            <w:r w:rsidRPr="007607C8">
              <w:rPr>
                <w:rFonts w:eastAsiaTheme="minorHAnsi"/>
                <w:color w:val="000000"/>
                <w:sz w:val="18"/>
                <w:szCs w:val="18"/>
              </w:rPr>
              <w:t>Application for Federal Assistance (SF-42</w:t>
            </w:r>
            <w:r w:rsidR="001D6061">
              <w:rPr>
                <w:rFonts w:eastAsiaTheme="minorHAnsi"/>
                <w:color w:val="000000"/>
                <w:sz w:val="18"/>
                <w:szCs w:val="18"/>
              </w:rPr>
              <w:t>5</w:t>
            </w:r>
            <w:r w:rsidRPr="007607C8">
              <w:rPr>
                <w:rFonts w:eastAsiaTheme="minorHAnsi"/>
                <w:color w:val="000000"/>
                <w:sz w:val="18"/>
                <w:szCs w:val="18"/>
              </w:rPr>
              <w:t>)</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0D4445" w:rsidRPr="007607C8" w:rsidP="000D4445" w14:paraId="4F471819" w14:textId="77777777">
            <w:pPr>
              <w:overflowPunct/>
              <w:autoSpaceDE/>
              <w:autoSpaceDN/>
              <w:adjustRightInd/>
              <w:jc w:val="center"/>
              <w:textAlignment w:val="auto"/>
              <w:rPr>
                <w:color w:val="000000"/>
                <w:sz w:val="18"/>
                <w:szCs w:val="18"/>
              </w:rPr>
            </w:pPr>
            <w:r w:rsidRPr="007607C8">
              <w:rPr>
                <w:color w:val="000000"/>
                <w:sz w:val="18"/>
                <w:szCs w:val="18"/>
              </w:rPr>
              <w:t>0</w:t>
            </w:r>
          </w:p>
        </w:tc>
        <w:tc>
          <w:tcPr>
            <w:tcW w:w="1350" w:type="dxa"/>
            <w:tcBorders>
              <w:top w:val="nil"/>
              <w:left w:val="nil"/>
              <w:bottom w:val="single" w:sz="4" w:space="0" w:color="auto"/>
              <w:right w:val="single" w:sz="4" w:space="0" w:color="auto"/>
            </w:tcBorders>
            <w:shd w:val="clear" w:color="auto" w:fill="auto"/>
            <w:vAlign w:val="center"/>
            <w:hideMark/>
          </w:tcPr>
          <w:p w:rsidR="000D4445" w:rsidRPr="007607C8" w:rsidP="000D4445" w14:paraId="7574563D" w14:textId="77777777">
            <w:pPr>
              <w:overflowPunct/>
              <w:autoSpaceDE/>
              <w:autoSpaceDN/>
              <w:adjustRightInd/>
              <w:jc w:val="center"/>
              <w:textAlignment w:val="auto"/>
              <w:rPr>
                <w:color w:val="000000"/>
                <w:sz w:val="18"/>
                <w:szCs w:val="18"/>
              </w:rPr>
            </w:pPr>
            <w:r w:rsidRPr="007607C8">
              <w:rPr>
                <w:color w:val="000000"/>
                <w:sz w:val="18"/>
                <w:szCs w:val="18"/>
              </w:rPr>
              <w:t>0</w:t>
            </w:r>
          </w:p>
        </w:tc>
        <w:tc>
          <w:tcPr>
            <w:tcW w:w="1291" w:type="dxa"/>
            <w:tcBorders>
              <w:top w:val="nil"/>
              <w:left w:val="nil"/>
              <w:bottom w:val="single" w:sz="4" w:space="0" w:color="auto"/>
              <w:right w:val="single" w:sz="4" w:space="0" w:color="auto"/>
            </w:tcBorders>
            <w:shd w:val="clear" w:color="auto" w:fill="auto"/>
            <w:vAlign w:val="center"/>
            <w:hideMark/>
          </w:tcPr>
          <w:p w:rsidR="000D4445" w:rsidRPr="007607C8" w:rsidP="000D4445" w14:paraId="0B1D563A" w14:textId="77777777">
            <w:pPr>
              <w:overflowPunct/>
              <w:autoSpaceDE/>
              <w:autoSpaceDN/>
              <w:adjustRightInd/>
              <w:jc w:val="center"/>
              <w:textAlignment w:val="auto"/>
              <w:rPr>
                <w:color w:val="000000"/>
                <w:sz w:val="18"/>
                <w:szCs w:val="18"/>
              </w:rPr>
            </w:pPr>
            <w:r w:rsidRPr="007607C8">
              <w:rPr>
                <w:color w:val="000000"/>
                <w:sz w:val="18"/>
                <w:szCs w:val="18"/>
              </w:rPr>
              <w:t>0</w:t>
            </w:r>
          </w:p>
        </w:tc>
        <w:tc>
          <w:tcPr>
            <w:tcW w:w="1040" w:type="dxa"/>
            <w:tcBorders>
              <w:top w:val="nil"/>
              <w:left w:val="nil"/>
              <w:bottom w:val="single" w:sz="4" w:space="0" w:color="auto"/>
              <w:right w:val="single" w:sz="4" w:space="0" w:color="auto"/>
            </w:tcBorders>
            <w:shd w:val="clear" w:color="auto" w:fill="auto"/>
            <w:vAlign w:val="center"/>
            <w:hideMark/>
          </w:tcPr>
          <w:p w:rsidR="000D4445" w:rsidRPr="007607C8" w:rsidP="000D4445" w14:paraId="7F81B07B" w14:textId="77777777">
            <w:pPr>
              <w:overflowPunct/>
              <w:autoSpaceDE/>
              <w:autoSpaceDN/>
              <w:adjustRightInd/>
              <w:jc w:val="center"/>
              <w:textAlignment w:val="auto"/>
              <w:rPr>
                <w:color w:val="000000"/>
                <w:sz w:val="18"/>
                <w:szCs w:val="18"/>
              </w:rPr>
            </w:pPr>
            <w:r w:rsidRPr="007607C8">
              <w:rPr>
                <w:color w:val="000000"/>
                <w:sz w:val="18"/>
                <w:szCs w:val="18"/>
              </w:rPr>
              <w:t>0</w:t>
            </w:r>
          </w:p>
        </w:tc>
        <w:tc>
          <w:tcPr>
            <w:tcW w:w="1160" w:type="dxa"/>
            <w:tcBorders>
              <w:top w:val="nil"/>
              <w:left w:val="nil"/>
              <w:bottom w:val="single" w:sz="4" w:space="0" w:color="auto"/>
              <w:right w:val="single" w:sz="4" w:space="0" w:color="auto"/>
            </w:tcBorders>
            <w:shd w:val="clear" w:color="auto" w:fill="auto"/>
            <w:vAlign w:val="center"/>
            <w:hideMark/>
          </w:tcPr>
          <w:p w:rsidR="000D4445" w:rsidRPr="007607C8" w:rsidP="000D4445" w14:paraId="2D5C4E7A" w14:textId="77777777">
            <w:pPr>
              <w:overflowPunct/>
              <w:autoSpaceDE/>
              <w:autoSpaceDN/>
              <w:adjustRightInd/>
              <w:jc w:val="center"/>
              <w:textAlignment w:val="auto"/>
              <w:rPr>
                <w:color w:val="000000"/>
                <w:sz w:val="18"/>
                <w:szCs w:val="18"/>
              </w:rPr>
            </w:pPr>
            <w:r w:rsidRPr="007607C8">
              <w:rPr>
                <w:color w:val="000000"/>
                <w:sz w:val="18"/>
                <w:szCs w:val="18"/>
              </w:rPr>
              <w:t>0</w:t>
            </w:r>
          </w:p>
        </w:tc>
        <w:tc>
          <w:tcPr>
            <w:tcW w:w="1040" w:type="dxa"/>
            <w:tcBorders>
              <w:top w:val="nil"/>
              <w:left w:val="nil"/>
              <w:bottom w:val="single" w:sz="4" w:space="0" w:color="auto"/>
              <w:right w:val="single" w:sz="4" w:space="0" w:color="auto"/>
            </w:tcBorders>
            <w:shd w:val="clear" w:color="auto" w:fill="auto"/>
            <w:vAlign w:val="center"/>
            <w:hideMark/>
          </w:tcPr>
          <w:p w:rsidR="000D4445" w:rsidRPr="007607C8" w:rsidP="000D4445" w14:paraId="493B7875" w14:textId="77777777">
            <w:pPr>
              <w:overflowPunct/>
              <w:autoSpaceDE/>
              <w:autoSpaceDN/>
              <w:adjustRightInd/>
              <w:jc w:val="center"/>
              <w:textAlignment w:val="auto"/>
              <w:rPr>
                <w:color w:val="000000"/>
                <w:sz w:val="18"/>
                <w:szCs w:val="18"/>
              </w:rPr>
            </w:pPr>
            <w:r w:rsidRPr="007607C8">
              <w:rPr>
                <w:color w:val="000000"/>
                <w:sz w:val="18"/>
                <w:szCs w:val="18"/>
              </w:rPr>
              <w:t>0</w:t>
            </w:r>
          </w:p>
        </w:tc>
        <w:tc>
          <w:tcPr>
            <w:tcW w:w="1139" w:type="dxa"/>
            <w:tcBorders>
              <w:top w:val="nil"/>
              <w:left w:val="nil"/>
              <w:bottom w:val="single" w:sz="4" w:space="0" w:color="auto"/>
              <w:right w:val="single" w:sz="4" w:space="0" w:color="auto"/>
            </w:tcBorders>
            <w:shd w:val="clear" w:color="auto" w:fill="auto"/>
            <w:vAlign w:val="center"/>
            <w:hideMark/>
          </w:tcPr>
          <w:p w:rsidR="000D4445" w:rsidRPr="007607C8" w:rsidP="000D4445" w14:paraId="09890E0D" w14:textId="77777777">
            <w:pPr>
              <w:overflowPunct/>
              <w:autoSpaceDE/>
              <w:autoSpaceDN/>
              <w:adjustRightInd/>
              <w:jc w:val="center"/>
              <w:textAlignment w:val="auto"/>
              <w:rPr>
                <w:color w:val="000000"/>
                <w:sz w:val="18"/>
                <w:szCs w:val="18"/>
              </w:rPr>
            </w:pPr>
            <w:r w:rsidRPr="007607C8">
              <w:rPr>
                <w:color w:val="000000"/>
                <w:sz w:val="18"/>
                <w:szCs w:val="18"/>
              </w:rPr>
              <w:t>0</w:t>
            </w:r>
          </w:p>
        </w:tc>
      </w:tr>
      <w:tr w14:paraId="1D73F18C" w14:textId="77777777" w:rsidTr="007607C8">
        <w:tblPrEx>
          <w:tblW w:w="10530" w:type="dxa"/>
          <w:tblInd w:w="-5" w:type="dxa"/>
          <w:tblLook w:val="04A0"/>
        </w:tblPrEx>
        <w:trPr>
          <w:trHeight w:val="290"/>
        </w:trPr>
        <w:tc>
          <w:tcPr>
            <w:tcW w:w="2250" w:type="dxa"/>
            <w:tcBorders>
              <w:top w:val="nil"/>
              <w:left w:val="single" w:sz="4" w:space="0" w:color="auto"/>
              <w:bottom w:val="single" w:sz="4" w:space="0" w:color="auto"/>
              <w:right w:val="single" w:sz="4" w:space="0" w:color="auto"/>
            </w:tcBorders>
          </w:tcPr>
          <w:p w:rsidR="000D4445" w:rsidRPr="007607C8" w:rsidP="000D4445" w14:paraId="3D32DD36" w14:textId="77777777">
            <w:pPr>
              <w:overflowPunct/>
              <w:autoSpaceDE/>
              <w:autoSpaceDN/>
              <w:adjustRightInd/>
              <w:textAlignment w:val="auto"/>
              <w:rPr>
                <w:color w:val="000000"/>
                <w:sz w:val="18"/>
                <w:szCs w:val="18"/>
              </w:rPr>
            </w:pPr>
            <w:r w:rsidRPr="007607C8">
              <w:rPr>
                <w:color w:val="000000"/>
                <w:sz w:val="18"/>
                <w:szCs w:val="18"/>
              </w:rPr>
              <w:t xml:space="preserve">27054E </w:t>
            </w:r>
            <w:r w:rsidRPr="007607C8">
              <w:rPr>
                <w:color w:val="000000"/>
                <w:sz w:val="18"/>
                <w:szCs w:val="18"/>
              </w:rPr>
              <w:t>eLOCCS</w:t>
            </w:r>
            <w:r w:rsidRPr="007607C8">
              <w:rPr>
                <w:color w:val="000000"/>
                <w:sz w:val="18"/>
                <w:szCs w:val="18"/>
              </w:rPr>
              <w:t xml:space="preserve"> Access Authorization Form</w:t>
            </w:r>
          </w:p>
        </w:tc>
        <w:tc>
          <w:tcPr>
            <w:tcW w:w="1260" w:type="dxa"/>
            <w:tcBorders>
              <w:top w:val="nil"/>
              <w:left w:val="single" w:sz="4" w:space="0" w:color="auto"/>
              <w:bottom w:val="single" w:sz="4" w:space="0" w:color="auto"/>
              <w:right w:val="single" w:sz="4" w:space="0" w:color="auto"/>
            </w:tcBorders>
            <w:shd w:val="clear" w:color="auto" w:fill="auto"/>
            <w:vAlign w:val="center"/>
          </w:tcPr>
          <w:p w:rsidR="000D4445" w:rsidRPr="007607C8" w:rsidP="000D4445" w14:paraId="635D44A5" w14:textId="77777777">
            <w:pPr>
              <w:overflowPunct/>
              <w:autoSpaceDE/>
              <w:autoSpaceDN/>
              <w:adjustRightInd/>
              <w:jc w:val="center"/>
              <w:textAlignment w:val="auto"/>
              <w:rPr>
                <w:color w:val="000000"/>
                <w:sz w:val="18"/>
                <w:szCs w:val="18"/>
              </w:rPr>
            </w:pPr>
            <w:r w:rsidRPr="007607C8">
              <w:rPr>
                <w:color w:val="000000"/>
                <w:sz w:val="18"/>
                <w:szCs w:val="18"/>
              </w:rPr>
              <w:t>50.00</w:t>
            </w:r>
          </w:p>
        </w:tc>
        <w:tc>
          <w:tcPr>
            <w:tcW w:w="1350" w:type="dxa"/>
            <w:tcBorders>
              <w:top w:val="nil"/>
              <w:left w:val="nil"/>
              <w:bottom w:val="single" w:sz="4" w:space="0" w:color="auto"/>
              <w:right w:val="single" w:sz="4" w:space="0" w:color="auto"/>
            </w:tcBorders>
            <w:shd w:val="clear" w:color="auto" w:fill="auto"/>
            <w:vAlign w:val="center"/>
          </w:tcPr>
          <w:p w:rsidR="000D4445" w:rsidRPr="007607C8" w:rsidP="000D4445" w14:paraId="0C1F5A97" w14:textId="77777777">
            <w:pPr>
              <w:overflowPunct/>
              <w:autoSpaceDE/>
              <w:autoSpaceDN/>
              <w:adjustRightInd/>
              <w:jc w:val="center"/>
              <w:textAlignment w:val="auto"/>
              <w:rPr>
                <w:color w:val="000000"/>
                <w:sz w:val="18"/>
                <w:szCs w:val="18"/>
              </w:rPr>
            </w:pPr>
            <w:r w:rsidRPr="007607C8">
              <w:rPr>
                <w:color w:val="000000"/>
                <w:sz w:val="18"/>
                <w:szCs w:val="18"/>
              </w:rPr>
              <w:t>12.00</w:t>
            </w:r>
          </w:p>
        </w:tc>
        <w:tc>
          <w:tcPr>
            <w:tcW w:w="1291" w:type="dxa"/>
            <w:tcBorders>
              <w:top w:val="nil"/>
              <w:left w:val="nil"/>
              <w:bottom w:val="single" w:sz="4" w:space="0" w:color="auto"/>
              <w:right w:val="single" w:sz="4" w:space="0" w:color="auto"/>
            </w:tcBorders>
            <w:shd w:val="clear" w:color="auto" w:fill="auto"/>
            <w:vAlign w:val="center"/>
          </w:tcPr>
          <w:p w:rsidR="000D4445" w:rsidRPr="007607C8" w:rsidP="000D4445" w14:paraId="29E314DE" w14:textId="77777777">
            <w:pPr>
              <w:overflowPunct/>
              <w:autoSpaceDE/>
              <w:autoSpaceDN/>
              <w:adjustRightInd/>
              <w:jc w:val="center"/>
              <w:textAlignment w:val="auto"/>
              <w:rPr>
                <w:color w:val="000000"/>
                <w:sz w:val="18"/>
                <w:szCs w:val="18"/>
              </w:rPr>
            </w:pPr>
            <w:r w:rsidRPr="007607C8">
              <w:rPr>
                <w:color w:val="000000"/>
                <w:sz w:val="18"/>
                <w:szCs w:val="18"/>
              </w:rPr>
              <w:t>600.00</w:t>
            </w:r>
          </w:p>
        </w:tc>
        <w:tc>
          <w:tcPr>
            <w:tcW w:w="1040" w:type="dxa"/>
            <w:tcBorders>
              <w:top w:val="nil"/>
              <w:left w:val="nil"/>
              <w:bottom w:val="single" w:sz="4" w:space="0" w:color="auto"/>
              <w:right w:val="single" w:sz="4" w:space="0" w:color="auto"/>
            </w:tcBorders>
            <w:shd w:val="clear" w:color="auto" w:fill="auto"/>
            <w:vAlign w:val="center"/>
          </w:tcPr>
          <w:p w:rsidR="000D4445" w:rsidRPr="007607C8" w:rsidP="000D4445" w14:paraId="07A46377" w14:textId="77777777">
            <w:pPr>
              <w:overflowPunct/>
              <w:autoSpaceDE/>
              <w:autoSpaceDN/>
              <w:adjustRightInd/>
              <w:jc w:val="center"/>
              <w:textAlignment w:val="auto"/>
              <w:rPr>
                <w:color w:val="000000"/>
                <w:sz w:val="18"/>
                <w:szCs w:val="18"/>
              </w:rPr>
            </w:pPr>
            <w:r w:rsidRPr="007607C8">
              <w:rPr>
                <w:color w:val="000000"/>
                <w:sz w:val="18"/>
                <w:szCs w:val="18"/>
              </w:rPr>
              <w:t>0.17</w:t>
            </w:r>
          </w:p>
        </w:tc>
        <w:tc>
          <w:tcPr>
            <w:tcW w:w="1160" w:type="dxa"/>
            <w:tcBorders>
              <w:top w:val="nil"/>
              <w:left w:val="nil"/>
              <w:bottom w:val="single" w:sz="4" w:space="0" w:color="auto"/>
              <w:right w:val="single" w:sz="4" w:space="0" w:color="auto"/>
            </w:tcBorders>
            <w:shd w:val="clear" w:color="auto" w:fill="auto"/>
            <w:vAlign w:val="center"/>
          </w:tcPr>
          <w:p w:rsidR="000D4445" w:rsidRPr="007607C8" w:rsidP="000D4445" w14:paraId="48888567" w14:textId="77777777">
            <w:pPr>
              <w:overflowPunct/>
              <w:autoSpaceDE/>
              <w:autoSpaceDN/>
              <w:adjustRightInd/>
              <w:jc w:val="center"/>
              <w:textAlignment w:val="auto"/>
              <w:rPr>
                <w:color w:val="000000"/>
                <w:sz w:val="18"/>
                <w:szCs w:val="18"/>
              </w:rPr>
            </w:pPr>
            <w:r w:rsidRPr="007607C8">
              <w:rPr>
                <w:color w:val="000000"/>
                <w:sz w:val="18"/>
                <w:szCs w:val="18"/>
              </w:rPr>
              <w:t>102.00</w:t>
            </w:r>
          </w:p>
        </w:tc>
        <w:tc>
          <w:tcPr>
            <w:tcW w:w="1040" w:type="dxa"/>
            <w:tcBorders>
              <w:top w:val="nil"/>
              <w:left w:val="nil"/>
              <w:bottom w:val="single" w:sz="4" w:space="0" w:color="auto"/>
              <w:right w:val="single" w:sz="4" w:space="0" w:color="auto"/>
            </w:tcBorders>
            <w:shd w:val="clear" w:color="auto" w:fill="auto"/>
            <w:vAlign w:val="center"/>
          </w:tcPr>
          <w:p w:rsidR="000D4445" w:rsidRPr="007607C8" w:rsidP="000D4445" w14:paraId="38728A99" w14:textId="77777777">
            <w:pPr>
              <w:overflowPunct/>
              <w:autoSpaceDE/>
              <w:autoSpaceDN/>
              <w:adjustRightInd/>
              <w:jc w:val="center"/>
              <w:textAlignment w:val="auto"/>
              <w:rPr>
                <w:color w:val="000000"/>
                <w:sz w:val="18"/>
                <w:szCs w:val="18"/>
              </w:rPr>
            </w:pPr>
            <w:r w:rsidRPr="007607C8">
              <w:rPr>
                <w:color w:val="000000"/>
                <w:sz w:val="18"/>
                <w:szCs w:val="18"/>
              </w:rPr>
              <w:t>43.10</w:t>
            </w:r>
          </w:p>
        </w:tc>
        <w:tc>
          <w:tcPr>
            <w:tcW w:w="1139" w:type="dxa"/>
            <w:tcBorders>
              <w:top w:val="nil"/>
              <w:left w:val="nil"/>
              <w:bottom w:val="single" w:sz="4" w:space="0" w:color="auto"/>
              <w:right w:val="single" w:sz="4" w:space="0" w:color="auto"/>
            </w:tcBorders>
            <w:shd w:val="clear" w:color="auto" w:fill="auto"/>
            <w:vAlign w:val="center"/>
          </w:tcPr>
          <w:p w:rsidR="000D4445" w:rsidRPr="007607C8" w:rsidP="000D4445" w14:paraId="1D3BE2AE" w14:textId="5330E74A">
            <w:pPr>
              <w:overflowPunct/>
              <w:autoSpaceDE/>
              <w:autoSpaceDN/>
              <w:adjustRightInd/>
              <w:jc w:val="center"/>
              <w:textAlignment w:val="auto"/>
              <w:rPr>
                <w:color w:val="000000"/>
                <w:sz w:val="18"/>
                <w:szCs w:val="18"/>
              </w:rPr>
            </w:pPr>
            <w:r w:rsidRPr="007607C8">
              <w:rPr>
                <w:color w:val="000000"/>
                <w:sz w:val="18"/>
                <w:szCs w:val="18"/>
              </w:rPr>
              <w:t>$4,396</w:t>
            </w:r>
            <w:r w:rsidRPr="007607C8" w:rsidR="0002779C">
              <w:rPr>
                <w:color w:val="000000"/>
                <w:sz w:val="18"/>
                <w:szCs w:val="18"/>
              </w:rPr>
              <w:t>.20</w:t>
            </w:r>
          </w:p>
        </w:tc>
      </w:tr>
      <w:tr w14:paraId="3A251A35" w14:textId="77777777" w:rsidTr="007607C8">
        <w:tblPrEx>
          <w:tblW w:w="10530" w:type="dxa"/>
          <w:tblInd w:w="-5" w:type="dxa"/>
          <w:tblLook w:val="04A0"/>
        </w:tblPrEx>
        <w:trPr>
          <w:trHeight w:val="290"/>
        </w:trPr>
        <w:tc>
          <w:tcPr>
            <w:tcW w:w="2250" w:type="dxa"/>
            <w:tcBorders>
              <w:top w:val="nil"/>
              <w:left w:val="single" w:sz="4" w:space="0" w:color="auto"/>
              <w:bottom w:val="single" w:sz="4" w:space="0" w:color="auto"/>
              <w:right w:val="single" w:sz="4" w:space="0" w:color="auto"/>
            </w:tcBorders>
          </w:tcPr>
          <w:p w:rsidR="00061DC9" w:rsidRPr="007607C8" w:rsidP="00061DC9" w14:paraId="6D98BC77" w14:textId="1EE4FC72">
            <w:pPr>
              <w:overflowPunct/>
              <w:autoSpaceDE/>
              <w:autoSpaceDN/>
              <w:adjustRightInd/>
              <w:textAlignment w:val="auto"/>
              <w:rPr>
                <w:color w:val="000000"/>
                <w:sz w:val="18"/>
                <w:szCs w:val="18"/>
              </w:rPr>
            </w:pPr>
            <w:r w:rsidRPr="007607C8">
              <w:rPr>
                <w:color w:val="000000"/>
                <w:sz w:val="18"/>
                <w:szCs w:val="18"/>
              </w:rPr>
              <w:t>Quarterly Reports</w:t>
            </w:r>
          </w:p>
        </w:tc>
        <w:tc>
          <w:tcPr>
            <w:tcW w:w="1260" w:type="dxa"/>
            <w:tcBorders>
              <w:top w:val="nil"/>
              <w:left w:val="single" w:sz="4" w:space="0" w:color="auto"/>
              <w:bottom w:val="single" w:sz="4" w:space="0" w:color="auto"/>
              <w:right w:val="single" w:sz="4" w:space="0" w:color="auto"/>
            </w:tcBorders>
            <w:shd w:val="clear" w:color="auto" w:fill="auto"/>
            <w:vAlign w:val="center"/>
          </w:tcPr>
          <w:p w:rsidR="00061DC9" w:rsidRPr="007607C8" w:rsidP="00061DC9" w14:paraId="178325C8" w14:textId="51B553C4">
            <w:pPr>
              <w:overflowPunct/>
              <w:autoSpaceDE/>
              <w:autoSpaceDN/>
              <w:adjustRightInd/>
              <w:jc w:val="center"/>
              <w:textAlignment w:val="auto"/>
              <w:rPr>
                <w:color w:val="000000"/>
                <w:sz w:val="18"/>
                <w:szCs w:val="18"/>
              </w:rPr>
            </w:pPr>
            <w:r w:rsidRPr="007607C8">
              <w:rPr>
                <w:color w:val="000000"/>
                <w:sz w:val="18"/>
                <w:szCs w:val="18"/>
              </w:rPr>
              <w:t>25</w:t>
            </w:r>
          </w:p>
        </w:tc>
        <w:tc>
          <w:tcPr>
            <w:tcW w:w="1350" w:type="dxa"/>
            <w:tcBorders>
              <w:top w:val="nil"/>
              <w:left w:val="nil"/>
              <w:bottom w:val="single" w:sz="4" w:space="0" w:color="auto"/>
              <w:right w:val="single" w:sz="4" w:space="0" w:color="auto"/>
            </w:tcBorders>
            <w:shd w:val="clear" w:color="auto" w:fill="auto"/>
            <w:vAlign w:val="center"/>
          </w:tcPr>
          <w:p w:rsidR="00061DC9" w:rsidRPr="007607C8" w:rsidP="00061DC9" w14:paraId="1D4D2993" w14:textId="345B6271">
            <w:pPr>
              <w:overflowPunct/>
              <w:autoSpaceDE/>
              <w:autoSpaceDN/>
              <w:adjustRightInd/>
              <w:jc w:val="center"/>
              <w:textAlignment w:val="auto"/>
              <w:rPr>
                <w:color w:val="000000"/>
                <w:sz w:val="18"/>
                <w:szCs w:val="18"/>
              </w:rPr>
            </w:pPr>
            <w:r w:rsidRPr="007607C8">
              <w:rPr>
                <w:color w:val="000000"/>
                <w:sz w:val="18"/>
                <w:szCs w:val="18"/>
              </w:rPr>
              <w:t>4</w:t>
            </w:r>
          </w:p>
        </w:tc>
        <w:tc>
          <w:tcPr>
            <w:tcW w:w="1291" w:type="dxa"/>
            <w:tcBorders>
              <w:top w:val="nil"/>
              <w:left w:val="nil"/>
              <w:bottom w:val="single" w:sz="4" w:space="0" w:color="auto"/>
              <w:right w:val="single" w:sz="4" w:space="0" w:color="auto"/>
            </w:tcBorders>
            <w:shd w:val="clear" w:color="auto" w:fill="auto"/>
            <w:vAlign w:val="center"/>
          </w:tcPr>
          <w:p w:rsidR="00061DC9" w:rsidRPr="007607C8" w:rsidP="00061DC9" w14:paraId="34409D8E" w14:textId="30DC5388">
            <w:pPr>
              <w:overflowPunct/>
              <w:autoSpaceDE/>
              <w:autoSpaceDN/>
              <w:adjustRightInd/>
              <w:jc w:val="center"/>
              <w:textAlignment w:val="auto"/>
              <w:rPr>
                <w:color w:val="000000"/>
                <w:sz w:val="18"/>
                <w:szCs w:val="18"/>
              </w:rPr>
            </w:pPr>
            <w:r w:rsidRPr="007607C8">
              <w:rPr>
                <w:color w:val="000000"/>
                <w:sz w:val="18"/>
                <w:szCs w:val="18"/>
              </w:rPr>
              <w:t>100</w:t>
            </w:r>
          </w:p>
        </w:tc>
        <w:tc>
          <w:tcPr>
            <w:tcW w:w="1040" w:type="dxa"/>
            <w:tcBorders>
              <w:top w:val="nil"/>
              <w:left w:val="nil"/>
              <w:bottom w:val="single" w:sz="4" w:space="0" w:color="auto"/>
              <w:right w:val="single" w:sz="4" w:space="0" w:color="auto"/>
            </w:tcBorders>
            <w:shd w:val="clear" w:color="auto" w:fill="auto"/>
            <w:vAlign w:val="center"/>
          </w:tcPr>
          <w:p w:rsidR="00061DC9" w:rsidRPr="007607C8" w:rsidP="00061DC9" w14:paraId="2DE9306C" w14:textId="0F7D5104">
            <w:pPr>
              <w:overflowPunct/>
              <w:autoSpaceDE/>
              <w:autoSpaceDN/>
              <w:adjustRightInd/>
              <w:jc w:val="center"/>
              <w:textAlignment w:val="auto"/>
              <w:rPr>
                <w:color w:val="000000"/>
                <w:sz w:val="18"/>
                <w:szCs w:val="18"/>
              </w:rPr>
            </w:pPr>
            <w:r w:rsidRPr="007607C8">
              <w:rPr>
                <w:color w:val="000000"/>
                <w:sz w:val="18"/>
                <w:szCs w:val="18"/>
              </w:rPr>
              <w:t>.25</w:t>
            </w:r>
          </w:p>
        </w:tc>
        <w:tc>
          <w:tcPr>
            <w:tcW w:w="1160" w:type="dxa"/>
            <w:tcBorders>
              <w:top w:val="nil"/>
              <w:left w:val="nil"/>
              <w:bottom w:val="single" w:sz="4" w:space="0" w:color="auto"/>
              <w:right w:val="single" w:sz="4" w:space="0" w:color="auto"/>
            </w:tcBorders>
            <w:shd w:val="clear" w:color="auto" w:fill="auto"/>
            <w:vAlign w:val="center"/>
          </w:tcPr>
          <w:p w:rsidR="00061DC9" w:rsidRPr="007607C8" w:rsidP="00061DC9" w14:paraId="65F35EEC" w14:textId="5599BA4D">
            <w:pPr>
              <w:overflowPunct/>
              <w:autoSpaceDE/>
              <w:autoSpaceDN/>
              <w:adjustRightInd/>
              <w:jc w:val="center"/>
              <w:textAlignment w:val="auto"/>
              <w:rPr>
                <w:color w:val="000000"/>
                <w:sz w:val="18"/>
                <w:szCs w:val="18"/>
              </w:rPr>
            </w:pPr>
            <w:r w:rsidRPr="007607C8">
              <w:rPr>
                <w:color w:val="000000"/>
                <w:sz w:val="18"/>
                <w:szCs w:val="18"/>
              </w:rPr>
              <w:t>25</w:t>
            </w:r>
          </w:p>
        </w:tc>
        <w:tc>
          <w:tcPr>
            <w:tcW w:w="1040" w:type="dxa"/>
            <w:tcBorders>
              <w:top w:val="nil"/>
              <w:left w:val="nil"/>
              <w:bottom w:val="single" w:sz="4" w:space="0" w:color="auto"/>
              <w:right w:val="single" w:sz="4" w:space="0" w:color="auto"/>
            </w:tcBorders>
            <w:shd w:val="clear" w:color="auto" w:fill="auto"/>
            <w:vAlign w:val="center"/>
          </w:tcPr>
          <w:p w:rsidR="00061DC9" w:rsidRPr="007607C8" w:rsidP="00061DC9" w14:paraId="448D6CB5" w14:textId="6BC53CDD">
            <w:pPr>
              <w:overflowPunct/>
              <w:autoSpaceDE/>
              <w:autoSpaceDN/>
              <w:adjustRightInd/>
              <w:jc w:val="center"/>
              <w:textAlignment w:val="auto"/>
              <w:rPr>
                <w:color w:val="000000"/>
                <w:sz w:val="18"/>
                <w:szCs w:val="18"/>
              </w:rPr>
            </w:pPr>
            <w:r w:rsidRPr="007607C8">
              <w:rPr>
                <w:color w:val="000000"/>
                <w:sz w:val="18"/>
                <w:szCs w:val="18"/>
              </w:rPr>
              <w:t>43.10</w:t>
            </w:r>
          </w:p>
        </w:tc>
        <w:tc>
          <w:tcPr>
            <w:tcW w:w="1139" w:type="dxa"/>
            <w:tcBorders>
              <w:top w:val="nil"/>
              <w:left w:val="nil"/>
              <w:bottom w:val="single" w:sz="4" w:space="0" w:color="auto"/>
              <w:right w:val="single" w:sz="4" w:space="0" w:color="auto"/>
            </w:tcBorders>
            <w:shd w:val="clear" w:color="auto" w:fill="auto"/>
            <w:vAlign w:val="center"/>
          </w:tcPr>
          <w:p w:rsidR="00061DC9" w:rsidRPr="007607C8" w:rsidP="00061DC9" w14:paraId="009047F4" w14:textId="1B452AB8">
            <w:pPr>
              <w:overflowPunct/>
              <w:autoSpaceDE/>
              <w:autoSpaceDN/>
              <w:adjustRightInd/>
              <w:jc w:val="center"/>
              <w:textAlignment w:val="auto"/>
              <w:rPr>
                <w:color w:val="000000"/>
                <w:sz w:val="18"/>
                <w:szCs w:val="18"/>
              </w:rPr>
            </w:pPr>
            <w:r w:rsidRPr="007607C8">
              <w:rPr>
                <w:color w:val="000000"/>
                <w:sz w:val="18"/>
                <w:szCs w:val="18"/>
              </w:rPr>
              <w:t>1,077.50</w:t>
            </w:r>
          </w:p>
        </w:tc>
      </w:tr>
      <w:tr w14:paraId="39243C3A" w14:textId="77777777" w:rsidTr="007607C8">
        <w:tblPrEx>
          <w:tblW w:w="10530" w:type="dxa"/>
          <w:tblInd w:w="-5" w:type="dxa"/>
          <w:tblLook w:val="04A0"/>
        </w:tblPrEx>
        <w:trPr>
          <w:trHeight w:val="239"/>
        </w:trPr>
        <w:tc>
          <w:tcPr>
            <w:tcW w:w="2250" w:type="dxa"/>
            <w:tcBorders>
              <w:top w:val="nil"/>
              <w:left w:val="single" w:sz="4" w:space="0" w:color="auto"/>
              <w:bottom w:val="single" w:sz="4" w:space="0" w:color="auto"/>
              <w:right w:val="single" w:sz="4" w:space="0" w:color="auto"/>
            </w:tcBorders>
          </w:tcPr>
          <w:p w:rsidR="00061DC9" w:rsidRPr="007607C8" w:rsidP="00061DC9" w14:paraId="17D28C5E" w14:textId="13175E44">
            <w:pPr>
              <w:overflowPunct/>
              <w:autoSpaceDE/>
              <w:autoSpaceDN/>
              <w:adjustRightInd/>
              <w:textAlignment w:val="auto"/>
              <w:rPr>
                <w:color w:val="000000"/>
                <w:sz w:val="18"/>
                <w:szCs w:val="18"/>
              </w:rPr>
            </w:pPr>
            <w:r w:rsidRPr="007607C8">
              <w:rPr>
                <w:color w:val="000000"/>
                <w:sz w:val="18"/>
                <w:szCs w:val="18"/>
              </w:rPr>
              <w:t>Final Reports</w:t>
            </w:r>
          </w:p>
        </w:tc>
        <w:tc>
          <w:tcPr>
            <w:tcW w:w="1260" w:type="dxa"/>
            <w:tcBorders>
              <w:top w:val="nil"/>
              <w:left w:val="single" w:sz="4" w:space="0" w:color="auto"/>
              <w:bottom w:val="single" w:sz="4" w:space="0" w:color="auto"/>
              <w:right w:val="single" w:sz="4" w:space="0" w:color="auto"/>
            </w:tcBorders>
            <w:shd w:val="clear" w:color="auto" w:fill="auto"/>
            <w:vAlign w:val="center"/>
          </w:tcPr>
          <w:p w:rsidR="00061DC9" w:rsidRPr="007607C8" w:rsidP="00061DC9" w14:paraId="035FB49D" w14:textId="028810DA">
            <w:pPr>
              <w:overflowPunct/>
              <w:autoSpaceDE/>
              <w:autoSpaceDN/>
              <w:adjustRightInd/>
              <w:jc w:val="center"/>
              <w:textAlignment w:val="auto"/>
              <w:rPr>
                <w:color w:val="000000"/>
                <w:sz w:val="18"/>
                <w:szCs w:val="18"/>
              </w:rPr>
            </w:pPr>
            <w:r w:rsidRPr="007607C8">
              <w:rPr>
                <w:color w:val="000000"/>
                <w:sz w:val="18"/>
                <w:szCs w:val="18"/>
              </w:rPr>
              <w:t>25</w:t>
            </w:r>
          </w:p>
        </w:tc>
        <w:tc>
          <w:tcPr>
            <w:tcW w:w="1350" w:type="dxa"/>
            <w:tcBorders>
              <w:top w:val="nil"/>
              <w:left w:val="nil"/>
              <w:bottom w:val="single" w:sz="4" w:space="0" w:color="auto"/>
              <w:right w:val="single" w:sz="4" w:space="0" w:color="auto"/>
            </w:tcBorders>
            <w:shd w:val="clear" w:color="auto" w:fill="auto"/>
            <w:vAlign w:val="center"/>
          </w:tcPr>
          <w:p w:rsidR="00061DC9" w:rsidRPr="007607C8" w:rsidP="00061DC9" w14:paraId="09A0A2EF" w14:textId="38FB2CE0">
            <w:pPr>
              <w:overflowPunct/>
              <w:autoSpaceDE/>
              <w:autoSpaceDN/>
              <w:adjustRightInd/>
              <w:jc w:val="center"/>
              <w:textAlignment w:val="auto"/>
              <w:rPr>
                <w:color w:val="000000"/>
                <w:sz w:val="18"/>
                <w:szCs w:val="18"/>
              </w:rPr>
            </w:pPr>
            <w:r w:rsidRPr="007607C8">
              <w:rPr>
                <w:color w:val="000000"/>
                <w:sz w:val="18"/>
                <w:szCs w:val="18"/>
              </w:rPr>
              <w:t>1</w:t>
            </w:r>
          </w:p>
        </w:tc>
        <w:tc>
          <w:tcPr>
            <w:tcW w:w="1291" w:type="dxa"/>
            <w:tcBorders>
              <w:top w:val="nil"/>
              <w:left w:val="nil"/>
              <w:bottom w:val="single" w:sz="4" w:space="0" w:color="auto"/>
              <w:right w:val="single" w:sz="4" w:space="0" w:color="auto"/>
            </w:tcBorders>
            <w:shd w:val="clear" w:color="auto" w:fill="auto"/>
            <w:vAlign w:val="center"/>
          </w:tcPr>
          <w:p w:rsidR="00061DC9" w:rsidRPr="007607C8" w:rsidP="00061DC9" w14:paraId="729771A1" w14:textId="16F55144">
            <w:pPr>
              <w:overflowPunct/>
              <w:autoSpaceDE/>
              <w:autoSpaceDN/>
              <w:adjustRightInd/>
              <w:jc w:val="center"/>
              <w:textAlignment w:val="auto"/>
              <w:rPr>
                <w:color w:val="000000"/>
                <w:sz w:val="18"/>
                <w:szCs w:val="18"/>
              </w:rPr>
            </w:pPr>
            <w:r w:rsidRPr="007607C8">
              <w:rPr>
                <w:color w:val="000000"/>
                <w:sz w:val="18"/>
                <w:szCs w:val="18"/>
              </w:rPr>
              <w:t>25</w:t>
            </w:r>
          </w:p>
        </w:tc>
        <w:tc>
          <w:tcPr>
            <w:tcW w:w="1040" w:type="dxa"/>
            <w:tcBorders>
              <w:top w:val="nil"/>
              <w:left w:val="nil"/>
              <w:bottom w:val="single" w:sz="4" w:space="0" w:color="auto"/>
              <w:right w:val="single" w:sz="4" w:space="0" w:color="auto"/>
            </w:tcBorders>
            <w:shd w:val="clear" w:color="auto" w:fill="auto"/>
            <w:vAlign w:val="center"/>
          </w:tcPr>
          <w:p w:rsidR="00061DC9" w:rsidRPr="007607C8" w:rsidP="00061DC9" w14:paraId="36EF2048" w14:textId="5C3B578C">
            <w:pPr>
              <w:overflowPunct/>
              <w:autoSpaceDE/>
              <w:autoSpaceDN/>
              <w:adjustRightInd/>
              <w:jc w:val="center"/>
              <w:textAlignment w:val="auto"/>
              <w:rPr>
                <w:color w:val="000000"/>
                <w:sz w:val="18"/>
                <w:szCs w:val="18"/>
              </w:rPr>
            </w:pPr>
            <w:r w:rsidRPr="007607C8">
              <w:rPr>
                <w:color w:val="000000"/>
                <w:sz w:val="18"/>
                <w:szCs w:val="18"/>
              </w:rPr>
              <w:t>.50</w:t>
            </w:r>
          </w:p>
        </w:tc>
        <w:tc>
          <w:tcPr>
            <w:tcW w:w="1160" w:type="dxa"/>
            <w:tcBorders>
              <w:top w:val="nil"/>
              <w:left w:val="nil"/>
              <w:bottom w:val="single" w:sz="4" w:space="0" w:color="auto"/>
              <w:right w:val="single" w:sz="4" w:space="0" w:color="auto"/>
            </w:tcBorders>
            <w:shd w:val="clear" w:color="auto" w:fill="auto"/>
            <w:vAlign w:val="center"/>
          </w:tcPr>
          <w:p w:rsidR="00061DC9" w:rsidRPr="007607C8" w:rsidP="00061DC9" w14:paraId="0EB62820" w14:textId="6B9A7863">
            <w:pPr>
              <w:overflowPunct/>
              <w:autoSpaceDE/>
              <w:autoSpaceDN/>
              <w:adjustRightInd/>
              <w:jc w:val="center"/>
              <w:textAlignment w:val="auto"/>
              <w:rPr>
                <w:color w:val="000000"/>
                <w:sz w:val="18"/>
                <w:szCs w:val="18"/>
              </w:rPr>
            </w:pPr>
            <w:r w:rsidRPr="007607C8">
              <w:rPr>
                <w:color w:val="000000"/>
                <w:sz w:val="18"/>
                <w:szCs w:val="18"/>
              </w:rPr>
              <w:t>12.5</w:t>
            </w:r>
          </w:p>
        </w:tc>
        <w:tc>
          <w:tcPr>
            <w:tcW w:w="1040" w:type="dxa"/>
            <w:tcBorders>
              <w:top w:val="nil"/>
              <w:left w:val="nil"/>
              <w:bottom w:val="single" w:sz="4" w:space="0" w:color="auto"/>
              <w:right w:val="single" w:sz="4" w:space="0" w:color="auto"/>
            </w:tcBorders>
            <w:shd w:val="clear" w:color="auto" w:fill="auto"/>
            <w:vAlign w:val="center"/>
          </w:tcPr>
          <w:p w:rsidR="00061DC9" w:rsidRPr="007607C8" w:rsidP="00061DC9" w14:paraId="7D2E0F6A" w14:textId="5FBFE0E2">
            <w:pPr>
              <w:overflowPunct/>
              <w:autoSpaceDE/>
              <w:autoSpaceDN/>
              <w:adjustRightInd/>
              <w:jc w:val="center"/>
              <w:textAlignment w:val="auto"/>
              <w:rPr>
                <w:color w:val="000000"/>
                <w:sz w:val="18"/>
                <w:szCs w:val="18"/>
              </w:rPr>
            </w:pPr>
            <w:r w:rsidRPr="007607C8">
              <w:rPr>
                <w:color w:val="000000"/>
                <w:sz w:val="18"/>
                <w:szCs w:val="18"/>
              </w:rPr>
              <w:t>43.10</w:t>
            </w:r>
          </w:p>
        </w:tc>
        <w:tc>
          <w:tcPr>
            <w:tcW w:w="1139" w:type="dxa"/>
            <w:tcBorders>
              <w:top w:val="nil"/>
              <w:left w:val="nil"/>
              <w:bottom w:val="single" w:sz="4" w:space="0" w:color="auto"/>
              <w:right w:val="single" w:sz="4" w:space="0" w:color="auto"/>
            </w:tcBorders>
            <w:shd w:val="clear" w:color="auto" w:fill="auto"/>
            <w:vAlign w:val="center"/>
          </w:tcPr>
          <w:p w:rsidR="00061DC9" w:rsidRPr="007607C8" w:rsidP="00061DC9" w14:paraId="6B1253C2" w14:textId="3A202322">
            <w:pPr>
              <w:overflowPunct/>
              <w:autoSpaceDE/>
              <w:autoSpaceDN/>
              <w:adjustRightInd/>
              <w:jc w:val="center"/>
              <w:textAlignment w:val="auto"/>
              <w:rPr>
                <w:color w:val="000000"/>
                <w:sz w:val="18"/>
                <w:szCs w:val="18"/>
              </w:rPr>
            </w:pPr>
            <w:r w:rsidRPr="007607C8">
              <w:rPr>
                <w:color w:val="000000"/>
                <w:sz w:val="18"/>
                <w:szCs w:val="18"/>
              </w:rPr>
              <w:t>5</w:t>
            </w:r>
            <w:r w:rsidRPr="007607C8" w:rsidR="00C5329F">
              <w:rPr>
                <w:color w:val="000000"/>
                <w:sz w:val="18"/>
                <w:szCs w:val="18"/>
              </w:rPr>
              <w:t>38</w:t>
            </w:r>
            <w:r w:rsidRPr="007607C8">
              <w:rPr>
                <w:color w:val="000000"/>
                <w:sz w:val="18"/>
                <w:szCs w:val="18"/>
              </w:rPr>
              <w:t>.75</w:t>
            </w:r>
          </w:p>
        </w:tc>
      </w:tr>
      <w:tr w14:paraId="2FDB8498" w14:textId="77777777" w:rsidTr="007607C8">
        <w:tblPrEx>
          <w:tblW w:w="10530" w:type="dxa"/>
          <w:tblInd w:w="-5" w:type="dxa"/>
          <w:tblLook w:val="04A0"/>
        </w:tblPrEx>
        <w:trPr>
          <w:trHeight w:val="77"/>
        </w:trPr>
        <w:tc>
          <w:tcPr>
            <w:tcW w:w="2250" w:type="dxa"/>
            <w:tcBorders>
              <w:top w:val="nil"/>
              <w:left w:val="single" w:sz="4" w:space="0" w:color="auto"/>
              <w:bottom w:val="single" w:sz="4" w:space="0" w:color="auto"/>
              <w:right w:val="single" w:sz="4" w:space="0" w:color="auto"/>
            </w:tcBorders>
          </w:tcPr>
          <w:p w:rsidR="00061DC9" w:rsidRPr="007607C8" w:rsidP="00061DC9" w14:paraId="04065484" w14:textId="77777777">
            <w:pPr>
              <w:overflowPunct/>
              <w:autoSpaceDE/>
              <w:autoSpaceDN/>
              <w:adjustRightInd/>
              <w:textAlignment w:val="auto"/>
              <w:rPr>
                <w:b/>
                <w:bCs/>
                <w:color w:val="000000"/>
                <w:sz w:val="18"/>
                <w:szCs w:val="18"/>
              </w:rPr>
            </w:pPr>
          </w:p>
          <w:p w:rsidR="00061DC9" w:rsidRPr="007607C8" w:rsidP="00061DC9" w14:paraId="01E4F877" w14:textId="77777777">
            <w:pPr>
              <w:overflowPunct/>
              <w:autoSpaceDE/>
              <w:autoSpaceDN/>
              <w:adjustRightInd/>
              <w:textAlignment w:val="auto"/>
              <w:rPr>
                <w:color w:val="000000"/>
                <w:sz w:val="18"/>
                <w:szCs w:val="18"/>
              </w:rPr>
            </w:pPr>
            <w:r w:rsidRPr="007607C8">
              <w:rPr>
                <w:b/>
                <w:bCs/>
                <w:color w:val="000000"/>
                <w:sz w:val="18"/>
                <w:szCs w:val="18"/>
              </w:rPr>
              <w:t>Totals</w:t>
            </w:r>
          </w:p>
        </w:tc>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061DC9" w:rsidRPr="007607C8" w:rsidP="00061DC9" w14:paraId="481C9CA9" w14:textId="130DC031">
            <w:pPr>
              <w:overflowPunct/>
              <w:autoSpaceDE/>
              <w:autoSpaceDN/>
              <w:adjustRightInd/>
              <w:jc w:val="center"/>
              <w:textAlignment w:val="auto"/>
              <w:rPr>
                <w:b/>
                <w:bCs/>
                <w:color w:val="000000"/>
                <w:sz w:val="18"/>
                <w:szCs w:val="18"/>
              </w:rPr>
            </w:pPr>
            <w:r w:rsidRPr="007607C8">
              <w:rPr>
                <w:b/>
                <w:bCs/>
                <w:color w:val="000000"/>
                <w:sz w:val="18"/>
                <w:szCs w:val="18"/>
              </w:rPr>
              <w:t>7,2</w:t>
            </w:r>
            <w:r w:rsidRPr="007607C8" w:rsidR="00C5329F">
              <w:rPr>
                <w:b/>
                <w:bCs/>
                <w:color w:val="000000"/>
                <w:sz w:val="18"/>
                <w:szCs w:val="18"/>
              </w:rPr>
              <w:t>7</w:t>
            </w:r>
            <w:r w:rsidRPr="007607C8">
              <w:rPr>
                <w:b/>
                <w:bCs/>
                <w:color w:val="000000"/>
                <w:sz w:val="18"/>
                <w:szCs w:val="18"/>
              </w:rPr>
              <w:t>9.00</w:t>
            </w:r>
          </w:p>
        </w:tc>
        <w:tc>
          <w:tcPr>
            <w:tcW w:w="1350" w:type="dxa"/>
            <w:tcBorders>
              <w:top w:val="nil"/>
              <w:left w:val="nil"/>
              <w:bottom w:val="single" w:sz="4" w:space="0" w:color="auto"/>
              <w:right w:val="single" w:sz="4" w:space="0" w:color="auto"/>
            </w:tcBorders>
            <w:shd w:val="clear" w:color="auto" w:fill="auto"/>
            <w:noWrap/>
            <w:vAlign w:val="bottom"/>
            <w:hideMark/>
          </w:tcPr>
          <w:p w:rsidR="00061DC9" w:rsidRPr="007607C8" w:rsidP="00061DC9" w14:paraId="0CB2D86A" w14:textId="77777777">
            <w:pPr>
              <w:overflowPunct/>
              <w:autoSpaceDE/>
              <w:autoSpaceDN/>
              <w:adjustRightInd/>
              <w:jc w:val="center"/>
              <w:textAlignment w:val="auto"/>
              <w:rPr>
                <w:b/>
                <w:bCs/>
                <w:color w:val="000000"/>
                <w:sz w:val="18"/>
                <w:szCs w:val="18"/>
              </w:rPr>
            </w:pPr>
          </w:p>
        </w:tc>
        <w:tc>
          <w:tcPr>
            <w:tcW w:w="1291" w:type="dxa"/>
            <w:tcBorders>
              <w:top w:val="nil"/>
              <w:left w:val="nil"/>
              <w:bottom w:val="single" w:sz="4" w:space="0" w:color="auto"/>
              <w:right w:val="single" w:sz="4" w:space="0" w:color="auto"/>
            </w:tcBorders>
            <w:shd w:val="clear" w:color="auto" w:fill="auto"/>
            <w:noWrap/>
            <w:vAlign w:val="bottom"/>
            <w:hideMark/>
          </w:tcPr>
          <w:p w:rsidR="00061DC9" w:rsidRPr="007607C8" w:rsidP="00061DC9" w14:paraId="44251CE5" w14:textId="2A788C85">
            <w:pPr>
              <w:overflowPunct/>
              <w:autoSpaceDE/>
              <w:autoSpaceDN/>
              <w:adjustRightInd/>
              <w:jc w:val="center"/>
              <w:textAlignment w:val="auto"/>
              <w:rPr>
                <w:b/>
                <w:bCs/>
                <w:color w:val="000000"/>
                <w:sz w:val="18"/>
                <w:szCs w:val="18"/>
              </w:rPr>
            </w:pPr>
            <w:r w:rsidRPr="007607C8">
              <w:rPr>
                <w:b/>
                <w:bCs/>
                <w:color w:val="000000"/>
                <w:sz w:val="18"/>
                <w:szCs w:val="18"/>
              </w:rPr>
              <w:t>86,</w:t>
            </w:r>
            <w:r w:rsidRPr="007607C8" w:rsidR="00C5329F">
              <w:rPr>
                <w:b/>
                <w:bCs/>
                <w:color w:val="000000"/>
                <w:sz w:val="18"/>
                <w:szCs w:val="18"/>
              </w:rPr>
              <w:t xml:space="preserve"> 8</w:t>
            </w:r>
            <w:r w:rsidRPr="007607C8">
              <w:rPr>
                <w:b/>
                <w:bCs/>
                <w:color w:val="000000"/>
                <w:sz w:val="18"/>
                <w:szCs w:val="18"/>
              </w:rPr>
              <w:t>7</w:t>
            </w:r>
            <w:r w:rsidRPr="007607C8" w:rsidR="00C5329F">
              <w:rPr>
                <w:b/>
                <w:bCs/>
                <w:color w:val="000000"/>
                <w:sz w:val="18"/>
                <w:szCs w:val="18"/>
              </w:rPr>
              <w:t>3</w:t>
            </w:r>
            <w:r w:rsidRPr="007607C8">
              <w:rPr>
                <w:b/>
                <w:bCs/>
                <w:color w:val="000000"/>
                <w:sz w:val="18"/>
                <w:szCs w:val="18"/>
              </w:rPr>
              <w:t>.00</w:t>
            </w:r>
          </w:p>
        </w:tc>
        <w:tc>
          <w:tcPr>
            <w:tcW w:w="1040" w:type="dxa"/>
            <w:tcBorders>
              <w:top w:val="nil"/>
              <w:left w:val="nil"/>
              <w:bottom w:val="single" w:sz="4" w:space="0" w:color="auto"/>
              <w:right w:val="single" w:sz="4" w:space="0" w:color="auto"/>
            </w:tcBorders>
            <w:shd w:val="clear" w:color="auto" w:fill="auto"/>
            <w:noWrap/>
            <w:vAlign w:val="bottom"/>
            <w:hideMark/>
          </w:tcPr>
          <w:p w:rsidR="00061DC9" w:rsidRPr="007607C8" w:rsidP="00061DC9" w14:paraId="5ED2547B" w14:textId="77777777">
            <w:pPr>
              <w:overflowPunct/>
              <w:autoSpaceDE/>
              <w:autoSpaceDN/>
              <w:adjustRightInd/>
              <w:jc w:val="center"/>
              <w:textAlignment w:val="auto"/>
              <w:rPr>
                <w:b/>
                <w:bCs/>
                <w:color w:val="000000"/>
                <w:sz w:val="18"/>
                <w:szCs w:val="18"/>
              </w:rPr>
            </w:pPr>
          </w:p>
        </w:tc>
        <w:tc>
          <w:tcPr>
            <w:tcW w:w="1160" w:type="dxa"/>
            <w:tcBorders>
              <w:top w:val="nil"/>
              <w:left w:val="nil"/>
              <w:bottom w:val="single" w:sz="4" w:space="0" w:color="auto"/>
              <w:right w:val="single" w:sz="4" w:space="0" w:color="auto"/>
            </w:tcBorders>
            <w:shd w:val="clear" w:color="auto" w:fill="auto"/>
            <w:noWrap/>
            <w:vAlign w:val="bottom"/>
            <w:hideMark/>
          </w:tcPr>
          <w:p w:rsidR="00061DC9" w:rsidRPr="007607C8" w:rsidP="00061DC9" w14:paraId="45FFE3FA" w14:textId="10B24615">
            <w:pPr>
              <w:overflowPunct/>
              <w:autoSpaceDE/>
              <w:autoSpaceDN/>
              <w:adjustRightInd/>
              <w:jc w:val="center"/>
              <w:textAlignment w:val="auto"/>
              <w:rPr>
                <w:b/>
                <w:bCs/>
                <w:color w:val="000000"/>
                <w:sz w:val="18"/>
                <w:szCs w:val="18"/>
              </w:rPr>
            </w:pPr>
            <w:r w:rsidRPr="007607C8">
              <w:rPr>
                <w:b/>
                <w:bCs/>
                <w:color w:val="000000"/>
                <w:sz w:val="18"/>
                <w:szCs w:val="18"/>
              </w:rPr>
              <w:t>22,126.50</w:t>
            </w:r>
          </w:p>
        </w:tc>
        <w:tc>
          <w:tcPr>
            <w:tcW w:w="1040" w:type="dxa"/>
            <w:tcBorders>
              <w:top w:val="nil"/>
              <w:left w:val="nil"/>
              <w:bottom w:val="single" w:sz="4" w:space="0" w:color="auto"/>
              <w:right w:val="single" w:sz="4" w:space="0" w:color="auto"/>
            </w:tcBorders>
            <w:shd w:val="clear" w:color="auto" w:fill="auto"/>
            <w:noWrap/>
            <w:vAlign w:val="bottom"/>
            <w:hideMark/>
          </w:tcPr>
          <w:p w:rsidR="00061DC9" w:rsidRPr="007607C8" w:rsidP="00061DC9" w14:paraId="04D9B9E0" w14:textId="77777777">
            <w:pPr>
              <w:overflowPunct/>
              <w:autoSpaceDE/>
              <w:autoSpaceDN/>
              <w:adjustRightInd/>
              <w:jc w:val="center"/>
              <w:textAlignment w:val="auto"/>
              <w:rPr>
                <w:b/>
                <w:bCs/>
                <w:color w:val="000000"/>
                <w:sz w:val="18"/>
                <w:szCs w:val="18"/>
              </w:rPr>
            </w:pPr>
          </w:p>
        </w:tc>
        <w:tc>
          <w:tcPr>
            <w:tcW w:w="1139" w:type="dxa"/>
            <w:tcBorders>
              <w:top w:val="nil"/>
              <w:left w:val="nil"/>
              <w:bottom w:val="single" w:sz="4" w:space="0" w:color="auto"/>
              <w:right w:val="single" w:sz="4" w:space="0" w:color="auto"/>
            </w:tcBorders>
            <w:shd w:val="clear" w:color="auto" w:fill="auto"/>
            <w:vAlign w:val="center"/>
            <w:hideMark/>
          </w:tcPr>
          <w:p w:rsidR="00061DC9" w:rsidRPr="007607C8" w:rsidP="00061DC9" w14:paraId="2FBC87DD" w14:textId="77777777">
            <w:pPr>
              <w:overflowPunct/>
              <w:autoSpaceDE/>
              <w:autoSpaceDN/>
              <w:adjustRightInd/>
              <w:jc w:val="center"/>
              <w:textAlignment w:val="auto"/>
              <w:rPr>
                <w:b/>
                <w:bCs/>
                <w:color w:val="000000"/>
                <w:sz w:val="18"/>
                <w:szCs w:val="18"/>
              </w:rPr>
            </w:pPr>
          </w:p>
          <w:p w:rsidR="00061DC9" w:rsidRPr="007607C8" w:rsidP="00061DC9" w14:paraId="6EB4F9AE" w14:textId="413D762E">
            <w:pPr>
              <w:overflowPunct/>
              <w:autoSpaceDE/>
              <w:autoSpaceDN/>
              <w:adjustRightInd/>
              <w:jc w:val="center"/>
              <w:textAlignment w:val="auto"/>
              <w:rPr>
                <w:b/>
                <w:bCs/>
                <w:color w:val="000000"/>
                <w:sz w:val="18"/>
                <w:szCs w:val="18"/>
              </w:rPr>
            </w:pPr>
            <w:r w:rsidRPr="007607C8">
              <w:rPr>
                <w:b/>
                <w:bCs/>
                <w:color w:val="000000"/>
                <w:sz w:val="18"/>
                <w:szCs w:val="18"/>
              </w:rPr>
              <w:t>$953,</w:t>
            </w:r>
            <w:r w:rsidRPr="007607C8" w:rsidR="0025304F">
              <w:rPr>
                <w:b/>
                <w:bCs/>
                <w:color w:val="000000"/>
                <w:sz w:val="18"/>
                <w:szCs w:val="18"/>
              </w:rPr>
              <w:t>6</w:t>
            </w:r>
            <w:r w:rsidRPr="007607C8">
              <w:rPr>
                <w:b/>
                <w:bCs/>
                <w:color w:val="000000"/>
                <w:sz w:val="18"/>
                <w:szCs w:val="18"/>
              </w:rPr>
              <w:t>5</w:t>
            </w:r>
            <w:r w:rsidRPr="007607C8" w:rsidR="0025304F">
              <w:rPr>
                <w:b/>
                <w:bCs/>
                <w:color w:val="000000"/>
                <w:sz w:val="18"/>
                <w:szCs w:val="18"/>
              </w:rPr>
              <w:t>2.15</w:t>
            </w:r>
          </w:p>
        </w:tc>
      </w:tr>
    </w:tbl>
    <w:p w:rsidR="00497DFC" w:rsidRPr="007607C8" w:rsidP="00A15750" w14:paraId="2796D617" w14:textId="7F90636A">
      <w:pPr>
        <w:adjustRightInd/>
        <w:spacing w:before="80"/>
        <w:textAlignment w:val="auto"/>
        <w:rPr>
          <w:rFonts w:eastAsia="Calibri"/>
          <w:sz w:val="18"/>
          <w:szCs w:val="18"/>
        </w:rPr>
      </w:pPr>
      <w:r w:rsidRPr="007607C8">
        <w:rPr>
          <w:rFonts w:eastAsia="Calibri"/>
          <w:sz w:val="18"/>
          <w:szCs w:val="18"/>
        </w:rPr>
        <w:t xml:space="preserve">The total annual burden of this collection is expected to be </w:t>
      </w:r>
      <w:r w:rsidRPr="007607C8" w:rsidR="00061DC9">
        <w:rPr>
          <w:rFonts w:eastAsia="Calibri"/>
          <w:sz w:val="18"/>
          <w:szCs w:val="18"/>
        </w:rPr>
        <w:t>22,126.50</w:t>
      </w:r>
      <w:r w:rsidRPr="007607C8" w:rsidR="00A15750">
        <w:rPr>
          <w:rFonts w:eastAsia="Calibri"/>
          <w:sz w:val="18"/>
          <w:szCs w:val="18"/>
        </w:rPr>
        <w:t xml:space="preserve"> </w:t>
      </w:r>
      <w:r w:rsidRPr="007607C8">
        <w:rPr>
          <w:rFonts w:eastAsia="Calibri"/>
          <w:sz w:val="18"/>
          <w:szCs w:val="18"/>
        </w:rPr>
        <w:t>hours.  The total estimated annual cost for this information collection is $</w:t>
      </w:r>
      <w:r w:rsidRPr="007607C8" w:rsidR="00061DC9">
        <w:rPr>
          <w:rFonts w:eastAsia="Calibri"/>
          <w:sz w:val="18"/>
          <w:szCs w:val="18"/>
        </w:rPr>
        <w:t>953,</w:t>
      </w:r>
      <w:r w:rsidRPr="007607C8" w:rsidR="00A15750">
        <w:rPr>
          <w:rFonts w:eastAsia="Calibri"/>
          <w:sz w:val="18"/>
          <w:szCs w:val="18"/>
        </w:rPr>
        <w:t>652.15</w:t>
      </w:r>
      <w:r w:rsidRPr="007607C8">
        <w:rPr>
          <w:rFonts w:eastAsia="Calibri"/>
          <w:sz w:val="18"/>
          <w:szCs w:val="18"/>
        </w:rPr>
        <w:t xml:space="preserve">. To estimate the hourly cost per respondent, HUD used the Department of Labor Bureau of Labor Statistics’ most recent (May 2023) on the State and local government workers by occupational and industry group </w:t>
      </w:r>
      <w:hyperlink r:id="rId7" w:history="1">
        <w:r w:rsidRPr="007607C8">
          <w:rPr>
            <w:rStyle w:val="Hyperlink"/>
            <w:rFonts w:eastAsia="Calibri"/>
            <w:sz w:val="18"/>
            <w:szCs w:val="18"/>
          </w:rPr>
          <w:t>https://www.bls.gov/oes/2023/may/oes132099.htm</w:t>
        </w:r>
      </w:hyperlink>
      <w:r w:rsidRPr="007607C8">
        <w:rPr>
          <w:rFonts w:eastAsia="Calibri"/>
          <w:sz w:val="18"/>
          <w:szCs w:val="18"/>
        </w:rPr>
        <w:t>, we estimate these members of the Washington, DC metropolitan area Financial Specialists, All Other, professional series, to have an average hourly rate to be $43.10.</w:t>
      </w:r>
    </w:p>
    <w:p w:rsidR="00497DFC" w:rsidRPr="007607C8" w:rsidP="00585214" w14:paraId="05F402DF" w14:textId="77777777">
      <w:pPr>
        <w:adjustRightInd/>
        <w:spacing w:before="80"/>
        <w:ind w:left="360"/>
        <w:textAlignment w:val="auto"/>
        <w:rPr>
          <w:rFonts w:eastAsia="Calibri"/>
          <w:sz w:val="24"/>
          <w:szCs w:val="24"/>
        </w:rPr>
      </w:pPr>
    </w:p>
    <w:p w:rsidR="00966695" w:rsidRPr="007607C8" w:rsidP="00585214" w14:paraId="26B04B0E" w14:textId="77777777">
      <w:pPr>
        <w:pStyle w:val="BodyTextIndent"/>
        <w:rPr>
          <w:b/>
          <w:bCs/>
          <w:sz w:val="24"/>
          <w:szCs w:val="24"/>
        </w:rPr>
      </w:pPr>
      <w:r w:rsidRPr="007607C8">
        <w:rPr>
          <w:b/>
          <w:bCs/>
          <w:sz w:val="24"/>
          <w:szCs w:val="24"/>
        </w:rPr>
        <w:t>13.</w:t>
      </w:r>
      <w:r w:rsidRPr="007607C8">
        <w:rPr>
          <w:b/>
          <w:bCs/>
          <w:sz w:val="24"/>
          <w:szCs w:val="24"/>
        </w:rPr>
        <w:tab/>
        <w:t>Provide an estimate of the total annual cost burden to respondents or recordkeepers resulting from the collection of information.</w:t>
      </w:r>
    </w:p>
    <w:p w:rsidR="007607C8" w:rsidP="007607C8" w14:paraId="423DD350" w14:textId="77777777">
      <w:pPr>
        <w:pStyle w:val="NoSpacing"/>
      </w:pPr>
      <w:r w:rsidRPr="007607C8">
        <w:t xml:space="preserve">     </w:t>
      </w:r>
    </w:p>
    <w:p w:rsidR="00585214" w:rsidRPr="007607C8" w:rsidP="007607C8" w14:paraId="7BF84583" w14:textId="40B6DCB5">
      <w:pPr>
        <w:pStyle w:val="BodyTextIndent"/>
        <w:ind w:left="637"/>
        <w:rPr>
          <w:sz w:val="24"/>
          <w:szCs w:val="24"/>
        </w:rPr>
      </w:pPr>
      <w:r w:rsidRPr="007607C8">
        <w:rPr>
          <w:bCs/>
          <w:sz w:val="24"/>
          <w:szCs w:val="24"/>
        </w:rPr>
        <w:t xml:space="preserve"> There is no additional cost </w:t>
      </w:r>
      <w:r w:rsidRPr="007607C8">
        <w:rPr>
          <w:bCs/>
          <w:sz w:val="24"/>
          <w:szCs w:val="24"/>
        </w:rPr>
        <w:t>to</w:t>
      </w:r>
      <w:r w:rsidRPr="007607C8">
        <w:rPr>
          <w:bCs/>
          <w:sz w:val="24"/>
          <w:szCs w:val="24"/>
        </w:rPr>
        <w:t xml:space="preserve"> respondents.</w:t>
      </w:r>
    </w:p>
    <w:p w:rsidR="00585214" w:rsidRPr="007607C8" w:rsidP="007607C8" w14:paraId="7E8FA35A" w14:textId="77777777">
      <w:pPr>
        <w:pStyle w:val="NoSpacing"/>
      </w:pPr>
    </w:p>
    <w:p w:rsidR="00966695" w:rsidRPr="007607C8" w:rsidP="00585214" w14:paraId="2336A54F" w14:textId="7D649F61">
      <w:pPr>
        <w:pStyle w:val="BodyTextIndent2"/>
        <w:tabs>
          <w:tab w:val="clear" w:pos="600"/>
        </w:tabs>
        <w:spacing w:before="80"/>
        <w:ind w:left="277" w:hanging="277"/>
        <w:rPr>
          <w:color w:val="000000"/>
          <w:sz w:val="24"/>
          <w:szCs w:val="24"/>
        </w:rPr>
      </w:pPr>
      <w:r w:rsidRPr="007607C8">
        <w:rPr>
          <w:b/>
          <w:bCs/>
          <w:color w:val="000000"/>
          <w:sz w:val="24"/>
          <w:szCs w:val="24"/>
        </w:rPr>
        <w:t>14</w:t>
      </w:r>
      <w:r w:rsidRPr="007607C8" w:rsidR="00F4139F">
        <w:rPr>
          <w:b/>
          <w:bCs/>
          <w:color w:val="000000"/>
          <w:sz w:val="24"/>
          <w:szCs w:val="24"/>
        </w:rPr>
        <w:t>.</w:t>
      </w:r>
      <w:r w:rsidRPr="007607C8">
        <w:rPr>
          <w:color w:val="000000"/>
          <w:sz w:val="24"/>
          <w:szCs w:val="24"/>
        </w:rPr>
        <w:t xml:space="preserve"> </w:t>
      </w:r>
      <w:r w:rsidRPr="007607C8">
        <w:rPr>
          <w:b/>
          <w:bCs/>
          <w:color w:val="000000"/>
          <w:sz w:val="24"/>
          <w:szCs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w:t>
      </w:r>
      <w:r w:rsidRPr="007607C8">
        <w:rPr>
          <w:b/>
          <w:bCs/>
          <w:color w:val="000000"/>
          <w:sz w:val="24"/>
          <w:szCs w:val="24"/>
        </w:rPr>
        <w:t>expense</w:t>
      </w:r>
      <w:r w:rsidRPr="007607C8">
        <w:rPr>
          <w:b/>
          <w:bCs/>
          <w:color w:val="000000"/>
          <w:sz w:val="24"/>
          <w:szCs w:val="24"/>
        </w:rPr>
        <w:t xml:space="preserve"> that would not have been incurred without this collection of information.  Agencies also may aggregate cost estimates from Items 12, 13, and 14 in a single table.</w:t>
      </w:r>
    </w:p>
    <w:p w:rsidR="007607C8" w:rsidP="007607C8" w14:paraId="4EDB1CBD" w14:textId="77777777">
      <w:pPr>
        <w:pStyle w:val="NoSpacing"/>
        <w:rPr>
          <w:sz w:val="24"/>
          <w:szCs w:val="24"/>
        </w:rPr>
      </w:pPr>
    </w:p>
    <w:p w:rsidR="00771953" w:rsidRPr="007607C8" w:rsidP="007607C8" w14:paraId="45D57874" w14:textId="4B3F1A27">
      <w:pPr>
        <w:pStyle w:val="NoSpacing"/>
        <w:rPr>
          <w:rFonts w:ascii="Times New Roman" w:hAnsi="Times New Roman"/>
          <w:color w:val="000000"/>
          <w:sz w:val="24"/>
          <w:szCs w:val="24"/>
        </w:rPr>
      </w:pPr>
      <w:r w:rsidRPr="007607C8">
        <w:rPr>
          <w:rFonts w:ascii="Times New Roman" w:hAnsi="Times New Roman"/>
          <w:sz w:val="24"/>
          <w:szCs w:val="24"/>
        </w:rPr>
        <w:t>T</w:t>
      </w:r>
      <w:r w:rsidRPr="007607C8" w:rsidR="005C2473">
        <w:rPr>
          <w:rFonts w:ascii="Times New Roman" w:hAnsi="Times New Roman"/>
          <w:color w:val="000000"/>
          <w:sz w:val="24"/>
          <w:szCs w:val="24"/>
        </w:rPr>
        <w:t>his assumes a financial or administrative staff individual, at an hourly rate of $32.25. (2025 General Pay Schedule, GS10, Step1), spends fifteen minutes completing each applicable 50080 forms</w:t>
      </w:r>
      <w:r w:rsidRPr="007607C8" w:rsidR="00941C97">
        <w:rPr>
          <w:rFonts w:ascii="Times New Roman" w:hAnsi="Times New Roman"/>
          <w:color w:val="000000"/>
          <w:sz w:val="24"/>
          <w:szCs w:val="24"/>
        </w:rPr>
        <w:t>, and 27054E</w:t>
      </w:r>
      <w:r w:rsidRPr="007607C8" w:rsidR="005C2473">
        <w:rPr>
          <w:rFonts w:ascii="Times New Roman" w:hAnsi="Times New Roman"/>
          <w:color w:val="000000"/>
          <w:sz w:val="24"/>
          <w:szCs w:val="24"/>
        </w:rPr>
        <w:t xml:space="preserve"> </w:t>
      </w:r>
      <w:r w:rsidRPr="007607C8" w:rsidR="00941C97">
        <w:rPr>
          <w:rFonts w:ascii="Times New Roman" w:hAnsi="Times New Roman"/>
          <w:color w:val="000000"/>
          <w:sz w:val="24"/>
          <w:szCs w:val="24"/>
        </w:rPr>
        <w:t>as well as</w:t>
      </w:r>
      <w:r w:rsidRPr="007607C8" w:rsidR="005C2473">
        <w:rPr>
          <w:rFonts w:ascii="Times New Roman" w:hAnsi="Times New Roman"/>
          <w:color w:val="000000"/>
          <w:sz w:val="24"/>
          <w:szCs w:val="24"/>
        </w:rPr>
        <w:t xml:space="preserve"> entering the information on that form in the </w:t>
      </w:r>
      <w:r w:rsidRPr="007607C8" w:rsidR="005C2473">
        <w:rPr>
          <w:rFonts w:ascii="Times New Roman" w:hAnsi="Times New Roman"/>
          <w:color w:val="000000"/>
          <w:sz w:val="24"/>
          <w:szCs w:val="24"/>
        </w:rPr>
        <w:t>eLOCCS</w:t>
      </w:r>
      <w:r w:rsidRPr="007607C8" w:rsidR="005C2473">
        <w:rPr>
          <w:rFonts w:ascii="Times New Roman" w:hAnsi="Times New Roman"/>
          <w:color w:val="000000"/>
          <w:sz w:val="24"/>
          <w:szCs w:val="24"/>
        </w:rPr>
        <w:t xml:space="preserve"> for each submission.  [</w:t>
      </w:r>
      <w:r w:rsidRPr="007607C8" w:rsidR="004A75E3">
        <w:rPr>
          <w:rFonts w:ascii="Times New Roman" w:hAnsi="Times New Roman"/>
          <w:sz w:val="24"/>
          <w:szCs w:val="24"/>
        </w:rPr>
        <w:t xml:space="preserve">22,126.5 </w:t>
      </w:r>
      <w:r w:rsidRPr="007607C8" w:rsidR="005C2473">
        <w:rPr>
          <w:rFonts w:ascii="Times New Roman" w:hAnsi="Times New Roman"/>
          <w:color w:val="000000"/>
          <w:sz w:val="24"/>
          <w:szCs w:val="24"/>
        </w:rPr>
        <w:t>burden hours x $32.25 hourly rate = $</w:t>
      </w:r>
      <w:r w:rsidRPr="007607C8" w:rsidR="004A75E3">
        <w:rPr>
          <w:rFonts w:ascii="Times New Roman" w:hAnsi="Times New Roman"/>
          <w:color w:val="000000"/>
          <w:sz w:val="24"/>
          <w:szCs w:val="24"/>
        </w:rPr>
        <w:t xml:space="preserve">713,579.63 </w:t>
      </w:r>
      <w:r w:rsidRPr="007607C8" w:rsidR="005C2473">
        <w:rPr>
          <w:rFonts w:ascii="Times New Roman" w:hAnsi="Times New Roman"/>
          <w:color w:val="000000"/>
          <w:sz w:val="24"/>
          <w:szCs w:val="24"/>
        </w:rPr>
        <w:t xml:space="preserve">annual cost to respondents.]  </w:t>
      </w:r>
    </w:p>
    <w:p w:rsidR="0098664C" w:rsidRPr="007607C8" w:rsidP="00585214" w14:paraId="0707A710" w14:textId="77777777">
      <w:pPr>
        <w:pStyle w:val="BodyTextIndent2"/>
        <w:tabs>
          <w:tab w:val="clear" w:pos="600"/>
        </w:tabs>
        <w:spacing w:before="80"/>
        <w:ind w:left="277" w:hanging="277"/>
        <w:rPr>
          <w:color w:val="000000"/>
          <w:sz w:val="24"/>
          <w:szCs w:val="24"/>
        </w:rPr>
      </w:pPr>
    </w:p>
    <w:tbl>
      <w:tblPr>
        <w:tblW w:w="10710" w:type="dxa"/>
        <w:tblInd w:w="-5" w:type="dxa"/>
        <w:tblLook w:val="04A0"/>
      </w:tblPr>
      <w:tblGrid>
        <w:gridCol w:w="1890"/>
        <w:gridCol w:w="1620"/>
        <w:gridCol w:w="1260"/>
        <w:gridCol w:w="1170"/>
        <w:gridCol w:w="1040"/>
        <w:gridCol w:w="1160"/>
        <w:gridCol w:w="1040"/>
        <w:gridCol w:w="1530"/>
      </w:tblGrid>
      <w:tr w14:paraId="492306B7" w14:textId="77777777" w:rsidTr="007607C8">
        <w:tblPrEx>
          <w:tblW w:w="10710" w:type="dxa"/>
          <w:tblInd w:w="-5" w:type="dxa"/>
          <w:tblLook w:val="04A0"/>
        </w:tblPrEx>
        <w:trPr>
          <w:trHeight w:val="290"/>
        </w:trPr>
        <w:tc>
          <w:tcPr>
            <w:tcW w:w="1890" w:type="dxa"/>
            <w:tcBorders>
              <w:top w:val="single" w:sz="4" w:space="0" w:color="auto"/>
              <w:left w:val="single" w:sz="4" w:space="0" w:color="auto"/>
              <w:bottom w:val="single" w:sz="4" w:space="0" w:color="auto"/>
              <w:right w:val="single" w:sz="4" w:space="0" w:color="auto"/>
            </w:tcBorders>
          </w:tcPr>
          <w:p w:rsidR="0046189E" w:rsidRPr="007607C8" w:rsidP="0046189E" w14:paraId="0B12E2C7" w14:textId="77777777">
            <w:pPr>
              <w:overflowPunct/>
              <w:autoSpaceDE/>
              <w:autoSpaceDN/>
              <w:adjustRightInd/>
              <w:jc w:val="center"/>
              <w:textAlignment w:val="auto"/>
              <w:rPr>
                <w:color w:val="000000"/>
                <w:sz w:val="18"/>
                <w:szCs w:val="18"/>
              </w:rPr>
            </w:pPr>
            <w:bookmarkStart w:id="2" w:name="_Hlk189587057"/>
            <w:r w:rsidRPr="007607C8">
              <w:rPr>
                <w:rFonts w:eastAsiaTheme="minorHAnsi"/>
                <w:b/>
                <w:bCs/>
                <w:color w:val="000000"/>
                <w:sz w:val="18"/>
                <w:szCs w:val="18"/>
              </w:rPr>
              <w:t>Information Collection</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6189E" w:rsidRPr="007607C8" w:rsidP="0046189E" w14:paraId="6E929A39" w14:textId="77777777">
            <w:pPr>
              <w:overflowPunct/>
              <w:autoSpaceDE/>
              <w:autoSpaceDN/>
              <w:adjustRightInd/>
              <w:jc w:val="center"/>
              <w:textAlignment w:val="auto"/>
              <w:rPr>
                <w:b/>
                <w:bCs/>
                <w:color w:val="000000"/>
                <w:sz w:val="18"/>
                <w:szCs w:val="18"/>
              </w:rPr>
            </w:pPr>
            <w:r w:rsidRPr="007607C8">
              <w:rPr>
                <w:b/>
                <w:bCs/>
                <w:color w:val="000000"/>
                <w:sz w:val="18"/>
                <w:szCs w:val="18"/>
              </w:rPr>
              <w:t>Number of Respondents</w:t>
            </w:r>
          </w:p>
        </w:tc>
        <w:tc>
          <w:tcPr>
            <w:tcW w:w="1260" w:type="dxa"/>
            <w:tcBorders>
              <w:top w:val="single" w:sz="4" w:space="0" w:color="auto"/>
              <w:left w:val="nil"/>
              <w:bottom w:val="single" w:sz="4" w:space="0" w:color="auto"/>
              <w:right w:val="single" w:sz="4" w:space="0" w:color="auto"/>
            </w:tcBorders>
            <w:shd w:val="clear" w:color="auto" w:fill="auto"/>
            <w:vAlign w:val="center"/>
          </w:tcPr>
          <w:p w:rsidR="0046189E" w:rsidRPr="007607C8" w:rsidP="0046189E" w14:paraId="093363D0" w14:textId="77777777">
            <w:pPr>
              <w:overflowPunct/>
              <w:autoSpaceDE/>
              <w:autoSpaceDN/>
              <w:adjustRightInd/>
              <w:jc w:val="center"/>
              <w:textAlignment w:val="auto"/>
              <w:rPr>
                <w:b/>
                <w:bCs/>
                <w:color w:val="000000"/>
                <w:sz w:val="18"/>
                <w:szCs w:val="18"/>
              </w:rPr>
            </w:pPr>
            <w:r w:rsidRPr="007607C8">
              <w:rPr>
                <w:b/>
                <w:bCs/>
                <w:color w:val="000000"/>
                <w:sz w:val="18"/>
                <w:szCs w:val="18"/>
              </w:rPr>
              <w:t>Frequency of Responses</w:t>
            </w:r>
          </w:p>
        </w:tc>
        <w:tc>
          <w:tcPr>
            <w:tcW w:w="1170" w:type="dxa"/>
            <w:tcBorders>
              <w:top w:val="single" w:sz="4" w:space="0" w:color="auto"/>
              <w:left w:val="nil"/>
              <w:bottom w:val="single" w:sz="4" w:space="0" w:color="auto"/>
              <w:right w:val="single" w:sz="4" w:space="0" w:color="auto"/>
            </w:tcBorders>
            <w:shd w:val="clear" w:color="auto" w:fill="auto"/>
            <w:vAlign w:val="center"/>
          </w:tcPr>
          <w:p w:rsidR="0046189E" w:rsidRPr="007607C8" w:rsidP="0046189E" w14:paraId="1388D3A5" w14:textId="77777777">
            <w:pPr>
              <w:overflowPunct/>
              <w:autoSpaceDE/>
              <w:autoSpaceDN/>
              <w:adjustRightInd/>
              <w:jc w:val="center"/>
              <w:textAlignment w:val="auto"/>
              <w:rPr>
                <w:b/>
                <w:bCs/>
                <w:color w:val="000000"/>
                <w:sz w:val="18"/>
                <w:szCs w:val="18"/>
              </w:rPr>
            </w:pPr>
            <w:r w:rsidRPr="007607C8">
              <w:rPr>
                <w:b/>
                <w:bCs/>
                <w:color w:val="000000"/>
                <w:sz w:val="18"/>
                <w:szCs w:val="18"/>
              </w:rPr>
              <w:t>Responses</w:t>
            </w:r>
          </w:p>
          <w:p w:rsidR="0046189E" w:rsidRPr="007607C8" w:rsidP="0046189E" w14:paraId="032C1372" w14:textId="77777777">
            <w:pPr>
              <w:overflowPunct/>
              <w:autoSpaceDE/>
              <w:autoSpaceDN/>
              <w:adjustRightInd/>
              <w:jc w:val="center"/>
              <w:textAlignment w:val="auto"/>
              <w:rPr>
                <w:color w:val="000000"/>
                <w:sz w:val="18"/>
                <w:szCs w:val="18"/>
              </w:rPr>
            </w:pPr>
            <w:r w:rsidRPr="007607C8">
              <w:rPr>
                <w:b/>
                <w:bCs/>
                <w:color w:val="000000"/>
                <w:sz w:val="18"/>
                <w:szCs w:val="18"/>
              </w:rPr>
              <w:t>Per Annum</w:t>
            </w:r>
          </w:p>
        </w:tc>
        <w:tc>
          <w:tcPr>
            <w:tcW w:w="1040" w:type="dxa"/>
            <w:tcBorders>
              <w:top w:val="single" w:sz="4" w:space="0" w:color="auto"/>
              <w:left w:val="nil"/>
              <w:bottom w:val="single" w:sz="4" w:space="0" w:color="auto"/>
              <w:right w:val="single" w:sz="4" w:space="0" w:color="auto"/>
            </w:tcBorders>
            <w:shd w:val="clear" w:color="auto" w:fill="auto"/>
            <w:vAlign w:val="center"/>
          </w:tcPr>
          <w:p w:rsidR="0046189E" w:rsidRPr="007607C8" w:rsidP="0046189E" w14:paraId="4CF2C039" w14:textId="77777777">
            <w:pPr>
              <w:overflowPunct/>
              <w:autoSpaceDE/>
              <w:autoSpaceDN/>
              <w:adjustRightInd/>
              <w:jc w:val="center"/>
              <w:textAlignment w:val="auto"/>
              <w:rPr>
                <w:b/>
                <w:bCs/>
                <w:color w:val="000000"/>
                <w:sz w:val="18"/>
                <w:szCs w:val="18"/>
              </w:rPr>
            </w:pPr>
            <w:r w:rsidRPr="007607C8">
              <w:rPr>
                <w:b/>
                <w:bCs/>
                <w:color w:val="000000"/>
                <w:sz w:val="18"/>
                <w:szCs w:val="18"/>
              </w:rPr>
              <w:t>Burden Hour Per Response</w:t>
            </w:r>
          </w:p>
        </w:tc>
        <w:tc>
          <w:tcPr>
            <w:tcW w:w="1160" w:type="dxa"/>
            <w:tcBorders>
              <w:top w:val="single" w:sz="4" w:space="0" w:color="auto"/>
              <w:left w:val="nil"/>
              <w:bottom w:val="single" w:sz="4" w:space="0" w:color="auto"/>
              <w:right w:val="single" w:sz="4" w:space="0" w:color="auto"/>
            </w:tcBorders>
            <w:shd w:val="clear" w:color="auto" w:fill="auto"/>
            <w:vAlign w:val="center"/>
          </w:tcPr>
          <w:p w:rsidR="0046189E" w:rsidRPr="007607C8" w:rsidP="0046189E" w14:paraId="17C53350" w14:textId="77777777">
            <w:pPr>
              <w:overflowPunct/>
              <w:autoSpaceDE/>
              <w:autoSpaceDN/>
              <w:adjustRightInd/>
              <w:jc w:val="center"/>
              <w:textAlignment w:val="auto"/>
              <w:rPr>
                <w:b/>
                <w:bCs/>
                <w:color w:val="000000"/>
                <w:sz w:val="18"/>
                <w:szCs w:val="18"/>
              </w:rPr>
            </w:pPr>
            <w:r w:rsidRPr="007607C8">
              <w:rPr>
                <w:b/>
                <w:bCs/>
                <w:color w:val="000000"/>
                <w:sz w:val="18"/>
                <w:szCs w:val="18"/>
              </w:rPr>
              <w:t>Annual Burden Hours</w:t>
            </w:r>
          </w:p>
        </w:tc>
        <w:tc>
          <w:tcPr>
            <w:tcW w:w="1040" w:type="dxa"/>
            <w:tcBorders>
              <w:top w:val="single" w:sz="4" w:space="0" w:color="auto"/>
              <w:left w:val="nil"/>
              <w:bottom w:val="single" w:sz="4" w:space="0" w:color="auto"/>
              <w:right w:val="single" w:sz="4" w:space="0" w:color="auto"/>
            </w:tcBorders>
            <w:shd w:val="clear" w:color="auto" w:fill="auto"/>
            <w:vAlign w:val="center"/>
          </w:tcPr>
          <w:p w:rsidR="0046189E" w:rsidRPr="007607C8" w:rsidP="0046189E" w14:paraId="034E3E10" w14:textId="77777777">
            <w:pPr>
              <w:overflowPunct/>
              <w:autoSpaceDE/>
              <w:autoSpaceDN/>
              <w:adjustRightInd/>
              <w:jc w:val="center"/>
              <w:textAlignment w:val="auto"/>
              <w:rPr>
                <w:b/>
                <w:bCs/>
                <w:color w:val="000000"/>
                <w:sz w:val="18"/>
                <w:szCs w:val="18"/>
              </w:rPr>
            </w:pPr>
            <w:r w:rsidRPr="007607C8">
              <w:rPr>
                <w:b/>
                <w:bCs/>
                <w:color w:val="000000"/>
                <w:sz w:val="18"/>
                <w:szCs w:val="18"/>
              </w:rPr>
              <w:t>Hourly Cost per Response</w:t>
            </w:r>
          </w:p>
        </w:tc>
        <w:tc>
          <w:tcPr>
            <w:tcW w:w="1530" w:type="dxa"/>
            <w:tcBorders>
              <w:top w:val="single" w:sz="4" w:space="0" w:color="auto"/>
              <w:left w:val="nil"/>
              <w:bottom w:val="single" w:sz="4" w:space="0" w:color="auto"/>
              <w:right w:val="single" w:sz="4" w:space="0" w:color="auto"/>
            </w:tcBorders>
            <w:shd w:val="clear" w:color="auto" w:fill="auto"/>
            <w:vAlign w:val="center"/>
          </w:tcPr>
          <w:p w:rsidR="0046189E" w:rsidRPr="007607C8" w:rsidP="0046189E" w14:paraId="6BAF8F8D" w14:textId="77777777">
            <w:pPr>
              <w:overflowPunct/>
              <w:autoSpaceDE/>
              <w:autoSpaceDN/>
              <w:adjustRightInd/>
              <w:jc w:val="center"/>
              <w:textAlignment w:val="auto"/>
              <w:rPr>
                <w:b/>
                <w:bCs/>
                <w:color w:val="000000"/>
                <w:sz w:val="18"/>
                <w:szCs w:val="18"/>
              </w:rPr>
            </w:pPr>
            <w:r w:rsidRPr="007607C8">
              <w:rPr>
                <w:b/>
                <w:bCs/>
                <w:color w:val="000000"/>
                <w:sz w:val="18"/>
                <w:szCs w:val="18"/>
              </w:rPr>
              <w:t>Annual Cost</w:t>
            </w:r>
          </w:p>
        </w:tc>
      </w:tr>
      <w:tr w14:paraId="5D7454A1" w14:textId="77777777" w:rsidTr="007607C8">
        <w:tblPrEx>
          <w:tblW w:w="10710" w:type="dxa"/>
          <w:tblInd w:w="-5" w:type="dxa"/>
          <w:tblLook w:val="04A0"/>
        </w:tblPrEx>
        <w:trPr>
          <w:trHeight w:val="290"/>
        </w:trPr>
        <w:tc>
          <w:tcPr>
            <w:tcW w:w="1890" w:type="dxa"/>
            <w:tcBorders>
              <w:top w:val="single" w:sz="4" w:space="0" w:color="auto"/>
              <w:left w:val="single" w:sz="4" w:space="0" w:color="auto"/>
              <w:bottom w:val="single" w:sz="4" w:space="0" w:color="auto"/>
              <w:right w:val="single" w:sz="4" w:space="0" w:color="auto"/>
            </w:tcBorders>
          </w:tcPr>
          <w:p w:rsidR="0046189E" w:rsidRPr="007607C8" w:rsidP="0046189E" w14:paraId="5FC57A03" w14:textId="77777777">
            <w:pPr>
              <w:overflowPunct/>
              <w:autoSpaceDE/>
              <w:autoSpaceDN/>
              <w:adjustRightInd/>
              <w:textAlignment w:val="auto"/>
              <w:rPr>
                <w:color w:val="000000"/>
                <w:sz w:val="18"/>
                <w:szCs w:val="18"/>
              </w:rPr>
            </w:pPr>
            <w:r w:rsidRPr="007607C8">
              <w:rPr>
                <w:rFonts w:eastAsiaTheme="minorHAnsi"/>
                <w:color w:val="000000"/>
                <w:sz w:val="18"/>
                <w:szCs w:val="18"/>
              </w:rPr>
              <w:t>Capital Fund 50080-CFP</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189E" w:rsidRPr="007607C8" w:rsidP="0046189E" w14:paraId="35E6B5A2" w14:textId="77777777">
            <w:pPr>
              <w:overflowPunct/>
              <w:autoSpaceDE/>
              <w:autoSpaceDN/>
              <w:adjustRightInd/>
              <w:jc w:val="center"/>
              <w:textAlignment w:val="auto"/>
              <w:rPr>
                <w:color w:val="000000"/>
                <w:sz w:val="18"/>
                <w:szCs w:val="18"/>
              </w:rPr>
            </w:pPr>
            <w:r w:rsidRPr="007607C8">
              <w:rPr>
                <w:color w:val="000000"/>
                <w:sz w:val="18"/>
                <w:szCs w:val="18"/>
              </w:rPr>
              <w:t>2,737.00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46189E" w:rsidRPr="007607C8" w:rsidP="0046189E" w14:paraId="6ED2DAF2" w14:textId="77777777">
            <w:pPr>
              <w:overflowPunct/>
              <w:autoSpaceDE/>
              <w:autoSpaceDN/>
              <w:adjustRightInd/>
              <w:jc w:val="center"/>
              <w:textAlignment w:val="auto"/>
              <w:rPr>
                <w:color w:val="000000"/>
                <w:sz w:val="18"/>
                <w:szCs w:val="18"/>
              </w:rPr>
            </w:pPr>
            <w:r w:rsidRPr="007607C8">
              <w:rPr>
                <w:color w:val="000000"/>
                <w:sz w:val="18"/>
                <w:szCs w:val="18"/>
              </w:rPr>
              <w:t>12.00</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46189E" w:rsidRPr="007607C8" w:rsidP="0046189E" w14:paraId="2A26609D" w14:textId="77777777">
            <w:pPr>
              <w:overflowPunct/>
              <w:autoSpaceDE/>
              <w:autoSpaceDN/>
              <w:adjustRightInd/>
              <w:jc w:val="center"/>
              <w:textAlignment w:val="auto"/>
              <w:rPr>
                <w:color w:val="000000"/>
                <w:sz w:val="18"/>
                <w:szCs w:val="18"/>
              </w:rPr>
            </w:pPr>
            <w:r w:rsidRPr="007607C8">
              <w:rPr>
                <w:color w:val="000000"/>
                <w:sz w:val="18"/>
                <w:szCs w:val="18"/>
              </w:rPr>
              <w:t>32,844.00</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46189E" w:rsidRPr="007607C8" w:rsidP="0046189E" w14:paraId="1D5533B0" w14:textId="77777777">
            <w:pPr>
              <w:overflowPunct/>
              <w:autoSpaceDE/>
              <w:autoSpaceDN/>
              <w:adjustRightInd/>
              <w:jc w:val="center"/>
              <w:textAlignment w:val="auto"/>
              <w:rPr>
                <w:color w:val="000000"/>
                <w:sz w:val="18"/>
                <w:szCs w:val="18"/>
              </w:rPr>
            </w:pPr>
            <w:r w:rsidRPr="007607C8">
              <w:rPr>
                <w:color w:val="000000"/>
                <w:sz w:val="18"/>
                <w:szCs w:val="18"/>
              </w:rPr>
              <w:t>0.25</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46189E" w:rsidRPr="007607C8" w:rsidP="0046189E" w14:paraId="68ACB9CE" w14:textId="77777777">
            <w:pPr>
              <w:overflowPunct/>
              <w:autoSpaceDE/>
              <w:autoSpaceDN/>
              <w:adjustRightInd/>
              <w:jc w:val="center"/>
              <w:textAlignment w:val="auto"/>
              <w:rPr>
                <w:color w:val="000000"/>
                <w:sz w:val="18"/>
                <w:szCs w:val="18"/>
              </w:rPr>
            </w:pPr>
            <w:r w:rsidRPr="007607C8">
              <w:rPr>
                <w:color w:val="000000"/>
                <w:sz w:val="18"/>
                <w:szCs w:val="18"/>
              </w:rPr>
              <w:t>8,211.00</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46189E" w:rsidRPr="007607C8" w:rsidP="0046189E" w14:paraId="45610FFE" w14:textId="77777777">
            <w:pPr>
              <w:overflowPunct/>
              <w:autoSpaceDE/>
              <w:autoSpaceDN/>
              <w:adjustRightInd/>
              <w:jc w:val="center"/>
              <w:textAlignment w:val="auto"/>
              <w:rPr>
                <w:color w:val="000000"/>
                <w:sz w:val="18"/>
                <w:szCs w:val="18"/>
              </w:rPr>
            </w:pPr>
            <w:r w:rsidRPr="007607C8">
              <w:rPr>
                <w:color w:val="000000"/>
                <w:sz w:val="18"/>
                <w:szCs w:val="18"/>
              </w:rPr>
              <w:t>32.25</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46189E" w:rsidRPr="007607C8" w:rsidP="0046189E" w14:paraId="37AF5C4A" w14:textId="77777777">
            <w:pPr>
              <w:overflowPunct/>
              <w:autoSpaceDE/>
              <w:autoSpaceDN/>
              <w:adjustRightInd/>
              <w:jc w:val="center"/>
              <w:textAlignment w:val="auto"/>
              <w:rPr>
                <w:color w:val="000000"/>
                <w:sz w:val="18"/>
                <w:szCs w:val="18"/>
              </w:rPr>
            </w:pPr>
            <w:r w:rsidRPr="007607C8">
              <w:rPr>
                <w:color w:val="000000"/>
                <w:sz w:val="18"/>
                <w:szCs w:val="18"/>
              </w:rPr>
              <w:t>$353,894</w:t>
            </w:r>
          </w:p>
        </w:tc>
      </w:tr>
      <w:tr w14:paraId="6C01D959" w14:textId="77777777" w:rsidTr="007607C8">
        <w:tblPrEx>
          <w:tblW w:w="10710" w:type="dxa"/>
          <w:tblInd w:w="-5" w:type="dxa"/>
          <w:tblLook w:val="04A0"/>
        </w:tblPrEx>
        <w:trPr>
          <w:trHeight w:val="290"/>
        </w:trPr>
        <w:tc>
          <w:tcPr>
            <w:tcW w:w="1890" w:type="dxa"/>
            <w:tcBorders>
              <w:top w:val="nil"/>
              <w:left w:val="single" w:sz="4" w:space="0" w:color="auto"/>
              <w:bottom w:val="single" w:sz="4" w:space="0" w:color="auto"/>
              <w:right w:val="single" w:sz="4" w:space="0" w:color="auto"/>
            </w:tcBorders>
          </w:tcPr>
          <w:p w:rsidR="0046189E" w:rsidRPr="007607C8" w:rsidP="0046189E" w14:paraId="52DF84D8" w14:textId="77777777">
            <w:pPr>
              <w:overflowPunct/>
              <w:autoSpaceDE/>
              <w:autoSpaceDN/>
              <w:adjustRightInd/>
              <w:textAlignment w:val="auto"/>
              <w:rPr>
                <w:color w:val="000000"/>
                <w:sz w:val="18"/>
                <w:szCs w:val="18"/>
              </w:rPr>
            </w:pPr>
            <w:r w:rsidRPr="007607C8">
              <w:rPr>
                <w:color w:val="000000"/>
                <w:sz w:val="18"/>
                <w:szCs w:val="18"/>
              </w:rPr>
              <w:t>Operating Fund</w:t>
            </w:r>
          </w:p>
          <w:p w:rsidR="0046189E" w:rsidRPr="007607C8" w:rsidP="0046189E" w14:paraId="63F842EF" w14:textId="77777777">
            <w:pPr>
              <w:overflowPunct/>
              <w:autoSpaceDE/>
              <w:autoSpaceDN/>
              <w:adjustRightInd/>
              <w:textAlignment w:val="auto"/>
              <w:rPr>
                <w:color w:val="000000"/>
                <w:sz w:val="18"/>
                <w:szCs w:val="18"/>
              </w:rPr>
            </w:pPr>
            <w:r w:rsidRPr="007607C8">
              <w:rPr>
                <w:color w:val="000000"/>
                <w:sz w:val="18"/>
                <w:szCs w:val="18"/>
              </w:rPr>
              <w:t>50080-OFND</w:t>
            </w:r>
          </w:p>
        </w:tc>
        <w:tc>
          <w:tcPr>
            <w:tcW w:w="1620" w:type="dxa"/>
            <w:tcBorders>
              <w:top w:val="nil"/>
              <w:left w:val="single" w:sz="4" w:space="0" w:color="auto"/>
              <w:bottom w:val="single" w:sz="4" w:space="0" w:color="auto"/>
              <w:right w:val="single" w:sz="4" w:space="0" w:color="auto"/>
            </w:tcBorders>
            <w:shd w:val="clear" w:color="auto" w:fill="auto"/>
            <w:vAlign w:val="center"/>
            <w:hideMark/>
          </w:tcPr>
          <w:p w:rsidR="0046189E" w:rsidRPr="007607C8" w:rsidP="0046189E" w14:paraId="462CBD51" w14:textId="77777777">
            <w:pPr>
              <w:overflowPunct/>
              <w:autoSpaceDE/>
              <w:autoSpaceDN/>
              <w:adjustRightInd/>
              <w:jc w:val="center"/>
              <w:textAlignment w:val="auto"/>
              <w:rPr>
                <w:color w:val="000000"/>
                <w:sz w:val="18"/>
                <w:szCs w:val="18"/>
              </w:rPr>
            </w:pPr>
            <w:r w:rsidRPr="007607C8">
              <w:rPr>
                <w:color w:val="000000"/>
                <w:sz w:val="18"/>
                <w:szCs w:val="18"/>
              </w:rPr>
              <w:t>2,737.00</w:t>
            </w:r>
          </w:p>
        </w:tc>
        <w:tc>
          <w:tcPr>
            <w:tcW w:w="1260" w:type="dxa"/>
            <w:tcBorders>
              <w:top w:val="nil"/>
              <w:left w:val="nil"/>
              <w:bottom w:val="single" w:sz="4" w:space="0" w:color="auto"/>
              <w:right w:val="single" w:sz="4" w:space="0" w:color="auto"/>
            </w:tcBorders>
            <w:shd w:val="clear" w:color="auto" w:fill="auto"/>
            <w:vAlign w:val="center"/>
            <w:hideMark/>
          </w:tcPr>
          <w:p w:rsidR="0046189E" w:rsidRPr="007607C8" w:rsidP="0046189E" w14:paraId="3D6794E2" w14:textId="77777777">
            <w:pPr>
              <w:overflowPunct/>
              <w:autoSpaceDE/>
              <w:autoSpaceDN/>
              <w:adjustRightInd/>
              <w:jc w:val="center"/>
              <w:textAlignment w:val="auto"/>
              <w:rPr>
                <w:color w:val="000000"/>
                <w:sz w:val="18"/>
                <w:szCs w:val="18"/>
              </w:rPr>
            </w:pPr>
            <w:r w:rsidRPr="007607C8">
              <w:rPr>
                <w:color w:val="000000"/>
                <w:sz w:val="18"/>
                <w:szCs w:val="18"/>
              </w:rPr>
              <w:t>12.00</w:t>
            </w:r>
          </w:p>
        </w:tc>
        <w:tc>
          <w:tcPr>
            <w:tcW w:w="1170" w:type="dxa"/>
            <w:tcBorders>
              <w:top w:val="nil"/>
              <w:left w:val="nil"/>
              <w:bottom w:val="single" w:sz="4" w:space="0" w:color="auto"/>
              <w:right w:val="single" w:sz="4" w:space="0" w:color="auto"/>
            </w:tcBorders>
            <w:shd w:val="clear" w:color="auto" w:fill="auto"/>
            <w:vAlign w:val="center"/>
            <w:hideMark/>
          </w:tcPr>
          <w:p w:rsidR="0046189E" w:rsidRPr="007607C8" w:rsidP="0046189E" w14:paraId="49C76E61" w14:textId="77777777">
            <w:pPr>
              <w:overflowPunct/>
              <w:autoSpaceDE/>
              <w:autoSpaceDN/>
              <w:adjustRightInd/>
              <w:jc w:val="center"/>
              <w:textAlignment w:val="auto"/>
              <w:rPr>
                <w:color w:val="000000"/>
                <w:sz w:val="18"/>
                <w:szCs w:val="18"/>
              </w:rPr>
            </w:pPr>
            <w:r w:rsidRPr="007607C8">
              <w:rPr>
                <w:color w:val="000000"/>
                <w:sz w:val="18"/>
                <w:szCs w:val="18"/>
              </w:rPr>
              <w:t>32,844.00</w:t>
            </w:r>
          </w:p>
        </w:tc>
        <w:tc>
          <w:tcPr>
            <w:tcW w:w="1040" w:type="dxa"/>
            <w:tcBorders>
              <w:top w:val="nil"/>
              <w:left w:val="nil"/>
              <w:bottom w:val="single" w:sz="4" w:space="0" w:color="auto"/>
              <w:right w:val="single" w:sz="4" w:space="0" w:color="auto"/>
            </w:tcBorders>
            <w:shd w:val="clear" w:color="auto" w:fill="auto"/>
            <w:vAlign w:val="center"/>
            <w:hideMark/>
          </w:tcPr>
          <w:p w:rsidR="0046189E" w:rsidRPr="007607C8" w:rsidP="0046189E" w14:paraId="02E255A2" w14:textId="77777777">
            <w:pPr>
              <w:overflowPunct/>
              <w:autoSpaceDE/>
              <w:autoSpaceDN/>
              <w:adjustRightInd/>
              <w:jc w:val="center"/>
              <w:textAlignment w:val="auto"/>
              <w:rPr>
                <w:color w:val="000000"/>
                <w:sz w:val="18"/>
                <w:szCs w:val="18"/>
              </w:rPr>
            </w:pPr>
            <w:r w:rsidRPr="007607C8">
              <w:rPr>
                <w:color w:val="000000"/>
                <w:sz w:val="18"/>
                <w:szCs w:val="18"/>
              </w:rPr>
              <w:t>0.25</w:t>
            </w:r>
          </w:p>
        </w:tc>
        <w:tc>
          <w:tcPr>
            <w:tcW w:w="1160" w:type="dxa"/>
            <w:tcBorders>
              <w:top w:val="nil"/>
              <w:left w:val="nil"/>
              <w:bottom w:val="single" w:sz="4" w:space="0" w:color="auto"/>
              <w:right w:val="single" w:sz="4" w:space="0" w:color="auto"/>
            </w:tcBorders>
            <w:shd w:val="clear" w:color="auto" w:fill="auto"/>
            <w:vAlign w:val="center"/>
            <w:hideMark/>
          </w:tcPr>
          <w:p w:rsidR="0046189E" w:rsidRPr="007607C8" w:rsidP="0046189E" w14:paraId="3FFBEBE3" w14:textId="77777777">
            <w:pPr>
              <w:overflowPunct/>
              <w:autoSpaceDE/>
              <w:autoSpaceDN/>
              <w:adjustRightInd/>
              <w:jc w:val="center"/>
              <w:textAlignment w:val="auto"/>
              <w:rPr>
                <w:color w:val="000000"/>
                <w:sz w:val="18"/>
                <w:szCs w:val="18"/>
              </w:rPr>
            </w:pPr>
            <w:r w:rsidRPr="007607C8">
              <w:rPr>
                <w:color w:val="000000"/>
                <w:sz w:val="18"/>
                <w:szCs w:val="18"/>
              </w:rPr>
              <w:t>8,211.00</w:t>
            </w:r>
          </w:p>
        </w:tc>
        <w:tc>
          <w:tcPr>
            <w:tcW w:w="1040" w:type="dxa"/>
            <w:tcBorders>
              <w:top w:val="nil"/>
              <w:left w:val="nil"/>
              <w:bottom w:val="single" w:sz="4" w:space="0" w:color="auto"/>
              <w:right w:val="single" w:sz="4" w:space="0" w:color="auto"/>
            </w:tcBorders>
            <w:shd w:val="clear" w:color="auto" w:fill="auto"/>
            <w:vAlign w:val="center"/>
            <w:hideMark/>
          </w:tcPr>
          <w:p w:rsidR="0046189E" w:rsidRPr="007607C8" w:rsidP="0046189E" w14:paraId="3E953A9C" w14:textId="77777777">
            <w:pPr>
              <w:overflowPunct/>
              <w:autoSpaceDE/>
              <w:autoSpaceDN/>
              <w:adjustRightInd/>
              <w:jc w:val="center"/>
              <w:textAlignment w:val="auto"/>
              <w:rPr>
                <w:color w:val="000000"/>
                <w:sz w:val="18"/>
                <w:szCs w:val="18"/>
              </w:rPr>
            </w:pPr>
            <w:r w:rsidRPr="007607C8">
              <w:rPr>
                <w:color w:val="000000"/>
                <w:sz w:val="18"/>
                <w:szCs w:val="18"/>
              </w:rPr>
              <w:t>32.25</w:t>
            </w:r>
          </w:p>
        </w:tc>
        <w:tc>
          <w:tcPr>
            <w:tcW w:w="1530" w:type="dxa"/>
            <w:tcBorders>
              <w:top w:val="nil"/>
              <w:left w:val="nil"/>
              <w:bottom w:val="single" w:sz="4" w:space="0" w:color="auto"/>
              <w:right w:val="single" w:sz="4" w:space="0" w:color="auto"/>
            </w:tcBorders>
            <w:shd w:val="clear" w:color="auto" w:fill="auto"/>
            <w:vAlign w:val="center"/>
            <w:hideMark/>
          </w:tcPr>
          <w:p w:rsidR="0046189E" w:rsidRPr="007607C8" w:rsidP="0046189E" w14:paraId="7DF646AA" w14:textId="77777777">
            <w:pPr>
              <w:overflowPunct/>
              <w:autoSpaceDE/>
              <w:autoSpaceDN/>
              <w:adjustRightInd/>
              <w:jc w:val="center"/>
              <w:textAlignment w:val="auto"/>
              <w:rPr>
                <w:color w:val="000000"/>
                <w:sz w:val="18"/>
                <w:szCs w:val="18"/>
              </w:rPr>
            </w:pPr>
            <w:r w:rsidRPr="007607C8">
              <w:rPr>
                <w:color w:val="000000"/>
                <w:sz w:val="18"/>
                <w:szCs w:val="18"/>
              </w:rPr>
              <w:t>$353,894</w:t>
            </w:r>
          </w:p>
        </w:tc>
      </w:tr>
      <w:tr w14:paraId="3D7B9403" w14:textId="77777777" w:rsidTr="007607C8">
        <w:tblPrEx>
          <w:tblW w:w="10710" w:type="dxa"/>
          <w:tblInd w:w="-5" w:type="dxa"/>
          <w:tblLook w:val="04A0"/>
        </w:tblPrEx>
        <w:trPr>
          <w:trHeight w:val="290"/>
        </w:trPr>
        <w:tc>
          <w:tcPr>
            <w:tcW w:w="1890" w:type="dxa"/>
            <w:tcBorders>
              <w:top w:val="nil"/>
              <w:left w:val="single" w:sz="4" w:space="0" w:color="auto"/>
              <w:bottom w:val="single" w:sz="4" w:space="0" w:color="auto"/>
              <w:right w:val="single" w:sz="4" w:space="0" w:color="auto"/>
            </w:tcBorders>
          </w:tcPr>
          <w:p w:rsidR="0046189E" w:rsidRPr="007607C8" w:rsidP="0046189E" w14:paraId="1DFC1343" w14:textId="77777777">
            <w:pPr>
              <w:overflowPunct/>
              <w:autoSpaceDE/>
              <w:autoSpaceDN/>
              <w:adjustRightInd/>
              <w:textAlignment w:val="auto"/>
              <w:rPr>
                <w:color w:val="000000"/>
                <w:sz w:val="18"/>
                <w:szCs w:val="18"/>
              </w:rPr>
            </w:pPr>
            <w:r w:rsidRPr="007607C8">
              <w:rPr>
                <w:color w:val="000000"/>
                <w:sz w:val="18"/>
                <w:szCs w:val="18"/>
              </w:rPr>
              <w:t>Public Housing Technical Assistance 50080-PHTA</w:t>
            </w:r>
          </w:p>
        </w:tc>
        <w:tc>
          <w:tcPr>
            <w:tcW w:w="1620" w:type="dxa"/>
            <w:tcBorders>
              <w:top w:val="nil"/>
              <w:left w:val="single" w:sz="4" w:space="0" w:color="auto"/>
              <w:bottom w:val="single" w:sz="4" w:space="0" w:color="auto"/>
              <w:right w:val="single" w:sz="4" w:space="0" w:color="auto"/>
            </w:tcBorders>
            <w:shd w:val="clear" w:color="auto" w:fill="auto"/>
            <w:vAlign w:val="center"/>
            <w:hideMark/>
          </w:tcPr>
          <w:p w:rsidR="0046189E" w:rsidRPr="007607C8" w:rsidP="0046189E" w14:paraId="6A7BA26A" w14:textId="77777777">
            <w:pPr>
              <w:overflowPunct/>
              <w:autoSpaceDE/>
              <w:autoSpaceDN/>
              <w:adjustRightInd/>
              <w:jc w:val="center"/>
              <w:textAlignment w:val="auto"/>
              <w:rPr>
                <w:color w:val="000000"/>
                <w:sz w:val="18"/>
                <w:szCs w:val="18"/>
              </w:rPr>
            </w:pPr>
            <w:r w:rsidRPr="007607C8">
              <w:rPr>
                <w:color w:val="000000"/>
                <w:sz w:val="18"/>
                <w:szCs w:val="18"/>
              </w:rPr>
              <w:t>12.00</w:t>
            </w:r>
          </w:p>
        </w:tc>
        <w:tc>
          <w:tcPr>
            <w:tcW w:w="1260" w:type="dxa"/>
            <w:tcBorders>
              <w:top w:val="nil"/>
              <w:left w:val="nil"/>
              <w:bottom w:val="single" w:sz="4" w:space="0" w:color="auto"/>
              <w:right w:val="single" w:sz="4" w:space="0" w:color="auto"/>
            </w:tcBorders>
            <w:shd w:val="clear" w:color="auto" w:fill="auto"/>
            <w:vAlign w:val="center"/>
            <w:hideMark/>
          </w:tcPr>
          <w:p w:rsidR="0046189E" w:rsidRPr="007607C8" w:rsidP="0046189E" w14:paraId="2412BBBD" w14:textId="77777777">
            <w:pPr>
              <w:overflowPunct/>
              <w:autoSpaceDE/>
              <w:autoSpaceDN/>
              <w:adjustRightInd/>
              <w:jc w:val="center"/>
              <w:textAlignment w:val="auto"/>
              <w:rPr>
                <w:color w:val="000000"/>
                <w:sz w:val="18"/>
                <w:szCs w:val="18"/>
              </w:rPr>
            </w:pPr>
            <w:r w:rsidRPr="007607C8">
              <w:rPr>
                <w:color w:val="000000"/>
                <w:sz w:val="18"/>
                <w:szCs w:val="18"/>
              </w:rPr>
              <w:t>12.00</w:t>
            </w:r>
          </w:p>
        </w:tc>
        <w:tc>
          <w:tcPr>
            <w:tcW w:w="1170" w:type="dxa"/>
            <w:tcBorders>
              <w:top w:val="nil"/>
              <w:left w:val="nil"/>
              <w:bottom w:val="single" w:sz="4" w:space="0" w:color="auto"/>
              <w:right w:val="single" w:sz="4" w:space="0" w:color="auto"/>
            </w:tcBorders>
            <w:shd w:val="clear" w:color="auto" w:fill="auto"/>
            <w:vAlign w:val="center"/>
            <w:hideMark/>
          </w:tcPr>
          <w:p w:rsidR="0046189E" w:rsidRPr="007607C8" w:rsidP="0046189E" w14:paraId="7DB90578" w14:textId="77777777">
            <w:pPr>
              <w:overflowPunct/>
              <w:autoSpaceDE/>
              <w:autoSpaceDN/>
              <w:adjustRightInd/>
              <w:jc w:val="center"/>
              <w:textAlignment w:val="auto"/>
              <w:rPr>
                <w:color w:val="000000"/>
                <w:sz w:val="18"/>
                <w:szCs w:val="18"/>
              </w:rPr>
            </w:pPr>
            <w:r w:rsidRPr="007607C8">
              <w:rPr>
                <w:color w:val="000000"/>
                <w:sz w:val="18"/>
                <w:szCs w:val="18"/>
              </w:rPr>
              <w:t>144.00</w:t>
            </w:r>
          </w:p>
        </w:tc>
        <w:tc>
          <w:tcPr>
            <w:tcW w:w="1040" w:type="dxa"/>
            <w:tcBorders>
              <w:top w:val="nil"/>
              <w:left w:val="nil"/>
              <w:bottom w:val="single" w:sz="4" w:space="0" w:color="auto"/>
              <w:right w:val="single" w:sz="4" w:space="0" w:color="auto"/>
            </w:tcBorders>
            <w:shd w:val="clear" w:color="auto" w:fill="auto"/>
            <w:vAlign w:val="center"/>
            <w:hideMark/>
          </w:tcPr>
          <w:p w:rsidR="0046189E" w:rsidRPr="007607C8" w:rsidP="0046189E" w14:paraId="3E13B532" w14:textId="77777777">
            <w:pPr>
              <w:overflowPunct/>
              <w:autoSpaceDE/>
              <w:autoSpaceDN/>
              <w:adjustRightInd/>
              <w:jc w:val="center"/>
              <w:textAlignment w:val="auto"/>
              <w:rPr>
                <w:color w:val="000000"/>
                <w:sz w:val="18"/>
                <w:szCs w:val="18"/>
              </w:rPr>
            </w:pPr>
            <w:r w:rsidRPr="007607C8">
              <w:rPr>
                <w:color w:val="000000"/>
                <w:sz w:val="18"/>
                <w:szCs w:val="18"/>
              </w:rPr>
              <w:t>0.25</w:t>
            </w:r>
          </w:p>
        </w:tc>
        <w:tc>
          <w:tcPr>
            <w:tcW w:w="1160" w:type="dxa"/>
            <w:tcBorders>
              <w:top w:val="nil"/>
              <w:left w:val="nil"/>
              <w:bottom w:val="single" w:sz="4" w:space="0" w:color="auto"/>
              <w:right w:val="single" w:sz="4" w:space="0" w:color="auto"/>
            </w:tcBorders>
            <w:shd w:val="clear" w:color="auto" w:fill="auto"/>
            <w:vAlign w:val="center"/>
            <w:hideMark/>
          </w:tcPr>
          <w:p w:rsidR="0046189E" w:rsidRPr="007607C8" w:rsidP="0046189E" w14:paraId="151B0886" w14:textId="77777777">
            <w:pPr>
              <w:overflowPunct/>
              <w:autoSpaceDE/>
              <w:autoSpaceDN/>
              <w:adjustRightInd/>
              <w:jc w:val="center"/>
              <w:textAlignment w:val="auto"/>
              <w:rPr>
                <w:color w:val="000000"/>
                <w:sz w:val="18"/>
                <w:szCs w:val="18"/>
              </w:rPr>
            </w:pPr>
            <w:r w:rsidRPr="007607C8">
              <w:rPr>
                <w:color w:val="000000"/>
                <w:sz w:val="18"/>
                <w:szCs w:val="18"/>
              </w:rPr>
              <w:t>36.00</w:t>
            </w:r>
          </w:p>
        </w:tc>
        <w:tc>
          <w:tcPr>
            <w:tcW w:w="1040" w:type="dxa"/>
            <w:tcBorders>
              <w:top w:val="nil"/>
              <w:left w:val="nil"/>
              <w:bottom w:val="single" w:sz="4" w:space="0" w:color="auto"/>
              <w:right w:val="single" w:sz="4" w:space="0" w:color="auto"/>
            </w:tcBorders>
            <w:shd w:val="clear" w:color="auto" w:fill="auto"/>
            <w:vAlign w:val="center"/>
            <w:hideMark/>
          </w:tcPr>
          <w:p w:rsidR="0046189E" w:rsidRPr="007607C8" w:rsidP="0046189E" w14:paraId="4922A97D" w14:textId="77777777">
            <w:pPr>
              <w:overflowPunct/>
              <w:autoSpaceDE/>
              <w:autoSpaceDN/>
              <w:adjustRightInd/>
              <w:jc w:val="center"/>
              <w:textAlignment w:val="auto"/>
              <w:rPr>
                <w:color w:val="000000"/>
                <w:sz w:val="18"/>
                <w:szCs w:val="18"/>
              </w:rPr>
            </w:pPr>
            <w:r w:rsidRPr="007607C8">
              <w:rPr>
                <w:color w:val="000000"/>
                <w:sz w:val="18"/>
                <w:szCs w:val="18"/>
              </w:rPr>
              <w:t>32.25</w:t>
            </w:r>
          </w:p>
        </w:tc>
        <w:tc>
          <w:tcPr>
            <w:tcW w:w="1530" w:type="dxa"/>
            <w:tcBorders>
              <w:top w:val="nil"/>
              <w:left w:val="nil"/>
              <w:bottom w:val="single" w:sz="4" w:space="0" w:color="auto"/>
              <w:right w:val="single" w:sz="4" w:space="0" w:color="auto"/>
            </w:tcBorders>
            <w:shd w:val="clear" w:color="auto" w:fill="auto"/>
            <w:vAlign w:val="center"/>
            <w:hideMark/>
          </w:tcPr>
          <w:p w:rsidR="0046189E" w:rsidRPr="007607C8" w:rsidP="0046189E" w14:paraId="51CCEBB6" w14:textId="77777777">
            <w:pPr>
              <w:overflowPunct/>
              <w:autoSpaceDE/>
              <w:autoSpaceDN/>
              <w:adjustRightInd/>
              <w:jc w:val="center"/>
              <w:textAlignment w:val="auto"/>
              <w:rPr>
                <w:color w:val="000000"/>
                <w:sz w:val="18"/>
                <w:szCs w:val="18"/>
              </w:rPr>
            </w:pPr>
            <w:r w:rsidRPr="007607C8">
              <w:rPr>
                <w:color w:val="000000"/>
                <w:sz w:val="18"/>
                <w:szCs w:val="18"/>
              </w:rPr>
              <w:t>$1,552</w:t>
            </w:r>
          </w:p>
        </w:tc>
      </w:tr>
      <w:tr w14:paraId="603A3F74" w14:textId="77777777" w:rsidTr="007607C8">
        <w:tblPrEx>
          <w:tblW w:w="10710" w:type="dxa"/>
          <w:tblInd w:w="-5" w:type="dxa"/>
          <w:tblLook w:val="04A0"/>
        </w:tblPrEx>
        <w:trPr>
          <w:trHeight w:val="290"/>
        </w:trPr>
        <w:tc>
          <w:tcPr>
            <w:tcW w:w="1890" w:type="dxa"/>
            <w:tcBorders>
              <w:top w:val="nil"/>
              <w:left w:val="single" w:sz="4" w:space="0" w:color="auto"/>
              <w:bottom w:val="single" w:sz="4" w:space="0" w:color="auto"/>
              <w:right w:val="single" w:sz="4" w:space="0" w:color="auto"/>
            </w:tcBorders>
          </w:tcPr>
          <w:p w:rsidR="0046189E" w:rsidRPr="007607C8" w:rsidP="0046189E" w14:paraId="48EA0A56" w14:textId="77777777">
            <w:pPr>
              <w:overflowPunct/>
              <w:autoSpaceDE/>
              <w:autoSpaceDN/>
              <w:adjustRightInd/>
              <w:textAlignment w:val="auto"/>
              <w:rPr>
                <w:color w:val="000000"/>
                <w:sz w:val="18"/>
                <w:szCs w:val="18"/>
              </w:rPr>
            </w:pPr>
            <w:r w:rsidRPr="007607C8">
              <w:rPr>
                <w:color w:val="000000"/>
                <w:sz w:val="18"/>
                <w:szCs w:val="18"/>
              </w:rPr>
              <w:t>Hope VI</w:t>
            </w:r>
          </w:p>
          <w:p w:rsidR="0046189E" w:rsidRPr="007607C8" w:rsidP="0046189E" w14:paraId="559B5783" w14:textId="77777777">
            <w:pPr>
              <w:overflowPunct/>
              <w:autoSpaceDE/>
              <w:autoSpaceDN/>
              <w:adjustRightInd/>
              <w:textAlignment w:val="auto"/>
              <w:rPr>
                <w:color w:val="000000"/>
                <w:sz w:val="18"/>
                <w:szCs w:val="18"/>
              </w:rPr>
            </w:pPr>
            <w:r w:rsidRPr="007607C8">
              <w:rPr>
                <w:color w:val="000000"/>
                <w:sz w:val="18"/>
                <w:szCs w:val="18"/>
              </w:rPr>
              <w:t>50080-URP</w:t>
            </w:r>
          </w:p>
        </w:tc>
        <w:tc>
          <w:tcPr>
            <w:tcW w:w="1620" w:type="dxa"/>
            <w:tcBorders>
              <w:top w:val="nil"/>
              <w:left w:val="single" w:sz="4" w:space="0" w:color="auto"/>
              <w:bottom w:val="single" w:sz="4" w:space="0" w:color="auto"/>
              <w:right w:val="single" w:sz="4" w:space="0" w:color="auto"/>
            </w:tcBorders>
            <w:shd w:val="clear" w:color="auto" w:fill="auto"/>
            <w:vAlign w:val="center"/>
            <w:hideMark/>
          </w:tcPr>
          <w:p w:rsidR="0046189E" w:rsidRPr="007607C8" w:rsidP="0046189E" w14:paraId="4379275D" w14:textId="77777777">
            <w:pPr>
              <w:overflowPunct/>
              <w:autoSpaceDE/>
              <w:autoSpaceDN/>
              <w:adjustRightInd/>
              <w:jc w:val="center"/>
              <w:textAlignment w:val="auto"/>
              <w:rPr>
                <w:color w:val="000000"/>
                <w:sz w:val="18"/>
                <w:szCs w:val="18"/>
              </w:rPr>
            </w:pPr>
            <w:r w:rsidRPr="007607C8">
              <w:rPr>
                <w:color w:val="000000"/>
                <w:sz w:val="18"/>
                <w:szCs w:val="18"/>
              </w:rPr>
              <w:t>50.00</w:t>
            </w:r>
          </w:p>
        </w:tc>
        <w:tc>
          <w:tcPr>
            <w:tcW w:w="1260" w:type="dxa"/>
            <w:tcBorders>
              <w:top w:val="nil"/>
              <w:left w:val="nil"/>
              <w:bottom w:val="single" w:sz="4" w:space="0" w:color="auto"/>
              <w:right w:val="single" w:sz="4" w:space="0" w:color="auto"/>
            </w:tcBorders>
            <w:shd w:val="clear" w:color="auto" w:fill="auto"/>
            <w:vAlign w:val="center"/>
            <w:hideMark/>
          </w:tcPr>
          <w:p w:rsidR="0046189E" w:rsidRPr="007607C8" w:rsidP="0046189E" w14:paraId="19E7EE68" w14:textId="77777777">
            <w:pPr>
              <w:overflowPunct/>
              <w:autoSpaceDE/>
              <w:autoSpaceDN/>
              <w:adjustRightInd/>
              <w:jc w:val="center"/>
              <w:textAlignment w:val="auto"/>
              <w:rPr>
                <w:color w:val="000000"/>
                <w:sz w:val="18"/>
                <w:szCs w:val="18"/>
              </w:rPr>
            </w:pPr>
            <w:r w:rsidRPr="007607C8">
              <w:rPr>
                <w:color w:val="000000"/>
                <w:sz w:val="18"/>
                <w:szCs w:val="18"/>
              </w:rPr>
              <w:t>12.00</w:t>
            </w:r>
          </w:p>
        </w:tc>
        <w:tc>
          <w:tcPr>
            <w:tcW w:w="1170" w:type="dxa"/>
            <w:tcBorders>
              <w:top w:val="nil"/>
              <w:left w:val="nil"/>
              <w:bottom w:val="single" w:sz="4" w:space="0" w:color="auto"/>
              <w:right w:val="single" w:sz="4" w:space="0" w:color="auto"/>
            </w:tcBorders>
            <w:shd w:val="clear" w:color="auto" w:fill="auto"/>
            <w:vAlign w:val="center"/>
            <w:hideMark/>
          </w:tcPr>
          <w:p w:rsidR="0046189E" w:rsidRPr="007607C8" w:rsidP="0046189E" w14:paraId="71B1DA87" w14:textId="77777777">
            <w:pPr>
              <w:overflowPunct/>
              <w:autoSpaceDE/>
              <w:autoSpaceDN/>
              <w:adjustRightInd/>
              <w:jc w:val="center"/>
              <w:textAlignment w:val="auto"/>
              <w:rPr>
                <w:color w:val="000000"/>
                <w:sz w:val="18"/>
                <w:szCs w:val="18"/>
              </w:rPr>
            </w:pPr>
            <w:r w:rsidRPr="007607C8">
              <w:rPr>
                <w:color w:val="000000"/>
                <w:sz w:val="18"/>
                <w:szCs w:val="18"/>
              </w:rPr>
              <w:t>600.00</w:t>
            </w:r>
          </w:p>
        </w:tc>
        <w:tc>
          <w:tcPr>
            <w:tcW w:w="1040" w:type="dxa"/>
            <w:tcBorders>
              <w:top w:val="nil"/>
              <w:left w:val="nil"/>
              <w:bottom w:val="single" w:sz="4" w:space="0" w:color="auto"/>
              <w:right w:val="single" w:sz="4" w:space="0" w:color="auto"/>
            </w:tcBorders>
            <w:shd w:val="clear" w:color="auto" w:fill="auto"/>
            <w:vAlign w:val="center"/>
            <w:hideMark/>
          </w:tcPr>
          <w:p w:rsidR="0046189E" w:rsidRPr="007607C8" w:rsidP="0046189E" w14:paraId="4F196993" w14:textId="77777777">
            <w:pPr>
              <w:overflowPunct/>
              <w:autoSpaceDE/>
              <w:autoSpaceDN/>
              <w:adjustRightInd/>
              <w:jc w:val="center"/>
              <w:textAlignment w:val="auto"/>
              <w:rPr>
                <w:color w:val="000000"/>
                <w:sz w:val="18"/>
                <w:szCs w:val="18"/>
              </w:rPr>
            </w:pPr>
            <w:r w:rsidRPr="007607C8">
              <w:rPr>
                <w:color w:val="000000"/>
                <w:sz w:val="18"/>
                <w:szCs w:val="18"/>
              </w:rPr>
              <w:t>1.00</w:t>
            </w:r>
          </w:p>
        </w:tc>
        <w:tc>
          <w:tcPr>
            <w:tcW w:w="1160" w:type="dxa"/>
            <w:tcBorders>
              <w:top w:val="nil"/>
              <w:left w:val="nil"/>
              <w:bottom w:val="single" w:sz="4" w:space="0" w:color="auto"/>
              <w:right w:val="single" w:sz="4" w:space="0" w:color="auto"/>
            </w:tcBorders>
            <w:shd w:val="clear" w:color="auto" w:fill="auto"/>
            <w:vAlign w:val="center"/>
            <w:hideMark/>
          </w:tcPr>
          <w:p w:rsidR="0046189E" w:rsidRPr="007607C8" w:rsidP="0046189E" w14:paraId="1CF4020C" w14:textId="77777777">
            <w:pPr>
              <w:overflowPunct/>
              <w:autoSpaceDE/>
              <w:autoSpaceDN/>
              <w:adjustRightInd/>
              <w:jc w:val="center"/>
              <w:textAlignment w:val="auto"/>
              <w:rPr>
                <w:color w:val="000000"/>
                <w:sz w:val="18"/>
                <w:szCs w:val="18"/>
              </w:rPr>
            </w:pPr>
            <w:r w:rsidRPr="007607C8">
              <w:rPr>
                <w:color w:val="000000"/>
                <w:sz w:val="18"/>
                <w:szCs w:val="18"/>
              </w:rPr>
              <w:t>600.00</w:t>
            </w:r>
          </w:p>
        </w:tc>
        <w:tc>
          <w:tcPr>
            <w:tcW w:w="1040" w:type="dxa"/>
            <w:tcBorders>
              <w:top w:val="nil"/>
              <w:left w:val="nil"/>
              <w:bottom w:val="single" w:sz="4" w:space="0" w:color="auto"/>
              <w:right w:val="single" w:sz="4" w:space="0" w:color="auto"/>
            </w:tcBorders>
            <w:shd w:val="clear" w:color="auto" w:fill="auto"/>
            <w:vAlign w:val="center"/>
            <w:hideMark/>
          </w:tcPr>
          <w:p w:rsidR="0046189E" w:rsidRPr="007607C8" w:rsidP="0046189E" w14:paraId="57FF5170" w14:textId="77777777">
            <w:pPr>
              <w:overflowPunct/>
              <w:autoSpaceDE/>
              <w:autoSpaceDN/>
              <w:adjustRightInd/>
              <w:jc w:val="center"/>
              <w:textAlignment w:val="auto"/>
              <w:rPr>
                <w:color w:val="000000"/>
                <w:sz w:val="18"/>
                <w:szCs w:val="18"/>
              </w:rPr>
            </w:pPr>
            <w:r w:rsidRPr="007607C8">
              <w:rPr>
                <w:color w:val="000000"/>
                <w:sz w:val="18"/>
                <w:szCs w:val="18"/>
              </w:rPr>
              <w:t>32.25</w:t>
            </w:r>
          </w:p>
        </w:tc>
        <w:tc>
          <w:tcPr>
            <w:tcW w:w="1530" w:type="dxa"/>
            <w:tcBorders>
              <w:top w:val="nil"/>
              <w:left w:val="nil"/>
              <w:bottom w:val="single" w:sz="4" w:space="0" w:color="auto"/>
              <w:right w:val="single" w:sz="4" w:space="0" w:color="auto"/>
            </w:tcBorders>
            <w:shd w:val="clear" w:color="auto" w:fill="auto"/>
            <w:vAlign w:val="center"/>
            <w:hideMark/>
          </w:tcPr>
          <w:p w:rsidR="0046189E" w:rsidRPr="007607C8" w:rsidP="0046189E" w14:paraId="78E40FAC" w14:textId="77777777">
            <w:pPr>
              <w:overflowPunct/>
              <w:autoSpaceDE/>
              <w:autoSpaceDN/>
              <w:adjustRightInd/>
              <w:jc w:val="center"/>
              <w:textAlignment w:val="auto"/>
              <w:rPr>
                <w:color w:val="000000"/>
                <w:sz w:val="18"/>
                <w:szCs w:val="18"/>
              </w:rPr>
            </w:pPr>
            <w:r w:rsidRPr="007607C8">
              <w:rPr>
                <w:color w:val="000000"/>
                <w:sz w:val="18"/>
                <w:szCs w:val="18"/>
              </w:rPr>
              <w:t>$25,860</w:t>
            </w:r>
          </w:p>
        </w:tc>
      </w:tr>
      <w:tr w14:paraId="74798038" w14:textId="77777777" w:rsidTr="007607C8">
        <w:tblPrEx>
          <w:tblW w:w="10710" w:type="dxa"/>
          <w:tblInd w:w="-5" w:type="dxa"/>
          <w:tblLook w:val="04A0"/>
        </w:tblPrEx>
        <w:trPr>
          <w:trHeight w:val="290"/>
        </w:trPr>
        <w:tc>
          <w:tcPr>
            <w:tcW w:w="1890" w:type="dxa"/>
            <w:tcBorders>
              <w:top w:val="nil"/>
              <w:left w:val="single" w:sz="4" w:space="0" w:color="auto"/>
              <w:bottom w:val="single" w:sz="4" w:space="0" w:color="auto"/>
              <w:right w:val="single" w:sz="4" w:space="0" w:color="auto"/>
            </w:tcBorders>
          </w:tcPr>
          <w:p w:rsidR="0046189E" w:rsidRPr="007607C8" w:rsidP="0046189E" w14:paraId="35A13CA7" w14:textId="77777777">
            <w:pPr>
              <w:overflowPunct/>
              <w:autoSpaceDE/>
              <w:autoSpaceDN/>
              <w:adjustRightInd/>
              <w:textAlignment w:val="auto"/>
              <w:rPr>
                <w:color w:val="000000"/>
                <w:sz w:val="18"/>
                <w:szCs w:val="18"/>
              </w:rPr>
            </w:pPr>
            <w:r w:rsidRPr="007607C8">
              <w:rPr>
                <w:rFonts w:eastAsiaTheme="minorHAnsi"/>
                <w:color w:val="000000"/>
                <w:sz w:val="18"/>
                <w:szCs w:val="18"/>
              </w:rPr>
              <w:t>Resident Opportunities and Supportive Services (ROSS)</w:t>
            </w:r>
            <w:r w:rsidRPr="007607C8">
              <w:rPr>
                <w:rFonts w:asciiTheme="minorHAnsi" w:eastAsiaTheme="minorHAnsi" w:hAnsiTheme="minorHAnsi" w:cstheme="minorBidi"/>
                <w:sz w:val="18"/>
                <w:szCs w:val="18"/>
              </w:rPr>
              <w:t xml:space="preserve"> </w:t>
            </w:r>
            <w:r w:rsidRPr="007607C8">
              <w:rPr>
                <w:rFonts w:eastAsiaTheme="minorHAnsi"/>
                <w:color w:val="000000"/>
                <w:sz w:val="18"/>
                <w:szCs w:val="18"/>
              </w:rPr>
              <w:t>SC 50080-SC</w:t>
            </w:r>
          </w:p>
        </w:tc>
        <w:tc>
          <w:tcPr>
            <w:tcW w:w="1620" w:type="dxa"/>
            <w:tcBorders>
              <w:top w:val="nil"/>
              <w:left w:val="single" w:sz="4" w:space="0" w:color="auto"/>
              <w:bottom w:val="single" w:sz="4" w:space="0" w:color="auto"/>
              <w:right w:val="single" w:sz="4" w:space="0" w:color="auto"/>
            </w:tcBorders>
            <w:shd w:val="clear" w:color="auto" w:fill="auto"/>
            <w:vAlign w:val="center"/>
            <w:hideMark/>
          </w:tcPr>
          <w:p w:rsidR="0046189E" w:rsidRPr="007607C8" w:rsidP="0046189E" w14:paraId="05A0A1A5" w14:textId="77777777">
            <w:pPr>
              <w:overflowPunct/>
              <w:autoSpaceDE/>
              <w:autoSpaceDN/>
              <w:adjustRightInd/>
              <w:jc w:val="center"/>
              <w:textAlignment w:val="auto"/>
              <w:rPr>
                <w:color w:val="000000"/>
                <w:sz w:val="18"/>
                <w:szCs w:val="18"/>
              </w:rPr>
            </w:pPr>
            <w:r w:rsidRPr="007607C8">
              <w:rPr>
                <w:color w:val="000000"/>
                <w:sz w:val="18"/>
                <w:szCs w:val="18"/>
              </w:rPr>
              <w:t>400.00</w:t>
            </w:r>
          </w:p>
        </w:tc>
        <w:tc>
          <w:tcPr>
            <w:tcW w:w="1260" w:type="dxa"/>
            <w:tcBorders>
              <w:top w:val="nil"/>
              <w:left w:val="nil"/>
              <w:bottom w:val="single" w:sz="4" w:space="0" w:color="auto"/>
              <w:right w:val="single" w:sz="4" w:space="0" w:color="auto"/>
            </w:tcBorders>
            <w:shd w:val="clear" w:color="auto" w:fill="auto"/>
            <w:vAlign w:val="center"/>
            <w:hideMark/>
          </w:tcPr>
          <w:p w:rsidR="0046189E" w:rsidRPr="007607C8" w:rsidP="0046189E" w14:paraId="7E65FBA6" w14:textId="77777777">
            <w:pPr>
              <w:overflowPunct/>
              <w:autoSpaceDE/>
              <w:autoSpaceDN/>
              <w:adjustRightInd/>
              <w:jc w:val="center"/>
              <w:textAlignment w:val="auto"/>
              <w:rPr>
                <w:color w:val="000000"/>
                <w:sz w:val="18"/>
                <w:szCs w:val="18"/>
              </w:rPr>
            </w:pPr>
            <w:r w:rsidRPr="007607C8">
              <w:rPr>
                <w:color w:val="000000"/>
                <w:sz w:val="18"/>
                <w:szCs w:val="18"/>
              </w:rPr>
              <w:t>12.00</w:t>
            </w:r>
          </w:p>
        </w:tc>
        <w:tc>
          <w:tcPr>
            <w:tcW w:w="1170" w:type="dxa"/>
            <w:tcBorders>
              <w:top w:val="nil"/>
              <w:left w:val="nil"/>
              <w:bottom w:val="single" w:sz="4" w:space="0" w:color="auto"/>
              <w:right w:val="single" w:sz="4" w:space="0" w:color="auto"/>
            </w:tcBorders>
            <w:shd w:val="clear" w:color="auto" w:fill="auto"/>
            <w:vAlign w:val="center"/>
            <w:hideMark/>
          </w:tcPr>
          <w:p w:rsidR="0046189E" w:rsidRPr="007607C8" w:rsidP="0046189E" w14:paraId="2973FECD" w14:textId="77777777">
            <w:pPr>
              <w:overflowPunct/>
              <w:autoSpaceDE/>
              <w:autoSpaceDN/>
              <w:adjustRightInd/>
              <w:jc w:val="center"/>
              <w:textAlignment w:val="auto"/>
              <w:rPr>
                <w:color w:val="000000"/>
                <w:sz w:val="18"/>
                <w:szCs w:val="18"/>
              </w:rPr>
            </w:pPr>
            <w:r w:rsidRPr="007607C8">
              <w:rPr>
                <w:color w:val="000000"/>
                <w:sz w:val="18"/>
                <w:szCs w:val="18"/>
              </w:rPr>
              <w:t>4,800.00</w:t>
            </w:r>
          </w:p>
        </w:tc>
        <w:tc>
          <w:tcPr>
            <w:tcW w:w="1040" w:type="dxa"/>
            <w:tcBorders>
              <w:top w:val="nil"/>
              <w:left w:val="nil"/>
              <w:bottom w:val="single" w:sz="4" w:space="0" w:color="auto"/>
              <w:right w:val="single" w:sz="4" w:space="0" w:color="auto"/>
            </w:tcBorders>
            <w:shd w:val="clear" w:color="auto" w:fill="auto"/>
            <w:vAlign w:val="center"/>
            <w:hideMark/>
          </w:tcPr>
          <w:p w:rsidR="0046189E" w:rsidRPr="007607C8" w:rsidP="0046189E" w14:paraId="6202BCBC" w14:textId="77777777">
            <w:pPr>
              <w:overflowPunct/>
              <w:autoSpaceDE/>
              <w:autoSpaceDN/>
              <w:adjustRightInd/>
              <w:jc w:val="center"/>
              <w:textAlignment w:val="auto"/>
              <w:rPr>
                <w:color w:val="000000"/>
                <w:sz w:val="18"/>
                <w:szCs w:val="18"/>
              </w:rPr>
            </w:pPr>
            <w:r w:rsidRPr="007607C8">
              <w:rPr>
                <w:color w:val="000000"/>
                <w:sz w:val="18"/>
                <w:szCs w:val="18"/>
              </w:rPr>
              <w:t>0.25</w:t>
            </w:r>
          </w:p>
        </w:tc>
        <w:tc>
          <w:tcPr>
            <w:tcW w:w="1160" w:type="dxa"/>
            <w:tcBorders>
              <w:top w:val="nil"/>
              <w:left w:val="nil"/>
              <w:bottom w:val="single" w:sz="4" w:space="0" w:color="auto"/>
              <w:right w:val="single" w:sz="4" w:space="0" w:color="auto"/>
            </w:tcBorders>
            <w:shd w:val="clear" w:color="auto" w:fill="auto"/>
            <w:vAlign w:val="center"/>
            <w:hideMark/>
          </w:tcPr>
          <w:p w:rsidR="0046189E" w:rsidRPr="007607C8" w:rsidP="0046189E" w14:paraId="1E0F7654" w14:textId="77777777">
            <w:pPr>
              <w:overflowPunct/>
              <w:autoSpaceDE/>
              <w:autoSpaceDN/>
              <w:adjustRightInd/>
              <w:jc w:val="center"/>
              <w:textAlignment w:val="auto"/>
              <w:rPr>
                <w:color w:val="000000"/>
                <w:sz w:val="18"/>
                <w:szCs w:val="18"/>
              </w:rPr>
            </w:pPr>
            <w:r w:rsidRPr="007607C8">
              <w:rPr>
                <w:color w:val="000000"/>
                <w:sz w:val="18"/>
                <w:szCs w:val="18"/>
              </w:rPr>
              <w:t>1,200.00</w:t>
            </w:r>
          </w:p>
        </w:tc>
        <w:tc>
          <w:tcPr>
            <w:tcW w:w="1040" w:type="dxa"/>
            <w:tcBorders>
              <w:top w:val="nil"/>
              <w:left w:val="nil"/>
              <w:bottom w:val="single" w:sz="4" w:space="0" w:color="auto"/>
              <w:right w:val="single" w:sz="4" w:space="0" w:color="auto"/>
            </w:tcBorders>
            <w:shd w:val="clear" w:color="auto" w:fill="auto"/>
            <w:vAlign w:val="center"/>
            <w:hideMark/>
          </w:tcPr>
          <w:p w:rsidR="0046189E" w:rsidRPr="007607C8" w:rsidP="0046189E" w14:paraId="523B3BEC" w14:textId="77777777">
            <w:pPr>
              <w:overflowPunct/>
              <w:autoSpaceDE/>
              <w:autoSpaceDN/>
              <w:adjustRightInd/>
              <w:jc w:val="center"/>
              <w:textAlignment w:val="auto"/>
              <w:rPr>
                <w:color w:val="000000"/>
                <w:sz w:val="18"/>
                <w:szCs w:val="18"/>
              </w:rPr>
            </w:pPr>
            <w:r w:rsidRPr="007607C8">
              <w:rPr>
                <w:color w:val="000000"/>
                <w:sz w:val="18"/>
                <w:szCs w:val="18"/>
              </w:rPr>
              <w:t>32.25</w:t>
            </w:r>
          </w:p>
        </w:tc>
        <w:tc>
          <w:tcPr>
            <w:tcW w:w="1530" w:type="dxa"/>
            <w:tcBorders>
              <w:top w:val="nil"/>
              <w:left w:val="nil"/>
              <w:bottom w:val="single" w:sz="4" w:space="0" w:color="auto"/>
              <w:right w:val="single" w:sz="4" w:space="0" w:color="auto"/>
            </w:tcBorders>
            <w:shd w:val="clear" w:color="auto" w:fill="auto"/>
            <w:vAlign w:val="center"/>
            <w:hideMark/>
          </w:tcPr>
          <w:p w:rsidR="0046189E" w:rsidRPr="007607C8" w:rsidP="0046189E" w14:paraId="4576AA8B" w14:textId="77777777">
            <w:pPr>
              <w:overflowPunct/>
              <w:autoSpaceDE/>
              <w:autoSpaceDN/>
              <w:adjustRightInd/>
              <w:jc w:val="center"/>
              <w:textAlignment w:val="auto"/>
              <w:rPr>
                <w:color w:val="000000"/>
                <w:sz w:val="18"/>
                <w:szCs w:val="18"/>
              </w:rPr>
            </w:pPr>
            <w:r w:rsidRPr="007607C8">
              <w:rPr>
                <w:color w:val="000000"/>
                <w:sz w:val="18"/>
                <w:szCs w:val="18"/>
              </w:rPr>
              <w:t>$51,720</w:t>
            </w:r>
          </w:p>
        </w:tc>
      </w:tr>
      <w:tr w14:paraId="2588AD75" w14:textId="77777777" w:rsidTr="007607C8">
        <w:tblPrEx>
          <w:tblW w:w="10710" w:type="dxa"/>
          <w:tblInd w:w="-5" w:type="dxa"/>
          <w:tblLook w:val="04A0"/>
        </w:tblPrEx>
        <w:trPr>
          <w:trHeight w:val="290"/>
        </w:trPr>
        <w:tc>
          <w:tcPr>
            <w:tcW w:w="1890" w:type="dxa"/>
            <w:tcBorders>
              <w:top w:val="nil"/>
              <w:left w:val="single" w:sz="4" w:space="0" w:color="auto"/>
              <w:bottom w:val="single" w:sz="4" w:space="0" w:color="auto"/>
              <w:right w:val="single" w:sz="4" w:space="0" w:color="auto"/>
            </w:tcBorders>
          </w:tcPr>
          <w:p w:rsidR="0046189E" w:rsidRPr="007607C8" w:rsidP="0046189E" w14:paraId="7438C97E" w14:textId="77777777">
            <w:pPr>
              <w:overflowPunct/>
              <w:autoSpaceDE/>
              <w:autoSpaceDN/>
              <w:adjustRightInd/>
              <w:textAlignment w:val="auto"/>
              <w:rPr>
                <w:color w:val="000000"/>
                <w:sz w:val="18"/>
                <w:szCs w:val="18"/>
              </w:rPr>
            </w:pPr>
            <w:r w:rsidRPr="007607C8">
              <w:rPr>
                <w:color w:val="000000"/>
                <w:sz w:val="18"/>
                <w:szCs w:val="18"/>
              </w:rPr>
              <w:t>Family Self-Sufficiency 50080-FSS</w:t>
            </w:r>
          </w:p>
        </w:tc>
        <w:tc>
          <w:tcPr>
            <w:tcW w:w="1620" w:type="dxa"/>
            <w:tcBorders>
              <w:top w:val="nil"/>
              <w:left w:val="single" w:sz="4" w:space="0" w:color="auto"/>
              <w:bottom w:val="single" w:sz="4" w:space="0" w:color="auto"/>
              <w:right w:val="single" w:sz="4" w:space="0" w:color="auto"/>
            </w:tcBorders>
            <w:shd w:val="clear" w:color="auto" w:fill="auto"/>
            <w:vAlign w:val="center"/>
          </w:tcPr>
          <w:p w:rsidR="0046189E" w:rsidRPr="007607C8" w:rsidP="0046189E" w14:paraId="4196EF5E" w14:textId="77777777">
            <w:pPr>
              <w:overflowPunct/>
              <w:autoSpaceDE/>
              <w:autoSpaceDN/>
              <w:adjustRightInd/>
              <w:jc w:val="center"/>
              <w:textAlignment w:val="auto"/>
              <w:rPr>
                <w:color w:val="000000"/>
                <w:sz w:val="18"/>
                <w:szCs w:val="18"/>
              </w:rPr>
            </w:pPr>
            <w:r w:rsidRPr="007607C8">
              <w:rPr>
                <w:color w:val="000000"/>
                <w:sz w:val="18"/>
                <w:szCs w:val="18"/>
              </w:rPr>
              <w:t>850.00</w:t>
            </w:r>
          </w:p>
        </w:tc>
        <w:tc>
          <w:tcPr>
            <w:tcW w:w="1260" w:type="dxa"/>
            <w:tcBorders>
              <w:top w:val="nil"/>
              <w:left w:val="nil"/>
              <w:bottom w:val="single" w:sz="4" w:space="0" w:color="auto"/>
              <w:right w:val="single" w:sz="4" w:space="0" w:color="auto"/>
            </w:tcBorders>
            <w:shd w:val="clear" w:color="auto" w:fill="auto"/>
            <w:vAlign w:val="center"/>
          </w:tcPr>
          <w:p w:rsidR="0046189E" w:rsidRPr="007607C8" w:rsidP="0046189E" w14:paraId="5669C815" w14:textId="77777777">
            <w:pPr>
              <w:overflowPunct/>
              <w:autoSpaceDE/>
              <w:autoSpaceDN/>
              <w:adjustRightInd/>
              <w:jc w:val="center"/>
              <w:textAlignment w:val="auto"/>
              <w:rPr>
                <w:color w:val="000000"/>
                <w:sz w:val="18"/>
                <w:szCs w:val="18"/>
              </w:rPr>
            </w:pPr>
            <w:r w:rsidRPr="007607C8">
              <w:rPr>
                <w:color w:val="000000"/>
                <w:sz w:val="18"/>
                <w:szCs w:val="18"/>
              </w:rPr>
              <w:t>12.00</w:t>
            </w:r>
          </w:p>
        </w:tc>
        <w:tc>
          <w:tcPr>
            <w:tcW w:w="1170" w:type="dxa"/>
            <w:tcBorders>
              <w:top w:val="nil"/>
              <w:left w:val="nil"/>
              <w:bottom w:val="single" w:sz="4" w:space="0" w:color="auto"/>
              <w:right w:val="single" w:sz="4" w:space="0" w:color="auto"/>
            </w:tcBorders>
            <w:shd w:val="clear" w:color="auto" w:fill="auto"/>
            <w:vAlign w:val="center"/>
          </w:tcPr>
          <w:p w:rsidR="0046189E" w:rsidRPr="007607C8" w:rsidP="0046189E" w14:paraId="332DACCA" w14:textId="77777777">
            <w:pPr>
              <w:overflowPunct/>
              <w:autoSpaceDE/>
              <w:autoSpaceDN/>
              <w:adjustRightInd/>
              <w:jc w:val="center"/>
              <w:textAlignment w:val="auto"/>
              <w:rPr>
                <w:color w:val="000000"/>
                <w:sz w:val="18"/>
                <w:szCs w:val="18"/>
              </w:rPr>
            </w:pPr>
            <w:r w:rsidRPr="007607C8">
              <w:rPr>
                <w:color w:val="000000"/>
                <w:sz w:val="18"/>
                <w:szCs w:val="18"/>
              </w:rPr>
              <w:t>10,200.00</w:t>
            </w:r>
          </w:p>
        </w:tc>
        <w:tc>
          <w:tcPr>
            <w:tcW w:w="1040" w:type="dxa"/>
            <w:tcBorders>
              <w:top w:val="nil"/>
              <w:left w:val="nil"/>
              <w:bottom w:val="single" w:sz="4" w:space="0" w:color="auto"/>
              <w:right w:val="single" w:sz="4" w:space="0" w:color="auto"/>
            </w:tcBorders>
            <w:shd w:val="clear" w:color="auto" w:fill="auto"/>
            <w:vAlign w:val="center"/>
          </w:tcPr>
          <w:p w:rsidR="0046189E" w:rsidRPr="007607C8" w:rsidP="0046189E" w14:paraId="7A4A8F15" w14:textId="77777777">
            <w:pPr>
              <w:overflowPunct/>
              <w:autoSpaceDE/>
              <w:autoSpaceDN/>
              <w:adjustRightInd/>
              <w:jc w:val="center"/>
              <w:textAlignment w:val="auto"/>
              <w:rPr>
                <w:color w:val="000000"/>
                <w:sz w:val="18"/>
                <w:szCs w:val="18"/>
              </w:rPr>
            </w:pPr>
            <w:r w:rsidRPr="007607C8">
              <w:rPr>
                <w:color w:val="000000"/>
                <w:sz w:val="18"/>
                <w:szCs w:val="18"/>
              </w:rPr>
              <w:t>0.25</w:t>
            </w:r>
          </w:p>
        </w:tc>
        <w:tc>
          <w:tcPr>
            <w:tcW w:w="1160" w:type="dxa"/>
            <w:tcBorders>
              <w:top w:val="nil"/>
              <w:left w:val="nil"/>
              <w:bottom w:val="single" w:sz="4" w:space="0" w:color="auto"/>
              <w:right w:val="single" w:sz="4" w:space="0" w:color="auto"/>
            </w:tcBorders>
            <w:shd w:val="clear" w:color="auto" w:fill="auto"/>
            <w:vAlign w:val="center"/>
          </w:tcPr>
          <w:p w:rsidR="0046189E" w:rsidRPr="007607C8" w:rsidP="0046189E" w14:paraId="19600055" w14:textId="77777777">
            <w:pPr>
              <w:overflowPunct/>
              <w:autoSpaceDE/>
              <w:autoSpaceDN/>
              <w:adjustRightInd/>
              <w:jc w:val="center"/>
              <w:textAlignment w:val="auto"/>
              <w:rPr>
                <w:color w:val="000000"/>
                <w:sz w:val="18"/>
                <w:szCs w:val="18"/>
              </w:rPr>
            </w:pPr>
            <w:r w:rsidRPr="007607C8">
              <w:rPr>
                <w:color w:val="000000"/>
                <w:sz w:val="18"/>
                <w:szCs w:val="18"/>
              </w:rPr>
              <w:t>2,550.00</w:t>
            </w:r>
          </w:p>
        </w:tc>
        <w:tc>
          <w:tcPr>
            <w:tcW w:w="1040" w:type="dxa"/>
            <w:tcBorders>
              <w:top w:val="nil"/>
              <w:left w:val="nil"/>
              <w:bottom w:val="single" w:sz="4" w:space="0" w:color="auto"/>
              <w:right w:val="single" w:sz="4" w:space="0" w:color="auto"/>
            </w:tcBorders>
            <w:shd w:val="clear" w:color="auto" w:fill="auto"/>
            <w:vAlign w:val="center"/>
          </w:tcPr>
          <w:p w:rsidR="0046189E" w:rsidRPr="007607C8" w:rsidP="0046189E" w14:paraId="12F97F58" w14:textId="77777777">
            <w:pPr>
              <w:overflowPunct/>
              <w:autoSpaceDE/>
              <w:autoSpaceDN/>
              <w:adjustRightInd/>
              <w:jc w:val="center"/>
              <w:textAlignment w:val="auto"/>
              <w:rPr>
                <w:color w:val="000000"/>
                <w:sz w:val="18"/>
                <w:szCs w:val="18"/>
              </w:rPr>
            </w:pPr>
            <w:r w:rsidRPr="007607C8">
              <w:rPr>
                <w:color w:val="000000"/>
                <w:sz w:val="18"/>
                <w:szCs w:val="18"/>
              </w:rPr>
              <w:t>32.25</w:t>
            </w:r>
          </w:p>
        </w:tc>
        <w:tc>
          <w:tcPr>
            <w:tcW w:w="1530" w:type="dxa"/>
            <w:tcBorders>
              <w:top w:val="nil"/>
              <w:left w:val="nil"/>
              <w:bottom w:val="single" w:sz="4" w:space="0" w:color="auto"/>
              <w:right w:val="single" w:sz="4" w:space="0" w:color="auto"/>
            </w:tcBorders>
            <w:shd w:val="clear" w:color="auto" w:fill="auto"/>
            <w:vAlign w:val="center"/>
          </w:tcPr>
          <w:p w:rsidR="0046189E" w:rsidRPr="007607C8" w:rsidP="0046189E" w14:paraId="08970ADE" w14:textId="77777777">
            <w:pPr>
              <w:overflowPunct/>
              <w:autoSpaceDE/>
              <w:autoSpaceDN/>
              <w:adjustRightInd/>
              <w:jc w:val="center"/>
              <w:textAlignment w:val="auto"/>
              <w:rPr>
                <w:color w:val="000000"/>
                <w:sz w:val="18"/>
                <w:szCs w:val="18"/>
              </w:rPr>
            </w:pPr>
            <w:r w:rsidRPr="007607C8">
              <w:rPr>
                <w:color w:val="000000"/>
                <w:sz w:val="18"/>
                <w:szCs w:val="18"/>
              </w:rPr>
              <w:t>$109,905</w:t>
            </w:r>
          </w:p>
        </w:tc>
      </w:tr>
      <w:tr w14:paraId="2D464933" w14:textId="77777777" w:rsidTr="007607C8">
        <w:tblPrEx>
          <w:tblW w:w="10710" w:type="dxa"/>
          <w:tblInd w:w="-5" w:type="dxa"/>
          <w:tblLook w:val="04A0"/>
        </w:tblPrEx>
        <w:trPr>
          <w:trHeight w:val="290"/>
        </w:trPr>
        <w:tc>
          <w:tcPr>
            <w:tcW w:w="1890" w:type="dxa"/>
            <w:tcBorders>
              <w:top w:val="nil"/>
              <w:left w:val="single" w:sz="4" w:space="0" w:color="auto"/>
              <w:bottom w:val="single" w:sz="4" w:space="0" w:color="auto"/>
              <w:right w:val="single" w:sz="4" w:space="0" w:color="auto"/>
            </w:tcBorders>
          </w:tcPr>
          <w:p w:rsidR="0046189E" w:rsidRPr="007607C8" w:rsidP="007607C8" w14:paraId="68B5E7CA" w14:textId="7D080FB2">
            <w:pPr>
              <w:overflowPunct/>
              <w:autoSpaceDE/>
              <w:autoSpaceDN/>
              <w:adjustRightInd/>
              <w:textAlignment w:val="auto"/>
              <w:rPr>
                <w:color w:val="000000"/>
                <w:sz w:val="18"/>
                <w:szCs w:val="18"/>
              </w:rPr>
            </w:pPr>
            <w:r w:rsidRPr="007607C8">
              <w:rPr>
                <w:color w:val="000000"/>
                <w:sz w:val="18"/>
                <w:szCs w:val="18"/>
              </w:rPr>
              <w:t>Indian Housing Block Grant</w:t>
            </w:r>
            <w:r w:rsidR="007607C8">
              <w:rPr>
                <w:color w:val="000000"/>
                <w:sz w:val="18"/>
                <w:szCs w:val="18"/>
              </w:rPr>
              <w:t xml:space="preserve"> </w:t>
            </w:r>
            <w:r w:rsidRPr="007607C8">
              <w:rPr>
                <w:color w:val="000000"/>
                <w:sz w:val="18"/>
                <w:szCs w:val="18"/>
              </w:rPr>
              <w:t>50080-IHBG</w:t>
            </w:r>
          </w:p>
        </w:tc>
        <w:tc>
          <w:tcPr>
            <w:tcW w:w="1620" w:type="dxa"/>
            <w:tcBorders>
              <w:top w:val="nil"/>
              <w:left w:val="single" w:sz="4" w:space="0" w:color="auto"/>
              <w:bottom w:val="single" w:sz="4" w:space="0" w:color="auto"/>
              <w:right w:val="single" w:sz="4" w:space="0" w:color="auto"/>
            </w:tcBorders>
            <w:shd w:val="clear" w:color="auto" w:fill="auto"/>
            <w:vAlign w:val="center"/>
            <w:hideMark/>
          </w:tcPr>
          <w:p w:rsidR="0046189E" w:rsidRPr="007607C8" w:rsidP="0046189E" w14:paraId="258A128A" w14:textId="77777777">
            <w:pPr>
              <w:overflowPunct/>
              <w:autoSpaceDE/>
              <w:autoSpaceDN/>
              <w:adjustRightInd/>
              <w:jc w:val="center"/>
              <w:textAlignment w:val="auto"/>
              <w:rPr>
                <w:color w:val="000000"/>
                <w:sz w:val="18"/>
                <w:szCs w:val="18"/>
              </w:rPr>
            </w:pPr>
            <w:r w:rsidRPr="007607C8">
              <w:rPr>
                <w:color w:val="000000"/>
                <w:sz w:val="18"/>
                <w:szCs w:val="18"/>
              </w:rPr>
              <w:t>361.00</w:t>
            </w:r>
          </w:p>
        </w:tc>
        <w:tc>
          <w:tcPr>
            <w:tcW w:w="1260" w:type="dxa"/>
            <w:tcBorders>
              <w:top w:val="nil"/>
              <w:left w:val="nil"/>
              <w:bottom w:val="single" w:sz="4" w:space="0" w:color="auto"/>
              <w:right w:val="single" w:sz="4" w:space="0" w:color="auto"/>
            </w:tcBorders>
            <w:shd w:val="clear" w:color="auto" w:fill="auto"/>
            <w:vAlign w:val="center"/>
            <w:hideMark/>
          </w:tcPr>
          <w:p w:rsidR="0046189E" w:rsidRPr="007607C8" w:rsidP="0046189E" w14:paraId="3CF61006" w14:textId="77777777">
            <w:pPr>
              <w:overflowPunct/>
              <w:autoSpaceDE/>
              <w:autoSpaceDN/>
              <w:adjustRightInd/>
              <w:jc w:val="center"/>
              <w:textAlignment w:val="auto"/>
              <w:rPr>
                <w:color w:val="000000"/>
                <w:sz w:val="18"/>
                <w:szCs w:val="18"/>
              </w:rPr>
            </w:pPr>
            <w:r w:rsidRPr="007607C8">
              <w:rPr>
                <w:color w:val="000000"/>
                <w:sz w:val="18"/>
                <w:szCs w:val="18"/>
              </w:rPr>
              <w:t>12.00</w:t>
            </w:r>
          </w:p>
        </w:tc>
        <w:tc>
          <w:tcPr>
            <w:tcW w:w="1170" w:type="dxa"/>
            <w:tcBorders>
              <w:top w:val="nil"/>
              <w:left w:val="nil"/>
              <w:bottom w:val="single" w:sz="4" w:space="0" w:color="auto"/>
              <w:right w:val="single" w:sz="4" w:space="0" w:color="auto"/>
            </w:tcBorders>
            <w:shd w:val="clear" w:color="auto" w:fill="auto"/>
            <w:vAlign w:val="center"/>
            <w:hideMark/>
          </w:tcPr>
          <w:p w:rsidR="0046189E" w:rsidRPr="007607C8" w:rsidP="0046189E" w14:paraId="46D1927E" w14:textId="77777777">
            <w:pPr>
              <w:overflowPunct/>
              <w:autoSpaceDE/>
              <w:autoSpaceDN/>
              <w:adjustRightInd/>
              <w:jc w:val="center"/>
              <w:textAlignment w:val="auto"/>
              <w:rPr>
                <w:color w:val="000000"/>
                <w:sz w:val="18"/>
                <w:szCs w:val="18"/>
              </w:rPr>
            </w:pPr>
            <w:r w:rsidRPr="007607C8">
              <w:rPr>
                <w:color w:val="000000"/>
                <w:sz w:val="18"/>
                <w:szCs w:val="18"/>
              </w:rPr>
              <w:t>4,332.00</w:t>
            </w:r>
          </w:p>
        </w:tc>
        <w:tc>
          <w:tcPr>
            <w:tcW w:w="1040" w:type="dxa"/>
            <w:tcBorders>
              <w:top w:val="nil"/>
              <w:left w:val="nil"/>
              <w:bottom w:val="single" w:sz="4" w:space="0" w:color="auto"/>
              <w:right w:val="single" w:sz="4" w:space="0" w:color="auto"/>
            </w:tcBorders>
            <w:shd w:val="clear" w:color="auto" w:fill="auto"/>
            <w:vAlign w:val="center"/>
            <w:hideMark/>
          </w:tcPr>
          <w:p w:rsidR="0046189E" w:rsidRPr="007607C8" w:rsidP="0046189E" w14:paraId="70EDBD38" w14:textId="77777777">
            <w:pPr>
              <w:overflowPunct/>
              <w:autoSpaceDE/>
              <w:autoSpaceDN/>
              <w:adjustRightInd/>
              <w:jc w:val="center"/>
              <w:textAlignment w:val="auto"/>
              <w:rPr>
                <w:color w:val="000000"/>
                <w:sz w:val="18"/>
                <w:szCs w:val="18"/>
              </w:rPr>
            </w:pPr>
            <w:r w:rsidRPr="007607C8">
              <w:rPr>
                <w:color w:val="000000"/>
                <w:sz w:val="18"/>
                <w:szCs w:val="18"/>
              </w:rPr>
              <w:t>0.25</w:t>
            </w:r>
          </w:p>
        </w:tc>
        <w:tc>
          <w:tcPr>
            <w:tcW w:w="1160" w:type="dxa"/>
            <w:tcBorders>
              <w:top w:val="nil"/>
              <w:left w:val="nil"/>
              <w:bottom w:val="single" w:sz="4" w:space="0" w:color="auto"/>
              <w:right w:val="single" w:sz="4" w:space="0" w:color="auto"/>
            </w:tcBorders>
            <w:shd w:val="clear" w:color="auto" w:fill="auto"/>
            <w:vAlign w:val="center"/>
            <w:hideMark/>
          </w:tcPr>
          <w:p w:rsidR="0046189E" w:rsidRPr="007607C8" w:rsidP="0046189E" w14:paraId="6B80F830" w14:textId="77777777">
            <w:pPr>
              <w:overflowPunct/>
              <w:autoSpaceDE/>
              <w:autoSpaceDN/>
              <w:adjustRightInd/>
              <w:jc w:val="center"/>
              <w:textAlignment w:val="auto"/>
              <w:rPr>
                <w:color w:val="000000"/>
                <w:sz w:val="18"/>
                <w:szCs w:val="18"/>
              </w:rPr>
            </w:pPr>
            <w:r w:rsidRPr="007607C8">
              <w:rPr>
                <w:color w:val="000000"/>
                <w:sz w:val="18"/>
                <w:szCs w:val="18"/>
              </w:rPr>
              <w:t>1,083.00</w:t>
            </w:r>
          </w:p>
        </w:tc>
        <w:tc>
          <w:tcPr>
            <w:tcW w:w="1040" w:type="dxa"/>
            <w:tcBorders>
              <w:top w:val="nil"/>
              <w:left w:val="nil"/>
              <w:bottom w:val="single" w:sz="4" w:space="0" w:color="auto"/>
              <w:right w:val="single" w:sz="4" w:space="0" w:color="auto"/>
            </w:tcBorders>
            <w:shd w:val="clear" w:color="auto" w:fill="auto"/>
            <w:vAlign w:val="center"/>
            <w:hideMark/>
          </w:tcPr>
          <w:p w:rsidR="0046189E" w:rsidRPr="007607C8" w:rsidP="0046189E" w14:paraId="4DBE4A8A" w14:textId="77777777">
            <w:pPr>
              <w:overflowPunct/>
              <w:autoSpaceDE/>
              <w:autoSpaceDN/>
              <w:adjustRightInd/>
              <w:jc w:val="center"/>
              <w:textAlignment w:val="auto"/>
              <w:rPr>
                <w:color w:val="000000"/>
                <w:sz w:val="18"/>
                <w:szCs w:val="18"/>
              </w:rPr>
            </w:pPr>
            <w:r w:rsidRPr="007607C8">
              <w:rPr>
                <w:color w:val="000000"/>
                <w:sz w:val="18"/>
                <w:szCs w:val="18"/>
              </w:rPr>
              <w:t>32.25</w:t>
            </w:r>
          </w:p>
        </w:tc>
        <w:tc>
          <w:tcPr>
            <w:tcW w:w="1530" w:type="dxa"/>
            <w:tcBorders>
              <w:top w:val="nil"/>
              <w:left w:val="nil"/>
              <w:bottom w:val="single" w:sz="4" w:space="0" w:color="auto"/>
              <w:right w:val="single" w:sz="4" w:space="0" w:color="auto"/>
            </w:tcBorders>
            <w:shd w:val="clear" w:color="auto" w:fill="auto"/>
            <w:vAlign w:val="center"/>
            <w:hideMark/>
          </w:tcPr>
          <w:p w:rsidR="0046189E" w:rsidRPr="007607C8" w:rsidP="0046189E" w14:paraId="183E68C7" w14:textId="77777777">
            <w:pPr>
              <w:overflowPunct/>
              <w:autoSpaceDE/>
              <w:autoSpaceDN/>
              <w:adjustRightInd/>
              <w:jc w:val="center"/>
              <w:textAlignment w:val="auto"/>
              <w:rPr>
                <w:color w:val="000000"/>
                <w:sz w:val="18"/>
                <w:szCs w:val="18"/>
              </w:rPr>
            </w:pPr>
            <w:r w:rsidRPr="007607C8">
              <w:rPr>
                <w:color w:val="000000"/>
                <w:sz w:val="18"/>
                <w:szCs w:val="18"/>
              </w:rPr>
              <w:t>$46,677</w:t>
            </w:r>
          </w:p>
        </w:tc>
      </w:tr>
      <w:tr w14:paraId="5306FA43" w14:textId="77777777" w:rsidTr="007607C8">
        <w:tblPrEx>
          <w:tblW w:w="10710" w:type="dxa"/>
          <w:tblInd w:w="-5" w:type="dxa"/>
          <w:tblLook w:val="04A0"/>
        </w:tblPrEx>
        <w:trPr>
          <w:trHeight w:val="290"/>
        </w:trPr>
        <w:tc>
          <w:tcPr>
            <w:tcW w:w="1890" w:type="dxa"/>
            <w:tcBorders>
              <w:top w:val="nil"/>
              <w:left w:val="single" w:sz="4" w:space="0" w:color="auto"/>
              <w:bottom w:val="single" w:sz="4" w:space="0" w:color="auto"/>
              <w:right w:val="single" w:sz="4" w:space="0" w:color="auto"/>
            </w:tcBorders>
          </w:tcPr>
          <w:p w:rsidR="0046189E" w:rsidRPr="007607C8" w:rsidP="0046189E" w14:paraId="7C72F820" w14:textId="77777777">
            <w:pPr>
              <w:overflowPunct/>
              <w:autoSpaceDE/>
              <w:autoSpaceDN/>
              <w:adjustRightInd/>
              <w:textAlignment w:val="auto"/>
              <w:rPr>
                <w:color w:val="000000"/>
                <w:sz w:val="18"/>
                <w:szCs w:val="18"/>
              </w:rPr>
            </w:pPr>
            <w:r w:rsidRPr="007607C8">
              <w:rPr>
                <w:color w:val="000000"/>
                <w:sz w:val="18"/>
                <w:szCs w:val="18"/>
              </w:rPr>
              <w:t>Traditional Indian Housing Development</w:t>
            </w:r>
          </w:p>
          <w:p w:rsidR="0046189E" w:rsidRPr="007607C8" w:rsidP="0046189E" w14:paraId="61A5D238" w14:textId="77777777">
            <w:pPr>
              <w:overflowPunct/>
              <w:autoSpaceDE/>
              <w:autoSpaceDN/>
              <w:adjustRightInd/>
              <w:textAlignment w:val="auto"/>
              <w:rPr>
                <w:color w:val="000000"/>
                <w:sz w:val="18"/>
                <w:szCs w:val="18"/>
              </w:rPr>
            </w:pPr>
            <w:r w:rsidRPr="007607C8">
              <w:rPr>
                <w:color w:val="000000"/>
                <w:sz w:val="18"/>
                <w:szCs w:val="18"/>
              </w:rPr>
              <w:t>50080-TIHD</w:t>
            </w:r>
          </w:p>
        </w:tc>
        <w:tc>
          <w:tcPr>
            <w:tcW w:w="1620" w:type="dxa"/>
            <w:tcBorders>
              <w:top w:val="nil"/>
              <w:left w:val="single" w:sz="4" w:space="0" w:color="auto"/>
              <w:bottom w:val="single" w:sz="4" w:space="0" w:color="auto"/>
              <w:right w:val="single" w:sz="4" w:space="0" w:color="auto"/>
            </w:tcBorders>
            <w:shd w:val="clear" w:color="auto" w:fill="auto"/>
            <w:vAlign w:val="center"/>
            <w:hideMark/>
          </w:tcPr>
          <w:p w:rsidR="0046189E" w:rsidRPr="007607C8" w:rsidP="0046189E" w14:paraId="317E8C15" w14:textId="77777777">
            <w:pPr>
              <w:overflowPunct/>
              <w:autoSpaceDE/>
              <w:autoSpaceDN/>
              <w:adjustRightInd/>
              <w:jc w:val="center"/>
              <w:textAlignment w:val="auto"/>
              <w:rPr>
                <w:color w:val="000000"/>
                <w:sz w:val="18"/>
                <w:szCs w:val="18"/>
              </w:rPr>
            </w:pPr>
            <w:r w:rsidRPr="007607C8">
              <w:rPr>
                <w:color w:val="000000"/>
                <w:sz w:val="18"/>
                <w:szCs w:val="18"/>
              </w:rPr>
              <w:t>32.00</w:t>
            </w:r>
          </w:p>
        </w:tc>
        <w:tc>
          <w:tcPr>
            <w:tcW w:w="1260" w:type="dxa"/>
            <w:tcBorders>
              <w:top w:val="nil"/>
              <w:left w:val="nil"/>
              <w:bottom w:val="single" w:sz="4" w:space="0" w:color="auto"/>
              <w:right w:val="single" w:sz="4" w:space="0" w:color="auto"/>
            </w:tcBorders>
            <w:shd w:val="clear" w:color="auto" w:fill="auto"/>
            <w:vAlign w:val="center"/>
            <w:hideMark/>
          </w:tcPr>
          <w:p w:rsidR="0046189E" w:rsidRPr="007607C8" w:rsidP="0046189E" w14:paraId="5ED0BE05" w14:textId="77777777">
            <w:pPr>
              <w:overflowPunct/>
              <w:autoSpaceDE/>
              <w:autoSpaceDN/>
              <w:adjustRightInd/>
              <w:jc w:val="center"/>
              <w:textAlignment w:val="auto"/>
              <w:rPr>
                <w:color w:val="000000"/>
                <w:sz w:val="18"/>
                <w:szCs w:val="18"/>
              </w:rPr>
            </w:pPr>
            <w:r w:rsidRPr="007607C8">
              <w:rPr>
                <w:color w:val="000000"/>
                <w:sz w:val="18"/>
                <w:szCs w:val="18"/>
              </w:rPr>
              <w:t>12.00</w:t>
            </w:r>
          </w:p>
        </w:tc>
        <w:tc>
          <w:tcPr>
            <w:tcW w:w="1170" w:type="dxa"/>
            <w:tcBorders>
              <w:top w:val="nil"/>
              <w:left w:val="nil"/>
              <w:bottom w:val="single" w:sz="4" w:space="0" w:color="auto"/>
              <w:right w:val="single" w:sz="4" w:space="0" w:color="auto"/>
            </w:tcBorders>
            <w:shd w:val="clear" w:color="auto" w:fill="auto"/>
            <w:vAlign w:val="center"/>
            <w:hideMark/>
          </w:tcPr>
          <w:p w:rsidR="0046189E" w:rsidRPr="007607C8" w:rsidP="0046189E" w14:paraId="0916AF18" w14:textId="77777777">
            <w:pPr>
              <w:overflowPunct/>
              <w:autoSpaceDE/>
              <w:autoSpaceDN/>
              <w:adjustRightInd/>
              <w:jc w:val="center"/>
              <w:textAlignment w:val="auto"/>
              <w:rPr>
                <w:color w:val="000000"/>
                <w:sz w:val="18"/>
                <w:szCs w:val="18"/>
              </w:rPr>
            </w:pPr>
            <w:r w:rsidRPr="007607C8">
              <w:rPr>
                <w:color w:val="000000"/>
                <w:sz w:val="18"/>
                <w:szCs w:val="18"/>
              </w:rPr>
              <w:t>384.00</w:t>
            </w:r>
          </w:p>
        </w:tc>
        <w:tc>
          <w:tcPr>
            <w:tcW w:w="1040" w:type="dxa"/>
            <w:tcBorders>
              <w:top w:val="nil"/>
              <w:left w:val="nil"/>
              <w:bottom w:val="single" w:sz="4" w:space="0" w:color="auto"/>
              <w:right w:val="single" w:sz="4" w:space="0" w:color="auto"/>
            </w:tcBorders>
            <w:shd w:val="clear" w:color="auto" w:fill="auto"/>
            <w:vAlign w:val="center"/>
            <w:hideMark/>
          </w:tcPr>
          <w:p w:rsidR="0046189E" w:rsidRPr="007607C8" w:rsidP="0046189E" w14:paraId="4647E710" w14:textId="77777777">
            <w:pPr>
              <w:overflowPunct/>
              <w:autoSpaceDE/>
              <w:autoSpaceDN/>
              <w:adjustRightInd/>
              <w:jc w:val="center"/>
              <w:textAlignment w:val="auto"/>
              <w:rPr>
                <w:color w:val="000000"/>
                <w:sz w:val="18"/>
                <w:szCs w:val="18"/>
              </w:rPr>
            </w:pPr>
            <w:r w:rsidRPr="007607C8">
              <w:rPr>
                <w:color w:val="000000"/>
                <w:sz w:val="18"/>
                <w:szCs w:val="18"/>
              </w:rPr>
              <w:t>0.25</w:t>
            </w:r>
          </w:p>
        </w:tc>
        <w:tc>
          <w:tcPr>
            <w:tcW w:w="1160" w:type="dxa"/>
            <w:tcBorders>
              <w:top w:val="nil"/>
              <w:left w:val="nil"/>
              <w:bottom w:val="single" w:sz="4" w:space="0" w:color="auto"/>
              <w:right w:val="single" w:sz="4" w:space="0" w:color="auto"/>
            </w:tcBorders>
            <w:shd w:val="clear" w:color="auto" w:fill="auto"/>
            <w:vAlign w:val="center"/>
            <w:hideMark/>
          </w:tcPr>
          <w:p w:rsidR="0046189E" w:rsidRPr="007607C8" w:rsidP="0046189E" w14:paraId="4F782542" w14:textId="77777777">
            <w:pPr>
              <w:overflowPunct/>
              <w:autoSpaceDE/>
              <w:autoSpaceDN/>
              <w:adjustRightInd/>
              <w:jc w:val="center"/>
              <w:textAlignment w:val="auto"/>
              <w:rPr>
                <w:color w:val="000000"/>
                <w:sz w:val="18"/>
                <w:szCs w:val="18"/>
              </w:rPr>
            </w:pPr>
            <w:r w:rsidRPr="007607C8">
              <w:rPr>
                <w:color w:val="000000"/>
                <w:sz w:val="18"/>
                <w:szCs w:val="18"/>
              </w:rPr>
              <w:t>96.00</w:t>
            </w:r>
          </w:p>
        </w:tc>
        <w:tc>
          <w:tcPr>
            <w:tcW w:w="1040" w:type="dxa"/>
            <w:tcBorders>
              <w:top w:val="nil"/>
              <w:left w:val="nil"/>
              <w:bottom w:val="single" w:sz="4" w:space="0" w:color="auto"/>
              <w:right w:val="single" w:sz="4" w:space="0" w:color="auto"/>
            </w:tcBorders>
            <w:shd w:val="clear" w:color="auto" w:fill="auto"/>
            <w:vAlign w:val="center"/>
            <w:hideMark/>
          </w:tcPr>
          <w:p w:rsidR="0046189E" w:rsidRPr="007607C8" w:rsidP="0046189E" w14:paraId="4F3A23A7" w14:textId="77777777">
            <w:pPr>
              <w:overflowPunct/>
              <w:autoSpaceDE/>
              <w:autoSpaceDN/>
              <w:adjustRightInd/>
              <w:jc w:val="center"/>
              <w:textAlignment w:val="auto"/>
              <w:rPr>
                <w:color w:val="000000"/>
                <w:sz w:val="18"/>
                <w:szCs w:val="18"/>
              </w:rPr>
            </w:pPr>
            <w:r w:rsidRPr="007607C8">
              <w:rPr>
                <w:color w:val="000000"/>
                <w:sz w:val="18"/>
                <w:szCs w:val="18"/>
              </w:rPr>
              <w:t>32.25</w:t>
            </w:r>
          </w:p>
        </w:tc>
        <w:tc>
          <w:tcPr>
            <w:tcW w:w="1530" w:type="dxa"/>
            <w:tcBorders>
              <w:top w:val="nil"/>
              <w:left w:val="nil"/>
              <w:bottom w:val="single" w:sz="4" w:space="0" w:color="auto"/>
              <w:right w:val="single" w:sz="4" w:space="0" w:color="auto"/>
            </w:tcBorders>
            <w:shd w:val="clear" w:color="auto" w:fill="auto"/>
            <w:vAlign w:val="center"/>
            <w:hideMark/>
          </w:tcPr>
          <w:p w:rsidR="0046189E" w:rsidRPr="007607C8" w:rsidP="0046189E" w14:paraId="04768CDF" w14:textId="77777777">
            <w:pPr>
              <w:overflowPunct/>
              <w:autoSpaceDE/>
              <w:autoSpaceDN/>
              <w:adjustRightInd/>
              <w:jc w:val="center"/>
              <w:textAlignment w:val="auto"/>
              <w:rPr>
                <w:color w:val="000000"/>
                <w:sz w:val="18"/>
                <w:szCs w:val="18"/>
              </w:rPr>
            </w:pPr>
            <w:r w:rsidRPr="007607C8">
              <w:rPr>
                <w:color w:val="000000"/>
                <w:sz w:val="18"/>
                <w:szCs w:val="18"/>
              </w:rPr>
              <w:t>$4,138</w:t>
            </w:r>
          </w:p>
        </w:tc>
      </w:tr>
      <w:tr w14:paraId="44594A11" w14:textId="77777777" w:rsidTr="007607C8">
        <w:tblPrEx>
          <w:tblW w:w="10710" w:type="dxa"/>
          <w:tblInd w:w="-5" w:type="dxa"/>
          <w:tblLook w:val="04A0"/>
        </w:tblPrEx>
        <w:trPr>
          <w:trHeight w:val="290"/>
        </w:trPr>
        <w:tc>
          <w:tcPr>
            <w:tcW w:w="1890" w:type="dxa"/>
            <w:tcBorders>
              <w:top w:val="nil"/>
              <w:left w:val="single" w:sz="4" w:space="0" w:color="auto"/>
              <w:bottom w:val="single" w:sz="4" w:space="0" w:color="auto"/>
              <w:right w:val="single" w:sz="4" w:space="0" w:color="auto"/>
            </w:tcBorders>
          </w:tcPr>
          <w:p w:rsidR="0046189E" w:rsidRPr="007607C8" w:rsidP="0046189E" w14:paraId="4DBBBF78" w14:textId="7CE14193">
            <w:pPr>
              <w:overflowPunct/>
              <w:autoSpaceDE/>
              <w:autoSpaceDN/>
              <w:adjustRightInd/>
              <w:textAlignment w:val="auto"/>
              <w:rPr>
                <w:color w:val="000000"/>
                <w:sz w:val="18"/>
                <w:szCs w:val="18"/>
              </w:rPr>
            </w:pPr>
            <w:r w:rsidRPr="007607C8">
              <w:rPr>
                <w:rFonts w:eastAsiaTheme="minorHAnsi"/>
                <w:color w:val="000000"/>
                <w:sz w:val="18"/>
                <w:szCs w:val="18"/>
              </w:rPr>
              <w:t>Application for Federal Assistance (SF-42</w:t>
            </w:r>
            <w:r w:rsidR="001D6061">
              <w:rPr>
                <w:rFonts w:eastAsiaTheme="minorHAnsi"/>
                <w:color w:val="000000"/>
                <w:sz w:val="18"/>
                <w:szCs w:val="18"/>
              </w:rPr>
              <w:t>5</w:t>
            </w:r>
            <w:r w:rsidRPr="007607C8">
              <w:rPr>
                <w:rFonts w:eastAsiaTheme="minorHAnsi"/>
                <w:color w:val="000000"/>
                <w:sz w:val="18"/>
                <w:szCs w:val="18"/>
              </w:rPr>
              <w:t>)</w:t>
            </w:r>
          </w:p>
        </w:tc>
        <w:tc>
          <w:tcPr>
            <w:tcW w:w="1620" w:type="dxa"/>
            <w:tcBorders>
              <w:top w:val="nil"/>
              <w:left w:val="single" w:sz="4" w:space="0" w:color="auto"/>
              <w:bottom w:val="single" w:sz="4" w:space="0" w:color="auto"/>
              <w:right w:val="single" w:sz="4" w:space="0" w:color="auto"/>
            </w:tcBorders>
            <w:shd w:val="clear" w:color="auto" w:fill="auto"/>
            <w:vAlign w:val="center"/>
            <w:hideMark/>
          </w:tcPr>
          <w:p w:rsidR="0046189E" w:rsidRPr="007607C8" w:rsidP="0046189E" w14:paraId="36AD4459" w14:textId="77777777">
            <w:pPr>
              <w:overflowPunct/>
              <w:autoSpaceDE/>
              <w:autoSpaceDN/>
              <w:adjustRightInd/>
              <w:jc w:val="center"/>
              <w:textAlignment w:val="auto"/>
              <w:rPr>
                <w:color w:val="000000"/>
                <w:sz w:val="18"/>
                <w:szCs w:val="18"/>
              </w:rPr>
            </w:pPr>
            <w:r w:rsidRPr="007607C8">
              <w:rPr>
                <w:color w:val="000000"/>
                <w:sz w:val="18"/>
                <w:szCs w:val="18"/>
              </w:rPr>
              <w:t>0</w:t>
            </w:r>
          </w:p>
        </w:tc>
        <w:tc>
          <w:tcPr>
            <w:tcW w:w="1260" w:type="dxa"/>
            <w:tcBorders>
              <w:top w:val="nil"/>
              <w:left w:val="nil"/>
              <w:bottom w:val="single" w:sz="4" w:space="0" w:color="auto"/>
              <w:right w:val="single" w:sz="4" w:space="0" w:color="auto"/>
            </w:tcBorders>
            <w:shd w:val="clear" w:color="auto" w:fill="auto"/>
            <w:vAlign w:val="center"/>
            <w:hideMark/>
          </w:tcPr>
          <w:p w:rsidR="0046189E" w:rsidRPr="007607C8" w:rsidP="0046189E" w14:paraId="3023D76F" w14:textId="77777777">
            <w:pPr>
              <w:overflowPunct/>
              <w:autoSpaceDE/>
              <w:autoSpaceDN/>
              <w:adjustRightInd/>
              <w:jc w:val="center"/>
              <w:textAlignment w:val="auto"/>
              <w:rPr>
                <w:color w:val="000000"/>
                <w:sz w:val="18"/>
                <w:szCs w:val="18"/>
              </w:rPr>
            </w:pPr>
            <w:r w:rsidRPr="007607C8">
              <w:rPr>
                <w:color w:val="000000"/>
                <w:sz w:val="18"/>
                <w:szCs w:val="18"/>
              </w:rPr>
              <w:t>0</w:t>
            </w:r>
          </w:p>
        </w:tc>
        <w:tc>
          <w:tcPr>
            <w:tcW w:w="1170" w:type="dxa"/>
            <w:tcBorders>
              <w:top w:val="nil"/>
              <w:left w:val="nil"/>
              <w:bottom w:val="single" w:sz="4" w:space="0" w:color="auto"/>
              <w:right w:val="single" w:sz="4" w:space="0" w:color="auto"/>
            </w:tcBorders>
            <w:shd w:val="clear" w:color="auto" w:fill="auto"/>
            <w:vAlign w:val="center"/>
            <w:hideMark/>
          </w:tcPr>
          <w:p w:rsidR="0046189E" w:rsidRPr="007607C8" w:rsidP="0046189E" w14:paraId="6A0C93A4" w14:textId="77777777">
            <w:pPr>
              <w:overflowPunct/>
              <w:autoSpaceDE/>
              <w:autoSpaceDN/>
              <w:adjustRightInd/>
              <w:jc w:val="center"/>
              <w:textAlignment w:val="auto"/>
              <w:rPr>
                <w:color w:val="000000"/>
                <w:sz w:val="18"/>
                <w:szCs w:val="18"/>
              </w:rPr>
            </w:pPr>
            <w:r w:rsidRPr="007607C8">
              <w:rPr>
                <w:color w:val="000000"/>
                <w:sz w:val="18"/>
                <w:szCs w:val="18"/>
              </w:rPr>
              <w:t>0</w:t>
            </w:r>
          </w:p>
        </w:tc>
        <w:tc>
          <w:tcPr>
            <w:tcW w:w="1040" w:type="dxa"/>
            <w:tcBorders>
              <w:top w:val="nil"/>
              <w:left w:val="nil"/>
              <w:bottom w:val="single" w:sz="4" w:space="0" w:color="auto"/>
              <w:right w:val="single" w:sz="4" w:space="0" w:color="auto"/>
            </w:tcBorders>
            <w:shd w:val="clear" w:color="auto" w:fill="auto"/>
            <w:vAlign w:val="center"/>
            <w:hideMark/>
          </w:tcPr>
          <w:p w:rsidR="0046189E" w:rsidRPr="007607C8" w:rsidP="0046189E" w14:paraId="7F88DE01" w14:textId="77777777">
            <w:pPr>
              <w:overflowPunct/>
              <w:autoSpaceDE/>
              <w:autoSpaceDN/>
              <w:adjustRightInd/>
              <w:jc w:val="center"/>
              <w:textAlignment w:val="auto"/>
              <w:rPr>
                <w:color w:val="000000"/>
                <w:sz w:val="18"/>
                <w:szCs w:val="18"/>
              </w:rPr>
            </w:pPr>
            <w:r w:rsidRPr="007607C8">
              <w:rPr>
                <w:color w:val="000000"/>
                <w:sz w:val="18"/>
                <w:szCs w:val="18"/>
              </w:rPr>
              <w:t>0</w:t>
            </w:r>
          </w:p>
        </w:tc>
        <w:tc>
          <w:tcPr>
            <w:tcW w:w="1160" w:type="dxa"/>
            <w:tcBorders>
              <w:top w:val="nil"/>
              <w:left w:val="nil"/>
              <w:bottom w:val="single" w:sz="4" w:space="0" w:color="auto"/>
              <w:right w:val="single" w:sz="4" w:space="0" w:color="auto"/>
            </w:tcBorders>
            <w:shd w:val="clear" w:color="auto" w:fill="auto"/>
            <w:vAlign w:val="center"/>
            <w:hideMark/>
          </w:tcPr>
          <w:p w:rsidR="0046189E" w:rsidRPr="007607C8" w:rsidP="0046189E" w14:paraId="40B9CDFD" w14:textId="77777777">
            <w:pPr>
              <w:overflowPunct/>
              <w:autoSpaceDE/>
              <w:autoSpaceDN/>
              <w:adjustRightInd/>
              <w:jc w:val="center"/>
              <w:textAlignment w:val="auto"/>
              <w:rPr>
                <w:color w:val="000000"/>
                <w:sz w:val="18"/>
                <w:szCs w:val="18"/>
              </w:rPr>
            </w:pPr>
            <w:r w:rsidRPr="007607C8">
              <w:rPr>
                <w:color w:val="000000"/>
                <w:sz w:val="18"/>
                <w:szCs w:val="18"/>
              </w:rPr>
              <w:t>0</w:t>
            </w:r>
          </w:p>
        </w:tc>
        <w:tc>
          <w:tcPr>
            <w:tcW w:w="1040" w:type="dxa"/>
            <w:tcBorders>
              <w:top w:val="nil"/>
              <w:left w:val="nil"/>
              <w:bottom w:val="single" w:sz="4" w:space="0" w:color="auto"/>
              <w:right w:val="single" w:sz="4" w:space="0" w:color="auto"/>
            </w:tcBorders>
            <w:shd w:val="clear" w:color="auto" w:fill="auto"/>
            <w:vAlign w:val="center"/>
            <w:hideMark/>
          </w:tcPr>
          <w:p w:rsidR="0046189E" w:rsidRPr="007607C8" w:rsidP="0046189E" w14:paraId="3320460B" w14:textId="77777777">
            <w:pPr>
              <w:overflowPunct/>
              <w:autoSpaceDE/>
              <w:autoSpaceDN/>
              <w:adjustRightInd/>
              <w:jc w:val="center"/>
              <w:textAlignment w:val="auto"/>
              <w:rPr>
                <w:color w:val="000000"/>
                <w:sz w:val="18"/>
                <w:szCs w:val="18"/>
              </w:rPr>
            </w:pPr>
            <w:r w:rsidRPr="007607C8">
              <w:rPr>
                <w:color w:val="000000"/>
                <w:sz w:val="18"/>
                <w:szCs w:val="18"/>
              </w:rPr>
              <w:t>0</w:t>
            </w:r>
          </w:p>
        </w:tc>
        <w:tc>
          <w:tcPr>
            <w:tcW w:w="1530" w:type="dxa"/>
            <w:tcBorders>
              <w:top w:val="nil"/>
              <w:left w:val="nil"/>
              <w:bottom w:val="single" w:sz="4" w:space="0" w:color="auto"/>
              <w:right w:val="single" w:sz="4" w:space="0" w:color="auto"/>
            </w:tcBorders>
            <w:shd w:val="clear" w:color="auto" w:fill="auto"/>
            <w:vAlign w:val="center"/>
            <w:hideMark/>
          </w:tcPr>
          <w:p w:rsidR="0046189E" w:rsidRPr="007607C8" w:rsidP="0046189E" w14:paraId="782BD362" w14:textId="77777777">
            <w:pPr>
              <w:overflowPunct/>
              <w:autoSpaceDE/>
              <w:autoSpaceDN/>
              <w:adjustRightInd/>
              <w:jc w:val="center"/>
              <w:textAlignment w:val="auto"/>
              <w:rPr>
                <w:color w:val="000000"/>
                <w:sz w:val="18"/>
                <w:szCs w:val="18"/>
              </w:rPr>
            </w:pPr>
            <w:r w:rsidRPr="007607C8">
              <w:rPr>
                <w:color w:val="000000"/>
                <w:sz w:val="18"/>
                <w:szCs w:val="18"/>
              </w:rPr>
              <w:t>0</w:t>
            </w:r>
          </w:p>
        </w:tc>
      </w:tr>
      <w:tr w14:paraId="16C0F075" w14:textId="77777777" w:rsidTr="007607C8">
        <w:tblPrEx>
          <w:tblW w:w="10710" w:type="dxa"/>
          <w:tblInd w:w="-5" w:type="dxa"/>
          <w:tblLook w:val="04A0"/>
        </w:tblPrEx>
        <w:trPr>
          <w:trHeight w:val="290"/>
        </w:trPr>
        <w:tc>
          <w:tcPr>
            <w:tcW w:w="1890" w:type="dxa"/>
            <w:tcBorders>
              <w:top w:val="nil"/>
              <w:left w:val="single" w:sz="4" w:space="0" w:color="auto"/>
              <w:bottom w:val="single" w:sz="4" w:space="0" w:color="auto"/>
              <w:right w:val="single" w:sz="4" w:space="0" w:color="auto"/>
            </w:tcBorders>
          </w:tcPr>
          <w:p w:rsidR="0046189E" w:rsidRPr="007607C8" w:rsidP="0046189E" w14:paraId="307B4492" w14:textId="77777777">
            <w:pPr>
              <w:overflowPunct/>
              <w:autoSpaceDE/>
              <w:autoSpaceDN/>
              <w:adjustRightInd/>
              <w:textAlignment w:val="auto"/>
              <w:rPr>
                <w:color w:val="000000"/>
                <w:sz w:val="18"/>
                <w:szCs w:val="18"/>
              </w:rPr>
            </w:pPr>
            <w:r w:rsidRPr="007607C8">
              <w:rPr>
                <w:color w:val="000000"/>
                <w:sz w:val="18"/>
                <w:szCs w:val="18"/>
              </w:rPr>
              <w:t xml:space="preserve">27054E </w:t>
            </w:r>
            <w:r w:rsidRPr="007607C8">
              <w:rPr>
                <w:color w:val="000000"/>
                <w:sz w:val="18"/>
                <w:szCs w:val="18"/>
              </w:rPr>
              <w:t>eLOCCS</w:t>
            </w:r>
            <w:r w:rsidRPr="007607C8">
              <w:rPr>
                <w:color w:val="000000"/>
                <w:sz w:val="18"/>
                <w:szCs w:val="18"/>
              </w:rPr>
              <w:t xml:space="preserve"> Access Authorization Form</w:t>
            </w:r>
          </w:p>
        </w:tc>
        <w:tc>
          <w:tcPr>
            <w:tcW w:w="1620" w:type="dxa"/>
            <w:tcBorders>
              <w:top w:val="nil"/>
              <w:left w:val="single" w:sz="4" w:space="0" w:color="auto"/>
              <w:bottom w:val="single" w:sz="4" w:space="0" w:color="auto"/>
              <w:right w:val="single" w:sz="4" w:space="0" w:color="auto"/>
            </w:tcBorders>
            <w:shd w:val="clear" w:color="auto" w:fill="auto"/>
            <w:vAlign w:val="center"/>
          </w:tcPr>
          <w:p w:rsidR="0046189E" w:rsidRPr="007607C8" w:rsidP="0046189E" w14:paraId="04025914" w14:textId="77777777">
            <w:pPr>
              <w:overflowPunct/>
              <w:autoSpaceDE/>
              <w:autoSpaceDN/>
              <w:adjustRightInd/>
              <w:jc w:val="center"/>
              <w:textAlignment w:val="auto"/>
              <w:rPr>
                <w:color w:val="000000"/>
                <w:sz w:val="18"/>
                <w:szCs w:val="18"/>
              </w:rPr>
            </w:pPr>
            <w:r w:rsidRPr="007607C8">
              <w:rPr>
                <w:color w:val="000000"/>
                <w:sz w:val="18"/>
                <w:szCs w:val="18"/>
              </w:rPr>
              <w:t>50.00</w:t>
            </w:r>
          </w:p>
        </w:tc>
        <w:tc>
          <w:tcPr>
            <w:tcW w:w="1260" w:type="dxa"/>
            <w:tcBorders>
              <w:top w:val="nil"/>
              <w:left w:val="nil"/>
              <w:bottom w:val="single" w:sz="4" w:space="0" w:color="auto"/>
              <w:right w:val="single" w:sz="4" w:space="0" w:color="auto"/>
            </w:tcBorders>
            <w:shd w:val="clear" w:color="auto" w:fill="auto"/>
            <w:vAlign w:val="center"/>
          </w:tcPr>
          <w:p w:rsidR="0046189E" w:rsidRPr="007607C8" w:rsidP="0046189E" w14:paraId="6920050B" w14:textId="77777777">
            <w:pPr>
              <w:overflowPunct/>
              <w:autoSpaceDE/>
              <w:autoSpaceDN/>
              <w:adjustRightInd/>
              <w:jc w:val="center"/>
              <w:textAlignment w:val="auto"/>
              <w:rPr>
                <w:color w:val="000000"/>
                <w:sz w:val="18"/>
                <w:szCs w:val="18"/>
              </w:rPr>
            </w:pPr>
            <w:r w:rsidRPr="007607C8">
              <w:rPr>
                <w:color w:val="000000"/>
                <w:sz w:val="18"/>
                <w:szCs w:val="18"/>
              </w:rPr>
              <w:t>12.00</w:t>
            </w:r>
          </w:p>
        </w:tc>
        <w:tc>
          <w:tcPr>
            <w:tcW w:w="1170" w:type="dxa"/>
            <w:tcBorders>
              <w:top w:val="nil"/>
              <w:left w:val="nil"/>
              <w:bottom w:val="single" w:sz="4" w:space="0" w:color="auto"/>
              <w:right w:val="single" w:sz="4" w:space="0" w:color="auto"/>
            </w:tcBorders>
            <w:shd w:val="clear" w:color="auto" w:fill="auto"/>
            <w:vAlign w:val="center"/>
          </w:tcPr>
          <w:p w:rsidR="0046189E" w:rsidRPr="007607C8" w:rsidP="0046189E" w14:paraId="0C6E5A5B" w14:textId="77777777">
            <w:pPr>
              <w:overflowPunct/>
              <w:autoSpaceDE/>
              <w:autoSpaceDN/>
              <w:adjustRightInd/>
              <w:jc w:val="center"/>
              <w:textAlignment w:val="auto"/>
              <w:rPr>
                <w:color w:val="000000"/>
                <w:sz w:val="18"/>
                <w:szCs w:val="18"/>
              </w:rPr>
            </w:pPr>
            <w:r w:rsidRPr="007607C8">
              <w:rPr>
                <w:color w:val="000000"/>
                <w:sz w:val="18"/>
                <w:szCs w:val="18"/>
              </w:rPr>
              <w:t>600.00</w:t>
            </w:r>
          </w:p>
        </w:tc>
        <w:tc>
          <w:tcPr>
            <w:tcW w:w="1040" w:type="dxa"/>
            <w:tcBorders>
              <w:top w:val="nil"/>
              <w:left w:val="nil"/>
              <w:bottom w:val="single" w:sz="4" w:space="0" w:color="auto"/>
              <w:right w:val="single" w:sz="4" w:space="0" w:color="auto"/>
            </w:tcBorders>
            <w:shd w:val="clear" w:color="auto" w:fill="auto"/>
            <w:vAlign w:val="center"/>
          </w:tcPr>
          <w:p w:rsidR="0046189E" w:rsidRPr="007607C8" w:rsidP="0046189E" w14:paraId="008D02FE" w14:textId="77777777">
            <w:pPr>
              <w:overflowPunct/>
              <w:autoSpaceDE/>
              <w:autoSpaceDN/>
              <w:adjustRightInd/>
              <w:jc w:val="center"/>
              <w:textAlignment w:val="auto"/>
              <w:rPr>
                <w:color w:val="000000"/>
                <w:sz w:val="18"/>
                <w:szCs w:val="18"/>
              </w:rPr>
            </w:pPr>
            <w:r w:rsidRPr="007607C8">
              <w:rPr>
                <w:color w:val="000000"/>
                <w:sz w:val="18"/>
                <w:szCs w:val="18"/>
              </w:rPr>
              <w:t>0.17</w:t>
            </w:r>
          </w:p>
        </w:tc>
        <w:tc>
          <w:tcPr>
            <w:tcW w:w="1160" w:type="dxa"/>
            <w:tcBorders>
              <w:top w:val="nil"/>
              <w:left w:val="nil"/>
              <w:bottom w:val="single" w:sz="4" w:space="0" w:color="auto"/>
              <w:right w:val="single" w:sz="4" w:space="0" w:color="auto"/>
            </w:tcBorders>
            <w:shd w:val="clear" w:color="auto" w:fill="auto"/>
            <w:vAlign w:val="center"/>
          </w:tcPr>
          <w:p w:rsidR="0046189E" w:rsidRPr="007607C8" w:rsidP="0046189E" w14:paraId="3CB88B03" w14:textId="77777777">
            <w:pPr>
              <w:overflowPunct/>
              <w:autoSpaceDE/>
              <w:autoSpaceDN/>
              <w:adjustRightInd/>
              <w:jc w:val="center"/>
              <w:textAlignment w:val="auto"/>
              <w:rPr>
                <w:color w:val="000000"/>
                <w:sz w:val="18"/>
                <w:szCs w:val="18"/>
              </w:rPr>
            </w:pPr>
            <w:r w:rsidRPr="007607C8">
              <w:rPr>
                <w:color w:val="000000"/>
                <w:sz w:val="18"/>
                <w:szCs w:val="18"/>
              </w:rPr>
              <w:t>102.00</w:t>
            </w:r>
          </w:p>
        </w:tc>
        <w:tc>
          <w:tcPr>
            <w:tcW w:w="1040" w:type="dxa"/>
            <w:tcBorders>
              <w:top w:val="nil"/>
              <w:left w:val="nil"/>
              <w:bottom w:val="single" w:sz="4" w:space="0" w:color="auto"/>
              <w:right w:val="single" w:sz="4" w:space="0" w:color="auto"/>
            </w:tcBorders>
            <w:shd w:val="clear" w:color="auto" w:fill="auto"/>
            <w:vAlign w:val="center"/>
          </w:tcPr>
          <w:p w:rsidR="0046189E" w:rsidRPr="007607C8" w:rsidP="0046189E" w14:paraId="0EB9C989" w14:textId="77777777">
            <w:pPr>
              <w:overflowPunct/>
              <w:autoSpaceDE/>
              <w:autoSpaceDN/>
              <w:adjustRightInd/>
              <w:jc w:val="center"/>
              <w:textAlignment w:val="auto"/>
              <w:rPr>
                <w:color w:val="000000"/>
                <w:sz w:val="18"/>
                <w:szCs w:val="18"/>
              </w:rPr>
            </w:pPr>
            <w:r w:rsidRPr="007607C8">
              <w:rPr>
                <w:color w:val="000000"/>
                <w:sz w:val="18"/>
                <w:szCs w:val="18"/>
              </w:rPr>
              <w:t>32.25</w:t>
            </w:r>
          </w:p>
        </w:tc>
        <w:tc>
          <w:tcPr>
            <w:tcW w:w="1530" w:type="dxa"/>
            <w:tcBorders>
              <w:top w:val="nil"/>
              <w:left w:val="nil"/>
              <w:bottom w:val="single" w:sz="4" w:space="0" w:color="auto"/>
              <w:right w:val="single" w:sz="4" w:space="0" w:color="auto"/>
            </w:tcBorders>
            <w:shd w:val="clear" w:color="auto" w:fill="auto"/>
            <w:vAlign w:val="center"/>
          </w:tcPr>
          <w:p w:rsidR="0046189E" w:rsidRPr="007607C8" w:rsidP="0046189E" w14:paraId="08754ABD" w14:textId="0BF54306">
            <w:pPr>
              <w:overflowPunct/>
              <w:autoSpaceDE/>
              <w:autoSpaceDN/>
              <w:adjustRightInd/>
              <w:jc w:val="center"/>
              <w:textAlignment w:val="auto"/>
              <w:rPr>
                <w:color w:val="000000"/>
                <w:sz w:val="18"/>
                <w:szCs w:val="18"/>
              </w:rPr>
            </w:pPr>
            <w:r w:rsidRPr="007607C8">
              <w:rPr>
                <w:color w:val="000000"/>
                <w:sz w:val="18"/>
                <w:szCs w:val="18"/>
              </w:rPr>
              <w:t>$</w:t>
            </w:r>
            <w:r w:rsidRPr="007607C8" w:rsidR="00DF1D22">
              <w:rPr>
                <w:color w:val="000000"/>
                <w:sz w:val="18"/>
                <w:szCs w:val="18"/>
              </w:rPr>
              <w:t>3</w:t>
            </w:r>
            <w:r w:rsidRPr="007607C8">
              <w:rPr>
                <w:color w:val="000000"/>
                <w:sz w:val="18"/>
                <w:szCs w:val="18"/>
              </w:rPr>
              <w:t>,</w:t>
            </w:r>
            <w:r w:rsidRPr="007607C8" w:rsidR="00DF1D22">
              <w:rPr>
                <w:color w:val="000000"/>
                <w:sz w:val="18"/>
                <w:szCs w:val="18"/>
              </w:rPr>
              <w:t>289.50</w:t>
            </w:r>
          </w:p>
        </w:tc>
      </w:tr>
      <w:tr w14:paraId="11D55AE4" w14:textId="77777777" w:rsidTr="007607C8">
        <w:tblPrEx>
          <w:tblW w:w="10710" w:type="dxa"/>
          <w:tblInd w:w="-5" w:type="dxa"/>
          <w:tblLook w:val="04A0"/>
        </w:tblPrEx>
        <w:trPr>
          <w:trHeight w:val="290"/>
        </w:trPr>
        <w:tc>
          <w:tcPr>
            <w:tcW w:w="1890" w:type="dxa"/>
            <w:tcBorders>
              <w:top w:val="nil"/>
              <w:left w:val="single" w:sz="4" w:space="0" w:color="auto"/>
              <w:bottom w:val="single" w:sz="4" w:space="0" w:color="auto"/>
              <w:right w:val="single" w:sz="4" w:space="0" w:color="auto"/>
            </w:tcBorders>
          </w:tcPr>
          <w:p w:rsidR="0046189E" w:rsidRPr="007607C8" w:rsidP="0046189E" w14:paraId="02D56A09" w14:textId="77777777">
            <w:pPr>
              <w:overflowPunct/>
              <w:autoSpaceDE/>
              <w:autoSpaceDN/>
              <w:adjustRightInd/>
              <w:textAlignment w:val="auto"/>
              <w:rPr>
                <w:color w:val="000000"/>
                <w:sz w:val="18"/>
                <w:szCs w:val="18"/>
              </w:rPr>
            </w:pPr>
            <w:r w:rsidRPr="007607C8">
              <w:rPr>
                <w:color w:val="000000"/>
                <w:sz w:val="18"/>
                <w:szCs w:val="18"/>
              </w:rPr>
              <w:t>Quarterly Reports</w:t>
            </w:r>
          </w:p>
        </w:tc>
        <w:tc>
          <w:tcPr>
            <w:tcW w:w="1620" w:type="dxa"/>
            <w:tcBorders>
              <w:top w:val="nil"/>
              <w:left w:val="single" w:sz="4" w:space="0" w:color="auto"/>
              <w:bottom w:val="single" w:sz="4" w:space="0" w:color="auto"/>
              <w:right w:val="single" w:sz="4" w:space="0" w:color="auto"/>
            </w:tcBorders>
            <w:shd w:val="clear" w:color="auto" w:fill="auto"/>
            <w:vAlign w:val="center"/>
          </w:tcPr>
          <w:p w:rsidR="0046189E" w:rsidRPr="007607C8" w:rsidP="0046189E" w14:paraId="50519138" w14:textId="77777777">
            <w:pPr>
              <w:overflowPunct/>
              <w:autoSpaceDE/>
              <w:autoSpaceDN/>
              <w:adjustRightInd/>
              <w:jc w:val="center"/>
              <w:textAlignment w:val="auto"/>
              <w:rPr>
                <w:color w:val="000000"/>
                <w:sz w:val="18"/>
                <w:szCs w:val="18"/>
              </w:rPr>
            </w:pPr>
            <w:r w:rsidRPr="007607C8">
              <w:rPr>
                <w:color w:val="000000"/>
                <w:sz w:val="18"/>
                <w:szCs w:val="18"/>
              </w:rPr>
              <w:t>25</w:t>
            </w:r>
          </w:p>
        </w:tc>
        <w:tc>
          <w:tcPr>
            <w:tcW w:w="1260" w:type="dxa"/>
            <w:tcBorders>
              <w:top w:val="nil"/>
              <w:left w:val="nil"/>
              <w:bottom w:val="single" w:sz="4" w:space="0" w:color="auto"/>
              <w:right w:val="single" w:sz="4" w:space="0" w:color="auto"/>
            </w:tcBorders>
            <w:shd w:val="clear" w:color="auto" w:fill="auto"/>
            <w:vAlign w:val="center"/>
          </w:tcPr>
          <w:p w:rsidR="0046189E" w:rsidRPr="007607C8" w:rsidP="0046189E" w14:paraId="643CE2CB" w14:textId="77777777">
            <w:pPr>
              <w:overflowPunct/>
              <w:autoSpaceDE/>
              <w:autoSpaceDN/>
              <w:adjustRightInd/>
              <w:jc w:val="center"/>
              <w:textAlignment w:val="auto"/>
              <w:rPr>
                <w:color w:val="000000"/>
                <w:sz w:val="18"/>
                <w:szCs w:val="18"/>
              </w:rPr>
            </w:pPr>
            <w:r w:rsidRPr="007607C8">
              <w:rPr>
                <w:color w:val="000000"/>
                <w:sz w:val="18"/>
                <w:szCs w:val="18"/>
              </w:rPr>
              <w:t>4</w:t>
            </w:r>
          </w:p>
        </w:tc>
        <w:tc>
          <w:tcPr>
            <w:tcW w:w="1170" w:type="dxa"/>
            <w:tcBorders>
              <w:top w:val="nil"/>
              <w:left w:val="nil"/>
              <w:bottom w:val="single" w:sz="4" w:space="0" w:color="auto"/>
              <w:right w:val="single" w:sz="4" w:space="0" w:color="auto"/>
            </w:tcBorders>
            <w:shd w:val="clear" w:color="auto" w:fill="auto"/>
            <w:vAlign w:val="center"/>
          </w:tcPr>
          <w:p w:rsidR="0046189E" w:rsidRPr="007607C8" w:rsidP="0046189E" w14:paraId="0ED5613D" w14:textId="77777777">
            <w:pPr>
              <w:overflowPunct/>
              <w:autoSpaceDE/>
              <w:autoSpaceDN/>
              <w:adjustRightInd/>
              <w:jc w:val="center"/>
              <w:textAlignment w:val="auto"/>
              <w:rPr>
                <w:color w:val="000000"/>
                <w:sz w:val="18"/>
                <w:szCs w:val="18"/>
              </w:rPr>
            </w:pPr>
            <w:r w:rsidRPr="007607C8">
              <w:rPr>
                <w:color w:val="000000"/>
                <w:sz w:val="18"/>
                <w:szCs w:val="18"/>
              </w:rPr>
              <w:t>100</w:t>
            </w:r>
          </w:p>
        </w:tc>
        <w:tc>
          <w:tcPr>
            <w:tcW w:w="1040" w:type="dxa"/>
            <w:tcBorders>
              <w:top w:val="nil"/>
              <w:left w:val="nil"/>
              <w:bottom w:val="single" w:sz="4" w:space="0" w:color="auto"/>
              <w:right w:val="single" w:sz="4" w:space="0" w:color="auto"/>
            </w:tcBorders>
            <w:shd w:val="clear" w:color="auto" w:fill="auto"/>
            <w:vAlign w:val="center"/>
          </w:tcPr>
          <w:p w:rsidR="0046189E" w:rsidRPr="007607C8" w:rsidP="0046189E" w14:paraId="2B000C52" w14:textId="77777777">
            <w:pPr>
              <w:overflowPunct/>
              <w:autoSpaceDE/>
              <w:autoSpaceDN/>
              <w:adjustRightInd/>
              <w:jc w:val="center"/>
              <w:textAlignment w:val="auto"/>
              <w:rPr>
                <w:color w:val="000000"/>
                <w:sz w:val="18"/>
                <w:szCs w:val="18"/>
              </w:rPr>
            </w:pPr>
            <w:r w:rsidRPr="007607C8">
              <w:rPr>
                <w:color w:val="000000"/>
                <w:sz w:val="18"/>
                <w:szCs w:val="18"/>
              </w:rPr>
              <w:t>.25</w:t>
            </w:r>
          </w:p>
        </w:tc>
        <w:tc>
          <w:tcPr>
            <w:tcW w:w="1160" w:type="dxa"/>
            <w:tcBorders>
              <w:top w:val="nil"/>
              <w:left w:val="nil"/>
              <w:bottom w:val="single" w:sz="4" w:space="0" w:color="auto"/>
              <w:right w:val="single" w:sz="4" w:space="0" w:color="auto"/>
            </w:tcBorders>
            <w:shd w:val="clear" w:color="auto" w:fill="auto"/>
            <w:vAlign w:val="center"/>
          </w:tcPr>
          <w:p w:rsidR="0046189E" w:rsidRPr="007607C8" w:rsidP="0046189E" w14:paraId="3BE5713E" w14:textId="5EA05E22">
            <w:pPr>
              <w:overflowPunct/>
              <w:autoSpaceDE/>
              <w:autoSpaceDN/>
              <w:adjustRightInd/>
              <w:jc w:val="center"/>
              <w:textAlignment w:val="auto"/>
              <w:rPr>
                <w:color w:val="000000"/>
                <w:sz w:val="18"/>
                <w:szCs w:val="18"/>
              </w:rPr>
            </w:pPr>
            <w:r w:rsidRPr="007607C8">
              <w:rPr>
                <w:color w:val="000000"/>
                <w:sz w:val="18"/>
                <w:szCs w:val="18"/>
              </w:rPr>
              <w:t>25</w:t>
            </w:r>
          </w:p>
        </w:tc>
        <w:tc>
          <w:tcPr>
            <w:tcW w:w="1040" w:type="dxa"/>
            <w:tcBorders>
              <w:top w:val="nil"/>
              <w:left w:val="nil"/>
              <w:bottom w:val="single" w:sz="4" w:space="0" w:color="auto"/>
              <w:right w:val="single" w:sz="4" w:space="0" w:color="auto"/>
            </w:tcBorders>
            <w:shd w:val="clear" w:color="auto" w:fill="auto"/>
            <w:vAlign w:val="center"/>
          </w:tcPr>
          <w:p w:rsidR="0046189E" w:rsidRPr="007607C8" w:rsidP="0046189E" w14:paraId="6C362DFD" w14:textId="5AFE7C01">
            <w:pPr>
              <w:overflowPunct/>
              <w:autoSpaceDE/>
              <w:autoSpaceDN/>
              <w:adjustRightInd/>
              <w:jc w:val="center"/>
              <w:textAlignment w:val="auto"/>
              <w:rPr>
                <w:color w:val="000000"/>
                <w:sz w:val="18"/>
                <w:szCs w:val="18"/>
              </w:rPr>
            </w:pPr>
            <w:r w:rsidRPr="007607C8">
              <w:rPr>
                <w:color w:val="000000"/>
                <w:sz w:val="18"/>
                <w:szCs w:val="18"/>
              </w:rPr>
              <w:t>32.25</w:t>
            </w:r>
          </w:p>
        </w:tc>
        <w:tc>
          <w:tcPr>
            <w:tcW w:w="1530" w:type="dxa"/>
            <w:tcBorders>
              <w:top w:val="nil"/>
              <w:left w:val="nil"/>
              <w:bottom w:val="single" w:sz="4" w:space="0" w:color="auto"/>
              <w:right w:val="single" w:sz="4" w:space="0" w:color="auto"/>
            </w:tcBorders>
            <w:shd w:val="clear" w:color="auto" w:fill="auto"/>
            <w:vAlign w:val="center"/>
          </w:tcPr>
          <w:p w:rsidR="0046189E" w:rsidRPr="007607C8" w:rsidP="0046189E" w14:paraId="758F3446" w14:textId="4890025F">
            <w:pPr>
              <w:overflowPunct/>
              <w:autoSpaceDE/>
              <w:autoSpaceDN/>
              <w:adjustRightInd/>
              <w:jc w:val="center"/>
              <w:textAlignment w:val="auto"/>
              <w:rPr>
                <w:color w:val="000000"/>
                <w:sz w:val="18"/>
                <w:szCs w:val="18"/>
              </w:rPr>
            </w:pPr>
            <w:r w:rsidRPr="007607C8">
              <w:rPr>
                <w:color w:val="000000"/>
                <w:sz w:val="18"/>
                <w:szCs w:val="18"/>
              </w:rPr>
              <w:t>806.25</w:t>
            </w:r>
          </w:p>
        </w:tc>
      </w:tr>
      <w:tr w14:paraId="132083FE" w14:textId="77777777" w:rsidTr="007607C8">
        <w:tblPrEx>
          <w:tblW w:w="10710" w:type="dxa"/>
          <w:tblInd w:w="-5" w:type="dxa"/>
          <w:tblLook w:val="04A0"/>
        </w:tblPrEx>
        <w:trPr>
          <w:trHeight w:val="290"/>
        </w:trPr>
        <w:tc>
          <w:tcPr>
            <w:tcW w:w="1890" w:type="dxa"/>
            <w:tcBorders>
              <w:top w:val="nil"/>
              <w:left w:val="single" w:sz="4" w:space="0" w:color="auto"/>
              <w:bottom w:val="single" w:sz="4" w:space="0" w:color="auto"/>
              <w:right w:val="single" w:sz="4" w:space="0" w:color="auto"/>
            </w:tcBorders>
          </w:tcPr>
          <w:p w:rsidR="0046189E" w:rsidRPr="007607C8" w:rsidP="0046189E" w14:paraId="410CA13D" w14:textId="77777777">
            <w:pPr>
              <w:overflowPunct/>
              <w:autoSpaceDE/>
              <w:autoSpaceDN/>
              <w:adjustRightInd/>
              <w:textAlignment w:val="auto"/>
              <w:rPr>
                <w:color w:val="000000"/>
                <w:sz w:val="18"/>
                <w:szCs w:val="18"/>
              </w:rPr>
            </w:pPr>
            <w:r w:rsidRPr="007607C8">
              <w:rPr>
                <w:color w:val="000000"/>
                <w:sz w:val="18"/>
                <w:szCs w:val="18"/>
              </w:rPr>
              <w:t>Final Reports</w:t>
            </w:r>
          </w:p>
        </w:tc>
        <w:tc>
          <w:tcPr>
            <w:tcW w:w="1620" w:type="dxa"/>
            <w:tcBorders>
              <w:top w:val="nil"/>
              <w:left w:val="single" w:sz="4" w:space="0" w:color="auto"/>
              <w:bottom w:val="single" w:sz="4" w:space="0" w:color="auto"/>
              <w:right w:val="single" w:sz="4" w:space="0" w:color="auto"/>
            </w:tcBorders>
            <w:shd w:val="clear" w:color="auto" w:fill="auto"/>
            <w:vAlign w:val="center"/>
          </w:tcPr>
          <w:p w:rsidR="0046189E" w:rsidRPr="007607C8" w:rsidP="0046189E" w14:paraId="1C9274C8" w14:textId="77777777">
            <w:pPr>
              <w:overflowPunct/>
              <w:autoSpaceDE/>
              <w:autoSpaceDN/>
              <w:adjustRightInd/>
              <w:jc w:val="center"/>
              <w:textAlignment w:val="auto"/>
              <w:rPr>
                <w:color w:val="000000"/>
                <w:sz w:val="18"/>
                <w:szCs w:val="18"/>
              </w:rPr>
            </w:pPr>
            <w:r w:rsidRPr="007607C8">
              <w:rPr>
                <w:color w:val="000000"/>
                <w:sz w:val="18"/>
                <w:szCs w:val="18"/>
              </w:rPr>
              <w:t>25</w:t>
            </w:r>
          </w:p>
        </w:tc>
        <w:tc>
          <w:tcPr>
            <w:tcW w:w="1260" w:type="dxa"/>
            <w:tcBorders>
              <w:top w:val="nil"/>
              <w:left w:val="nil"/>
              <w:bottom w:val="single" w:sz="4" w:space="0" w:color="auto"/>
              <w:right w:val="single" w:sz="4" w:space="0" w:color="auto"/>
            </w:tcBorders>
            <w:shd w:val="clear" w:color="auto" w:fill="auto"/>
            <w:vAlign w:val="center"/>
          </w:tcPr>
          <w:p w:rsidR="0046189E" w:rsidRPr="007607C8" w:rsidP="0046189E" w14:paraId="3996EB68" w14:textId="77777777">
            <w:pPr>
              <w:overflowPunct/>
              <w:autoSpaceDE/>
              <w:autoSpaceDN/>
              <w:adjustRightInd/>
              <w:jc w:val="center"/>
              <w:textAlignment w:val="auto"/>
              <w:rPr>
                <w:color w:val="000000"/>
                <w:sz w:val="18"/>
                <w:szCs w:val="18"/>
              </w:rPr>
            </w:pPr>
            <w:r w:rsidRPr="007607C8">
              <w:rPr>
                <w:color w:val="000000"/>
                <w:sz w:val="18"/>
                <w:szCs w:val="18"/>
              </w:rPr>
              <w:t>1</w:t>
            </w:r>
          </w:p>
        </w:tc>
        <w:tc>
          <w:tcPr>
            <w:tcW w:w="1170" w:type="dxa"/>
            <w:tcBorders>
              <w:top w:val="nil"/>
              <w:left w:val="nil"/>
              <w:bottom w:val="single" w:sz="4" w:space="0" w:color="auto"/>
              <w:right w:val="single" w:sz="4" w:space="0" w:color="auto"/>
            </w:tcBorders>
            <w:shd w:val="clear" w:color="auto" w:fill="auto"/>
            <w:vAlign w:val="center"/>
          </w:tcPr>
          <w:p w:rsidR="0046189E" w:rsidRPr="007607C8" w:rsidP="0046189E" w14:paraId="6DD1CAF2" w14:textId="77777777">
            <w:pPr>
              <w:overflowPunct/>
              <w:autoSpaceDE/>
              <w:autoSpaceDN/>
              <w:adjustRightInd/>
              <w:jc w:val="center"/>
              <w:textAlignment w:val="auto"/>
              <w:rPr>
                <w:color w:val="000000"/>
                <w:sz w:val="18"/>
                <w:szCs w:val="18"/>
              </w:rPr>
            </w:pPr>
            <w:r w:rsidRPr="007607C8">
              <w:rPr>
                <w:color w:val="000000"/>
                <w:sz w:val="18"/>
                <w:szCs w:val="18"/>
              </w:rPr>
              <w:t>25</w:t>
            </w:r>
          </w:p>
        </w:tc>
        <w:tc>
          <w:tcPr>
            <w:tcW w:w="1040" w:type="dxa"/>
            <w:tcBorders>
              <w:top w:val="nil"/>
              <w:left w:val="nil"/>
              <w:bottom w:val="single" w:sz="4" w:space="0" w:color="auto"/>
              <w:right w:val="single" w:sz="4" w:space="0" w:color="auto"/>
            </w:tcBorders>
            <w:shd w:val="clear" w:color="auto" w:fill="auto"/>
            <w:vAlign w:val="center"/>
          </w:tcPr>
          <w:p w:rsidR="0046189E" w:rsidRPr="007607C8" w:rsidP="0046189E" w14:paraId="2463A1C6" w14:textId="77777777">
            <w:pPr>
              <w:overflowPunct/>
              <w:autoSpaceDE/>
              <w:autoSpaceDN/>
              <w:adjustRightInd/>
              <w:jc w:val="center"/>
              <w:textAlignment w:val="auto"/>
              <w:rPr>
                <w:color w:val="000000"/>
                <w:sz w:val="18"/>
                <w:szCs w:val="18"/>
              </w:rPr>
            </w:pPr>
            <w:r w:rsidRPr="007607C8">
              <w:rPr>
                <w:color w:val="000000"/>
                <w:sz w:val="18"/>
                <w:szCs w:val="18"/>
              </w:rPr>
              <w:t>.50</w:t>
            </w:r>
          </w:p>
        </w:tc>
        <w:tc>
          <w:tcPr>
            <w:tcW w:w="1160" w:type="dxa"/>
            <w:tcBorders>
              <w:top w:val="nil"/>
              <w:left w:val="nil"/>
              <w:bottom w:val="single" w:sz="4" w:space="0" w:color="auto"/>
              <w:right w:val="single" w:sz="4" w:space="0" w:color="auto"/>
            </w:tcBorders>
            <w:shd w:val="clear" w:color="auto" w:fill="auto"/>
            <w:vAlign w:val="center"/>
          </w:tcPr>
          <w:p w:rsidR="0046189E" w:rsidRPr="007607C8" w:rsidP="0046189E" w14:paraId="1D41E626" w14:textId="4EC1367B">
            <w:pPr>
              <w:overflowPunct/>
              <w:autoSpaceDE/>
              <w:autoSpaceDN/>
              <w:adjustRightInd/>
              <w:jc w:val="center"/>
              <w:textAlignment w:val="auto"/>
              <w:rPr>
                <w:color w:val="000000"/>
                <w:sz w:val="18"/>
                <w:szCs w:val="18"/>
              </w:rPr>
            </w:pPr>
            <w:r w:rsidRPr="007607C8">
              <w:rPr>
                <w:color w:val="000000"/>
                <w:sz w:val="18"/>
                <w:szCs w:val="18"/>
              </w:rPr>
              <w:t>12.5</w:t>
            </w:r>
          </w:p>
        </w:tc>
        <w:tc>
          <w:tcPr>
            <w:tcW w:w="1040" w:type="dxa"/>
            <w:tcBorders>
              <w:top w:val="nil"/>
              <w:left w:val="nil"/>
              <w:bottom w:val="single" w:sz="4" w:space="0" w:color="auto"/>
              <w:right w:val="single" w:sz="4" w:space="0" w:color="auto"/>
            </w:tcBorders>
            <w:shd w:val="clear" w:color="auto" w:fill="auto"/>
            <w:vAlign w:val="center"/>
          </w:tcPr>
          <w:p w:rsidR="0046189E" w:rsidRPr="007607C8" w:rsidP="0046189E" w14:paraId="042702A5" w14:textId="2CD54B77">
            <w:pPr>
              <w:overflowPunct/>
              <w:autoSpaceDE/>
              <w:autoSpaceDN/>
              <w:adjustRightInd/>
              <w:jc w:val="center"/>
              <w:textAlignment w:val="auto"/>
              <w:rPr>
                <w:color w:val="000000"/>
                <w:sz w:val="18"/>
                <w:szCs w:val="18"/>
              </w:rPr>
            </w:pPr>
            <w:r w:rsidRPr="007607C8">
              <w:rPr>
                <w:color w:val="000000"/>
                <w:sz w:val="18"/>
                <w:szCs w:val="18"/>
              </w:rPr>
              <w:t>32.25</w:t>
            </w:r>
          </w:p>
        </w:tc>
        <w:tc>
          <w:tcPr>
            <w:tcW w:w="1530" w:type="dxa"/>
            <w:tcBorders>
              <w:top w:val="nil"/>
              <w:left w:val="nil"/>
              <w:bottom w:val="single" w:sz="4" w:space="0" w:color="auto"/>
              <w:right w:val="single" w:sz="4" w:space="0" w:color="auto"/>
            </w:tcBorders>
            <w:shd w:val="clear" w:color="auto" w:fill="auto"/>
            <w:vAlign w:val="center"/>
          </w:tcPr>
          <w:p w:rsidR="0046189E" w:rsidRPr="007607C8" w:rsidP="0046189E" w14:paraId="679D2850" w14:textId="3F5810C3">
            <w:pPr>
              <w:overflowPunct/>
              <w:autoSpaceDE/>
              <w:autoSpaceDN/>
              <w:adjustRightInd/>
              <w:jc w:val="center"/>
              <w:textAlignment w:val="auto"/>
              <w:rPr>
                <w:color w:val="000000"/>
                <w:sz w:val="18"/>
                <w:szCs w:val="18"/>
              </w:rPr>
            </w:pPr>
            <w:r w:rsidRPr="007607C8">
              <w:rPr>
                <w:color w:val="000000"/>
                <w:sz w:val="18"/>
                <w:szCs w:val="18"/>
              </w:rPr>
              <w:t>403.13</w:t>
            </w:r>
          </w:p>
        </w:tc>
      </w:tr>
      <w:tr w14:paraId="3EBA6AD5" w14:textId="77777777" w:rsidTr="00934024">
        <w:tblPrEx>
          <w:tblW w:w="10710" w:type="dxa"/>
          <w:tblInd w:w="-5" w:type="dxa"/>
          <w:tblLook w:val="04A0"/>
        </w:tblPrEx>
        <w:trPr>
          <w:trHeight w:val="293"/>
        </w:trPr>
        <w:tc>
          <w:tcPr>
            <w:tcW w:w="1890" w:type="dxa"/>
            <w:tcBorders>
              <w:top w:val="single" w:sz="4" w:space="0" w:color="auto"/>
              <w:left w:val="single" w:sz="4" w:space="0" w:color="auto"/>
              <w:bottom w:val="single" w:sz="4" w:space="0" w:color="auto"/>
              <w:right w:val="single" w:sz="4" w:space="0" w:color="auto"/>
            </w:tcBorders>
          </w:tcPr>
          <w:p w:rsidR="00BE167F" w:rsidRPr="007607C8" w:rsidP="0046189E" w14:paraId="4BCF5B1F" w14:textId="77777777">
            <w:pPr>
              <w:overflowPunct/>
              <w:autoSpaceDE/>
              <w:autoSpaceDN/>
              <w:adjustRightInd/>
              <w:textAlignment w:val="auto"/>
              <w:rPr>
                <w:color w:val="000000"/>
                <w:sz w:val="18"/>
                <w:szCs w:val="18"/>
              </w:rPr>
            </w:pPr>
            <w:r w:rsidRPr="007607C8">
              <w:rPr>
                <w:b/>
                <w:bCs/>
                <w:color w:val="000000"/>
                <w:sz w:val="18"/>
                <w:szCs w:val="18"/>
              </w:rPr>
              <w:t>Totals</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E167F" w:rsidRPr="007607C8" w:rsidP="00BE167F" w14:paraId="6CE7A27B" w14:textId="2FB37ED1">
            <w:pPr>
              <w:overflowPunct/>
              <w:autoSpaceDE/>
              <w:autoSpaceDN/>
              <w:adjustRightInd/>
              <w:jc w:val="center"/>
              <w:textAlignment w:val="auto"/>
              <w:rPr>
                <w:b/>
                <w:bCs/>
                <w:color w:val="000000"/>
                <w:sz w:val="18"/>
                <w:szCs w:val="18"/>
              </w:rPr>
            </w:pPr>
            <w:r w:rsidRPr="00BE167F">
              <w:rPr>
                <w:b/>
                <w:bCs/>
                <w:color w:val="000000"/>
                <w:sz w:val="18"/>
                <w:szCs w:val="18"/>
              </w:rPr>
              <w:t>7,279</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167F" w:rsidRPr="007607C8" w:rsidP="00BE167F" w14:paraId="0D5129F2" w14:textId="77777777">
            <w:pPr>
              <w:overflowPunct/>
              <w:autoSpaceDE/>
              <w:autoSpaceDN/>
              <w:adjustRightInd/>
              <w:jc w:val="center"/>
              <w:textAlignment w:val="auto"/>
              <w:rPr>
                <w:b/>
                <w:bCs/>
                <w:color w:val="000000"/>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167F" w:rsidRPr="007607C8" w:rsidP="00BE167F" w14:paraId="7DC2D3B2" w14:textId="77777777">
            <w:pPr>
              <w:overflowPunct/>
              <w:autoSpaceDE/>
              <w:autoSpaceDN/>
              <w:adjustRightInd/>
              <w:jc w:val="center"/>
              <w:textAlignment w:val="auto"/>
              <w:rPr>
                <w:b/>
                <w:bCs/>
                <w:color w:val="000000"/>
                <w:sz w:val="18"/>
                <w:szCs w:val="18"/>
              </w:rPr>
            </w:pPr>
            <w:r w:rsidRPr="007607C8">
              <w:rPr>
                <w:b/>
                <w:bCs/>
                <w:color w:val="000000"/>
                <w:sz w:val="18"/>
                <w:szCs w:val="18"/>
              </w:rPr>
              <w:t>86,873</w:t>
            </w: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E167F" w:rsidRPr="007607C8" w:rsidP="00BE167F" w14:paraId="36404901" w14:textId="77777777">
            <w:pPr>
              <w:overflowPunct/>
              <w:autoSpaceDE/>
              <w:autoSpaceDN/>
              <w:adjustRightInd/>
              <w:jc w:val="center"/>
              <w:textAlignment w:val="auto"/>
              <w:rPr>
                <w:b/>
                <w:bCs/>
                <w:color w:val="000000"/>
                <w:sz w:val="18"/>
                <w:szCs w:val="18"/>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E167F" w:rsidRPr="007607C8" w:rsidP="00BE167F" w14:paraId="5B3D7039" w14:textId="5635AFEF">
            <w:pPr>
              <w:overflowPunct/>
              <w:autoSpaceDE/>
              <w:autoSpaceDN/>
              <w:adjustRightInd/>
              <w:jc w:val="center"/>
              <w:textAlignment w:val="auto"/>
              <w:rPr>
                <w:b/>
                <w:bCs/>
                <w:color w:val="000000"/>
                <w:sz w:val="18"/>
                <w:szCs w:val="18"/>
              </w:rPr>
            </w:pPr>
            <w:r w:rsidRPr="00BE167F">
              <w:rPr>
                <w:b/>
                <w:bCs/>
                <w:color w:val="000000"/>
                <w:sz w:val="18"/>
                <w:szCs w:val="18"/>
              </w:rPr>
              <w:t>22,126.5</w:t>
            </w: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E167F" w:rsidRPr="007607C8" w:rsidP="00BE167F" w14:paraId="5F0711C6" w14:textId="77777777">
            <w:pPr>
              <w:overflowPunct/>
              <w:autoSpaceDE/>
              <w:autoSpaceDN/>
              <w:adjustRightInd/>
              <w:jc w:val="center"/>
              <w:textAlignment w:val="auto"/>
              <w:rPr>
                <w:b/>
                <w:bCs/>
                <w:color w:val="000000"/>
                <w:sz w:val="18"/>
                <w:szCs w:val="18"/>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67F" w:rsidRPr="007607C8" w:rsidP="00BE167F" w14:paraId="4CD5BCD7" w14:textId="77777777">
            <w:pPr>
              <w:overflowPunct/>
              <w:autoSpaceDE/>
              <w:autoSpaceDN/>
              <w:adjustRightInd/>
              <w:jc w:val="center"/>
              <w:textAlignment w:val="auto"/>
              <w:rPr>
                <w:b/>
                <w:bCs/>
                <w:color w:val="000000"/>
                <w:sz w:val="18"/>
                <w:szCs w:val="18"/>
              </w:rPr>
            </w:pPr>
            <w:r w:rsidRPr="007607C8">
              <w:rPr>
                <w:b/>
                <w:bCs/>
                <w:color w:val="000000"/>
                <w:sz w:val="18"/>
                <w:szCs w:val="18"/>
              </w:rPr>
              <w:t>$713,579.63</w:t>
            </w:r>
          </w:p>
        </w:tc>
      </w:tr>
      <w:bookmarkEnd w:id="2"/>
    </w:tbl>
    <w:p w:rsidR="0098664C" w:rsidRPr="007607C8" w:rsidP="00585214" w14:paraId="5290FC3D" w14:textId="77777777">
      <w:pPr>
        <w:pStyle w:val="BodyTextIndent2"/>
        <w:tabs>
          <w:tab w:val="clear" w:pos="600"/>
        </w:tabs>
        <w:spacing w:before="80"/>
        <w:ind w:left="277" w:hanging="277"/>
        <w:rPr>
          <w:color w:val="000000"/>
          <w:sz w:val="24"/>
          <w:szCs w:val="24"/>
        </w:rPr>
      </w:pPr>
    </w:p>
    <w:p w:rsidR="002B09E8" w:rsidRPr="007607C8" w:rsidP="002B09E8" w14:paraId="41D782DD" w14:textId="77777777">
      <w:pPr>
        <w:pStyle w:val="Paperwork"/>
        <w:rPr>
          <w:szCs w:val="24"/>
        </w:rPr>
      </w:pPr>
    </w:p>
    <w:p w:rsidR="00A15750" w:rsidRPr="007607C8" w:rsidP="002B09E8" w14:paraId="284C2BC1" w14:textId="77777777">
      <w:pPr>
        <w:pStyle w:val="Paperwork"/>
        <w:rPr>
          <w:szCs w:val="24"/>
        </w:rPr>
      </w:pPr>
    </w:p>
    <w:p w:rsidR="00585214" w:rsidRPr="007607C8" w:rsidP="00585214" w14:paraId="3ADC118F" w14:textId="3A049D56">
      <w:pPr>
        <w:tabs>
          <w:tab w:val="left" w:pos="720"/>
        </w:tabs>
        <w:overflowPunct/>
        <w:ind w:left="277" w:right="18" w:hanging="277"/>
        <w:textAlignment w:val="auto"/>
        <w:rPr>
          <w:b/>
          <w:color w:val="000000"/>
          <w:sz w:val="24"/>
          <w:szCs w:val="24"/>
        </w:rPr>
      </w:pPr>
      <w:r w:rsidRPr="007607C8">
        <w:rPr>
          <w:b/>
          <w:color w:val="000000"/>
          <w:sz w:val="24"/>
          <w:szCs w:val="24"/>
        </w:rPr>
        <w:t>15</w:t>
      </w:r>
      <w:r w:rsidRPr="007607C8" w:rsidR="00966695">
        <w:rPr>
          <w:b/>
          <w:color w:val="000000"/>
          <w:sz w:val="24"/>
          <w:szCs w:val="24"/>
        </w:rPr>
        <w:t>. Explain</w:t>
      </w:r>
      <w:r w:rsidRPr="007607C8">
        <w:rPr>
          <w:b/>
          <w:color w:val="000000"/>
          <w:sz w:val="24"/>
          <w:szCs w:val="24"/>
        </w:rPr>
        <w:t xml:space="preserve"> any program changes or adjustments reported in items 13 and 14 of the OMB Form 83i:</w:t>
      </w:r>
    </w:p>
    <w:p w:rsidR="00A15750" w:rsidRPr="007607C8" w:rsidP="00A15750" w14:paraId="47FE5F04" w14:textId="77777777">
      <w:pPr>
        <w:pStyle w:val="NoSpacing"/>
        <w:rPr>
          <w:sz w:val="24"/>
          <w:szCs w:val="24"/>
        </w:rPr>
      </w:pPr>
    </w:p>
    <w:p w:rsidR="005C2473" w:rsidRPr="007607C8" w:rsidP="00A15750" w14:paraId="7202A63E" w14:textId="37796AAE">
      <w:pPr>
        <w:overflowPunct/>
        <w:autoSpaceDE/>
        <w:autoSpaceDN/>
        <w:adjustRightInd/>
        <w:spacing w:after="200" w:line="276" w:lineRule="auto"/>
        <w:ind w:left="277"/>
        <w:textAlignment w:val="auto"/>
        <w:rPr>
          <w:rFonts w:eastAsia="Calibri"/>
          <w:sz w:val="24"/>
          <w:szCs w:val="24"/>
        </w:rPr>
      </w:pPr>
      <w:r w:rsidRPr="007607C8">
        <w:rPr>
          <w:rFonts w:eastAsia="Calibri"/>
          <w:sz w:val="24"/>
          <w:szCs w:val="24"/>
        </w:rPr>
        <w:t xml:space="preserve">This is a </w:t>
      </w:r>
      <w:r w:rsidRPr="007607C8" w:rsidR="004C4FAD">
        <w:rPr>
          <w:rFonts w:eastAsia="Calibri"/>
          <w:sz w:val="24"/>
          <w:szCs w:val="24"/>
        </w:rPr>
        <w:t>reinstatement with change.</w:t>
      </w:r>
      <w:r w:rsidRPr="007607C8">
        <w:rPr>
          <w:rFonts w:eastAsia="Calibri"/>
          <w:sz w:val="24"/>
          <w:szCs w:val="24"/>
        </w:rPr>
        <w:t xml:space="preserve">   From the previous submission the number of respondents and number of burdens hours has decreased because the voice response system was converted to </w:t>
      </w:r>
      <w:r w:rsidRPr="007607C8">
        <w:rPr>
          <w:rFonts w:eastAsia="Calibri"/>
          <w:sz w:val="24"/>
          <w:szCs w:val="24"/>
        </w:rPr>
        <w:t>eLOCCS</w:t>
      </w:r>
      <w:r w:rsidRPr="007607C8">
        <w:rPr>
          <w:rFonts w:eastAsia="Calibri"/>
          <w:sz w:val="24"/>
          <w:szCs w:val="24"/>
        </w:rPr>
        <w:t xml:space="preserve"> </w:t>
      </w:r>
    </w:p>
    <w:p w:rsidR="00585214" w:rsidRPr="007607C8" w:rsidP="00585214" w14:paraId="684EDFC8" w14:textId="2D05940B">
      <w:pPr>
        <w:keepLines/>
        <w:tabs>
          <w:tab w:val="left" w:pos="360"/>
          <w:tab w:val="left" w:pos="720"/>
        </w:tabs>
        <w:ind w:left="360" w:hanging="360"/>
        <w:rPr>
          <w:color w:val="000000"/>
          <w:sz w:val="24"/>
          <w:szCs w:val="24"/>
        </w:rPr>
      </w:pPr>
      <w:r w:rsidRPr="007607C8">
        <w:rPr>
          <w:b/>
          <w:color w:val="000000"/>
          <w:sz w:val="24"/>
          <w:szCs w:val="24"/>
        </w:rPr>
        <w:t>16.</w:t>
      </w:r>
      <w:r w:rsidRPr="007607C8">
        <w:rPr>
          <w:color w:val="000000"/>
          <w:sz w:val="24"/>
          <w:szCs w:val="24"/>
        </w:rPr>
        <w:t xml:space="preserve"> </w:t>
      </w:r>
      <w:r w:rsidRPr="007607C8" w:rsidR="00966695">
        <w:rPr>
          <w:b/>
          <w:bCs/>
          <w:color w:val="000000"/>
          <w:sz w:val="24"/>
          <w:szCs w:val="24"/>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85214" w:rsidRPr="007607C8" w:rsidP="00585214" w14:paraId="34EBE887" w14:textId="77777777">
      <w:pPr>
        <w:keepLines/>
        <w:tabs>
          <w:tab w:val="left" w:pos="360"/>
          <w:tab w:val="left" w:pos="720"/>
        </w:tabs>
        <w:spacing w:before="80"/>
        <w:ind w:left="360"/>
        <w:rPr>
          <w:color w:val="000000"/>
          <w:sz w:val="24"/>
          <w:szCs w:val="24"/>
        </w:rPr>
      </w:pPr>
      <w:r w:rsidRPr="007607C8">
        <w:rPr>
          <w:color w:val="000000"/>
          <w:sz w:val="24"/>
          <w:szCs w:val="24"/>
        </w:rPr>
        <w:t>This information will not be published.</w:t>
      </w:r>
    </w:p>
    <w:p w:rsidR="00585214" w:rsidRPr="007607C8" w:rsidP="00585214" w14:paraId="594459F5" w14:textId="77777777">
      <w:pPr>
        <w:tabs>
          <w:tab w:val="left" w:pos="360"/>
        </w:tabs>
        <w:ind w:left="360" w:hanging="360"/>
        <w:rPr>
          <w:color w:val="000000"/>
          <w:sz w:val="24"/>
          <w:szCs w:val="24"/>
        </w:rPr>
      </w:pPr>
    </w:p>
    <w:p w:rsidR="00585214" w:rsidRPr="007607C8" w:rsidP="00585214" w14:paraId="2E3C00D2" w14:textId="6029D0B2">
      <w:pPr>
        <w:keepLines/>
        <w:tabs>
          <w:tab w:val="left" w:pos="360"/>
          <w:tab w:val="left" w:pos="720"/>
        </w:tabs>
        <w:ind w:left="360" w:hanging="360"/>
        <w:rPr>
          <w:b/>
          <w:color w:val="000000"/>
          <w:sz w:val="24"/>
          <w:szCs w:val="24"/>
        </w:rPr>
      </w:pPr>
      <w:r w:rsidRPr="007607C8">
        <w:rPr>
          <w:b/>
          <w:color w:val="000000"/>
          <w:sz w:val="24"/>
          <w:szCs w:val="24"/>
        </w:rPr>
        <w:t>17</w:t>
      </w:r>
      <w:r w:rsidRPr="007607C8" w:rsidR="00966695">
        <w:rPr>
          <w:b/>
          <w:color w:val="000000"/>
          <w:sz w:val="24"/>
          <w:szCs w:val="24"/>
        </w:rPr>
        <w:t>. If seeking approval to not display the expiration date for OMB approval of the information collection, explain the reasons that display would be inappropriate.</w:t>
      </w:r>
    </w:p>
    <w:p w:rsidR="00585214" w:rsidRPr="007607C8" w:rsidP="00585214" w14:paraId="4EF83295" w14:textId="77777777">
      <w:pPr>
        <w:keepLines/>
        <w:tabs>
          <w:tab w:val="left" w:pos="360"/>
          <w:tab w:val="left" w:pos="720"/>
        </w:tabs>
        <w:spacing w:before="80"/>
        <w:ind w:left="360"/>
        <w:rPr>
          <w:color w:val="000000"/>
          <w:sz w:val="24"/>
          <w:szCs w:val="24"/>
        </w:rPr>
      </w:pPr>
      <w:r w:rsidRPr="007607C8">
        <w:rPr>
          <w:color w:val="000000"/>
          <w:sz w:val="24"/>
          <w:szCs w:val="24"/>
        </w:rPr>
        <w:t>No request is made not to display the expiration date.</w:t>
      </w:r>
    </w:p>
    <w:p w:rsidR="00585214" w:rsidRPr="007607C8" w:rsidP="00585214" w14:paraId="22B9641C" w14:textId="77777777">
      <w:pPr>
        <w:tabs>
          <w:tab w:val="left" w:pos="360"/>
        </w:tabs>
        <w:ind w:left="360" w:hanging="360"/>
        <w:rPr>
          <w:color w:val="000000"/>
          <w:sz w:val="24"/>
          <w:szCs w:val="24"/>
        </w:rPr>
      </w:pPr>
    </w:p>
    <w:p w:rsidR="00585214" w:rsidRPr="007607C8" w:rsidP="00585214" w14:paraId="3D4241D1" w14:textId="77777777">
      <w:pPr>
        <w:keepLines/>
        <w:tabs>
          <w:tab w:val="left" w:pos="360"/>
        </w:tabs>
        <w:spacing w:after="80"/>
        <w:ind w:left="360" w:hanging="360"/>
        <w:rPr>
          <w:color w:val="000000"/>
          <w:sz w:val="24"/>
          <w:szCs w:val="24"/>
        </w:rPr>
      </w:pPr>
      <w:r w:rsidRPr="007607C8">
        <w:rPr>
          <w:b/>
          <w:color w:val="000000"/>
          <w:sz w:val="24"/>
          <w:szCs w:val="24"/>
        </w:rPr>
        <w:t>18.</w:t>
      </w:r>
      <w:r w:rsidRPr="007607C8">
        <w:rPr>
          <w:b/>
          <w:color w:val="000000"/>
          <w:sz w:val="24"/>
          <w:szCs w:val="24"/>
        </w:rPr>
        <w:tab/>
        <w:t>Explain each exception to the certification statement identified in item 19</w:t>
      </w:r>
      <w:r w:rsidRPr="007607C8">
        <w:rPr>
          <w:color w:val="000000"/>
          <w:sz w:val="24"/>
          <w:szCs w:val="24"/>
        </w:rPr>
        <w:t xml:space="preserve">.  </w:t>
      </w:r>
    </w:p>
    <w:p w:rsidR="00585214" w:rsidRPr="007607C8" w:rsidP="00585214" w14:paraId="31E3B8E2" w14:textId="3A0D095C">
      <w:pPr>
        <w:keepLines/>
        <w:tabs>
          <w:tab w:val="left" w:pos="360"/>
        </w:tabs>
        <w:spacing w:after="80"/>
        <w:ind w:left="360"/>
        <w:rPr>
          <w:color w:val="000000"/>
          <w:sz w:val="24"/>
          <w:szCs w:val="24"/>
        </w:rPr>
      </w:pPr>
      <w:r w:rsidRPr="007607C8">
        <w:rPr>
          <w:color w:val="000000"/>
          <w:sz w:val="24"/>
          <w:szCs w:val="24"/>
        </w:rPr>
        <w:t>There are no exceptions to the certification statement in item 19.</w:t>
      </w:r>
      <w:r w:rsidRPr="007607C8" w:rsidR="00966695">
        <w:rPr>
          <w:color w:val="000000"/>
          <w:sz w:val="24"/>
          <w:szCs w:val="24"/>
        </w:rPr>
        <w:t xml:space="preserve"> </w:t>
      </w:r>
    </w:p>
    <w:p w:rsidR="00585214" w:rsidRPr="00CE1548" w:rsidP="00585214" w14:paraId="0838744C" w14:textId="77777777">
      <w:pPr>
        <w:tabs>
          <w:tab w:val="left" w:pos="360"/>
          <w:tab w:val="left" w:pos="720"/>
        </w:tabs>
        <w:rPr>
          <w:color w:val="000000"/>
          <w:sz w:val="22"/>
          <w:szCs w:val="22"/>
        </w:rPr>
      </w:pPr>
    </w:p>
    <w:p w:rsidR="00585214" w:rsidRPr="00CE1548" w:rsidP="00585214" w14:paraId="32D2DC71" w14:textId="77777777">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color w:val="000000"/>
          <w:sz w:val="22"/>
          <w:szCs w:val="22"/>
        </w:rPr>
      </w:pPr>
    </w:p>
    <w:p w:rsidR="00585214" w:rsidRPr="00CE1548" w:rsidP="00585214" w14:paraId="5E5FB87C" w14:textId="77777777">
      <w:pPr>
        <w:keepLines/>
        <w:tabs>
          <w:tab w:val="left" w:pos="360"/>
          <w:tab w:val="left" w:pos="720"/>
        </w:tabs>
        <w:ind w:left="360"/>
        <w:rPr>
          <w:color w:val="000000"/>
          <w:sz w:val="22"/>
          <w:szCs w:val="22"/>
        </w:rPr>
      </w:pPr>
      <w:r w:rsidRPr="00CE1548">
        <w:rPr>
          <w:color w:val="000000"/>
          <w:sz w:val="22"/>
          <w:szCs w:val="22"/>
        </w:rPr>
        <w:fldChar w:fldCharType="begin">
          <w:ffData>
            <w:name w:val="Text22"/>
            <w:enabled/>
            <w:calcOnExit w:val="0"/>
            <w:textInput/>
          </w:ffData>
        </w:fldChar>
      </w:r>
      <w:r w:rsidRPr="00CE1548">
        <w:rPr>
          <w:color w:val="000000"/>
          <w:sz w:val="22"/>
          <w:szCs w:val="22"/>
        </w:rPr>
        <w:instrText xml:space="preserve"> FORMTEXT </w:instrText>
      </w:r>
      <w:r w:rsidRPr="00CE1548">
        <w:rPr>
          <w:color w:val="000000"/>
          <w:sz w:val="22"/>
          <w:szCs w:val="22"/>
        </w:rPr>
        <w:fldChar w:fldCharType="separate"/>
      </w:r>
      <w:r w:rsidRPr="00CE1548">
        <w:rPr>
          <w:noProof/>
          <w:color w:val="000000"/>
          <w:sz w:val="22"/>
          <w:szCs w:val="22"/>
        </w:rPr>
        <w:t> </w:t>
      </w:r>
      <w:r w:rsidRPr="00CE1548">
        <w:rPr>
          <w:noProof/>
          <w:color w:val="000000"/>
          <w:sz w:val="22"/>
          <w:szCs w:val="22"/>
        </w:rPr>
        <w:t> </w:t>
      </w:r>
      <w:r w:rsidRPr="00CE1548">
        <w:rPr>
          <w:noProof/>
          <w:color w:val="000000"/>
          <w:sz w:val="22"/>
          <w:szCs w:val="22"/>
        </w:rPr>
        <w:t> </w:t>
      </w:r>
      <w:r w:rsidRPr="00CE1548">
        <w:rPr>
          <w:noProof/>
          <w:color w:val="000000"/>
          <w:sz w:val="22"/>
          <w:szCs w:val="22"/>
        </w:rPr>
        <w:t> </w:t>
      </w:r>
      <w:r w:rsidRPr="00CE1548">
        <w:rPr>
          <w:noProof/>
          <w:color w:val="000000"/>
          <w:sz w:val="22"/>
          <w:szCs w:val="22"/>
        </w:rPr>
        <w:t> </w:t>
      </w:r>
      <w:r w:rsidRPr="00CE1548">
        <w:rPr>
          <w:color w:val="000000"/>
          <w:sz w:val="22"/>
          <w:szCs w:val="22"/>
        </w:rPr>
        <w:fldChar w:fldCharType="end"/>
      </w:r>
    </w:p>
    <w:p w:rsidR="00585214" w:rsidRPr="00CE1548" w:rsidP="00585214" w14:paraId="19355A4C" w14:textId="77777777">
      <w:pPr>
        <w:tabs>
          <w:tab w:val="left" w:pos="240"/>
        </w:tabs>
        <w:rPr>
          <w:color w:val="000000"/>
          <w:sz w:val="22"/>
          <w:szCs w:val="22"/>
        </w:rPr>
      </w:pPr>
    </w:p>
    <w:p w:rsidR="009015A6" w14:paraId="0F08BFAE" w14:textId="77777777"/>
    <w:sectPr w:rsidSect="00585214">
      <w:footerReference w:type="first" r:id="rId8"/>
      <w:pgSz w:w="12240" w:h="15840"/>
      <w:pgMar w:top="480" w:right="720" w:bottom="480" w:left="600" w:header="0" w:footer="0" w:gutter="0"/>
      <w:cols w:space="480" w:equalWidth="0">
        <w:col w:w="10800"/>
      </w:cols>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0315" w14:paraId="298CCC7F" w14:textId="77777777">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10/95</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B26EA4E0"/>
    <w:lvl w:ilvl="0">
      <w:start w:val="0"/>
      <w:numFmt w:val="decimal"/>
      <w:lvlText w:val="*"/>
      <w:lvlJc w:val="left"/>
    </w:lvl>
  </w:abstractNum>
  <w:abstractNum w:abstractNumId="1">
    <w:nsid w:val="026A5DAD"/>
    <w:multiLevelType w:val="hybridMultilevel"/>
    <w:tmpl w:val="0F98AA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1D361A"/>
    <w:multiLevelType w:val="hybridMultilevel"/>
    <w:tmpl w:val="6C28D07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C1C2F2A"/>
    <w:multiLevelType w:val="hybridMultilevel"/>
    <w:tmpl w:val="53E4D79A"/>
    <w:lvl w:ilvl="0">
      <w:start w:val="7"/>
      <w:numFmt w:val="decimal"/>
      <w:lvlText w:val="%1."/>
      <w:lvlJc w:val="left"/>
      <w:pPr>
        <w:ind w:left="1530" w:hanging="360"/>
      </w:pPr>
      <w:rPr>
        <w:rFonts w:hint="default"/>
        <w:b/>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4">
    <w:nsid w:val="0D036938"/>
    <w:multiLevelType w:val="hybridMultilevel"/>
    <w:tmpl w:val="A9BC088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2EA567B"/>
    <w:multiLevelType w:val="singleLevel"/>
    <w:tmpl w:val="7108A3D6"/>
    <w:lvl w:ilvl="0">
      <w:start w:val="11"/>
      <w:numFmt w:val="decimal"/>
      <w:lvlText w:val="%1. "/>
      <w:lvlJc w:val="left"/>
      <w:pPr>
        <w:tabs>
          <w:tab w:val="num" w:pos="360"/>
        </w:tabs>
        <w:ind w:left="360" w:hanging="360"/>
      </w:pPr>
      <w:rPr>
        <w:rFonts w:hint="default"/>
        <w:b/>
        <w:bCs/>
        <w:i w:val="0"/>
        <w:sz w:val="24"/>
        <w:szCs w:val="24"/>
      </w:rPr>
    </w:lvl>
  </w:abstractNum>
  <w:abstractNum w:abstractNumId="6">
    <w:nsid w:val="13F84949"/>
    <w:multiLevelType w:val="hybridMultilevel"/>
    <w:tmpl w:val="3F6ED136"/>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41646B6"/>
    <w:multiLevelType w:val="singleLevel"/>
    <w:tmpl w:val="DEBC5F9E"/>
    <w:lvl w:ilvl="0">
      <w:start w:val="6"/>
      <w:numFmt w:val="decimal"/>
      <w:lvlText w:val="%1. "/>
      <w:legacy w:legacy="1" w:legacySpace="0" w:legacyIndent="360"/>
      <w:lvlJc w:val="left"/>
      <w:pPr>
        <w:ind w:left="360" w:hanging="360"/>
      </w:pPr>
      <w:rPr>
        <w:rFonts w:ascii="Times New Roman" w:hAnsi="Times New Roman" w:cs="Times New Roman" w:hint="default"/>
        <w:b/>
        <w:bCs/>
        <w:i w:val="0"/>
        <w:sz w:val="24"/>
        <w:szCs w:val="24"/>
        <w:u w:val="none"/>
      </w:rPr>
    </w:lvl>
  </w:abstractNum>
  <w:abstractNum w:abstractNumId="8">
    <w:nsid w:val="25532B37"/>
    <w:multiLevelType w:val="hybridMultilevel"/>
    <w:tmpl w:val="20104D2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2AD154EF"/>
    <w:multiLevelType w:val="hybridMultilevel"/>
    <w:tmpl w:val="3594CF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5BF0E44"/>
    <w:multiLevelType w:val="hybridMultilevel"/>
    <w:tmpl w:val="DDF463C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432D56A4"/>
    <w:multiLevelType w:val="hybridMultilevel"/>
    <w:tmpl w:val="46827864"/>
    <w:lvl w:ilvl="0">
      <w:start w:val="1"/>
      <w:numFmt w:val="bullet"/>
      <w:lvlText w:val=""/>
      <w:lvlJc w:val="left"/>
      <w:pPr>
        <w:ind w:left="1575" w:hanging="360"/>
      </w:pPr>
      <w:rPr>
        <w:rFonts w:ascii="Symbol" w:hAnsi="Symbol" w:hint="default"/>
      </w:rPr>
    </w:lvl>
    <w:lvl w:ilvl="1">
      <w:start w:val="1"/>
      <w:numFmt w:val="bullet"/>
      <w:lvlText w:val="o"/>
      <w:lvlJc w:val="left"/>
      <w:pPr>
        <w:ind w:left="2295" w:hanging="360"/>
      </w:pPr>
      <w:rPr>
        <w:rFonts w:ascii="Courier New" w:hAnsi="Courier New" w:cs="Courier New" w:hint="default"/>
      </w:rPr>
    </w:lvl>
    <w:lvl w:ilvl="2" w:tentative="1">
      <w:start w:val="1"/>
      <w:numFmt w:val="bullet"/>
      <w:lvlText w:val=""/>
      <w:lvlJc w:val="left"/>
      <w:pPr>
        <w:ind w:left="3015" w:hanging="360"/>
      </w:pPr>
      <w:rPr>
        <w:rFonts w:ascii="Wingdings" w:hAnsi="Wingdings" w:hint="default"/>
      </w:rPr>
    </w:lvl>
    <w:lvl w:ilvl="3" w:tentative="1">
      <w:start w:val="1"/>
      <w:numFmt w:val="bullet"/>
      <w:lvlText w:val=""/>
      <w:lvlJc w:val="left"/>
      <w:pPr>
        <w:ind w:left="3735" w:hanging="360"/>
      </w:pPr>
      <w:rPr>
        <w:rFonts w:ascii="Symbol" w:hAnsi="Symbol" w:hint="default"/>
      </w:rPr>
    </w:lvl>
    <w:lvl w:ilvl="4" w:tentative="1">
      <w:start w:val="1"/>
      <w:numFmt w:val="bullet"/>
      <w:lvlText w:val="o"/>
      <w:lvlJc w:val="left"/>
      <w:pPr>
        <w:ind w:left="4455" w:hanging="360"/>
      </w:pPr>
      <w:rPr>
        <w:rFonts w:ascii="Courier New" w:hAnsi="Courier New" w:cs="Courier New" w:hint="default"/>
      </w:rPr>
    </w:lvl>
    <w:lvl w:ilvl="5" w:tentative="1">
      <w:start w:val="1"/>
      <w:numFmt w:val="bullet"/>
      <w:lvlText w:val=""/>
      <w:lvlJc w:val="left"/>
      <w:pPr>
        <w:ind w:left="5175" w:hanging="360"/>
      </w:pPr>
      <w:rPr>
        <w:rFonts w:ascii="Wingdings" w:hAnsi="Wingdings" w:hint="default"/>
      </w:rPr>
    </w:lvl>
    <w:lvl w:ilvl="6" w:tentative="1">
      <w:start w:val="1"/>
      <w:numFmt w:val="bullet"/>
      <w:lvlText w:val=""/>
      <w:lvlJc w:val="left"/>
      <w:pPr>
        <w:ind w:left="5895" w:hanging="360"/>
      </w:pPr>
      <w:rPr>
        <w:rFonts w:ascii="Symbol" w:hAnsi="Symbol" w:hint="default"/>
      </w:rPr>
    </w:lvl>
    <w:lvl w:ilvl="7" w:tentative="1">
      <w:start w:val="1"/>
      <w:numFmt w:val="bullet"/>
      <w:lvlText w:val="o"/>
      <w:lvlJc w:val="left"/>
      <w:pPr>
        <w:ind w:left="6615" w:hanging="360"/>
      </w:pPr>
      <w:rPr>
        <w:rFonts w:ascii="Courier New" w:hAnsi="Courier New" w:cs="Courier New" w:hint="default"/>
      </w:rPr>
    </w:lvl>
    <w:lvl w:ilvl="8" w:tentative="1">
      <w:start w:val="1"/>
      <w:numFmt w:val="bullet"/>
      <w:lvlText w:val=""/>
      <w:lvlJc w:val="left"/>
      <w:pPr>
        <w:ind w:left="7335" w:hanging="360"/>
      </w:pPr>
      <w:rPr>
        <w:rFonts w:ascii="Wingdings" w:hAnsi="Wingdings" w:hint="default"/>
      </w:rPr>
    </w:lvl>
  </w:abstractNum>
  <w:abstractNum w:abstractNumId="12">
    <w:nsid w:val="446C1FA8"/>
    <w:multiLevelType w:val="singleLevel"/>
    <w:tmpl w:val="B212CE70"/>
    <w:lvl w:ilvl="0">
      <w:start w:val="3"/>
      <w:numFmt w:val="decimal"/>
      <w:lvlText w:val="%1. "/>
      <w:legacy w:legacy="1" w:legacySpace="0" w:legacyIndent="360"/>
      <w:lvlJc w:val="left"/>
      <w:pPr>
        <w:ind w:left="630" w:hanging="360"/>
      </w:pPr>
      <w:rPr>
        <w:rFonts w:ascii="Times New Roman" w:hAnsi="Times New Roman" w:cs="Times New Roman" w:hint="default"/>
        <w:b/>
        <w:i w:val="0"/>
        <w:sz w:val="24"/>
        <w:szCs w:val="24"/>
        <w:u w:val="none"/>
      </w:rPr>
    </w:lvl>
  </w:abstractNum>
  <w:abstractNum w:abstractNumId="13">
    <w:nsid w:val="44E36EF6"/>
    <w:multiLevelType w:val="hybridMultilevel"/>
    <w:tmpl w:val="22CC61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5695F80"/>
    <w:multiLevelType w:val="singleLevel"/>
    <w:tmpl w:val="07ACC6B0"/>
    <w:lvl w:ilvl="0">
      <w:start w:val="4"/>
      <w:numFmt w:val="decimal"/>
      <w:lvlText w:val="%1. "/>
      <w:legacy w:legacy="1" w:legacySpace="0" w:legacyIndent="360"/>
      <w:lvlJc w:val="left"/>
      <w:pPr>
        <w:ind w:left="360" w:hanging="360"/>
      </w:pPr>
      <w:rPr>
        <w:rFonts w:ascii="Times New Roman" w:hAnsi="Times New Roman" w:cs="Times New Roman" w:hint="default"/>
        <w:b/>
        <w:bCs/>
        <w:i w:val="0"/>
        <w:sz w:val="24"/>
        <w:szCs w:val="24"/>
        <w:u w:val="none"/>
      </w:rPr>
    </w:lvl>
  </w:abstractNum>
  <w:abstractNum w:abstractNumId="15">
    <w:nsid w:val="561061F8"/>
    <w:multiLevelType w:val="hybridMultilevel"/>
    <w:tmpl w:val="3F0ACA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B8E1D85"/>
    <w:multiLevelType w:val="hybridMultilevel"/>
    <w:tmpl w:val="98BAABBA"/>
    <w:lvl w:ilvl="0">
      <w:start w:val="1"/>
      <w:numFmt w:val="decimal"/>
      <w:lvlText w:val="%1."/>
      <w:lvlJc w:val="left"/>
      <w:pPr>
        <w:ind w:left="720" w:hanging="360"/>
      </w:pPr>
      <w:rPr>
        <w:rFonts w:hint="default"/>
        <w:b/>
        <w:bCs/>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F7341BC"/>
    <w:multiLevelType w:val="singleLevel"/>
    <w:tmpl w:val="4AECBC94"/>
    <w:lvl w:ilvl="0">
      <w:start w:val="9"/>
      <w:numFmt w:val="decimal"/>
      <w:lvlText w:val="%1. "/>
      <w:legacy w:legacy="1" w:legacySpace="0" w:legacyIndent="360"/>
      <w:lvlJc w:val="left"/>
      <w:pPr>
        <w:ind w:left="360" w:hanging="360"/>
      </w:pPr>
      <w:rPr>
        <w:rFonts w:ascii="Times New Roman" w:hAnsi="Times New Roman" w:cs="Times New Roman" w:hint="default"/>
        <w:b/>
        <w:bCs/>
        <w:i w:val="0"/>
        <w:sz w:val="24"/>
        <w:szCs w:val="24"/>
      </w:rPr>
    </w:lvl>
  </w:abstractNum>
  <w:num w:numId="1" w16cid:durableId="270013302">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2" w16cid:durableId="1243753622">
    <w:abstractNumId w:val="12"/>
  </w:num>
  <w:num w:numId="3" w16cid:durableId="1116293126">
    <w:abstractNumId w:val="14"/>
  </w:num>
  <w:num w:numId="4" w16cid:durableId="1567449151">
    <w:abstractNumId w:val="7"/>
  </w:num>
  <w:num w:numId="5" w16cid:durableId="19358945">
    <w:abstractNumId w:val="5"/>
  </w:num>
  <w:num w:numId="6" w16cid:durableId="2095317684">
    <w:abstractNumId w:val="17"/>
  </w:num>
  <w:num w:numId="7" w16cid:durableId="1849443341">
    <w:abstractNumId w:val="16"/>
  </w:num>
  <w:num w:numId="8" w16cid:durableId="1485244302">
    <w:abstractNumId w:val="11"/>
  </w:num>
  <w:num w:numId="9" w16cid:durableId="81220293">
    <w:abstractNumId w:val="3"/>
  </w:num>
  <w:num w:numId="10" w16cid:durableId="152112044">
    <w:abstractNumId w:val="2"/>
  </w:num>
  <w:num w:numId="11" w16cid:durableId="735786696">
    <w:abstractNumId w:val="6"/>
  </w:num>
  <w:num w:numId="12" w16cid:durableId="1659306301">
    <w:abstractNumId w:val="8"/>
  </w:num>
  <w:num w:numId="13" w16cid:durableId="1403480292">
    <w:abstractNumId w:val="13"/>
  </w:num>
  <w:num w:numId="14" w16cid:durableId="772288808">
    <w:abstractNumId w:val="1"/>
  </w:num>
  <w:num w:numId="15" w16cid:durableId="1628470644">
    <w:abstractNumId w:val="4"/>
  </w:num>
  <w:num w:numId="16" w16cid:durableId="437990994">
    <w:abstractNumId w:val="10"/>
  </w:num>
  <w:num w:numId="17" w16cid:durableId="829906454">
    <w:abstractNumId w:val="9"/>
  </w:num>
  <w:num w:numId="18" w16cid:durableId="2586790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214"/>
    <w:rsid w:val="00021978"/>
    <w:rsid w:val="00022BE3"/>
    <w:rsid w:val="0002779C"/>
    <w:rsid w:val="00061DC9"/>
    <w:rsid w:val="000921AB"/>
    <w:rsid w:val="000A7C37"/>
    <w:rsid w:val="000B0AA5"/>
    <w:rsid w:val="000D4445"/>
    <w:rsid w:val="000F5EA7"/>
    <w:rsid w:val="00114320"/>
    <w:rsid w:val="001476D7"/>
    <w:rsid w:val="00180ABB"/>
    <w:rsid w:val="001B5C3D"/>
    <w:rsid w:val="001D6061"/>
    <w:rsid w:val="0025304F"/>
    <w:rsid w:val="00253FB2"/>
    <w:rsid w:val="00290544"/>
    <w:rsid w:val="002A59D0"/>
    <w:rsid w:val="002B09E8"/>
    <w:rsid w:val="002D2242"/>
    <w:rsid w:val="002D6B52"/>
    <w:rsid w:val="00347EBF"/>
    <w:rsid w:val="0035667C"/>
    <w:rsid w:val="003A4922"/>
    <w:rsid w:val="003A4F96"/>
    <w:rsid w:val="003A4FB7"/>
    <w:rsid w:val="003B0315"/>
    <w:rsid w:val="003D6AA4"/>
    <w:rsid w:val="003F119F"/>
    <w:rsid w:val="0043604C"/>
    <w:rsid w:val="00437693"/>
    <w:rsid w:val="00441110"/>
    <w:rsid w:val="00456D93"/>
    <w:rsid w:val="0046189E"/>
    <w:rsid w:val="00473DD1"/>
    <w:rsid w:val="00474254"/>
    <w:rsid w:val="00480216"/>
    <w:rsid w:val="00490D13"/>
    <w:rsid w:val="00492D96"/>
    <w:rsid w:val="00497DFC"/>
    <w:rsid w:val="004A75E3"/>
    <w:rsid w:val="004B3F0E"/>
    <w:rsid w:val="004C2C90"/>
    <w:rsid w:val="004C4FAD"/>
    <w:rsid w:val="004D4D5A"/>
    <w:rsid w:val="004F487F"/>
    <w:rsid w:val="004F521E"/>
    <w:rsid w:val="00516FA2"/>
    <w:rsid w:val="00556932"/>
    <w:rsid w:val="00571D26"/>
    <w:rsid w:val="00585214"/>
    <w:rsid w:val="00591823"/>
    <w:rsid w:val="005C2473"/>
    <w:rsid w:val="005C7603"/>
    <w:rsid w:val="005D798E"/>
    <w:rsid w:val="00602A0E"/>
    <w:rsid w:val="006055AB"/>
    <w:rsid w:val="006751FF"/>
    <w:rsid w:val="006B2968"/>
    <w:rsid w:val="00745CCE"/>
    <w:rsid w:val="00750A63"/>
    <w:rsid w:val="007521A5"/>
    <w:rsid w:val="007607C8"/>
    <w:rsid w:val="00771953"/>
    <w:rsid w:val="00784EDD"/>
    <w:rsid w:val="007D4395"/>
    <w:rsid w:val="00821D0F"/>
    <w:rsid w:val="00863A5A"/>
    <w:rsid w:val="00864935"/>
    <w:rsid w:val="00876613"/>
    <w:rsid w:val="008930A4"/>
    <w:rsid w:val="008A07C5"/>
    <w:rsid w:val="008B78FE"/>
    <w:rsid w:val="009015A6"/>
    <w:rsid w:val="0090657A"/>
    <w:rsid w:val="00906EFC"/>
    <w:rsid w:val="00941C97"/>
    <w:rsid w:val="00956373"/>
    <w:rsid w:val="00956B64"/>
    <w:rsid w:val="00966373"/>
    <w:rsid w:val="00966695"/>
    <w:rsid w:val="0098664C"/>
    <w:rsid w:val="00994B62"/>
    <w:rsid w:val="009C5CA2"/>
    <w:rsid w:val="009E12E9"/>
    <w:rsid w:val="00A07242"/>
    <w:rsid w:val="00A15750"/>
    <w:rsid w:val="00A52E16"/>
    <w:rsid w:val="00A83B5C"/>
    <w:rsid w:val="00A93980"/>
    <w:rsid w:val="00AD0B13"/>
    <w:rsid w:val="00AD6BC8"/>
    <w:rsid w:val="00AF2420"/>
    <w:rsid w:val="00B43D0A"/>
    <w:rsid w:val="00B47D0D"/>
    <w:rsid w:val="00B63366"/>
    <w:rsid w:val="00B76D16"/>
    <w:rsid w:val="00BC0546"/>
    <w:rsid w:val="00BE167F"/>
    <w:rsid w:val="00BE558F"/>
    <w:rsid w:val="00C239CF"/>
    <w:rsid w:val="00C5329F"/>
    <w:rsid w:val="00CC6D15"/>
    <w:rsid w:val="00CD392E"/>
    <w:rsid w:val="00CE1548"/>
    <w:rsid w:val="00CE51ED"/>
    <w:rsid w:val="00D02500"/>
    <w:rsid w:val="00D13F5C"/>
    <w:rsid w:val="00D23CD7"/>
    <w:rsid w:val="00D3135D"/>
    <w:rsid w:val="00D35C4B"/>
    <w:rsid w:val="00D521EE"/>
    <w:rsid w:val="00D73969"/>
    <w:rsid w:val="00DA1C25"/>
    <w:rsid w:val="00DA242D"/>
    <w:rsid w:val="00DD6F77"/>
    <w:rsid w:val="00DE3656"/>
    <w:rsid w:val="00DE3B5F"/>
    <w:rsid w:val="00DF1583"/>
    <w:rsid w:val="00DF1D22"/>
    <w:rsid w:val="00E029B0"/>
    <w:rsid w:val="00E978B5"/>
    <w:rsid w:val="00EA7321"/>
    <w:rsid w:val="00ED6C1D"/>
    <w:rsid w:val="00EF5313"/>
    <w:rsid w:val="00EF7566"/>
    <w:rsid w:val="00F4139F"/>
    <w:rsid w:val="00F71731"/>
    <w:rsid w:val="00F81F20"/>
    <w:rsid w:val="00F92B41"/>
    <w:rsid w:val="00F96332"/>
    <w:rsid w:val="00FA5B26"/>
    <w:rsid w:val="00FA6E94"/>
    <w:rsid w:val="00FC18A3"/>
    <w:rsid w:val="00FD013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6BFDDA"/>
  <w15:chartTrackingRefBased/>
  <w15:docId w15:val="{A5EA0D14-C3BB-46AA-BD13-D253B7D44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07C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852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52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52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52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52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521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521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521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521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2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52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52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52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52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52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52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52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5214"/>
    <w:rPr>
      <w:rFonts w:eastAsiaTheme="majorEastAsia" w:cstheme="majorBidi"/>
      <w:color w:val="272727" w:themeColor="text1" w:themeTint="D8"/>
    </w:rPr>
  </w:style>
  <w:style w:type="paragraph" w:styleId="Title">
    <w:name w:val="Title"/>
    <w:basedOn w:val="Normal"/>
    <w:next w:val="Normal"/>
    <w:link w:val="TitleChar"/>
    <w:uiPriority w:val="10"/>
    <w:qFormat/>
    <w:rsid w:val="0058521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52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52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52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5214"/>
    <w:pPr>
      <w:spacing w:before="160"/>
      <w:jc w:val="center"/>
    </w:pPr>
    <w:rPr>
      <w:i/>
      <w:iCs/>
      <w:color w:val="404040" w:themeColor="text1" w:themeTint="BF"/>
    </w:rPr>
  </w:style>
  <w:style w:type="character" w:customStyle="1" w:styleId="QuoteChar">
    <w:name w:val="Quote Char"/>
    <w:basedOn w:val="DefaultParagraphFont"/>
    <w:link w:val="Quote"/>
    <w:uiPriority w:val="29"/>
    <w:rsid w:val="00585214"/>
    <w:rPr>
      <w:i/>
      <w:iCs/>
      <w:color w:val="404040" w:themeColor="text1" w:themeTint="BF"/>
    </w:rPr>
  </w:style>
  <w:style w:type="paragraph" w:styleId="ListParagraph">
    <w:name w:val="List Paragraph"/>
    <w:basedOn w:val="Normal"/>
    <w:uiPriority w:val="34"/>
    <w:qFormat/>
    <w:rsid w:val="00585214"/>
    <w:pPr>
      <w:ind w:left="720"/>
      <w:contextualSpacing/>
    </w:pPr>
  </w:style>
  <w:style w:type="character" w:styleId="IntenseEmphasis">
    <w:name w:val="Intense Emphasis"/>
    <w:basedOn w:val="DefaultParagraphFont"/>
    <w:uiPriority w:val="21"/>
    <w:qFormat/>
    <w:rsid w:val="00585214"/>
    <w:rPr>
      <w:i/>
      <w:iCs/>
      <w:color w:val="0F4761" w:themeColor="accent1" w:themeShade="BF"/>
    </w:rPr>
  </w:style>
  <w:style w:type="paragraph" w:styleId="IntenseQuote">
    <w:name w:val="Intense Quote"/>
    <w:basedOn w:val="Normal"/>
    <w:next w:val="Normal"/>
    <w:link w:val="IntenseQuoteChar"/>
    <w:uiPriority w:val="30"/>
    <w:qFormat/>
    <w:rsid w:val="005852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5214"/>
    <w:rPr>
      <w:i/>
      <w:iCs/>
      <w:color w:val="0F4761" w:themeColor="accent1" w:themeShade="BF"/>
    </w:rPr>
  </w:style>
  <w:style w:type="character" w:styleId="IntenseReference">
    <w:name w:val="Intense Reference"/>
    <w:basedOn w:val="DefaultParagraphFont"/>
    <w:uiPriority w:val="32"/>
    <w:qFormat/>
    <w:rsid w:val="00585214"/>
    <w:rPr>
      <w:b/>
      <w:bCs/>
      <w:smallCaps/>
      <w:color w:val="0F4761" w:themeColor="accent1" w:themeShade="BF"/>
      <w:spacing w:val="5"/>
    </w:rPr>
  </w:style>
  <w:style w:type="paragraph" w:styleId="Footer">
    <w:name w:val="footer"/>
    <w:basedOn w:val="Normal"/>
    <w:link w:val="FooterChar"/>
    <w:rsid w:val="00585214"/>
    <w:pPr>
      <w:tabs>
        <w:tab w:val="center" w:pos="4320"/>
        <w:tab w:val="right" w:pos="8640"/>
      </w:tabs>
    </w:pPr>
  </w:style>
  <w:style w:type="character" w:customStyle="1" w:styleId="FooterChar">
    <w:name w:val="Footer Char"/>
    <w:basedOn w:val="DefaultParagraphFont"/>
    <w:link w:val="Footer"/>
    <w:rsid w:val="00585214"/>
    <w:rPr>
      <w:rFonts w:ascii="Times New Roman" w:eastAsia="Times New Roman" w:hAnsi="Times New Roman" w:cs="Times New Roman"/>
      <w:sz w:val="20"/>
      <w:szCs w:val="20"/>
    </w:rPr>
  </w:style>
  <w:style w:type="paragraph" w:styleId="BodyTextIndent">
    <w:name w:val="Body Text Indent"/>
    <w:basedOn w:val="Normal"/>
    <w:link w:val="BodyTextIndentChar"/>
    <w:rsid w:val="00585214"/>
    <w:pPr>
      <w:tabs>
        <w:tab w:val="left" w:pos="360"/>
      </w:tabs>
      <w:ind w:left="360" w:hanging="360"/>
    </w:pPr>
    <w:rPr>
      <w:color w:val="000000"/>
      <w:sz w:val="18"/>
    </w:rPr>
  </w:style>
  <w:style w:type="character" w:customStyle="1" w:styleId="BodyTextIndentChar">
    <w:name w:val="Body Text Indent Char"/>
    <w:basedOn w:val="DefaultParagraphFont"/>
    <w:link w:val="BodyTextIndent"/>
    <w:rsid w:val="00585214"/>
    <w:rPr>
      <w:rFonts w:ascii="Times New Roman" w:eastAsia="Times New Roman" w:hAnsi="Times New Roman" w:cs="Times New Roman"/>
      <w:color w:val="000000"/>
      <w:sz w:val="18"/>
      <w:szCs w:val="20"/>
    </w:rPr>
  </w:style>
  <w:style w:type="paragraph" w:styleId="BodyTextIndent2">
    <w:name w:val="Body Text Indent 2"/>
    <w:basedOn w:val="Normal"/>
    <w:link w:val="BodyTextIndent2Char"/>
    <w:rsid w:val="00585214"/>
    <w:pPr>
      <w:tabs>
        <w:tab w:val="left" w:pos="600"/>
      </w:tabs>
      <w:ind w:left="600" w:hanging="240"/>
    </w:pPr>
    <w:rPr>
      <w:sz w:val="22"/>
    </w:rPr>
  </w:style>
  <w:style w:type="character" w:customStyle="1" w:styleId="BodyTextIndent2Char">
    <w:name w:val="Body Text Indent 2 Char"/>
    <w:basedOn w:val="DefaultParagraphFont"/>
    <w:link w:val="BodyTextIndent2"/>
    <w:rsid w:val="00585214"/>
    <w:rPr>
      <w:rFonts w:ascii="Times New Roman" w:eastAsia="Times New Roman" w:hAnsi="Times New Roman" w:cs="Times New Roman"/>
      <w:szCs w:val="20"/>
    </w:rPr>
  </w:style>
  <w:style w:type="paragraph" w:styleId="BodyTextIndent3">
    <w:name w:val="Body Text Indent 3"/>
    <w:basedOn w:val="Normal"/>
    <w:link w:val="BodyTextIndent3Char"/>
    <w:rsid w:val="00585214"/>
    <w:pPr>
      <w:keepLines/>
      <w:tabs>
        <w:tab w:val="left" w:pos="360"/>
        <w:tab w:val="left" w:pos="720"/>
      </w:tabs>
      <w:spacing w:after="80"/>
      <w:ind w:left="360" w:hanging="360"/>
    </w:pPr>
    <w:rPr>
      <w:color w:val="000000"/>
      <w:sz w:val="22"/>
    </w:rPr>
  </w:style>
  <w:style w:type="character" w:customStyle="1" w:styleId="BodyTextIndent3Char">
    <w:name w:val="Body Text Indent 3 Char"/>
    <w:basedOn w:val="DefaultParagraphFont"/>
    <w:link w:val="BodyTextIndent3"/>
    <w:rsid w:val="00585214"/>
    <w:rPr>
      <w:rFonts w:ascii="Times New Roman" w:eastAsia="Times New Roman" w:hAnsi="Times New Roman" w:cs="Times New Roman"/>
      <w:color w:val="000000"/>
      <w:szCs w:val="20"/>
    </w:rPr>
  </w:style>
  <w:style w:type="paragraph" w:styleId="NoSpacing">
    <w:name w:val="No Spacing"/>
    <w:uiPriority w:val="1"/>
    <w:qFormat/>
    <w:rsid w:val="00585214"/>
    <w:pPr>
      <w:spacing w:after="0" w:line="240" w:lineRule="auto"/>
    </w:pPr>
    <w:rPr>
      <w:rFonts w:ascii="Calibri" w:eastAsia="Calibri" w:hAnsi="Calibri" w:cs="Times New Roman"/>
    </w:rPr>
  </w:style>
  <w:style w:type="character" w:styleId="Hyperlink">
    <w:name w:val="Hyperlink"/>
    <w:rsid w:val="00585214"/>
    <w:rPr>
      <w:color w:val="0563C1"/>
      <w:u w:val="single"/>
    </w:rPr>
  </w:style>
  <w:style w:type="character" w:styleId="CommentReference">
    <w:name w:val="annotation reference"/>
    <w:rsid w:val="00585214"/>
    <w:rPr>
      <w:sz w:val="16"/>
      <w:szCs w:val="16"/>
    </w:rPr>
  </w:style>
  <w:style w:type="paragraph" w:styleId="CommentText">
    <w:name w:val="annotation text"/>
    <w:basedOn w:val="Normal"/>
    <w:link w:val="CommentTextChar"/>
    <w:rsid w:val="00585214"/>
  </w:style>
  <w:style w:type="character" w:customStyle="1" w:styleId="CommentTextChar">
    <w:name w:val="Comment Text Char"/>
    <w:basedOn w:val="DefaultParagraphFont"/>
    <w:link w:val="CommentText"/>
    <w:rsid w:val="0058521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A07C5"/>
    <w:rPr>
      <w:b/>
      <w:bCs/>
    </w:rPr>
  </w:style>
  <w:style w:type="character" w:customStyle="1" w:styleId="CommentSubjectChar">
    <w:name w:val="Comment Subject Char"/>
    <w:basedOn w:val="CommentTextChar"/>
    <w:link w:val="CommentSubject"/>
    <w:uiPriority w:val="99"/>
    <w:semiHidden/>
    <w:rsid w:val="008A07C5"/>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8A07C5"/>
    <w:rPr>
      <w:color w:val="605E5C"/>
      <w:shd w:val="clear" w:color="auto" w:fill="E1DFDD"/>
    </w:rPr>
  </w:style>
  <w:style w:type="paragraph" w:styleId="Header">
    <w:name w:val="header"/>
    <w:basedOn w:val="Normal"/>
    <w:link w:val="HeaderChar"/>
    <w:uiPriority w:val="99"/>
    <w:unhideWhenUsed/>
    <w:rsid w:val="00F96332"/>
    <w:pPr>
      <w:tabs>
        <w:tab w:val="center" w:pos="4680"/>
        <w:tab w:val="right" w:pos="9360"/>
      </w:tabs>
    </w:pPr>
  </w:style>
  <w:style w:type="character" w:customStyle="1" w:styleId="HeaderChar">
    <w:name w:val="Header Char"/>
    <w:basedOn w:val="DefaultParagraphFont"/>
    <w:link w:val="Header"/>
    <w:uiPriority w:val="99"/>
    <w:rsid w:val="00F96332"/>
    <w:rPr>
      <w:rFonts w:ascii="Times New Roman" w:eastAsia="Times New Roman" w:hAnsi="Times New Roman" w:cs="Times New Roman"/>
      <w:sz w:val="20"/>
      <w:szCs w:val="20"/>
    </w:rPr>
  </w:style>
  <w:style w:type="paragraph" w:styleId="Revision">
    <w:name w:val="Revision"/>
    <w:hidden/>
    <w:uiPriority w:val="99"/>
    <w:semiHidden/>
    <w:rsid w:val="00D521EE"/>
    <w:pPr>
      <w:spacing w:after="0" w:line="240" w:lineRule="auto"/>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D521EE"/>
    <w:rPr>
      <w:color w:val="96607D" w:themeColor="followedHyperlink"/>
      <w:u w:val="single"/>
    </w:rPr>
  </w:style>
  <w:style w:type="paragraph" w:customStyle="1" w:styleId="Paperwork">
    <w:name w:val="Paperwork"/>
    <w:basedOn w:val="Normal"/>
    <w:rsid w:val="00771953"/>
    <w:pPr>
      <w:overflowPunct/>
      <w:autoSpaceDE/>
      <w:autoSpaceDN/>
      <w:adjustRightInd/>
      <w:ind w:left="720" w:hanging="720"/>
      <w:textAlignment w:val="auto"/>
    </w:pPr>
    <w:rPr>
      <w:sz w:val="24"/>
    </w:rPr>
  </w:style>
  <w:style w:type="table" w:styleId="TableGrid">
    <w:name w:val="Table Grid"/>
    <w:basedOn w:val="TableNormal"/>
    <w:uiPriority w:val="59"/>
    <w:rsid w:val="007719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hud.gov/sites/dfiles/OCHCO/documents/27054E.pdf" TargetMode="External" /><Relationship Id="rId6" Type="http://schemas.openxmlformats.org/officeDocument/2006/relationships/hyperlink" Target="http://portal.hud.gov/hudportal/documents/huddoc?id=27054E.pdf" TargetMode="External" /><Relationship Id="rId7" Type="http://schemas.openxmlformats.org/officeDocument/2006/relationships/hyperlink" Target="https://www.bls.gov/oes/2023/may/oes132099.htm"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419A5-37CC-4460-85BD-D6FDF0B93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2755</Words>
  <Characters>15704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U.S. Department of Housing and Urban Development</Company>
  <LinksUpToDate>false</LinksUpToDate>
  <CharactersWithSpaces>18423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Thornton, Leea J</dc:creator>
  <cp:lastModifiedBy>Guido, Anna P</cp:lastModifiedBy>
  <cp:revision>2</cp:revision>
  <cp:lastPrinted>2025-01-16T19:05:00Z</cp:lastPrinted>
  <dcterms:created xsi:type="dcterms:W3CDTF">2025-02-25T14:46:00Z</dcterms:created>
  <dcterms:modified xsi:type="dcterms:W3CDTF">2025-02-25T14:46:00Z</dcterms:modified>
</cp:coreProperties>
</file>