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FC6E19" w:rsidP="008F570D" w14:paraId="12EE9856" w14:textId="77777777">
      <w:pPr>
        <w:jc w:val="center"/>
        <w:rPr>
          <w:rFonts w:ascii="Arial" w:hAnsi="Arial" w:cs="Arial"/>
          <w:b/>
        </w:rPr>
      </w:pPr>
    </w:p>
    <w:p w:rsidR="002C4F75" w:rsidRPr="00FC6E19" w:rsidP="008F570D" w14:paraId="6656DB4E" w14:textId="77777777">
      <w:pPr>
        <w:pStyle w:val="ReportCover-Title"/>
        <w:rPr>
          <w:rFonts w:ascii="Arial" w:hAnsi="Arial" w:cs="Arial"/>
          <w:color w:val="auto"/>
        </w:rPr>
      </w:pPr>
    </w:p>
    <w:p w:rsidR="002C4F75" w:rsidRPr="00FC6E19" w:rsidP="008F570D" w14:paraId="2D2824CA" w14:textId="063DE1CD">
      <w:pPr>
        <w:pStyle w:val="ReportCover-Title"/>
        <w:jc w:val="center"/>
        <w:rPr>
          <w:rFonts w:ascii="Arial" w:hAnsi="Arial" w:cs="Arial"/>
          <w:color w:val="auto"/>
        </w:rPr>
      </w:pPr>
      <w:r w:rsidRPr="00FC6E19">
        <w:rPr>
          <w:rStyle w:val="normaltextrun"/>
          <w:color w:val="auto"/>
          <w:shd w:val="clear" w:color="auto" w:fill="FFFFFF"/>
        </w:rPr>
        <w:t>Survey on Tribal Homelessness and Housing Support for Communities that Utilize Tribal TANF</w:t>
      </w:r>
    </w:p>
    <w:p w:rsidR="002C4F75" w:rsidRPr="00FC6E19" w:rsidP="008F570D" w14:paraId="781830F9" w14:textId="77777777">
      <w:pPr>
        <w:pStyle w:val="ReportCover-Title"/>
        <w:rPr>
          <w:rFonts w:ascii="Arial" w:hAnsi="Arial" w:cs="Arial"/>
          <w:color w:val="auto"/>
        </w:rPr>
      </w:pPr>
    </w:p>
    <w:p w:rsidR="002C4F75" w:rsidRPr="00FC6E19" w:rsidP="008F570D" w14:paraId="531BA742" w14:textId="77777777">
      <w:pPr>
        <w:pStyle w:val="ReportCover-Title"/>
        <w:rPr>
          <w:rFonts w:ascii="Arial" w:hAnsi="Arial" w:cs="Arial"/>
          <w:color w:val="auto"/>
        </w:rPr>
      </w:pPr>
    </w:p>
    <w:p w:rsidR="00984BBF" w:rsidRPr="00FC6E19" w:rsidP="008F570D" w14:paraId="66EC70E8" w14:textId="77777777">
      <w:pPr>
        <w:pStyle w:val="ReportCover-Title"/>
        <w:jc w:val="center"/>
        <w:rPr>
          <w:rFonts w:ascii="Arial" w:hAnsi="Arial" w:cs="Arial"/>
          <w:color w:val="auto"/>
          <w:sz w:val="32"/>
          <w:szCs w:val="32"/>
        </w:rPr>
      </w:pPr>
      <w:r w:rsidRPr="00FC6E19">
        <w:rPr>
          <w:rFonts w:ascii="Arial" w:hAnsi="Arial" w:cs="Arial"/>
          <w:color w:val="auto"/>
          <w:sz w:val="32"/>
          <w:szCs w:val="32"/>
        </w:rPr>
        <w:t>Formative Data Collections for Program Support</w:t>
      </w:r>
    </w:p>
    <w:p w:rsidR="006D2637" w:rsidRPr="00FC6E19" w:rsidP="008F570D" w14:paraId="1F236595" w14:textId="77777777">
      <w:pPr>
        <w:pStyle w:val="ReportCover-Title"/>
        <w:jc w:val="center"/>
        <w:rPr>
          <w:rFonts w:ascii="Arial" w:hAnsi="Arial" w:cs="Arial"/>
          <w:color w:val="auto"/>
          <w:sz w:val="32"/>
          <w:szCs w:val="32"/>
        </w:rPr>
      </w:pPr>
    </w:p>
    <w:p w:rsidR="002C4F75" w:rsidRPr="00FC6E19" w:rsidP="008F570D" w14:paraId="2BFCD42E" w14:textId="735C9743">
      <w:pPr>
        <w:pStyle w:val="ReportCover-Title"/>
        <w:jc w:val="center"/>
        <w:rPr>
          <w:rFonts w:ascii="Arial" w:hAnsi="Arial" w:cs="Arial"/>
          <w:color w:val="auto"/>
          <w:sz w:val="32"/>
          <w:szCs w:val="32"/>
        </w:rPr>
      </w:pPr>
      <w:r w:rsidRPr="00FC6E19">
        <w:rPr>
          <w:rFonts w:ascii="Arial" w:hAnsi="Arial" w:cs="Arial"/>
          <w:color w:val="auto"/>
          <w:sz w:val="32"/>
          <w:szCs w:val="32"/>
        </w:rPr>
        <w:t xml:space="preserve">0970 </w:t>
      </w:r>
      <w:r w:rsidRPr="00FC6E19" w:rsidR="00877346">
        <w:rPr>
          <w:rFonts w:ascii="Arial" w:hAnsi="Arial" w:cs="Arial"/>
          <w:color w:val="auto"/>
          <w:sz w:val="32"/>
          <w:szCs w:val="32"/>
        </w:rPr>
        <w:t>–</w:t>
      </w:r>
      <w:r w:rsidRPr="00FC6E19">
        <w:rPr>
          <w:rFonts w:ascii="Arial" w:hAnsi="Arial" w:cs="Arial"/>
          <w:color w:val="auto"/>
          <w:sz w:val="32"/>
          <w:szCs w:val="32"/>
        </w:rPr>
        <w:t xml:space="preserve"> </w:t>
      </w:r>
      <w:r w:rsidRPr="00FC6E19" w:rsidR="006D2637">
        <w:rPr>
          <w:rFonts w:ascii="Arial" w:hAnsi="Arial" w:cs="Arial"/>
          <w:color w:val="auto"/>
          <w:sz w:val="32"/>
          <w:szCs w:val="32"/>
        </w:rPr>
        <w:t>0</w:t>
      </w:r>
      <w:r w:rsidRPr="00FC6E19" w:rsidR="008F570D">
        <w:rPr>
          <w:rFonts w:ascii="Arial" w:hAnsi="Arial" w:cs="Arial"/>
          <w:color w:val="auto"/>
          <w:sz w:val="32"/>
          <w:szCs w:val="32"/>
        </w:rPr>
        <w:t>531</w:t>
      </w:r>
    </w:p>
    <w:p w:rsidR="002C4F75" w:rsidRPr="00FC6E19" w:rsidP="008F570D" w14:paraId="1D64B464" w14:textId="77777777">
      <w:pPr>
        <w:rPr>
          <w:rFonts w:ascii="Arial" w:hAnsi="Arial" w:cs="Arial"/>
          <w:szCs w:val="22"/>
        </w:rPr>
      </w:pPr>
    </w:p>
    <w:p w:rsidR="002C4F75" w:rsidRPr="00FC6E19" w:rsidP="008F570D" w14:paraId="3B692556" w14:textId="77777777">
      <w:pPr>
        <w:pStyle w:val="ReportCover-Date"/>
        <w:jc w:val="center"/>
        <w:rPr>
          <w:rFonts w:ascii="Arial" w:hAnsi="Arial" w:cs="Arial"/>
          <w:color w:val="auto"/>
        </w:rPr>
      </w:pPr>
    </w:p>
    <w:p w:rsidR="002C4F75" w:rsidRPr="00FC6E19" w:rsidP="008F570D" w14:paraId="4BCA393F" w14:textId="77777777">
      <w:pPr>
        <w:pStyle w:val="ReportCover-Date"/>
        <w:spacing w:after="360" w:line="240" w:lineRule="auto"/>
        <w:jc w:val="center"/>
        <w:rPr>
          <w:rFonts w:ascii="Arial" w:hAnsi="Arial" w:cs="Arial"/>
          <w:color w:val="auto"/>
          <w:sz w:val="48"/>
          <w:szCs w:val="48"/>
        </w:rPr>
      </w:pPr>
      <w:r w:rsidRPr="00FC6E19">
        <w:rPr>
          <w:rFonts w:ascii="Arial" w:hAnsi="Arial" w:cs="Arial"/>
          <w:color w:val="auto"/>
          <w:sz w:val="48"/>
          <w:szCs w:val="48"/>
        </w:rPr>
        <w:t>Supporting Statement</w:t>
      </w:r>
    </w:p>
    <w:p w:rsidR="002C4F75" w:rsidRPr="00FC6E19" w:rsidP="008F570D" w14:paraId="2802FA08" w14:textId="77777777">
      <w:pPr>
        <w:pStyle w:val="ReportCover-Date"/>
        <w:spacing w:after="360" w:line="240" w:lineRule="auto"/>
        <w:jc w:val="center"/>
        <w:rPr>
          <w:rFonts w:ascii="Arial" w:hAnsi="Arial" w:cs="Arial"/>
          <w:color w:val="auto"/>
          <w:sz w:val="48"/>
          <w:szCs w:val="48"/>
        </w:rPr>
      </w:pPr>
      <w:r w:rsidRPr="00FC6E19">
        <w:rPr>
          <w:rFonts w:ascii="Arial" w:hAnsi="Arial" w:cs="Arial"/>
          <w:color w:val="auto"/>
          <w:sz w:val="48"/>
          <w:szCs w:val="48"/>
        </w:rPr>
        <w:t>Part A</w:t>
      </w:r>
      <w:r w:rsidRPr="00FC6E19" w:rsidR="00A020E8">
        <w:rPr>
          <w:rFonts w:ascii="Arial" w:hAnsi="Arial" w:cs="Arial"/>
          <w:color w:val="auto"/>
          <w:sz w:val="48"/>
          <w:szCs w:val="48"/>
        </w:rPr>
        <w:t xml:space="preserve"> - Justification</w:t>
      </w:r>
    </w:p>
    <w:p w:rsidR="002C4F75" w:rsidRPr="00FC6E19" w14:paraId="153EDE13" w14:textId="741DF2DC">
      <w:pPr>
        <w:pStyle w:val="ReportCover-Date"/>
        <w:jc w:val="center"/>
        <w:rPr>
          <w:rFonts w:ascii="Arial" w:hAnsi="Arial" w:cs="Arial"/>
          <w:color w:val="auto"/>
        </w:rPr>
      </w:pPr>
      <w:r>
        <w:rPr>
          <w:rFonts w:ascii="Arial" w:hAnsi="Arial" w:cs="Arial"/>
          <w:color w:val="auto"/>
        </w:rPr>
        <w:t>Novem</w:t>
      </w:r>
      <w:r w:rsidRPr="00FC6E19" w:rsidR="62B68F71">
        <w:rPr>
          <w:rFonts w:ascii="Arial" w:hAnsi="Arial" w:cs="Arial"/>
          <w:color w:val="auto"/>
        </w:rPr>
        <w:t>ber 2024</w:t>
      </w:r>
    </w:p>
    <w:p w:rsidR="002C4F75" w:rsidRPr="00FC6E19" w:rsidP="008F570D" w14:paraId="27DA3839" w14:textId="77777777">
      <w:pPr>
        <w:jc w:val="center"/>
        <w:rPr>
          <w:rFonts w:ascii="Arial" w:hAnsi="Arial" w:cs="Arial"/>
        </w:rPr>
      </w:pPr>
    </w:p>
    <w:p w:rsidR="002C4F75" w:rsidRPr="00FC6E19" w:rsidP="008F570D" w14:paraId="79ABBAD2" w14:textId="77777777">
      <w:pPr>
        <w:jc w:val="center"/>
        <w:rPr>
          <w:rFonts w:ascii="Arial" w:hAnsi="Arial" w:cs="Arial"/>
        </w:rPr>
      </w:pPr>
      <w:r w:rsidRPr="00FC6E19">
        <w:rPr>
          <w:rFonts w:ascii="Arial" w:hAnsi="Arial" w:cs="Arial"/>
        </w:rPr>
        <w:t>Submitted By:</w:t>
      </w:r>
    </w:p>
    <w:p w:rsidR="002C4F75" w:rsidRPr="00FC6E19" w:rsidP="008F570D" w14:paraId="4C2AFB81" w14:textId="669CF769">
      <w:pPr>
        <w:jc w:val="center"/>
        <w:rPr>
          <w:rFonts w:ascii="Arial" w:hAnsi="Arial" w:cs="Arial"/>
        </w:rPr>
      </w:pPr>
      <w:r w:rsidRPr="00FC6E19">
        <w:rPr>
          <w:rFonts w:ascii="Arial" w:hAnsi="Arial" w:cs="Arial"/>
        </w:rPr>
        <w:t>Office of Family Assistance</w:t>
      </w:r>
    </w:p>
    <w:p w:rsidR="002C4F75" w:rsidRPr="00FC6E19" w:rsidP="008F570D" w14:paraId="27FF6F63" w14:textId="77777777">
      <w:pPr>
        <w:jc w:val="center"/>
        <w:rPr>
          <w:rFonts w:ascii="Arial" w:hAnsi="Arial" w:cs="Arial"/>
        </w:rPr>
      </w:pPr>
      <w:r w:rsidRPr="00FC6E19">
        <w:rPr>
          <w:rFonts w:ascii="Arial" w:hAnsi="Arial" w:cs="Arial"/>
        </w:rPr>
        <w:t xml:space="preserve">Administration for Children and Families </w:t>
      </w:r>
    </w:p>
    <w:p w:rsidR="002C4F75" w:rsidRPr="00FC6E19" w:rsidP="008F570D" w14:paraId="0D60F58C" w14:textId="77777777">
      <w:pPr>
        <w:jc w:val="center"/>
        <w:rPr>
          <w:rFonts w:ascii="Arial" w:hAnsi="Arial" w:cs="Arial"/>
        </w:rPr>
      </w:pPr>
      <w:r w:rsidRPr="00FC6E19">
        <w:rPr>
          <w:rFonts w:ascii="Arial" w:hAnsi="Arial" w:cs="Arial"/>
        </w:rPr>
        <w:t>U.S. Department of Health and Human Services</w:t>
      </w:r>
    </w:p>
    <w:p w:rsidR="002C4F75" w:rsidRPr="00FC6E19" w:rsidP="008F570D" w14:paraId="5BB8A166" w14:textId="77777777">
      <w:pPr>
        <w:jc w:val="center"/>
        <w:rPr>
          <w:rFonts w:ascii="Arial" w:hAnsi="Arial" w:cs="Arial"/>
        </w:rPr>
      </w:pPr>
    </w:p>
    <w:p w:rsidR="002C4F75" w:rsidRPr="00FC6E19" w:rsidP="008F570D" w14:paraId="55149FF8" w14:textId="77777777">
      <w:pPr>
        <w:jc w:val="center"/>
        <w:rPr>
          <w:rFonts w:ascii="Arial" w:hAnsi="Arial" w:cs="Arial"/>
        </w:rPr>
      </w:pPr>
      <w:r w:rsidRPr="00FC6E19">
        <w:rPr>
          <w:rFonts w:ascii="Arial" w:hAnsi="Arial" w:cs="Arial"/>
        </w:rPr>
        <w:t>4</w:t>
      </w:r>
      <w:r w:rsidRPr="00FC6E19">
        <w:rPr>
          <w:rFonts w:ascii="Arial" w:hAnsi="Arial" w:cs="Arial"/>
          <w:vertAlign w:val="superscript"/>
        </w:rPr>
        <w:t>th</w:t>
      </w:r>
      <w:r w:rsidRPr="00FC6E19">
        <w:rPr>
          <w:rFonts w:ascii="Arial" w:hAnsi="Arial" w:cs="Arial"/>
        </w:rPr>
        <w:t xml:space="preserve"> Floor, </w:t>
      </w:r>
      <w:r w:rsidRPr="00FC6E19">
        <w:rPr>
          <w:rFonts w:ascii="Arial" w:hAnsi="Arial" w:cs="Arial"/>
        </w:rPr>
        <w:t>Mary E. Switzer Building</w:t>
      </w:r>
    </w:p>
    <w:p w:rsidR="002C4F75" w:rsidRPr="00FC6E19" w:rsidP="008F570D" w14:paraId="1349C5BD" w14:textId="77777777">
      <w:pPr>
        <w:jc w:val="center"/>
        <w:rPr>
          <w:rFonts w:ascii="Arial" w:hAnsi="Arial" w:cs="Arial"/>
        </w:rPr>
      </w:pPr>
      <w:r w:rsidRPr="00FC6E19">
        <w:rPr>
          <w:rFonts w:ascii="Arial" w:hAnsi="Arial" w:cs="Arial"/>
        </w:rPr>
        <w:t>3</w:t>
      </w:r>
      <w:r w:rsidRPr="00FC6E19" w:rsidR="00436F5E">
        <w:rPr>
          <w:rFonts w:ascii="Arial" w:hAnsi="Arial" w:cs="Arial"/>
        </w:rPr>
        <w:t>3</w:t>
      </w:r>
      <w:r w:rsidRPr="00FC6E19">
        <w:rPr>
          <w:rFonts w:ascii="Arial" w:hAnsi="Arial" w:cs="Arial"/>
        </w:rPr>
        <w:t xml:space="preserve">0 </w:t>
      </w:r>
      <w:r w:rsidRPr="00FC6E19" w:rsidR="00436F5E">
        <w:rPr>
          <w:rFonts w:ascii="Arial" w:hAnsi="Arial" w:cs="Arial"/>
        </w:rPr>
        <w:t xml:space="preserve">C Street, </w:t>
      </w:r>
      <w:r w:rsidRPr="00FC6E19">
        <w:rPr>
          <w:rFonts w:ascii="Arial" w:hAnsi="Arial" w:cs="Arial"/>
        </w:rPr>
        <w:t>SW</w:t>
      </w:r>
    </w:p>
    <w:p w:rsidR="002C4F75" w:rsidRPr="00FC6E19" w:rsidP="008F570D" w14:paraId="10339292" w14:textId="77777777">
      <w:pPr>
        <w:jc w:val="center"/>
        <w:rPr>
          <w:rFonts w:ascii="Arial" w:hAnsi="Arial" w:cs="Arial"/>
        </w:rPr>
      </w:pPr>
      <w:r w:rsidRPr="00FC6E19">
        <w:rPr>
          <w:rFonts w:ascii="Arial" w:hAnsi="Arial" w:cs="Arial"/>
        </w:rPr>
        <w:t>Washington, D.C. 20</w:t>
      </w:r>
      <w:r w:rsidRPr="00FC6E19" w:rsidR="00436F5E">
        <w:rPr>
          <w:rFonts w:ascii="Arial" w:hAnsi="Arial" w:cs="Arial"/>
        </w:rPr>
        <w:t>201</w:t>
      </w:r>
    </w:p>
    <w:p w:rsidR="002C4F75" w:rsidRPr="00FC6E19" w:rsidP="008F570D" w14:paraId="258A9347" w14:textId="77777777">
      <w:pPr>
        <w:jc w:val="center"/>
        <w:rPr>
          <w:rFonts w:ascii="Arial" w:hAnsi="Arial" w:cs="Arial"/>
        </w:rPr>
      </w:pPr>
    </w:p>
    <w:p w:rsidR="008F570D" w:rsidRPr="00FC6E19" w:rsidP="008F570D" w14:paraId="27779EA1" w14:textId="77777777">
      <w:pPr>
        <w:spacing w:after="120"/>
        <w:rPr>
          <w:b/>
        </w:rPr>
      </w:pPr>
    </w:p>
    <w:p w:rsidR="008F570D" w:rsidRPr="00FC6E19" w:rsidP="008F570D" w14:paraId="1E1C42E7" w14:textId="77777777">
      <w:pPr>
        <w:spacing w:after="120"/>
        <w:rPr>
          <w:b/>
        </w:rPr>
      </w:pPr>
    </w:p>
    <w:p w:rsidR="00870BBD" w:rsidRPr="00FC6E19" w:rsidP="19942E71" w14:paraId="1270C284" w14:textId="77777777">
      <w:pPr>
        <w:spacing w:after="120"/>
        <w:rPr>
          <w:b/>
          <w:bCs/>
        </w:rPr>
      </w:pPr>
    </w:p>
    <w:p w:rsidR="00870BBD" w:rsidRPr="00FC6E19" w:rsidP="19942E71" w14:paraId="3EE01ACA" w14:textId="77777777">
      <w:pPr>
        <w:spacing w:after="120"/>
        <w:rPr>
          <w:b/>
          <w:bCs/>
        </w:rPr>
      </w:pPr>
    </w:p>
    <w:p w:rsidR="00945CD6" w:rsidRPr="00FC6E19" w:rsidP="19942E71" w14:paraId="63932BF7" w14:textId="0AE2EE64">
      <w:pPr>
        <w:spacing w:after="120"/>
        <w:rPr>
          <w:b/>
          <w:bCs/>
        </w:rPr>
      </w:pPr>
      <w:r w:rsidRPr="00FC6E19">
        <w:rPr>
          <w:b/>
          <w:bCs/>
        </w:rPr>
        <w:t xml:space="preserve">A1. </w:t>
      </w:r>
      <w:r w:rsidRPr="00FC6E19">
        <w:rPr>
          <w:b/>
          <w:bCs/>
        </w:rPr>
        <w:t>Necessity for the Data Collection</w:t>
      </w:r>
    </w:p>
    <w:p w:rsidR="00984CA2" w:rsidRPr="00FC6E19" w:rsidP="1B5E5147" w14:paraId="516D2FC4" w14:textId="05A018B9">
      <w:r w:rsidRPr="00FC6E19">
        <w:t>The Administration for Children and Families (ACF) at the U.S. Department of Health and Human Services (HHS) seeks approval for</w:t>
      </w:r>
      <w:r w:rsidRPr="00FC6E19" w:rsidR="000E3D3C">
        <w:t xml:space="preserve"> a survey </w:t>
      </w:r>
      <w:r w:rsidRPr="00FC6E19" w:rsidR="00586D30">
        <w:rPr>
          <w:rStyle w:val="normaltextrun"/>
        </w:rPr>
        <w:t xml:space="preserve">on Tribal Homelessness and Housing Support for Communities that Utilize Tribal </w:t>
      </w:r>
      <w:r w:rsidRPr="00FC6E19" w:rsidR="0C6B5C56">
        <w:t>Temporary Assistance for Needy Families (</w:t>
      </w:r>
      <w:r w:rsidRPr="00FC6E19" w:rsidR="00586D30">
        <w:rPr>
          <w:rStyle w:val="normaltextrun"/>
        </w:rPr>
        <w:t>TANF</w:t>
      </w:r>
      <w:r w:rsidRPr="00FC6E19" w:rsidR="044411E3">
        <w:rPr>
          <w:rStyle w:val="normaltextrun"/>
        </w:rPr>
        <w:t>)</w:t>
      </w:r>
      <w:r w:rsidRPr="00FC6E19" w:rsidR="00586D30">
        <w:rPr>
          <w:rStyle w:val="normaltextrun"/>
        </w:rPr>
        <w:t>.</w:t>
      </w:r>
    </w:p>
    <w:p w:rsidR="00984BBF" w:rsidRPr="00FC6E19" w:rsidP="008F570D" w14:paraId="32F118BE" w14:textId="77777777">
      <w:pPr>
        <w:rPr>
          <w:highlight w:val="yellow"/>
        </w:rPr>
      </w:pPr>
    </w:p>
    <w:p w:rsidR="00984CA2" w:rsidRPr="00FC6E19" w:rsidP="00870BBD" w14:paraId="34493FD2" w14:textId="12B76B19">
      <w:pPr>
        <w:pStyle w:val="Heading4"/>
        <w:tabs>
          <w:tab w:val="num" w:pos="180"/>
        </w:tabs>
        <w:spacing w:before="0" w:line="264" w:lineRule="auto"/>
        <w:rPr>
          <w:rFonts w:ascii="Times New Roman" w:hAnsi="Times New Roman"/>
          <w:i/>
          <w:iCs/>
          <w:sz w:val="24"/>
          <w:szCs w:val="24"/>
        </w:rPr>
      </w:pPr>
      <w:r w:rsidRPr="00FC6E19">
        <w:rPr>
          <w:rFonts w:ascii="Times New Roman" w:hAnsi="Times New Roman"/>
          <w:i/>
          <w:iCs/>
          <w:sz w:val="24"/>
          <w:szCs w:val="24"/>
        </w:rPr>
        <w:t xml:space="preserve">Background </w:t>
      </w:r>
    </w:p>
    <w:p w:rsidR="00586D30" w:rsidRPr="00FC6E19" w:rsidP="19942E71" w14:paraId="1E6F442E" w14:textId="36709485">
      <w:pPr>
        <w:spacing w:line="259" w:lineRule="auto"/>
        <w:rPr>
          <w:rStyle w:val="normaltextrun"/>
        </w:rPr>
      </w:pPr>
      <w:r w:rsidRPr="00FC6E19">
        <w:t xml:space="preserve">ACF is working to learn more from tribal TANF administrators about how they are currently using TANF to support housing needs in order to provide relevant information about Tribal TANF and support to Tribal TANF administrators.  </w:t>
      </w:r>
    </w:p>
    <w:p w:rsidR="19942E71" w:rsidRPr="00FC6E19" w:rsidP="19942E71" w14:paraId="1FC2B69F" w14:textId="3F4F5B87">
      <w:pPr>
        <w:spacing w:line="259" w:lineRule="auto"/>
      </w:pPr>
    </w:p>
    <w:p w:rsidR="00984CA2" w:rsidRPr="00FC6E19" w:rsidP="00870BBD" w14:paraId="742B4ABD" w14:textId="0A44E8C5">
      <w:pPr>
        <w:pStyle w:val="Heading4"/>
        <w:tabs>
          <w:tab w:val="num" w:pos="180"/>
        </w:tabs>
        <w:spacing w:before="0" w:line="264" w:lineRule="auto"/>
        <w:rPr>
          <w:rFonts w:ascii="Times New Roman" w:hAnsi="Times New Roman"/>
          <w:i/>
          <w:iCs/>
          <w:sz w:val="24"/>
          <w:szCs w:val="24"/>
        </w:rPr>
      </w:pPr>
      <w:r w:rsidRPr="00FC6E19">
        <w:rPr>
          <w:rFonts w:ascii="Times New Roman" w:hAnsi="Times New Roman"/>
          <w:i/>
          <w:iCs/>
          <w:sz w:val="24"/>
          <w:szCs w:val="24"/>
        </w:rPr>
        <w:t xml:space="preserve">Legal or Administrative Requirements that Necessitate the Collection </w:t>
      </w:r>
    </w:p>
    <w:p w:rsidR="00EA12DE" w:rsidRPr="00FC6E19" w:rsidP="008F570D" w14:paraId="3BDF35B0" w14:textId="77777777">
      <w:pPr>
        <w:rPr>
          <w:rStyle w:val="normaltextrun"/>
        </w:rPr>
      </w:pPr>
      <w:r w:rsidRPr="00FC6E19">
        <w:rPr>
          <w:rStyle w:val="normaltextrun"/>
        </w:rPr>
        <w:t>There are no legal or administrative requirements that necessitate the collection. ACF is undertaking the collection at the discretion of the agency.</w:t>
      </w:r>
    </w:p>
    <w:p w:rsidR="00D90EF6" w:rsidRPr="00FC6E19" w:rsidP="008F570D" w14:paraId="210B83EF" w14:textId="77777777"/>
    <w:p w:rsidR="00945CD6" w:rsidRPr="00FC6E19" w:rsidP="008F570D" w14:paraId="617B0354" w14:textId="77777777">
      <w:pPr>
        <w:spacing w:after="120"/>
        <w:rPr>
          <w:b/>
        </w:rPr>
      </w:pPr>
      <w:r w:rsidRPr="00FC6E19">
        <w:rPr>
          <w:b/>
        </w:rPr>
        <w:t xml:space="preserve">A2. </w:t>
      </w:r>
      <w:r w:rsidRPr="00FC6E19">
        <w:rPr>
          <w:b/>
        </w:rPr>
        <w:t>Purpose of Survey and Data Collection Procedures</w:t>
      </w:r>
    </w:p>
    <w:p w:rsidR="008F570D" w:rsidRPr="00FC6E19" w:rsidP="1B5E5147" w14:paraId="24636DF8" w14:textId="77777777">
      <w:pPr>
        <w:spacing w:after="60"/>
        <w:rPr>
          <w:b/>
          <w:bCs/>
          <w:i/>
          <w:iCs/>
        </w:rPr>
      </w:pPr>
      <w:r w:rsidRPr="00FC6E19">
        <w:rPr>
          <w:b/>
          <w:bCs/>
          <w:i/>
          <w:iCs/>
        </w:rPr>
        <w:t xml:space="preserve">Overview of Purpose and </w:t>
      </w:r>
      <w:r w:rsidRPr="00FC6E19">
        <w:rPr>
          <w:b/>
          <w:bCs/>
          <w:i/>
          <w:iCs/>
        </w:rPr>
        <w:t>Use</w:t>
      </w:r>
    </w:p>
    <w:p w:rsidR="008F570D" w:rsidRPr="00FC6E19" w:rsidP="00870BBD" w14:paraId="6359345D" w14:textId="17FE83B1">
      <w:pPr>
        <w:spacing w:line="259" w:lineRule="auto"/>
        <w:rPr>
          <w:rStyle w:val="normaltextrun"/>
        </w:rPr>
      </w:pPr>
      <w:r w:rsidRPr="00FC6E19">
        <w:rPr>
          <w:rStyle w:val="normaltextrun"/>
        </w:rPr>
        <w:t>The purpose of the survey is to gather feedback from Tribal TANF administrators about how TANF funds are utilized to support homelessness and housing initiatives in tribal communities. The information will be used to inform the drafting of an information memorandum about how TANF dollars are used for housing supports. The information memorandum will provide information to Tribal TANF programs about innovative practices and flexibilities currently implemented to address homelessness and housing needs. The goal is for the information to be useful to Tribal TANF programs and to inform ACF efforts to update and improve policy and program support for Tribal TANF programs. The information will also be used by ACF to inform Technical Assistance (TA) on Tribal TANF</w:t>
      </w:r>
      <w:r w:rsidRPr="00FC6E19" w:rsidR="7B4D27D6">
        <w:rPr>
          <w:rStyle w:val="normaltextrun"/>
        </w:rPr>
        <w:t>. </w:t>
      </w:r>
    </w:p>
    <w:p w:rsidR="008F570D" w:rsidRPr="00FC6E19" w:rsidP="00870BBD" w14:paraId="320194E8" w14:textId="287851B5">
      <w:pPr>
        <w:rPr>
          <w:b/>
          <w:bCs/>
          <w:i/>
          <w:iCs/>
        </w:rPr>
      </w:pPr>
    </w:p>
    <w:p w:rsidR="00D964BC" w:rsidRPr="00FC6E19" w:rsidP="00870BBD" w14:paraId="6F5CF4FF" w14:textId="77777777">
      <w:pPr>
        <w:pStyle w:val="Heading4"/>
        <w:tabs>
          <w:tab w:val="num" w:pos="180"/>
        </w:tabs>
        <w:spacing w:before="0" w:line="264" w:lineRule="auto"/>
        <w:rPr>
          <w:rFonts w:ascii="Times New Roman" w:hAnsi="Times New Roman"/>
          <w:b w:val="0"/>
          <w:bCs w:val="0"/>
          <w:sz w:val="24"/>
          <w:szCs w:val="24"/>
        </w:rPr>
      </w:pPr>
      <w:r w:rsidRPr="00FC6E19">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461541" w:rsidRPr="00FC6E19" w:rsidP="00461541" w14:paraId="5B2C9827" w14:textId="1A0EDAD2">
      <w:pPr>
        <w:pStyle w:val="ListParagraph"/>
        <w:numPr>
          <w:ilvl w:val="0"/>
          <w:numId w:val="27"/>
        </w:numPr>
        <w:rPr>
          <w:rStyle w:val="normaltextrun"/>
          <w:sz w:val="24"/>
          <w:szCs w:val="24"/>
        </w:rPr>
      </w:pPr>
      <w:r w:rsidRPr="00FC6E19">
        <w:rPr>
          <w:rStyle w:val="normaltextrun"/>
          <w:sz w:val="24"/>
          <w:szCs w:val="24"/>
        </w:rPr>
        <w:t xml:space="preserve">Obtaining feedback about processes and/or practices </w:t>
      </w:r>
      <w:r w:rsidRPr="00FC6E19" w:rsidR="00D10A5D">
        <w:rPr>
          <w:rStyle w:val="normaltextrun"/>
          <w:sz w:val="24"/>
          <w:szCs w:val="24"/>
        </w:rPr>
        <w:t>related to</w:t>
      </w:r>
      <w:r w:rsidRPr="00FC6E19" w:rsidR="110E9D5B">
        <w:rPr>
          <w:sz w:val="24"/>
          <w:szCs w:val="24"/>
        </w:rPr>
        <w:t xml:space="preserve"> program implementation and the refinement of program and grantee processes.</w:t>
      </w:r>
      <w:r w:rsidRPr="00FC6E19" w:rsidR="00D10A5D">
        <w:rPr>
          <w:rStyle w:val="normaltextrun"/>
          <w:sz w:val="24"/>
          <w:szCs w:val="24"/>
        </w:rPr>
        <w:t xml:space="preserve"> </w:t>
      </w:r>
    </w:p>
    <w:p w:rsidR="00204A6A" w:rsidRPr="00FC6E19" w:rsidP="00461541" w14:paraId="52D0F399" w14:textId="0364915B">
      <w:pPr>
        <w:pStyle w:val="ListParagraph"/>
        <w:numPr>
          <w:ilvl w:val="0"/>
          <w:numId w:val="27"/>
        </w:numPr>
        <w:rPr>
          <w:rStyle w:val="normaltextrun"/>
          <w:sz w:val="24"/>
          <w:szCs w:val="24"/>
        </w:rPr>
      </w:pPr>
      <w:r w:rsidRPr="00FC6E19">
        <w:rPr>
          <w:rStyle w:val="normaltextrun"/>
          <w:sz w:val="24"/>
          <w:szCs w:val="24"/>
        </w:rPr>
        <w:t xml:space="preserve">Delivery of TA related to program implementation or the development or refinement of program and grantee processes. </w:t>
      </w:r>
    </w:p>
    <w:p w:rsidR="008F570D" w:rsidRPr="00FC6E19" w:rsidP="00870BBD" w14:paraId="75C799A6" w14:textId="77777777">
      <w:pPr>
        <w:rPr>
          <w:b/>
          <w:i/>
        </w:rPr>
      </w:pPr>
    </w:p>
    <w:p w:rsidR="00984CA2" w:rsidRPr="00FC6E19" w:rsidP="1B5E5147" w14:paraId="473B9418" w14:textId="38A9E22B">
      <w:pPr>
        <w:spacing w:after="60"/>
        <w:rPr>
          <w:b/>
          <w:bCs/>
          <w:i/>
          <w:iCs/>
        </w:rPr>
      </w:pPr>
      <w:r w:rsidRPr="00FC6E19">
        <w:rPr>
          <w:b/>
          <w:bCs/>
          <w:i/>
          <w:iCs/>
        </w:rPr>
        <w:t>Process</w:t>
      </w:r>
      <w:r w:rsidRPr="00FC6E19" w:rsidR="003277CF">
        <w:rPr>
          <w:b/>
          <w:bCs/>
          <w:i/>
          <w:iCs/>
        </w:rPr>
        <w:t>es</w:t>
      </w:r>
      <w:r w:rsidRPr="00FC6E19">
        <w:rPr>
          <w:b/>
          <w:bCs/>
          <w:i/>
          <w:iCs/>
        </w:rPr>
        <w:t xml:space="preserve"> for Information Collection </w:t>
      </w:r>
    </w:p>
    <w:p w:rsidR="000F2DBF" w:rsidRPr="00FC6E19" w:rsidP="00870BBD" w14:paraId="4507EF82" w14:textId="648FA7B1">
      <w:pPr>
        <w:spacing w:line="259" w:lineRule="auto"/>
      </w:pPr>
      <w:r w:rsidRPr="00FC6E19">
        <w:t xml:space="preserve">The </w:t>
      </w:r>
      <w:r w:rsidRPr="00FC6E19" w:rsidR="59D107A7">
        <w:rPr>
          <w:i/>
          <w:iCs/>
        </w:rPr>
        <w:t xml:space="preserve">Survey on Tribal </w:t>
      </w:r>
      <w:r w:rsidRPr="00FC6E19">
        <w:rPr>
          <w:i/>
          <w:iCs/>
        </w:rPr>
        <w:t xml:space="preserve">Homelessness and Housing Support </w:t>
      </w:r>
      <w:r w:rsidRPr="00FC6E19" w:rsidR="0A15B16D">
        <w:rPr>
          <w:i/>
          <w:iCs/>
        </w:rPr>
        <w:t>for</w:t>
      </w:r>
      <w:r w:rsidRPr="00FC6E19">
        <w:rPr>
          <w:i/>
          <w:iCs/>
        </w:rPr>
        <w:t xml:space="preserve"> Communities </w:t>
      </w:r>
      <w:r w:rsidRPr="00FC6E19" w:rsidR="3A0EBC87">
        <w:rPr>
          <w:i/>
          <w:iCs/>
        </w:rPr>
        <w:t>the Utilize Tribal TANF</w:t>
      </w:r>
      <w:r w:rsidRPr="00FC6E19">
        <w:t xml:space="preserve"> will be</w:t>
      </w:r>
      <w:r w:rsidRPr="00FC6E19">
        <w:t xml:space="preserve"> </w:t>
      </w:r>
      <w:r w:rsidRPr="00FC6E19" w:rsidR="0F077A21">
        <w:t>emailed</w:t>
      </w:r>
      <w:r w:rsidRPr="00FC6E19">
        <w:t xml:space="preserve"> </w:t>
      </w:r>
      <w:r w:rsidRPr="00FC6E19" w:rsidR="64960395">
        <w:t xml:space="preserve">to </w:t>
      </w:r>
      <w:r w:rsidRPr="00FC6E19" w:rsidR="25C9175D">
        <w:t xml:space="preserve">a list of </w:t>
      </w:r>
      <w:r w:rsidRPr="00FC6E19" w:rsidR="64960395">
        <w:t>Tribal TANF administrator</w:t>
      </w:r>
      <w:r w:rsidRPr="00FC6E19" w:rsidR="5EA78BF8">
        <w:t>s</w:t>
      </w:r>
      <w:r w:rsidRPr="00FC6E19" w:rsidR="73539C9B">
        <w:t>. The survey</w:t>
      </w:r>
      <w:r w:rsidRPr="00FC6E19" w:rsidR="65486E8B">
        <w:t>, which can be completed online in Microsoft Forms,</w:t>
      </w:r>
      <w:r w:rsidRPr="00FC6E19">
        <w:t xml:space="preserve"> consist</w:t>
      </w:r>
      <w:r w:rsidRPr="00FC6E19" w:rsidR="4CB39C4B">
        <w:t>s</w:t>
      </w:r>
      <w:r w:rsidRPr="00FC6E19">
        <w:t xml:space="preserve"> of both multiple-choice and open-ended questions designed to gather detailed feedback on how Tribal TANF funds are utilized to support homelessness and housing initiatives in tribal communities.</w:t>
      </w:r>
      <w:r w:rsidRPr="00FC6E19" w:rsidR="46B9336E">
        <w:t xml:space="preserve"> </w:t>
      </w:r>
      <w:r w:rsidRPr="00FC6E19" w:rsidR="75657A96">
        <w:t xml:space="preserve">The initial request will ask for a </w:t>
      </w:r>
      <w:r w:rsidRPr="00FC6E19" w:rsidR="75657A96">
        <w:t xml:space="preserve">response within </w:t>
      </w:r>
      <w:r w:rsidRPr="00FC6E19" w:rsidR="3223034F">
        <w:t>6</w:t>
      </w:r>
      <w:r w:rsidRPr="00FC6E19" w:rsidR="75657A96">
        <w:t xml:space="preserve"> weeks. </w:t>
      </w:r>
      <w:r w:rsidRPr="00FC6E19" w:rsidR="46B9336E">
        <w:t xml:space="preserve">Administrators will be able to complete the survey online. ACF will send a reminder to those who do not complete the survey by the initial deadline. </w:t>
      </w:r>
    </w:p>
    <w:p w:rsidR="1B5E5147" w:rsidRPr="00FC6E19" w:rsidP="00870BBD" w14:paraId="5128D0A4" w14:textId="682CBDE5"/>
    <w:p w:rsidR="172A4243" w:rsidRPr="00FC6E19" w:rsidP="00870BBD" w14:paraId="609BF9CC" w14:textId="16573B07">
      <w:r w:rsidRPr="00FC6E19">
        <w:t>The information collected will be stored securely, and no personal identifiers will be used. The collected data will be aggregated and analyzed to identify trends, challenges, and opportunities in the use of TANF for homelessness and housing supports in tribal communities. The information will then be used to inform TA and to draft an Information Memorandum.</w:t>
      </w:r>
    </w:p>
    <w:p w:rsidR="002338AC" w:rsidRPr="00FC6E19" w:rsidP="00870BBD" w14:paraId="40C43AD9" w14:textId="77777777">
      <w:pPr>
        <w:rPr>
          <w:b/>
          <w:i/>
        </w:rPr>
      </w:pPr>
    </w:p>
    <w:p w:rsidR="00945CD6" w:rsidRPr="00FC6E19" w:rsidP="1B5E5147" w14:paraId="49EEF137" w14:textId="77777777">
      <w:pPr>
        <w:spacing w:after="120"/>
        <w:rPr>
          <w:b/>
          <w:bCs/>
        </w:rPr>
      </w:pPr>
      <w:r w:rsidRPr="00FC6E19">
        <w:rPr>
          <w:b/>
          <w:bCs/>
        </w:rPr>
        <w:t xml:space="preserve">A3. </w:t>
      </w:r>
      <w:r w:rsidRPr="00FC6E19">
        <w:rPr>
          <w:b/>
          <w:bCs/>
        </w:rPr>
        <w:t>Improved Information Technology to Reduce Burden</w:t>
      </w:r>
    </w:p>
    <w:p w:rsidR="00D90EF6" w:rsidRPr="00FC6E19" w:rsidP="00870BBD" w14:paraId="5934C206" w14:textId="73E23CFA">
      <w:pPr>
        <w:pStyle w:val="NormalWeb"/>
        <w:spacing w:before="0" w:beforeAutospacing="0" w:after="0" w:afterAutospacing="0"/>
      </w:pPr>
      <w:r w:rsidRPr="00FC6E19">
        <w:t xml:space="preserve">We will use </w:t>
      </w:r>
      <w:r w:rsidRPr="00FC6E19" w:rsidR="128350AE">
        <w:t xml:space="preserve">email to distribute a </w:t>
      </w:r>
      <w:r w:rsidRPr="00FC6E19">
        <w:t xml:space="preserve">Microsoft Forms </w:t>
      </w:r>
      <w:r w:rsidRPr="00FC6E19" w:rsidR="00AC75B5">
        <w:t>for</w:t>
      </w:r>
      <w:r w:rsidRPr="00FC6E19">
        <w:t xml:space="preserve"> data collection. </w:t>
      </w:r>
      <w:r w:rsidRPr="00FC6E19" w:rsidR="00AB19B7">
        <w:t xml:space="preserve">Respondents will receive an email invitation containing a link to the Microsoft Forms survey. </w:t>
      </w:r>
    </w:p>
    <w:p w:rsidR="005046F0" w:rsidRPr="00FC6E19" w:rsidP="008F570D" w14:paraId="5804584A" w14:textId="77777777">
      <w:pPr>
        <w:ind w:left="360"/>
      </w:pPr>
    </w:p>
    <w:p w:rsidR="00945CD6" w:rsidRPr="00FC6E19" w:rsidP="1B5E5147" w14:paraId="39BBEF3E" w14:textId="77777777">
      <w:pPr>
        <w:spacing w:after="120"/>
        <w:rPr>
          <w:b/>
          <w:bCs/>
        </w:rPr>
      </w:pPr>
      <w:r w:rsidRPr="00FC6E19">
        <w:rPr>
          <w:b/>
          <w:bCs/>
        </w:rPr>
        <w:t xml:space="preserve">A4. </w:t>
      </w:r>
      <w:r w:rsidRPr="00FC6E19">
        <w:rPr>
          <w:b/>
          <w:bCs/>
        </w:rPr>
        <w:t>Efforts to Identify Duplication</w:t>
      </w:r>
    </w:p>
    <w:p w:rsidR="00787A66" w:rsidRPr="00FC6E19" w:rsidP="00D35DBD" w14:paraId="2FB382FE" w14:textId="2AF05543">
      <w:pPr>
        <w:pStyle w:val="NormalWeb"/>
        <w:spacing w:before="0" w:beforeAutospacing="0" w:after="0" w:afterAutospacing="0"/>
      </w:pPr>
      <w:r w:rsidRPr="00FC6E19">
        <w:t xml:space="preserve">The specific information sought through this survey on how Tribal TANF funds are used for homelessness and housing support in tribal communities does not exist or is not available elsewhere. While there are other data collection efforts related to Tribal TANF and housing, they do not provide the detailed, community-specific insights that this collection aims to gather. </w:t>
      </w:r>
    </w:p>
    <w:p w:rsidR="00436F5E" w:rsidRPr="00FC6E19" w:rsidP="00D35DBD" w14:paraId="69A8EDD5" w14:textId="535D56A8">
      <w:pPr>
        <w:pStyle w:val="NormalWeb"/>
        <w:spacing w:before="0" w:beforeAutospacing="0" w:after="0" w:afterAutospacing="0"/>
        <w:rPr>
          <w:b/>
          <w:bCs/>
        </w:rPr>
      </w:pPr>
      <w:r w:rsidRPr="00FC6E19">
        <w:t xml:space="preserve">Additionally, current administrative data does not offer a comprehensive view of the challenges and opportunities in using TANF for these purposes in tribal settings. This survey is designed to fill that gap by collecting firsthand information directly from Tribal TANF administrators. </w:t>
      </w:r>
    </w:p>
    <w:p w:rsidR="1B5E5147" w:rsidRPr="00FC6E19" w:rsidP="00D35DBD" w14:paraId="2B831F68" w14:textId="2684C0E6">
      <w:pPr>
        <w:pStyle w:val="NormalWeb"/>
        <w:spacing w:before="0" w:beforeAutospacing="0" w:after="0" w:afterAutospacing="0"/>
      </w:pPr>
    </w:p>
    <w:p w:rsidR="00945CD6" w:rsidRPr="00FC6E19" w:rsidP="1B5E5147" w14:paraId="10B90123" w14:textId="77777777">
      <w:pPr>
        <w:spacing w:after="120"/>
        <w:rPr>
          <w:b/>
          <w:bCs/>
        </w:rPr>
      </w:pPr>
      <w:r w:rsidRPr="00FC6E19">
        <w:rPr>
          <w:b/>
          <w:bCs/>
        </w:rPr>
        <w:t xml:space="preserve">A5. </w:t>
      </w:r>
      <w:r w:rsidRPr="00FC6E19">
        <w:rPr>
          <w:b/>
          <w:bCs/>
        </w:rPr>
        <w:t>Involvement of Small Organizations</w:t>
      </w:r>
    </w:p>
    <w:p w:rsidR="00D90EF6" w:rsidRPr="00FC6E19" w:rsidP="008F570D" w14:paraId="12FF1FE5" w14:textId="5628963E">
      <w:r w:rsidRPr="00FC6E19">
        <w:t xml:space="preserve">No small organizations will be involved in this information collection request. </w:t>
      </w:r>
    </w:p>
    <w:p w:rsidR="008C78B4" w:rsidRPr="00FC6E19" w:rsidP="008F570D" w14:paraId="6077512E" w14:textId="77777777">
      <w:pPr>
        <w:rPr>
          <w:b/>
        </w:rPr>
      </w:pPr>
    </w:p>
    <w:p w:rsidR="00945CD6" w:rsidRPr="00FC6E19" w:rsidP="1B5E5147" w14:paraId="5C724C5E" w14:textId="77777777">
      <w:pPr>
        <w:spacing w:after="120"/>
        <w:rPr>
          <w:b/>
          <w:bCs/>
        </w:rPr>
      </w:pPr>
      <w:r w:rsidRPr="00FC6E19">
        <w:rPr>
          <w:b/>
          <w:bCs/>
        </w:rPr>
        <w:t xml:space="preserve">A6. </w:t>
      </w:r>
      <w:r w:rsidRPr="00FC6E19">
        <w:rPr>
          <w:b/>
          <w:bCs/>
        </w:rPr>
        <w:t>Consequences of Less Frequent Data Collection</w:t>
      </w:r>
    </w:p>
    <w:p w:rsidR="00D90EF6" w:rsidRPr="00FC6E19" w:rsidP="008F570D" w14:paraId="214C03B2" w14:textId="349968AD">
      <w:r w:rsidRPr="00FC6E19">
        <w:t>This is a one-time data collection.</w:t>
      </w:r>
    </w:p>
    <w:p w:rsidR="005046F0" w:rsidRPr="00FC6E19" w:rsidP="00D35DBD" w14:paraId="7C36762A" w14:textId="77777777"/>
    <w:p w:rsidR="00945CD6" w:rsidRPr="00FC6E19" w:rsidP="008F570D" w14:paraId="5060136E" w14:textId="77777777">
      <w:pPr>
        <w:spacing w:after="120"/>
        <w:rPr>
          <w:b/>
        </w:rPr>
      </w:pPr>
      <w:r w:rsidRPr="00FC6E19">
        <w:rPr>
          <w:b/>
        </w:rPr>
        <w:t xml:space="preserve">A7. </w:t>
      </w:r>
      <w:r w:rsidRPr="00FC6E19">
        <w:rPr>
          <w:b/>
        </w:rPr>
        <w:t>Special Circumstances</w:t>
      </w:r>
    </w:p>
    <w:p w:rsidR="0020382F" w:rsidRPr="00FC6E19" w:rsidP="008F570D" w14:paraId="10D64BA4" w14:textId="77777777">
      <w:r w:rsidRPr="00FC6E19">
        <w:t>There are no special circumstances for the proposed data collection efforts.</w:t>
      </w:r>
    </w:p>
    <w:p w:rsidR="00D90EF6" w:rsidRPr="00FC6E19" w:rsidP="008F570D" w14:paraId="6156892E" w14:textId="77777777">
      <w:pPr>
        <w:rPr>
          <w:b/>
        </w:rPr>
      </w:pPr>
    </w:p>
    <w:p w:rsidR="00D90EF6" w:rsidRPr="00FC6E19" w:rsidP="008F570D" w14:paraId="4FD99BC0" w14:textId="77777777">
      <w:pPr>
        <w:spacing w:after="120"/>
        <w:rPr>
          <w:b/>
        </w:rPr>
      </w:pPr>
      <w:r w:rsidRPr="00FC6E19">
        <w:rPr>
          <w:b/>
        </w:rPr>
        <w:t xml:space="preserve">A8. </w:t>
      </w:r>
      <w:r w:rsidRPr="00FC6E19" w:rsidR="00945CD6">
        <w:rPr>
          <w:b/>
        </w:rPr>
        <w:t>Federal Register Notice and Consultation</w:t>
      </w:r>
    </w:p>
    <w:p w:rsidR="00B91D97" w:rsidRPr="00FC6E19" w:rsidP="008F570D" w14:paraId="6A39001F" w14:textId="77777777">
      <w:pPr>
        <w:spacing w:after="60"/>
        <w:rPr>
          <w:b/>
          <w:i/>
        </w:rPr>
      </w:pPr>
      <w:r w:rsidRPr="00FC6E19">
        <w:rPr>
          <w:b/>
          <w:i/>
        </w:rPr>
        <w:t>Federal Register Notice and Comments</w:t>
      </w:r>
    </w:p>
    <w:p w:rsidR="00204A6A" w:rsidRPr="00FC6E19" w:rsidP="00D35DBD" w14:paraId="357FFC06" w14:textId="77777777">
      <w:r w:rsidRPr="00FC6E19">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D35DBD" w:rsidRPr="00FC6E19" w:rsidP="00D35DBD" w14:paraId="559C0B5F" w14:textId="77777777">
      <w:pPr>
        <w:pStyle w:val="Heading4"/>
        <w:spacing w:before="0" w:after="0"/>
        <w:rPr>
          <w:rFonts w:ascii="Times New Roman" w:hAnsi="Times New Roman"/>
          <w:i/>
          <w:iCs/>
          <w:sz w:val="24"/>
          <w:szCs w:val="24"/>
        </w:rPr>
      </w:pPr>
    </w:p>
    <w:p w:rsidR="00B91D97" w:rsidRPr="00FC6E19" w:rsidP="00D35DBD" w14:paraId="21E62C00" w14:textId="622F8F5F">
      <w:pPr>
        <w:pStyle w:val="Heading4"/>
        <w:spacing w:before="0"/>
        <w:rPr>
          <w:rFonts w:ascii="Times New Roman" w:hAnsi="Times New Roman"/>
          <w:i/>
          <w:iCs/>
          <w:sz w:val="24"/>
          <w:szCs w:val="24"/>
        </w:rPr>
      </w:pPr>
      <w:r w:rsidRPr="00FC6E19">
        <w:rPr>
          <w:rFonts w:ascii="Times New Roman" w:hAnsi="Times New Roman"/>
          <w:i/>
          <w:iCs/>
          <w:sz w:val="24"/>
          <w:szCs w:val="24"/>
        </w:rPr>
        <w:t xml:space="preserve">Consultation with </w:t>
      </w:r>
      <w:r w:rsidRPr="00FC6E19" w:rsidR="008F570D">
        <w:rPr>
          <w:rFonts w:ascii="Times New Roman" w:hAnsi="Times New Roman"/>
          <w:i/>
          <w:iCs/>
          <w:sz w:val="24"/>
          <w:szCs w:val="24"/>
        </w:rPr>
        <w:t xml:space="preserve">Outside </w:t>
      </w:r>
      <w:r w:rsidRPr="00FC6E19">
        <w:rPr>
          <w:rFonts w:ascii="Times New Roman" w:hAnsi="Times New Roman"/>
          <w:i/>
          <w:iCs/>
          <w:sz w:val="24"/>
          <w:szCs w:val="24"/>
        </w:rPr>
        <w:t>Experts</w:t>
      </w:r>
    </w:p>
    <w:p w:rsidR="00B544EF" w:rsidRPr="00FC6E19" w:rsidP="00B544EF" w14:paraId="7F678E72" w14:textId="77777777">
      <w:r w:rsidRPr="00FC6E19">
        <w:t xml:space="preserve">No consultations have taken place with experts outside of the project team. </w:t>
      </w:r>
    </w:p>
    <w:p w:rsidR="00D90EF6" w:rsidRPr="00FC6E19" w:rsidP="008F570D" w14:paraId="16A7A923" w14:textId="77777777">
      <w:pPr>
        <w:rPr>
          <w:b/>
        </w:rPr>
      </w:pPr>
    </w:p>
    <w:p w:rsidR="00945CD6" w:rsidRPr="00FC6E19" w:rsidP="008F570D" w14:paraId="391068CD" w14:textId="6ECE22DD">
      <w:pPr>
        <w:spacing w:after="120"/>
        <w:rPr>
          <w:b/>
        </w:rPr>
      </w:pPr>
      <w:r w:rsidRPr="00FC6E19">
        <w:rPr>
          <w:b/>
        </w:rPr>
        <w:t xml:space="preserve">A9. </w:t>
      </w:r>
      <w:r w:rsidRPr="00FC6E19" w:rsidR="00542413">
        <w:rPr>
          <w:b/>
        </w:rPr>
        <w:t xml:space="preserve">Tokens of Appreciation </w:t>
      </w:r>
      <w:r w:rsidRPr="00FC6E19" w:rsidR="00B66874">
        <w:rPr>
          <w:b/>
        </w:rPr>
        <w:t>for</w:t>
      </w:r>
      <w:r w:rsidRPr="00FC6E19">
        <w:rPr>
          <w:b/>
        </w:rPr>
        <w:t xml:space="preserve"> Respondents</w:t>
      </w:r>
    </w:p>
    <w:p w:rsidR="00D90EF6" w:rsidRPr="00FC6E19" w:rsidP="1B5E5147" w14:paraId="45914615" w14:textId="4321F089">
      <w:pPr>
        <w:rPr>
          <w:b/>
          <w:bCs/>
        </w:rPr>
      </w:pPr>
      <w:r w:rsidRPr="00FC6E19">
        <w:t xml:space="preserve">No </w:t>
      </w:r>
      <w:r w:rsidRPr="00FC6E19" w:rsidR="00542413">
        <w:t>tokens of appreciation</w:t>
      </w:r>
      <w:r w:rsidRPr="00FC6E19">
        <w:t xml:space="preserve"> for</w:t>
      </w:r>
      <w:r w:rsidRPr="00FC6E19" w:rsidR="00BE7952">
        <w:t xml:space="preserve"> respondents are proposed for this information collection.</w:t>
      </w:r>
    </w:p>
    <w:p w:rsidR="004222F8" w:rsidRPr="00FC6E19" w:rsidP="00870BBD" w14:paraId="7605E87D" w14:textId="77777777">
      <w:pPr>
        <w:rPr>
          <w:b/>
          <w:bCs/>
        </w:rPr>
      </w:pPr>
    </w:p>
    <w:p w:rsidR="004222F8" w:rsidRPr="00FC6E19" w:rsidP="1B5E5147" w14:paraId="5BB4F440" w14:textId="77777777">
      <w:pPr>
        <w:spacing w:after="120"/>
        <w:rPr>
          <w:b/>
          <w:bCs/>
        </w:rPr>
      </w:pPr>
      <w:r w:rsidRPr="00FC6E19">
        <w:rPr>
          <w:b/>
          <w:bCs/>
        </w:rPr>
        <w:t>A10. Privacy of Respondents</w:t>
      </w:r>
    </w:p>
    <w:p w:rsidR="00436F5E" w:rsidRPr="00FC6E19" w:rsidP="008F570D" w14:paraId="34DFAED3" w14:textId="05018727">
      <w:pPr>
        <w:widowControl w:val="0"/>
        <w:autoSpaceDE w:val="0"/>
        <w:autoSpaceDN w:val="0"/>
        <w:adjustRightInd w:val="0"/>
      </w:pPr>
      <w:r w:rsidRPr="00FC6E19">
        <w:t>Information collected will be kept private</w:t>
      </w:r>
      <w:r w:rsidRPr="00FC6E19" w:rsidR="171CA292">
        <w:t xml:space="preserve"> to the extent permitted by law</w:t>
      </w:r>
      <w:r w:rsidRPr="00FC6E19">
        <w:t xml:space="preserve">. Respondents will be informed of all planned uses of data, that their participation is voluntary, and that their information will be kept private. </w:t>
      </w:r>
    </w:p>
    <w:p w:rsidR="00436F5E" w:rsidRPr="00FC6E19" w:rsidP="008F570D" w14:paraId="0442A162" w14:textId="77777777"/>
    <w:p w:rsidR="00945CD6" w:rsidRPr="00FC6E19" w:rsidP="008F570D" w14:paraId="0B35E015" w14:textId="77777777">
      <w:pPr>
        <w:spacing w:after="120"/>
        <w:rPr>
          <w:b/>
        </w:rPr>
      </w:pPr>
      <w:r w:rsidRPr="00FC6E19">
        <w:rPr>
          <w:b/>
        </w:rPr>
        <w:t xml:space="preserve">A11. </w:t>
      </w:r>
      <w:r w:rsidRPr="00FC6E19">
        <w:rPr>
          <w:b/>
        </w:rPr>
        <w:t>Sensitive Questions</w:t>
      </w:r>
    </w:p>
    <w:p w:rsidR="00D90EF6" w:rsidRPr="00FC6E19" w:rsidP="008F570D" w14:paraId="2CE230F0" w14:textId="77777777">
      <w:r w:rsidRPr="00FC6E19">
        <w:t>There are no sensitive questions in this data collection.</w:t>
      </w:r>
    </w:p>
    <w:p w:rsidR="005046F0" w:rsidRPr="00FC6E19" w:rsidP="008F570D" w14:paraId="45C63BFE" w14:textId="77777777">
      <w:pPr>
        <w:ind w:left="360"/>
      </w:pPr>
    </w:p>
    <w:p w:rsidR="00542413" w:rsidRPr="00FC6E19" w:rsidP="00542413" w14:paraId="3ABF848D" w14:textId="604CE552">
      <w:pPr>
        <w:spacing w:after="120"/>
        <w:rPr>
          <w:b/>
        </w:rPr>
      </w:pPr>
      <w:r w:rsidRPr="00FC6E19">
        <w:rPr>
          <w:b/>
        </w:rPr>
        <w:t xml:space="preserve">A12. </w:t>
      </w:r>
      <w:r w:rsidRPr="00FC6E19" w:rsidR="00945CD6">
        <w:rPr>
          <w:b/>
        </w:rPr>
        <w:t>Estimation of Information Collection Burden</w:t>
      </w:r>
    </w:p>
    <w:p w:rsidR="00542413" w:rsidRPr="00FC6E19" w:rsidP="1B5E5147" w14:paraId="3786490C" w14:textId="2AA637D8">
      <w:pPr>
        <w:spacing w:after="60"/>
        <w:rPr>
          <w:b/>
          <w:bCs/>
          <w:i/>
          <w:iCs/>
        </w:rPr>
      </w:pPr>
      <w:r w:rsidRPr="00FC6E19">
        <w:rPr>
          <w:b/>
          <w:bCs/>
          <w:i/>
          <w:iCs/>
        </w:rPr>
        <w:t>Burden Estimates</w:t>
      </w:r>
    </w:p>
    <w:p w:rsidR="00542413" w:rsidRPr="00FC6E19" w:rsidP="008F570D" w14:paraId="53AD5D50" w14:textId="0E045610">
      <w:r w:rsidRPr="00FC6E19">
        <w:t xml:space="preserve">The survey will be sent to </w:t>
      </w:r>
      <w:r w:rsidRPr="00FC6E19" w:rsidR="60EE236E">
        <w:t xml:space="preserve">74 </w:t>
      </w:r>
      <w:r w:rsidRPr="00FC6E19">
        <w:t>Tribal TANF administrators</w:t>
      </w:r>
      <w:r w:rsidRPr="00FC6E19" w:rsidR="00EBAABF">
        <w:t>.</w:t>
      </w:r>
      <w:r w:rsidRPr="00FC6E19" w:rsidR="50034F6D">
        <w:t xml:space="preserve"> Administrators will be asked to respond just once to the survey, which is estimated to take an average of 20 minutes to complete.</w:t>
      </w:r>
      <w:r w:rsidRPr="00FC6E19">
        <w:t xml:space="preserve"> </w:t>
      </w:r>
    </w:p>
    <w:p w:rsidR="00D35DBD" w:rsidRPr="00FC6E19" w:rsidP="008F570D" w14:paraId="27385828" w14:textId="77777777"/>
    <w:p w:rsidR="00542413" w:rsidRPr="00FC6E19" w:rsidP="1B5E5147" w14:paraId="6CBE253C" w14:textId="16147A58">
      <w:pPr>
        <w:spacing w:after="60"/>
        <w:rPr>
          <w:b/>
          <w:bCs/>
          <w:i/>
          <w:iCs/>
        </w:rPr>
      </w:pPr>
      <w:r w:rsidRPr="00FC6E19">
        <w:rPr>
          <w:b/>
          <w:bCs/>
          <w:i/>
          <w:iCs/>
        </w:rPr>
        <w:t>Cost Estimates</w:t>
      </w:r>
    </w:p>
    <w:p w:rsidR="0033072C" w:rsidRPr="00FC6E19" w:rsidP="0033072C" w14:paraId="6FDA4F86" w14:textId="0E18C517">
      <w:r w:rsidRPr="00FC6E19">
        <w:t xml:space="preserve">We used the Bureau of Labor Statistics (BLS) data to estimate the average hourly wage for respondents based on job categories relevant to Tribal TANF administrators and tribal housing officials. Specifically, the wage estimates were derived using BLS job code 11-3012 Administrative Services Managers, and wage data from May 2023, which is $58.27 per hour. To account for fringe benefits and overhead, we doubled this rate, bringing the total hourly rate to $116.54. </w:t>
      </w:r>
    </w:p>
    <w:p w:rsidR="0033072C" w:rsidRPr="00FC6E19" w:rsidP="19942E71" w14:paraId="255B87E2" w14:textId="389B1046">
      <w:hyperlink r:id="rId8">
        <w:r w:rsidRPr="00FC6E19">
          <w:rPr>
            <w:rStyle w:val="Hyperlink"/>
            <w:color w:val="auto"/>
          </w:rPr>
          <w:t>https://www.bls.gov/oes/current/oes_stru.htm</w:t>
        </w:r>
      </w:hyperlink>
      <w:r w:rsidRPr="00FC6E19">
        <w:t xml:space="preserve"> </w:t>
      </w:r>
    </w:p>
    <w:p w:rsidR="00542413" w:rsidRPr="00FC6E19" w:rsidP="008F570D" w14:paraId="26232607" w14:textId="77777777">
      <w:pPr>
        <w:rPr>
          <w:i/>
          <w:iCs/>
        </w:rPr>
      </w:pPr>
    </w:p>
    <w:tbl>
      <w:tblPr>
        <w:tblW w:w="925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475"/>
        <w:gridCol w:w="1274"/>
        <w:gridCol w:w="1404"/>
        <w:gridCol w:w="1026"/>
        <w:gridCol w:w="878"/>
        <w:gridCol w:w="1015"/>
        <w:gridCol w:w="1185"/>
      </w:tblGrid>
      <w:tr w14:paraId="3DDE53E5" w14:textId="77777777" w:rsidTr="00870BBD">
        <w:tblPrEx>
          <w:tblW w:w="925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2475" w:type="dxa"/>
            <w:shd w:val="clear" w:color="auto" w:fill="BFBFBF" w:themeFill="background1" w:themeFillShade="BF"/>
            <w:vAlign w:val="center"/>
          </w:tcPr>
          <w:p w:rsidR="00542413" w:rsidRPr="00FC6E19" w:rsidP="008F570D" w14:paraId="2381BB0C" w14:textId="77777777">
            <w:pPr>
              <w:jc w:val="center"/>
              <w:rPr>
                <w:sz w:val="20"/>
                <w:szCs w:val="20"/>
              </w:rPr>
            </w:pPr>
            <w:r w:rsidRPr="00FC6E19">
              <w:rPr>
                <w:sz w:val="20"/>
                <w:szCs w:val="20"/>
              </w:rPr>
              <w:t>Instrument</w:t>
            </w:r>
          </w:p>
        </w:tc>
        <w:tc>
          <w:tcPr>
            <w:tcW w:w="1274" w:type="dxa"/>
            <w:shd w:val="clear" w:color="auto" w:fill="BFBFBF" w:themeFill="background1" w:themeFillShade="BF"/>
            <w:vAlign w:val="center"/>
          </w:tcPr>
          <w:p w:rsidR="00542413" w:rsidRPr="00FC6E19" w:rsidP="008F570D" w14:paraId="42F19101" w14:textId="77777777">
            <w:pPr>
              <w:jc w:val="center"/>
              <w:rPr>
                <w:sz w:val="20"/>
                <w:szCs w:val="20"/>
              </w:rPr>
            </w:pPr>
            <w:r w:rsidRPr="00FC6E19">
              <w:rPr>
                <w:sz w:val="20"/>
                <w:szCs w:val="20"/>
              </w:rPr>
              <w:t>Total Number of Respondents</w:t>
            </w:r>
          </w:p>
        </w:tc>
        <w:tc>
          <w:tcPr>
            <w:tcW w:w="1404" w:type="dxa"/>
            <w:shd w:val="clear" w:color="auto" w:fill="BFBFBF" w:themeFill="background1" w:themeFillShade="BF"/>
            <w:vAlign w:val="center"/>
          </w:tcPr>
          <w:p w:rsidR="00542413" w:rsidRPr="00FC6E19" w:rsidP="008F570D" w14:paraId="714F2F09" w14:textId="4691739D">
            <w:pPr>
              <w:jc w:val="center"/>
              <w:rPr>
                <w:sz w:val="20"/>
                <w:szCs w:val="20"/>
              </w:rPr>
            </w:pPr>
            <w:r w:rsidRPr="00FC6E19">
              <w:rPr>
                <w:sz w:val="20"/>
                <w:szCs w:val="20"/>
              </w:rPr>
              <w:t>Total Number of Responses Per Respondent</w:t>
            </w:r>
          </w:p>
        </w:tc>
        <w:tc>
          <w:tcPr>
            <w:tcW w:w="1026" w:type="dxa"/>
            <w:shd w:val="clear" w:color="auto" w:fill="BFBFBF" w:themeFill="background1" w:themeFillShade="BF"/>
            <w:vAlign w:val="center"/>
          </w:tcPr>
          <w:p w:rsidR="00542413" w:rsidRPr="00FC6E19" w:rsidP="008F570D" w14:paraId="05CC723F" w14:textId="77777777">
            <w:pPr>
              <w:jc w:val="center"/>
              <w:rPr>
                <w:sz w:val="20"/>
                <w:szCs w:val="20"/>
              </w:rPr>
            </w:pPr>
            <w:r w:rsidRPr="00FC6E19">
              <w:rPr>
                <w:sz w:val="20"/>
                <w:szCs w:val="20"/>
              </w:rPr>
              <w:t>Average Burden Hours Per Response</w:t>
            </w:r>
          </w:p>
        </w:tc>
        <w:tc>
          <w:tcPr>
            <w:tcW w:w="878" w:type="dxa"/>
            <w:shd w:val="clear" w:color="auto" w:fill="BFBFBF" w:themeFill="background1" w:themeFillShade="BF"/>
            <w:vAlign w:val="center"/>
          </w:tcPr>
          <w:p w:rsidR="00542413" w:rsidRPr="00FC6E19" w:rsidP="1B5E5147" w14:paraId="110C4AE5" w14:textId="77777777">
            <w:pPr>
              <w:jc w:val="center"/>
              <w:rPr>
                <w:sz w:val="20"/>
                <w:szCs w:val="20"/>
              </w:rPr>
            </w:pPr>
            <w:r w:rsidRPr="00FC6E19">
              <w:rPr>
                <w:sz w:val="20"/>
                <w:szCs w:val="20"/>
              </w:rPr>
              <w:t>Total</w:t>
            </w:r>
          </w:p>
          <w:p w:rsidR="00542413" w:rsidRPr="00FC6E19" w:rsidP="1B5E5147" w14:paraId="1F591B58" w14:textId="47332B2D">
            <w:pPr>
              <w:jc w:val="center"/>
              <w:rPr>
                <w:sz w:val="20"/>
                <w:szCs w:val="20"/>
              </w:rPr>
            </w:pPr>
            <w:r w:rsidRPr="00FC6E19">
              <w:rPr>
                <w:sz w:val="20"/>
                <w:szCs w:val="20"/>
              </w:rPr>
              <w:t>Burden Hours</w:t>
            </w:r>
          </w:p>
        </w:tc>
        <w:tc>
          <w:tcPr>
            <w:tcW w:w="1015" w:type="dxa"/>
            <w:shd w:val="clear" w:color="auto" w:fill="BFBFBF" w:themeFill="background1" w:themeFillShade="BF"/>
            <w:vAlign w:val="center"/>
          </w:tcPr>
          <w:p w:rsidR="00542413" w:rsidRPr="00FC6E19" w:rsidP="008F570D" w14:paraId="45DFE675" w14:textId="77777777">
            <w:pPr>
              <w:jc w:val="center"/>
              <w:rPr>
                <w:sz w:val="20"/>
                <w:szCs w:val="20"/>
              </w:rPr>
            </w:pPr>
            <w:r w:rsidRPr="00FC6E19">
              <w:rPr>
                <w:bCs/>
                <w:sz w:val="20"/>
                <w:szCs w:val="20"/>
              </w:rPr>
              <w:t>Average Hourly Wage</w:t>
            </w:r>
          </w:p>
        </w:tc>
        <w:tc>
          <w:tcPr>
            <w:tcW w:w="1185" w:type="dxa"/>
            <w:shd w:val="clear" w:color="auto" w:fill="BFBFBF" w:themeFill="background1" w:themeFillShade="BF"/>
            <w:vAlign w:val="center"/>
          </w:tcPr>
          <w:p w:rsidR="00542413" w:rsidRPr="00FC6E19" w:rsidP="008F570D" w14:paraId="39990194" w14:textId="77777777">
            <w:pPr>
              <w:jc w:val="center"/>
              <w:rPr>
                <w:sz w:val="20"/>
                <w:szCs w:val="20"/>
              </w:rPr>
            </w:pPr>
            <w:r w:rsidRPr="00FC6E19">
              <w:rPr>
                <w:sz w:val="20"/>
                <w:szCs w:val="20"/>
              </w:rPr>
              <w:t>Total Annual Cost</w:t>
            </w:r>
          </w:p>
        </w:tc>
      </w:tr>
      <w:tr w14:paraId="7CE63E36" w14:textId="77777777" w:rsidTr="00870BBD">
        <w:tblPrEx>
          <w:tblW w:w="9257" w:type="dxa"/>
          <w:jc w:val="center"/>
          <w:tblLook w:val="00A0"/>
        </w:tblPrEx>
        <w:trPr>
          <w:trHeight w:val="432"/>
          <w:jc w:val="center"/>
        </w:trPr>
        <w:tc>
          <w:tcPr>
            <w:tcW w:w="2475" w:type="dxa"/>
            <w:vAlign w:val="center"/>
          </w:tcPr>
          <w:p w:rsidR="00542413" w:rsidRPr="00FC6E19" w:rsidP="00870BBD" w14:paraId="15455CD3" w14:textId="74F1D977">
            <w:pPr>
              <w:tabs>
                <w:tab w:val="center" w:pos="4320"/>
                <w:tab w:val="right" w:pos="8640"/>
              </w:tabs>
              <w:rPr>
                <w:sz w:val="20"/>
                <w:szCs w:val="20"/>
              </w:rPr>
            </w:pPr>
            <w:r w:rsidRPr="00FC6E19">
              <w:rPr>
                <w:sz w:val="20"/>
                <w:szCs w:val="20"/>
              </w:rPr>
              <w:t>Survey on Tribal Homelessness and Housing Support for Communities the Utilize Tribal TANF</w:t>
            </w:r>
          </w:p>
        </w:tc>
        <w:tc>
          <w:tcPr>
            <w:tcW w:w="1274" w:type="dxa"/>
            <w:vAlign w:val="center"/>
          </w:tcPr>
          <w:p w:rsidR="00542413" w:rsidRPr="00FC6E19" w:rsidP="3C0F4CD9" w14:paraId="2106BBF5" w14:textId="31ACD9B8">
            <w:pPr>
              <w:tabs>
                <w:tab w:val="center" w:pos="4320"/>
                <w:tab w:val="right" w:pos="8640"/>
              </w:tabs>
              <w:jc w:val="center"/>
              <w:rPr>
                <w:sz w:val="20"/>
                <w:szCs w:val="20"/>
              </w:rPr>
            </w:pPr>
            <w:r w:rsidRPr="00FC6E19">
              <w:rPr>
                <w:sz w:val="20"/>
                <w:szCs w:val="20"/>
              </w:rPr>
              <w:t>7</w:t>
            </w:r>
            <w:r w:rsidR="00CD686E">
              <w:rPr>
                <w:sz w:val="20"/>
                <w:szCs w:val="20"/>
              </w:rPr>
              <w:t>6</w:t>
            </w:r>
          </w:p>
        </w:tc>
        <w:tc>
          <w:tcPr>
            <w:tcW w:w="1404" w:type="dxa"/>
            <w:vAlign w:val="center"/>
          </w:tcPr>
          <w:p w:rsidR="00542413" w:rsidRPr="00FC6E19" w:rsidP="3C0F4CD9" w14:paraId="402332F4" w14:textId="4D93AB21">
            <w:pPr>
              <w:tabs>
                <w:tab w:val="center" w:pos="4320"/>
                <w:tab w:val="right" w:pos="8640"/>
              </w:tabs>
              <w:jc w:val="center"/>
              <w:rPr>
                <w:sz w:val="20"/>
                <w:szCs w:val="20"/>
              </w:rPr>
            </w:pPr>
            <w:r w:rsidRPr="00FC6E19">
              <w:rPr>
                <w:sz w:val="20"/>
                <w:szCs w:val="20"/>
              </w:rPr>
              <w:t>1</w:t>
            </w:r>
          </w:p>
        </w:tc>
        <w:tc>
          <w:tcPr>
            <w:tcW w:w="1026" w:type="dxa"/>
            <w:vAlign w:val="center"/>
          </w:tcPr>
          <w:p w:rsidR="00542413" w:rsidRPr="00FC6E19" w:rsidP="3C0F4CD9" w14:paraId="2166A45E" w14:textId="225BCF0F">
            <w:pPr>
              <w:tabs>
                <w:tab w:val="center" w:pos="4320"/>
                <w:tab w:val="right" w:pos="8640"/>
              </w:tabs>
              <w:jc w:val="center"/>
              <w:rPr>
                <w:sz w:val="20"/>
                <w:szCs w:val="20"/>
              </w:rPr>
            </w:pPr>
            <w:r w:rsidRPr="00FC6E19">
              <w:rPr>
                <w:sz w:val="20"/>
                <w:szCs w:val="20"/>
              </w:rPr>
              <w:t>.33</w:t>
            </w:r>
          </w:p>
        </w:tc>
        <w:tc>
          <w:tcPr>
            <w:tcW w:w="878" w:type="dxa"/>
            <w:vAlign w:val="center"/>
          </w:tcPr>
          <w:p w:rsidR="00542413" w:rsidRPr="00FC6E19" w:rsidP="3C0F4CD9" w14:paraId="5A6C5F6C" w14:textId="4F294893">
            <w:pPr>
              <w:tabs>
                <w:tab w:val="center" w:pos="4320"/>
                <w:tab w:val="right" w:pos="8640"/>
              </w:tabs>
              <w:jc w:val="center"/>
              <w:rPr>
                <w:sz w:val="20"/>
                <w:szCs w:val="20"/>
              </w:rPr>
            </w:pPr>
            <w:r>
              <w:rPr>
                <w:sz w:val="20"/>
                <w:szCs w:val="20"/>
              </w:rPr>
              <w:t>25.08</w:t>
            </w:r>
          </w:p>
        </w:tc>
        <w:tc>
          <w:tcPr>
            <w:tcW w:w="1015" w:type="dxa"/>
            <w:vAlign w:val="center"/>
          </w:tcPr>
          <w:p w:rsidR="00542413" w:rsidRPr="00FC6E19" w:rsidP="3C0F4CD9" w14:paraId="4C12A145" w14:textId="6B3801C3">
            <w:pPr>
              <w:tabs>
                <w:tab w:val="center" w:pos="4320"/>
                <w:tab w:val="right" w:pos="8640"/>
              </w:tabs>
              <w:jc w:val="center"/>
              <w:rPr>
                <w:sz w:val="20"/>
                <w:szCs w:val="20"/>
              </w:rPr>
            </w:pPr>
            <w:r w:rsidRPr="00FC6E19">
              <w:rPr>
                <w:sz w:val="20"/>
                <w:szCs w:val="20"/>
              </w:rPr>
              <w:t>$116.54</w:t>
            </w:r>
          </w:p>
        </w:tc>
        <w:tc>
          <w:tcPr>
            <w:tcW w:w="1185" w:type="dxa"/>
            <w:vAlign w:val="center"/>
          </w:tcPr>
          <w:p w:rsidR="00542413" w:rsidRPr="00FC6E19" w:rsidP="3C0F4CD9" w14:paraId="01C1A511" w14:textId="7DD21C58">
            <w:pPr>
              <w:tabs>
                <w:tab w:val="center" w:pos="4320"/>
                <w:tab w:val="right" w:pos="8640"/>
              </w:tabs>
              <w:jc w:val="center"/>
              <w:rPr>
                <w:sz w:val="20"/>
                <w:szCs w:val="20"/>
              </w:rPr>
            </w:pPr>
            <w:r w:rsidRPr="00FC6E19">
              <w:rPr>
                <w:sz w:val="20"/>
                <w:szCs w:val="20"/>
              </w:rPr>
              <w:t>$</w:t>
            </w:r>
            <w:r w:rsidRPr="00FC6E19" w:rsidR="6109573F">
              <w:rPr>
                <w:sz w:val="20"/>
                <w:szCs w:val="20"/>
              </w:rPr>
              <w:t>2,</w:t>
            </w:r>
            <w:r w:rsidR="00992A0E">
              <w:rPr>
                <w:sz w:val="20"/>
                <w:szCs w:val="20"/>
              </w:rPr>
              <w:t>922</w:t>
            </w:r>
            <w:r w:rsidR="00E72FE1">
              <w:rPr>
                <w:sz w:val="20"/>
                <w:szCs w:val="20"/>
              </w:rPr>
              <w:t>.82</w:t>
            </w:r>
          </w:p>
        </w:tc>
      </w:tr>
    </w:tbl>
    <w:p w:rsidR="002338AC" w:rsidRPr="00FC6E19" w:rsidP="19942E71" w14:paraId="3C895703" w14:textId="7319DB9A"/>
    <w:p w:rsidR="00D35DBD" w:rsidRPr="00FC6E19" w:rsidP="19942E71" w14:paraId="4602832C" w14:textId="77777777"/>
    <w:p w:rsidR="00945CD6" w:rsidRPr="00FC6E19" w:rsidP="00542413" w14:paraId="7BDBE261" w14:textId="77777777">
      <w:pPr>
        <w:spacing w:after="120"/>
        <w:rPr>
          <w:b/>
        </w:rPr>
      </w:pPr>
      <w:r w:rsidRPr="00FC6E19">
        <w:rPr>
          <w:b/>
        </w:rPr>
        <w:t xml:space="preserve">A13. </w:t>
      </w:r>
      <w:r w:rsidRPr="00FC6E19">
        <w:rPr>
          <w:b/>
        </w:rPr>
        <w:t>Cost Burden to Respondents or Record Keepers</w:t>
      </w:r>
    </w:p>
    <w:p w:rsidR="00D90EF6" w:rsidRPr="00FC6E19" w:rsidP="008F570D" w14:paraId="3D88B0B4" w14:textId="77777777">
      <w:r w:rsidRPr="00FC6E19">
        <w:t>There are no additional costs to respondents.</w:t>
      </w:r>
    </w:p>
    <w:p w:rsidR="002338AC" w:rsidRPr="00FC6E19" w:rsidP="008F570D" w14:paraId="136F28B3" w14:textId="77777777"/>
    <w:p w:rsidR="00945CD6" w:rsidRPr="00FC6E19" w:rsidP="00870BBD" w14:paraId="2A791D57" w14:textId="77777777">
      <w:pPr>
        <w:spacing w:after="120"/>
        <w:rPr>
          <w:b/>
          <w:bCs/>
        </w:rPr>
      </w:pPr>
      <w:r w:rsidRPr="00FC6E19">
        <w:rPr>
          <w:b/>
          <w:bCs/>
        </w:rPr>
        <w:t xml:space="preserve">A14. </w:t>
      </w:r>
      <w:r w:rsidRPr="00FC6E19">
        <w:rPr>
          <w:b/>
          <w:bCs/>
        </w:rPr>
        <w:t>Estimate of Cost to the Federal Government</w:t>
      </w:r>
    </w:p>
    <w:p w:rsidR="002338AC" w:rsidRPr="00FC6E19" w:rsidP="008F570D" w14:paraId="036762EF" w14:textId="1A03F745">
      <w:r w:rsidRPr="00FC6E19">
        <w:t>The total cost for the data collection activities under this current request will be $</w:t>
      </w:r>
      <w:r w:rsidRPr="00FC6E19" w:rsidR="006A5C4D">
        <w:t>2,845.91</w:t>
      </w:r>
      <w:r w:rsidRPr="00FC6E19">
        <w:t xml:space="preserve">. </w:t>
      </w:r>
    </w:p>
    <w:p w:rsidR="0033072C" w:rsidRPr="00FC6E19" w:rsidP="008F570D" w14:paraId="10E2AD7E" w14:textId="77777777"/>
    <w:p w:rsidR="00945CD6" w:rsidRPr="00FC6E19" w:rsidP="008F570D" w14:paraId="4B385444" w14:textId="77777777">
      <w:pPr>
        <w:spacing w:after="120"/>
        <w:rPr>
          <w:b/>
        </w:rPr>
      </w:pPr>
      <w:r w:rsidRPr="00FC6E19">
        <w:rPr>
          <w:b/>
        </w:rPr>
        <w:t xml:space="preserve">A15. </w:t>
      </w:r>
      <w:r w:rsidRPr="00FC6E19">
        <w:rPr>
          <w:b/>
        </w:rPr>
        <w:t>Change in Burden</w:t>
      </w:r>
    </w:p>
    <w:p w:rsidR="00CB2ED6" w:rsidRPr="00FC6E19" w:rsidP="008F570D" w14:paraId="4B05A013" w14:textId="02FAB3E5">
      <w:r w:rsidRPr="00FC6E19">
        <w:t xml:space="preserve">This is for an individual information collection under the umbrella </w:t>
      </w:r>
      <w:r w:rsidRPr="00FC6E19" w:rsidR="001140AB">
        <w:t>formative generic clearance for program support (0970-0531</w:t>
      </w:r>
      <w:r w:rsidRPr="00FC6E19" w:rsidR="00542413">
        <w:t>).</w:t>
      </w:r>
    </w:p>
    <w:p w:rsidR="0033072C" w:rsidRPr="00FC6E19" w:rsidP="008F570D" w14:paraId="580F3480" w14:textId="77777777">
      <w:pPr>
        <w:ind w:left="360"/>
      </w:pPr>
    </w:p>
    <w:p w:rsidR="00945CD6" w:rsidRPr="00FC6E19" w:rsidP="00870BBD" w14:paraId="347FE16D" w14:textId="77777777">
      <w:pPr>
        <w:spacing w:after="120"/>
        <w:rPr>
          <w:b/>
          <w:bCs/>
        </w:rPr>
      </w:pPr>
      <w:r w:rsidRPr="00FC6E19">
        <w:rPr>
          <w:b/>
          <w:bCs/>
        </w:rPr>
        <w:t xml:space="preserve">A16. </w:t>
      </w:r>
      <w:r w:rsidRPr="00FC6E19">
        <w:rPr>
          <w:b/>
          <w:bCs/>
        </w:rPr>
        <w:t>Plan and Time Schedule for Information Collection, Tabulation and Publication</w:t>
      </w:r>
    </w:p>
    <w:p w:rsidR="00150955" w:rsidRPr="00FC6E19" w:rsidP="00870BBD" w14:paraId="21838360" w14:textId="77777777">
      <w:pPr>
        <w:pStyle w:val="NormalWeb"/>
        <w:spacing w:before="0" w:beforeAutospacing="0" w:after="60" w:afterAutospacing="0"/>
      </w:pPr>
      <w:r w:rsidRPr="00FC6E19">
        <w:t>The planned timeline for this data collection is as follows:</w:t>
      </w:r>
    </w:p>
    <w:p w:rsidR="00150955" w:rsidRPr="00FC6E19" w:rsidP="00150955" w14:paraId="4D53AC9A" w14:textId="409E3CE6">
      <w:pPr>
        <w:numPr>
          <w:ilvl w:val="0"/>
          <w:numId w:val="30"/>
        </w:numPr>
        <w:spacing w:before="100" w:beforeAutospacing="1" w:after="100" w:afterAutospacing="1"/>
      </w:pPr>
      <w:r w:rsidRPr="00FC6E19">
        <w:rPr>
          <w:rStyle w:val="Strong"/>
        </w:rPr>
        <w:t>Survey Distribution</w:t>
      </w:r>
      <w:r w:rsidRPr="00FC6E19">
        <w:t xml:space="preserve">: The survey will be distributed </w:t>
      </w:r>
      <w:r w:rsidR="000203E9">
        <w:t>after OMB approval</w:t>
      </w:r>
      <w:r w:rsidRPr="00FC6E19">
        <w:t>.</w:t>
      </w:r>
    </w:p>
    <w:p w:rsidR="00150955" w:rsidRPr="00FC6E19" w:rsidP="00150955" w14:paraId="1E1168AA" w14:textId="6FAEE31A">
      <w:pPr>
        <w:numPr>
          <w:ilvl w:val="0"/>
          <w:numId w:val="30"/>
        </w:numPr>
        <w:spacing w:before="100" w:beforeAutospacing="1" w:after="100" w:afterAutospacing="1"/>
      </w:pPr>
      <w:r w:rsidRPr="00FC6E19">
        <w:rPr>
          <w:rStyle w:val="Strong"/>
        </w:rPr>
        <w:t>Data Collection Period</w:t>
      </w:r>
      <w:r w:rsidRPr="00FC6E19">
        <w:t xml:space="preserve">: The data collection period will last for approximately </w:t>
      </w:r>
      <w:r w:rsidRPr="00FC6E19" w:rsidR="006C5951">
        <w:t xml:space="preserve">6 </w:t>
      </w:r>
      <w:r w:rsidRPr="00FC6E19" w:rsidR="006C5951">
        <w:t>weeks</w:t>
      </w:r>
      <w:r w:rsidRPr="00FC6E19">
        <w:t>,</w:t>
      </w:r>
      <w:r w:rsidRPr="00FC6E19" w:rsidR="006C5951">
        <w:t>.</w:t>
      </w:r>
    </w:p>
    <w:p w:rsidR="00150955" w:rsidRPr="00FC6E19" w:rsidP="00150955" w14:paraId="1CE8F7A2" w14:textId="234B4858">
      <w:pPr>
        <w:numPr>
          <w:ilvl w:val="0"/>
          <w:numId w:val="30"/>
        </w:numPr>
        <w:spacing w:before="100" w:beforeAutospacing="1" w:after="100" w:afterAutospacing="1"/>
      </w:pPr>
      <w:r w:rsidRPr="00FC6E19">
        <w:rPr>
          <w:rStyle w:val="Strong"/>
        </w:rPr>
        <w:t>Data Analysis</w:t>
      </w:r>
      <w:r w:rsidRPr="00FC6E19">
        <w:t xml:space="preserve">: After the collection period ends, the data will be tabulated and analyzed over </w:t>
      </w:r>
      <w:r w:rsidR="00D33DC5">
        <w:t>about</w:t>
      </w:r>
      <w:r w:rsidRPr="00FC6E19">
        <w:t xml:space="preserve"> </w:t>
      </w:r>
      <w:r w:rsidRPr="00FC6E19" w:rsidR="004E6C88">
        <w:t>4</w:t>
      </w:r>
      <w:r w:rsidRPr="00FC6E19">
        <w:t xml:space="preserve"> weeks, with a focus on identifying key trends and insights related to the use of Tribal TANF funds for homelessness and housing supports.</w:t>
      </w:r>
    </w:p>
    <w:p w:rsidR="002338AC" w:rsidRPr="00FC6E19" w:rsidP="00D35DBD" w14:paraId="412227CC" w14:textId="1A232107">
      <w:pPr>
        <w:numPr>
          <w:ilvl w:val="0"/>
          <w:numId w:val="30"/>
        </w:numPr>
      </w:pPr>
      <w:r w:rsidRPr="00FC6E19">
        <w:rPr>
          <w:rStyle w:val="Strong"/>
        </w:rPr>
        <w:t>Findings Reported</w:t>
      </w:r>
      <w:r w:rsidRPr="00FC6E19">
        <w:t xml:space="preserve">: Results will be </w:t>
      </w:r>
      <w:r w:rsidRPr="00FC6E19" w:rsidR="00F931CC">
        <w:t xml:space="preserve">used to inform an information memorandum that </w:t>
      </w:r>
      <w:r w:rsidR="00D33DC5">
        <w:t xml:space="preserve">is planned to </w:t>
      </w:r>
      <w:r w:rsidRPr="00FC6E19" w:rsidR="00F931CC">
        <w:t>be drafted by the end of Q1 2025</w:t>
      </w:r>
      <w:r w:rsidRPr="00FC6E19" w:rsidR="6A91FD5E">
        <w:t xml:space="preserve"> and also to inform TA and support resources to be used moving forward</w:t>
      </w:r>
      <w:r w:rsidRPr="00FC6E19">
        <w:t>.</w:t>
      </w:r>
    </w:p>
    <w:p w:rsidR="002338AC" w:rsidRPr="00FC6E19" w:rsidP="008F570D" w14:paraId="5D35D3D0" w14:textId="77777777">
      <w:pPr>
        <w:rPr>
          <w:b/>
        </w:rPr>
      </w:pPr>
    </w:p>
    <w:p w:rsidR="00945CD6" w:rsidRPr="00FC6E19" w:rsidP="008F570D" w14:paraId="750BBE88" w14:textId="77777777">
      <w:pPr>
        <w:spacing w:after="120"/>
        <w:rPr>
          <w:b/>
        </w:rPr>
      </w:pPr>
      <w:r w:rsidRPr="00FC6E19">
        <w:rPr>
          <w:b/>
        </w:rPr>
        <w:t xml:space="preserve">A17. </w:t>
      </w:r>
      <w:r w:rsidRPr="00FC6E19">
        <w:rPr>
          <w:b/>
        </w:rPr>
        <w:t>Reasons Not to Display OMB Expiration Date</w:t>
      </w:r>
    </w:p>
    <w:p w:rsidR="00D90EF6" w:rsidRPr="00FC6E19" w:rsidP="008F570D" w14:paraId="5E995DCB" w14:textId="77777777">
      <w:r w:rsidRPr="00FC6E19">
        <w:t>All instruments will display the expiration date for OMB approval.</w:t>
      </w:r>
    </w:p>
    <w:p w:rsidR="002338AC" w:rsidRPr="00FC6E19" w:rsidP="008F570D" w14:paraId="4920E2AE" w14:textId="77777777">
      <w:pPr>
        <w:ind w:left="360"/>
      </w:pPr>
    </w:p>
    <w:p w:rsidR="00945CD6" w:rsidRPr="00FC6E19" w:rsidP="008F570D" w14:paraId="0DA51717" w14:textId="77777777">
      <w:pPr>
        <w:spacing w:after="120"/>
        <w:rPr>
          <w:b/>
        </w:rPr>
      </w:pPr>
      <w:r w:rsidRPr="00FC6E19">
        <w:rPr>
          <w:b/>
        </w:rPr>
        <w:t>A18.</w:t>
      </w:r>
      <w:r w:rsidRPr="00FC6E19" w:rsidR="000B5EA8">
        <w:rPr>
          <w:b/>
        </w:rPr>
        <w:t xml:space="preserve"> Exceptions to Certification for Paperwork Reduction Act Submissions</w:t>
      </w:r>
    </w:p>
    <w:p w:rsidR="00D90EF6" w:rsidRPr="00FC6E19" w:rsidP="008F570D" w14:paraId="117373B9" w14:textId="77777777">
      <w:r w:rsidRPr="00FC6E19">
        <w:t>No exceptions are necessary for this information collection.</w:t>
      </w:r>
      <w:r w:rsidRPr="00FC6E19" w:rsidR="000B5EA8">
        <w:tab/>
      </w:r>
    </w:p>
    <w:p w:rsidR="00D90EF6" w:rsidRPr="00FC6E19" w:rsidP="008F570D" w14:paraId="152B33B0" w14:textId="77777777"/>
    <w:p w:rsidR="00AA29C0" w:rsidRPr="00FC6E19" w:rsidP="008F570D" w14:paraId="356A923F" w14:textId="77777777"/>
    <w:p w:rsidR="00D06D5F" w:rsidRPr="00FC6E19" w:rsidP="008F570D" w14:paraId="54795446" w14:textId="77777777">
      <w:pPr>
        <w:tabs>
          <w:tab w:val="left" w:pos="360"/>
        </w:tabs>
      </w:pPr>
    </w:p>
    <w:p w:rsidR="00201F72" w:rsidRPr="00FC6E19" w:rsidP="1B5E5147" w14:paraId="12DE8FF2" w14:textId="77777777">
      <w:pPr>
        <w:spacing w:after="120"/>
        <w:rPr>
          <w:b/>
          <w:bCs/>
        </w:rPr>
      </w:pPr>
      <w:r w:rsidRPr="00FC6E19">
        <w:rPr>
          <w:b/>
          <w:bCs/>
        </w:rPr>
        <w:t>Attachments</w:t>
      </w:r>
    </w:p>
    <w:p w:rsidR="0072204D" w:rsidRPr="00FC6E19" w:rsidP="19942E71" w14:paraId="4DA2F605" w14:textId="045314A0">
      <w:pPr>
        <w:pStyle w:val="ListParagraph"/>
        <w:numPr>
          <w:ilvl w:val="0"/>
          <w:numId w:val="1"/>
        </w:numPr>
        <w:rPr>
          <w:sz w:val="24"/>
          <w:szCs w:val="24"/>
        </w:rPr>
      </w:pPr>
      <w:r w:rsidRPr="00FC6E19">
        <w:rPr>
          <w:sz w:val="24"/>
          <w:szCs w:val="24"/>
        </w:rPr>
        <w:t>Survey on Tribal Homelessness and Housing Support for Communities that Utilize Tribal TANF</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E05E2"/>
    <w:multiLevelType w:val="hybridMultilevel"/>
    <w:tmpl w:val="BFE2EB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5631C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6E0827"/>
    <w:multiLevelType w:val="hybridMultilevel"/>
    <w:tmpl w:val="DB98E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8D4518"/>
    <w:multiLevelType w:val="hybridMultilevel"/>
    <w:tmpl w:val="FD9CF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722C54"/>
    <w:multiLevelType w:val="multilevel"/>
    <w:tmpl w:val="BEF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BE6401"/>
    <w:multiLevelType w:val="hybridMultilevel"/>
    <w:tmpl w:val="AF2C9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7660433">
    <w:abstractNumId w:val="4"/>
  </w:num>
  <w:num w:numId="2" w16cid:durableId="132716137">
    <w:abstractNumId w:val="6"/>
  </w:num>
  <w:num w:numId="3" w16cid:durableId="1155220185">
    <w:abstractNumId w:val="1"/>
  </w:num>
  <w:num w:numId="4" w16cid:durableId="875195663">
    <w:abstractNumId w:val="21"/>
  </w:num>
  <w:num w:numId="5" w16cid:durableId="857697065">
    <w:abstractNumId w:val="11"/>
  </w:num>
  <w:num w:numId="6" w16cid:durableId="1474905934">
    <w:abstractNumId w:val="12"/>
  </w:num>
  <w:num w:numId="7" w16cid:durableId="50004598">
    <w:abstractNumId w:val="23"/>
  </w:num>
  <w:num w:numId="8" w16cid:durableId="1465851327">
    <w:abstractNumId w:val="22"/>
  </w:num>
  <w:num w:numId="9" w16cid:durableId="1119035226">
    <w:abstractNumId w:val="14"/>
  </w:num>
  <w:num w:numId="10" w16cid:durableId="1578054958">
    <w:abstractNumId w:val="17"/>
  </w:num>
  <w:num w:numId="11" w16cid:durableId="1454517173">
    <w:abstractNumId w:val="2"/>
  </w:num>
  <w:num w:numId="12" w16cid:durableId="111442064">
    <w:abstractNumId w:val="0"/>
  </w:num>
  <w:num w:numId="13" w16cid:durableId="2099668318">
    <w:abstractNumId w:val="5"/>
  </w:num>
  <w:num w:numId="14" w16cid:durableId="1458833453">
    <w:abstractNumId w:val="24"/>
  </w:num>
  <w:num w:numId="15" w16cid:durableId="2010711915">
    <w:abstractNumId w:val="8"/>
  </w:num>
  <w:num w:numId="16" w16cid:durableId="2083135848">
    <w:abstractNumId w:val="10"/>
  </w:num>
  <w:num w:numId="17" w16cid:durableId="142892217">
    <w:abstractNumId w:val="28"/>
  </w:num>
  <w:num w:numId="18" w16cid:durableId="152454325">
    <w:abstractNumId w:val="29"/>
  </w:num>
  <w:num w:numId="19" w16cid:durableId="1524781991">
    <w:abstractNumId w:val="26"/>
  </w:num>
  <w:num w:numId="20" w16cid:durableId="1231186658">
    <w:abstractNumId w:val="25"/>
  </w:num>
  <w:num w:numId="21" w16cid:durableId="582033076">
    <w:abstractNumId w:val="18"/>
  </w:num>
  <w:num w:numId="22" w16cid:durableId="1251963966">
    <w:abstractNumId w:val="27"/>
  </w:num>
  <w:num w:numId="23" w16cid:durableId="795880252">
    <w:abstractNumId w:val="15"/>
  </w:num>
  <w:num w:numId="24" w16cid:durableId="544173096">
    <w:abstractNumId w:val="13"/>
  </w:num>
  <w:num w:numId="25" w16cid:durableId="702708008">
    <w:abstractNumId w:val="7"/>
  </w:num>
  <w:num w:numId="26" w16cid:durableId="1892376010">
    <w:abstractNumId w:val="20"/>
  </w:num>
  <w:num w:numId="27" w16cid:durableId="2105149805">
    <w:abstractNumId w:val="16"/>
  </w:num>
  <w:num w:numId="28" w16cid:durableId="1888376104">
    <w:abstractNumId w:val="9"/>
  </w:num>
  <w:num w:numId="29" w16cid:durableId="1359427409">
    <w:abstractNumId w:val="3"/>
  </w:num>
  <w:num w:numId="30" w16cid:durableId="1066490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03E9"/>
    <w:rsid w:val="00026520"/>
    <w:rsid w:val="000431B8"/>
    <w:rsid w:val="0008643E"/>
    <w:rsid w:val="00091C59"/>
    <w:rsid w:val="0009590E"/>
    <w:rsid w:val="000964A6"/>
    <w:rsid w:val="000B073C"/>
    <w:rsid w:val="000B5EA8"/>
    <w:rsid w:val="000D53DF"/>
    <w:rsid w:val="000E3D3C"/>
    <w:rsid w:val="000F2DBF"/>
    <w:rsid w:val="001140AB"/>
    <w:rsid w:val="001176A6"/>
    <w:rsid w:val="00124EBF"/>
    <w:rsid w:val="00130457"/>
    <w:rsid w:val="00150955"/>
    <w:rsid w:val="0016012E"/>
    <w:rsid w:val="00183C0F"/>
    <w:rsid w:val="00186A95"/>
    <w:rsid w:val="001954C0"/>
    <w:rsid w:val="001A5AF9"/>
    <w:rsid w:val="001C423C"/>
    <w:rsid w:val="001C4D60"/>
    <w:rsid w:val="00201F72"/>
    <w:rsid w:val="0020382F"/>
    <w:rsid w:val="00204A6A"/>
    <w:rsid w:val="002231FA"/>
    <w:rsid w:val="002338AC"/>
    <w:rsid w:val="00234E8D"/>
    <w:rsid w:val="00235A6D"/>
    <w:rsid w:val="002408DE"/>
    <w:rsid w:val="002472AD"/>
    <w:rsid w:val="0025173C"/>
    <w:rsid w:val="00253148"/>
    <w:rsid w:val="002556D0"/>
    <w:rsid w:val="002822B9"/>
    <w:rsid w:val="00292B70"/>
    <w:rsid w:val="002A1F68"/>
    <w:rsid w:val="002A319B"/>
    <w:rsid w:val="002B4DBE"/>
    <w:rsid w:val="002C4F75"/>
    <w:rsid w:val="002D4B0A"/>
    <w:rsid w:val="002F15A2"/>
    <w:rsid w:val="002F17B3"/>
    <w:rsid w:val="00316A61"/>
    <w:rsid w:val="003277CF"/>
    <w:rsid w:val="00327B2E"/>
    <w:rsid w:val="0033072C"/>
    <w:rsid w:val="00374DAB"/>
    <w:rsid w:val="0038291A"/>
    <w:rsid w:val="003D5231"/>
    <w:rsid w:val="004222F8"/>
    <w:rsid w:val="00422C1B"/>
    <w:rsid w:val="00436F5E"/>
    <w:rsid w:val="004522FF"/>
    <w:rsid w:val="004554B1"/>
    <w:rsid w:val="00456452"/>
    <w:rsid w:val="00456E2F"/>
    <w:rsid w:val="00461541"/>
    <w:rsid w:val="004755F2"/>
    <w:rsid w:val="00482DDE"/>
    <w:rsid w:val="004A19A4"/>
    <w:rsid w:val="004A44DD"/>
    <w:rsid w:val="004B587E"/>
    <w:rsid w:val="004C2ADD"/>
    <w:rsid w:val="004D6CA9"/>
    <w:rsid w:val="004E6C88"/>
    <w:rsid w:val="004F4E1D"/>
    <w:rsid w:val="005046F0"/>
    <w:rsid w:val="005053FE"/>
    <w:rsid w:val="00520737"/>
    <w:rsid w:val="005353B7"/>
    <w:rsid w:val="00541024"/>
    <w:rsid w:val="00542413"/>
    <w:rsid w:val="00545503"/>
    <w:rsid w:val="00547A6E"/>
    <w:rsid w:val="00586D30"/>
    <w:rsid w:val="005A39E8"/>
    <w:rsid w:val="005A64C5"/>
    <w:rsid w:val="005D01CB"/>
    <w:rsid w:val="005F2061"/>
    <w:rsid w:val="006010CA"/>
    <w:rsid w:val="00607351"/>
    <w:rsid w:val="006106F9"/>
    <w:rsid w:val="006228E1"/>
    <w:rsid w:val="00626D70"/>
    <w:rsid w:val="00651DBA"/>
    <w:rsid w:val="00657424"/>
    <w:rsid w:val="00680FFE"/>
    <w:rsid w:val="006A5C4D"/>
    <w:rsid w:val="006A7EB3"/>
    <w:rsid w:val="006A7EFA"/>
    <w:rsid w:val="006B2020"/>
    <w:rsid w:val="006B6845"/>
    <w:rsid w:val="006C0DE9"/>
    <w:rsid w:val="006C5951"/>
    <w:rsid w:val="006D2637"/>
    <w:rsid w:val="00701045"/>
    <w:rsid w:val="00711BC5"/>
    <w:rsid w:val="0072204D"/>
    <w:rsid w:val="007250A3"/>
    <w:rsid w:val="00736490"/>
    <w:rsid w:val="00736F1D"/>
    <w:rsid w:val="007436AA"/>
    <w:rsid w:val="00772457"/>
    <w:rsid w:val="0077465C"/>
    <w:rsid w:val="00784137"/>
    <w:rsid w:val="00787A66"/>
    <w:rsid w:val="007A075B"/>
    <w:rsid w:val="007D295D"/>
    <w:rsid w:val="007D3823"/>
    <w:rsid w:val="007E10C5"/>
    <w:rsid w:val="00806712"/>
    <w:rsid w:val="00851EFA"/>
    <w:rsid w:val="008598EE"/>
    <w:rsid w:val="00870BBD"/>
    <w:rsid w:val="0087234E"/>
    <w:rsid w:val="00877346"/>
    <w:rsid w:val="008B6F3D"/>
    <w:rsid w:val="008B7F2C"/>
    <w:rsid w:val="008C6A6B"/>
    <w:rsid w:val="008C78B4"/>
    <w:rsid w:val="008F10A2"/>
    <w:rsid w:val="008F570D"/>
    <w:rsid w:val="0092000B"/>
    <w:rsid w:val="00932D71"/>
    <w:rsid w:val="00945CD6"/>
    <w:rsid w:val="00957AE3"/>
    <w:rsid w:val="009648CE"/>
    <w:rsid w:val="00984BBF"/>
    <w:rsid w:val="00984CA2"/>
    <w:rsid w:val="00992A0E"/>
    <w:rsid w:val="009B1638"/>
    <w:rsid w:val="009D47D2"/>
    <w:rsid w:val="009E28C8"/>
    <w:rsid w:val="00A020E8"/>
    <w:rsid w:val="00A35B0D"/>
    <w:rsid w:val="00A35E23"/>
    <w:rsid w:val="00A412C5"/>
    <w:rsid w:val="00A44209"/>
    <w:rsid w:val="00A57336"/>
    <w:rsid w:val="00A756BD"/>
    <w:rsid w:val="00AA29C0"/>
    <w:rsid w:val="00AB19B7"/>
    <w:rsid w:val="00AB21BF"/>
    <w:rsid w:val="00AB3F0D"/>
    <w:rsid w:val="00AC75B5"/>
    <w:rsid w:val="00AD7E96"/>
    <w:rsid w:val="00AE3338"/>
    <w:rsid w:val="00AF77BF"/>
    <w:rsid w:val="00B14396"/>
    <w:rsid w:val="00B544EF"/>
    <w:rsid w:val="00B66874"/>
    <w:rsid w:val="00B73ACF"/>
    <w:rsid w:val="00B8413B"/>
    <w:rsid w:val="00B84547"/>
    <w:rsid w:val="00B91531"/>
    <w:rsid w:val="00B91D97"/>
    <w:rsid w:val="00BB13A6"/>
    <w:rsid w:val="00BD4CFB"/>
    <w:rsid w:val="00BE7952"/>
    <w:rsid w:val="00C12B95"/>
    <w:rsid w:val="00C1674B"/>
    <w:rsid w:val="00C56EA9"/>
    <w:rsid w:val="00C73937"/>
    <w:rsid w:val="00CB2ED6"/>
    <w:rsid w:val="00CC1491"/>
    <w:rsid w:val="00CC2CD1"/>
    <w:rsid w:val="00CD5D0B"/>
    <w:rsid w:val="00CD686E"/>
    <w:rsid w:val="00CE6EFF"/>
    <w:rsid w:val="00D012A6"/>
    <w:rsid w:val="00D06D5F"/>
    <w:rsid w:val="00D10A5D"/>
    <w:rsid w:val="00D11E83"/>
    <w:rsid w:val="00D25333"/>
    <w:rsid w:val="00D277B1"/>
    <w:rsid w:val="00D32B9E"/>
    <w:rsid w:val="00D33DC5"/>
    <w:rsid w:val="00D35DBD"/>
    <w:rsid w:val="00D44EA5"/>
    <w:rsid w:val="00D519D9"/>
    <w:rsid w:val="00D90EF6"/>
    <w:rsid w:val="00D964BC"/>
    <w:rsid w:val="00DB16A0"/>
    <w:rsid w:val="00E00860"/>
    <w:rsid w:val="00E05A0A"/>
    <w:rsid w:val="00E41D46"/>
    <w:rsid w:val="00E72E9A"/>
    <w:rsid w:val="00E72FE1"/>
    <w:rsid w:val="00E8095C"/>
    <w:rsid w:val="00E86DB9"/>
    <w:rsid w:val="00EA12DE"/>
    <w:rsid w:val="00EB5B54"/>
    <w:rsid w:val="00EBAABF"/>
    <w:rsid w:val="00EC329F"/>
    <w:rsid w:val="00EC57FA"/>
    <w:rsid w:val="00F125F6"/>
    <w:rsid w:val="00F514D1"/>
    <w:rsid w:val="00F70BCD"/>
    <w:rsid w:val="00F73374"/>
    <w:rsid w:val="00F91358"/>
    <w:rsid w:val="00F931CC"/>
    <w:rsid w:val="00FA05FE"/>
    <w:rsid w:val="00FC04C5"/>
    <w:rsid w:val="00FC196A"/>
    <w:rsid w:val="00FC6E19"/>
    <w:rsid w:val="00FD1B70"/>
    <w:rsid w:val="00FD7600"/>
    <w:rsid w:val="00FF3048"/>
    <w:rsid w:val="018F6C39"/>
    <w:rsid w:val="024ED430"/>
    <w:rsid w:val="02B37170"/>
    <w:rsid w:val="0304C34A"/>
    <w:rsid w:val="0426C69C"/>
    <w:rsid w:val="044411E3"/>
    <w:rsid w:val="085C0C1E"/>
    <w:rsid w:val="09476F09"/>
    <w:rsid w:val="09BE3365"/>
    <w:rsid w:val="0A15B16D"/>
    <w:rsid w:val="0B374533"/>
    <w:rsid w:val="0B7E7D5D"/>
    <w:rsid w:val="0BED38D3"/>
    <w:rsid w:val="0C6B5C56"/>
    <w:rsid w:val="0F077A21"/>
    <w:rsid w:val="0F60BF85"/>
    <w:rsid w:val="0FE3AD8C"/>
    <w:rsid w:val="1027643B"/>
    <w:rsid w:val="11051E69"/>
    <w:rsid w:val="110E9D5B"/>
    <w:rsid w:val="128350AE"/>
    <w:rsid w:val="13EA8E7E"/>
    <w:rsid w:val="14F7FCE3"/>
    <w:rsid w:val="150D4A69"/>
    <w:rsid w:val="1625AB33"/>
    <w:rsid w:val="171CA292"/>
    <w:rsid w:val="172A4243"/>
    <w:rsid w:val="178961EB"/>
    <w:rsid w:val="19942E71"/>
    <w:rsid w:val="1B5E5147"/>
    <w:rsid w:val="1C5A0A37"/>
    <w:rsid w:val="1C9756C5"/>
    <w:rsid w:val="1CBDB512"/>
    <w:rsid w:val="1D375137"/>
    <w:rsid w:val="25C9175D"/>
    <w:rsid w:val="2796BAA7"/>
    <w:rsid w:val="29CE8BAC"/>
    <w:rsid w:val="2A23B537"/>
    <w:rsid w:val="2A679FB9"/>
    <w:rsid w:val="2AAC2D16"/>
    <w:rsid w:val="2C95CB68"/>
    <w:rsid w:val="2CC92579"/>
    <w:rsid w:val="2DFAF7AB"/>
    <w:rsid w:val="303F48F9"/>
    <w:rsid w:val="3223034F"/>
    <w:rsid w:val="334E5E4A"/>
    <w:rsid w:val="348FD694"/>
    <w:rsid w:val="37BBA23F"/>
    <w:rsid w:val="394F2596"/>
    <w:rsid w:val="3A0EBC87"/>
    <w:rsid w:val="3A7C2FDD"/>
    <w:rsid w:val="3BA1389C"/>
    <w:rsid w:val="3C0F4CD9"/>
    <w:rsid w:val="3C2C64B0"/>
    <w:rsid w:val="3FF4897B"/>
    <w:rsid w:val="4040903D"/>
    <w:rsid w:val="42C5535D"/>
    <w:rsid w:val="43A9A6D8"/>
    <w:rsid w:val="43D03EBC"/>
    <w:rsid w:val="44E28CE4"/>
    <w:rsid w:val="46B9336E"/>
    <w:rsid w:val="486CFBEC"/>
    <w:rsid w:val="4A1F38F8"/>
    <w:rsid w:val="4B608083"/>
    <w:rsid w:val="4BBC5471"/>
    <w:rsid w:val="4CB39C4B"/>
    <w:rsid w:val="4CFD90A2"/>
    <w:rsid w:val="4CFFE6AD"/>
    <w:rsid w:val="4EC7D1AF"/>
    <w:rsid w:val="50034F6D"/>
    <w:rsid w:val="5169A249"/>
    <w:rsid w:val="5271C66A"/>
    <w:rsid w:val="537678C4"/>
    <w:rsid w:val="537BAD8F"/>
    <w:rsid w:val="5387AF99"/>
    <w:rsid w:val="5392434C"/>
    <w:rsid w:val="54C1ACA9"/>
    <w:rsid w:val="54DD2D94"/>
    <w:rsid w:val="59D107A7"/>
    <w:rsid w:val="5B526C03"/>
    <w:rsid w:val="5BACB6B8"/>
    <w:rsid w:val="5DE9A22F"/>
    <w:rsid w:val="5EA78BF8"/>
    <w:rsid w:val="5FC9A0B1"/>
    <w:rsid w:val="6032630E"/>
    <w:rsid w:val="60ACE277"/>
    <w:rsid w:val="60EE236E"/>
    <w:rsid w:val="6109573F"/>
    <w:rsid w:val="61153A9A"/>
    <w:rsid w:val="624DC81C"/>
    <w:rsid w:val="62B68F71"/>
    <w:rsid w:val="64960395"/>
    <w:rsid w:val="64B14A4A"/>
    <w:rsid w:val="651393F7"/>
    <w:rsid w:val="65486E8B"/>
    <w:rsid w:val="66475B4B"/>
    <w:rsid w:val="670B8AAB"/>
    <w:rsid w:val="67891E02"/>
    <w:rsid w:val="68063677"/>
    <w:rsid w:val="6925A054"/>
    <w:rsid w:val="69C3CEFB"/>
    <w:rsid w:val="6A91FD5E"/>
    <w:rsid w:val="6B30EC55"/>
    <w:rsid w:val="6E160D60"/>
    <w:rsid w:val="6E177B73"/>
    <w:rsid w:val="6F819EBB"/>
    <w:rsid w:val="7090D0E5"/>
    <w:rsid w:val="70939FB7"/>
    <w:rsid w:val="72C36EAF"/>
    <w:rsid w:val="73539C9B"/>
    <w:rsid w:val="7372DF59"/>
    <w:rsid w:val="747931C7"/>
    <w:rsid w:val="75657A96"/>
    <w:rsid w:val="75A1D289"/>
    <w:rsid w:val="7649E698"/>
    <w:rsid w:val="784636E1"/>
    <w:rsid w:val="78E23BBE"/>
    <w:rsid w:val="7B28638C"/>
    <w:rsid w:val="7B4608C6"/>
    <w:rsid w:val="7B4D27D6"/>
    <w:rsid w:val="7F6F95F1"/>
  </w:rsids>
  <w:docVars>
    <w:docVar w:name="__Grammarly_42___1" w:val="H4sIAAAAAAAEAKtWcslP9kxRslIyNDY2NzUyNDcwMzS2NDIyNzBQ0lEKTi0uzszPAykwrAUA3k7mn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31B9E6A1-6797-4973-A0FC-688A0A17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E10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D7E96"/>
  </w:style>
  <w:style w:type="character" w:styleId="Strong">
    <w:name w:val="Strong"/>
    <w:basedOn w:val="DefaultParagraphFont"/>
    <w:uiPriority w:val="22"/>
    <w:qFormat/>
    <w:rsid w:val="000F2DBF"/>
    <w:rPr>
      <w:b/>
      <w:bCs/>
    </w:rPr>
  </w:style>
  <w:style w:type="paragraph" w:customStyle="1" w:styleId="pf0">
    <w:name w:val="pf0"/>
    <w:basedOn w:val="Normal"/>
    <w:rsid w:val="00B544EF"/>
    <w:pPr>
      <w:spacing w:before="100" w:beforeAutospacing="1" w:after="100" w:afterAutospacing="1"/>
    </w:pPr>
  </w:style>
  <w:style w:type="character" w:customStyle="1" w:styleId="cf01">
    <w:name w:val="cf01"/>
    <w:basedOn w:val="DefaultParagraphFont"/>
    <w:rsid w:val="00B544EF"/>
    <w:rPr>
      <w:rFonts w:ascii="Segoe UI" w:hAnsi="Segoe UI" w:cs="Segoe UI" w:hint="default"/>
      <w:sz w:val="18"/>
      <w:szCs w:val="18"/>
    </w:rPr>
  </w:style>
  <w:style w:type="character" w:customStyle="1" w:styleId="Heading2Char">
    <w:name w:val="Heading 2 Char"/>
    <w:basedOn w:val="DefaultParagraphFont"/>
    <w:link w:val="Heading2"/>
    <w:rsid w:val="007E10C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70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purl.org/dc/terms/"/>
    <ds:schemaRef ds:uri="8e93af26-c2f7-4713-98b4-0ec2b43fceef"/>
    <ds:schemaRef ds:uri="http://schemas.microsoft.com/office/2006/documentManagement/types"/>
    <ds:schemaRef ds:uri="http://purl.org/dc/elements/1.1/"/>
    <ds:schemaRef ds:uri="http://schemas.microsoft.com/office/2006/metadata/properties"/>
    <ds:schemaRef ds:uri="http://schemas.microsoft.com/office/infopath/2007/PartnerControls"/>
    <ds:schemaRef ds:uri="3c1caa5a-c780-48ca-a6c9-b482f661779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9DBA71-C61F-4585-A8B2-15438E8B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7457</Characters>
  <Application>Microsoft Office Word</Application>
  <DocSecurity>0</DocSecurity>
  <Lines>62</Lines>
  <Paragraphs>17</Paragraphs>
  <ScaleCrop>false</ScaleCrop>
  <Company>DHHS</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2024-11-12T11:00:00Z</dcterms:created>
  <dcterms:modified xsi:type="dcterms:W3CDTF">2024-11-12T11:00:00Z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