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2D51" w:rsidP="00D22D51" w14:paraId="1F1B3D32" w14:textId="77777777">
      <w:pPr>
        <w:tabs>
          <w:tab w:val="left" w:pos="1080"/>
        </w:tabs>
        <w:spacing w:after="0"/>
        <w:ind w:left="1080" w:hanging="1080"/>
      </w:pPr>
      <w:r w:rsidRPr="004E0796">
        <w:rPr>
          <w:b/>
          <w:bCs/>
        </w:rPr>
        <w:t>To:</w:t>
      </w:r>
      <w:r w:rsidRPr="004E0796">
        <w:tab/>
      </w:r>
      <w:r>
        <w:t>Kelsi Feltz</w:t>
      </w:r>
    </w:p>
    <w:p w:rsidR="00D22D51" w:rsidP="00D22D51" w14:paraId="73076D25" w14:textId="77777777">
      <w:pPr>
        <w:tabs>
          <w:tab w:val="left" w:pos="1080"/>
        </w:tabs>
        <w:spacing w:after="0"/>
        <w:ind w:left="1080" w:hanging="1080"/>
      </w:pPr>
      <w:r>
        <w:rPr>
          <w:b/>
          <w:bCs/>
        </w:rPr>
        <w:tab/>
      </w:r>
      <w:r w:rsidRPr="004E0796">
        <w:t>Office of Information and Regulatory Affairs (OIRA)</w:t>
      </w:r>
    </w:p>
    <w:p w:rsidR="00D22D51" w:rsidP="00D22D51" w14:paraId="7EF3174E" w14:textId="77777777">
      <w:pPr>
        <w:tabs>
          <w:tab w:val="left" w:pos="1080"/>
        </w:tabs>
        <w:spacing w:after="0"/>
        <w:ind w:left="1080" w:hanging="1080"/>
      </w:pPr>
      <w:r>
        <w:tab/>
      </w:r>
      <w:r w:rsidRPr="004E0796">
        <w:t>Office of Management and Budget (OMB)</w:t>
      </w:r>
    </w:p>
    <w:p w:rsidR="00D22D51" w:rsidRPr="004E0796" w:rsidP="00D22D51" w14:paraId="4ED1F6B5" w14:textId="77777777">
      <w:pPr>
        <w:tabs>
          <w:tab w:val="left" w:pos="1080"/>
        </w:tabs>
        <w:spacing w:after="0"/>
        <w:ind w:left="1080" w:hanging="1080"/>
      </w:pPr>
    </w:p>
    <w:p w:rsidR="00D22D51" w:rsidP="00D22D51" w14:paraId="60BA3F63" w14:textId="77777777">
      <w:pPr>
        <w:tabs>
          <w:tab w:val="left" w:pos="1080"/>
        </w:tabs>
        <w:spacing w:after="0"/>
        <w:ind w:left="1080" w:hanging="1080"/>
        <w:rPr>
          <w:b/>
          <w:bCs/>
        </w:rPr>
      </w:pPr>
      <w:r w:rsidRPr="004E0796">
        <w:rPr>
          <w:b/>
          <w:bCs/>
        </w:rPr>
        <w:t>From:</w:t>
      </w:r>
      <w:r w:rsidRPr="004E0796">
        <w:tab/>
      </w:r>
      <w:r w:rsidRPr="00D22D51">
        <w:t xml:space="preserve">Jacquelyn </w:t>
      </w:r>
      <w:r w:rsidRPr="00D22D51">
        <w:t>Cabada</w:t>
      </w:r>
      <w:r w:rsidRPr="00D22D51">
        <w:t xml:space="preserve"> Branscomb</w:t>
      </w:r>
      <w:r>
        <w:rPr>
          <w:b/>
          <w:bCs/>
        </w:rPr>
        <w:tab/>
      </w:r>
    </w:p>
    <w:p w:rsidR="00D22D51" w:rsidP="00D22D51" w14:paraId="58C6607E" w14:textId="3E491D6E">
      <w:pPr>
        <w:tabs>
          <w:tab w:val="left" w:pos="1080"/>
        </w:tabs>
        <w:spacing w:after="0"/>
        <w:ind w:left="1080" w:hanging="1080"/>
      </w:pPr>
      <w:r>
        <w:rPr>
          <w:b/>
          <w:bCs/>
        </w:rPr>
        <w:tab/>
      </w:r>
      <w:r>
        <w:t>Office of Grants Policy</w:t>
      </w:r>
    </w:p>
    <w:p w:rsidR="00D22D51" w:rsidP="00D22D51" w14:paraId="4D7096D1" w14:textId="77777777">
      <w:pPr>
        <w:tabs>
          <w:tab w:val="left" w:pos="1080"/>
        </w:tabs>
        <w:spacing w:after="0"/>
        <w:ind w:left="1080" w:hanging="1080"/>
      </w:pPr>
      <w:r>
        <w:tab/>
      </w:r>
      <w:r w:rsidRPr="004E0796">
        <w:t>Administration for Children and Families (ACF)</w:t>
      </w:r>
    </w:p>
    <w:p w:rsidR="00D22D51" w:rsidRPr="004E0796" w:rsidP="00D22D51" w14:paraId="7356AFFB" w14:textId="77777777">
      <w:pPr>
        <w:tabs>
          <w:tab w:val="left" w:pos="1080"/>
        </w:tabs>
        <w:spacing w:after="0"/>
        <w:ind w:left="1080" w:hanging="1080"/>
      </w:pPr>
    </w:p>
    <w:p w:rsidR="00D22D51" w:rsidP="00D22D51" w14:paraId="5FAA2B24" w14:textId="7DC96474">
      <w:pPr>
        <w:tabs>
          <w:tab w:val="left" w:pos="1080"/>
        </w:tabs>
        <w:spacing w:after="0"/>
      </w:pPr>
      <w:r w:rsidRPr="004E0796">
        <w:rPr>
          <w:b/>
          <w:bCs/>
        </w:rPr>
        <w:t>Date:</w:t>
      </w:r>
      <w:r w:rsidRPr="004E0796">
        <w:tab/>
      </w:r>
      <w:r>
        <w:t xml:space="preserve">October </w:t>
      </w:r>
      <w:r w:rsidR="00E6118D">
        <w:t>19</w:t>
      </w:r>
      <w:r>
        <w:t>, 2023</w:t>
      </w:r>
    </w:p>
    <w:p w:rsidR="00D22D51" w:rsidRPr="004E0796" w:rsidP="00D22D51" w14:paraId="1E45E0C4" w14:textId="77777777">
      <w:pPr>
        <w:tabs>
          <w:tab w:val="left" w:pos="1080"/>
        </w:tabs>
        <w:spacing w:after="0"/>
      </w:pPr>
    </w:p>
    <w:p w:rsidR="00D22D51" w:rsidP="00D22D51" w14:paraId="79CC8D20" w14:textId="0C68359D">
      <w:pPr>
        <w:pBdr>
          <w:bottom w:val="single" w:sz="12" w:space="1" w:color="auto"/>
        </w:pBdr>
        <w:tabs>
          <w:tab w:val="left" w:pos="1080"/>
        </w:tabs>
        <w:spacing w:after="0"/>
        <w:ind w:left="1080" w:hanging="1080"/>
      </w:pPr>
      <w:r w:rsidRPr="004E0796">
        <w:rPr>
          <w:b/>
          <w:bCs/>
        </w:rPr>
        <w:t>Subject:</w:t>
      </w:r>
      <w:r w:rsidRPr="004E0796">
        <w:tab/>
      </w:r>
      <w:r>
        <w:t>NonSubstantive</w:t>
      </w:r>
      <w:r>
        <w:t xml:space="preserve"> Change Request – </w:t>
      </w:r>
      <w:r w:rsidRPr="00D22D51">
        <w:t xml:space="preserve">ACF Uniform Project Description (UPD) </w:t>
      </w:r>
      <w:r>
        <w:t xml:space="preserve">(OMB #0970-0139) </w:t>
      </w:r>
    </w:p>
    <w:p w:rsidR="007F3873" w:rsidRPr="00272321" w:rsidP="00D22D51" w14:paraId="705F12CD" w14:textId="1F0B191E">
      <w:pPr>
        <w:pStyle w:val="Heading1"/>
        <w:spacing w:after="120"/>
      </w:pPr>
      <w:r w:rsidRPr="00272321">
        <w:t xml:space="preserve">Overall purpose </w:t>
      </w:r>
      <w:r w:rsidR="00D22D51">
        <w:t>and request</w:t>
      </w:r>
    </w:p>
    <w:p w:rsidR="007F3873" w:rsidP="00272321" w14:paraId="009A33BA" w14:textId="0675F617">
      <w:pPr>
        <w:spacing w:after="120"/>
      </w:pPr>
      <w:r>
        <w:t xml:space="preserve">ACF is testing a new, simplified format for its Notices of Funding Opportunity. This pilot will include 25 NOFOs in fiscal year 2024. As part of this </w:t>
      </w:r>
      <w:r>
        <w:t>pilot</w:t>
      </w:r>
      <w:r>
        <w:t xml:space="preserve"> we plan to:</w:t>
      </w:r>
    </w:p>
    <w:p w:rsidR="007F3873" w:rsidP="00272321" w14:paraId="766E8819" w14:textId="6B79094E">
      <w:pPr>
        <w:pStyle w:val="ListParagraph"/>
        <w:numPr>
          <w:ilvl w:val="0"/>
          <w:numId w:val="6"/>
        </w:numPr>
        <w:spacing w:after="120"/>
        <w:contextualSpacing w:val="0"/>
      </w:pPr>
      <w:r>
        <w:t xml:space="preserve">Rearrange the affected sections to provide a better flow and clearly delineate between portions that require a narrative, attachments, and other types of submissions, such as notices of intent. </w:t>
      </w:r>
    </w:p>
    <w:p w:rsidR="007F3873" w:rsidP="00272321" w14:paraId="1D66F624" w14:textId="4234B1DC">
      <w:pPr>
        <w:pStyle w:val="ListParagraph"/>
        <w:numPr>
          <w:ilvl w:val="0"/>
          <w:numId w:val="6"/>
        </w:numPr>
        <w:spacing w:after="120"/>
        <w:contextualSpacing w:val="0"/>
      </w:pPr>
      <w:r>
        <w:t xml:space="preserve">Apply plain language principles to the content. </w:t>
      </w:r>
    </w:p>
    <w:p w:rsidR="00E54655" w:rsidP="00272321" w14:paraId="7A98292C" w14:textId="40777628">
      <w:pPr>
        <w:spacing w:after="120"/>
      </w:pPr>
      <w:r>
        <w:t xml:space="preserve">As a result, we request approval for this non-substantive change to </w:t>
      </w:r>
      <w:r w:rsidR="00D22D51">
        <w:t xml:space="preserve">use an alternate version of </w:t>
      </w:r>
      <w:r>
        <w:t xml:space="preserve">the </w:t>
      </w:r>
      <w:r w:rsidR="00D22D51">
        <w:t>Uniform Project Description (</w:t>
      </w:r>
      <w:r>
        <w:t>UPD</w:t>
      </w:r>
      <w:r w:rsidR="00D22D51">
        <w:t>)</w:t>
      </w:r>
      <w:r w:rsidRPr="00D22D51" w:rsidR="00D22D51">
        <w:t xml:space="preserve"> </w:t>
      </w:r>
      <w:r w:rsidR="00D22D51">
        <w:t>(OMB #: 0970-0139) for 25 NOFOs. Other NOFOs will continue to use the currently approved UPD</w:t>
      </w:r>
      <w:r>
        <w:t>. In th</w:t>
      </w:r>
      <w:r w:rsidR="00D22D51">
        <w:t>e</w:t>
      </w:r>
      <w:r>
        <w:t xml:space="preserve"> revision</w:t>
      </w:r>
      <w:r w:rsidR="00D22D51">
        <w:t>s for the pilot</w:t>
      </w:r>
      <w:r>
        <w:t>:</w:t>
      </w:r>
    </w:p>
    <w:p w:rsidR="00272321" w:rsidP="00272321" w14:paraId="381A9289" w14:textId="77777777">
      <w:pPr>
        <w:pStyle w:val="ListParagraph"/>
        <w:numPr>
          <w:ilvl w:val="0"/>
          <w:numId w:val="7"/>
        </w:numPr>
        <w:spacing w:after="120"/>
        <w:contextualSpacing w:val="0"/>
      </w:pPr>
      <w:r>
        <w:t xml:space="preserve">We have changed no requirements. The revisions are to improve flow and readability only. We expect no increase in burden. In fact, in a prior test of a simplified NOFO, applicants reported a significant reduction in burden hours. </w:t>
      </w:r>
    </w:p>
    <w:p w:rsidR="00272321" w:rsidP="00272321" w14:paraId="5FA9A650" w14:textId="3D947510">
      <w:pPr>
        <w:pStyle w:val="ListParagraph"/>
        <w:numPr>
          <w:ilvl w:val="0"/>
          <w:numId w:val="7"/>
        </w:numPr>
        <w:spacing w:after="120"/>
        <w:contextualSpacing w:val="0"/>
      </w:pPr>
      <w:r>
        <w:t xml:space="preserve">In some cases, portions were deleted simply to combine them into a single section. </w:t>
      </w:r>
    </w:p>
    <w:p w:rsidR="00E54655" w:rsidP="00272321" w14:paraId="6E2B3CC8" w14:textId="7603D9AC">
      <w:pPr>
        <w:pStyle w:val="ListParagraph"/>
        <w:numPr>
          <w:ilvl w:val="0"/>
          <w:numId w:val="7"/>
        </w:numPr>
        <w:spacing w:after="120"/>
        <w:contextualSpacing w:val="0"/>
      </w:pPr>
      <w:r>
        <w:t>We move</w:t>
      </w:r>
      <w:r w:rsidR="00592A2B">
        <w:t>d</w:t>
      </w:r>
      <w:r>
        <w:t xml:space="preserve"> one highly detailed and fully standard section to the web. Moving the detail for preparing a line-item budget and justification ensures that the information is easily accessible for those not familiar with the process while ensuring consistent instruction across all NOFOs. </w:t>
      </w:r>
    </w:p>
    <w:p w:rsidR="007F3873" w:rsidP="00D22D51" w14:paraId="45894001" w14:textId="44BE0911">
      <w:pPr>
        <w:spacing w:after="240"/>
      </w:pPr>
      <w:r>
        <w:t xml:space="preserve">Because we will also use new methods for designing these NOFOs, using human-centered design principles, we will need some flexibility in the order in which the sections are finally presented. </w:t>
      </w:r>
    </w:p>
    <w:p w:rsidR="00C83A06" w:rsidP="00272321" w14:paraId="238841FA" w14:textId="7DD9B073">
      <w:pPr>
        <w:pStyle w:val="Heading1"/>
        <w:spacing w:before="0" w:after="120"/>
      </w:pPr>
      <w:r>
        <w:t>Specific a</w:t>
      </w:r>
      <w:r w:rsidR="003C16FB">
        <w:t>ctions taken</w:t>
      </w:r>
    </w:p>
    <w:p w:rsidR="00D22D51" w:rsidP="00D22D51" w14:paraId="6FE2F1A9" w14:textId="3C31B98A">
      <w:pPr>
        <w:spacing w:after="120"/>
      </w:pPr>
      <w:r>
        <w:t xml:space="preserve">We have </w:t>
      </w:r>
      <w:r w:rsidR="004058FF">
        <w:t>made the following updates</w:t>
      </w:r>
      <w:r>
        <w:t xml:space="preserve">. </w:t>
      </w:r>
    </w:p>
    <w:p w:rsidR="00754968" w:rsidP="00272321" w14:paraId="459EBE2E" w14:textId="67CB8319">
      <w:pPr>
        <w:pStyle w:val="ListParagraph"/>
        <w:numPr>
          <w:ilvl w:val="0"/>
          <w:numId w:val="3"/>
        </w:numPr>
        <w:spacing w:after="120"/>
        <w:contextualSpacing w:val="0"/>
      </w:pPr>
      <w:r>
        <w:t xml:space="preserve">The title Project Description is changed to Project Narrative to delineate it from the earlier ACF Program Description section. </w:t>
      </w:r>
    </w:p>
    <w:p w:rsidR="00754968" w:rsidP="00272321" w14:paraId="05714AE6" w14:textId="084DB103">
      <w:pPr>
        <w:pStyle w:val="ListParagraph"/>
        <w:numPr>
          <w:ilvl w:val="0"/>
          <w:numId w:val="3"/>
        </w:numPr>
        <w:spacing w:after="120"/>
        <w:contextualSpacing w:val="0"/>
      </w:pPr>
      <w:r>
        <w:t xml:space="preserve">The title Project Budget and Budget Justification is changed to Line-Item Budget and Justification to </w:t>
      </w:r>
      <w:r>
        <w:t>more clearly delineate it</w:t>
      </w:r>
      <w:r>
        <w:t xml:space="preserve"> from the standard budget forms. </w:t>
      </w:r>
    </w:p>
    <w:p w:rsidR="00D62599" w:rsidP="00272321" w14:paraId="10F0139F" w14:textId="46CE3E60">
      <w:pPr>
        <w:pStyle w:val="ListParagraph"/>
        <w:numPr>
          <w:ilvl w:val="0"/>
          <w:numId w:val="3"/>
        </w:numPr>
        <w:spacing w:after="120"/>
        <w:contextualSpacing w:val="0"/>
      </w:pPr>
      <w:r>
        <w:t>We moved the following sections to a new section at the bottom</w:t>
      </w:r>
      <w:r w:rsidR="007F3873">
        <w:t xml:space="preserve"> of the UPD</w:t>
      </w:r>
      <w:r>
        <w:t xml:space="preserve"> called “Attachments”. This is the section</w:t>
      </w:r>
      <w:r w:rsidR="007F3873">
        <w:t xml:space="preserve"> in the new format</w:t>
      </w:r>
      <w:r>
        <w:t xml:space="preserve"> that</w:t>
      </w:r>
      <w:r w:rsidR="007F3873">
        <w:t xml:space="preserve"> will</w:t>
      </w:r>
      <w:r>
        <w:t xml:space="preserve"> inform applicants about all attachments that they will need to submit. </w:t>
      </w:r>
    </w:p>
    <w:p w:rsidR="00D62599" w:rsidP="00272321" w14:paraId="6310D1C9" w14:textId="0601DCDE">
      <w:pPr>
        <w:pStyle w:val="ListParagraph"/>
        <w:numPr>
          <w:ilvl w:val="0"/>
          <w:numId w:val="5"/>
        </w:numPr>
        <w:spacing w:after="120"/>
        <w:contextualSpacing w:val="0"/>
      </w:pPr>
      <w:r>
        <w:t>Legal Status of Applicant</w:t>
      </w:r>
    </w:p>
    <w:p w:rsidR="00344A70" w:rsidP="00272321" w14:paraId="1082F237" w14:textId="2EE124B4">
      <w:pPr>
        <w:pStyle w:val="ListParagraph"/>
        <w:numPr>
          <w:ilvl w:val="0"/>
          <w:numId w:val="5"/>
        </w:numPr>
        <w:spacing w:after="120"/>
        <w:contextualSpacing w:val="0"/>
      </w:pPr>
      <w:r>
        <w:t xml:space="preserve">The list of attachments formerly in the Organizational Capacity Section. </w:t>
      </w:r>
    </w:p>
    <w:p w:rsidR="006E441B" w:rsidP="00272321" w14:paraId="0E49D699" w14:textId="3A01F1ED">
      <w:pPr>
        <w:pStyle w:val="ListParagraph"/>
        <w:numPr>
          <w:ilvl w:val="0"/>
          <w:numId w:val="5"/>
        </w:numPr>
        <w:spacing w:after="120"/>
        <w:contextualSpacing w:val="0"/>
      </w:pPr>
      <w:r>
        <w:t>Third-Party Agreements</w:t>
      </w:r>
    </w:p>
    <w:p w:rsidR="006E441B" w:rsidP="00272321" w14:paraId="77AAD61B" w14:textId="2455D2D1">
      <w:pPr>
        <w:pStyle w:val="ListParagraph"/>
        <w:numPr>
          <w:ilvl w:val="0"/>
          <w:numId w:val="5"/>
        </w:numPr>
        <w:spacing w:after="120"/>
        <w:contextualSpacing w:val="0"/>
      </w:pPr>
      <w:r>
        <w:t>Letters of Support</w:t>
      </w:r>
    </w:p>
    <w:p w:rsidR="003C16FB" w:rsidP="00272321" w14:paraId="5EC04AB6" w14:textId="495304E8">
      <w:pPr>
        <w:pStyle w:val="ListParagraph"/>
        <w:numPr>
          <w:ilvl w:val="0"/>
          <w:numId w:val="3"/>
        </w:numPr>
        <w:spacing w:after="120"/>
        <w:contextualSpacing w:val="0"/>
      </w:pPr>
      <w:r>
        <w:t xml:space="preserve">We moved the following sections to the bottom of the document under “Other Collections”. Each </w:t>
      </w:r>
      <w:r>
        <w:t>shows</w:t>
      </w:r>
      <w:r>
        <w:t xml:space="preserve"> where it will appear in the pilot NOFO. </w:t>
      </w:r>
    </w:p>
    <w:p w:rsidR="003C16FB" w:rsidP="00272321" w14:paraId="562E7E19" w14:textId="7C70AF6E">
      <w:pPr>
        <w:pStyle w:val="ListParagraph"/>
        <w:numPr>
          <w:ilvl w:val="0"/>
          <w:numId w:val="5"/>
        </w:numPr>
        <w:spacing w:after="120"/>
        <w:contextualSpacing w:val="0"/>
      </w:pPr>
      <w:r>
        <w:t>Optional Notice of Intent</w:t>
      </w:r>
    </w:p>
    <w:p w:rsidR="003C16FB" w:rsidP="00272321" w14:paraId="0A06F71D" w14:textId="6CED20C4">
      <w:pPr>
        <w:pStyle w:val="ListParagraph"/>
        <w:numPr>
          <w:ilvl w:val="0"/>
          <w:numId w:val="5"/>
        </w:numPr>
        <w:spacing w:after="120"/>
        <w:contextualSpacing w:val="0"/>
      </w:pPr>
      <w:r>
        <w:t>Paperwork Reduction Act Disclaimer</w:t>
      </w:r>
    </w:p>
    <w:p w:rsidR="003C16FB" w:rsidP="00272321" w14:paraId="600EEBB3" w14:textId="0DBEB52F">
      <w:pPr>
        <w:pStyle w:val="ListParagraph"/>
        <w:numPr>
          <w:ilvl w:val="0"/>
          <w:numId w:val="5"/>
        </w:numPr>
        <w:spacing w:after="120"/>
        <w:contextualSpacing w:val="0"/>
      </w:pPr>
      <w:r>
        <w:t>We deleted the following elements. Explanations follow each.</w:t>
      </w:r>
    </w:p>
    <w:p w:rsidR="001B1D66" w:rsidP="00272321" w14:paraId="68397C8D" w14:textId="398A9127">
      <w:pPr>
        <w:pStyle w:val="ListParagraph"/>
        <w:numPr>
          <w:ilvl w:val="0"/>
          <w:numId w:val="4"/>
        </w:numPr>
        <w:spacing w:after="120"/>
        <w:contextualSpacing w:val="0"/>
      </w:pPr>
      <w:r>
        <w:t xml:space="preserve">A section in the instructions asks writers not to use cross-links within the document. Under the pilot, these links work and are used. We deleted these instructions. </w:t>
      </w:r>
    </w:p>
    <w:p w:rsidR="001B1D66" w:rsidP="00272321" w14:paraId="13EF53EC" w14:textId="4F69B13B">
      <w:pPr>
        <w:pStyle w:val="ListParagraph"/>
        <w:numPr>
          <w:ilvl w:val="0"/>
          <w:numId w:val="4"/>
        </w:numPr>
        <w:spacing w:after="120"/>
        <w:contextualSpacing w:val="0"/>
      </w:pPr>
      <w:r>
        <w:t>Within certain sections, we give instructions</w:t>
      </w:r>
      <w:r w:rsidR="00006A8E">
        <w:t xml:space="preserve"> to applicants</w:t>
      </w:r>
      <w:r>
        <w:t xml:space="preserve"> on </w:t>
      </w:r>
      <w:r w:rsidR="00006A8E">
        <w:t xml:space="preserve">file formats, fonts, headings, etc. Additionally, there are instructions related to what happens if the applicant does not follow these rules. These instructions are deleted and compiled in other sections of the NOFO. </w:t>
      </w:r>
      <w:r w:rsidR="007F3873">
        <w:t xml:space="preserve">They do not change the content or requirements. </w:t>
      </w:r>
    </w:p>
    <w:p w:rsidR="00396865" w:rsidP="00272321" w14:paraId="24C0FD9A" w14:textId="3BD0D42D">
      <w:pPr>
        <w:pStyle w:val="ListParagraph"/>
        <w:numPr>
          <w:ilvl w:val="0"/>
          <w:numId w:val="4"/>
        </w:numPr>
        <w:spacing w:after="120"/>
        <w:contextualSpacing w:val="0"/>
      </w:pPr>
      <w:r>
        <w:t xml:space="preserve">A special note in the Line-Item Budget and Justification section related to limits on the rates of pay to Executive Schedule II. This limitation is covered elsewhere in the NOFO. </w:t>
      </w:r>
    </w:p>
    <w:p w:rsidR="003C16FB" w:rsidP="00272321" w14:paraId="710D11E3" w14:textId="77777777">
      <w:pPr>
        <w:spacing w:after="12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1679C"/>
    <w:multiLevelType w:val="hybridMultilevel"/>
    <w:tmpl w:val="4E8A56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F981781"/>
    <w:multiLevelType w:val="hybridMultilevel"/>
    <w:tmpl w:val="FB9A0C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0AE1B84"/>
    <w:multiLevelType w:val="hybridMultilevel"/>
    <w:tmpl w:val="906A9E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C423B86"/>
    <w:multiLevelType w:val="hybridMultilevel"/>
    <w:tmpl w:val="7FF07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0D951D5"/>
    <w:multiLevelType w:val="hybridMultilevel"/>
    <w:tmpl w:val="A4C0FF4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64B0050C"/>
    <w:multiLevelType w:val="hybridMultilevel"/>
    <w:tmpl w:val="AF18C4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BB42BC4"/>
    <w:multiLevelType w:val="hybridMultilevel"/>
    <w:tmpl w:val="57F4A3B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494078635">
    <w:abstractNumId w:val="6"/>
  </w:num>
  <w:num w:numId="2" w16cid:durableId="1215847631">
    <w:abstractNumId w:val="3"/>
  </w:num>
  <w:num w:numId="3" w16cid:durableId="1216887486">
    <w:abstractNumId w:val="4"/>
  </w:num>
  <w:num w:numId="4" w16cid:durableId="1618944442">
    <w:abstractNumId w:val="0"/>
  </w:num>
  <w:num w:numId="5" w16cid:durableId="1808934121">
    <w:abstractNumId w:val="1"/>
  </w:num>
  <w:num w:numId="6" w16cid:durableId="1594440036">
    <w:abstractNumId w:val="5"/>
  </w:num>
  <w:num w:numId="7" w16cid:durableId="368335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6FB"/>
    <w:rsid w:val="00006A8E"/>
    <w:rsid w:val="001B1D66"/>
    <w:rsid w:val="001D06E8"/>
    <w:rsid w:val="00272321"/>
    <w:rsid w:val="00344A70"/>
    <w:rsid w:val="00396865"/>
    <w:rsid w:val="003C16FB"/>
    <w:rsid w:val="004058FF"/>
    <w:rsid w:val="004E0796"/>
    <w:rsid w:val="00592A2B"/>
    <w:rsid w:val="006E441B"/>
    <w:rsid w:val="00754968"/>
    <w:rsid w:val="00782303"/>
    <w:rsid w:val="007F3873"/>
    <w:rsid w:val="0082639B"/>
    <w:rsid w:val="00B52F02"/>
    <w:rsid w:val="00C83A06"/>
    <w:rsid w:val="00D22D51"/>
    <w:rsid w:val="00D62599"/>
    <w:rsid w:val="00DA1813"/>
    <w:rsid w:val="00E54655"/>
    <w:rsid w:val="00E6118D"/>
    <w:rsid w:val="00EC2F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F3735BB"/>
  <w15:chartTrackingRefBased/>
  <w15:docId w15:val="{E96CB109-040D-465D-ACE7-E88B7E7A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321"/>
    <w:pPr>
      <w:keepNext/>
      <w:keepLines/>
      <w:spacing w:before="240" w:after="0"/>
      <w:outlineLvl w:val="0"/>
    </w:pPr>
    <w:rPr>
      <w:rFonts w:ascii="Franklin Gothic Demi" w:hAnsi="Franklin Gothic Demi" w:eastAsiaTheme="majorEastAsia"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6FB"/>
    <w:pPr>
      <w:ind w:left="720"/>
      <w:contextualSpacing/>
    </w:pPr>
  </w:style>
  <w:style w:type="character" w:customStyle="1" w:styleId="Heading1Char">
    <w:name w:val="Heading 1 Char"/>
    <w:basedOn w:val="DefaultParagraphFont"/>
    <w:link w:val="Heading1"/>
    <w:uiPriority w:val="9"/>
    <w:rsid w:val="00272321"/>
    <w:rPr>
      <w:rFonts w:ascii="Franklin Gothic Demi" w:hAnsi="Franklin Gothic Demi" w:eastAsiaTheme="majorEastAsia" w:cstheme="majorBidi"/>
      <w:color w:val="2F5496" w:themeColor="accent1" w:themeShade="BF"/>
      <w:sz w:val="32"/>
      <w:szCs w:val="32"/>
    </w:rPr>
  </w:style>
  <w:style w:type="character" w:styleId="CommentReference">
    <w:name w:val="annotation reference"/>
    <w:basedOn w:val="DefaultParagraphFont"/>
    <w:uiPriority w:val="99"/>
    <w:semiHidden/>
    <w:unhideWhenUsed/>
    <w:rsid w:val="00D22D51"/>
    <w:rPr>
      <w:sz w:val="16"/>
      <w:szCs w:val="16"/>
    </w:rPr>
  </w:style>
  <w:style w:type="paragraph" w:styleId="CommentText">
    <w:name w:val="annotation text"/>
    <w:basedOn w:val="Normal"/>
    <w:link w:val="CommentTextChar"/>
    <w:uiPriority w:val="99"/>
    <w:semiHidden/>
    <w:unhideWhenUsed/>
    <w:rsid w:val="00D22D51"/>
    <w:pPr>
      <w:widowControl w:val="0"/>
      <w:suppressAutoHyphens/>
      <w:spacing w:after="0" w:line="240" w:lineRule="auto"/>
    </w:pPr>
    <w:rPr>
      <w:rFonts w:ascii="Times New Roman" w:eastAsia="Tahoma" w:hAnsi="Times New Roman" w:cs="Times New Roman"/>
      <w:kern w:val="1"/>
      <w:sz w:val="20"/>
      <w:szCs w:val="20"/>
    </w:rPr>
  </w:style>
  <w:style w:type="character" w:customStyle="1" w:styleId="CommentTextChar">
    <w:name w:val="Comment Text Char"/>
    <w:basedOn w:val="DefaultParagraphFont"/>
    <w:link w:val="CommentText"/>
    <w:uiPriority w:val="99"/>
    <w:semiHidden/>
    <w:rsid w:val="00D22D51"/>
    <w:rPr>
      <w:rFonts w:ascii="Times New Roman" w:eastAsia="Tahoma" w:hAnsi="Times New Roman" w:cs="Times New Roman"/>
      <w:kern w:val="1"/>
      <w:sz w:val="20"/>
      <w:szCs w:val="20"/>
    </w:rPr>
  </w:style>
  <w:style w:type="paragraph" w:styleId="Revision">
    <w:name w:val="Revision"/>
    <w:hidden/>
    <w:uiPriority w:val="99"/>
    <w:semiHidden/>
    <w:rsid w:val="00592A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932393152F54499F95CC6EB49B279B" ma:contentTypeVersion="4" ma:contentTypeDescription="Create a new document." ma:contentTypeScope="" ma:versionID="05fc94cf2ee5e91e2721afeddca41258">
  <xsd:schema xmlns:xsd="http://www.w3.org/2001/XMLSchema" xmlns:xs="http://www.w3.org/2001/XMLSchema" xmlns:p="http://schemas.microsoft.com/office/2006/metadata/properties" xmlns:ns2="a71e9212-d540-48aa-98c2-6552708e9d45" targetNamespace="http://schemas.microsoft.com/office/2006/metadata/properties" ma:root="true" ma:fieldsID="95b5babfde99814eca2f96cc5dd6b8da" ns2:_="">
    <xsd:import namespace="a71e9212-d540-48aa-98c2-6552708e9d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e9212-d540-48aa-98c2-6552708e9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Notes" ma:index="11"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a71e9212-d540-48aa-98c2-6552708e9d45">Molly's Draft Memo based on UPD Change Explanations Doc</Notes>
  </documentManagement>
</p:properties>
</file>

<file path=customXml/itemProps1.xml><?xml version="1.0" encoding="utf-8"?>
<ds:datastoreItem xmlns:ds="http://schemas.openxmlformats.org/officeDocument/2006/customXml" ds:itemID="{8473B886-AD58-4ECD-A93F-233D0B047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e9212-d540-48aa-98c2-6552708e9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5E32D8-8EB7-4F73-BD26-67158B1B820A}">
  <ds:schemaRefs>
    <ds:schemaRef ds:uri="http://schemas.microsoft.com/sharepoint/v3/contenttype/forms"/>
  </ds:schemaRefs>
</ds:datastoreItem>
</file>

<file path=customXml/itemProps3.xml><?xml version="1.0" encoding="utf-8"?>
<ds:datastoreItem xmlns:ds="http://schemas.openxmlformats.org/officeDocument/2006/customXml" ds:itemID="{7FE3D640-F552-4E15-8585-0795A8B303F0}">
  <ds:schemaRefs>
    <ds:schemaRef ds:uri="http://schemas.microsoft.com/office/2006/metadata/properties"/>
    <ds:schemaRef ds:uri="http://schemas.microsoft.com/office/infopath/2007/PartnerControls"/>
    <ds:schemaRef ds:uri="a71e9212-d540-48aa-98c2-6552708e9d45"/>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540</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Cain, Camille (HHS/ASFR) (CTR)</dc:creator>
  <cp:lastModifiedBy>Jones, Molly (ACF)</cp:lastModifiedBy>
  <cp:revision>8</cp:revision>
  <dcterms:created xsi:type="dcterms:W3CDTF">2023-10-11T14:50:00Z</dcterms:created>
  <dcterms:modified xsi:type="dcterms:W3CDTF">2023-10-19T18:41:00Z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0x01010002932393152F54499F95CC6EB49B279B</vt:lpwstr>
  </property>
  <property fmtid="{D5CDD505-2E9C-101B-9397-08002B2CF9AE}" pid="3" name="GrammarlyDocumentId">
    <vt:lpwstr>cedbe053-2d68-4599-95f9-a71543eb111e</vt:lpwstr>
  </property>
</Properties>
</file>