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788F" w:rsidRPr="0032788F" w:rsidP="0032788F" w14:paraId="0FC3B9DA" w14:textId="65211299">
      <w:pP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32788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OMB83C Justification for </w:t>
      </w:r>
      <w:r w:rsidR="00373BA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the </w:t>
      </w:r>
      <w:r w:rsidRPr="00373BA3" w:rsidR="00373BA3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SF-424D Assurances – Construction Programs Standard - 4040-0009</w:t>
      </w:r>
    </w:p>
    <w:p w:rsidR="0032788F" w:rsidP="0032788F" w14:paraId="0D810EA1" w14:textId="77777777">
      <w:pPr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:rsidR="0032788F" w14:paraId="50FEF12F" w14:textId="77777777"/>
    <w:p w:rsidR="0032788F" w14:paraId="354AFAB5" w14:textId="0098797F">
      <w:pPr>
        <w:rPr>
          <w:rFonts w:ascii="Times New Roman" w:hAnsi="Times New Roman" w:cs="Times New Roman"/>
          <w:sz w:val="24"/>
          <w:szCs w:val="24"/>
        </w:rPr>
      </w:pPr>
      <w:r w:rsidRPr="0032788F">
        <w:rPr>
          <w:rFonts w:ascii="Times New Roman" w:hAnsi="Times New Roman" w:cs="Times New Roman"/>
          <w:sz w:val="24"/>
          <w:szCs w:val="24"/>
        </w:rPr>
        <w:t xml:space="preserve">The purpose of this change request is to correct the language to the </w:t>
      </w:r>
      <w:r w:rsidR="00373BA3">
        <w:rPr>
          <w:rFonts w:ascii="Times New Roman" w:hAnsi="Times New Roman" w:cs="Times New Roman"/>
          <w:sz w:val="24"/>
          <w:szCs w:val="24"/>
        </w:rPr>
        <w:t xml:space="preserve">third </w:t>
      </w:r>
      <w:r w:rsidR="00C97F8F">
        <w:rPr>
          <w:rFonts w:ascii="Times New Roman" w:hAnsi="Times New Roman" w:cs="Times New Roman"/>
          <w:sz w:val="24"/>
          <w:szCs w:val="24"/>
        </w:rPr>
        <w:t>a</w:t>
      </w:r>
      <w:r w:rsidR="00373BA3">
        <w:rPr>
          <w:rFonts w:ascii="Times New Roman" w:hAnsi="Times New Roman" w:cs="Times New Roman"/>
          <w:sz w:val="24"/>
          <w:szCs w:val="24"/>
        </w:rPr>
        <w:t>ssurance</w:t>
      </w:r>
      <w:r w:rsidRPr="0032788F">
        <w:rPr>
          <w:rFonts w:ascii="Times New Roman" w:hAnsi="Times New Roman" w:cs="Times New Roman"/>
          <w:sz w:val="24"/>
          <w:szCs w:val="24"/>
        </w:rPr>
        <w:t xml:space="preserve"> of the SF424D form</w:t>
      </w:r>
      <w:r w:rsidR="00373BA3">
        <w:rPr>
          <w:rFonts w:ascii="Times New Roman" w:hAnsi="Times New Roman" w:cs="Times New Roman"/>
          <w:sz w:val="24"/>
          <w:szCs w:val="24"/>
        </w:rPr>
        <w:t xml:space="preserve"> to the original third </w:t>
      </w:r>
      <w:r w:rsidR="00C97F8F">
        <w:rPr>
          <w:rFonts w:ascii="Times New Roman" w:hAnsi="Times New Roman" w:cs="Times New Roman"/>
          <w:sz w:val="24"/>
          <w:szCs w:val="24"/>
        </w:rPr>
        <w:t>a</w:t>
      </w:r>
      <w:r w:rsidR="00373BA3">
        <w:rPr>
          <w:rFonts w:ascii="Times New Roman" w:hAnsi="Times New Roman" w:cs="Times New Roman"/>
          <w:sz w:val="24"/>
          <w:szCs w:val="24"/>
        </w:rPr>
        <w:t>ssurance.</w:t>
      </w:r>
      <w:r w:rsidRPr="0032788F">
        <w:rPr>
          <w:rFonts w:ascii="Times New Roman" w:hAnsi="Times New Roman" w:cs="Times New Roman"/>
          <w:sz w:val="24"/>
          <w:szCs w:val="24"/>
        </w:rPr>
        <w:t xml:space="preserve"> </w:t>
      </w:r>
      <w:r w:rsidR="00373BA3">
        <w:rPr>
          <w:rFonts w:ascii="Times New Roman" w:hAnsi="Times New Roman" w:cs="Times New Roman"/>
          <w:sz w:val="24"/>
          <w:szCs w:val="24"/>
        </w:rPr>
        <w:t>A portion of the l</w:t>
      </w:r>
      <w:r w:rsidRPr="0032788F">
        <w:rPr>
          <w:rFonts w:ascii="Times New Roman" w:hAnsi="Times New Roman" w:cs="Times New Roman"/>
          <w:sz w:val="24"/>
          <w:szCs w:val="24"/>
        </w:rPr>
        <w:t xml:space="preserve">anguage was inadvertently omitted within the form. The second sentence of the third assurance in the current form states: “Will record the Federal awarding agency directives and will include a covenant in the title of real property acquired in whole or in part with Federal assistance funds to assure non-discrimination during the useful life of the project.” It was found that the original version of the form included the following bolded excerpt: “Will record the Federal </w:t>
      </w:r>
      <w:r w:rsidRPr="0032788F">
        <w:rPr>
          <w:rFonts w:ascii="Times New Roman" w:hAnsi="Times New Roman" w:cs="Times New Roman"/>
          <w:b/>
          <w:bCs/>
          <w:sz w:val="24"/>
          <w:szCs w:val="24"/>
        </w:rPr>
        <w:t>interest in the title of real property in accordance with</w:t>
      </w:r>
      <w:r w:rsidRPr="0032788F">
        <w:rPr>
          <w:rFonts w:ascii="Times New Roman" w:hAnsi="Times New Roman" w:cs="Times New Roman"/>
          <w:sz w:val="24"/>
          <w:szCs w:val="24"/>
        </w:rPr>
        <w:t xml:space="preserve"> awarding agency directives and will include a covenant in the title of real property acquired in whole or in part with Federal assistance funds to assure nondiscrimination during the useful life of the project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373BA3" w14:paraId="48940E53" w14:textId="77777777">
      <w:pPr>
        <w:rPr>
          <w:rFonts w:ascii="Times New Roman" w:hAnsi="Times New Roman" w:cs="Times New Roman"/>
          <w:sz w:val="24"/>
          <w:szCs w:val="24"/>
        </w:rPr>
      </w:pPr>
    </w:p>
    <w:p w:rsidR="00373BA3" w14:paraId="712C40AD" w14:textId="34A26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OMB83C change requests OMB approval to add the above bolded excerpt back into the </w:t>
      </w:r>
      <w:r w:rsidR="002A3656">
        <w:rPr>
          <w:rFonts w:ascii="Times New Roman" w:hAnsi="Times New Roman" w:cs="Times New Roman"/>
          <w:sz w:val="24"/>
          <w:szCs w:val="24"/>
        </w:rPr>
        <w:t>second sentence of the third a</w:t>
      </w:r>
      <w:r>
        <w:rPr>
          <w:rFonts w:ascii="Times New Roman" w:hAnsi="Times New Roman" w:cs="Times New Roman"/>
          <w:sz w:val="24"/>
          <w:szCs w:val="24"/>
        </w:rPr>
        <w:t>ssurance to the original</w:t>
      </w:r>
      <w:r w:rsidR="00C97F8F">
        <w:rPr>
          <w:rFonts w:ascii="Times New Roman" w:hAnsi="Times New Roman" w:cs="Times New Roman"/>
          <w:sz w:val="24"/>
          <w:szCs w:val="24"/>
        </w:rPr>
        <w:t xml:space="preserve"> statement</w:t>
      </w:r>
      <w:r>
        <w:rPr>
          <w:rFonts w:ascii="Times New Roman" w:hAnsi="Times New Roman" w:cs="Times New Roman"/>
          <w:sz w:val="24"/>
          <w:szCs w:val="24"/>
        </w:rPr>
        <w:t xml:space="preserve"> version</w:t>
      </w:r>
      <w:r w:rsidR="00BB3231">
        <w:rPr>
          <w:rFonts w:ascii="Times New Roman" w:hAnsi="Times New Roman" w:cs="Times New Roman"/>
          <w:sz w:val="24"/>
          <w:szCs w:val="24"/>
        </w:rPr>
        <w:t xml:space="preserve"> as shown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BA3" w14:paraId="51C2CD4C" w14:textId="77777777">
      <w:pPr>
        <w:rPr>
          <w:rFonts w:ascii="Times New Roman" w:hAnsi="Times New Roman" w:cs="Times New Roman"/>
          <w:sz w:val="24"/>
          <w:szCs w:val="24"/>
        </w:rPr>
      </w:pPr>
    </w:p>
    <w:p w:rsidR="00BB3231" w:rsidRPr="00BB3231" w:rsidP="00BB3231" w14:paraId="61F8667B" w14:textId="77777777">
      <w:pPr>
        <w:kinsoku w:val="0"/>
        <w:overflowPunct w:val="0"/>
        <w:autoSpaceDE w:val="0"/>
        <w:autoSpaceDN w:val="0"/>
        <w:adjustRightInd w:val="0"/>
        <w:spacing w:before="51"/>
        <w:rPr>
          <w:rFonts w:ascii="Arial" w:hAnsi="Arial" w:cs="Arial"/>
          <w:sz w:val="18"/>
          <w:szCs w:val="18"/>
          <w14:ligatures w14:val="standardContextual"/>
        </w:rPr>
      </w:pPr>
    </w:p>
    <w:p w:rsidR="00BB3231" w:rsidRPr="00BB3231" w:rsidP="00BB3231" w14:paraId="11807878" w14:textId="0E2E35E7">
      <w:pPr>
        <w:pStyle w:val="ListParagraph"/>
        <w:numPr>
          <w:ilvl w:val="0"/>
          <w:numId w:val="3"/>
        </w:numPr>
        <w:tabs>
          <w:tab w:val="left" w:pos="432"/>
        </w:tabs>
        <w:kinsoku w:val="0"/>
        <w:overflowPunct w:val="0"/>
        <w:autoSpaceDE w:val="0"/>
        <w:autoSpaceDN w:val="0"/>
        <w:adjustRightInd w:val="0"/>
        <w:spacing w:line="264" w:lineRule="auto"/>
        <w:rPr>
          <w:rFonts w:ascii="Arial" w:hAnsi="Arial" w:cs="Arial"/>
          <w:w w:val="110"/>
          <w:sz w:val="18"/>
          <w:szCs w:val="18"/>
          <w14:ligatures w14:val="standardContextual"/>
        </w:rPr>
      </w:pP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Will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not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dispose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of,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modify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use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of,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or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change</w:t>
      </w:r>
      <w:r w:rsidRPr="00BB3231">
        <w:rPr>
          <w:rFonts w:ascii="Arial" w:hAnsi="Arial" w:cs="Arial"/>
          <w:spacing w:val="-8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position w:val="1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9"/>
          <w:w w:val="110"/>
          <w:position w:val="1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terms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of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real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property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title,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or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other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interest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site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and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facilities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without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permission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and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instructions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from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awarding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agency.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Will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record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6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Federal</w:t>
      </w:r>
      <w:r w:rsidRPr="00BB3231">
        <w:rPr>
          <w:rFonts w:ascii="Arial" w:hAnsi="Arial" w:cs="Arial"/>
          <w:spacing w:val="-7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interest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title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of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real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property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accordance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with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awarding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agency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directives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and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will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include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covenant</w:t>
      </w:r>
      <w:r w:rsidRPr="00BB3231">
        <w:rPr>
          <w:rFonts w:ascii="Arial" w:hAnsi="Arial" w:cs="Arial"/>
          <w:spacing w:val="-10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title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of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real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property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acquired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whole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or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in</w:t>
      </w:r>
      <w:r w:rsidRPr="00BB3231">
        <w:rPr>
          <w:rFonts w:ascii="Arial" w:hAnsi="Arial" w:cs="Arial"/>
          <w:spacing w:val="-9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part</w:t>
      </w:r>
      <w:r w:rsidRPr="00BB3231">
        <w:rPr>
          <w:rFonts w:ascii="Arial" w:hAnsi="Arial" w:cs="Arial"/>
          <w:spacing w:val="-8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with</w:t>
      </w:r>
      <w:r w:rsidRPr="00BB3231">
        <w:rPr>
          <w:rFonts w:ascii="Arial" w:hAnsi="Arial" w:cs="Arial"/>
          <w:spacing w:val="-5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Federal</w:t>
      </w:r>
      <w:r w:rsidRPr="00BB3231">
        <w:rPr>
          <w:rFonts w:ascii="Arial" w:hAnsi="Arial" w:cs="Arial"/>
          <w:spacing w:val="-5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assistance</w:t>
      </w:r>
      <w:r w:rsidRPr="00BB3231">
        <w:rPr>
          <w:rFonts w:ascii="Arial" w:hAnsi="Arial" w:cs="Arial"/>
          <w:spacing w:val="-5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funds</w:t>
      </w:r>
      <w:r w:rsidRPr="00BB3231">
        <w:rPr>
          <w:rFonts w:ascii="Arial" w:hAnsi="Arial" w:cs="Arial"/>
          <w:spacing w:val="-5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to</w:t>
      </w:r>
      <w:r w:rsidRPr="00BB3231">
        <w:rPr>
          <w:rFonts w:ascii="Arial" w:hAnsi="Arial" w:cs="Arial"/>
          <w:spacing w:val="-5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assure</w:t>
      </w:r>
      <w:r w:rsidRPr="00BB3231">
        <w:rPr>
          <w:rFonts w:ascii="Arial" w:hAnsi="Arial" w:cs="Arial"/>
          <w:spacing w:val="-5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nondiscrimination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during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useful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life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of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the</w:t>
      </w:r>
      <w:r w:rsidRPr="00BB3231">
        <w:rPr>
          <w:rFonts w:ascii="Arial" w:hAnsi="Arial" w:cs="Arial"/>
          <w:spacing w:val="-12"/>
          <w:w w:val="110"/>
          <w:sz w:val="18"/>
          <w:szCs w:val="18"/>
          <w14:ligatures w14:val="standardContextual"/>
        </w:rPr>
        <w:t xml:space="preserve"> </w:t>
      </w:r>
      <w:r w:rsidRPr="00BB3231">
        <w:rPr>
          <w:rFonts w:ascii="Arial" w:hAnsi="Arial" w:cs="Arial"/>
          <w:w w:val="110"/>
          <w:sz w:val="18"/>
          <w:szCs w:val="18"/>
          <w14:ligatures w14:val="standardContextual"/>
        </w:rPr>
        <w:t>project.</w:t>
      </w:r>
    </w:p>
    <w:p w:rsidR="00BB3231" w:rsidRPr="00BB3231" w:rsidP="00BB3231" w14:paraId="089A49C5" w14:textId="77777777">
      <w:pPr>
        <w:kinsoku w:val="0"/>
        <w:overflowPunct w:val="0"/>
        <w:autoSpaceDE w:val="0"/>
        <w:autoSpaceDN w:val="0"/>
        <w:adjustRightInd w:val="0"/>
        <w:spacing w:before="38"/>
        <w:rPr>
          <w:rFonts w:ascii="Arial" w:hAnsi="Arial" w:cs="Arial"/>
          <w:sz w:val="18"/>
          <w:szCs w:val="18"/>
          <w14:ligatures w14:val="standardContextu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436" w:hanging="432"/>
      </w:pPr>
      <w:rPr>
        <w:rFonts w:ascii="Arial" w:hAnsi="Arial" w:cs="Arial"/>
        <w:b w:val="0"/>
        <w:bCs w:val="0"/>
        <w:i w:val="0"/>
        <w:iCs w:val="0"/>
        <w:spacing w:val="0"/>
        <w:w w:val="86"/>
        <w:sz w:val="18"/>
        <w:szCs w:val="18"/>
      </w:rPr>
    </w:lvl>
    <w:lvl w:ilvl="1">
      <w:start w:val="0"/>
      <w:numFmt w:val="bullet"/>
      <w:lvlText w:val="•"/>
      <w:lvlJc w:val="left"/>
      <w:pPr>
        <w:ind w:left="894" w:hanging="432"/>
      </w:pPr>
    </w:lvl>
    <w:lvl w:ilvl="2">
      <w:start w:val="0"/>
      <w:numFmt w:val="bullet"/>
      <w:lvlText w:val="•"/>
      <w:lvlJc w:val="left"/>
      <w:pPr>
        <w:ind w:left="1349" w:hanging="432"/>
      </w:pPr>
    </w:lvl>
    <w:lvl w:ilvl="3">
      <w:start w:val="0"/>
      <w:numFmt w:val="bullet"/>
      <w:lvlText w:val="•"/>
      <w:lvlJc w:val="left"/>
      <w:pPr>
        <w:ind w:left="1804" w:hanging="432"/>
      </w:pPr>
    </w:lvl>
    <w:lvl w:ilvl="4">
      <w:start w:val="0"/>
      <w:numFmt w:val="bullet"/>
      <w:lvlText w:val="•"/>
      <w:lvlJc w:val="left"/>
      <w:pPr>
        <w:ind w:left="2259" w:hanging="432"/>
      </w:pPr>
    </w:lvl>
    <w:lvl w:ilvl="5">
      <w:start w:val="0"/>
      <w:numFmt w:val="bullet"/>
      <w:lvlText w:val="•"/>
      <w:lvlJc w:val="left"/>
      <w:pPr>
        <w:ind w:left="2714" w:hanging="432"/>
      </w:pPr>
    </w:lvl>
    <w:lvl w:ilvl="6">
      <w:start w:val="0"/>
      <w:numFmt w:val="bullet"/>
      <w:lvlText w:val="•"/>
      <w:lvlJc w:val="left"/>
      <w:pPr>
        <w:ind w:left="3169" w:hanging="432"/>
      </w:pPr>
    </w:lvl>
    <w:lvl w:ilvl="7">
      <w:start w:val="0"/>
      <w:numFmt w:val="bullet"/>
      <w:lvlText w:val="•"/>
      <w:lvlJc w:val="left"/>
      <w:pPr>
        <w:ind w:left="3624" w:hanging="432"/>
      </w:pPr>
    </w:lvl>
    <w:lvl w:ilvl="8">
      <w:start w:val="0"/>
      <w:numFmt w:val="bullet"/>
      <w:lvlText w:val="•"/>
      <w:lvlJc w:val="left"/>
      <w:pPr>
        <w:ind w:left="4079" w:hanging="432"/>
      </w:pPr>
    </w:lvl>
  </w:abstractNum>
  <w:abstractNum w:abstractNumId="1">
    <w:nsid w:val="00000403"/>
    <w:multiLevelType w:val="multilevel"/>
    <w:tmpl w:val="FFFFFFFF"/>
    <w:lvl w:ilvl="0">
      <w:start w:val="9"/>
      <w:numFmt w:val="decimal"/>
      <w:lvlText w:val="%1."/>
      <w:lvlJc w:val="left"/>
      <w:pPr>
        <w:ind w:left="465" w:hanging="375"/>
      </w:pPr>
      <w:rPr>
        <w:spacing w:val="0"/>
        <w:w w:val="115"/>
      </w:rPr>
    </w:lvl>
    <w:lvl w:ilvl="1">
      <w:start w:val="0"/>
      <w:numFmt w:val="bullet"/>
      <w:lvlText w:val="•"/>
      <w:lvlJc w:val="left"/>
      <w:pPr>
        <w:ind w:left="904" w:hanging="375"/>
      </w:pPr>
    </w:lvl>
    <w:lvl w:ilvl="2">
      <w:start w:val="0"/>
      <w:numFmt w:val="bullet"/>
      <w:lvlText w:val="•"/>
      <w:lvlJc w:val="left"/>
      <w:pPr>
        <w:ind w:left="1348" w:hanging="375"/>
      </w:pPr>
    </w:lvl>
    <w:lvl w:ilvl="3">
      <w:start w:val="0"/>
      <w:numFmt w:val="bullet"/>
      <w:lvlText w:val="•"/>
      <w:lvlJc w:val="left"/>
      <w:pPr>
        <w:ind w:left="1792" w:hanging="375"/>
      </w:pPr>
    </w:lvl>
    <w:lvl w:ilvl="4">
      <w:start w:val="0"/>
      <w:numFmt w:val="bullet"/>
      <w:lvlText w:val="•"/>
      <w:lvlJc w:val="left"/>
      <w:pPr>
        <w:ind w:left="2236" w:hanging="375"/>
      </w:pPr>
    </w:lvl>
    <w:lvl w:ilvl="5">
      <w:start w:val="0"/>
      <w:numFmt w:val="bullet"/>
      <w:lvlText w:val="•"/>
      <w:lvlJc w:val="left"/>
      <w:pPr>
        <w:ind w:left="2681" w:hanging="375"/>
      </w:pPr>
    </w:lvl>
    <w:lvl w:ilvl="6">
      <w:start w:val="0"/>
      <w:numFmt w:val="bullet"/>
      <w:lvlText w:val="•"/>
      <w:lvlJc w:val="left"/>
      <w:pPr>
        <w:ind w:left="3125" w:hanging="375"/>
      </w:pPr>
    </w:lvl>
    <w:lvl w:ilvl="7">
      <w:start w:val="0"/>
      <w:numFmt w:val="bullet"/>
      <w:lvlText w:val="•"/>
      <w:lvlJc w:val="left"/>
      <w:pPr>
        <w:ind w:left="3569" w:hanging="375"/>
      </w:pPr>
    </w:lvl>
    <w:lvl w:ilvl="8">
      <w:start w:val="0"/>
      <w:numFmt w:val="bullet"/>
      <w:lvlText w:val="•"/>
      <w:lvlJc w:val="left"/>
      <w:pPr>
        <w:ind w:left="4013" w:hanging="375"/>
      </w:pPr>
    </w:lvl>
  </w:abstractNum>
  <w:abstractNum w:abstractNumId="2">
    <w:nsid w:val="5E801996"/>
    <w:multiLevelType w:val="hybridMultilevel"/>
    <w:tmpl w:val="A33E323A"/>
    <w:lvl w:ilvl="0">
      <w:start w:val="3"/>
      <w:numFmt w:val="decimal"/>
      <w:lvlText w:val="%1."/>
      <w:lvlJc w:val="left"/>
      <w:pPr>
        <w:ind w:left="3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4" w:hanging="360"/>
      </w:pPr>
    </w:lvl>
    <w:lvl w:ilvl="2" w:tentative="1">
      <w:start w:val="1"/>
      <w:numFmt w:val="lowerRoman"/>
      <w:lvlText w:val="%3."/>
      <w:lvlJc w:val="right"/>
      <w:pPr>
        <w:ind w:left="1804" w:hanging="180"/>
      </w:pPr>
    </w:lvl>
    <w:lvl w:ilvl="3" w:tentative="1">
      <w:start w:val="1"/>
      <w:numFmt w:val="decimal"/>
      <w:lvlText w:val="%4."/>
      <w:lvlJc w:val="left"/>
      <w:pPr>
        <w:ind w:left="2524" w:hanging="360"/>
      </w:pPr>
    </w:lvl>
    <w:lvl w:ilvl="4" w:tentative="1">
      <w:start w:val="1"/>
      <w:numFmt w:val="lowerLetter"/>
      <w:lvlText w:val="%5."/>
      <w:lvlJc w:val="left"/>
      <w:pPr>
        <w:ind w:left="3244" w:hanging="360"/>
      </w:pPr>
    </w:lvl>
    <w:lvl w:ilvl="5" w:tentative="1">
      <w:start w:val="1"/>
      <w:numFmt w:val="lowerRoman"/>
      <w:lvlText w:val="%6."/>
      <w:lvlJc w:val="right"/>
      <w:pPr>
        <w:ind w:left="3964" w:hanging="180"/>
      </w:pPr>
    </w:lvl>
    <w:lvl w:ilvl="6" w:tentative="1">
      <w:start w:val="1"/>
      <w:numFmt w:val="decimal"/>
      <w:lvlText w:val="%7."/>
      <w:lvlJc w:val="left"/>
      <w:pPr>
        <w:ind w:left="4684" w:hanging="360"/>
      </w:pPr>
    </w:lvl>
    <w:lvl w:ilvl="7" w:tentative="1">
      <w:start w:val="1"/>
      <w:numFmt w:val="lowerLetter"/>
      <w:lvlText w:val="%8."/>
      <w:lvlJc w:val="left"/>
      <w:pPr>
        <w:ind w:left="5404" w:hanging="360"/>
      </w:pPr>
    </w:lvl>
    <w:lvl w:ilvl="8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968195786">
    <w:abstractNumId w:val="1"/>
  </w:num>
  <w:num w:numId="2" w16cid:durableId="886795286">
    <w:abstractNumId w:val="0"/>
  </w:num>
  <w:num w:numId="3" w16cid:durableId="19196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8F"/>
    <w:rsid w:val="002A3656"/>
    <w:rsid w:val="0032788F"/>
    <w:rsid w:val="00373BA3"/>
    <w:rsid w:val="00B5400D"/>
    <w:rsid w:val="00BB3231"/>
    <w:rsid w:val="00C97F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F57FB8"/>
  <w15:chartTrackingRefBased/>
  <w15:docId w15:val="{32DC53CE-7D9A-4A86-B0E7-6E184A2B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88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Axt, Kathy</dc:creator>
  <cp:lastModifiedBy>Musa, Sagal (HHS/ASFR)</cp:lastModifiedBy>
  <cp:revision>2</cp:revision>
  <dcterms:created xsi:type="dcterms:W3CDTF">2024-10-30T14:52:00Z</dcterms:created>
  <dcterms:modified xsi:type="dcterms:W3CDTF">2024-10-30T14:52:00Z</dcterms:modified>
</cp:coreProperties>
</file>