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85F" w:rsidRPr="00EE3CFA" w:rsidP="0037385F" w14:paraId="3FADAE95" w14:textId="0A2868D7">
      <w:pPr>
        <w:spacing w:before="120" w:after="480"/>
        <w:rPr>
          <w:rFonts w:ascii="Trebuchet MS" w:eastAsia="Georgia" w:hAnsi="Trebuchet MS" w:cs="Arial"/>
          <w:b/>
          <w:color w:val="53548A"/>
          <w:sz w:val="44"/>
          <w:szCs w:val="44"/>
          <w:lang w:eastAsia="ja-JP"/>
        </w:rPr>
      </w:pPr>
      <w:r>
        <w:rPr>
          <w:rFonts w:ascii="Trebuchet MS" w:eastAsia="Georgia" w:hAnsi="Trebuchet MS" w:cs="Arial"/>
          <w:b/>
          <w:color w:val="53548A"/>
          <w:sz w:val="44"/>
          <w:szCs w:val="44"/>
          <w:lang w:eastAsia="ja-JP"/>
        </w:rPr>
        <w:br/>
      </w:r>
      <w:r w:rsidRPr="00EE3CFA" w:rsidR="00266510">
        <w:rPr>
          <w:rFonts w:ascii="Trebuchet MS" w:eastAsia="Georgia" w:hAnsi="Trebuchet MS" w:cs="Arial"/>
          <w:b/>
          <w:color w:val="53548A"/>
          <w:sz w:val="44"/>
          <w:szCs w:val="44"/>
          <w:lang w:eastAsia="ja-JP"/>
        </w:rPr>
        <w:t>20</w:t>
      </w:r>
      <w:r w:rsidRPr="00EE3CFA" w:rsidR="009A3C91">
        <w:rPr>
          <w:rFonts w:ascii="Trebuchet MS" w:eastAsia="Georgia" w:hAnsi="Trebuchet MS" w:cs="Arial"/>
          <w:b/>
          <w:color w:val="53548A"/>
          <w:sz w:val="44"/>
          <w:szCs w:val="44"/>
          <w:lang w:eastAsia="ja-JP"/>
        </w:rPr>
        <w:t>2</w:t>
      </w:r>
      <w:r w:rsidRPr="00EE3CFA" w:rsidR="00D20638">
        <w:rPr>
          <w:rFonts w:ascii="Trebuchet MS" w:eastAsia="Georgia" w:hAnsi="Trebuchet MS" w:cs="Arial"/>
          <w:b/>
          <w:color w:val="53548A"/>
          <w:sz w:val="44"/>
          <w:szCs w:val="44"/>
          <w:lang w:eastAsia="ja-JP"/>
        </w:rPr>
        <w:t>5</w:t>
      </w:r>
      <w:r w:rsidRPr="00EE3CFA">
        <w:rPr>
          <w:rFonts w:ascii="Trebuchet MS" w:eastAsia="Georgia" w:hAnsi="Trebuchet MS" w:cs="Arial"/>
          <w:b/>
          <w:color w:val="53548A"/>
          <w:sz w:val="44"/>
          <w:szCs w:val="44"/>
          <w:lang w:eastAsia="ja-JP"/>
        </w:rPr>
        <w:t xml:space="preserve"> NCUA 5310 Call Report Instructions</w:t>
      </w:r>
    </w:p>
    <w:p w:rsidR="0037385F" w:rsidRPr="00EE3CFA" w:rsidP="0037385F" w14:paraId="050F5523" w14:textId="77777777">
      <w:pPr>
        <w:spacing w:before="120" w:after="120"/>
        <w:rPr>
          <w:rFonts w:ascii="Arial" w:eastAsia="Georgia" w:hAnsi="Arial" w:cs="Arial"/>
          <w:color w:val="213F43"/>
          <w:sz w:val="24"/>
          <w:lang w:eastAsia="ja-JP"/>
        </w:rPr>
      </w:pPr>
    </w:p>
    <w:p w:rsidR="00CE538B" w:rsidRPr="00EE3CFA" w:rsidP="0037385F" w14:paraId="3841CC5F" w14:textId="77777777">
      <w:pPr>
        <w:spacing w:before="120" w:after="120"/>
        <w:rPr>
          <w:rFonts w:ascii="Arial" w:eastAsia="Georgia" w:hAnsi="Arial" w:cs="Arial"/>
          <w:color w:val="213F43"/>
          <w:sz w:val="24"/>
          <w:lang w:eastAsia="ja-JP"/>
        </w:rPr>
      </w:pPr>
    </w:p>
    <w:p w:rsidR="0037385F" w:rsidRPr="00EE3CFA" w:rsidP="0037385F" w14:paraId="4F4A3C3E" w14:textId="77777777">
      <w:pPr>
        <w:spacing w:before="120" w:after="120"/>
        <w:rPr>
          <w:rFonts w:ascii="Arial" w:eastAsia="Georgia" w:hAnsi="Arial" w:cs="Arial"/>
          <w:color w:val="213F43"/>
          <w:sz w:val="24"/>
          <w:lang w:eastAsia="ja-JP"/>
        </w:rPr>
      </w:pPr>
    </w:p>
    <w:p w:rsidR="0037385F" w:rsidRPr="00EE3CFA" w:rsidP="0037385F" w14:paraId="6DF5E74B" w14:textId="77777777">
      <w:pPr>
        <w:spacing w:before="120" w:after="120"/>
        <w:rPr>
          <w:rFonts w:ascii="Arial" w:eastAsia="Georgia" w:hAnsi="Arial" w:cs="Arial"/>
          <w:color w:val="213F43"/>
          <w:sz w:val="24"/>
          <w:lang w:eastAsia="ja-JP"/>
        </w:rPr>
      </w:pPr>
    </w:p>
    <w:p w:rsidR="0037385F" w:rsidRPr="00EE3CFA" w:rsidP="0037385F" w14:paraId="0DB7211C" w14:textId="77777777">
      <w:pPr>
        <w:spacing w:before="120" w:after="120"/>
        <w:rPr>
          <w:rFonts w:ascii="Arial" w:eastAsia="Georgia" w:hAnsi="Arial" w:cs="Arial"/>
          <w:color w:val="213F43"/>
          <w:sz w:val="24"/>
          <w:lang w:eastAsia="ja-JP"/>
        </w:rPr>
      </w:pPr>
    </w:p>
    <w:p w:rsidR="0037385F" w:rsidRPr="00EE3CFA" w:rsidP="0037385F" w14:paraId="457DE233" w14:textId="77777777">
      <w:pPr>
        <w:spacing w:before="120" w:after="120"/>
        <w:rPr>
          <w:rFonts w:ascii="Arial" w:eastAsia="Georgia" w:hAnsi="Arial" w:cs="Arial"/>
          <w:color w:val="213F43"/>
          <w:sz w:val="24"/>
          <w:lang w:eastAsia="ja-JP"/>
        </w:rPr>
      </w:pPr>
    </w:p>
    <w:p w:rsidR="0037385F" w:rsidRPr="00EE3CFA" w:rsidP="0037385F" w14:paraId="095B8CC2" w14:textId="77777777">
      <w:pPr>
        <w:spacing w:before="120" w:after="120"/>
        <w:rPr>
          <w:rFonts w:ascii="Arial" w:eastAsia="Georgia" w:hAnsi="Arial" w:cs="Arial"/>
          <w:color w:val="213F43"/>
          <w:sz w:val="24"/>
          <w:lang w:eastAsia="ja-JP"/>
        </w:rPr>
      </w:pPr>
    </w:p>
    <w:p w:rsidR="0037385F" w:rsidRPr="00EE3CFA" w:rsidP="0037385F" w14:paraId="183393DE" w14:textId="77777777">
      <w:pPr>
        <w:spacing w:before="120" w:after="120"/>
        <w:rPr>
          <w:rFonts w:ascii="Arial" w:eastAsia="Georgia" w:hAnsi="Arial" w:cs="Arial"/>
          <w:color w:val="213F43"/>
          <w:sz w:val="24"/>
          <w:lang w:eastAsia="ja-JP"/>
        </w:rPr>
      </w:pPr>
    </w:p>
    <w:p w:rsidR="0037385F" w:rsidRPr="00EE3CFA" w:rsidP="0037385F" w14:paraId="0DBC77A1" w14:textId="77777777">
      <w:pPr>
        <w:spacing w:before="120" w:after="120"/>
        <w:rPr>
          <w:rFonts w:ascii="Arial" w:eastAsia="Georgia" w:hAnsi="Arial" w:cs="Arial"/>
          <w:color w:val="213F43"/>
          <w:sz w:val="24"/>
          <w:lang w:eastAsia="ja-JP"/>
        </w:rPr>
      </w:pPr>
    </w:p>
    <w:p w:rsidR="0037385F" w:rsidRPr="00EE3CFA" w:rsidP="0037385F" w14:paraId="12461603" w14:textId="77777777">
      <w:pPr>
        <w:spacing w:before="120" w:after="120"/>
        <w:rPr>
          <w:rFonts w:ascii="Arial" w:eastAsia="Georgia" w:hAnsi="Arial" w:cs="Arial"/>
          <w:color w:val="213F43"/>
          <w:sz w:val="24"/>
          <w:lang w:eastAsia="ja-JP"/>
        </w:rPr>
      </w:pPr>
    </w:p>
    <w:p w:rsidR="0037385F" w:rsidRPr="00EE3CFA" w:rsidP="0037385F" w14:paraId="25C71F3F" w14:textId="77777777">
      <w:pPr>
        <w:spacing w:before="120" w:after="120"/>
        <w:rPr>
          <w:rFonts w:ascii="Arial" w:eastAsia="Georgia" w:hAnsi="Arial" w:cs="Arial"/>
          <w:color w:val="213F43"/>
          <w:sz w:val="24"/>
          <w:lang w:eastAsia="ja-JP"/>
        </w:rPr>
      </w:pPr>
    </w:p>
    <w:p w:rsidR="0037385F" w:rsidRPr="00EE3CFA" w:rsidP="0037385F" w14:paraId="63068987" w14:textId="77777777">
      <w:pPr>
        <w:spacing w:before="120" w:after="120"/>
        <w:rPr>
          <w:rFonts w:ascii="Arial" w:eastAsia="Georgia" w:hAnsi="Arial" w:cs="Arial"/>
          <w:color w:val="213F43"/>
          <w:sz w:val="24"/>
          <w:lang w:eastAsia="ja-JP"/>
        </w:rPr>
      </w:pPr>
    </w:p>
    <w:p w:rsidR="0037385F" w:rsidRPr="00EE3CFA" w:rsidP="0037385F" w14:paraId="0CD6F17D" w14:textId="77777777">
      <w:pPr>
        <w:spacing w:before="120" w:after="120"/>
        <w:rPr>
          <w:rFonts w:ascii="Arial" w:eastAsia="Georgia" w:hAnsi="Arial" w:cs="Arial"/>
          <w:color w:val="213F43"/>
          <w:sz w:val="24"/>
          <w:lang w:eastAsia="ja-JP"/>
        </w:rPr>
      </w:pPr>
    </w:p>
    <w:p w:rsidR="0037385F" w:rsidRPr="00EE3CFA" w:rsidP="0037385F" w14:paraId="2CFAFC0A" w14:textId="77777777">
      <w:pPr>
        <w:spacing w:before="120" w:after="120"/>
        <w:rPr>
          <w:rFonts w:ascii="Arial" w:eastAsia="Georgia" w:hAnsi="Arial" w:cs="Arial"/>
          <w:color w:val="213F43"/>
          <w:sz w:val="24"/>
          <w:lang w:eastAsia="ja-JP"/>
        </w:rPr>
      </w:pPr>
    </w:p>
    <w:p w:rsidR="0037385F" w:rsidRPr="00EE3CFA" w:rsidP="0037385F" w14:paraId="33A3C4E1" w14:textId="77777777">
      <w:pPr>
        <w:spacing w:before="120" w:after="120"/>
        <w:rPr>
          <w:rFonts w:ascii="Arial" w:eastAsia="Georgia" w:hAnsi="Arial" w:cs="Arial"/>
          <w:color w:val="213F43"/>
          <w:sz w:val="24"/>
          <w:lang w:eastAsia="ja-JP"/>
        </w:rPr>
      </w:pPr>
    </w:p>
    <w:p w:rsidR="0037385F" w:rsidRPr="00EE3CFA" w:rsidP="0037385F" w14:paraId="2CC4BCE3" w14:textId="77777777">
      <w:pPr>
        <w:spacing w:before="120" w:after="120"/>
        <w:rPr>
          <w:rFonts w:ascii="Arial" w:eastAsia="Georgia" w:hAnsi="Arial" w:cs="Arial"/>
          <w:color w:val="213F43"/>
          <w:sz w:val="24"/>
          <w:lang w:eastAsia="ja-JP"/>
        </w:rPr>
      </w:pPr>
    </w:p>
    <w:p w:rsidR="0037385F" w:rsidRPr="00EE3CFA" w:rsidP="0037385F" w14:paraId="128F1F71" w14:textId="77777777">
      <w:pPr>
        <w:spacing w:before="120" w:after="120"/>
        <w:rPr>
          <w:rFonts w:ascii="Arial" w:eastAsia="Georgia" w:hAnsi="Arial" w:cs="Arial"/>
          <w:color w:val="213F43"/>
          <w:sz w:val="24"/>
          <w:lang w:eastAsia="ja-JP"/>
        </w:rPr>
      </w:pPr>
    </w:p>
    <w:tbl>
      <w:tblPr>
        <w:tblW w:w="0" w:type="auto"/>
        <w:tblCellMar>
          <w:left w:w="0" w:type="dxa"/>
          <w:right w:w="0" w:type="dxa"/>
        </w:tblCellMar>
        <w:tblLook w:val="04A0"/>
      </w:tblPr>
      <w:tblGrid>
        <w:gridCol w:w="6717"/>
        <w:gridCol w:w="2623"/>
      </w:tblGrid>
      <w:tr w14:paraId="341691B9" w14:textId="77777777" w:rsidTr="0037385F">
        <w:tblPrEx>
          <w:tblW w:w="0" w:type="auto"/>
          <w:tblCellMar>
            <w:left w:w="0" w:type="dxa"/>
            <w:right w:w="0" w:type="dxa"/>
          </w:tblCellMar>
          <w:tblLook w:val="04A0"/>
        </w:tblPrEx>
        <w:trPr>
          <w:trHeight w:val="890"/>
        </w:trPr>
        <w:tc>
          <w:tcPr>
            <w:tcW w:w="6948" w:type="dxa"/>
            <w:tcBorders>
              <w:top w:val="single" w:sz="8" w:space="0" w:color="FFFFFF"/>
              <w:left w:val="single" w:sz="8" w:space="0" w:color="FFFFFF"/>
              <w:bottom w:val="single" w:sz="8" w:space="0" w:color="FFFFFF"/>
              <w:right w:val="single" w:sz="8" w:space="0" w:color="FFFFFF"/>
            </w:tcBorders>
            <w:tcMar>
              <w:top w:w="0" w:type="dxa"/>
              <w:left w:w="115" w:type="dxa"/>
              <w:bottom w:w="0" w:type="dxa"/>
              <w:right w:w="115" w:type="dxa"/>
            </w:tcMar>
            <w:hideMark/>
          </w:tcPr>
          <w:p w:rsidR="0037385F" w:rsidRPr="00EE3CFA" w:rsidP="0037385F" w14:paraId="17B5F6C3" w14:textId="77777777">
            <w:pPr>
              <w:rPr>
                <w:rFonts w:ascii="Arial" w:eastAsia="Georgia" w:hAnsi="Arial" w:cs="Arial"/>
                <w:color w:val="213F43"/>
                <w:sz w:val="40"/>
                <w:szCs w:val="40"/>
                <w:lang w:eastAsia="ja-JP"/>
              </w:rPr>
            </w:pPr>
            <w:r w:rsidRPr="00EE3CFA">
              <w:rPr>
                <w:rFonts w:ascii="Arial" w:eastAsia="Georgia" w:hAnsi="Arial" w:cs="Arial"/>
                <w:color w:val="213F43"/>
                <w:sz w:val="40"/>
                <w:szCs w:val="40"/>
                <w:lang w:eastAsia="ja-JP"/>
              </w:rPr>
              <w:t>National Credit Union Administration</w:t>
            </w:r>
          </w:p>
        </w:tc>
        <w:tc>
          <w:tcPr>
            <w:tcW w:w="2631" w:type="dxa"/>
            <w:vMerge w:val="restart"/>
            <w:tcBorders>
              <w:top w:val="single" w:sz="8" w:space="0" w:color="FFFFFF"/>
              <w:left w:val="nil"/>
              <w:bottom w:val="single" w:sz="8" w:space="0" w:color="FFFFFF"/>
              <w:right w:val="single" w:sz="8" w:space="0" w:color="FFFFFF"/>
            </w:tcBorders>
            <w:tcMar>
              <w:top w:w="0" w:type="dxa"/>
              <w:left w:w="115" w:type="dxa"/>
              <w:bottom w:w="0" w:type="dxa"/>
              <w:right w:w="115" w:type="dxa"/>
            </w:tcMar>
            <w:hideMark/>
          </w:tcPr>
          <w:p w:rsidR="0037385F" w:rsidRPr="00EE3CFA" w:rsidP="0037385F" w14:paraId="3AC85FF8" w14:textId="77777777">
            <w:pPr>
              <w:rPr>
                <w:rFonts w:ascii="Arial" w:eastAsia="Georgia" w:hAnsi="Arial" w:cs="Arial"/>
                <w:color w:val="213F43"/>
                <w:sz w:val="40"/>
                <w:szCs w:val="40"/>
                <w:lang w:eastAsia="ja-JP"/>
              </w:rPr>
            </w:pPr>
            <w:r w:rsidRPr="00EE3CFA">
              <w:rPr>
                <w:noProof/>
              </w:rPr>
              <w:drawing>
                <wp:inline distT="0" distB="0" distL="0" distR="0">
                  <wp:extent cx="1436252" cy="1356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690" cy="1366901"/>
                          </a:xfrm>
                          <a:prstGeom prst="rect">
                            <a:avLst/>
                          </a:prstGeom>
                          <a:noFill/>
                          <a:ln>
                            <a:noFill/>
                          </a:ln>
                        </pic:spPr>
                      </pic:pic>
                    </a:graphicData>
                  </a:graphic>
                </wp:inline>
              </w:drawing>
            </w:r>
          </w:p>
        </w:tc>
      </w:tr>
      <w:tr w14:paraId="2EDBC5F5" w14:textId="77777777" w:rsidTr="0037385F">
        <w:tblPrEx>
          <w:tblW w:w="0" w:type="auto"/>
          <w:tblCellMar>
            <w:left w:w="0" w:type="dxa"/>
            <w:right w:w="0" w:type="dxa"/>
          </w:tblCellMar>
          <w:tblLook w:val="04A0"/>
        </w:tblPrEx>
        <w:tc>
          <w:tcPr>
            <w:tcW w:w="6948" w:type="dxa"/>
            <w:tcBorders>
              <w:top w:val="nil"/>
              <w:left w:val="single" w:sz="8" w:space="0" w:color="FFFFFF"/>
              <w:bottom w:val="single" w:sz="8" w:space="0" w:color="FFFFFF"/>
              <w:right w:val="single" w:sz="8" w:space="0" w:color="FFFFFF"/>
            </w:tcBorders>
            <w:tcMar>
              <w:top w:w="0" w:type="dxa"/>
              <w:left w:w="115" w:type="dxa"/>
              <w:bottom w:w="0" w:type="dxa"/>
              <w:right w:w="115" w:type="dxa"/>
            </w:tcMar>
          </w:tcPr>
          <w:p w:rsidR="0037385F" w:rsidRPr="00EE3CFA" w:rsidP="0037385F" w14:paraId="60E13DDF" w14:textId="77777777">
            <w:pPr>
              <w:rPr>
                <w:rFonts w:ascii="Arial" w:eastAsia="Georgia" w:hAnsi="Arial" w:cs="Arial"/>
                <w:color w:val="213F43"/>
                <w:sz w:val="36"/>
                <w:szCs w:val="36"/>
                <w:lang w:eastAsia="ja-JP"/>
              </w:rPr>
            </w:pPr>
            <w:r w:rsidRPr="00EE3CFA">
              <w:rPr>
                <w:rFonts w:ascii="Arial" w:eastAsia="Georgia" w:hAnsi="Arial" w:cs="Arial"/>
                <w:color w:val="213F43"/>
                <w:sz w:val="36"/>
                <w:szCs w:val="36"/>
                <w:lang w:eastAsia="ja-JP"/>
              </w:rPr>
              <w:t>Office of National Examination</w:t>
            </w:r>
            <w:r w:rsidRPr="00EE3CFA" w:rsidR="00D54179">
              <w:rPr>
                <w:rFonts w:ascii="Arial" w:eastAsia="Georgia" w:hAnsi="Arial" w:cs="Arial"/>
                <w:color w:val="213F43"/>
                <w:sz w:val="36"/>
                <w:szCs w:val="36"/>
                <w:lang w:eastAsia="ja-JP"/>
              </w:rPr>
              <w:t>s</w:t>
            </w:r>
            <w:r w:rsidRPr="00EE3CFA">
              <w:rPr>
                <w:rFonts w:ascii="Arial" w:eastAsia="Georgia" w:hAnsi="Arial" w:cs="Arial"/>
                <w:color w:val="213F43"/>
                <w:sz w:val="36"/>
                <w:szCs w:val="36"/>
                <w:lang w:eastAsia="ja-JP"/>
              </w:rPr>
              <w:t xml:space="preserve"> and Supervision</w:t>
            </w:r>
          </w:p>
          <w:p w:rsidR="0037385F" w:rsidRPr="00EE3CFA" w:rsidP="0037385F" w14:paraId="3C0F81C8" w14:textId="77777777">
            <w:pPr>
              <w:rPr>
                <w:rFonts w:ascii="Arial" w:eastAsia="Georgia" w:hAnsi="Arial" w:cs="Arial"/>
                <w:color w:val="213F43"/>
                <w:sz w:val="40"/>
                <w:szCs w:val="40"/>
                <w:lang w:eastAsia="ja-JP"/>
              </w:rPr>
            </w:pPr>
          </w:p>
        </w:tc>
        <w:tc>
          <w:tcPr>
            <w:tcW w:w="0" w:type="auto"/>
            <w:vMerge/>
            <w:tcBorders>
              <w:top w:val="single" w:sz="8" w:space="0" w:color="FFFFFF"/>
              <w:left w:val="nil"/>
              <w:bottom w:val="single" w:sz="8" w:space="0" w:color="FFFFFF"/>
              <w:right w:val="single" w:sz="8" w:space="0" w:color="FFFFFF"/>
            </w:tcBorders>
            <w:vAlign w:val="center"/>
            <w:hideMark/>
          </w:tcPr>
          <w:p w:rsidR="0037385F" w:rsidRPr="00EE3CFA" w:rsidP="0037385F" w14:paraId="39F2B378" w14:textId="77777777">
            <w:pPr>
              <w:rPr>
                <w:rFonts w:ascii="Arial" w:eastAsia="Georgia" w:hAnsi="Arial" w:cs="Arial"/>
                <w:color w:val="213F43"/>
                <w:sz w:val="40"/>
                <w:szCs w:val="40"/>
                <w:lang w:eastAsia="ja-JP"/>
              </w:rPr>
            </w:pPr>
          </w:p>
        </w:tc>
      </w:tr>
    </w:tbl>
    <w:p w:rsidR="006F6070" w:rsidRPr="00EE3CFA" w:rsidP="0037385F" w14:paraId="404606CB" w14:textId="57E48BC6">
      <w:pPr>
        <w:spacing w:before="120" w:after="120"/>
        <w:rPr>
          <w:rFonts w:ascii="Arial" w:eastAsia="Georgia" w:hAnsi="Arial" w:cs="Arial"/>
          <w:color w:val="213F43"/>
          <w:sz w:val="16"/>
          <w:szCs w:val="16"/>
          <w:lang w:eastAsia="ja-JP"/>
        </w:rPr>
        <w:sectPr w:rsidSect="001E65C7">
          <w:footerReference w:type="default" r:id="rId6"/>
          <w:footerReference w:type="first" r:id="rId7"/>
          <w:pgSz w:w="12240" w:h="15840" w:code="1"/>
          <w:pgMar w:top="1440" w:right="1440" w:bottom="1440" w:left="1440" w:header="720" w:footer="720" w:gutter="0"/>
          <w:cols w:space="720"/>
          <w:titlePg/>
          <w:docGrid w:linePitch="360"/>
        </w:sectPr>
      </w:pPr>
      <w:r w:rsidRPr="00EE3CFA">
        <w:rPr>
          <w:rFonts w:ascii="Arial" w:eastAsia="Georgia" w:hAnsi="Arial" w:cs="Arial"/>
          <w:color w:val="213F43"/>
          <w:sz w:val="16"/>
          <w:szCs w:val="16"/>
          <w:lang w:eastAsia="ja-JP"/>
        </w:rPr>
        <w:t xml:space="preserve"> </w:t>
      </w:r>
      <w:r w:rsidRPr="00EE3CFA" w:rsidR="00BA25CA">
        <w:rPr>
          <w:rFonts w:ascii="Arial" w:eastAsia="Georgia" w:hAnsi="Arial" w:cs="Arial"/>
          <w:color w:val="213F43"/>
          <w:sz w:val="16"/>
          <w:szCs w:val="16"/>
          <w:lang w:eastAsia="ja-JP"/>
        </w:rPr>
        <w:t>January</w:t>
      </w:r>
      <w:r w:rsidRPr="00EE3CFA" w:rsidR="00C56007">
        <w:rPr>
          <w:rFonts w:ascii="Arial" w:eastAsia="Georgia" w:hAnsi="Arial" w:cs="Arial"/>
          <w:color w:val="213F43"/>
          <w:sz w:val="16"/>
          <w:szCs w:val="16"/>
          <w:lang w:eastAsia="ja-JP"/>
        </w:rPr>
        <w:t xml:space="preserve"> </w:t>
      </w:r>
      <w:r w:rsidRPr="00EE3CFA" w:rsidR="00A1099B">
        <w:rPr>
          <w:rFonts w:ascii="Arial" w:eastAsia="Georgia" w:hAnsi="Arial" w:cs="Arial"/>
          <w:color w:val="213F43"/>
          <w:sz w:val="16"/>
          <w:szCs w:val="16"/>
          <w:lang w:eastAsia="ja-JP"/>
        </w:rPr>
        <w:t xml:space="preserve">1, </w:t>
      </w:r>
      <w:r w:rsidRPr="00EE3CFA" w:rsidR="00266510">
        <w:rPr>
          <w:rFonts w:ascii="Arial" w:eastAsia="Georgia" w:hAnsi="Arial" w:cs="Arial"/>
          <w:color w:val="213F43"/>
          <w:sz w:val="16"/>
          <w:szCs w:val="16"/>
          <w:lang w:eastAsia="ja-JP"/>
        </w:rPr>
        <w:t>20</w:t>
      </w:r>
      <w:r w:rsidRPr="00EE3CFA" w:rsidR="009A3C91">
        <w:rPr>
          <w:rFonts w:ascii="Arial" w:eastAsia="Georgia" w:hAnsi="Arial" w:cs="Arial"/>
          <w:color w:val="213F43"/>
          <w:sz w:val="16"/>
          <w:szCs w:val="16"/>
          <w:lang w:eastAsia="ja-JP"/>
        </w:rPr>
        <w:t>2</w:t>
      </w:r>
      <w:r w:rsidRPr="00EE3CFA" w:rsidR="00D20638">
        <w:rPr>
          <w:rFonts w:ascii="Arial" w:eastAsia="Georgia" w:hAnsi="Arial" w:cs="Arial"/>
          <w:color w:val="213F43"/>
          <w:sz w:val="16"/>
          <w:szCs w:val="16"/>
          <w:lang w:eastAsia="ja-JP"/>
        </w:rPr>
        <w:t>5</w:t>
      </w:r>
      <w:r w:rsidRPr="00EE3CFA" w:rsidR="00A1099B">
        <w:rPr>
          <w:rFonts w:ascii="Arial" w:eastAsia="Georgia" w:hAnsi="Arial" w:cs="Arial"/>
          <w:color w:val="213F43"/>
          <w:sz w:val="16"/>
          <w:szCs w:val="16"/>
          <w:lang w:eastAsia="ja-JP"/>
        </w:rPr>
        <w:t>,</w:t>
      </w:r>
      <w:r w:rsidRPr="00EE3CFA" w:rsidR="00345BB5">
        <w:rPr>
          <w:rFonts w:ascii="Arial" w:eastAsia="Georgia" w:hAnsi="Arial" w:cs="Arial"/>
          <w:color w:val="213F43"/>
          <w:sz w:val="16"/>
          <w:szCs w:val="16"/>
          <w:lang w:eastAsia="ja-JP"/>
        </w:rPr>
        <w:t xml:space="preserve"> </w:t>
      </w:r>
      <w:r w:rsidRPr="00EE3CFA" w:rsidR="00DE126C">
        <w:rPr>
          <w:rFonts w:ascii="Arial" w:eastAsia="Georgia" w:hAnsi="Arial" w:cs="Arial"/>
          <w:color w:val="213F43"/>
          <w:sz w:val="16"/>
          <w:szCs w:val="16"/>
          <w:lang w:eastAsia="ja-JP"/>
        </w:rPr>
        <w:t>effective until superseded</w:t>
      </w:r>
    </w:p>
    <w:sdt>
      <w:sdtPr>
        <w:rPr>
          <w:rFonts w:ascii="Times New Roman" w:eastAsia="Times New Roman" w:hAnsi="Times New Roman" w:cs="Times New Roman"/>
          <w:b/>
          <w:bCs/>
          <w:caps/>
        </w:rPr>
        <w:id w:val="1142614777"/>
        <w:docPartObj>
          <w:docPartGallery w:val="Table of Contents"/>
          <w:docPartUnique/>
        </w:docPartObj>
      </w:sdtPr>
      <w:sdtEndPr>
        <w:rPr>
          <w:rFonts w:asciiTheme="minorHAnsi" w:eastAsiaTheme="minorEastAsia" w:hAnsiTheme="minorHAnsi" w:cstheme="minorBidi"/>
          <w:b w:val="0"/>
          <w:bCs w:val="0"/>
          <w:caps w:val="0"/>
          <w:noProof/>
        </w:rPr>
      </w:sdtEndPr>
      <w:sdtContent>
        <w:p w:rsidR="004A763D" w:rsidRPr="00EE3CFA" w:rsidP="0037039D" w14:paraId="597F7BD3" w14:textId="77777777">
          <w:pPr>
            <w:spacing w:before="120" w:after="120"/>
            <w:rPr>
              <w:sz w:val="40"/>
              <w:szCs w:val="40"/>
            </w:rPr>
          </w:pPr>
          <w:r w:rsidRPr="00EE3CFA">
            <w:rPr>
              <w:sz w:val="40"/>
              <w:szCs w:val="40"/>
            </w:rPr>
            <w:t>Table of Contents</w:t>
          </w:r>
        </w:p>
        <w:p w:rsidR="008A7E5C" w:rsidRPr="00EE3CFA" w14:paraId="68634C5F" w14:textId="6B6F7124">
          <w:pPr>
            <w:pStyle w:val="TOC1"/>
            <w:tabs>
              <w:tab w:val="right" w:leader="dot" w:pos="9350"/>
            </w:tabs>
            <w:rPr>
              <w:noProof/>
              <w:sz w:val="22"/>
              <w:szCs w:val="22"/>
            </w:rPr>
          </w:pPr>
          <w:r w:rsidRPr="00EE3CFA">
            <w:rPr>
              <w:rFonts w:ascii="Arial" w:hAnsi="Arial" w:cs="Arial"/>
              <w:sz w:val="24"/>
              <w:szCs w:val="24"/>
            </w:rPr>
            <w:fldChar w:fldCharType="begin"/>
          </w:r>
          <w:r w:rsidRPr="00EE3CFA">
            <w:rPr>
              <w:rFonts w:ascii="Arial" w:hAnsi="Arial" w:cs="Arial"/>
              <w:sz w:val="24"/>
              <w:szCs w:val="24"/>
            </w:rPr>
            <w:instrText xml:space="preserve"> TOC \o "1-3" \h \z \u </w:instrText>
          </w:r>
          <w:r w:rsidRPr="00EE3CFA">
            <w:rPr>
              <w:rFonts w:ascii="Arial" w:hAnsi="Arial" w:cs="Arial"/>
              <w:sz w:val="24"/>
              <w:szCs w:val="24"/>
            </w:rPr>
            <w:fldChar w:fldCharType="separate"/>
          </w:r>
          <w:hyperlink w:anchor="_Toc149286367" w:history="1">
            <w:r w:rsidRPr="00EE3CFA">
              <w:rPr>
                <w:rStyle w:val="Hyperlink"/>
                <w:rFonts w:eastAsia="Calibri"/>
                <w:noProof/>
              </w:rPr>
              <w:t>STATEMENT OF FINANCIAL CONDITION</w:t>
            </w:r>
            <w:r w:rsidRPr="00EE3CFA">
              <w:rPr>
                <w:noProof/>
                <w:webHidden/>
              </w:rPr>
              <w:tab/>
            </w:r>
            <w:r w:rsidRPr="00EE3CFA">
              <w:rPr>
                <w:noProof/>
                <w:webHidden/>
              </w:rPr>
              <w:fldChar w:fldCharType="begin"/>
            </w:r>
            <w:r w:rsidRPr="00EE3CFA">
              <w:rPr>
                <w:noProof/>
                <w:webHidden/>
              </w:rPr>
              <w:instrText xml:space="preserve"> PAGEREF _Toc149286367 \h </w:instrText>
            </w:r>
            <w:r w:rsidRPr="00EE3CFA">
              <w:rPr>
                <w:noProof/>
                <w:webHidden/>
              </w:rPr>
              <w:fldChar w:fldCharType="separate"/>
            </w:r>
            <w:r w:rsidRPr="00EE3CFA" w:rsidR="00125CD0">
              <w:rPr>
                <w:noProof/>
                <w:webHidden/>
              </w:rPr>
              <w:t>1</w:t>
            </w:r>
            <w:r w:rsidRPr="00EE3CFA">
              <w:rPr>
                <w:noProof/>
                <w:webHidden/>
              </w:rPr>
              <w:fldChar w:fldCharType="end"/>
            </w:r>
          </w:hyperlink>
        </w:p>
        <w:p w:rsidR="008A7E5C" w:rsidRPr="00EE3CFA" w14:paraId="4475CD06" w14:textId="59A8BF60">
          <w:pPr>
            <w:pStyle w:val="TOC1"/>
            <w:tabs>
              <w:tab w:val="right" w:leader="dot" w:pos="9350"/>
            </w:tabs>
            <w:rPr>
              <w:noProof/>
              <w:sz w:val="22"/>
              <w:szCs w:val="22"/>
            </w:rPr>
          </w:pPr>
          <w:hyperlink w:anchor="_Toc149286368" w:history="1">
            <w:r w:rsidRPr="00EE3CFA">
              <w:rPr>
                <w:rStyle w:val="Hyperlink"/>
                <w:rFonts w:eastAsia="Calibri"/>
                <w:noProof/>
              </w:rPr>
              <w:t>INCOME STATEMENT</w:t>
            </w:r>
            <w:r w:rsidRPr="00EE3CFA">
              <w:rPr>
                <w:noProof/>
                <w:webHidden/>
              </w:rPr>
              <w:tab/>
            </w:r>
            <w:r w:rsidRPr="00EE3CFA">
              <w:rPr>
                <w:noProof/>
                <w:webHidden/>
              </w:rPr>
              <w:fldChar w:fldCharType="begin"/>
            </w:r>
            <w:r w:rsidRPr="00EE3CFA">
              <w:rPr>
                <w:noProof/>
                <w:webHidden/>
              </w:rPr>
              <w:instrText xml:space="preserve"> PAGEREF _Toc149286368 \h </w:instrText>
            </w:r>
            <w:r w:rsidRPr="00EE3CFA">
              <w:rPr>
                <w:noProof/>
                <w:webHidden/>
              </w:rPr>
              <w:fldChar w:fldCharType="separate"/>
            </w:r>
            <w:r w:rsidRPr="00EE3CFA" w:rsidR="00125CD0">
              <w:rPr>
                <w:noProof/>
                <w:webHidden/>
              </w:rPr>
              <w:t>8</w:t>
            </w:r>
            <w:r w:rsidRPr="00EE3CFA">
              <w:rPr>
                <w:noProof/>
                <w:webHidden/>
              </w:rPr>
              <w:fldChar w:fldCharType="end"/>
            </w:r>
          </w:hyperlink>
        </w:p>
        <w:p w:rsidR="008A7E5C" w:rsidRPr="00EE3CFA" w14:paraId="76474A53" w14:textId="5A5A5B4D">
          <w:pPr>
            <w:pStyle w:val="TOC1"/>
            <w:tabs>
              <w:tab w:val="right" w:leader="dot" w:pos="9350"/>
            </w:tabs>
            <w:rPr>
              <w:noProof/>
              <w:sz w:val="22"/>
              <w:szCs w:val="22"/>
            </w:rPr>
          </w:pPr>
          <w:hyperlink w:anchor="_Toc149286369" w:history="1">
            <w:r w:rsidRPr="00EE3CFA">
              <w:rPr>
                <w:rStyle w:val="Hyperlink"/>
                <w:rFonts w:eastAsia="Calibri"/>
                <w:noProof/>
              </w:rPr>
              <w:t>INVESTMENT DETAIL</w:t>
            </w:r>
            <w:r w:rsidRPr="00EE3CFA">
              <w:rPr>
                <w:noProof/>
                <w:webHidden/>
              </w:rPr>
              <w:tab/>
            </w:r>
            <w:r w:rsidRPr="00EE3CFA">
              <w:rPr>
                <w:noProof/>
                <w:webHidden/>
              </w:rPr>
              <w:fldChar w:fldCharType="begin"/>
            </w:r>
            <w:r w:rsidRPr="00EE3CFA">
              <w:rPr>
                <w:noProof/>
                <w:webHidden/>
              </w:rPr>
              <w:instrText xml:space="preserve"> PAGEREF _Toc149286369 \h </w:instrText>
            </w:r>
            <w:r w:rsidRPr="00EE3CFA">
              <w:rPr>
                <w:noProof/>
                <w:webHidden/>
              </w:rPr>
              <w:fldChar w:fldCharType="separate"/>
            </w:r>
            <w:r w:rsidRPr="00EE3CFA" w:rsidR="00125CD0">
              <w:rPr>
                <w:noProof/>
                <w:webHidden/>
              </w:rPr>
              <w:t>12</w:t>
            </w:r>
            <w:r w:rsidRPr="00EE3CFA">
              <w:rPr>
                <w:noProof/>
                <w:webHidden/>
              </w:rPr>
              <w:fldChar w:fldCharType="end"/>
            </w:r>
          </w:hyperlink>
        </w:p>
        <w:p w:rsidR="008A7E5C" w:rsidRPr="00EE3CFA" w14:paraId="27FB489E" w14:textId="42273E8C">
          <w:pPr>
            <w:pStyle w:val="TOC1"/>
            <w:tabs>
              <w:tab w:val="right" w:leader="dot" w:pos="9350"/>
            </w:tabs>
            <w:rPr>
              <w:noProof/>
              <w:sz w:val="22"/>
              <w:szCs w:val="22"/>
            </w:rPr>
          </w:pPr>
          <w:hyperlink w:anchor="_Toc149286370" w:history="1">
            <w:r w:rsidRPr="00EE3CFA">
              <w:rPr>
                <w:rStyle w:val="Hyperlink"/>
                <w:rFonts w:eastAsia="Calibri"/>
                <w:noProof/>
              </w:rPr>
              <w:t>DERIVATIVES</w:t>
            </w:r>
            <w:r w:rsidRPr="00EE3CFA">
              <w:rPr>
                <w:noProof/>
                <w:webHidden/>
              </w:rPr>
              <w:tab/>
            </w:r>
            <w:r w:rsidRPr="00EE3CFA">
              <w:rPr>
                <w:noProof/>
                <w:webHidden/>
              </w:rPr>
              <w:fldChar w:fldCharType="begin"/>
            </w:r>
            <w:r w:rsidRPr="00EE3CFA">
              <w:rPr>
                <w:noProof/>
                <w:webHidden/>
              </w:rPr>
              <w:instrText xml:space="preserve"> PAGEREF _Toc149286370 \h </w:instrText>
            </w:r>
            <w:r w:rsidRPr="00EE3CFA">
              <w:rPr>
                <w:noProof/>
                <w:webHidden/>
              </w:rPr>
              <w:fldChar w:fldCharType="separate"/>
            </w:r>
            <w:r w:rsidRPr="00EE3CFA" w:rsidR="00125CD0">
              <w:rPr>
                <w:noProof/>
                <w:webHidden/>
              </w:rPr>
              <w:t>15</w:t>
            </w:r>
            <w:r w:rsidRPr="00EE3CFA">
              <w:rPr>
                <w:noProof/>
                <w:webHidden/>
              </w:rPr>
              <w:fldChar w:fldCharType="end"/>
            </w:r>
          </w:hyperlink>
        </w:p>
        <w:p w:rsidR="008A7E5C" w:rsidRPr="00EE3CFA" w14:paraId="6E1D8F9E" w14:textId="37AA3B6B">
          <w:pPr>
            <w:pStyle w:val="TOC1"/>
            <w:tabs>
              <w:tab w:val="right" w:leader="dot" w:pos="9350"/>
            </w:tabs>
            <w:rPr>
              <w:noProof/>
              <w:sz w:val="22"/>
              <w:szCs w:val="22"/>
            </w:rPr>
          </w:pPr>
          <w:hyperlink w:anchor="_Toc149286371" w:history="1">
            <w:r w:rsidRPr="00EE3CFA">
              <w:rPr>
                <w:rStyle w:val="Hyperlink"/>
                <w:rFonts w:eastAsia="Calibri"/>
                <w:noProof/>
              </w:rPr>
              <w:t>ADDITIONAL INVESTMENT INFORMATION</w:t>
            </w:r>
            <w:r w:rsidRPr="00EE3CFA">
              <w:rPr>
                <w:noProof/>
                <w:webHidden/>
              </w:rPr>
              <w:tab/>
            </w:r>
            <w:r w:rsidRPr="00EE3CFA">
              <w:rPr>
                <w:noProof/>
                <w:webHidden/>
              </w:rPr>
              <w:fldChar w:fldCharType="begin"/>
            </w:r>
            <w:r w:rsidRPr="00EE3CFA">
              <w:rPr>
                <w:noProof/>
                <w:webHidden/>
              </w:rPr>
              <w:instrText xml:space="preserve"> PAGEREF _Toc149286371 \h </w:instrText>
            </w:r>
            <w:r w:rsidRPr="00EE3CFA">
              <w:rPr>
                <w:noProof/>
                <w:webHidden/>
              </w:rPr>
              <w:fldChar w:fldCharType="separate"/>
            </w:r>
            <w:r w:rsidRPr="00EE3CFA" w:rsidR="00125CD0">
              <w:rPr>
                <w:noProof/>
                <w:webHidden/>
              </w:rPr>
              <w:t>16</w:t>
            </w:r>
            <w:r w:rsidRPr="00EE3CFA">
              <w:rPr>
                <w:noProof/>
                <w:webHidden/>
              </w:rPr>
              <w:fldChar w:fldCharType="end"/>
            </w:r>
          </w:hyperlink>
        </w:p>
        <w:p w:rsidR="008A7E5C" w:rsidRPr="00EE3CFA" w14:paraId="7F1B7F67" w14:textId="44D09600">
          <w:pPr>
            <w:pStyle w:val="TOC1"/>
            <w:tabs>
              <w:tab w:val="right" w:leader="dot" w:pos="9350"/>
            </w:tabs>
            <w:rPr>
              <w:noProof/>
              <w:sz w:val="22"/>
              <w:szCs w:val="22"/>
            </w:rPr>
          </w:pPr>
          <w:hyperlink w:anchor="_Toc149286372" w:history="1">
            <w:r w:rsidRPr="00EE3CFA">
              <w:rPr>
                <w:rStyle w:val="Hyperlink"/>
                <w:rFonts w:eastAsia="Calibri"/>
                <w:noProof/>
              </w:rPr>
              <w:t>ADDITIONAL LOAN INFORMATION</w:t>
            </w:r>
            <w:r w:rsidRPr="00EE3CFA">
              <w:rPr>
                <w:noProof/>
                <w:webHidden/>
              </w:rPr>
              <w:tab/>
            </w:r>
            <w:r w:rsidRPr="00EE3CFA">
              <w:rPr>
                <w:noProof/>
                <w:webHidden/>
              </w:rPr>
              <w:fldChar w:fldCharType="begin"/>
            </w:r>
            <w:r w:rsidRPr="00EE3CFA">
              <w:rPr>
                <w:noProof/>
                <w:webHidden/>
              </w:rPr>
              <w:instrText xml:space="preserve"> PAGEREF _Toc149286372 \h </w:instrText>
            </w:r>
            <w:r w:rsidRPr="00EE3CFA">
              <w:rPr>
                <w:noProof/>
                <w:webHidden/>
              </w:rPr>
              <w:fldChar w:fldCharType="separate"/>
            </w:r>
            <w:r w:rsidRPr="00EE3CFA" w:rsidR="00125CD0">
              <w:rPr>
                <w:noProof/>
                <w:webHidden/>
              </w:rPr>
              <w:t>17</w:t>
            </w:r>
            <w:r w:rsidRPr="00EE3CFA">
              <w:rPr>
                <w:noProof/>
                <w:webHidden/>
              </w:rPr>
              <w:fldChar w:fldCharType="end"/>
            </w:r>
          </w:hyperlink>
        </w:p>
        <w:p w:rsidR="008A7E5C" w:rsidRPr="00EE3CFA" w14:paraId="5CF39EE8" w14:textId="727F7C91">
          <w:pPr>
            <w:pStyle w:val="TOC1"/>
            <w:tabs>
              <w:tab w:val="right" w:leader="dot" w:pos="9350"/>
            </w:tabs>
            <w:rPr>
              <w:noProof/>
              <w:sz w:val="22"/>
              <w:szCs w:val="22"/>
            </w:rPr>
          </w:pPr>
          <w:hyperlink w:anchor="_Toc149286373" w:history="1">
            <w:r w:rsidRPr="00EE3CFA">
              <w:rPr>
                <w:rStyle w:val="Hyperlink"/>
                <w:rFonts w:eastAsia="Calibri"/>
                <w:noProof/>
              </w:rPr>
              <w:t>LIQUIDITY REPORT</w:t>
            </w:r>
            <w:r w:rsidRPr="00EE3CFA">
              <w:rPr>
                <w:noProof/>
                <w:webHidden/>
              </w:rPr>
              <w:tab/>
            </w:r>
            <w:r w:rsidRPr="00EE3CFA">
              <w:rPr>
                <w:noProof/>
                <w:webHidden/>
              </w:rPr>
              <w:fldChar w:fldCharType="begin"/>
            </w:r>
            <w:r w:rsidRPr="00EE3CFA">
              <w:rPr>
                <w:noProof/>
                <w:webHidden/>
              </w:rPr>
              <w:instrText xml:space="preserve"> PAGEREF _Toc149286373 \h </w:instrText>
            </w:r>
            <w:r w:rsidRPr="00EE3CFA">
              <w:rPr>
                <w:noProof/>
                <w:webHidden/>
              </w:rPr>
              <w:fldChar w:fldCharType="separate"/>
            </w:r>
            <w:r w:rsidRPr="00EE3CFA" w:rsidR="00125CD0">
              <w:rPr>
                <w:noProof/>
                <w:webHidden/>
              </w:rPr>
              <w:t>19</w:t>
            </w:r>
            <w:r w:rsidRPr="00EE3CFA">
              <w:rPr>
                <w:noProof/>
                <w:webHidden/>
              </w:rPr>
              <w:fldChar w:fldCharType="end"/>
            </w:r>
          </w:hyperlink>
        </w:p>
        <w:p w:rsidR="008A7E5C" w:rsidRPr="00EE3CFA" w14:paraId="09241A4D" w14:textId="33F0B502">
          <w:pPr>
            <w:pStyle w:val="TOC1"/>
            <w:tabs>
              <w:tab w:val="right" w:leader="dot" w:pos="9350"/>
            </w:tabs>
            <w:rPr>
              <w:noProof/>
              <w:sz w:val="22"/>
              <w:szCs w:val="22"/>
            </w:rPr>
          </w:pPr>
          <w:hyperlink w:anchor="_Toc149286374" w:history="1">
            <w:r w:rsidRPr="00EE3CFA">
              <w:rPr>
                <w:rStyle w:val="Hyperlink"/>
                <w:rFonts w:eastAsia="Calibri"/>
                <w:noProof/>
              </w:rPr>
              <w:t>INVESTMENT CONCENTRATION LIMITS</w:t>
            </w:r>
            <w:r w:rsidRPr="00EE3CFA">
              <w:rPr>
                <w:noProof/>
                <w:webHidden/>
              </w:rPr>
              <w:tab/>
            </w:r>
            <w:r w:rsidRPr="00EE3CFA">
              <w:rPr>
                <w:noProof/>
                <w:webHidden/>
              </w:rPr>
              <w:fldChar w:fldCharType="begin"/>
            </w:r>
            <w:r w:rsidRPr="00EE3CFA">
              <w:rPr>
                <w:noProof/>
                <w:webHidden/>
              </w:rPr>
              <w:instrText xml:space="preserve"> PAGEREF _Toc149286374 \h </w:instrText>
            </w:r>
            <w:r w:rsidRPr="00EE3CFA">
              <w:rPr>
                <w:noProof/>
                <w:webHidden/>
              </w:rPr>
              <w:fldChar w:fldCharType="separate"/>
            </w:r>
            <w:r w:rsidRPr="00EE3CFA" w:rsidR="00125CD0">
              <w:rPr>
                <w:noProof/>
                <w:webHidden/>
              </w:rPr>
              <w:t>21</w:t>
            </w:r>
            <w:r w:rsidRPr="00EE3CFA">
              <w:rPr>
                <w:noProof/>
                <w:webHidden/>
              </w:rPr>
              <w:fldChar w:fldCharType="end"/>
            </w:r>
          </w:hyperlink>
        </w:p>
        <w:p w:rsidR="008A7E5C" w:rsidRPr="00EE3CFA" w14:paraId="4911C4A7" w14:textId="5FED0D81">
          <w:pPr>
            <w:pStyle w:val="TOC1"/>
            <w:tabs>
              <w:tab w:val="right" w:leader="dot" w:pos="9350"/>
            </w:tabs>
            <w:rPr>
              <w:noProof/>
              <w:sz w:val="22"/>
              <w:szCs w:val="22"/>
            </w:rPr>
          </w:pPr>
          <w:hyperlink w:anchor="_Toc149286375" w:history="1">
            <w:r w:rsidRPr="00EE3CFA">
              <w:rPr>
                <w:rStyle w:val="Hyperlink"/>
                <w:rFonts w:eastAsia="Calibri"/>
                <w:noProof/>
              </w:rPr>
              <w:t>INVESTMENT ISSUER CONCENTRATION LIMITS</w:t>
            </w:r>
            <w:r w:rsidRPr="00EE3CFA">
              <w:rPr>
                <w:noProof/>
                <w:webHidden/>
              </w:rPr>
              <w:tab/>
            </w:r>
            <w:r w:rsidRPr="00EE3CFA">
              <w:rPr>
                <w:noProof/>
                <w:webHidden/>
              </w:rPr>
              <w:fldChar w:fldCharType="begin"/>
            </w:r>
            <w:r w:rsidRPr="00EE3CFA">
              <w:rPr>
                <w:noProof/>
                <w:webHidden/>
              </w:rPr>
              <w:instrText xml:space="preserve"> PAGEREF _Toc149286375 \h </w:instrText>
            </w:r>
            <w:r w:rsidRPr="00EE3CFA">
              <w:rPr>
                <w:noProof/>
                <w:webHidden/>
              </w:rPr>
              <w:fldChar w:fldCharType="separate"/>
            </w:r>
            <w:r w:rsidRPr="00EE3CFA" w:rsidR="00125CD0">
              <w:rPr>
                <w:noProof/>
                <w:webHidden/>
              </w:rPr>
              <w:t>22</w:t>
            </w:r>
            <w:r w:rsidRPr="00EE3CFA">
              <w:rPr>
                <w:noProof/>
                <w:webHidden/>
              </w:rPr>
              <w:fldChar w:fldCharType="end"/>
            </w:r>
          </w:hyperlink>
        </w:p>
        <w:p w:rsidR="008A7E5C" w:rsidRPr="00EE3CFA" w14:paraId="49B21BDA" w14:textId="5994CAB0">
          <w:pPr>
            <w:pStyle w:val="TOC1"/>
            <w:tabs>
              <w:tab w:val="right" w:leader="dot" w:pos="9350"/>
            </w:tabs>
            <w:rPr>
              <w:noProof/>
              <w:sz w:val="22"/>
              <w:szCs w:val="22"/>
            </w:rPr>
          </w:pPr>
          <w:hyperlink w:anchor="_Toc149286376" w:history="1">
            <w:r w:rsidRPr="00EE3CFA">
              <w:rPr>
                <w:rStyle w:val="Hyperlink"/>
                <w:rFonts w:eastAsia="Calibri"/>
                <w:noProof/>
              </w:rPr>
              <w:t>NEV AND CAPITAL MEASURES</w:t>
            </w:r>
            <w:r w:rsidRPr="00EE3CFA">
              <w:rPr>
                <w:noProof/>
                <w:webHidden/>
              </w:rPr>
              <w:tab/>
            </w:r>
            <w:r w:rsidRPr="00EE3CFA">
              <w:rPr>
                <w:noProof/>
                <w:webHidden/>
              </w:rPr>
              <w:fldChar w:fldCharType="begin"/>
            </w:r>
            <w:r w:rsidRPr="00EE3CFA">
              <w:rPr>
                <w:noProof/>
                <w:webHidden/>
              </w:rPr>
              <w:instrText xml:space="preserve"> PAGEREF _Toc149286376 \h </w:instrText>
            </w:r>
            <w:r w:rsidRPr="00EE3CFA">
              <w:rPr>
                <w:noProof/>
                <w:webHidden/>
              </w:rPr>
              <w:fldChar w:fldCharType="separate"/>
            </w:r>
            <w:r w:rsidRPr="00EE3CFA" w:rsidR="00125CD0">
              <w:rPr>
                <w:noProof/>
                <w:webHidden/>
              </w:rPr>
              <w:t>24</w:t>
            </w:r>
            <w:r w:rsidRPr="00EE3CFA">
              <w:rPr>
                <w:noProof/>
                <w:webHidden/>
              </w:rPr>
              <w:fldChar w:fldCharType="end"/>
            </w:r>
          </w:hyperlink>
        </w:p>
        <w:p w:rsidR="008A7E5C" w:rsidRPr="00EE3CFA" w14:paraId="50E34439" w14:textId="5A2030B7">
          <w:pPr>
            <w:pStyle w:val="TOC1"/>
            <w:tabs>
              <w:tab w:val="right" w:leader="dot" w:pos="9350"/>
            </w:tabs>
            <w:rPr>
              <w:noProof/>
              <w:sz w:val="22"/>
              <w:szCs w:val="22"/>
            </w:rPr>
          </w:pPr>
          <w:hyperlink w:anchor="_Toc149286377" w:history="1">
            <w:r w:rsidRPr="00EE3CFA">
              <w:rPr>
                <w:rStyle w:val="Hyperlink"/>
                <w:rFonts w:eastAsia="Calibri"/>
                <w:noProof/>
              </w:rPr>
              <w:t>PCC CALCULATION</w:t>
            </w:r>
            <w:r w:rsidRPr="00EE3CFA">
              <w:rPr>
                <w:noProof/>
                <w:webHidden/>
              </w:rPr>
              <w:tab/>
            </w:r>
            <w:r w:rsidRPr="00EE3CFA">
              <w:rPr>
                <w:noProof/>
                <w:webHidden/>
              </w:rPr>
              <w:fldChar w:fldCharType="begin"/>
            </w:r>
            <w:r w:rsidRPr="00EE3CFA">
              <w:rPr>
                <w:noProof/>
                <w:webHidden/>
              </w:rPr>
              <w:instrText xml:space="preserve"> PAGEREF _Toc149286377 \h </w:instrText>
            </w:r>
            <w:r w:rsidRPr="00EE3CFA">
              <w:rPr>
                <w:noProof/>
                <w:webHidden/>
              </w:rPr>
              <w:fldChar w:fldCharType="separate"/>
            </w:r>
            <w:r w:rsidRPr="00EE3CFA" w:rsidR="00125CD0">
              <w:rPr>
                <w:noProof/>
                <w:webHidden/>
              </w:rPr>
              <w:t>27</w:t>
            </w:r>
            <w:r w:rsidRPr="00EE3CFA">
              <w:rPr>
                <w:noProof/>
                <w:webHidden/>
              </w:rPr>
              <w:fldChar w:fldCharType="end"/>
            </w:r>
          </w:hyperlink>
        </w:p>
        <w:p w:rsidR="008A7E5C" w:rsidRPr="00EE3CFA" w14:paraId="39BD2A3B" w14:textId="462BCBE2">
          <w:pPr>
            <w:pStyle w:val="TOC1"/>
            <w:tabs>
              <w:tab w:val="right" w:leader="dot" w:pos="9350"/>
            </w:tabs>
            <w:rPr>
              <w:noProof/>
              <w:sz w:val="22"/>
              <w:szCs w:val="22"/>
            </w:rPr>
          </w:pPr>
          <w:hyperlink w:anchor="_Toc149286378" w:history="1">
            <w:r w:rsidRPr="00EE3CFA">
              <w:rPr>
                <w:rStyle w:val="Hyperlink"/>
                <w:rFonts w:eastAsia="Calibri"/>
                <w:noProof/>
              </w:rPr>
              <w:t>RISK WEIGHTING</w:t>
            </w:r>
            <w:r w:rsidRPr="00EE3CFA">
              <w:rPr>
                <w:noProof/>
                <w:webHidden/>
              </w:rPr>
              <w:tab/>
            </w:r>
            <w:r w:rsidRPr="00EE3CFA">
              <w:rPr>
                <w:noProof/>
                <w:webHidden/>
              </w:rPr>
              <w:fldChar w:fldCharType="begin"/>
            </w:r>
            <w:r w:rsidRPr="00EE3CFA">
              <w:rPr>
                <w:noProof/>
                <w:webHidden/>
              </w:rPr>
              <w:instrText xml:space="preserve"> PAGEREF _Toc149286378 \h </w:instrText>
            </w:r>
            <w:r w:rsidRPr="00EE3CFA">
              <w:rPr>
                <w:noProof/>
                <w:webHidden/>
              </w:rPr>
              <w:fldChar w:fldCharType="separate"/>
            </w:r>
            <w:r w:rsidRPr="00EE3CFA" w:rsidR="00125CD0">
              <w:rPr>
                <w:noProof/>
                <w:webHidden/>
              </w:rPr>
              <w:t>28</w:t>
            </w:r>
            <w:r w:rsidRPr="00EE3CFA">
              <w:rPr>
                <w:noProof/>
                <w:webHidden/>
              </w:rPr>
              <w:fldChar w:fldCharType="end"/>
            </w:r>
          </w:hyperlink>
        </w:p>
        <w:p w:rsidR="008A7E5C" w:rsidRPr="00EE3CFA" w14:paraId="2909E603" w14:textId="5C37EA9A">
          <w:pPr>
            <w:pStyle w:val="TOC1"/>
            <w:tabs>
              <w:tab w:val="right" w:leader="dot" w:pos="9350"/>
            </w:tabs>
            <w:rPr>
              <w:noProof/>
              <w:sz w:val="22"/>
              <w:szCs w:val="22"/>
            </w:rPr>
          </w:pPr>
          <w:hyperlink w:anchor="_Toc149286379" w:history="1">
            <w:r w:rsidRPr="00EE3CFA">
              <w:rPr>
                <w:rStyle w:val="Hyperlink"/>
                <w:rFonts w:eastAsia="Calibri"/>
                <w:noProof/>
              </w:rPr>
              <w:t>CUSO AND MISCELLANEOUS</w:t>
            </w:r>
            <w:r w:rsidRPr="00EE3CFA">
              <w:rPr>
                <w:noProof/>
                <w:webHidden/>
              </w:rPr>
              <w:tab/>
            </w:r>
            <w:r w:rsidRPr="00EE3CFA">
              <w:rPr>
                <w:noProof/>
                <w:webHidden/>
              </w:rPr>
              <w:fldChar w:fldCharType="begin"/>
            </w:r>
            <w:r w:rsidRPr="00EE3CFA">
              <w:rPr>
                <w:noProof/>
                <w:webHidden/>
              </w:rPr>
              <w:instrText xml:space="preserve"> PAGEREF _Toc149286379 \h </w:instrText>
            </w:r>
            <w:r w:rsidRPr="00EE3CFA">
              <w:rPr>
                <w:noProof/>
                <w:webHidden/>
              </w:rPr>
              <w:fldChar w:fldCharType="separate"/>
            </w:r>
            <w:r w:rsidRPr="00EE3CFA" w:rsidR="00125CD0">
              <w:rPr>
                <w:noProof/>
                <w:webHidden/>
              </w:rPr>
              <w:t>30</w:t>
            </w:r>
            <w:r w:rsidRPr="00EE3CFA">
              <w:rPr>
                <w:noProof/>
                <w:webHidden/>
              </w:rPr>
              <w:fldChar w:fldCharType="end"/>
            </w:r>
          </w:hyperlink>
        </w:p>
        <w:p w:rsidR="008A7E5C" w:rsidRPr="00EE3CFA" w14:paraId="7BC9CCFD" w14:textId="34D13769">
          <w:pPr>
            <w:pStyle w:val="TOC1"/>
            <w:tabs>
              <w:tab w:val="right" w:leader="dot" w:pos="9350"/>
            </w:tabs>
            <w:rPr>
              <w:noProof/>
              <w:sz w:val="22"/>
              <w:szCs w:val="22"/>
            </w:rPr>
          </w:pPr>
          <w:hyperlink w:anchor="_Toc149286380" w:history="1">
            <w:r w:rsidRPr="00EE3CFA">
              <w:rPr>
                <w:rStyle w:val="Hyperlink"/>
                <w:rFonts w:eastAsia="Calibri"/>
                <w:noProof/>
              </w:rPr>
              <w:t>PAYMENT SYSTEMS INFORMATION</w:t>
            </w:r>
            <w:r w:rsidRPr="00EE3CFA">
              <w:rPr>
                <w:noProof/>
                <w:webHidden/>
              </w:rPr>
              <w:tab/>
            </w:r>
            <w:r w:rsidRPr="00EE3CFA">
              <w:rPr>
                <w:noProof/>
                <w:webHidden/>
              </w:rPr>
              <w:fldChar w:fldCharType="begin"/>
            </w:r>
            <w:r w:rsidRPr="00EE3CFA">
              <w:rPr>
                <w:noProof/>
                <w:webHidden/>
              </w:rPr>
              <w:instrText xml:space="preserve"> PAGEREF _Toc149286380 \h </w:instrText>
            </w:r>
            <w:r w:rsidRPr="00EE3CFA">
              <w:rPr>
                <w:noProof/>
                <w:webHidden/>
              </w:rPr>
              <w:fldChar w:fldCharType="separate"/>
            </w:r>
            <w:r w:rsidRPr="00EE3CFA" w:rsidR="00125CD0">
              <w:rPr>
                <w:noProof/>
                <w:webHidden/>
              </w:rPr>
              <w:t>31</w:t>
            </w:r>
            <w:r w:rsidRPr="00EE3CFA">
              <w:rPr>
                <w:noProof/>
                <w:webHidden/>
              </w:rPr>
              <w:fldChar w:fldCharType="end"/>
            </w:r>
          </w:hyperlink>
        </w:p>
        <w:p w:rsidR="004A763D" w:rsidRPr="00EE3CFA" w14:paraId="6D17BC1C" w14:textId="07CA0631">
          <w:r w:rsidRPr="00EE3CFA">
            <w:rPr>
              <w:rFonts w:ascii="Arial" w:hAnsi="Arial" w:cs="Arial"/>
              <w:b/>
              <w:bCs/>
              <w:noProof/>
              <w:sz w:val="24"/>
              <w:szCs w:val="24"/>
            </w:rPr>
            <w:fldChar w:fldCharType="end"/>
          </w:r>
        </w:p>
      </w:sdtContent>
    </w:sdt>
    <w:p w:rsidR="006F6070" w:rsidRPr="00EE3CFA" w:rsidP="000E7105" w14:paraId="429879F4" w14:textId="77777777">
      <w:pPr>
        <w:pStyle w:val="Heading1"/>
        <w:sectPr w:rsidSect="001E65C7">
          <w:footerReference w:type="first" r:id="rId8"/>
          <w:pgSz w:w="12240" w:h="15840" w:code="1"/>
          <w:pgMar w:top="1440" w:right="1440" w:bottom="1440" w:left="1440" w:header="720" w:footer="720" w:gutter="0"/>
          <w:pgNumType w:fmt="lowerRoman" w:start="1"/>
          <w:cols w:space="720"/>
          <w:titlePg/>
          <w:docGrid w:linePitch="360"/>
        </w:sectPr>
      </w:pPr>
    </w:p>
    <w:p w:rsidR="002F4C06" w:rsidRPr="00EE3CFA" w:rsidP="00CD607A" w14:paraId="6E8B622D" w14:textId="61DE7762">
      <w:pPr>
        <w:pStyle w:val="Heading1"/>
        <w:rPr>
          <w:rFonts w:eastAsia="Calibri"/>
          <w:sz w:val="32"/>
          <w:szCs w:val="32"/>
        </w:rPr>
      </w:pPr>
      <w:bookmarkStart w:id="0" w:name="_Toc149286367"/>
      <w:r w:rsidRPr="00EE3CFA">
        <w:rPr>
          <w:rFonts w:eastAsia="Calibri"/>
          <w:sz w:val="32"/>
          <w:szCs w:val="32"/>
        </w:rPr>
        <w:t>STATEMENT OF FINANCIAL CONDITION</w:t>
      </w:r>
      <w:bookmarkEnd w:id="0"/>
    </w:p>
    <w:p w:rsidR="00CD607A" w:rsidRPr="00EE3CFA" w:rsidP="002F4C06" w14:paraId="74423EB2" w14:textId="77777777">
      <w:pPr>
        <w:spacing w:after="160" w:line="259" w:lineRule="auto"/>
        <w:rPr>
          <w:rFonts w:ascii="Calibri" w:eastAsia="Calibri" w:hAnsi="Calibri"/>
          <w:b/>
          <w:sz w:val="22"/>
          <w:szCs w:val="22"/>
          <w:u w:val="single"/>
        </w:rPr>
      </w:pPr>
    </w:p>
    <w:p w:rsidR="002F4C06" w:rsidRPr="00EE3CFA" w:rsidP="00D20638" w14:paraId="2C6C37AA" w14:textId="77777777">
      <w:pPr>
        <w:pStyle w:val="Title"/>
        <w:spacing w:after="100" w:afterAutospacing="1"/>
        <w:rPr>
          <w:sz w:val="32"/>
          <w:szCs w:val="32"/>
        </w:rPr>
      </w:pPr>
      <w:r w:rsidRPr="00EE3CFA">
        <w:rPr>
          <w:sz w:val="32"/>
          <w:szCs w:val="32"/>
        </w:rPr>
        <w:t>Assets</w:t>
      </w:r>
    </w:p>
    <w:p w:rsidR="002F4C06" w:rsidRPr="00EE3CFA" w:rsidP="00D20638" w14:paraId="4EA0381E" w14:textId="77777777">
      <w:pPr>
        <w:pStyle w:val="Subtitle"/>
        <w:spacing w:after="100" w:afterAutospacing="1"/>
        <w:rPr>
          <w:rFonts w:eastAsia="Calibri"/>
          <w:color w:val="000000" w:themeColor="text1"/>
          <w:sz w:val="24"/>
          <w:szCs w:val="24"/>
        </w:rPr>
      </w:pPr>
      <w:r w:rsidRPr="00EE3CFA">
        <w:rPr>
          <w:rFonts w:eastAsia="Calibri"/>
          <w:color w:val="000000" w:themeColor="text1"/>
        </w:rPr>
        <w:t xml:space="preserve">1.  </w:t>
      </w:r>
      <w:r w:rsidRPr="00EE3CFA">
        <w:rPr>
          <w:rFonts w:eastAsia="Calibri"/>
          <w:color w:val="000000" w:themeColor="text1"/>
          <w:sz w:val="24"/>
          <w:szCs w:val="24"/>
        </w:rPr>
        <w:t>Cash, Cash Equivalents, &amp; Balances Due</w:t>
      </w:r>
    </w:p>
    <w:p w:rsidR="002F4C06" w:rsidRPr="00EE3CFA" w:rsidP="004408BC" w14:paraId="7395BC0C" w14:textId="77777777">
      <w:pPr>
        <w:numPr>
          <w:ilvl w:val="1"/>
          <w:numId w:val="4"/>
        </w:numPr>
        <w:spacing w:before="0" w:after="0" w:line="259" w:lineRule="auto"/>
        <w:contextualSpacing/>
        <w:rPr>
          <w:rFonts w:ascii="Calibri" w:eastAsia="Calibri" w:hAnsi="Calibri"/>
          <w:sz w:val="24"/>
          <w:szCs w:val="24"/>
        </w:rPr>
      </w:pPr>
      <w:r w:rsidRPr="00EE3CFA">
        <w:rPr>
          <w:rFonts w:ascii="Calibri" w:eastAsia="Calibri" w:hAnsi="Calibri"/>
          <w:sz w:val="24"/>
          <w:szCs w:val="24"/>
        </w:rPr>
        <w:t xml:space="preserve">Deposits in Banks: </w:t>
      </w:r>
      <w:r w:rsidRPr="00EE3CFA">
        <w:rPr>
          <w:rFonts w:ascii="Calibri" w:eastAsia="Calibri" w:hAnsi="Calibri"/>
          <w:sz w:val="24"/>
          <w:szCs w:val="24"/>
        </w:rPr>
        <w:t xml:space="preserve">The month-end balance of deposits in banks (except compensating balances which should be </w:t>
      </w:r>
      <w:r w:rsidRPr="00EE3CFA" w:rsidR="00AE1C5D">
        <w:rPr>
          <w:rFonts w:ascii="Calibri" w:eastAsia="Calibri" w:hAnsi="Calibri"/>
          <w:sz w:val="24"/>
          <w:szCs w:val="24"/>
        </w:rPr>
        <w:t>included in lines h or i below</w:t>
      </w:r>
      <w:r w:rsidRPr="00EE3CFA">
        <w:rPr>
          <w:rFonts w:ascii="Calibri" w:eastAsia="Calibri" w:hAnsi="Calibri"/>
          <w:sz w:val="24"/>
          <w:szCs w:val="24"/>
        </w:rPr>
        <w:t xml:space="preserve">).  </w:t>
      </w:r>
    </w:p>
    <w:p w:rsidR="002F4C06" w:rsidRPr="00EE3CFA" w:rsidP="004408BC" w14:paraId="525C20CE" w14:textId="46B47ABF">
      <w:pPr>
        <w:numPr>
          <w:ilvl w:val="1"/>
          <w:numId w:val="4"/>
        </w:numPr>
        <w:spacing w:before="0" w:after="0" w:line="259" w:lineRule="auto"/>
        <w:contextualSpacing/>
        <w:rPr>
          <w:rFonts w:ascii="Calibri" w:eastAsia="Calibri" w:hAnsi="Calibri"/>
          <w:sz w:val="24"/>
          <w:szCs w:val="24"/>
        </w:rPr>
      </w:pPr>
      <w:r w:rsidRPr="00EE3CFA">
        <w:rPr>
          <w:rFonts w:ascii="Calibri" w:eastAsia="Calibri" w:hAnsi="Calibri"/>
          <w:sz w:val="24"/>
          <w:szCs w:val="24"/>
        </w:rPr>
        <w:t>Federal Reserve Banks</w:t>
      </w:r>
      <w:r w:rsidRPr="00EE3CFA" w:rsidR="00AE1C5D">
        <w:rPr>
          <w:rFonts w:ascii="Calibri" w:eastAsia="Calibri" w:hAnsi="Calibri"/>
          <w:sz w:val="24"/>
          <w:szCs w:val="24"/>
        </w:rPr>
        <w:t xml:space="preserve"> (Master Account, non-Fed Funds)</w:t>
      </w:r>
      <w:r w:rsidRPr="00EE3CFA" w:rsidR="00583F0E">
        <w:rPr>
          <w:rFonts w:ascii="Calibri" w:eastAsia="Calibri" w:hAnsi="Calibri"/>
          <w:sz w:val="24"/>
          <w:szCs w:val="24"/>
        </w:rPr>
        <w:t xml:space="preserve">: </w:t>
      </w:r>
      <w:r w:rsidRPr="00EE3CFA">
        <w:rPr>
          <w:rFonts w:ascii="Calibri" w:eastAsia="Calibri" w:hAnsi="Calibri"/>
          <w:sz w:val="24"/>
          <w:szCs w:val="24"/>
        </w:rPr>
        <w:t xml:space="preserve">The month-end balance of </w:t>
      </w:r>
      <w:r w:rsidRPr="00EE3CFA" w:rsidR="00125CD0">
        <w:rPr>
          <w:rFonts w:ascii="Calibri" w:eastAsia="Calibri" w:hAnsi="Calibri"/>
          <w:sz w:val="24"/>
          <w:szCs w:val="24"/>
        </w:rPr>
        <w:t>the Master Account</w:t>
      </w:r>
      <w:r w:rsidRPr="00EE3CFA">
        <w:rPr>
          <w:rFonts w:ascii="Calibri" w:eastAsia="Calibri" w:hAnsi="Calibri"/>
          <w:sz w:val="24"/>
          <w:szCs w:val="24"/>
        </w:rPr>
        <w:t xml:space="preserve">. Do not include </w:t>
      </w:r>
      <w:r w:rsidRPr="00EE3CFA" w:rsidR="00125CD0">
        <w:rPr>
          <w:rFonts w:ascii="Calibri" w:eastAsia="Calibri" w:hAnsi="Calibri"/>
          <w:sz w:val="24"/>
          <w:szCs w:val="24"/>
        </w:rPr>
        <w:t xml:space="preserve">balances </w:t>
      </w:r>
      <w:r w:rsidRPr="00EE3CFA">
        <w:rPr>
          <w:rFonts w:ascii="Calibri" w:eastAsia="Calibri" w:hAnsi="Calibri"/>
          <w:sz w:val="24"/>
          <w:szCs w:val="24"/>
        </w:rPr>
        <w:t xml:space="preserve">which are included on </w:t>
      </w:r>
      <w:r w:rsidRPr="00EE3CFA" w:rsidR="00AE1C5D">
        <w:rPr>
          <w:rFonts w:ascii="Calibri" w:eastAsia="Calibri" w:hAnsi="Calibri"/>
          <w:sz w:val="24"/>
          <w:szCs w:val="24"/>
        </w:rPr>
        <w:t>lines c</w:t>
      </w:r>
      <w:r w:rsidRPr="00EE3CFA" w:rsidR="00125CD0">
        <w:rPr>
          <w:rFonts w:ascii="Calibri" w:eastAsia="Calibri" w:hAnsi="Calibri"/>
          <w:sz w:val="24"/>
          <w:szCs w:val="24"/>
        </w:rPr>
        <w:t>, d,</w:t>
      </w:r>
      <w:r w:rsidRPr="00EE3CFA" w:rsidR="00AE1C5D">
        <w:rPr>
          <w:rFonts w:ascii="Calibri" w:eastAsia="Calibri" w:hAnsi="Calibri"/>
          <w:sz w:val="24"/>
          <w:szCs w:val="24"/>
        </w:rPr>
        <w:t xml:space="preserve"> and </w:t>
      </w:r>
      <w:r w:rsidRPr="00EE3CFA" w:rsidR="00125CD0">
        <w:rPr>
          <w:rFonts w:ascii="Calibri" w:eastAsia="Calibri" w:hAnsi="Calibri"/>
          <w:sz w:val="24"/>
          <w:szCs w:val="24"/>
        </w:rPr>
        <w:t>e</w:t>
      </w:r>
      <w:r w:rsidRPr="00EE3CFA" w:rsidR="00AE1C5D">
        <w:rPr>
          <w:rFonts w:ascii="Calibri" w:eastAsia="Calibri" w:hAnsi="Calibri"/>
          <w:sz w:val="24"/>
          <w:szCs w:val="24"/>
        </w:rPr>
        <w:t xml:space="preserve"> below</w:t>
      </w:r>
      <w:r w:rsidRPr="00EE3CFA">
        <w:rPr>
          <w:rFonts w:ascii="Calibri" w:eastAsia="Calibri" w:hAnsi="Calibri"/>
          <w:sz w:val="24"/>
          <w:szCs w:val="24"/>
        </w:rPr>
        <w:t xml:space="preserve">).  </w:t>
      </w:r>
    </w:p>
    <w:p w:rsidR="00125CD0" w:rsidRPr="00EE3CFA" w:rsidP="004408BC" w14:paraId="6A6EEFE5" w14:textId="7F65FC0F">
      <w:pPr>
        <w:numPr>
          <w:ilvl w:val="1"/>
          <w:numId w:val="4"/>
        </w:numPr>
        <w:spacing w:before="0" w:after="0" w:line="259" w:lineRule="auto"/>
        <w:contextualSpacing/>
        <w:rPr>
          <w:rFonts w:ascii="Calibri" w:eastAsia="Calibri" w:hAnsi="Calibri"/>
          <w:sz w:val="24"/>
          <w:szCs w:val="24"/>
        </w:rPr>
      </w:pPr>
      <w:r w:rsidRPr="00EE3CFA">
        <w:rPr>
          <w:rFonts w:ascii="Calibri" w:eastAsia="Calibri" w:hAnsi="Calibri"/>
          <w:sz w:val="24"/>
          <w:szCs w:val="24"/>
        </w:rPr>
        <w:t>Federal Reserve Banks – Prefunded Accounts for Real Time Payments:  Report the balance for any prefunded accounts used to fund real time payment activities.</w:t>
      </w:r>
    </w:p>
    <w:p w:rsidR="002F4C06" w:rsidRPr="00EE3CFA" w:rsidP="004408BC" w14:paraId="33634FD6" w14:textId="56EBBBCE">
      <w:pPr>
        <w:numPr>
          <w:ilvl w:val="1"/>
          <w:numId w:val="4"/>
        </w:numPr>
        <w:spacing w:before="0" w:after="0" w:line="259" w:lineRule="auto"/>
        <w:contextualSpacing/>
        <w:rPr>
          <w:rFonts w:eastAsia="Calibri"/>
          <w:sz w:val="24"/>
          <w:szCs w:val="24"/>
        </w:rPr>
      </w:pPr>
      <w:r w:rsidRPr="00EE3CFA">
        <w:rPr>
          <w:rFonts w:ascii="Calibri" w:eastAsia="Calibri" w:hAnsi="Calibri"/>
          <w:sz w:val="24"/>
          <w:szCs w:val="24"/>
        </w:rPr>
        <w:t>Fed Funds Sold (U</w:t>
      </w:r>
      <w:r w:rsidRPr="00EE3CFA" w:rsidR="00A14372">
        <w:rPr>
          <w:rFonts w:ascii="Calibri" w:eastAsia="Calibri" w:hAnsi="Calibri"/>
          <w:sz w:val="24"/>
          <w:szCs w:val="24"/>
        </w:rPr>
        <w:t>.</w:t>
      </w:r>
      <w:r w:rsidRPr="00EE3CFA">
        <w:rPr>
          <w:rFonts w:ascii="Calibri" w:eastAsia="Calibri" w:hAnsi="Calibri"/>
          <w:sz w:val="24"/>
          <w:szCs w:val="24"/>
        </w:rPr>
        <w:t>S</w:t>
      </w:r>
      <w:r w:rsidRPr="00EE3CFA" w:rsidR="00A14372">
        <w:rPr>
          <w:rFonts w:ascii="Calibri" w:eastAsia="Calibri" w:hAnsi="Calibri"/>
          <w:sz w:val="24"/>
          <w:szCs w:val="24"/>
        </w:rPr>
        <w:t>.</w:t>
      </w:r>
      <w:r w:rsidRPr="00EE3CFA">
        <w:rPr>
          <w:rFonts w:ascii="Calibri" w:eastAsia="Calibri" w:hAnsi="Calibri"/>
          <w:sz w:val="24"/>
          <w:szCs w:val="24"/>
        </w:rPr>
        <w:t xml:space="preserve"> Banks): </w:t>
      </w:r>
      <w:r w:rsidRPr="00EE3CFA">
        <w:rPr>
          <w:rFonts w:ascii="Calibri" w:eastAsia="Calibri" w:hAnsi="Calibri"/>
          <w:sz w:val="24"/>
          <w:szCs w:val="24"/>
        </w:rPr>
        <w:t>Report all Fed Fund</w:t>
      </w:r>
      <w:r w:rsidRPr="00EE3CFA" w:rsidR="00B4631E">
        <w:rPr>
          <w:rFonts w:ascii="Calibri" w:eastAsia="Calibri" w:hAnsi="Calibri"/>
          <w:sz w:val="24"/>
          <w:szCs w:val="24"/>
        </w:rPr>
        <w:t>s</w:t>
      </w:r>
      <w:r w:rsidRPr="00EE3CFA">
        <w:rPr>
          <w:rFonts w:ascii="Calibri" w:eastAsia="Calibri" w:hAnsi="Calibri"/>
          <w:sz w:val="24"/>
          <w:szCs w:val="24"/>
        </w:rPr>
        <w:t xml:space="preserve"> sold ov</w:t>
      </w:r>
      <w:r w:rsidRPr="00EE3CFA" w:rsidR="00AE1C5D">
        <w:rPr>
          <w:rFonts w:ascii="Calibri" w:eastAsia="Calibri" w:hAnsi="Calibri"/>
          <w:sz w:val="24"/>
          <w:szCs w:val="24"/>
        </w:rPr>
        <w:t>ernight and term investments.</w:t>
      </w:r>
      <w:r w:rsidRPr="00EE3CFA">
        <w:rPr>
          <w:rFonts w:ascii="Calibri" w:eastAsia="Calibri" w:hAnsi="Calibri"/>
          <w:sz w:val="24"/>
          <w:szCs w:val="24"/>
        </w:rPr>
        <w:t xml:space="preserve">  </w:t>
      </w:r>
      <w:r w:rsidRPr="00EE3CFA">
        <w:rPr>
          <w:rFonts w:eastAsia="Calibri"/>
          <w:sz w:val="24"/>
          <w:szCs w:val="24"/>
        </w:rPr>
        <w:t xml:space="preserve"> </w:t>
      </w:r>
    </w:p>
    <w:p w:rsidR="002F4C06" w:rsidRPr="00EE3CFA" w:rsidP="004408BC" w14:paraId="03FA85C9" w14:textId="77777777">
      <w:pPr>
        <w:numPr>
          <w:ilvl w:val="1"/>
          <w:numId w:val="4"/>
        </w:numPr>
        <w:spacing w:before="0" w:after="0" w:line="259" w:lineRule="auto"/>
        <w:contextualSpacing/>
        <w:rPr>
          <w:rFonts w:eastAsia="Calibri"/>
          <w:sz w:val="24"/>
          <w:szCs w:val="24"/>
        </w:rPr>
      </w:pPr>
      <w:r w:rsidRPr="00EE3CFA">
        <w:rPr>
          <w:rFonts w:eastAsia="Calibri"/>
          <w:sz w:val="24"/>
          <w:szCs w:val="24"/>
        </w:rPr>
        <w:t>F</w:t>
      </w:r>
      <w:r w:rsidRPr="00EE3CFA" w:rsidR="00583F0E">
        <w:rPr>
          <w:rFonts w:eastAsia="Calibri"/>
          <w:sz w:val="24"/>
          <w:szCs w:val="24"/>
        </w:rPr>
        <w:t xml:space="preserve">ed Funds Sold (Foreign Banks): </w:t>
      </w:r>
      <w:r w:rsidRPr="00EE3CFA">
        <w:rPr>
          <w:rFonts w:eastAsia="Calibri"/>
          <w:sz w:val="24"/>
          <w:szCs w:val="24"/>
        </w:rPr>
        <w:t xml:space="preserve">Report all </w:t>
      </w:r>
      <w:r w:rsidRPr="00EE3CFA" w:rsidR="00B4631E">
        <w:rPr>
          <w:rFonts w:eastAsia="Calibri"/>
          <w:sz w:val="24"/>
          <w:szCs w:val="24"/>
        </w:rPr>
        <w:t>overnight and term investments in foreign bank federal funds</w:t>
      </w:r>
      <w:r w:rsidRPr="00EE3CFA" w:rsidR="00AE1C5D">
        <w:rPr>
          <w:rFonts w:eastAsia="Calibri"/>
          <w:sz w:val="24"/>
          <w:szCs w:val="24"/>
        </w:rPr>
        <w:t>.</w:t>
      </w:r>
      <w:r w:rsidRPr="00EE3CFA">
        <w:rPr>
          <w:rFonts w:eastAsia="Calibri"/>
          <w:sz w:val="24"/>
          <w:szCs w:val="24"/>
        </w:rPr>
        <w:t xml:space="preserve">  </w:t>
      </w:r>
    </w:p>
    <w:p w:rsidR="002F4C06" w:rsidRPr="00EE3CFA" w:rsidP="004408BC" w14:paraId="3CEB169C" w14:textId="77777777">
      <w:pPr>
        <w:numPr>
          <w:ilvl w:val="1"/>
          <w:numId w:val="4"/>
        </w:numPr>
        <w:spacing w:before="0" w:after="0" w:line="259" w:lineRule="auto"/>
        <w:contextualSpacing/>
        <w:rPr>
          <w:rFonts w:eastAsia="Calibri"/>
          <w:sz w:val="24"/>
          <w:szCs w:val="24"/>
        </w:rPr>
      </w:pPr>
      <w:r w:rsidRPr="00EE3CFA">
        <w:rPr>
          <w:rFonts w:eastAsia="Calibri"/>
          <w:sz w:val="24"/>
          <w:szCs w:val="24"/>
        </w:rPr>
        <w:t xml:space="preserve">Deposits in </w:t>
      </w:r>
      <w:r w:rsidRPr="00EE3CFA">
        <w:rPr>
          <w:rFonts w:eastAsia="Calibri"/>
          <w:sz w:val="24"/>
          <w:szCs w:val="24"/>
        </w:rPr>
        <w:t>Credit Unions</w:t>
      </w:r>
      <w:r w:rsidRPr="00EE3CFA">
        <w:rPr>
          <w:rFonts w:eastAsia="Calibri"/>
          <w:sz w:val="24"/>
          <w:szCs w:val="24"/>
        </w:rPr>
        <w:t xml:space="preserve"> (corporate and NPCU)</w:t>
      </w:r>
      <w:r w:rsidRPr="00EE3CFA" w:rsidR="00583F0E">
        <w:rPr>
          <w:rFonts w:eastAsia="Calibri"/>
          <w:sz w:val="24"/>
          <w:szCs w:val="24"/>
        </w:rPr>
        <w:t xml:space="preserve">: </w:t>
      </w:r>
      <w:r w:rsidRPr="00EE3CFA">
        <w:rPr>
          <w:rFonts w:eastAsia="Calibri"/>
          <w:sz w:val="24"/>
          <w:szCs w:val="24"/>
        </w:rPr>
        <w:t>Report all investments in corporate and natural person credit unions</w:t>
      </w:r>
      <w:r w:rsidRPr="00EE3CFA" w:rsidR="00F400FB">
        <w:rPr>
          <w:rFonts w:eastAsia="Calibri"/>
          <w:sz w:val="24"/>
          <w:szCs w:val="24"/>
        </w:rPr>
        <w:t xml:space="preserve"> (NPCUs)</w:t>
      </w:r>
      <w:r w:rsidRPr="00EE3CFA">
        <w:rPr>
          <w:rFonts w:eastAsia="Calibri"/>
          <w:sz w:val="24"/>
          <w:szCs w:val="24"/>
        </w:rPr>
        <w:t xml:space="preserve">. </w:t>
      </w:r>
    </w:p>
    <w:p w:rsidR="002F4C06" w:rsidRPr="00EE3CFA" w:rsidP="004408BC" w14:paraId="21CF270E" w14:textId="58C7AE09">
      <w:pPr>
        <w:numPr>
          <w:ilvl w:val="1"/>
          <w:numId w:val="4"/>
        </w:numPr>
        <w:spacing w:before="0" w:after="0" w:line="259" w:lineRule="auto"/>
        <w:contextualSpacing/>
        <w:rPr>
          <w:rFonts w:eastAsia="Calibri"/>
          <w:sz w:val="24"/>
          <w:szCs w:val="24"/>
        </w:rPr>
      </w:pPr>
      <w:r w:rsidRPr="00EE3CFA">
        <w:rPr>
          <w:rFonts w:eastAsia="Calibri"/>
          <w:sz w:val="24"/>
          <w:szCs w:val="24"/>
        </w:rPr>
        <w:t>Compensating Balances</w:t>
      </w:r>
      <w:r w:rsidRPr="00EE3CFA" w:rsidR="00F400FB">
        <w:rPr>
          <w:rFonts w:eastAsia="Calibri"/>
          <w:sz w:val="24"/>
          <w:szCs w:val="24"/>
        </w:rPr>
        <w:t xml:space="preserve"> (U.S. Banks and CUs)</w:t>
      </w:r>
      <w:r w:rsidRPr="00EE3CFA" w:rsidR="00583F0E">
        <w:rPr>
          <w:rFonts w:eastAsia="Calibri"/>
          <w:sz w:val="24"/>
          <w:szCs w:val="24"/>
        </w:rPr>
        <w:t xml:space="preserve">: </w:t>
      </w:r>
      <w:r w:rsidRPr="00EE3CFA" w:rsidR="00B4631E">
        <w:rPr>
          <w:rFonts w:eastAsia="Calibri"/>
          <w:sz w:val="24"/>
          <w:szCs w:val="24"/>
        </w:rPr>
        <w:t>Report a</w:t>
      </w:r>
      <w:r w:rsidRPr="00EE3CFA">
        <w:rPr>
          <w:rFonts w:eastAsia="Calibri"/>
          <w:sz w:val="24"/>
          <w:szCs w:val="24"/>
        </w:rPr>
        <w:t>ll required compensating balance deposits in U</w:t>
      </w:r>
      <w:r w:rsidRPr="00EE3CFA" w:rsidR="00AD5C70">
        <w:rPr>
          <w:rFonts w:eastAsia="Calibri"/>
          <w:sz w:val="24"/>
          <w:szCs w:val="24"/>
        </w:rPr>
        <w:t>.</w:t>
      </w:r>
      <w:r w:rsidRPr="00EE3CFA">
        <w:rPr>
          <w:rFonts w:eastAsia="Calibri"/>
          <w:sz w:val="24"/>
          <w:szCs w:val="24"/>
        </w:rPr>
        <w:t>S</w:t>
      </w:r>
      <w:r w:rsidRPr="00EE3CFA" w:rsidR="00AD5C70">
        <w:rPr>
          <w:rFonts w:eastAsia="Calibri"/>
          <w:sz w:val="24"/>
          <w:szCs w:val="24"/>
        </w:rPr>
        <w:t>.</w:t>
      </w:r>
      <w:r w:rsidRPr="00EE3CFA">
        <w:rPr>
          <w:rFonts w:eastAsia="Calibri"/>
          <w:sz w:val="24"/>
          <w:szCs w:val="24"/>
        </w:rPr>
        <w:t xml:space="preserve"> banks</w:t>
      </w:r>
      <w:r w:rsidRPr="00EE3CFA" w:rsidR="004602F7">
        <w:rPr>
          <w:rFonts w:eastAsia="Calibri"/>
          <w:sz w:val="24"/>
          <w:szCs w:val="24"/>
        </w:rPr>
        <w:t>.</w:t>
      </w:r>
    </w:p>
    <w:p w:rsidR="002F4C06" w:rsidRPr="00EE3CFA" w:rsidP="004408BC" w14:paraId="231A0966" w14:textId="0936F6B2">
      <w:pPr>
        <w:numPr>
          <w:ilvl w:val="1"/>
          <w:numId w:val="4"/>
        </w:numPr>
        <w:spacing w:before="0" w:after="0" w:line="259" w:lineRule="auto"/>
        <w:contextualSpacing/>
        <w:rPr>
          <w:rFonts w:eastAsia="Calibri"/>
          <w:sz w:val="24"/>
          <w:szCs w:val="24"/>
        </w:rPr>
      </w:pPr>
      <w:r w:rsidRPr="00EE3CFA">
        <w:rPr>
          <w:rFonts w:eastAsia="Calibri"/>
          <w:sz w:val="24"/>
          <w:szCs w:val="24"/>
        </w:rPr>
        <w:t>Compensating</w:t>
      </w:r>
      <w:r w:rsidRPr="00EE3CFA">
        <w:rPr>
          <w:rFonts w:eastAsia="Calibri"/>
          <w:sz w:val="24"/>
          <w:szCs w:val="24"/>
        </w:rPr>
        <w:t xml:space="preserve"> Balances</w:t>
      </w:r>
      <w:r w:rsidRPr="00EE3CFA">
        <w:rPr>
          <w:rFonts w:eastAsia="Calibri"/>
          <w:sz w:val="24"/>
          <w:szCs w:val="24"/>
        </w:rPr>
        <w:t xml:space="preserve"> (Foreign Banks)</w:t>
      </w:r>
      <w:r w:rsidRPr="00EE3CFA" w:rsidR="00583F0E">
        <w:rPr>
          <w:rFonts w:eastAsia="Calibri"/>
          <w:sz w:val="24"/>
          <w:szCs w:val="24"/>
        </w:rPr>
        <w:t xml:space="preserve">: </w:t>
      </w:r>
      <w:r w:rsidRPr="00EE3CFA" w:rsidR="00D03655">
        <w:rPr>
          <w:rFonts w:eastAsia="Calibri"/>
          <w:sz w:val="24"/>
          <w:szCs w:val="24"/>
        </w:rPr>
        <w:t>Report a</w:t>
      </w:r>
      <w:r w:rsidRPr="00EE3CFA">
        <w:rPr>
          <w:rFonts w:eastAsia="Calibri"/>
          <w:sz w:val="24"/>
          <w:szCs w:val="24"/>
        </w:rPr>
        <w:t xml:space="preserve">ll required compensating balance deposits in </w:t>
      </w:r>
      <w:r w:rsidRPr="00EE3CFA" w:rsidR="00125CD0">
        <w:rPr>
          <w:rFonts w:eastAsia="Calibri"/>
          <w:sz w:val="24"/>
          <w:szCs w:val="24"/>
        </w:rPr>
        <w:t>f</w:t>
      </w:r>
      <w:r w:rsidRPr="00EE3CFA">
        <w:rPr>
          <w:rFonts w:eastAsia="Calibri"/>
          <w:sz w:val="24"/>
          <w:szCs w:val="24"/>
        </w:rPr>
        <w:t>oreign banks</w:t>
      </w:r>
      <w:r w:rsidRPr="00EE3CFA" w:rsidR="00583F0E">
        <w:rPr>
          <w:rFonts w:eastAsia="Calibri"/>
          <w:sz w:val="24"/>
          <w:szCs w:val="24"/>
        </w:rPr>
        <w:t>.</w:t>
      </w:r>
    </w:p>
    <w:p w:rsidR="002F4C06" w:rsidRPr="00EE3CFA" w:rsidP="004408BC" w14:paraId="38E74235" w14:textId="77777777">
      <w:pPr>
        <w:numPr>
          <w:ilvl w:val="1"/>
          <w:numId w:val="4"/>
        </w:numPr>
        <w:tabs>
          <w:tab w:val="left" w:pos="360"/>
        </w:tabs>
        <w:spacing w:before="0" w:after="0" w:line="259" w:lineRule="auto"/>
        <w:rPr>
          <w:rFonts w:eastAsia="Calibri"/>
          <w:sz w:val="24"/>
          <w:szCs w:val="24"/>
        </w:rPr>
      </w:pPr>
      <w:r w:rsidRPr="00EE3CFA">
        <w:rPr>
          <w:rFonts w:eastAsia="Calibri"/>
          <w:sz w:val="24"/>
          <w:szCs w:val="24"/>
        </w:rPr>
        <w:t>Uncol</w:t>
      </w:r>
      <w:r w:rsidRPr="00EE3CFA" w:rsidR="00583F0E">
        <w:rPr>
          <w:rFonts w:eastAsia="Calibri"/>
          <w:sz w:val="24"/>
          <w:szCs w:val="24"/>
        </w:rPr>
        <w:t xml:space="preserve">lected Funds from Banks: </w:t>
      </w:r>
      <w:r w:rsidRPr="00EE3CFA">
        <w:rPr>
          <w:rFonts w:eastAsia="Calibri"/>
          <w:sz w:val="24"/>
          <w:szCs w:val="24"/>
        </w:rPr>
        <w:t>Month-end balance of all cash items in process of collection from banks.</w:t>
      </w:r>
    </w:p>
    <w:p w:rsidR="002F4C06" w:rsidRPr="00EE3CFA" w:rsidP="004408BC" w14:paraId="1AE3AEEB" w14:textId="77777777">
      <w:pPr>
        <w:numPr>
          <w:ilvl w:val="1"/>
          <w:numId w:val="4"/>
        </w:numPr>
        <w:tabs>
          <w:tab w:val="left" w:pos="360"/>
        </w:tabs>
        <w:spacing w:before="0" w:after="0" w:line="259" w:lineRule="auto"/>
        <w:rPr>
          <w:rFonts w:eastAsia="Calibri"/>
          <w:sz w:val="24"/>
          <w:szCs w:val="24"/>
        </w:rPr>
      </w:pPr>
      <w:r w:rsidRPr="00EE3CFA">
        <w:rPr>
          <w:rFonts w:eastAsia="Calibri"/>
          <w:sz w:val="24"/>
          <w:szCs w:val="24"/>
        </w:rPr>
        <w:t xml:space="preserve">Uncollected Funds from </w:t>
      </w:r>
      <w:r w:rsidRPr="00EE3CFA" w:rsidR="00583F0E">
        <w:rPr>
          <w:rFonts w:eastAsia="Calibri"/>
          <w:sz w:val="24"/>
          <w:szCs w:val="24"/>
        </w:rPr>
        <w:t xml:space="preserve">Federal Reserve Banks: </w:t>
      </w:r>
      <w:r w:rsidRPr="00EE3CFA">
        <w:rPr>
          <w:rFonts w:eastAsia="Calibri"/>
          <w:sz w:val="24"/>
          <w:szCs w:val="24"/>
        </w:rPr>
        <w:t>The month-end balance of deposits in Federal Reserve Banks, including balances in Federal Reserve Bank master ac</w:t>
      </w:r>
      <w:r w:rsidRPr="00EE3CFA" w:rsidR="00D03655">
        <w:rPr>
          <w:rFonts w:eastAsia="Calibri"/>
          <w:sz w:val="24"/>
          <w:szCs w:val="24"/>
        </w:rPr>
        <w:t xml:space="preserve">counts that earn interest. </w:t>
      </w:r>
      <w:r w:rsidRPr="00EE3CFA">
        <w:rPr>
          <w:rFonts w:eastAsia="Calibri"/>
          <w:sz w:val="24"/>
          <w:szCs w:val="24"/>
        </w:rPr>
        <w:t xml:space="preserve">  </w:t>
      </w:r>
    </w:p>
    <w:p w:rsidR="002F4C06" w:rsidRPr="00EE3CFA" w:rsidP="004408BC" w14:paraId="2BBA21AC" w14:textId="77777777">
      <w:pPr>
        <w:numPr>
          <w:ilvl w:val="1"/>
          <w:numId w:val="4"/>
        </w:numPr>
        <w:spacing w:before="0" w:after="0" w:line="259" w:lineRule="auto"/>
        <w:contextualSpacing/>
        <w:rPr>
          <w:rFonts w:eastAsia="Calibri"/>
          <w:sz w:val="24"/>
          <w:szCs w:val="24"/>
        </w:rPr>
      </w:pPr>
      <w:r w:rsidRPr="00EE3CFA">
        <w:rPr>
          <w:rFonts w:eastAsia="Calibri"/>
          <w:sz w:val="24"/>
          <w:szCs w:val="24"/>
        </w:rPr>
        <w:t xml:space="preserve">Other Items Due: </w:t>
      </w:r>
      <w:r w:rsidRPr="00EE3CFA">
        <w:rPr>
          <w:rFonts w:eastAsia="Calibri"/>
          <w:sz w:val="24"/>
          <w:szCs w:val="24"/>
        </w:rPr>
        <w:t xml:space="preserve">All other balance due accounts not listed on lines </w:t>
      </w:r>
      <w:r w:rsidRPr="00EE3CFA" w:rsidR="00D03655">
        <w:rPr>
          <w:rFonts w:eastAsia="Calibri"/>
          <w:sz w:val="24"/>
          <w:szCs w:val="24"/>
        </w:rPr>
        <w:t>j</w:t>
      </w:r>
      <w:r w:rsidRPr="00EE3CFA">
        <w:rPr>
          <w:rFonts w:eastAsia="Calibri"/>
          <w:sz w:val="24"/>
          <w:szCs w:val="24"/>
        </w:rPr>
        <w:t xml:space="preserve"> and </w:t>
      </w:r>
      <w:r w:rsidRPr="00EE3CFA" w:rsidR="00D03655">
        <w:rPr>
          <w:rFonts w:eastAsia="Calibri"/>
          <w:sz w:val="24"/>
          <w:szCs w:val="24"/>
        </w:rPr>
        <w:t>k</w:t>
      </w:r>
      <w:r w:rsidRPr="00EE3CFA">
        <w:rPr>
          <w:rFonts w:eastAsia="Calibri"/>
          <w:sz w:val="24"/>
          <w:szCs w:val="24"/>
        </w:rPr>
        <w:t xml:space="preserve"> above.   </w:t>
      </w:r>
    </w:p>
    <w:p w:rsidR="002F4C06" w:rsidRPr="00EE3CFA" w:rsidP="004408BC" w14:paraId="1EAA9515" w14:textId="57655F8F">
      <w:pPr>
        <w:numPr>
          <w:ilvl w:val="1"/>
          <w:numId w:val="4"/>
        </w:numPr>
        <w:spacing w:before="0" w:after="0" w:line="259" w:lineRule="auto"/>
        <w:contextualSpacing/>
        <w:rPr>
          <w:rFonts w:eastAsia="Calibri"/>
          <w:sz w:val="24"/>
          <w:szCs w:val="24"/>
        </w:rPr>
      </w:pPr>
      <w:r w:rsidRPr="00EE3CFA">
        <w:rPr>
          <w:rFonts w:eastAsia="Calibri"/>
          <w:sz w:val="24"/>
          <w:szCs w:val="24"/>
        </w:rPr>
        <w:t>Other Cash Items</w:t>
      </w:r>
      <w:r w:rsidRPr="00EE3CFA" w:rsidR="00583F0E">
        <w:rPr>
          <w:rFonts w:eastAsia="Calibri"/>
          <w:sz w:val="24"/>
          <w:szCs w:val="24"/>
        </w:rPr>
        <w:t xml:space="preserve">: </w:t>
      </w:r>
      <w:r w:rsidRPr="00EE3CFA" w:rsidR="00B4631E">
        <w:rPr>
          <w:rFonts w:eastAsia="Calibri"/>
          <w:sz w:val="24"/>
          <w:szCs w:val="24"/>
        </w:rPr>
        <w:t>All other types of investments in U.S. banks</w:t>
      </w:r>
      <w:r w:rsidRPr="00EE3CFA" w:rsidR="004602F7">
        <w:rPr>
          <w:rFonts w:eastAsia="Calibri"/>
          <w:sz w:val="24"/>
          <w:szCs w:val="24"/>
        </w:rPr>
        <w:t>.</w:t>
      </w:r>
    </w:p>
    <w:p w:rsidR="002F4C06" w:rsidRPr="00EE3CFA" w:rsidP="004408BC" w14:paraId="1126190E" w14:textId="77777777">
      <w:pPr>
        <w:numPr>
          <w:ilvl w:val="1"/>
          <w:numId w:val="4"/>
        </w:numPr>
        <w:spacing w:before="0" w:after="0" w:line="259" w:lineRule="auto"/>
        <w:contextualSpacing/>
        <w:rPr>
          <w:rFonts w:eastAsia="Calibri"/>
          <w:sz w:val="24"/>
          <w:szCs w:val="24"/>
        </w:rPr>
      </w:pPr>
      <w:r w:rsidRPr="00EE3CFA">
        <w:rPr>
          <w:rFonts w:eastAsia="Calibri"/>
          <w:sz w:val="24"/>
          <w:szCs w:val="24"/>
        </w:rPr>
        <w:t>Other Cash (Foreign)</w:t>
      </w:r>
      <w:r w:rsidRPr="00EE3CFA" w:rsidR="00583F0E">
        <w:rPr>
          <w:rFonts w:eastAsia="Calibri"/>
          <w:sz w:val="24"/>
          <w:szCs w:val="24"/>
        </w:rPr>
        <w:t xml:space="preserve">: </w:t>
      </w:r>
      <w:r w:rsidRPr="00EE3CFA" w:rsidR="00B4631E">
        <w:rPr>
          <w:rFonts w:eastAsia="Calibri"/>
          <w:sz w:val="24"/>
          <w:szCs w:val="24"/>
        </w:rPr>
        <w:t xml:space="preserve">All other types of investments in foreign banks not previously listed in lines d, g, and i. </w:t>
      </w:r>
    </w:p>
    <w:p w:rsidR="002F4C06" w:rsidRPr="00EE3CFA" w:rsidP="002F4C06" w14:paraId="7D9BDA11" w14:textId="77777777">
      <w:pPr>
        <w:spacing w:after="160" w:line="259" w:lineRule="auto"/>
        <w:ind w:left="720"/>
        <w:contextualSpacing/>
        <w:rPr>
          <w:rFonts w:eastAsia="Calibri"/>
          <w:sz w:val="24"/>
          <w:szCs w:val="24"/>
        </w:rPr>
      </w:pPr>
    </w:p>
    <w:p w:rsidR="002F4C06" w:rsidRPr="00EE3CFA" w:rsidP="003E55DE" w14:paraId="5F09AFEA" w14:textId="77777777">
      <w:pPr>
        <w:pStyle w:val="Subtitle"/>
        <w:spacing w:after="240"/>
        <w:rPr>
          <w:rFonts w:eastAsia="Calibri"/>
          <w:color w:val="000000" w:themeColor="text1"/>
          <w:sz w:val="24"/>
          <w:szCs w:val="24"/>
        </w:rPr>
      </w:pPr>
      <w:r w:rsidRPr="00EE3CFA">
        <w:rPr>
          <w:rFonts w:eastAsia="Calibri"/>
          <w:color w:val="000000" w:themeColor="text1"/>
          <w:sz w:val="24"/>
          <w:szCs w:val="24"/>
        </w:rPr>
        <w:t xml:space="preserve">2.  </w:t>
      </w:r>
      <w:r w:rsidRPr="00EE3CFA">
        <w:rPr>
          <w:rFonts w:eastAsia="Calibri"/>
          <w:color w:val="000000" w:themeColor="text1"/>
          <w:sz w:val="24"/>
          <w:szCs w:val="24"/>
        </w:rPr>
        <w:t>Total Investments</w:t>
      </w:r>
    </w:p>
    <w:p w:rsidR="002F4C06" w:rsidRPr="00EE3CFA" w:rsidP="004408BC" w14:paraId="11AE9A06" w14:textId="38F63D4F">
      <w:pPr>
        <w:numPr>
          <w:ilvl w:val="1"/>
          <w:numId w:val="18"/>
        </w:numPr>
        <w:spacing w:before="0" w:after="0" w:line="259" w:lineRule="auto"/>
        <w:contextualSpacing/>
        <w:rPr>
          <w:rFonts w:eastAsia="Calibri"/>
          <w:sz w:val="24"/>
          <w:szCs w:val="24"/>
        </w:rPr>
      </w:pPr>
      <w:r w:rsidRPr="00EE3CFA">
        <w:rPr>
          <w:rFonts w:eastAsia="Calibri"/>
          <w:sz w:val="24"/>
          <w:szCs w:val="24"/>
        </w:rPr>
        <w:t xml:space="preserve">Total </w:t>
      </w:r>
      <w:r w:rsidRPr="00EE3CFA" w:rsidR="00011E2F">
        <w:rPr>
          <w:rFonts w:eastAsia="Calibri"/>
          <w:sz w:val="24"/>
          <w:szCs w:val="24"/>
        </w:rPr>
        <w:t xml:space="preserve">Debt </w:t>
      </w:r>
      <w:r w:rsidRPr="00EE3CFA">
        <w:rPr>
          <w:rFonts w:eastAsia="Calibri"/>
          <w:sz w:val="24"/>
          <w:szCs w:val="24"/>
        </w:rPr>
        <w:t>Securities Held-to-</w:t>
      </w:r>
      <w:r w:rsidRPr="00EE3CFA" w:rsidR="00583F0E">
        <w:rPr>
          <w:rFonts w:eastAsia="Calibri"/>
          <w:sz w:val="24"/>
          <w:szCs w:val="24"/>
        </w:rPr>
        <w:t xml:space="preserve">Maturity: </w:t>
      </w:r>
      <w:r w:rsidRPr="00EE3CFA" w:rsidR="00AC05CA">
        <w:rPr>
          <w:rFonts w:eastAsia="Calibri"/>
          <w:sz w:val="24"/>
          <w:szCs w:val="24"/>
        </w:rPr>
        <w:t xml:space="preserve">Report the </w:t>
      </w:r>
      <w:r w:rsidRPr="00EE3CFA" w:rsidR="003B4B01">
        <w:rPr>
          <w:rFonts w:eastAsia="Calibri"/>
          <w:sz w:val="24"/>
          <w:szCs w:val="24"/>
        </w:rPr>
        <w:t>amortized cost</w:t>
      </w:r>
      <w:r w:rsidRPr="00EE3CFA" w:rsidR="00AC05CA">
        <w:rPr>
          <w:rFonts w:eastAsia="Calibri"/>
          <w:sz w:val="24"/>
          <w:szCs w:val="24"/>
        </w:rPr>
        <w:t xml:space="preserve"> of all securities classified as held-to-maturity. This information is entered on the Investment Detail Schedule, Tab labeled as Page 3; </w:t>
      </w:r>
      <w:r w:rsidRPr="00EE3CFA" w:rsidR="008D3E0B">
        <w:rPr>
          <w:rFonts w:eastAsia="Calibri"/>
          <w:sz w:val="24"/>
          <w:szCs w:val="24"/>
        </w:rPr>
        <w:t>t</w:t>
      </w:r>
      <w:r w:rsidRPr="00EE3CFA" w:rsidR="00ED4A0F">
        <w:rPr>
          <w:rFonts w:eastAsia="Calibri"/>
          <w:sz w:val="24"/>
          <w:szCs w:val="24"/>
        </w:rPr>
        <w:t xml:space="preserve">he </w:t>
      </w:r>
      <w:r w:rsidRPr="00EE3CFA" w:rsidR="00AC05CA">
        <w:rPr>
          <w:rFonts w:eastAsia="Calibri"/>
          <w:sz w:val="24"/>
          <w:szCs w:val="24"/>
        </w:rPr>
        <w:t>total automatically flow</w:t>
      </w:r>
      <w:r w:rsidRPr="00EE3CFA" w:rsidR="008D3E0B">
        <w:rPr>
          <w:rFonts w:eastAsia="Calibri"/>
          <w:sz w:val="24"/>
          <w:szCs w:val="24"/>
        </w:rPr>
        <w:t>s</w:t>
      </w:r>
      <w:r w:rsidRPr="00EE3CFA" w:rsidR="00AC05CA">
        <w:rPr>
          <w:rFonts w:eastAsia="Calibri"/>
          <w:sz w:val="24"/>
          <w:szCs w:val="24"/>
        </w:rPr>
        <w:t xml:space="preserve"> to this field.    </w:t>
      </w:r>
      <w:r w:rsidRPr="00EE3CFA">
        <w:rPr>
          <w:rFonts w:eastAsia="Calibri"/>
          <w:sz w:val="24"/>
          <w:szCs w:val="24"/>
        </w:rPr>
        <w:t xml:space="preserve">  </w:t>
      </w:r>
    </w:p>
    <w:p w:rsidR="00F4459D" w:rsidRPr="00EE3CFA" w:rsidP="00EB5D44" w14:paraId="345FDB25" w14:textId="6A2D0AA4">
      <w:pPr>
        <w:spacing w:before="0" w:after="0" w:line="259" w:lineRule="auto"/>
        <w:ind w:left="1440" w:hanging="1440"/>
        <w:contextualSpacing/>
        <w:rPr>
          <w:rFonts w:eastAsia="Calibri"/>
          <w:sz w:val="24"/>
          <w:szCs w:val="24"/>
        </w:rPr>
      </w:pPr>
      <w:r w:rsidRPr="00EE3CFA">
        <w:rPr>
          <w:rFonts w:eastAsia="Calibri"/>
          <w:sz w:val="24"/>
          <w:szCs w:val="24"/>
        </w:rPr>
        <w:t xml:space="preserve">  </w:t>
      </w:r>
      <w:r w:rsidRPr="00EE3CFA" w:rsidR="00011E2F">
        <w:rPr>
          <w:rFonts w:eastAsia="Calibri"/>
          <w:sz w:val="24"/>
          <w:szCs w:val="24"/>
        </w:rPr>
        <w:t xml:space="preserve">      </w:t>
      </w:r>
    </w:p>
    <w:p w:rsidR="002F4C06" w:rsidRPr="00EE3CFA" w:rsidP="004408BC" w14:paraId="72578EE0" w14:textId="620B9DBA">
      <w:pPr>
        <w:numPr>
          <w:ilvl w:val="1"/>
          <w:numId w:val="18"/>
        </w:numPr>
        <w:spacing w:before="0" w:after="0" w:line="259" w:lineRule="auto"/>
        <w:contextualSpacing/>
        <w:rPr>
          <w:rFonts w:eastAsia="Calibri"/>
          <w:sz w:val="24"/>
          <w:szCs w:val="24"/>
        </w:rPr>
      </w:pPr>
      <w:r w:rsidRPr="00EE3CFA">
        <w:rPr>
          <w:rFonts w:eastAsia="Calibri"/>
          <w:sz w:val="24"/>
          <w:szCs w:val="24"/>
        </w:rPr>
        <w:t xml:space="preserve">Total </w:t>
      </w:r>
      <w:r w:rsidRPr="00EE3CFA" w:rsidR="00011E2F">
        <w:rPr>
          <w:rFonts w:eastAsia="Calibri"/>
          <w:sz w:val="24"/>
          <w:szCs w:val="24"/>
        </w:rPr>
        <w:t xml:space="preserve">Debt </w:t>
      </w:r>
      <w:r w:rsidRPr="00EE3CFA">
        <w:rPr>
          <w:rFonts w:eastAsia="Calibri"/>
          <w:sz w:val="24"/>
          <w:szCs w:val="24"/>
        </w:rPr>
        <w:t>Securities Available-for-</w:t>
      </w:r>
      <w:r w:rsidRPr="00EE3CFA" w:rsidR="00583F0E">
        <w:rPr>
          <w:rFonts w:eastAsia="Calibri"/>
          <w:sz w:val="24"/>
          <w:szCs w:val="24"/>
        </w:rPr>
        <w:t xml:space="preserve">Sale: </w:t>
      </w:r>
      <w:r w:rsidRPr="00EE3CFA">
        <w:rPr>
          <w:rFonts w:eastAsia="Calibri"/>
          <w:sz w:val="24"/>
          <w:szCs w:val="24"/>
        </w:rPr>
        <w:t xml:space="preserve">Report the </w:t>
      </w:r>
      <w:r w:rsidRPr="00EE3CFA" w:rsidR="003B4B01">
        <w:rPr>
          <w:rFonts w:eastAsia="Calibri"/>
          <w:sz w:val="24"/>
          <w:szCs w:val="24"/>
        </w:rPr>
        <w:t xml:space="preserve">fair </w:t>
      </w:r>
      <w:r w:rsidRPr="00EE3CFA">
        <w:rPr>
          <w:rFonts w:eastAsia="Calibri"/>
          <w:sz w:val="24"/>
          <w:szCs w:val="24"/>
        </w:rPr>
        <w:t xml:space="preserve">value of all </w:t>
      </w:r>
      <w:r w:rsidRPr="00EE3CFA" w:rsidR="00C11781">
        <w:rPr>
          <w:rFonts w:eastAsia="Calibri"/>
          <w:sz w:val="24"/>
          <w:szCs w:val="24"/>
        </w:rPr>
        <w:t xml:space="preserve">debt </w:t>
      </w:r>
      <w:r w:rsidRPr="00EE3CFA">
        <w:rPr>
          <w:rFonts w:eastAsia="Calibri"/>
          <w:sz w:val="24"/>
          <w:szCs w:val="24"/>
        </w:rPr>
        <w:t>securities classified as available</w:t>
      </w:r>
      <w:r w:rsidRPr="00EE3CFA" w:rsidR="00AC05CA">
        <w:rPr>
          <w:rFonts w:eastAsia="Calibri"/>
          <w:sz w:val="24"/>
          <w:szCs w:val="24"/>
        </w:rPr>
        <w:t>-</w:t>
      </w:r>
      <w:r w:rsidRPr="00EE3CFA">
        <w:rPr>
          <w:rFonts w:eastAsia="Calibri"/>
          <w:sz w:val="24"/>
          <w:szCs w:val="24"/>
        </w:rPr>
        <w:t>for</w:t>
      </w:r>
      <w:r w:rsidRPr="00EE3CFA" w:rsidR="00AC05CA">
        <w:rPr>
          <w:rFonts w:eastAsia="Calibri"/>
          <w:sz w:val="24"/>
          <w:szCs w:val="24"/>
        </w:rPr>
        <w:t>-sale</w:t>
      </w:r>
      <w:r w:rsidRPr="00EE3CFA">
        <w:rPr>
          <w:rFonts w:eastAsia="Calibri"/>
          <w:sz w:val="24"/>
          <w:szCs w:val="24"/>
        </w:rPr>
        <w:t xml:space="preserve">. </w:t>
      </w:r>
      <w:r w:rsidRPr="00EE3CFA" w:rsidR="00F96513">
        <w:rPr>
          <w:rFonts w:eastAsia="Calibri"/>
          <w:sz w:val="24"/>
          <w:szCs w:val="24"/>
        </w:rPr>
        <w:t xml:space="preserve">This information is entered on the Investment Detail Schedule, Tab labeled as Page 3; </w:t>
      </w:r>
      <w:r w:rsidRPr="00EE3CFA" w:rsidR="008D3E0B">
        <w:rPr>
          <w:rFonts w:eastAsia="Calibri"/>
          <w:sz w:val="24"/>
          <w:szCs w:val="24"/>
        </w:rPr>
        <w:t>t</w:t>
      </w:r>
      <w:r w:rsidRPr="00EE3CFA" w:rsidR="00ED4A0F">
        <w:rPr>
          <w:rFonts w:eastAsia="Calibri"/>
          <w:sz w:val="24"/>
          <w:szCs w:val="24"/>
        </w:rPr>
        <w:t xml:space="preserve">he </w:t>
      </w:r>
      <w:r w:rsidRPr="00EE3CFA" w:rsidR="00F96513">
        <w:rPr>
          <w:rFonts w:eastAsia="Calibri"/>
          <w:sz w:val="24"/>
          <w:szCs w:val="24"/>
        </w:rPr>
        <w:t>total automatically flow</w:t>
      </w:r>
      <w:r w:rsidRPr="00EE3CFA" w:rsidR="008D3E0B">
        <w:rPr>
          <w:rFonts w:eastAsia="Calibri"/>
          <w:sz w:val="24"/>
          <w:szCs w:val="24"/>
        </w:rPr>
        <w:t>s</w:t>
      </w:r>
      <w:r w:rsidRPr="00EE3CFA" w:rsidR="00F96513">
        <w:rPr>
          <w:rFonts w:eastAsia="Calibri"/>
          <w:sz w:val="24"/>
          <w:szCs w:val="24"/>
        </w:rPr>
        <w:t xml:space="preserve"> to this field.</w:t>
      </w:r>
    </w:p>
    <w:p w:rsidR="002F4C06" w:rsidRPr="00EE3CFA" w:rsidP="004408BC" w14:paraId="24111825" w14:textId="0E82B45B">
      <w:pPr>
        <w:numPr>
          <w:ilvl w:val="1"/>
          <w:numId w:val="18"/>
        </w:numPr>
        <w:spacing w:before="0" w:after="0" w:line="259" w:lineRule="auto"/>
        <w:contextualSpacing/>
        <w:rPr>
          <w:rFonts w:eastAsia="Calibri"/>
          <w:sz w:val="24"/>
          <w:szCs w:val="24"/>
        </w:rPr>
      </w:pPr>
      <w:r w:rsidRPr="00EE3CFA">
        <w:rPr>
          <w:rFonts w:eastAsia="Calibri"/>
          <w:sz w:val="24"/>
          <w:szCs w:val="24"/>
        </w:rPr>
        <w:t xml:space="preserve">Total </w:t>
      </w:r>
      <w:r w:rsidRPr="00EE3CFA" w:rsidR="00011E2F">
        <w:rPr>
          <w:rFonts w:eastAsia="Calibri"/>
          <w:sz w:val="24"/>
          <w:szCs w:val="24"/>
        </w:rPr>
        <w:t xml:space="preserve">Debt </w:t>
      </w:r>
      <w:r w:rsidRPr="00EE3CFA">
        <w:rPr>
          <w:rFonts w:eastAsia="Calibri"/>
          <w:sz w:val="24"/>
          <w:szCs w:val="24"/>
        </w:rPr>
        <w:t>Se</w:t>
      </w:r>
      <w:r w:rsidRPr="00EE3CFA" w:rsidR="00583F0E">
        <w:rPr>
          <w:rFonts w:eastAsia="Calibri"/>
          <w:sz w:val="24"/>
          <w:szCs w:val="24"/>
        </w:rPr>
        <w:t xml:space="preserve">curities in Trading Portfolio: </w:t>
      </w:r>
      <w:r w:rsidRPr="00EE3CFA" w:rsidR="00F96513">
        <w:rPr>
          <w:rFonts w:eastAsia="Calibri"/>
          <w:sz w:val="24"/>
          <w:szCs w:val="24"/>
        </w:rPr>
        <w:t>R</w:t>
      </w:r>
      <w:r w:rsidRPr="00EE3CFA">
        <w:rPr>
          <w:rFonts w:eastAsia="Calibri"/>
          <w:sz w:val="24"/>
          <w:szCs w:val="24"/>
        </w:rPr>
        <w:t>eport the value</w:t>
      </w:r>
      <w:r w:rsidRPr="00EE3CFA" w:rsidR="00F96513">
        <w:rPr>
          <w:rFonts w:eastAsia="Calibri"/>
          <w:sz w:val="24"/>
          <w:szCs w:val="24"/>
        </w:rPr>
        <w:t xml:space="preserve"> </w:t>
      </w:r>
      <w:r w:rsidRPr="00EE3CFA">
        <w:rPr>
          <w:rFonts w:eastAsia="Calibri"/>
          <w:sz w:val="24"/>
          <w:szCs w:val="24"/>
        </w:rPr>
        <w:t>of all securities classified as trading (e.g., securities that are purchased with the intenti</w:t>
      </w:r>
      <w:r w:rsidRPr="00EE3CFA" w:rsidR="00583F0E">
        <w:rPr>
          <w:rFonts w:eastAsia="Calibri"/>
          <w:sz w:val="24"/>
          <w:szCs w:val="24"/>
        </w:rPr>
        <w:t xml:space="preserve">on to sell prior to maturity). </w:t>
      </w:r>
      <w:r w:rsidRPr="00EE3CFA" w:rsidR="00F96513">
        <w:rPr>
          <w:rFonts w:eastAsia="Calibri"/>
          <w:sz w:val="24"/>
          <w:szCs w:val="24"/>
        </w:rPr>
        <w:t xml:space="preserve">This information is entered on the Investment Detail Schedule, Tab labeled as Page 3; </w:t>
      </w:r>
      <w:r w:rsidRPr="00EE3CFA" w:rsidR="008D3E0B">
        <w:rPr>
          <w:rFonts w:eastAsia="Calibri"/>
          <w:sz w:val="24"/>
          <w:szCs w:val="24"/>
        </w:rPr>
        <w:t>t</w:t>
      </w:r>
      <w:r w:rsidRPr="00EE3CFA" w:rsidR="00ED4A0F">
        <w:rPr>
          <w:rFonts w:eastAsia="Calibri"/>
          <w:sz w:val="24"/>
          <w:szCs w:val="24"/>
        </w:rPr>
        <w:t xml:space="preserve">he </w:t>
      </w:r>
      <w:r w:rsidRPr="00EE3CFA" w:rsidR="00F96513">
        <w:rPr>
          <w:rFonts w:eastAsia="Calibri"/>
          <w:sz w:val="24"/>
          <w:szCs w:val="24"/>
        </w:rPr>
        <w:t>total automatically flow</w:t>
      </w:r>
      <w:r w:rsidRPr="00EE3CFA" w:rsidR="008D3E0B">
        <w:rPr>
          <w:rFonts w:eastAsia="Calibri"/>
          <w:sz w:val="24"/>
          <w:szCs w:val="24"/>
        </w:rPr>
        <w:t>s</w:t>
      </w:r>
      <w:r w:rsidRPr="00EE3CFA" w:rsidR="00F96513">
        <w:rPr>
          <w:rFonts w:eastAsia="Calibri"/>
          <w:sz w:val="24"/>
          <w:szCs w:val="24"/>
        </w:rPr>
        <w:t xml:space="preserve"> to this field.</w:t>
      </w:r>
    </w:p>
    <w:p w:rsidR="00F96513" w:rsidRPr="00EE3CFA" w:rsidP="004408BC" w14:paraId="3ED80527" w14:textId="77777777">
      <w:pPr>
        <w:numPr>
          <w:ilvl w:val="1"/>
          <w:numId w:val="18"/>
        </w:numPr>
        <w:tabs>
          <w:tab w:val="left" w:pos="360"/>
        </w:tabs>
        <w:spacing w:before="0" w:after="0" w:line="259" w:lineRule="auto"/>
        <w:contextualSpacing/>
        <w:rPr>
          <w:rFonts w:eastAsia="Calibri"/>
          <w:sz w:val="24"/>
          <w:szCs w:val="24"/>
        </w:rPr>
      </w:pPr>
      <w:r w:rsidRPr="00EE3CFA">
        <w:rPr>
          <w:rFonts w:eastAsia="Calibri"/>
          <w:sz w:val="24"/>
          <w:szCs w:val="24"/>
        </w:rPr>
        <w:t>Derivative Contracts</w:t>
      </w:r>
      <w:r w:rsidRPr="00EE3CFA" w:rsidR="003E55DE">
        <w:rPr>
          <w:rFonts w:eastAsia="Calibri"/>
          <w:sz w:val="24"/>
          <w:szCs w:val="24"/>
        </w:rPr>
        <w:t xml:space="preserve"> (Fair Value of contracts with a gain)</w:t>
      </w:r>
      <w:r w:rsidRPr="00EE3CFA">
        <w:rPr>
          <w:rFonts w:eastAsia="Calibri"/>
          <w:sz w:val="24"/>
          <w:szCs w:val="24"/>
        </w:rPr>
        <w:t>:</w:t>
      </w:r>
      <w:r w:rsidRPr="00EE3CFA" w:rsidR="00583F0E">
        <w:rPr>
          <w:rFonts w:eastAsia="Calibri"/>
          <w:sz w:val="24"/>
          <w:szCs w:val="24"/>
        </w:rPr>
        <w:t xml:space="preserve"> </w:t>
      </w:r>
      <w:r w:rsidRPr="00EE3CFA" w:rsidR="00ED4A0F">
        <w:rPr>
          <w:rFonts w:eastAsia="Calibri"/>
          <w:sz w:val="24"/>
          <w:szCs w:val="24"/>
        </w:rPr>
        <w:t>For derivative contracts that have a fair value gain, report the gain here.</w:t>
      </w:r>
      <w:r w:rsidRPr="00EE3CFA">
        <w:rPr>
          <w:rFonts w:eastAsia="Calibri"/>
          <w:sz w:val="24"/>
          <w:szCs w:val="24"/>
        </w:rPr>
        <w:t xml:space="preserve"> </w:t>
      </w:r>
    </w:p>
    <w:p w:rsidR="002F4C06" w:rsidRPr="00EE3CFA" w:rsidP="004408BC" w14:paraId="004A8E7A" w14:textId="7162555E">
      <w:pPr>
        <w:numPr>
          <w:ilvl w:val="1"/>
          <w:numId w:val="18"/>
        </w:numPr>
        <w:tabs>
          <w:tab w:val="left" w:pos="360"/>
        </w:tabs>
        <w:spacing w:before="0" w:after="0" w:line="259" w:lineRule="auto"/>
        <w:contextualSpacing/>
        <w:rPr>
          <w:rFonts w:eastAsia="Calibri"/>
          <w:sz w:val="24"/>
          <w:szCs w:val="24"/>
        </w:rPr>
      </w:pPr>
      <w:r w:rsidRPr="00EE3CFA">
        <w:rPr>
          <w:rFonts w:eastAsia="Calibri"/>
          <w:sz w:val="24"/>
          <w:szCs w:val="24"/>
        </w:rPr>
        <w:t xml:space="preserve">Unconsolidated CUSO </w:t>
      </w:r>
      <w:r w:rsidRPr="00EE3CFA" w:rsidR="00583F0E">
        <w:rPr>
          <w:rFonts w:eastAsia="Calibri"/>
          <w:sz w:val="24"/>
          <w:szCs w:val="24"/>
        </w:rPr>
        <w:t xml:space="preserve">Investment: </w:t>
      </w:r>
      <w:r w:rsidRPr="00EE3CFA" w:rsidR="004022AE">
        <w:rPr>
          <w:rFonts w:eastAsia="Calibri"/>
          <w:sz w:val="24"/>
          <w:szCs w:val="24"/>
        </w:rPr>
        <w:t>Report the value of investments in CUSOs not eliminated dur</w:t>
      </w:r>
      <w:r w:rsidRPr="00EE3CFA" w:rsidR="00583F0E">
        <w:rPr>
          <w:rFonts w:eastAsia="Calibri"/>
          <w:sz w:val="24"/>
          <w:szCs w:val="24"/>
        </w:rPr>
        <w:t xml:space="preserve">ing the consolidation process. </w:t>
      </w:r>
      <w:r w:rsidRPr="00EE3CFA" w:rsidR="004022AE">
        <w:rPr>
          <w:rFonts w:eastAsia="Calibri"/>
          <w:sz w:val="24"/>
          <w:szCs w:val="24"/>
        </w:rPr>
        <w:t>This is generally mi</w:t>
      </w:r>
      <w:r w:rsidRPr="00EE3CFA">
        <w:rPr>
          <w:rFonts w:eastAsia="Calibri"/>
          <w:sz w:val="24"/>
          <w:szCs w:val="24"/>
        </w:rPr>
        <w:t xml:space="preserve">nority </w:t>
      </w:r>
      <w:r w:rsidRPr="00EE3CFA" w:rsidR="004022AE">
        <w:rPr>
          <w:rFonts w:eastAsia="Calibri"/>
          <w:sz w:val="24"/>
          <w:szCs w:val="24"/>
        </w:rPr>
        <w:t>i</w:t>
      </w:r>
      <w:r w:rsidRPr="00EE3CFA">
        <w:rPr>
          <w:rFonts w:eastAsia="Calibri"/>
          <w:sz w:val="24"/>
          <w:szCs w:val="24"/>
        </w:rPr>
        <w:t xml:space="preserve">nterest </w:t>
      </w:r>
      <w:r w:rsidRPr="00EE3CFA" w:rsidR="004022AE">
        <w:rPr>
          <w:rFonts w:eastAsia="Calibri"/>
          <w:sz w:val="24"/>
          <w:szCs w:val="24"/>
        </w:rPr>
        <w:t xml:space="preserve">investments </w:t>
      </w:r>
      <w:r w:rsidRPr="00EE3CFA">
        <w:rPr>
          <w:rFonts w:eastAsia="Calibri"/>
          <w:sz w:val="24"/>
          <w:szCs w:val="24"/>
        </w:rPr>
        <w:t>(Cost Method</w:t>
      </w:r>
      <w:r w:rsidRPr="00EE3CFA" w:rsidR="004022AE">
        <w:rPr>
          <w:rFonts w:eastAsia="Calibri"/>
          <w:sz w:val="24"/>
          <w:szCs w:val="24"/>
        </w:rPr>
        <w:t xml:space="preserve"> - </w:t>
      </w:r>
      <w:r w:rsidRPr="00EE3CFA">
        <w:rPr>
          <w:rFonts w:eastAsia="Calibri"/>
          <w:sz w:val="24"/>
          <w:szCs w:val="24"/>
        </w:rPr>
        <w:t xml:space="preserve">50 percent </w:t>
      </w:r>
      <w:r w:rsidRPr="00EE3CFA" w:rsidR="004022AE">
        <w:rPr>
          <w:rFonts w:eastAsia="Calibri"/>
          <w:sz w:val="24"/>
          <w:szCs w:val="24"/>
        </w:rPr>
        <w:t>or less)</w:t>
      </w:r>
      <w:r w:rsidRPr="00EE3CFA">
        <w:rPr>
          <w:rFonts w:eastAsia="Calibri"/>
          <w:sz w:val="24"/>
          <w:szCs w:val="24"/>
        </w:rPr>
        <w:t xml:space="preserve">.  </w:t>
      </w:r>
    </w:p>
    <w:p w:rsidR="002F4C06" w:rsidRPr="00EE3CFA" w:rsidP="004408BC" w14:paraId="4748819D" w14:textId="77777777">
      <w:pPr>
        <w:numPr>
          <w:ilvl w:val="1"/>
          <w:numId w:val="18"/>
        </w:numPr>
        <w:spacing w:before="0" w:after="0" w:line="259" w:lineRule="auto"/>
        <w:contextualSpacing/>
        <w:rPr>
          <w:rFonts w:eastAsia="Calibri"/>
          <w:sz w:val="24"/>
          <w:szCs w:val="24"/>
        </w:rPr>
      </w:pPr>
      <w:r w:rsidRPr="00EE3CFA">
        <w:rPr>
          <w:rFonts w:eastAsia="Calibri"/>
          <w:sz w:val="24"/>
          <w:szCs w:val="24"/>
        </w:rPr>
        <w:t>Retirement investment Accounts</w:t>
      </w:r>
      <w:r w:rsidRPr="00EE3CFA" w:rsidR="00583F0E">
        <w:rPr>
          <w:rFonts w:eastAsia="Calibri"/>
          <w:sz w:val="24"/>
          <w:szCs w:val="24"/>
        </w:rPr>
        <w:t xml:space="preserve">: </w:t>
      </w:r>
      <w:r w:rsidRPr="00EE3CFA" w:rsidR="004022AE">
        <w:rPr>
          <w:rFonts w:eastAsia="Calibri"/>
          <w:sz w:val="24"/>
          <w:szCs w:val="24"/>
        </w:rPr>
        <w:t>Enter the value of all retirement investment accounts (e.g., 457(f) accounts, etc.)</w:t>
      </w:r>
      <w:r w:rsidRPr="00EE3CFA" w:rsidR="00583F0E">
        <w:rPr>
          <w:rFonts w:eastAsia="Calibri"/>
          <w:sz w:val="24"/>
          <w:szCs w:val="24"/>
        </w:rPr>
        <w:t>.</w:t>
      </w:r>
    </w:p>
    <w:p w:rsidR="002F4C06" w:rsidRPr="00EE3CFA" w:rsidP="004408BC" w14:paraId="43A12CB8" w14:textId="77777777">
      <w:pPr>
        <w:numPr>
          <w:ilvl w:val="1"/>
          <w:numId w:val="18"/>
        </w:numPr>
        <w:spacing w:before="0" w:after="240" w:line="259" w:lineRule="auto"/>
        <w:contextualSpacing/>
        <w:rPr>
          <w:rFonts w:eastAsia="Calibri"/>
          <w:sz w:val="24"/>
          <w:szCs w:val="24"/>
        </w:rPr>
      </w:pPr>
      <w:r w:rsidRPr="00EE3CFA">
        <w:rPr>
          <w:rFonts w:eastAsia="Calibri"/>
          <w:sz w:val="24"/>
          <w:szCs w:val="24"/>
        </w:rPr>
        <w:t>Securities purchased under agreement to resell</w:t>
      </w:r>
      <w:r w:rsidRPr="00EE3CFA" w:rsidR="00583F0E">
        <w:rPr>
          <w:rFonts w:eastAsia="Calibri"/>
          <w:sz w:val="24"/>
          <w:szCs w:val="24"/>
        </w:rPr>
        <w:t xml:space="preserve">: </w:t>
      </w:r>
      <w:r w:rsidRPr="00EE3CFA" w:rsidR="004022AE">
        <w:rPr>
          <w:rFonts w:eastAsia="Calibri"/>
          <w:sz w:val="24"/>
          <w:szCs w:val="24"/>
        </w:rPr>
        <w:t>Report the total of all securities purchased from members and othe</w:t>
      </w:r>
      <w:r w:rsidRPr="00EE3CFA" w:rsidR="001F76A6">
        <w:rPr>
          <w:rFonts w:eastAsia="Calibri"/>
          <w:sz w:val="24"/>
          <w:szCs w:val="24"/>
        </w:rPr>
        <w:t>rs under an agreement to resell at a predetermined date and amount.</w:t>
      </w:r>
    </w:p>
    <w:p w:rsidR="00783971" w:rsidRPr="00EE3CFA" w:rsidP="00783971" w14:paraId="193D580D" w14:textId="77777777">
      <w:pPr>
        <w:numPr>
          <w:ilvl w:val="1"/>
          <w:numId w:val="18"/>
        </w:numPr>
        <w:spacing w:before="0" w:after="0" w:line="259" w:lineRule="auto"/>
        <w:contextualSpacing/>
        <w:rPr>
          <w:rFonts w:eastAsia="Calibri"/>
          <w:sz w:val="24"/>
          <w:szCs w:val="24"/>
        </w:rPr>
      </w:pPr>
      <w:r w:rsidRPr="00EE3CFA">
        <w:rPr>
          <w:rFonts w:eastAsia="Calibri"/>
          <w:sz w:val="24"/>
          <w:szCs w:val="24"/>
        </w:rPr>
        <w:t xml:space="preserve">Certificates of Deposit (U.S. Bank </w:t>
      </w:r>
      <w:r w:rsidRPr="00EE3CFA" w:rsidR="00583F0E">
        <w:rPr>
          <w:rFonts w:eastAsia="Calibri"/>
          <w:sz w:val="24"/>
          <w:szCs w:val="24"/>
        </w:rPr>
        <w:t xml:space="preserve">including </w:t>
      </w:r>
      <w:r w:rsidRPr="00EE3CFA" w:rsidR="00583F0E">
        <w:rPr>
          <w:rFonts w:eastAsia="Calibri"/>
          <w:sz w:val="24"/>
          <w:szCs w:val="24"/>
        </w:rPr>
        <w:t>SimpliCD</w:t>
      </w:r>
      <w:r w:rsidRPr="00EE3CFA" w:rsidR="00583F0E">
        <w:rPr>
          <w:rFonts w:eastAsia="Calibri"/>
          <w:sz w:val="24"/>
          <w:szCs w:val="24"/>
        </w:rPr>
        <w:t xml:space="preserve">): </w:t>
      </w:r>
      <w:r w:rsidRPr="00EE3CFA">
        <w:rPr>
          <w:rFonts w:eastAsia="Calibri"/>
          <w:sz w:val="24"/>
          <w:szCs w:val="24"/>
        </w:rPr>
        <w:t xml:space="preserve">Report all investments in U.S. bank certificates of deposit.  </w:t>
      </w:r>
    </w:p>
    <w:p w:rsidR="00783971" w:rsidRPr="00EE3CFA" w:rsidP="00783971" w14:paraId="6167AFF4" w14:textId="77777777">
      <w:pPr>
        <w:numPr>
          <w:ilvl w:val="1"/>
          <w:numId w:val="18"/>
        </w:numPr>
        <w:spacing w:before="0" w:after="0" w:line="259" w:lineRule="auto"/>
        <w:contextualSpacing/>
        <w:rPr>
          <w:rFonts w:eastAsia="Calibri"/>
          <w:sz w:val="24"/>
          <w:szCs w:val="24"/>
        </w:rPr>
      </w:pPr>
      <w:r w:rsidRPr="00EE3CFA">
        <w:rPr>
          <w:rFonts w:eastAsia="Calibri"/>
          <w:sz w:val="24"/>
          <w:szCs w:val="24"/>
        </w:rPr>
        <w:t>Cert</w:t>
      </w:r>
      <w:r w:rsidRPr="00EE3CFA" w:rsidR="00583F0E">
        <w:rPr>
          <w:rFonts w:eastAsia="Calibri"/>
          <w:sz w:val="24"/>
          <w:szCs w:val="24"/>
        </w:rPr>
        <w:t xml:space="preserve">ificates of Deposit (Foreign): </w:t>
      </w:r>
      <w:r w:rsidRPr="00EE3CFA">
        <w:rPr>
          <w:rFonts w:eastAsia="Calibri"/>
          <w:sz w:val="24"/>
          <w:szCs w:val="24"/>
        </w:rPr>
        <w:t>All investments in foreign bank certificates of deposit.</w:t>
      </w:r>
    </w:p>
    <w:p w:rsidR="00783971" w:rsidRPr="00EE3CFA" w:rsidP="004408BC" w14:paraId="61D61D8C" w14:textId="2D42FFB7">
      <w:pPr>
        <w:numPr>
          <w:ilvl w:val="1"/>
          <w:numId w:val="18"/>
        </w:numPr>
        <w:spacing w:before="0" w:after="240" w:line="259" w:lineRule="auto"/>
        <w:contextualSpacing/>
        <w:rPr>
          <w:rFonts w:eastAsia="Calibri"/>
          <w:sz w:val="24"/>
          <w:szCs w:val="24"/>
        </w:rPr>
      </w:pPr>
      <w:r w:rsidRPr="00EE3CFA">
        <w:rPr>
          <w:rFonts w:eastAsia="Calibri"/>
          <w:sz w:val="24"/>
          <w:szCs w:val="24"/>
        </w:rPr>
        <w:t>Other Investments</w:t>
      </w:r>
      <w:r w:rsidRPr="00EE3CFA" w:rsidR="00583F0E">
        <w:rPr>
          <w:rFonts w:eastAsia="Calibri"/>
          <w:sz w:val="24"/>
          <w:szCs w:val="24"/>
        </w:rPr>
        <w:t xml:space="preserve">: </w:t>
      </w:r>
      <w:r w:rsidRPr="00EE3CFA" w:rsidR="0033017E">
        <w:rPr>
          <w:rFonts w:eastAsia="Calibri"/>
          <w:sz w:val="24"/>
          <w:szCs w:val="24"/>
        </w:rPr>
        <w:t xml:space="preserve">Report all other </w:t>
      </w:r>
      <w:r w:rsidRPr="00EE3CFA" w:rsidR="008D3E0B">
        <w:rPr>
          <w:rFonts w:eastAsia="Calibri"/>
          <w:sz w:val="24"/>
          <w:szCs w:val="24"/>
        </w:rPr>
        <w:t xml:space="preserve">investments </w:t>
      </w:r>
      <w:r w:rsidRPr="00EE3CFA" w:rsidR="0033017E">
        <w:rPr>
          <w:rFonts w:eastAsia="Calibri"/>
          <w:sz w:val="24"/>
          <w:szCs w:val="24"/>
        </w:rPr>
        <w:t xml:space="preserve">not subject to ASC 320 and </w:t>
      </w:r>
      <w:r w:rsidRPr="00EE3CFA" w:rsidR="008D3E0B">
        <w:rPr>
          <w:rFonts w:eastAsia="Calibri"/>
          <w:sz w:val="24"/>
          <w:szCs w:val="24"/>
        </w:rPr>
        <w:t>included elsewhere.</w:t>
      </w:r>
      <w:r w:rsidRPr="00EE3CFA" w:rsidR="00B24982">
        <w:rPr>
          <w:rFonts w:eastAsia="Calibri"/>
          <w:sz w:val="24"/>
          <w:szCs w:val="24"/>
        </w:rPr>
        <w:t xml:space="preserve"> </w:t>
      </w:r>
      <w:r w:rsidRPr="00EE3CFA" w:rsidR="0033017E">
        <w:rPr>
          <w:rFonts w:eastAsia="Calibri"/>
          <w:sz w:val="24"/>
          <w:szCs w:val="24"/>
        </w:rPr>
        <w:t>Include CLF Stock, FHLB Stock, FRB Stock, and common trust investments.</w:t>
      </w:r>
    </w:p>
    <w:p w:rsidR="002F4C06" w:rsidRPr="00EE3CFA" w:rsidP="003B4B01" w14:paraId="6E387200" w14:textId="7E58E21F">
      <w:pPr>
        <w:pStyle w:val="Subtitle"/>
        <w:spacing w:after="240"/>
        <w:rPr>
          <w:rFonts w:eastAsia="Calibri"/>
          <w:color w:val="000000" w:themeColor="text1"/>
          <w:sz w:val="24"/>
          <w:szCs w:val="24"/>
        </w:rPr>
      </w:pPr>
      <w:r w:rsidRPr="00EE3CFA">
        <w:rPr>
          <w:rFonts w:eastAsia="Calibri"/>
          <w:sz w:val="24"/>
          <w:szCs w:val="24"/>
        </w:rPr>
        <w:t>Allowance for credit losses on investment securities (ASC 326)</w:t>
      </w:r>
      <w:r w:rsidRPr="00EE3CFA" w:rsidR="00CF226E">
        <w:rPr>
          <w:rFonts w:eastAsia="Calibri"/>
          <w:sz w:val="24"/>
          <w:szCs w:val="24"/>
        </w:rPr>
        <w:t>.</w:t>
      </w:r>
      <w:r w:rsidRPr="00EE3CFA" w:rsidR="003B4B01">
        <w:rPr>
          <w:rFonts w:eastAsia="Calibri"/>
          <w:sz w:val="24"/>
          <w:szCs w:val="24"/>
        </w:rPr>
        <w:t xml:space="preserve"> Report the allowance for credit losses on investments carried at amortized cost on the balance sheet.</w:t>
      </w:r>
      <w:r w:rsidRPr="00EE3CFA" w:rsidR="00CF226E">
        <w:rPr>
          <w:rFonts w:eastAsia="Calibri"/>
          <w:sz w:val="24"/>
          <w:szCs w:val="24"/>
        </w:rPr>
        <w:t xml:space="preserve"> </w:t>
      </w:r>
      <w:r w:rsidRPr="00EE3CFA" w:rsidR="003E55DE">
        <w:rPr>
          <w:rFonts w:eastAsia="Calibri"/>
          <w:color w:val="000000" w:themeColor="text1"/>
          <w:sz w:val="24"/>
          <w:szCs w:val="24"/>
        </w:rPr>
        <w:t xml:space="preserve">3.  </w:t>
      </w:r>
      <w:r w:rsidRPr="00EE3CFA">
        <w:rPr>
          <w:rFonts w:eastAsia="Calibri"/>
          <w:color w:val="000000" w:themeColor="text1"/>
          <w:sz w:val="24"/>
          <w:szCs w:val="24"/>
        </w:rPr>
        <w:t>Loans – Net</w:t>
      </w:r>
    </w:p>
    <w:p w:rsidR="002F4C06" w:rsidRPr="00EE3CFA" w:rsidP="004408BC" w14:paraId="067A6AA8" w14:textId="77777777">
      <w:pPr>
        <w:numPr>
          <w:ilvl w:val="1"/>
          <w:numId w:val="19"/>
        </w:numPr>
        <w:tabs>
          <w:tab w:val="left" w:pos="360"/>
        </w:tabs>
        <w:spacing w:after="160" w:line="259" w:lineRule="auto"/>
        <w:rPr>
          <w:rFonts w:eastAsia="Calibri"/>
          <w:sz w:val="24"/>
          <w:szCs w:val="24"/>
        </w:rPr>
      </w:pPr>
      <w:r w:rsidRPr="00EE3CFA">
        <w:rPr>
          <w:rFonts w:eastAsia="Calibri"/>
          <w:sz w:val="24"/>
          <w:szCs w:val="24"/>
        </w:rPr>
        <w:t>Guaranteed Loans to Member Credit Unions</w:t>
      </w:r>
    </w:p>
    <w:p w:rsidR="002F4C06" w:rsidRPr="00EE3CFA" w:rsidP="004408BC" w14:paraId="215A5DDD" w14:textId="77777777">
      <w:pPr>
        <w:numPr>
          <w:ilvl w:val="2"/>
          <w:numId w:val="20"/>
        </w:numPr>
        <w:tabs>
          <w:tab w:val="left" w:pos="360"/>
        </w:tabs>
        <w:spacing w:after="160" w:line="259" w:lineRule="auto"/>
        <w:rPr>
          <w:rFonts w:eastAsia="Calibri"/>
          <w:sz w:val="24"/>
          <w:szCs w:val="24"/>
        </w:rPr>
      </w:pPr>
      <w:r w:rsidRPr="00EE3CFA">
        <w:rPr>
          <w:rFonts w:eastAsia="Calibri"/>
          <w:sz w:val="24"/>
          <w:szCs w:val="24"/>
        </w:rPr>
        <w:t xml:space="preserve">CLF </w:t>
      </w:r>
      <w:r w:rsidRPr="00EE3CFA" w:rsidR="001F76A6">
        <w:rPr>
          <w:rFonts w:eastAsia="Calibri"/>
          <w:sz w:val="24"/>
          <w:szCs w:val="24"/>
        </w:rPr>
        <w:t xml:space="preserve">Loans and Guaranteed </w:t>
      </w:r>
      <w:r w:rsidRPr="00EE3CFA">
        <w:rPr>
          <w:rFonts w:eastAsia="Calibri"/>
          <w:sz w:val="24"/>
          <w:szCs w:val="24"/>
        </w:rPr>
        <w:t>Lines of Credit (NCUSIF G</w:t>
      </w:r>
      <w:r w:rsidRPr="00EE3CFA" w:rsidR="00583F0E">
        <w:rPr>
          <w:rFonts w:eastAsia="Calibri"/>
          <w:sz w:val="24"/>
          <w:szCs w:val="24"/>
        </w:rPr>
        <w:t xml:space="preserve">uaranteed): </w:t>
      </w:r>
      <w:r w:rsidRPr="00EE3CFA">
        <w:rPr>
          <w:rFonts w:eastAsia="Calibri"/>
          <w:sz w:val="24"/>
          <w:szCs w:val="24"/>
        </w:rPr>
        <w:t xml:space="preserve">All outstanding </w:t>
      </w:r>
      <w:r w:rsidRPr="00EE3CFA" w:rsidR="001F76A6">
        <w:rPr>
          <w:rFonts w:eastAsia="Calibri"/>
          <w:sz w:val="24"/>
          <w:szCs w:val="24"/>
        </w:rPr>
        <w:t>CLF liquidity loans and line</w:t>
      </w:r>
      <w:r w:rsidRPr="00EE3CFA">
        <w:rPr>
          <w:rFonts w:eastAsia="Calibri"/>
          <w:sz w:val="24"/>
          <w:szCs w:val="24"/>
        </w:rPr>
        <w:t xml:space="preserve"> of credit (LOC) loans to member credit unions that are guaranteed by the National Credit Union Share Insurance Fund (NCUSIF). </w:t>
      </w:r>
    </w:p>
    <w:p w:rsidR="002F4C06" w:rsidRPr="00EE3CFA" w:rsidP="004408BC" w14:paraId="22CFAEEB" w14:textId="77777777">
      <w:pPr>
        <w:numPr>
          <w:ilvl w:val="2"/>
          <w:numId w:val="20"/>
        </w:numPr>
        <w:spacing w:after="160" w:line="259" w:lineRule="auto"/>
        <w:rPr>
          <w:rFonts w:eastAsia="Calibri"/>
          <w:sz w:val="24"/>
          <w:szCs w:val="24"/>
        </w:rPr>
      </w:pPr>
      <w:r w:rsidRPr="00EE3CFA">
        <w:rPr>
          <w:rFonts w:eastAsia="Calibri"/>
          <w:sz w:val="24"/>
          <w:szCs w:val="24"/>
        </w:rPr>
        <w:t xml:space="preserve">Other: </w:t>
      </w:r>
      <w:r w:rsidRPr="00EE3CFA">
        <w:rPr>
          <w:rFonts w:eastAsia="Calibri"/>
          <w:sz w:val="24"/>
          <w:szCs w:val="24"/>
        </w:rPr>
        <w:t>All other types of guaranteed loans to member credit unio</w:t>
      </w:r>
      <w:r w:rsidRPr="00EE3CFA" w:rsidR="001F76A6">
        <w:rPr>
          <w:rFonts w:eastAsia="Calibri"/>
          <w:sz w:val="24"/>
          <w:szCs w:val="24"/>
        </w:rPr>
        <w:t>ns that are not listed in 3.a.</w:t>
      </w:r>
      <w:r w:rsidRPr="00EE3CFA">
        <w:rPr>
          <w:rFonts w:eastAsia="Calibri"/>
          <w:sz w:val="24"/>
          <w:szCs w:val="24"/>
        </w:rPr>
        <w:t xml:space="preserve">1 above.   </w:t>
      </w:r>
    </w:p>
    <w:p w:rsidR="002F4C06" w:rsidRPr="00EE3CFA" w:rsidP="004408BC" w14:paraId="147639BA" w14:textId="23182AD2">
      <w:pPr>
        <w:numPr>
          <w:ilvl w:val="1"/>
          <w:numId w:val="19"/>
        </w:numPr>
        <w:tabs>
          <w:tab w:val="left" w:pos="360"/>
        </w:tabs>
        <w:spacing w:after="160" w:line="259" w:lineRule="auto"/>
        <w:rPr>
          <w:rFonts w:eastAsia="Calibri"/>
          <w:sz w:val="24"/>
          <w:szCs w:val="24"/>
        </w:rPr>
      </w:pPr>
      <w:r w:rsidRPr="00EE3CFA">
        <w:rPr>
          <w:rFonts w:eastAsia="Calibri"/>
          <w:sz w:val="24"/>
          <w:szCs w:val="24"/>
        </w:rPr>
        <w:t xml:space="preserve">Credit Union Loans: </w:t>
      </w:r>
      <w:r w:rsidRPr="00EE3CFA" w:rsidR="001F76A6">
        <w:rPr>
          <w:rFonts w:eastAsia="Calibri"/>
          <w:sz w:val="24"/>
          <w:szCs w:val="24"/>
        </w:rPr>
        <w:t>Report a</w:t>
      </w:r>
      <w:r w:rsidRPr="00EE3CFA">
        <w:rPr>
          <w:rFonts w:eastAsia="Calibri"/>
          <w:sz w:val="24"/>
          <w:szCs w:val="24"/>
        </w:rPr>
        <w:t xml:space="preserve">ll </w:t>
      </w:r>
      <w:r w:rsidRPr="00EE3CFA" w:rsidR="003E55DE">
        <w:rPr>
          <w:rFonts w:eastAsia="Calibri"/>
          <w:sz w:val="24"/>
          <w:szCs w:val="24"/>
        </w:rPr>
        <w:t xml:space="preserve">Loans </w:t>
      </w:r>
      <w:r w:rsidRPr="00EE3CFA" w:rsidR="001F76A6">
        <w:rPr>
          <w:rFonts w:eastAsia="Calibri"/>
          <w:sz w:val="24"/>
          <w:szCs w:val="24"/>
        </w:rPr>
        <w:t xml:space="preserve">made </w:t>
      </w:r>
      <w:r w:rsidRPr="00EE3CFA" w:rsidR="003E55DE">
        <w:rPr>
          <w:rFonts w:eastAsia="Calibri"/>
          <w:sz w:val="24"/>
          <w:szCs w:val="24"/>
        </w:rPr>
        <w:t>to member</w:t>
      </w:r>
      <w:r w:rsidRPr="00EE3CFA" w:rsidR="001F76A6">
        <w:rPr>
          <w:rFonts w:eastAsia="Calibri"/>
          <w:sz w:val="24"/>
          <w:szCs w:val="24"/>
        </w:rPr>
        <w:t xml:space="preserve"> and non-member</w:t>
      </w:r>
      <w:r w:rsidRPr="00EE3CFA" w:rsidR="003E55DE">
        <w:rPr>
          <w:rFonts w:eastAsia="Calibri"/>
          <w:sz w:val="24"/>
          <w:szCs w:val="24"/>
        </w:rPr>
        <w:t xml:space="preserve"> credit u</w:t>
      </w:r>
      <w:r w:rsidRPr="00EE3CFA">
        <w:rPr>
          <w:rFonts w:eastAsia="Calibri"/>
          <w:sz w:val="24"/>
          <w:szCs w:val="24"/>
        </w:rPr>
        <w:t>nions</w:t>
      </w:r>
      <w:r w:rsidRPr="00EE3CFA" w:rsidR="00E57188">
        <w:rPr>
          <w:rFonts w:eastAsia="Calibri"/>
          <w:sz w:val="24"/>
          <w:szCs w:val="24"/>
        </w:rPr>
        <w:t xml:space="preserve">, in the appropriate column, </w:t>
      </w:r>
      <w:r w:rsidRPr="00EE3CFA" w:rsidR="00CB04B0">
        <w:rPr>
          <w:rFonts w:eastAsia="Calibri"/>
          <w:sz w:val="24"/>
          <w:szCs w:val="24"/>
        </w:rPr>
        <w:t>according to</w:t>
      </w:r>
      <w:r w:rsidRPr="00EE3CFA" w:rsidR="00E57188">
        <w:rPr>
          <w:rFonts w:eastAsia="Calibri"/>
          <w:sz w:val="24"/>
          <w:szCs w:val="24"/>
        </w:rPr>
        <w:t xml:space="preserve"> the following loan segments.</w:t>
      </w:r>
    </w:p>
    <w:p w:rsidR="002F4C06" w:rsidRPr="00EE3CFA" w:rsidP="00583F0E" w14:paraId="16914B92" w14:textId="77777777">
      <w:pPr>
        <w:numPr>
          <w:ilvl w:val="2"/>
          <w:numId w:val="21"/>
        </w:numPr>
        <w:tabs>
          <w:tab w:val="left" w:pos="360"/>
        </w:tabs>
        <w:spacing w:after="0" w:line="240" w:lineRule="auto"/>
        <w:rPr>
          <w:rFonts w:eastAsia="Calibri"/>
          <w:sz w:val="24"/>
          <w:szCs w:val="24"/>
        </w:rPr>
      </w:pPr>
      <w:r w:rsidRPr="00EE3CFA">
        <w:rPr>
          <w:rFonts w:eastAsia="Calibri"/>
          <w:sz w:val="24"/>
          <w:szCs w:val="24"/>
        </w:rPr>
        <w:t xml:space="preserve">Share Secured: </w:t>
      </w:r>
      <w:r w:rsidRPr="00EE3CFA">
        <w:rPr>
          <w:rFonts w:eastAsia="Calibri"/>
          <w:sz w:val="24"/>
          <w:szCs w:val="24"/>
        </w:rPr>
        <w:t xml:space="preserve">All loans that are secured by pledged shares or certificates.  </w:t>
      </w:r>
    </w:p>
    <w:p w:rsidR="002F4C06" w:rsidRPr="00EE3CFA" w:rsidP="00583F0E" w14:paraId="5F0CDFF4" w14:textId="77777777">
      <w:pPr>
        <w:numPr>
          <w:ilvl w:val="2"/>
          <w:numId w:val="21"/>
        </w:numPr>
        <w:tabs>
          <w:tab w:val="left" w:pos="360"/>
        </w:tabs>
        <w:spacing w:after="0" w:line="240" w:lineRule="auto"/>
        <w:rPr>
          <w:rFonts w:eastAsia="Calibri"/>
          <w:sz w:val="24"/>
          <w:szCs w:val="24"/>
        </w:rPr>
      </w:pPr>
      <w:r w:rsidRPr="00EE3CFA">
        <w:rPr>
          <w:rFonts w:eastAsia="Calibri"/>
          <w:sz w:val="24"/>
          <w:szCs w:val="24"/>
        </w:rPr>
        <w:t>Loan</w:t>
      </w:r>
      <w:r w:rsidRPr="00EE3CFA" w:rsidR="00583F0E">
        <w:rPr>
          <w:rFonts w:eastAsia="Calibri"/>
          <w:sz w:val="24"/>
          <w:szCs w:val="24"/>
        </w:rPr>
        <w:t xml:space="preserve">s Secured by Other Collateral: </w:t>
      </w:r>
      <w:r w:rsidRPr="00EE3CFA">
        <w:rPr>
          <w:rFonts w:eastAsia="Calibri"/>
          <w:sz w:val="24"/>
          <w:szCs w:val="24"/>
        </w:rPr>
        <w:t>All other loans that are secured by other collateral (e.g., securities, loans, etc.).</w:t>
      </w:r>
    </w:p>
    <w:p w:rsidR="002F4C06" w:rsidRPr="00EE3CFA" w:rsidP="00583F0E" w14:paraId="0BF86B29" w14:textId="77777777">
      <w:pPr>
        <w:numPr>
          <w:ilvl w:val="2"/>
          <w:numId w:val="21"/>
        </w:numPr>
        <w:tabs>
          <w:tab w:val="left" w:pos="360"/>
        </w:tabs>
        <w:spacing w:after="0" w:line="240" w:lineRule="auto"/>
        <w:rPr>
          <w:rFonts w:eastAsia="Calibri"/>
          <w:sz w:val="24"/>
          <w:szCs w:val="24"/>
        </w:rPr>
      </w:pPr>
      <w:r w:rsidRPr="00EE3CFA">
        <w:rPr>
          <w:rFonts w:eastAsia="Calibri"/>
          <w:sz w:val="24"/>
          <w:szCs w:val="24"/>
        </w:rPr>
        <w:t xml:space="preserve">Unsecured: </w:t>
      </w:r>
      <w:r w:rsidRPr="00EE3CFA">
        <w:rPr>
          <w:rFonts w:eastAsia="Calibri"/>
          <w:sz w:val="24"/>
          <w:szCs w:val="24"/>
        </w:rPr>
        <w:t>All other loans to credit unions that are unsecured</w:t>
      </w:r>
      <w:r w:rsidRPr="00EE3CFA" w:rsidR="001F76A6">
        <w:rPr>
          <w:rFonts w:eastAsia="Calibri"/>
          <w:sz w:val="24"/>
          <w:szCs w:val="24"/>
        </w:rPr>
        <w:t xml:space="preserve"> and not guaranteed</w:t>
      </w:r>
      <w:r w:rsidRPr="00EE3CFA">
        <w:rPr>
          <w:rFonts w:eastAsia="Calibri"/>
          <w:sz w:val="24"/>
          <w:szCs w:val="24"/>
        </w:rPr>
        <w:t xml:space="preserve">.  </w:t>
      </w:r>
    </w:p>
    <w:p w:rsidR="002F4C06" w:rsidRPr="00EE3CFA" w:rsidP="00583F0E" w14:paraId="5433BD5D" w14:textId="77777777">
      <w:pPr>
        <w:numPr>
          <w:ilvl w:val="2"/>
          <w:numId w:val="21"/>
        </w:numPr>
        <w:tabs>
          <w:tab w:val="left" w:pos="360"/>
        </w:tabs>
        <w:spacing w:after="0" w:line="240" w:lineRule="auto"/>
        <w:rPr>
          <w:rFonts w:eastAsia="Calibri"/>
          <w:sz w:val="24"/>
          <w:szCs w:val="24"/>
        </w:rPr>
      </w:pPr>
      <w:r w:rsidRPr="00EE3CFA">
        <w:rPr>
          <w:rFonts w:eastAsia="Calibri"/>
          <w:sz w:val="24"/>
          <w:szCs w:val="24"/>
        </w:rPr>
        <w:t>Loans Derived from Securities Purchased from Mem</w:t>
      </w:r>
      <w:r w:rsidRPr="00EE3CFA" w:rsidR="00583F0E">
        <w:rPr>
          <w:rFonts w:eastAsia="Calibri"/>
          <w:sz w:val="24"/>
          <w:szCs w:val="24"/>
        </w:rPr>
        <w:t xml:space="preserve">bers with Agreement to Resell: </w:t>
      </w:r>
      <w:r w:rsidRPr="00EE3CFA" w:rsidR="00E57188">
        <w:rPr>
          <w:rFonts w:eastAsia="Calibri"/>
          <w:sz w:val="24"/>
          <w:szCs w:val="24"/>
        </w:rPr>
        <w:t>Report a</w:t>
      </w:r>
      <w:r w:rsidRPr="00EE3CFA">
        <w:rPr>
          <w:rFonts w:eastAsia="Calibri"/>
          <w:sz w:val="24"/>
          <w:szCs w:val="24"/>
        </w:rPr>
        <w:t xml:space="preserve">ll loans to member credit unions for reverse repurchase transactions.  </w:t>
      </w:r>
    </w:p>
    <w:p w:rsidR="002F4C06" w:rsidRPr="00EE3CFA" w:rsidP="00583F0E" w14:paraId="5FF47ED6" w14:textId="77777777">
      <w:pPr>
        <w:numPr>
          <w:ilvl w:val="2"/>
          <w:numId w:val="21"/>
        </w:numPr>
        <w:tabs>
          <w:tab w:val="left" w:pos="360"/>
        </w:tabs>
        <w:spacing w:after="0" w:line="240" w:lineRule="auto"/>
        <w:rPr>
          <w:rFonts w:eastAsia="Calibri"/>
          <w:sz w:val="24"/>
          <w:szCs w:val="24"/>
        </w:rPr>
      </w:pPr>
      <w:r w:rsidRPr="00EE3CFA">
        <w:rPr>
          <w:rFonts w:eastAsia="Calibri"/>
          <w:sz w:val="24"/>
          <w:szCs w:val="24"/>
        </w:rPr>
        <w:t xml:space="preserve">Other: </w:t>
      </w:r>
      <w:r w:rsidRPr="00EE3CFA">
        <w:rPr>
          <w:rFonts w:eastAsia="Calibri"/>
          <w:sz w:val="24"/>
          <w:szCs w:val="24"/>
        </w:rPr>
        <w:t xml:space="preserve">All other types of loans to credit unions that are not listed </w:t>
      </w:r>
      <w:r w:rsidRPr="00EE3CFA" w:rsidR="003E55DE">
        <w:rPr>
          <w:rFonts w:eastAsia="Calibri"/>
          <w:sz w:val="24"/>
          <w:szCs w:val="24"/>
        </w:rPr>
        <w:t>i</w:t>
      </w:r>
      <w:r w:rsidRPr="00EE3CFA">
        <w:rPr>
          <w:rFonts w:eastAsia="Calibri"/>
          <w:sz w:val="24"/>
          <w:szCs w:val="24"/>
        </w:rPr>
        <w:t xml:space="preserve">n lines </w:t>
      </w:r>
      <w:r w:rsidRPr="00EE3CFA" w:rsidR="003E55DE">
        <w:rPr>
          <w:rFonts w:eastAsia="Calibri"/>
          <w:sz w:val="24"/>
          <w:szCs w:val="24"/>
        </w:rPr>
        <w:t xml:space="preserve">1 </w:t>
      </w:r>
      <w:r w:rsidRPr="00EE3CFA">
        <w:rPr>
          <w:rFonts w:eastAsia="Calibri"/>
          <w:sz w:val="24"/>
          <w:szCs w:val="24"/>
        </w:rPr>
        <w:t xml:space="preserve">through </w:t>
      </w:r>
      <w:r w:rsidRPr="00EE3CFA" w:rsidR="003E55DE">
        <w:rPr>
          <w:rFonts w:eastAsia="Calibri"/>
          <w:sz w:val="24"/>
          <w:szCs w:val="24"/>
        </w:rPr>
        <w:t>4</w:t>
      </w:r>
      <w:r w:rsidRPr="00EE3CFA">
        <w:rPr>
          <w:rFonts w:eastAsia="Calibri"/>
          <w:sz w:val="24"/>
          <w:szCs w:val="24"/>
        </w:rPr>
        <w:t xml:space="preserve"> above</w:t>
      </w:r>
      <w:r w:rsidRPr="00EE3CFA" w:rsidR="00B95757">
        <w:rPr>
          <w:rFonts w:eastAsia="Calibri"/>
          <w:sz w:val="24"/>
          <w:szCs w:val="24"/>
        </w:rPr>
        <w:t xml:space="preserve"> of this section</w:t>
      </w:r>
      <w:r w:rsidRPr="00EE3CFA">
        <w:rPr>
          <w:rFonts w:eastAsia="Calibri"/>
          <w:sz w:val="24"/>
          <w:szCs w:val="24"/>
        </w:rPr>
        <w:t xml:space="preserve">.  </w:t>
      </w:r>
    </w:p>
    <w:p w:rsidR="002F4C06" w:rsidRPr="00EE3CFA" w:rsidP="004408BC" w14:paraId="41B2C0B8" w14:textId="77777777">
      <w:pPr>
        <w:numPr>
          <w:ilvl w:val="1"/>
          <w:numId w:val="19"/>
        </w:numPr>
        <w:tabs>
          <w:tab w:val="left" w:pos="360"/>
        </w:tabs>
        <w:spacing w:after="160" w:line="259" w:lineRule="auto"/>
        <w:rPr>
          <w:rFonts w:eastAsia="Calibri"/>
          <w:sz w:val="24"/>
          <w:szCs w:val="24"/>
        </w:rPr>
      </w:pPr>
      <w:r w:rsidRPr="00EE3CFA">
        <w:rPr>
          <w:rFonts w:eastAsia="Calibri"/>
          <w:sz w:val="24"/>
          <w:szCs w:val="24"/>
        </w:rPr>
        <w:t>Loan Participations</w:t>
      </w:r>
      <w:r w:rsidRPr="00EE3CFA" w:rsidR="00583F0E">
        <w:rPr>
          <w:rFonts w:eastAsia="Calibri"/>
          <w:sz w:val="24"/>
          <w:szCs w:val="24"/>
        </w:rPr>
        <w:t xml:space="preserve">: </w:t>
      </w:r>
      <w:r w:rsidRPr="00EE3CFA" w:rsidR="00C82853">
        <w:rPr>
          <w:rFonts w:eastAsia="Calibri"/>
          <w:sz w:val="24"/>
          <w:szCs w:val="24"/>
        </w:rPr>
        <w:t>Report loan participations purchased and sold in the appropriate column (Corporate Credit Union, Natural Person Credit Union, &amp; Other Party)</w:t>
      </w:r>
    </w:p>
    <w:p w:rsidR="002F4C06" w:rsidRPr="00EE3CFA" w:rsidP="00583F0E" w14:paraId="019818AE" w14:textId="77777777">
      <w:pPr>
        <w:numPr>
          <w:ilvl w:val="2"/>
          <w:numId w:val="22"/>
        </w:numPr>
        <w:spacing w:after="0" w:line="240" w:lineRule="auto"/>
        <w:rPr>
          <w:rFonts w:eastAsia="Calibri"/>
          <w:sz w:val="24"/>
          <w:szCs w:val="24"/>
        </w:rPr>
      </w:pPr>
      <w:r w:rsidRPr="00EE3CFA">
        <w:rPr>
          <w:rFonts w:eastAsia="Calibri"/>
          <w:sz w:val="24"/>
          <w:szCs w:val="24"/>
        </w:rPr>
        <w:t xml:space="preserve">Loan Participations </w:t>
      </w:r>
      <w:r w:rsidRPr="00EE3CFA" w:rsidR="00B95757">
        <w:rPr>
          <w:rFonts w:eastAsia="Calibri"/>
          <w:sz w:val="24"/>
          <w:szCs w:val="24"/>
        </w:rPr>
        <w:t>Purchased</w:t>
      </w:r>
      <w:r w:rsidRPr="00EE3CFA" w:rsidR="00583F0E">
        <w:rPr>
          <w:rFonts w:eastAsia="Calibri"/>
          <w:sz w:val="24"/>
          <w:szCs w:val="24"/>
        </w:rPr>
        <w:t xml:space="preserve">: </w:t>
      </w:r>
      <w:r w:rsidRPr="00EE3CFA">
        <w:rPr>
          <w:rFonts w:eastAsia="Calibri"/>
          <w:sz w:val="24"/>
          <w:szCs w:val="24"/>
        </w:rPr>
        <w:t>Enter outstanding amount of loan participations p</w:t>
      </w:r>
      <w:r w:rsidRPr="00EE3CFA" w:rsidR="00B95757">
        <w:rPr>
          <w:rFonts w:eastAsia="Calibri"/>
          <w:sz w:val="24"/>
          <w:szCs w:val="24"/>
        </w:rPr>
        <w:t>urchased</w:t>
      </w:r>
      <w:r w:rsidRPr="00EE3CFA" w:rsidR="00E57188">
        <w:rPr>
          <w:rFonts w:eastAsia="Calibri"/>
          <w:sz w:val="24"/>
          <w:szCs w:val="24"/>
        </w:rPr>
        <w:t xml:space="preserve"> from corporate credit unions and other participants (enter as Gross Amount)</w:t>
      </w:r>
      <w:r w:rsidRPr="00EE3CFA" w:rsidR="00B95757">
        <w:rPr>
          <w:rFonts w:eastAsia="Calibri"/>
          <w:sz w:val="24"/>
          <w:szCs w:val="24"/>
        </w:rPr>
        <w:t>.</w:t>
      </w:r>
      <w:r w:rsidRPr="00EE3CFA">
        <w:rPr>
          <w:sz w:val="24"/>
          <w:szCs w:val="24"/>
        </w:rPr>
        <w:t xml:space="preserve"> </w:t>
      </w:r>
    </w:p>
    <w:p w:rsidR="008D3E0B" w:rsidRPr="00EE3CFA" w:rsidP="00583F0E" w14:paraId="42F789C7" w14:textId="10925181">
      <w:pPr>
        <w:numPr>
          <w:ilvl w:val="2"/>
          <w:numId w:val="22"/>
        </w:numPr>
        <w:spacing w:after="0" w:line="240" w:lineRule="auto"/>
        <w:rPr>
          <w:rFonts w:eastAsia="Calibri"/>
          <w:sz w:val="24"/>
          <w:szCs w:val="24"/>
        </w:rPr>
      </w:pPr>
      <w:r w:rsidRPr="00EE3CFA">
        <w:rPr>
          <w:rFonts w:eastAsia="Calibri"/>
          <w:sz w:val="24"/>
          <w:szCs w:val="24"/>
        </w:rPr>
        <w:t xml:space="preserve">Loan Participations Sold: Enter the total amount </w:t>
      </w:r>
      <w:r w:rsidRPr="00EE3CFA" w:rsidR="00E57188">
        <w:rPr>
          <w:rFonts w:eastAsia="Calibri"/>
          <w:sz w:val="24"/>
          <w:szCs w:val="24"/>
        </w:rPr>
        <w:t xml:space="preserve">of loan participations </w:t>
      </w:r>
      <w:r w:rsidRPr="00EE3CFA">
        <w:rPr>
          <w:rFonts w:eastAsia="Calibri"/>
          <w:sz w:val="24"/>
          <w:szCs w:val="24"/>
        </w:rPr>
        <w:t>sold</w:t>
      </w:r>
      <w:r w:rsidRPr="00EE3CFA" w:rsidR="00E57188">
        <w:rPr>
          <w:rFonts w:eastAsia="Calibri"/>
          <w:sz w:val="24"/>
          <w:szCs w:val="24"/>
        </w:rPr>
        <w:t xml:space="preserve"> that were reported as a purchase in line c.1 above</w:t>
      </w:r>
      <w:r w:rsidRPr="00EE3CFA" w:rsidR="00583F0E">
        <w:rPr>
          <w:rFonts w:eastAsia="Calibri"/>
          <w:sz w:val="24"/>
          <w:szCs w:val="24"/>
        </w:rPr>
        <w:t xml:space="preserve">. </w:t>
      </w:r>
      <w:r w:rsidRPr="00EE3CFA" w:rsidR="00B95757">
        <w:rPr>
          <w:rFonts w:eastAsia="Calibri"/>
          <w:sz w:val="24"/>
          <w:szCs w:val="24"/>
        </w:rPr>
        <w:t>E</w:t>
      </w:r>
      <w:r w:rsidRPr="00EE3CFA">
        <w:rPr>
          <w:rFonts w:eastAsia="Calibri"/>
          <w:sz w:val="24"/>
          <w:szCs w:val="24"/>
        </w:rPr>
        <w:t>nter t</w:t>
      </w:r>
      <w:r w:rsidRPr="00EE3CFA" w:rsidR="00E57188">
        <w:rPr>
          <w:rFonts w:eastAsia="Calibri"/>
          <w:sz w:val="24"/>
          <w:szCs w:val="24"/>
        </w:rPr>
        <w:t>his amount as a negative amount</w:t>
      </w:r>
      <w:r w:rsidRPr="00EE3CFA" w:rsidR="00B95757">
        <w:rPr>
          <w:rFonts w:eastAsia="Calibri"/>
          <w:sz w:val="24"/>
          <w:szCs w:val="24"/>
        </w:rPr>
        <w:t>.</w:t>
      </w:r>
      <w:r w:rsidRPr="00EE3CFA">
        <w:rPr>
          <w:rFonts w:eastAsia="Calibri"/>
          <w:sz w:val="24"/>
          <w:szCs w:val="24"/>
        </w:rPr>
        <w:t xml:space="preserve">  </w:t>
      </w:r>
    </w:p>
    <w:p w:rsidR="002F4C06" w:rsidRPr="00EE3CFA" w:rsidP="004408BC" w14:paraId="2D6D6479" w14:textId="77777777">
      <w:pPr>
        <w:numPr>
          <w:ilvl w:val="1"/>
          <w:numId w:val="19"/>
        </w:numPr>
        <w:tabs>
          <w:tab w:val="left" w:pos="360"/>
        </w:tabs>
        <w:spacing w:after="160" w:line="259" w:lineRule="auto"/>
        <w:rPr>
          <w:rFonts w:eastAsia="Calibri"/>
          <w:sz w:val="24"/>
          <w:szCs w:val="24"/>
        </w:rPr>
      </w:pPr>
      <w:r w:rsidRPr="00EE3CFA">
        <w:rPr>
          <w:rFonts w:eastAsia="Calibri"/>
          <w:sz w:val="24"/>
          <w:szCs w:val="24"/>
        </w:rPr>
        <w:t>All Other Loans</w:t>
      </w:r>
    </w:p>
    <w:p w:rsidR="002F4C06" w:rsidRPr="00EE3CFA" w:rsidP="00583F0E" w14:paraId="58B43858" w14:textId="427E2FAC">
      <w:pPr>
        <w:numPr>
          <w:ilvl w:val="2"/>
          <w:numId w:val="23"/>
        </w:numPr>
        <w:tabs>
          <w:tab w:val="left" w:pos="360"/>
        </w:tabs>
        <w:spacing w:after="0" w:line="240" w:lineRule="auto"/>
        <w:rPr>
          <w:rFonts w:eastAsia="Calibri"/>
          <w:sz w:val="24"/>
          <w:szCs w:val="24"/>
        </w:rPr>
      </w:pPr>
      <w:r w:rsidRPr="00EE3CFA">
        <w:rPr>
          <w:rFonts w:eastAsia="Calibri"/>
          <w:sz w:val="24"/>
          <w:szCs w:val="24"/>
        </w:rPr>
        <w:t xml:space="preserve">Loans to CUSOs: </w:t>
      </w:r>
      <w:r w:rsidRPr="00EE3CFA" w:rsidR="00C82853">
        <w:rPr>
          <w:rFonts w:eastAsia="Calibri"/>
          <w:sz w:val="24"/>
          <w:szCs w:val="24"/>
        </w:rPr>
        <w:t xml:space="preserve">Report total of </w:t>
      </w:r>
      <w:r w:rsidRPr="00EE3CFA">
        <w:rPr>
          <w:rFonts w:eastAsia="Calibri"/>
          <w:sz w:val="24"/>
          <w:szCs w:val="24"/>
        </w:rPr>
        <w:t>all loans to Credit Union Service Organizations (CUSO).</w:t>
      </w:r>
    </w:p>
    <w:p w:rsidR="002F4C06" w:rsidRPr="00EE3CFA" w:rsidP="00583F0E" w14:paraId="14E25F43" w14:textId="627181B9">
      <w:pPr>
        <w:numPr>
          <w:ilvl w:val="2"/>
          <w:numId w:val="23"/>
        </w:numPr>
        <w:tabs>
          <w:tab w:val="left" w:pos="360"/>
        </w:tabs>
        <w:spacing w:after="0" w:line="240" w:lineRule="auto"/>
        <w:rPr>
          <w:rFonts w:eastAsia="Calibri"/>
          <w:sz w:val="24"/>
          <w:szCs w:val="24"/>
        </w:rPr>
      </w:pPr>
      <w:r w:rsidRPr="00EE3CFA">
        <w:rPr>
          <w:rFonts w:eastAsia="Calibri"/>
          <w:sz w:val="24"/>
          <w:szCs w:val="24"/>
        </w:rPr>
        <w:t>Sh</w:t>
      </w:r>
      <w:r w:rsidRPr="00EE3CFA" w:rsidR="00583F0E">
        <w:rPr>
          <w:rFonts w:eastAsia="Calibri"/>
          <w:sz w:val="24"/>
          <w:szCs w:val="24"/>
        </w:rPr>
        <w:t xml:space="preserve">are Secured: </w:t>
      </w:r>
      <w:r w:rsidRPr="00EE3CFA" w:rsidR="00C82853">
        <w:rPr>
          <w:rFonts w:eastAsia="Calibri"/>
          <w:sz w:val="24"/>
          <w:szCs w:val="24"/>
        </w:rPr>
        <w:t>Report a</w:t>
      </w:r>
      <w:r w:rsidRPr="00EE3CFA" w:rsidR="00B95757">
        <w:rPr>
          <w:rFonts w:eastAsia="Calibri"/>
          <w:sz w:val="24"/>
          <w:szCs w:val="24"/>
        </w:rPr>
        <w:t>ll loans to others</w:t>
      </w:r>
      <w:r w:rsidRPr="00EE3CFA">
        <w:rPr>
          <w:rFonts w:eastAsia="Calibri"/>
          <w:sz w:val="24"/>
          <w:szCs w:val="24"/>
        </w:rPr>
        <w:t xml:space="preserve"> (e.g.</w:t>
      </w:r>
      <w:r w:rsidRPr="00EE3CFA" w:rsidR="00AC6F15">
        <w:rPr>
          <w:rFonts w:eastAsia="Calibri"/>
          <w:sz w:val="24"/>
          <w:szCs w:val="24"/>
        </w:rPr>
        <w:t>,</w:t>
      </w:r>
      <w:r w:rsidRPr="00EE3CFA">
        <w:rPr>
          <w:rFonts w:eastAsia="Calibri"/>
          <w:sz w:val="24"/>
          <w:szCs w:val="24"/>
        </w:rPr>
        <w:t xml:space="preserve"> leagues, affiliated organizations, etc.) that are secured by pledged shares or certificates.  </w:t>
      </w:r>
    </w:p>
    <w:p w:rsidR="002F4C06" w:rsidRPr="00EE3CFA" w:rsidP="00583F0E" w14:paraId="4B6D5845" w14:textId="77777777">
      <w:pPr>
        <w:numPr>
          <w:ilvl w:val="2"/>
          <w:numId w:val="23"/>
        </w:numPr>
        <w:tabs>
          <w:tab w:val="left" w:pos="360"/>
        </w:tabs>
        <w:spacing w:after="0" w:line="240" w:lineRule="auto"/>
        <w:rPr>
          <w:rFonts w:eastAsia="Calibri"/>
          <w:sz w:val="24"/>
          <w:szCs w:val="24"/>
        </w:rPr>
      </w:pPr>
      <w:r w:rsidRPr="00EE3CFA">
        <w:rPr>
          <w:rFonts w:eastAsia="Calibri"/>
          <w:sz w:val="24"/>
          <w:szCs w:val="24"/>
        </w:rPr>
        <w:t>Loan</w:t>
      </w:r>
      <w:r w:rsidRPr="00EE3CFA" w:rsidR="00583F0E">
        <w:rPr>
          <w:rFonts w:eastAsia="Calibri"/>
          <w:sz w:val="24"/>
          <w:szCs w:val="24"/>
        </w:rPr>
        <w:t xml:space="preserve">s Secured by Other Collateral: </w:t>
      </w:r>
      <w:r w:rsidRPr="00EE3CFA" w:rsidR="00C82853">
        <w:rPr>
          <w:rFonts w:eastAsia="Calibri"/>
          <w:sz w:val="24"/>
          <w:szCs w:val="24"/>
        </w:rPr>
        <w:t>Report a</w:t>
      </w:r>
      <w:r w:rsidRPr="00EE3CFA">
        <w:rPr>
          <w:rFonts w:eastAsia="Calibri"/>
          <w:sz w:val="24"/>
          <w:szCs w:val="24"/>
        </w:rPr>
        <w:t xml:space="preserve">ll loans to </w:t>
      </w:r>
      <w:r w:rsidRPr="00EE3CFA" w:rsidR="00B95757">
        <w:rPr>
          <w:rFonts w:eastAsia="Calibri"/>
          <w:sz w:val="24"/>
          <w:szCs w:val="24"/>
        </w:rPr>
        <w:t>others</w:t>
      </w:r>
      <w:r w:rsidRPr="00EE3CFA">
        <w:rPr>
          <w:rFonts w:eastAsia="Calibri"/>
          <w:sz w:val="24"/>
          <w:szCs w:val="24"/>
        </w:rPr>
        <w:t xml:space="preserve"> (e.g., leagues, affiliated organizations, etc.) that are secured by other collateral (e.g., securities, loans, etc.)</w:t>
      </w:r>
    </w:p>
    <w:p w:rsidR="002F4C06" w:rsidRPr="00EE3CFA" w:rsidP="00583F0E" w14:paraId="3CE01B1E" w14:textId="77777777">
      <w:pPr>
        <w:numPr>
          <w:ilvl w:val="2"/>
          <w:numId w:val="23"/>
        </w:numPr>
        <w:tabs>
          <w:tab w:val="left" w:pos="360"/>
        </w:tabs>
        <w:spacing w:after="0" w:line="240" w:lineRule="auto"/>
        <w:rPr>
          <w:rFonts w:eastAsia="Calibri"/>
          <w:sz w:val="24"/>
          <w:szCs w:val="24"/>
        </w:rPr>
      </w:pPr>
      <w:r w:rsidRPr="00EE3CFA">
        <w:rPr>
          <w:rFonts w:eastAsia="Calibri"/>
          <w:sz w:val="24"/>
          <w:szCs w:val="24"/>
        </w:rPr>
        <w:t xml:space="preserve">Unsecured: </w:t>
      </w:r>
      <w:r w:rsidRPr="00EE3CFA" w:rsidR="00C82853">
        <w:rPr>
          <w:rFonts w:eastAsia="Calibri"/>
          <w:sz w:val="24"/>
          <w:szCs w:val="24"/>
        </w:rPr>
        <w:t xml:space="preserve">Report </w:t>
      </w:r>
      <w:r w:rsidRPr="00EE3CFA">
        <w:rPr>
          <w:rFonts w:eastAsia="Calibri"/>
          <w:sz w:val="24"/>
          <w:szCs w:val="24"/>
        </w:rPr>
        <w:t>all other types of loans to others (e.g., leagues, affiliated organizat</w:t>
      </w:r>
      <w:r w:rsidRPr="00EE3CFA" w:rsidR="00C82853">
        <w:rPr>
          <w:rFonts w:eastAsia="Calibri"/>
          <w:sz w:val="24"/>
          <w:szCs w:val="24"/>
        </w:rPr>
        <w:t>ions, etc.) that are unsecured.</w:t>
      </w:r>
    </w:p>
    <w:p w:rsidR="00011E2F" w:rsidRPr="00EE3CFA" w:rsidP="00D20638" w14:paraId="0103E03A" w14:textId="75F11E32">
      <w:pPr>
        <w:numPr>
          <w:ilvl w:val="2"/>
          <w:numId w:val="23"/>
        </w:numPr>
        <w:tabs>
          <w:tab w:val="left" w:pos="360"/>
        </w:tabs>
        <w:spacing w:after="0" w:line="240" w:lineRule="auto"/>
        <w:rPr>
          <w:rFonts w:eastAsia="Calibri"/>
          <w:sz w:val="24"/>
          <w:szCs w:val="24"/>
        </w:rPr>
      </w:pPr>
      <w:r w:rsidRPr="00EE3CFA">
        <w:rPr>
          <w:rFonts w:eastAsia="Calibri"/>
          <w:sz w:val="24"/>
          <w:szCs w:val="24"/>
        </w:rPr>
        <w:t xml:space="preserve">Other: </w:t>
      </w:r>
      <w:r w:rsidRPr="00EE3CFA" w:rsidR="00C82853">
        <w:rPr>
          <w:rFonts w:eastAsia="Calibri"/>
          <w:sz w:val="24"/>
          <w:szCs w:val="24"/>
        </w:rPr>
        <w:t xml:space="preserve">Report </w:t>
      </w:r>
      <w:r w:rsidRPr="00EE3CFA" w:rsidR="002F4C06">
        <w:rPr>
          <w:rFonts w:eastAsia="Calibri"/>
          <w:sz w:val="24"/>
          <w:szCs w:val="24"/>
        </w:rPr>
        <w:t>all other types of loans to others (e.g., leagues, affiliated organizations</w:t>
      </w:r>
      <w:r w:rsidRPr="00EE3CFA" w:rsidR="00C82853">
        <w:rPr>
          <w:rFonts w:eastAsia="Calibri"/>
          <w:sz w:val="24"/>
          <w:szCs w:val="24"/>
        </w:rPr>
        <w:t>)</w:t>
      </w:r>
      <w:r w:rsidRPr="00EE3CFA" w:rsidR="002F4C06">
        <w:rPr>
          <w:rFonts w:eastAsia="Calibri"/>
          <w:sz w:val="24"/>
          <w:szCs w:val="24"/>
        </w:rPr>
        <w:t xml:space="preserve"> that are not listed on lines </w:t>
      </w:r>
      <w:r w:rsidRPr="00EE3CFA" w:rsidR="00C82853">
        <w:rPr>
          <w:rFonts w:eastAsia="Calibri"/>
          <w:sz w:val="24"/>
          <w:szCs w:val="24"/>
        </w:rPr>
        <w:t xml:space="preserve">d.1 </w:t>
      </w:r>
      <w:r w:rsidRPr="00EE3CFA" w:rsidR="002F4C06">
        <w:rPr>
          <w:rFonts w:eastAsia="Calibri"/>
          <w:sz w:val="24"/>
          <w:szCs w:val="24"/>
        </w:rPr>
        <w:t xml:space="preserve">through </w:t>
      </w:r>
      <w:r w:rsidRPr="00EE3CFA" w:rsidR="00C82853">
        <w:rPr>
          <w:rFonts w:eastAsia="Calibri"/>
          <w:sz w:val="24"/>
          <w:szCs w:val="24"/>
        </w:rPr>
        <w:t>d.4</w:t>
      </w:r>
      <w:r w:rsidRPr="00EE3CFA" w:rsidR="002F4C06">
        <w:rPr>
          <w:rFonts w:eastAsia="Calibri"/>
          <w:sz w:val="24"/>
          <w:szCs w:val="24"/>
        </w:rPr>
        <w:t xml:space="preserve">. </w:t>
      </w:r>
    </w:p>
    <w:p w:rsidR="002F4C06" w:rsidRPr="00EE3CFA" w:rsidP="00D20638" w14:paraId="6A83D725" w14:textId="3E204BDE">
      <w:pPr>
        <w:tabs>
          <w:tab w:val="left" w:pos="810"/>
        </w:tabs>
        <w:spacing w:after="240" w:line="259" w:lineRule="auto"/>
        <w:ind w:left="810" w:hanging="450"/>
        <w:rPr>
          <w:rFonts w:eastAsia="Calibri"/>
          <w:sz w:val="24"/>
          <w:szCs w:val="24"/>
        </w:rPr>
      </w:pPr>
      <w:r w:rsidRPr="00EE3CFA">
        <w:rPr>
          <w:rFonts w:eastAsia="Calibri"/>
          <w:sz w:val="24"/>
          <w:szCs w:val="24"/>
        </w:rPr>
        <w:t xml:space="preserve">e. Report the Allowance for Credit Losses on Loans and Leases </w:t>
      </w:r>
      <w:r w:rsidRPr="00EE3CFA" w:rsidR="00AC6F15">
        <w:rPr>
          <w:rFonts w:eastAsia="Calibri"/>
          <w:sz w:val="24"/>
          <w:szCs w:val="24"/>
        </w:rPr>
        <w:t>(</w:t>
      </w:r>
      <w:r w:rsidRPr="00EE3CFA">
        <w:rPr>
          <w:rFonts w:eastAsia="Calibri"/>
          <w:sz w:val="24"/>
          <w:szCs w:val="24"/>
        </w:rPr>
        <w:t>ASC 326</w:t>
      </w:r>
      <w:r w:rsidRPr="00EE3CFA" w:rsidR="00AC6F15">
        <w:rPr>
          <w:rFonts w:eastAsia="Calibri"/>
          <w:sz w:val="24"/>
          <w:szCs w:val="24"/>
        </w:rPr>
        <w:t>)</w:t>
      </w:r>
      <w:r w:rsidRPr="00EE3CFA">
        <w:rPr>
          <w:rFonts w:eastAsia="Calibri"/>
          <w:sz w:val="24"/>
          <w:szCs w:val="24"/>
        </w:rPr>
        <w:t xml:space="preserve">.     </w:t>
      </w:r>
    </w:p>
    <w:p w:rsidR="002F4C06" w:rsidRPr="00EE3CFA" w:rsidP="0039537D" w14:paraId="5EE1A2E5" w14:textId="77777777">
      <w:pPr>
        <w:pStyle w:val="Subtitle"/>
        <w:spacing w:after="240"/>
        <w:rPr>
          <w:rFonts w:eastAsia="Calibri"/>
          <w:color w:val="000000" w:themeColor="text1"/>
          <w:sz w:val="24"/>
          <w:szCs w:val="24"/>
        </w:rPr>
      </w:pPr>
      <w:r w:rsidRPr="00EE3CFA">
        <w:rPr>
          <w:rFonts w:eastAsia="Calibri"/>
          <w:color w:val="000000" w:themeColor="text1"/>
          <w:sz w:val="24"/>
          <w:szCs w:val="24"/>
        </w:rPr>
        <w:t xml:space="preserve">4.  </w:t>
      </w:r>
      <w:r w:rsidRPr="00EE3CFA">
        <w:rPr>
          <w:rFonts w:eastAsia="Calibri"/>
          <w:color w:val="000000" w:themeColor="text1"/>
          <w:sz w:val="24"/>
          <w:szCs w:val="24"/>
        </w:rPr>
        <w:t>Fixed Assets (Net)</w:t>
      </w:r>
    </w:p>
    <w:p w:rsidR="002F4C06" w:rsidRPr="00EE3CFA" w:rsidP="004408BC" w14:paraId="11332015" w14:textId="77777777">
      <w:pPr>
        <w:numPr>
          <w:ilvl w:val="1"/>
          <w:numId w:val="24"/>
        </w:numPr>
        <w:spacing w:after="160" w:line="259" w:lineRule="auto"/>
        <w:contextualSpacing/>
        <w:rPr>
          <w:rFonts w:eastAsia="Calibri"/>
          <w:sz w:val="24"/>
          <w:szCs w:val="24"/>
        </w:rPr>
      </w:pPr>
      <w:r w:rsidRPr="00EE3CFA">
        <w:rPr>
          <w:rFonts w:eastAsia="Calibri"/>
          <w:sz w:val="24"/>
          <w:szCs w:val="24"/>
        </w:rPr>
        <w:t xml:space="preserve">Land and Building: </w:t>
      </w:r>
      <w:r w:rsidRPr="00EE3CFA">
        <w:rPr>
          <w:rFonts w:eastAsia="Calibri"/>
          <w:sz w:val="24"/>
          <w:szCs w:val="24"/>
        </w:rPr>
        <w:t xml:space="preserve">Report the </w:t>
      </w:r>
      <w:r w:rsidRPr="00EE3CFA" w:rsidR="00F762E8">
        <w:rPr>
          <w:rFonts w:eastAsia="Calibri"/>
          <w:sz w:val="24"/>
          <w:szCs w:val="24"/>
        </w:rPr>
        <w:t xml:space="preserve">net book value </w:t>
      </w:r>
      <w:r w:rsidRPr="00EE3CFA">
        <w:rPr>
          <w:rFonts w:eastAsia="Calibri"/>
          <w:sz w:val="24"/>
          <w:szCs w:val="24"/>
        </w:rPr>
        <w:t xml:space="preserve">of </w:t>
      </w:r>
      <w:r w:rsidRPr="00EE3CFA" w:rsidR="00F762E8">
        <w:rPr>
          <w:rFonts w:eastAsia="Calibri"/>
          <w:sz w:val="24"/>
          <w:szCs w:val="24"/>
        </w:rPr>
        <w:t xml:space="preserve">all </w:t>
      </w:r>
      <w:r w:rsidRPr="00EE3CFA">
        <w:rPr>
          <w:rFonts w:eastAsia="Calibri"/>
          <w:sz w:val="24"/>
          <w:szCs w:val="24"/>
        </w:rPr>
        <w:t xml:space="preserve">land </w:t>
      </w:r>
      <w:r w:rsidRPr="00EE3CFA" w:rsidR="00F762E8">
        <w:rPr>
          <w:rFonts w:eastAsia="Calibri"/>
          <w:sz w:val="24"/>
          <w:szCs w:val="24"/>
        </w:rPr>
        <w:t xml:space="preserve">and </w:t>
      </w:r>
      <w:r w:rsidRPr="00EE3CFA">
        <w:rPr>
          <w:rFonts w:eastAsia="Calibri"/>
          <w:sz w:val="24"/>
          <w:szCs w:val="24"/>
        </w:rPr>
        <w:t>building</w:t>
      </w:r>
      <w:r w:rsidRPr="00EE3CFA">
        <w:rPr>
          <w:rFonts w:eastAsia="Calibri"/>
          <w:sz w:val="24"/>
          <w:szCs w:val="24"/>
        </w:rPr>
        <w:t xml:space="preserve">s. </w:t>
      </w:r>
      <w:r w:rsidRPr="00EE3CFA" w:rsidR="00F762E8">
        <w:rPr>
          <w:rFonts w:eastAsia="Calibri"/>
          <w:sz w:val="24"/>
          <w:szCs w:val="24"/>
        </w:rPr>
        <w:t>The net book value is original cost less depreciation.</w:t>
      </w:r>
      <w:r w:rsidRPr="00EE3CFA">
        <w:rPr>
          <w:rFonts w:eastAsia="Calibri"/>
          <w:sz w:val="24"/>
          <w:szCs w:val="24"/>
        </w:rPr>
        <w:t xml:space="preserve"> </w:t>
      </w:r>
    </w:p>
    <w:p w:rsidR="002F4C06" w:rsidRPr="00EE3CFA" w:rsidP="004408BC" w14:paraId="716286E4" w14:textId="77777777">
      <w:pPr>
        <w:numPr>
          <w:ilvl w:val="1"/>
          <w:numId w:val="24"/>
        </w:numPr>
        <w:spacing w:after="160" w:line="259" w:lineRule="auto"/>
        <w:contextualSpacing/>
        <w:rPr>
          <w:rFonts w:eastAsia="Calibri"/>
          <w:sz w:val="24"/>
          <w:szCs w:val="24"/>
        </w:rPr>
      </w:pPr>
      <w:r w:rsidRPr="00EE3CFA">
        <w:rPr>
          <w:rFonts w:eastAsia="Calibri"/>
          <w:sz w:val="24"/>
          <w:szCs w:val="24"/>
        </w:rPr>
        <w:t xml:space="preserve">Data Processing Equipment: </w:t>
      </w:r>
      <w:r w:rsidRPr="00EE3CFA">
        <w:rPr>
          <w:rFonts w:eastAsia="Calibri"/>
          <w:sz w:val="24"/>
          <w:szCs w:val="24"/>
        </w:rPr>
        <w:t xml:space="preserve">Report the </w:t>
      </w:r>
      <w:r w:rsidRPr="00EE3CFA" w:rsidR="00B47E52">
        <w:rPr>
          <w:rFonts w:eastAsia="Calibri"/>
          <w:sz w:val="24"/>
          <w:szCs w:val="24"/>
        </w:rPr>
        <w:t xml:space="preserve">net book value of all data processing </w:t>
      </w:r>
      <w:r w:rsidRPr="00EE3CFA" w:rsidR="00F762E8">
        <w:rPr>
          <w:rFonts w:eastAsia="Calibri"/>
          <w:sz w:val="24"/>
          <w:szCs w:val="24"/>
        </w:rPr>
        <w:t>equipment</w:t>
      </w:r>
      <w:r w:rsidRPr="00EE3CFA">
        <w:rPr>
          <w:rFonts w:eastAsia="Calibri"/>
          <w:sz w:val="24"/>
          <w:szCs w:val="24"/>
        </w:rPr>
        <w:t>.</w:t>
      </w:r>
    </w:p>
    <w:p w:rsidR="002F4C06" w:rsidRPr="00EE3CFA" w:rsidP="004408BC" w14:paraId="6BDDBAAF" w14:textId="77777777">
      <w:pPr>
        <w:numPr>
          <w:ilvl w:val="1"/>
          <w:numId w:val="24"/>
        </w:numPr>
        <w:spacing w:after="160" w:line="259" w:lineRule="auto"/>
        <w:contextualSpacing/>
        <w:rPr>
          <w:rFonts w:eastAsia="Calibri"/>
          <w:sz w:val="24"/>
          <w:szCs w:val="24"/>
        </w:rPr>
      </w:pPr>
      <w:r w:rsidRPr="00EE3CFA">
        <w:rPr>
          <w:rFonts w:eastAsia="Calibri"/>
          <w:sz w:val="24"/>
          <w:szCs w:val="24"/>
        </w:rPr>
        <w:t xml:space="preserve">Furniture and Equipment: </w:t>
      </w:r>
      <w:r w:rsidRPr="00EE3CFA">
        <w:rPr>
          <w:rFonts w:eastAsia="Calibri"/>
          <w:sz w:val="24"/>
          <w:szCs w:val="24"/>
        </w:rPr>
        <w:t xml:space="preserve">Report </w:t>
      </w:r>
      <w:r w:rsidRPr="00EE3CFA" w:rsidR="00F762E8">
        <w:rPr>
          <w:rFonts w:eastAsia="Calibri"/>
          <w:sz w:val="24"/>
          <w:szCs w:val="24"/>
        </w:rPr>
        <w:t xml:space="preserve">net book value of </w:t>
      </w:r>
      <w:r w:rsidRPr="00EE3CFA">
        <w:rPr>
          <w:rFonts w:eastAsia="Calibri"/>
          <w:sz w:val="24"/>
          <w:szCs w:val="24"/>
        </w:rPr>
        <w:t xml:space="preserve">all furniture and equipment (other than data processing equipment).  </w:t>
      </w:r>
    </w:p>
    <w:p w:rsidR="002F4C06" w:rsidRPr="00EE3CFA" w:rsidP="004408BC" w14:paraId="344FAE1B" w14:textId="77777777">
      <w:pPr>
        <w:numPr>
          <w:ilvl w:val="1"/>
          <w:numId w:val="24"/>
        </w:numPr>
        <w:spacing w:after="160" w:line="259" w:lineRule="auto"/>
        <w:contextualSpacing/>
        <w:rPr>
          <w:rFonts w:eastAsia="Calibri"/>
          <w:sz w:val="24"/>
          <w:szCs w:val="24"/>
        </w:rPr>
      </w:pPr>
      <w:r w:rsidRPr="00EE3CFA">
        <w:rPr>
          <w:rFonts w:eastAsia="Calibri"/>
          <w:sz w:val="24"/>
          <w:szCs w:val="24"/>
        </w:rPr>
        <w:t xml:space="preserve">Leasehold Improvements: </w:t>
      </w:r>
      <w:r w:rsidRPr="00EE3CFA">
        <w:rPr>
          <w:rFonts w:eastAsia="Calibri"/>
          <w:sz w:val="24"/>
          <w:szCs w:val="24"/>
        </w:rPr>
        <w:t xml:space="preserve">Report the </w:t>
      </w:r>
      <w:r w:rsidRPr="00EE3CFA" w:rsidR="00F762E8">
        <w:rPr>
          <w:rFonts w:eastAsia="Calibri"/>
          <w:sz w:val="24"/>
          <w:szCs w:val="24"/>
        </w:rPr>
        <w:t xml:space="preserve">net book value </w:t>
      </w:r>
      <w:r w:rsidRPr="00EE3CFA">
        <w:rPr>
          <w:rFonts w:eastAsia="Calibri"/>
          <w:sz w:val="24"/>
          <w:szCs w:val="24"/>
        </w:rPr>
        <w:t>all leasehold improv</w:t>
      </w:r>
      <w:r w:rsidRPr="00EE3CFA" w:rsidR="00F762E8">
        <w:rPr>
          <w:rFonts w:eastAsia="Calibri"/>
          <w:sz w:val="24"/>
          <w:szCs w:val="24"/>
        </w:rPr>
        <w:t>ements</w:t>
      </w:r>
      <w:r w:rsidRPr="00EE3CFA">
        <w:rPr>
          <w:rFonts w:eastAsia="Calibri"/>
          <w:sz w:val="24"/>
          <w:szCs w:val="24"/>
        </w:rPr>
        <w:t xml:space="preserve">.  </w:t>
      </w:r>
    </w:p>
    <w:p w:rsidR="002F4C06" w:rsidRPr="00EE3CFA" w:rsidP="004408BC" w14:paraId="6FD71640" w14:textId="77777777">
      <w:pPr>
        <w:numPr>
          <w:ilvl w:val="1"/>
          <w:numId w:val="24"/>
        </w:numPr>
        <w:spacing w:after="160" w:line="259" w:lineRule="auto"/>
        <w:contextualSpacing/>
        <w:rPr>
          <w:rFonts w:eastAsia="Calibri"/>
          <w:sz w:val="24"/>
          <w:szCs w:val="24"/>
        </w:rPr>
      </w:pPr>
      <w:r w:rsidRPr="00EE3CFA">
        <w:rPr>
          <w:rFonts w:eastAsia="Calibri"/>
          <w:sz w:val="24"/>
          <w:szCs w:val="24"/>
        </w:rPr>
        <w:t xml:space="preserve">Leased Assets: </w:t>
      </w:r>
      <w:r w:rsidRPr="00EE3CFA">
        <w:rPr>
          <w:rFonts w:eastAsia="Calibri"/>
          <w:sz w:val="24"/>
          <w:szCs w:val="24"/>
        </w:rPr>
        <w:t xml:space="preserve">Report the </w:t>
      </w:r>
      <w:r w:rsidRPr="00EE3CFA" w:rsidR="00F762E8">
        <w:rPr>
          <w:rFonts w:eastAsia="Calibri"/>
          <w:sz w:val="24"/>
          <w:szCs w:val="24"/>
        </w:rPr>
        <w:t xml:space="preserve">net book value of </w:t>
      </w:r>
      <w:r w:rsidRPr="00EE3CFA">
        <w:rPr>
          <w:rFonts w:eastAsia="Calibri"/>
          <w:sz w:val="24"/>
          <w:szCs w:val="24"/>
        </w:rPr>
        <w:t xml:space="preserve">all leased </w:t>
      </w:r>
      <w:r w:rsidRPr="00EE3CFA" w:rsidR="00F762E8">
        <w:rPr>
          <w:rFonts w:eastAsia="Calibri"/>
          <w:sz w:val="24"/>
          <w:szCs w:val="24"/>
        </w:rPr>
        <w:t>assets</w:t>
      </w:r>
      <w:r w:rsidRPr="00EE3CFA">
        <w:rPr>
          <w:rFonts w:eastAsia="Calibri"/>
          <w:sz w:val="24"/>
          <w:szCs w:val="24"/>
        </w:rPr>
        <w:t xml:space="preserve">.    </w:t>
      </w:r>
    </w:p>
    <w:p w:rsidR="002F4C06" w:rsidRPr="00EE3CFA" w:rsidP="004408BC" w14:paraId="297D8A4A" w14:textId="77777777">
      <w:pPr>
        <w:numPr>
          <w:ilvl w:val="1"/>
          <w:numId w:val="24"/>
        </w:numPr>
        <w:spacing w:after="240" w:line="259" w:lineRule="auto"/>
        <w:rPr>
          <w:rFonts w:eastAsia="Calibri"/>
          <w:sz w:val="24"/>
          <w:szCs w:val="24"/>
        </w:rPr>
      </w:pPr>
      <w:r w:rsidRPr="00EE3CFA">
        <w:rPr>
          <w:rFonts w:eastAsia="Calibri"/>
          <w:sz w:val="24"/>
          <w:szCs w:val="24"/>
        </w:rPr>
        <w:t xml:space="preserve">Other Fixed Assets: </w:t>
      </w:r>
      <w:r w:rsidRPr="00EE3CFA">
        <w:rPr>
          <w:rFonts w:eastAsia="Calibri"/>
          <w:sz w:val="24"/>
          <w:szCs w:val="24"/>
        </w:rPr>
        <w:t xml:space="preserve">Report the </w:t>
      </w:r>
      <w:r w:rsidRPr="00EE3CFA" w:rsidR="00F762E8">
        <w:rPr>
          <w:rFonts w:eastAsia="Calibri"/>
          <w:sz w:val="24"/>
          <w:szCs w:val="24"/>
        </w:rPr>
        <w:t>net book value o</w:t>
      </w:r>
      <w:r w:rsidRPr="00EE3CFA">
        <w:rPr>
          <w:rFonts w:eastAsia="Calibri"/>
          <w:sz w:val="24"/>
          <w:szCs w:val="24"/>
        </w:rPr>
        <w:t xml:space="preserve">f all other types of fixed assets not listed on lines </w:t>
      </w:r>
      <w:r w:rsidRPr="00EE3CFA" w:rsidR="00F762E8">
        <w:rPr>
          <w:rFonts w:eastAsia="Calibri"/>
          <w:sz w:val="24"/>
          <w:szCs w:val="24"/>
        </w:rPr>
        <w:t>a</w:t>
      </w:r>
      <w:r w:rsidRPr="00EE3CFA">
        <w:rPr>
          <w:rFonts w:eastAsia="Calibri"/>
          <w:sz w:val="24"/>
          <w:szCs w:val="24"/>
        </w:rPr>
        <w:t xml:space="preserve"> through </w:t>
      </w:r>
      <w:r w:rsidRPr="00EE3CFA" w:rsidR="00F762E8">
        <w:rPr>
          <w:rFonts w:eastAsia="Calibri"/>
          <w:sz w:val="24"/>
          <w:szCs w:val="24"/>
        </w:rPr>
        <w:t>e above.</w:t>
      </w:r>
    </w:p>
    <w:p w:rsidR="002F4C06" w:rsidRPr="00EE3CFA" w:rsidP="00EA6BB2" w14:paraId="502F083B" w14:textId="77777777">
      <w:pPr>
        <w:pStyle w:val="Subtitle"/>
        <w:spacing w:after="240"/>
        <w:rPr>
          <w:rFonts w:eastAsia="Calibri"/>
          <w:color w:val="000000" w:themeColor="text1"/>
          <w:sz w:val="24"/>
          <w:szCs w:val="24"/>
        </w:rPr>
      </w:pPr>
      <w:r w:rsidRPr="00EE3CFA">
        <w:rPr>
          <w:rFonts w:eastAsia="Calibri"/>
          <w:color w:val="000000" w:themeColor="text1"/>
          <w:sz w:val="24"/>
          <w:szCs w:val="24"/>
        </w:rPr>
        <w:t xml:space="preserve">5.  </w:t>
      </w:r>
      <w:r w:rsidRPr="00EE3CFA">
        <w:rPr>
          <w:rFonts w:eastAsia="Calibri"/>
          <w:color w:val="000000" w:themeColor="text1"/>
          <w:sz w:val="24"/>
          <w:szCs w:val="24"/>
        </w:rPr>
        <w:t>Goodwill and Intangibles</w:t>
      </w:r>
    </w:p>
    <w:p w:rsidR="002F4C06" w:rsidRPr="00EE3CFA" w:rsidP="004408BC" w14:paraId="375BA6FC" w14:textId="77777777">
      <w:pPr>
        <w:numPr>
          <w:ilvl w:val="1"/>
          <w:numId w:val="25"/>
        </w:numPr>
        <w:tabs>
          <w:tab w:val="left" w:pos="360"/>
        </w:tabs>
        <w:spacing w:after="160" w:line="259" w:lineRule="auto"/>
        <w:contextualSpacing/>
        <w:rPr>
          <w:rFonts w:eastAsia="Calibri"/>
          <w:sz w:val="24"/>
          <w:szCs w:val="24"/>
        </w:rPr>
      </w:pPr>
      <w:r w:rsidRPr="00EE3CFA">
        <w:rPr>
          <w:rFonts w:eastAsia="Calibri"/>
          <w:sz w:val="24"/>
          <w:szCs w:val="24"/>
        </w:rPr>
        <w:t>Good</w:t>
      </w:r>
      <w:r w:rsidRPr="00EE3CFA" w:rsidR="00583F0E">
        <w:rPr>
          <w:rFonts w:eastAsia="Calibri"/>
          <w:sz w:val="24"/>
          <w:szCs w:val="24"/>
        </w:rPr>
        <w:t xml:space="preserve">will: </w:t>
      </w:r>
      <w:r w:rsidRPr="00EE3CFA">
        <w:rPr>
          <w:rFonts w:eastAsia="Calibri"/>
          <w:sz w:val="24"/>
          <w:szCs w:val="24"/>
        </w:rPr>
        <w:t>Enter the current amortized balance of goodwill.</w:t>
      </w:r>
    </w:p>
    <w:p w:rsidR="002F4C06" w:rsidRPr="00EE3CFA" w:rsidP="00D20638" w14:paraId="5221EC6F" w14:textId="77777777">
      <w:pPr>
        <w:numPr>
          <w:ilvl w:val="1"/>
          <w:numId w:val="25"/>
        </w:numPr>
        <w:tabs>
          <w:tab w:val="left" w:pos="360"/>
        </w:tabs>
        <w:spacing w:after="240" w:line="259" w:lineRule="auto"/>
        <w:contextualSpacing/>
        <w:rPr>
          <w:rFonts w:eastAsia="Calibri"/>
          <w:sz w:val="24"/>
          <w:szCs w:val="24"/>
        </w:rPr>
      </w:pPr>
      <w:r w:rsidRPr="00EE3CFA">
        <w:rPr>
          <w:rFonts w:eastAsia="Calibri"/>
          <w:sz w:val="24"/>
          <w:szCs w:val="24"/>
        </w:rPr>
        <w:t>Intangible</w:t>
      </w:r>
      <w:r w:rsidRPr="00EE3CFA">
        <w:rPr>
          <w:rFonts w:eastAsia="Calibri"/>
          <w:sz w:val="24"/>
          <w:szCs w:val="24"/>
        </w:rPr>
        <w:t>: Enter the amount of identifiable intangible assets obtained through a merger or other business combination.</w:t>
      </w:r>
    </w:p>
    <w:p w:rsidR="002F4C06" w:rsidRPr="00EE3CFA" w:rsidP="0039537D" w14:paraId="7A7844D3" w14:textId="77777777">
      <w:pPr>
        <w:pStyle w:val="Subtitle"/>
        <w:spacing w:after="240"/>
        <w:rPr>
          <w:rFonts w:eastAsia="Calibri"/>
          <w:color w:val="000000" w:themeColor="text1"/>
          <w:sz w:val="24"/>
          <w:szCs w:val="24"/>
        </w:rPr>
      </w:pPr>
      <w:r w:rsidRPr="00EE3CFA">
        <w:rPr>
          <w:rFonts w:eastAsia="Calibri"/>
          <w:color w:val="000000" w:themeColor="text1"/>
          <w:sz w:val="24"/>
          <w:szCs w:val="24"/>
        </w:rPr>
        <w:t xml:space="preserve">6.  </w:t>
      </w:r>
      <w:r w:rsidRPr="00EE3CFA">
        <w:rPr>
          <w:rFonts w:eastAsia="Calibri"/>
          <w:color w:val="000000" w:themeColor="text1"/>
          <w:sz w:val="24"/>
          <w:szCs w:val="24"/>
        </w:rPr>
        <w:t>Accrue</w:t>
      </w:r>
      <w:r w:rsidRPr="00EE3CFA">
        <w:rPr>
          <w:rFonts w:eastAsia="Calibri"/>
          <w:color w:val="000000" w:themeColor="text1"/>
          <w:sz w:val="24"/>
          <w:szCs w:val="24"/>
        </w:rPr>
        <w:t>d</w:t>
      </w:r>
      <w:r w:rsidRPr="00EE3CFA">
        <w:rPr>
          <w:rFonts w:eastAsia="Calibri"/>
          <w:color w:val="000000" w:themeColor="text1"/>
          <w:sz w:val="24"/>
          <w:szCs w:val="24"/>
        </w:rPr>
        <w:t xml:space="preserve"> Income and Other Assets</w:t>
      </w:r>
    </w:p>
    <w:p w:rsidR="002F4C06" w:rsidRPr="00EE3CFA" w:rsidP="004408BC" w14:paraId="72F53F12" w14:textId="77777777">
      <w:pPr>
        <w:numPr>
          <w:ilvl w:val="1"/>
          <w:numId w:val="26"/>
        </w:numPr>
        <w:tabs>
          <w:tab w:val="left" w:pos="360"/>
        </w:tabs>
        <w:spacing w:after="160" w:line="259" w:lineRule="auto"/>
        <w:contextualSpacing/>
        <w:rPr>
          <w:rFonts w:eastAsia="Calibri"/>
          <w:sz w:val="24"/>
          <w:szCs w:val="24"/>
        </w:rPr>
      </w:pPr>
      <w:r w:rsidRPr="00EE3CFA">
        <w:rPr>
          <w:rFonts w:eastAsia="Calibri"/>
          <w:sz w:val="24"/>
          <w:szCs w:val="24"/>
        </w:rPr>
        <w:t xml:space="preserve">Accrued Income on Loans: </w:t>
      </w:r>
      <w:r w:rsidRPr="00EE3CFA" w:rsidR="00F762E8">
        <w:rPr>
          <w:rFonts w:eastAsia="Calibri"/>
          <w:sz w:val="24"/>
          <w:szCs w:val="24"/>
        </w:rPr>
        <w:t>Report a</w:t>
      </w:r>
      <w:r w:rsidRPr="00EE3CFA">
        <w:rPr>
          <w:rFonts w:eastAsia="Calibri"/>
          <w:sz w:val="24"/>
          <w:szCs w:val="24"/>
        </w:rPr>
        <w:t>ll accrued income on loan accounts.</w:t>
      </w:r>
    </w:p>
    <w:p w:rsidR="002F4C06" w:rsidRPr="00EE3CFA" w:rsidP="004408BC" w14:paraId="45818F73" w14:textId="77777777">
      <w:pPr>
        <w:numPr>
          <w:ilvl w:val="1"/>
          <w:numId w:val="26"/>
        </w:numPr>
        <w:tabs>
          <w:tab w:val="left" w:pos="360"/>
        </w:tabs>
        <w:spacing w:after="160" w:line="259" w:lineRule="auto"/>
        <w:contextualSpacing/>
        <w:rPr>
          <w:rFonts w:eastAsia="Calibri"/>
          <w:sz w:val="24"/>
          <w:szCs w:val="24"/>
        </w:rPr>
      </w:pPr>
      <w:r w:rsidRPr="00EE3CFA">
        <w:rPr>
          <w:rFonts w:eastAsia="Calibri"/>
          <w:sz w:val="24"/>
          <w:szCs w:val="24"/>
        </w:rPr>
        <w:t xml:space="preserve">Accrued Income on Investments: </w:t>
      </w:r>
      <w:r w:rsidRPr="00EE3CFA" w:rsidR="00F762E8">
        <w:rPr>
          <w:rFonts w:eastAsia="Calibri"/>
          <w:sz w:val="24"/>
          <w:szCs w:val="24"/>
        </w:rPr>
        <w:t>Report a</w:t>
      </w:r>
      <w:r w:rsidRPr="00EE3CFA">
        <w:rPr>
          <w:rFonts w:eastAsia="Calibri"/>
          <w:sz w:val="24"/>
          <w:szCs w:val="24"/>
        </w:rPr>
        <w:t>ll accrued income on investment accounts.</w:t>
      </w:r>
    </w:p>
    <w:p w:rsidR="002F4C06" w:rsidRPr="00EE3CFA" w:rsidP="004408BC" w14:paraId="1668F6A3" w14:textId="77777777">
      <w:pPr>
        <w:numPr>
          <w:ilvl w:val="1"/>
          <w:numId w:val="26"/>
        </w:numPr>
        <w:tabs>
          <w:tab w:val="left" w:pos="360"/>
        </w:tabs>
        <w:spacing w:after="160" w:line="259" w:lineRule="auto"/>
        <w:contextualSpacing/>
        <w:rPr>
          <w:rFonts w:eastAsia="Calibri"/>
          <w:sz w:val="24"/>
          <w:szCs w:val="24"/>
        </w:rPr>
      </w:pPr>
      <w:r w:rsidRPr="00EE3CFA">
        <w:rPr>
          <w:rFonts w:eastAsia="Calibri"/>
          <w:sz w:val="24"/>
          <w:szCs w:val="24"/>
        </w:rPr>
        <w:t xml:space="preserve">Other Accrued Income: </w:t>
      </w:r>
      <w:r w:rsidRPr="00EE3CFA" w:rsidR="00F762E8">
        <w:rPr>
          <w:rFonts w:eastAsia="Calibri"/>
          <w:sz w:val="24"/>
          <w:szCs w:val="24"/>
        </w:rPr>
        <w:t>Report a</w:t>
      </w:r>
      <w:r w:rsidRPr="00EE3CFA">
        <w:rPr>
          <w:rFonts w:eastAsia="Calibri"/>
          <w:sz w:val="24"/>
          <w:szCs w:val="24"/>
        </w:rPr>
        <w:t xml:space="preserve">ll other types of accrued income accounts not listed on lines </w:t>
      </w:r>
      <w:r w:rsidRPr="00EE3CFA" w:rsidR="008D3E0B">
        <w:rPr>
          <w:rFonts w:eastAsia="Calibri"/>
          <w:sz w:val="24"/>
          <w:szCs w:val="24"/>
        </w:rPr>
        <w:t>6.</w:t>
      </w:r>
      <w:r w:rsidRPr="00EE3CFA" w:rsidR="00F762E8">
        <w:rPr>
          <w:rFonts w:eastAsia="Calibri"/>
          <w:sz w:val="24"/>
          <w:szCs w:val="24"/>
        </w:rPr>
        <w:t>a</w:t>
      </w:r>
      <w:r w:rsidRPr="00EE3CFA">
        <w:rPr>
          <w:rFonts w:eastAsia="Calibri"/>
          <w:sz w:val="24"/>
          <w:szCs w:val="24"/>
        </w:rPr>
        <w:t xml:space="preserve"> and </w:t>
      </w:r>
      <w:r w:rsidRPr="00EE3CFA" w:rsidR="008D3E0B">
        <w:rPr>
          <w:rFonts w:eastAsia="Calibri"/>
          <w:sz w:val="24"/>
          <w:szCs w:val="24"/>
        </w:rPr>
        <w:t>6.</w:t>
      </w:r>
      <w:r w:rsidRPr="00EE3CFA" w:rsidR="00F762E8">
        <w:rPr>
          <w:rFonts w:eastAsia="Calibri"/>
          <w:sz w:val="24"/>
          <w:szCs w:val="24"/>
        </w:rPr>
        <w:t>b</w:t>
      </w:r>
      <w:r w:rsidRPr="00EE3CFA">
        <w:rPr>
          <w:rFonts w:eastAsia="Calibri"/>
          <w:sz w:val="24"/>
          <w:szCs w:val="24"/>
        </w:rPr>
        <w:t>.</w:t>
      </w:r>
    </w:p>
    <w:p w:rsidR="002F4C06" w:rsidRPr="00EE3CFA" w:rsidP="004408BC" w14:paraId="53CA861C" w14:textId="1229096E">
      <w:pPr>
        <w:numPr>
          <w:ilvl w:val="1"/>
          <w:numId w:val="26"/>
        </w:numPr>
        <w:tabs>
          <w:tab w:val="left" w:pos="360"/>
        </w:tabs>
        <w:spacing w:after="160" w:line="259" w:lineRule="auto"/>
        <w:contextualSpacing/>
        <w:rPr>
          <w:rFonts w:eastAsia="Calibri"/>
          <w:sz w:val="24"/>
          <w:szCs w:val="24"/>
        </w:rPr>
      </w:pPr>
      <w:r w:rsidRPr="00EE3CFA">
        <w:rPr>
          <w:rFonts w:eastAsia="Calibri"/>
          <w:sz w:val="24"/>
          <w:szCs w:val="24"/>
        </w:rPr>
        <w:t xml:space="preserve">Other Assets: </w:t>
      </w:r>
      <w:r w:rsidRPr="00EE3CFA" w:rsidR="00F762E8">
        <w:rPr>
          <w:rFonts w:eastAsia="Calibri"/>
          <w:sz w:val="24"/>
          <w:szCs w:val="24"/>
        </w:rPr>
        <w:t>Report a</w:t>
      </w:r>
      <w:r w:rsidRPr="00EE3CFA">
        <w:rPr>
          <w:rFonts w:eastAsia="Calibri"/>
          <w:sz w:val="24"/>
          <w:szCs w:val="24"/>
        </w:rPr>
        <w:t xml:space="preserve">ll other assets not listed on lines </w:t>
      </w:r>
      <w:r w:rsidRPr="00EE3CFA" w:rsidR="00F762E8">
        <w:rPr>
          <w:rFonts w:eastAsia="Calibri"/>
          <w:sz w:val="24"/>
          <w:szCs w:val="24"/>
        </w:rPr>
        <w:t>5.a.,</w:t>
      </w:r>
      <w:r w:rsidRPr="00EE3CFA" w:rsidR="008D3E0B">
        <w:rPr>
          <w:rFonts w:eastAsia="Calibri"/>
          <w:sz w:val="24"/>
          <w:szCs w:val="24"/>
        </w:rPr>
        <w:t xml:space="preserve"> </w:t>
      </w:r>
      <w:r w:rsidRPr="00EE3CFA" w:rsidR="00F762E8">
        <w:rPr>
          <w:rFonts w:eastAsia="Calibri"/>
          <w:sz w:val="24"/>
          <w:szCs w:val="24"/>
        </w:rPr>
        <w:t>5.b.</w:t>
      </w:r>
      <w:r w:rsidRPr="00EE3CFA" w:rsidR="00EF2C65">
        <w:rPr>
          <w:rFonts w:eastAsia="Calibri"/>
          <w:sz w:val="24"/>
          <w:szCs w:val="24"/>
        </w:rPr>
        <w:t>, and 6.a</w:t>
      </w:r>
      <w:r w:rsidRPr="00EE3CFA">
        <w:rPr>
          <w:rFonts w:eastAsia="Calibri"/>
          <w:sz w:val="24"/>
          <w:szCs w:val="24"/>
        </w:rPr>
        <w:t xml:space="preserve"> through </w:t>
      </w:r>
      <w:r w:rsidRPr="00EE3CFA" w:rsidR="00EF2C65">
        <w:rPr>
          <w:rFonts w:eastAsia="Calibri"/>
          <w:sz w:val="24"/>
          <w:szCs w:val="24"/>
        </w:rPr>
        <w:t>6.c.</w:t>
      </w:r>
      <w:r w:rsidRPr="00EE3CFA">
        <w:rPr>
          <w:rFonts w:eastAsia="Calibri"/>
          <w:sz w:val="24"/>
          <w:szCs w:val="24"/>
        </w:rPr>
        <w:t xml:space="preserve"> above, or on other schedules (e.g., accounts receivable, </w:t>
      </w:r>
      <w:r w:rsidRPr="00EE3CFA" w:rsidR="00CB04B0">
        <w:rPr>
          <w:rFonts w:eastAsia="Calibri"/>
          <w:sz w:val="24"/>
          <w:szCs w:val="24"/>
        </w:rPr>
        <w:t>prepaid,</w:t>
      </w:r>
      <w:r w:rsidRPr="00EE3CFA">
        <w:rPr>
          <w:rFonts w:eastAsia="Calibri"/>
          <w:sz w:val="24"/>
          <w:szCs w:val="24"/>
        </w:rPr>
        <w:t xml:space="preserve"> and deferred expenses, etc.).</w:t>
      </w:r>
    </w:p>
    <w:p w:rsidR="00583F0E" w:rsidRPr="00EE3CFA" w:rsidP="00D20638" w14:paraId="3FA4A606" w14:textId="74C39EB9">
      <w:pPr>
        <w:numPr>
          <w:ilvl w:val="1"/>
          <w:numId w:val="26"/>
        </w:numPr>
        <w:tabs>
          <w:tab w:val="left" w:pos="360"/>
        </w:tabs>
        <w:spacing w:after="160" w:line="259" w:lineRule="auto"/>
        <w:rPr>
          <w:rFonts w:eastAsia="Calibri"/>
          <w:sz w:val="22"/>
          <w:szCs w:val="22"/>
        </w:rPr>
      </w:pPr>
      <w:r w:rsidRPr="00EE3CFA">
        <w:rPr>
          <w:rFonts w:eastAsia="Calibri"/>
          <w:sz w:val="24"/>
          <w:szCs w:val="24"/>
        </w:rPr>
        <w:t xml:space="preserve">NCUSIF Capitalization Deposit: </w:t>
      </w:r>
      <w:r w:rsidRPr="00EE3CFA" w:rsidR="00F762E8">
        <w:rPr>
          <w:rFonts w:eastAsia="Calibri"/>
          <w:sz w:val="24"/>
          <w:szCs w:val="24"/>
        </w:rPr>
        <w:t>Report the</w:t>
      </w:r>
      <w:r w:rsidRPr="00EE3CFA" w:rsidR="002F4C06">
        <w:rPr>
          <w:rFonts w:eastAsia="Calibri"/>
          <w:sz w:val="24"/>
          <w:szCs w:val="24"/>
        </w:rPr>
        <w:t xml:space="preserve"> account balance of the deposit in the National Credit Union Administration Share Insurance Fund.   </w:t>
      </w:r>
    </w:p>
    <w:p w:rsidR="002F4C06" w:rsidRPr="00EE3CFA" w:rsidP="00EA6BB2" w14:paraId="2A820122" w14:textId="77777777">
      <w:pPr>
        <w:pStyle w:val="Title"/>
        <w:rPr>
          <w:rFonts w:eastAsia="Calibri"/>
          <w:sz w:val="32"/>
          <w:szCs w:val="32"/>
        </w:rPr>
      </w:pPr>
      <w:r w:rsidRPr="00EE3CFA">
        <w:rPr>
          <w:rFonts w:eastAsia="Calibri"/>
          <w:sz w:val="32"/>
          <w:szCs w:val="32"/>
        </w:rPr>
        <w:t>Liabilities</w:t>
      </w:r>
    </w:p>
    <w:p w:rsidR="002F4C06" w:rsidRPr="00EE3CFA" w:rsidP="00B025FE" w14:paraId="58723DBB" w14:textId="4509EACD">
      <w:pPr>
        <w:pStyle w:val="Subtitle"/>
        <w:spacing w:before="240" w:after="240"/>
        <w:rPr>
          <w:rFonts w:eastAsia="Calibri"/>
          <w:b/>
          <w:color w:val="000000" w:themeColor="text1"/>
          <w:sz w:val="24"/>
          <w:szCs w:val="24"/>
        </w:rPr>
      </w:pPr>
      <w:r w:rsidRPr="00EE3CFA">
        <w:rPr>
          <w:rFonts w:eastAsia="Calibri"/>
          <w:color w:val="000000" w:themeColor="text1"/>
          <w:sz w:val="22"/>
          <w:szCs w:val="22"/>
        </w:rPr>
        <w:t xml:space="preserve">7.  </w:t>
      </w:r>
      <w:r w:rsidRPr="00EE3CFA">
        <w:rPr>
          <w:rFonts w:eastAsia="Calibri"/>
          <w:bCs/>
          <w:color w:val="000000" w:themeColor="text1"/>
          <w:sz w:val="24"/>
          <w:szCs w:val="24"/>
        </w:rPr>
        <w:t>Borrowings</w:t>
      </w:r>
    </w:p>
    <w:p w:rsidR="002F4C06" w:rsidRPr="00EE3CFA" w:rsidP="004408BC" w14:paraId="31B71A9B" w14:textId="77777777">
      <w:pPr>
        <w:numPr>
          <w:ilvl w:val="1"/>
          <w:numId w:val="27"/>
        </w:numPr>
        <w:tabs>
          <w:tab w:val="left" w:pos="360"/>
        </w:tabs>
        <w:spacing w:after="160" w:line="259" w:lineRule="auto"/>
        <w:contextualSpacing/>
        <w:rPr>
          <w:rFonts w:eastAsia="Calibri"/>
          <w:sz w:val="24"/>
          <w:szCs w:val="24"/>
        </w:rPr>
      </w:pPr>
      <w:r w:rsidRPr="00EE3CFA">
        <w:rPr>
          <w:rFonts w:eastAsia="Calibri"/>
          <w:iCs/>
          <w:sz w:val="24"/>
          <w:szCs w:val="24"/>
        </w:rPr>
        <w:t>B</w:t>
      </w:r>
      <w:r w:rsidRPr="00EE3CFA">
        <w:rPr>
          <w:rFonts w:eastAsia="Calibri"/>
          <w:sz w:val="24"/>
          <w:szCs w:val="24"/>
        </w:rPr>
        <w:t>orrowings from Othe</w:t>
      </w:r>
      <w:r w:rsidRPr="00EE3CFA" w:rsidR="00583F0E">
        <w:rPr>
          <w:rFonts w:eastAsia="Calibri"/>
          <w:sz w:val="24"/>
          <w:szCs w:val="24"/>
        </w:rPr>
        <w:t xml:space="preserve">r Corporates or Credit Unions: </w:t>
      </w:r>
      <w:r w:rsidRPr="00EE3CFA">
        <w:rPr>
          <w:rFonts w:eastAsia="Calibri"/>
          <w:sz w:val="24"/>
          <w:szCs w:val="24"/>
        </w:rPr>
        <w:t xml:space="preserve">All funds borrowed from other corporate and credit unions including SIP and HARP transactions, if applicable.  </w:t>
      </w:r>
    </w:p>
    <w:p w:rsidR="002F4C06" w:rsidRPr="00EE3CFA" w:rsidP="004408BC" w14:paraId="588486D2" w14:textId="7777777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 xml:space="preserve">Other Borrowings: </w:t>
      </w:r>
      <w:r w:rsidRPr="00EE3CFA">
        <w:rPr>
          <w:rFonts w:eastAsia="Calibri"/>
          <w:sz w:val="24"/>
          <w:szCs w:val="24"/>
        </w:rPr>
        <w:t xml:space="preserve">All funds borrowed from institutions other than those listed on lines </w:t>
      </w:r>
      <w:r w:rsidRPr="00EE3CFA" w:rsidR="00EF2C65">
        <w:rPr>
          <w:rFonts w:eastAsia="Calibri"/>
          <w:sz w:val="24"/>
          <w:szCs w:val="24"/>
        </w:rPr>
        <w:t>7.</w:t>
      </w:r>
      <w:r w:rsidRPr="00EE3CFA">
        <w:rPr>
          <w:rFonts w:eastAsia="Calibri"/>
          <w:sz w:val="24"/>
          <w:szCs w:val="24"/>
        </w:rPr>
        <w:t>a</w:t>
      </w:r>
      <w:r w:rsidRPr="00EE3CFA" w:rsidR="00EF2C65">
        <w:rPr>
          <w:rFonts w:eastAsia="Calibri"/>
          <w:sz w:val="24"/>
          <w:szCs w:val="24"/>
        </w:rPr>
        <w:t xml:space="preserve">. </w:t>
      </w:r>
      <w:r w:rsidRPr="00EE3CFA">
        <w:rPr>
          <w:rFonts w:eastAsia="Calibri"/>
          <w:sz w:val="24"/>
          <w:szCs w:val="24"/>
        </w:rPr>
        <w:t xml:space="preserve">above, (e.g., banks, NCUSIF Loans).  </w:t>
      </w:r>
    </w:p>
    <w:p w:rsidR="002F4C06" w:rsidRPr="00EE3CFA" w:rsidP="004408BC" w14:paraId="6F35104F" w14:textId="7777777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 xml:space="preserve">Commercial Paper: </w:t>
      </w:r>
      <w:r w:rsidRPr="00EE3CFA">
        <w:rPr>
          <w:rFonts w:eastAsia="Calibri"/>
          <w:sz w:val="24"/>
          <w:szCs w:val="24"/>
        </w:rPr>
        <w:t xml:space="preserve">Borrowed funds resulting from the corporates commercial paper program.  </w:t>
      </w:r>
    </w:p>
    <w:p w:rsidR="002F4C06" w:rsidRPr="00EE3CFA" w:rsidP="004408BC" w14:paraId="61BFA7B9" w14:textId="7777777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Pass-Through Borrowings as CLF A</w:t>
      </w:r>
      <w:r w:rsidRPr="00EE3CFA" w:rsidR="00583F0E">
        <w:rPr>
          <w:rFonts w:eastAsia="Calibri"/>
          <w:sz w:val="24"/>
          <w:szCs w:val="24"/>
        </w:rPr>
        <w:t xml:space="preserve">gent: </w:t>
      </w:r>
      <w:r w:rsidRPr="00EE3CFA">
        <w:rPr>
          <w:rFonts w:eastAsia="Calibri"/>
          <w:sz w:val="24"/>
          <w:szCs w:val="24"/>
        </w:rPr>
        <w:t xml:space="preserve">Funds borrowed using the CLF.  </w:t>
      </w:r>
    </w:p>
    <w:p w:rsidR="002F4C06" w:rsidRPr="00EE3CFA" w:rsidP="004408BC" w14:paraId="10925C52" w14:textId="7777777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Corporate Securities Sold Under Agreement to Repurch</w:t>
      </w:r>
      <w:r w:rsidRPr="00EE3CFA" w:rsidR="00583F0E">
        <w:rPr>
          <w:rFonts w:eastAsia="Calibri"/>
          <w:sz w:val="24"/>
          <w:szCs w:val="24"/>
        </w:rPr>
        <w:t xml:space="preserve">ase from Others for Arbitrage: </w:t>
      </w:r>
      <w:r w:rsidRPr="00EE3CFA">
        <w:rPr>
          <w:rFonts w:eastAsia="Calibri"/>
          <w:sz w:val="24"/>
          <w:szCs w:val="24"/>
        </w:rPr>
        <w:t>All borrowed funds from others (e.g., broker/dealers, banks, etc.) obtained by using the corporates own securities sold under agreement to repurchase for arbitrage.</w:t>
      </w:r>
    </w:p>
    <w:p w:rsidR="002F4C06" w:rsidRPr="00EE3CFA" w:rsidP="004408BC" w14:paraId="59EC6FC8" w14:textId="7777777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Members Securities Sold Under Agreement to Repurch</w:t>
      </w:r>
      <w:r w:rsidRPr="00EE3CFA" w:rsidR="00583F0E">
        <w:rPr>
          <w:rFonts w:eastAsia="Calibri"/>
          <w:sz w:val="24"/>
          <w:szCs w:val="24"/>
        </w:rPr>
        <w:t xml:space="preserve">ase from Others for Arbitrage: </w:t>
      </w:r>
      <w:r w:rsidRPr="00EE3CFA">
        <w:rPr>
          <w:rFonts w:eastAsia="Calibri"/>
          <w:sz w:val="24"/>
          <w:szCs w:val="24"/>
        </w:rPr>
        <w:t xml:space="preserve">All borrowed funds from others (e.g., broker/dealers, banks, etc.) obtained by using member securities sold under agreement to repurchase for arbitrage.  </w:t>
      </w:r>
    </w:p>
    <w:p w:rsidR="002F4C06" w:rsidRPr="00EE3CFA" w:rsidP="004408BC" w14:paraId="5E893C1F" w14:textId="72B1F5F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Corporate Securities Sold Under Agreement to Repurch</w:t>
      </w:r>
      <w:r w:rsidRPr="00EE3CFA" w:rsidR="00583F0E">
        <w:rPr>
          <w:rFonts w:eastAsia="Calibri"/>
          <w:sz w:val="24"/>
          <w:szCs w:val="24"/>
        </w:rPr>
        <w:t xml:space="preserve">ase from Others for Liquidity: </w:t>
      </w:r>
      <w:r w:rsidRPr="00EE3CFA">
        <w:rPr>
          <w:rFonts w:eastAsia="Calibri"/>
          <w:sz w:val="24"/>
          <w:szCs w:val="24"/>
        </w:rPr>
        <w:t>All borrowed funds from others (e.g., broker/dealers, banks, etc.) obtained by using the corporates</w:t>
      </w:r>
      <w:r w:rsidRPr="00EE3CFA" w:rsidR="000A5EEB">
        <w:rPr>
          <w:rFonts w:eastAsia="Calibri"/>
          <w:sz w:val="24"/>
          <w:szCs w:val="24"/>
        </w:rPr>
        <w:t>’</w:t>
      </w:r>
      <w:r w:rsidRPr="00EE3CFA">
        <w:rPr>
          <w:rFonts w:eastAsia="Calibri"/>
          <w:sz w:val="24"/>
          <w:szCs w:val="24"/>
        </w:rPr>
        <w:t xml:space="preserve"> own securities sold under agreement to repurchase for liquidity.  </w:t>
      </w:r>
    </w:p>
    <w:p w:rsidR="002F4C06" w:rsidRPr="00EE3CFA" w:rsidP="004408BC" w14:paraId="51D463C0" w14:textId="77777777">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Member Securities Sold Under Agreement to Repurch</w:t>
      </w:r>
      <w:r w:rsidRPr="00EE3CFA" w:rsidR="00583F0E">
        <w:rPr>
          <w:rFonts w:eastAsia="Calibri"/>
          <w:sz w:val="24"/>
          <w:szCs w:val="24"/>
        </w:rPr>
        <w:t xml:space="preserve">ase from Others for Liquidity: </w:t>
      </w:r>
      <w:r w:rsidRPr="00EE3CFA">
        <w:rPr>
          <w:rFonts w:eastAsia="Calibri"/>
          <w:sz w:val="24"/>
          <w:szCs w:val="24"/>
        </w:rPr>
        <w:t>All borrowed funds from others (e.g., broker/dealers, banks, etc.) obtained by using member securities sold under agreement to repurchase for liquidity.</w:t>
      </w:r>
    </w:p>
    <w:p w:rsidR="002F4C06" w:rsidRPr="00EE3CFA" w:rsidP="004408BC" w14:paraId="5C03AB91" w14:textId="2EC43356">
      <w:pPr>
        <w:numPr>
          <w:ilvl w:val="1"/>
          <w:numId w:val="27"/>
        </w:numPr>
        <w:tabs>
          <w:tab w:val="left" w:pos="360"/>
        </w:tabs>
        <w:spacing w:after="160" w:line="259" w:lineRule="auto"/>
        <w:contextualSpacing/>
        <w:rPr>
          <w:rFonts w:eastAsia="Calibri"/>
          <w:sz w:val="24"/>
          <w:szCs w:val="24"/>
        </w:rPr>
      </w:pPr>
      <w:r w:rsidRPr="00EE3CFA">
        <w:rPr>
          <w:rFonts w:eastAsia="Calibri"/>
          <w:sz w:val="24"/>
          <w:szCs w:val="24"/>
        </w:rPr>
        <w:t xml:space="preserve">Fed Funds Purchased from Other Corporates: All </w:t>
      </w:r>
      <w:r w:rsidRPr="00EE3CFA" w:rsidR="00EF2C65">
        <w:rPr>
          <w:rFonts w:eastAsia="Calibri"/>
          <w:sz w:val="24"/>
          <w:szCs w:val="24"/>
        </w:rPr>
        <w:t xml:space="preserve">Fed </w:t>
      </w:r>
      <w:r w:rsidRPr="00EE3CFA">
        <w:rPr>
          <w:rFonts w:eastAsia="Calibri"/>
          <w:sz w:val="24"/>
          <w:szCs w:val="24"/>
        </w:rPr>
        <w:t xml:space="preserve">Funds purchased from other corporate credit unions.  </w:t>
      </w:r>
    </w:p>
    <w:p w:rsidR="001640EC" w:rsidRPr="00EE3CFA" w:rsidP="008D3E0B" w14:paraId="258015D2" w14:textId="77777777">
      <w:pPr>
        <w:pStyle w:val="Subtitle"/>
        <w:spacing w:after="0"/>
        <w:rPr>
          <w:rFonts w:eastAsia="Calibri"/>
          <w:bCs/>
          <w:color w:val="000000" w:themeColor="text1"/>
          <w:sz w:val="24"/>
          <w:szCs w:val="24"/>
        </w:rPr>
      </w:pPr>
      <w:r w:rsidRPr="00EE3CFA">
        <w:rPr>
          <w:rFonts w:eastAsia="Calibri"/>
          <w:bCs/>
          <w:color w:val="000000" w:themeColor="text1"/>
          <w:sz w:val="24"/>
          <w:szCs w:val="24"/>
        </w:rPr>
        <w:t xml:space="preserve">Accounts Payable:  </w:t>
      </w:r>
    </w:p>
    <w:p w:rsidR="002F4C06" w:rsidRPr="00EE3CFA" w:rsidP="004408BC" w14:paraId="3DD1DD53" w14:textId="77777777">
      <w:pPr>
        <w:numPr>
          <w:ilvl w:val="0"/>
          <w:numId w:val="28"/>
        </w:numPr>
        <w:tabs>
          <w:tab w:val="left" w:pos="360"/>
        </w:tabs>
        <w:spacing w:after="160" w:line="259" w:lineRule="auto"/>
        <w:rPr>
          <w:rFonts w:eastAsia="Calibri"/>
          <w:sz w:val="24"/>
          <w:szCs w:val="24"/>
        </w:rPr>
      </w:pPr>
      <w:r w:rsidRPr="00EE3CFA">
        <w:rPr>
          <w:rFonts w:eastAsia="Calibri"/>
          <w:sz w:val="24"/>
          <w:szCs w:val="24"/>
        </w:rPr>
        <w:t xml:space="preserve">Accounts Payable: </w:t>
      </w:r>
      <w:r w:rsidRPr="00EE3CFA">
        <w:rPr>
          <w:rFonts w:eastAsia="Calibri"/>
          <w:sz w:val="24"/>
          <w:szCs w:val="24"/>
        </w:rPr>
        <w:t xml:space="preserve">All accounts payable accounts (e.g., draft clearings, taxes payable, undistributed payments, etc.). </w:t>
      </w:r>
    </w:p>
    <w:p w:rsidR="002F4C06" w:rsidRPr="00EE3CFA" w:rsidP="004408BC" w14:paraId="3724904B" w14:textId="77777777">
      <w:pPr>
        <w:numPr>
          <w:ilvl w:val="0"/>
          <w:numId w:val="28"/>
        </w:numPr>
        <w:tabs>
          <w:tab w:val="left" w:pos="360"/>
        </w:tabs>
        <w:spacing w:after="160" w:line="259" w:lineRule="auto"/>
        <w:rPr>
          <w:rFonts w:eastAsia="Calibri"/>
          <w:sz w:val="24"/>
          <w:szCs w:val="24"/>
        </w:rPr>
      </w:pPr>
      <w:r w:rsidRPr="00EE3CFA">
        <w:rPr>
          <w:rFonts w:eastAsia="Calibri"/>
          <w:sz w:val="24"/>
          <w:szCs w:val="24"/>
        </w:rPr>
        <w:t xml:space="preserve">Uncollected Deposits: </w:t>
      </w:r>
      <w:r w:rsidRPr="00EE3CFA">
        <w:rPr>
          <w:rFonts w:eastAsia="Calibri"/>
          <w:sz w:val="24"/>
          <w:szCs w:val="24"/>
        </w:rPr>
        <w:t>All amounts due because of cash i</w:t>
      </w:r>
      <w:r w:rsidRPr="00EE3CFA" w:rsidR="00EF2C65">
        <w:rPr>
          <w:rFonts w:eastAsia="Calibri"/>
          <w:sz w:val="24"/>
          <w:szCs w:val="24"/>
        </w:rPr>
        <w:t>tems in process of collection.</w:t>
      </w:r>
    </w:p>
    <w:p w:rsidR="002F4C06" w:rsidRPr="00EE3CFA" w:rsidP="004408BC" w14:paraId="10C0709B" w14:textId="77777777">
      <w:pPr>
        <w:numPr>
          <w:ilvl w:val="0"/>
          <w:numId w:val="28"/>
        </w:numPr>
        <w:tabs>
          <w:tab w:val="left" w:pos="360"/>
        </w:tabs>
        <w:spacing w:after="160" w:line="259" w:lineRule="auto"/>
        <w:rPr>
          <w:rFonts w:eastAsia="Calibri"/>
          <w:sz w:val="24"/>
          <w:szCs w:val="24"/>
        </w:rPr>
      </w:pPr>
      <w:r w:rsidRPr="00EE3CFA">
        <w:rPr>
          <w:rFonts w:eastAsia="Calibri"/>
          <w:sz w:val="24"/>
          <w:szCs w:val="24"/>
        </w:rPr>
        <w:t>Dividends Payab</w:t>
      </w:r>
      <w:r w:rsidRPr="00EE3CFA" w:rsidR="00583F0E">
        <w:rPr>
          <w:rFonts w:eastAsia="Calibri"/>
          <w:sz w:val="24"/>
          <w:szCs w:val="24"/>
        </w:rPr>
        <w:t xml:space="preserve">le on Shares and Certificates: </w:t>
      </w:r>
      <w:r w:rsidRPr="00EE3CFA">
        <w:rPr>
          <w:rFonts w:eastAsia="Calibri"/>
          <w:sz w:val="24"/>
          <w:szCs w:val="24"/>
        </w:rPr>
        <w:t>All declared, but not yet distributed divid</w:t>
      </w:r>
      <w:r w:rsidRPr="00EE3CFA" w:rsidR="00EF2C65">
        <w:rPr>
          <w:rFonts w:eastAsia="Calibri"/>
          <w:sz w:val="24"/>
          <w:szCs w:val="24"/>
        </w:rPr>
        <w:t>ends on shares and certificates.</w:t>
      </w:r>
    </w:p>
    <w:p w:rsidR="002F4C06" w:rsidRPr="00EE3CFA" w:rsidP="004408BC" w14:paraId="41AC983D" w14:textId="77777777">
      <w:pPr>
        <w:numPr>
          <w:ilvl w:val="0"/>
          <w:numId w:val="28"/>
        </w:numPr>
        <w:tabs>
          <w:tab w:val="left" w:pos="360"/>
        </w:tabs>
        <w:spacing w:after="160" w:line="259" w:lineRule="auto"/>
        <w:rPr>
          <w:rFonts w:eastAsia="Calibri"/>
          <w:sz w:val="24"/>
          <w:szCs w:val="24"/>
        </w:rPr>
      </w:pPr>
      <w:r w:rsidRPr="00EE3CFA">
        <w:rPr>
          <w:rFonts w:eastAsia="Calibri"/>
          <w:sz w:val="24"/>
          <w:szCs w:val="24"/>
        </w:rPr>
        <w:t>I</w:t>
      </w:r>
      <w:r w:rsidRPr="00EE3CFA" w:rsidR="00583F0E">
        <w:rPr>
          <w:rFonts w:eastAsia="Calibri"/>
          <w:sz w:val="24"/>
          <w:szCs w:val="24"/>
        </w:rPr>
        <w:t xml:space="preserve">nterest Payable on Borrowings: </w:t>
      </w:r>
      <w:r w:rsidRPr="00EE3CFA">
        <w:rPr>
          <w:rFonts w:eastAsia="Calibri"/>
          <w:sz w:val="24"/>
          <w:szCs w:val="24"/>
        </w:rPr>
        <w:t>All accrued interest payable on all borrowings (e.g., promissory notes, reverse</w:t>
      </w:r>
      <w:r w:rsidRPr="00EE3CFA" w:rsidR="00EF2C65">
        <w:rPr>
          <w:rFonts w:eastAsia="Calibri"/>
          <w:sz w:val="24"/>
          <w:szCs w:val="24"/>
        </w:rPr>
        <w:t xml:space="preserve"> repurchase agreements, etc.).</w:t>
      </w:r>
    </w:p>
    <w:p w:rsidR="002F4C06" w:rsidRPr="00EE3CFA" w:rsidP="004408BC" w14:paraId="15594344" w14:textId="21CB34D6">
      <w:pPr>
        <w:numPr>
          <w:ilvl w:val="0"/>
          <w:numId w:val="28"/>
        </w:numPr>
        <w:tabs>
          <w:tab w:val="left" w:pos="360"/>
        </w:tabs>
        <w:spacing w:after="160" w:line="259" w:lineRule="auto"/>
        <w:rPr>
          <w:rFonts w:eastAsia="Calibri"/>
          <w:sz w:val="24"/>
          <w:szCs w:val="24"/>
        </w:rPr>
      </w:pPr>
      <w:r w:rsidRPr="00EE3CFA">
        <w:rPr>
          <w:rFonts w:eastAsia="Calibri"/>
          <w:sz w:val="24"/>
          <w:szCs w:val="24"/>
        </w:rPr>
        <w:t xml:space="preserve">Derivative Contracts: </w:t>
      </w:r>
      <w:r w:rsidRPr="00EE3CFA">
        <w:rPr>
          <w:rFonts w:eastAsia="Calibri"/>
          <w:sz w:val="24"/>
          <w:szCs w:val="24"/>
        </w:rPr>
        <w:t>Record only the Book Value of the L</w:t>
      </w:r>
      <w:r w:rsidRPr="00EE3CFA" w:rsidR="00EF2C65">
        <w:rPr>
          <w:rFonts w:eastAsia="Calibri"/>
          <w:sz w:val="24"/>
          <w:szCs w:val="24"/>
        </w:rPr>
        <w:t>iability Derivative Contracts.</w:t>
      </w:r>
      <w:r w:rsidRPr="00EE3CFA">
        <w:rPr>
          <w:rFonts w:eastAsia="Calibri"/>
          <w:sz w:val="24"/>
          <w:szCs w:val="24"/>
        </w:rPr>
        <w:t xml:space="preserve">   </w:t>
      </w:r>
    </w:p>
    <w:p w:rsidR="008D1720" w:rsidRPr="00EE3CFA" w:rsidP="004408BC" w14:paraId="0BB6BEF3" w14:textId="058BCA98">
      <w:pPr>
        <w:numPr>
          <w:ilvl w:val="0"/>
          <w:numId w:val="28"/>
        </w:numPr>
        <w:tabs>
          <w:tab w:val="left" w:pos="360"/>
        </w:tabs>
        <w:spacing w:after="160" w:line="259" w:lineRule="auto"/>
        <w:rPr>
          <w:rFonts w:eastAsia="Calibri"/>
          <w:sz w:val="24"/>
          <w:szCs w:val="24"/>
        </w:rPr>
      </w:pPr>
      <w:r w:rsidRPr="00EE3CFA">
        <w:rPr>
          <w:rFonts w:eastAsia="Calibri"/>
          <w:sz w:val="24"/>
          <w:szCs w:val="24"/>
        </w:rPr>
        <w:t>Allowance for Credit Losses on Off Balance Sheet Credit Exposures.</w:t>
      </w:r>
    </w:p>
    <w:p w:rsidR="002F4C06" w:rsidRPr="00EE3CFA" w:rsidP="004408BC" w14:paraId="1C7638C9" w14:textId="0FAD1C57">
      <w:pPr>
        <w:numPr>
          <w:ilvl w:val="0"/>
          <w:numId w:val="28"/>
        </w:numPr>
        <w:tabs>
          <w:tab w:val="left" w:pos="360"/>
        </w:tabs>
        <w:spacing w:after="160" w:line="259" w:lineRule="auto"/>
        <w:rPr>
          <w:rFonts w:eastAsia="Calibri"/>
          <w:sz w:val="24"/>
          <w:szCs w:val="24"/>
        </w:rPr>
      </w:pPr>
      <w:r w:rsidRPr="00EE3CFA">
        <w:rPr>
          <w:rFonts w:eastAsia="Calibri"/>
          <w:sz w:val="24"/>
          <w:szCs w:val="24"/>
        </w:rPr>
        <w:t xml:space="preserve">Other Liabilities: </w:t>
      </w:r>
      <w:r w:rsidRPr="00EE3CFA">
        <w:rPr>
          <w:rFonts w:eastAsia="Calibri"/>
          <w:sz w:val="24"/>
          <w:szCs w:val="24"/>
        </w:rPr>
        <w:t xml:space="preserve">All other liability accounts not listed on lines </w:t>
      </w:r>
      <w:r w:rsidRPr="00EE3CFA" w:rsidR="00EF2C65">
        <w:rPr>
          <w:rFonts w:eastAsia="Calibri"/>
          <w:sz w:val="24"/>
          <w:szCs w:val="24"/>
        </w:rPr>
        <w:t>7</w:t>
      </w:r>
      <w:r w:rsidRPr="00EE3CFA">
        <w:rPr>
          <w:rFonts w:eastAsia="Calibri"/>
          <w:sz w:val="24"/>
          <w:szCs w:val="24"/>
        </w:rPr>
        <w:t xml:space="preserve"> through </w:t>
      </w:r>
      <w:r w:rsidRPr="00EE3CFA" w:rsidR="00EF2C65">
        <w:rPr>
          <w:rFonts w:eastAsia="Calibri"/>
          <w:sz w:val="24"/>
          <w:szCs w:val="24"/>
        </w:rPr>
        <w:t>1</w:t>
      </w:r>
      <w:r w:rsidRPr="00EE3CFA" w:rsidR="002A389C">
        <w:rPr>
          <w:rFonts w:eastAsia="Calibri"/>
          <w:sz w:val="24"/>
          <w:szCs w:val="24"/>
        </w:rPr>
        <w:t>3</w:t>
      </w:r>
      <w:r w:rsidRPr="00EE3CFA" w:rsidR="00EF2C65">
        <w:rPr>
          <w:rFonts w:eastAsia="Calibri"/>
          <w:sz w:val="24"/>
          <w:szCs w:val="24"/>
        </w:rPr>
        <w:t xml:space="preserve"> above. </w:t>
      </w:r>
    </w:p>
    <w:p w:rsidR="002F4C06" w:rsidRPr="00EE3CFA" w:rsidP="00D20638" w14:paraId="7E6D2985" w14:textId="77777777">
      <w:pPr>
        <w:tabs>
          <w:tab w:val="left" w:pos="360"/>
        </w:tabs>
        <w:spacing w:before="240" w:after="0"/>
        <w:rPr>
          <w:rFonts w:eastAsia="Calibri"/>
          <w:sz w:val="24"/>
          <w:szCs w:val="24"/>
        </w:rPr>
      </w:pPr>
      <w:r w:rsidRPr="00EE3CFA">
        <w:rPr>
          <w:rFonts w:eastAsia="Calibri"/>
          <w:sz w:val="24"/>
          <w:szCs w:val="24"/>
        </w:rPr>
        <w:t>Total Liabilities</w:t>
      </w:r>
      <w:r w:rsidRPr="00EE3CFA" w:rsidR="00583F0E">
        <w:rPr>
          <w:rFonts w:eastAsia="Calibri"/>
          <w:sz w:val="24"/>
          <w:szCs w:val="24"/>
        </w:rPr>
        <w:t xml:space="preserve"> – This is a computed field. </w:t>
      </w:r>
      <w:r w:rsidRPr="00EE3CFA" w:rsidR="00EF2C65">
        <w:rPr>
          <w:rFonts w:eastAsia="Calibri"/>
          <w:sz w:val="24"/>
          <w:szCs w:val="24"/>
        </w:rPr>
        <w:t>No entry necessary.</w:t>
      </w:r>
    </w:p>
    <w:p w:rsidR="002F4C06" w:rsidRPr="00EE3CFA" w:rsidP="00D20638" w14:paraId="48184D16" w14:textId="77777777">
      <w:pPr>
        <w:pStyle w:val="Title"/>
        <w:spacing w:before="240" w:after="240"/>
        <w:rPr>
          <w:rFonts w:eastAsia="Calibri"/>
          <w:sz w:val="32"/>
          <w:szCs w:val="32"/>
        </w:rPr>
      </w:pPr>
      <w:r w:rsidRPr="00EE3CFA">
        <w:rPr>
          <w:rFonts w:eastAsia="Calibri"/>
          <w:sz w:val="32"/>
          <w:szCs w:val="32"/>
        </w:rPr>
        <w:t>S</w:t>
      </w:r>
      <w:r w:rsidRPr="00EE3CFA" w:rsidR="00B025FE">
        <w:rPr>
          <w:rFonts w:eastAsia="Calibri"/>
          <w:sz w:val="32"/>
          <w:szCs w:val="32"/>
        </w:rPr>
        <w:t>HARES AND EQUITY</w:t>
      </w:r>
    </w:p>
    <w:p w:rsidR="002F4C06" w:rsidRPr="00EE3CFA" w:rsidP="00D20638" w14:paraId="67521550" w14:textId="77777777">
      <w:pPr>
        <w:numPr>
          <w:ilvl w:val="0"/>
          <w:numId w:val="28"/>
        </w:numPr>
        <w:tabs>
          <w:tab w:val="left" w:pos="360"/>
        </w:tabs>
        <w:spacing w:after="240" w:line="259" w:lineRule="auto"/>
        <w:rPr>
          <w:rFonts w:eastAsia="Calibri"/>
          <w:sz w:val="24"/>
          <w:szCs w:val="24"/>
        </w:rPr>
      </w:pPr>
      <w:r w:rsidRPr="00EE3CFA">
        <w:rPr>
          <w:rFonts w:eastAsia="Calibri"/>
          <w:sz w:val="24"/>
          <w:szCs w:val="24"/>
        </w:rPr>
        <w:t>Total Shares</w:t>
      </w:r>
    </w:p>
    <w:p w:rsidR="002F4C06" w:rsidRPr="00EE3CFA" w:rsidP="002F4C06" w14:paraId="53089379" w14:textId="77777777">
      <w:pPr>
        <w:tabs>
          <w:tab w:val="left" w:pos="360"/>
        </w:tabs>
        <w:ind w:left="360"/>
        <w:rPr>
          <w:rFonts w:eastAsia="Calibri"/>
          <w:sz w:val="24"/>
          <w:szCs w:val="24"/>
        </w:rPr>
      </w:pPr>
      <w:r w:rsidRPr="00EE3CFA">
        <w:rPr>
          <w:rFonts w:eastAsia="Calibri"/>
          <w:sz w:val="24"/>
          <w:szCs w:val="24"/>
        </w:rPr>
        <w:t>Member</w:t>
      </w:r>
      <w:r w:rsidRPr="00EE3CFA" w:rsidR="00EF2C65">
        <w:rPr>
          <w:rFonts w:eastAsia="Calibri"/>
          <w:sz w:val="24"/>
          <w:szCs w:val="24"/>
        </w:rPr>
        <w:t xml:space="preserve"> – These are deposits from member credit unions.</w:t>
      </w:r>
    </w:p>
    <w:p w:rsidR="002F4C06" w:rsidRPr="00EE3CFA" w:rsidP="004408BC" w14:paraId="0B0E7B00"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Daily/</w:t>
      </w:r>
      <w:r w:rsidRPr="00EE3CFA">
        <w:rPr>
          <w:rFonts w:eastAsia="Calibri"/>
          <w:sz w:val="24"/>
          <w:szCs w:val="24"/>
        </w:rPr>
        <w:t>Overnight</w:t>
      </w:r>
      <w:r w:rsidRPr="00EE3CFA" w:rsidR="00583F0E">
        <w:rPr>
          <w:rFonts w:eastAsia="Calibri"/>
          <w:sz w:val="24"/>
          <w:szCs w:val="24"/>
        </w:rPr>
        <w:t>.</w:t>
      </w:r>
    </w:p>
    <w:p w:rsidR="002F4C06" w:rsidRPr="00EE3CFA" w:rsidP="004408BC" w14:paraId="45917402"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Money Market</w:t>
      </w:r>
      <w:r w:rsidRPr="00EE3CFA" w:rsidR="00583F0E">
        <w:rPr>
          <w:rFonts w:eastAsia="Calibri"/>
          <w:sz w:val="24"/>
          <w:szCs w:val="24"/>
        </w:rPr>
        <w:t>.</w:t>
      </w:r>
    </w:p>
    <w:p w:rsidR="002F4C06" w:rsidRPr="00EE3CFA" w:rsidP="004408BC" w14:paraId="781C55BA" w14:textId="77777777">
      <w:pPr>
        <w:numPr>
          <w:ilvl w:val="1"/>
          <w:numId w:val="28"/>
        </w:numPr>
        <w:spacing w:after="160" w:line="259" w:lineRule="auto"/>
        <w:contextualSpacing/>
        <w:rPr>
          <w:rFonts w:eastAsia="Calibri"/>
          <w:sz w:val="24"/>
          <w:szCs w:val="24"/>
        </w:rPr>
      </w:pPr>
      <w:r w:rsidRPr="00EE3CFA">
        <w:rPr>
          <w:rFonts w:eastAsia="Calibri"/>
          <w:sz w:val="24"/>
          <w:szCs w:val="24"/>
        </w:rPr>
        <w:t xml:space="preserve">Time Certificates: </w:t>
      </w:r>
      <w:r w:rsidRPr="00EE3CFA">
        <w:rPr>
          <w:rFonts w:eastAsia="Calibri"/>
          <w:sz w:val="24"/>
          <w:szCs w:val="24"/>
        </w:rPr>
        <w:t xml:space="preserve">All non-complex certificates of deposit of member credit unions.  </w:t>
      </w:r>
    </w:p>
    <w:p w:rsidR="002F4C06" w:rsidRPr="00EE3CFA" w:rsidP="004408BC" w14:paraId="7211BB13"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Callable Certificates: All member credit union certificates with callable options</w:t>
      </w:r>
      <w:r w:rsidRPr="00EE3CFA" w:rsidR="00583F0E">
        <w:rPr>
          <w:rFonts w:eastAsia="Calibri"/>
          <w:sz w:val="24"/>
          <w:szCs w:val="24"/>
        </w:rPr>
        <w:t>.</w:t>
      </w:r>
    </w:p>
    <w:p w:rsidR="002F4C06" w:rsidRPr="00EE3CFA" w:rsidP="004408BC" w14:paraId="2D42C782" w14:textId="77777777">
      <w:pPr>
        <w:numPr>
          <w:ilvl w:val="1"/>
          <w:numId w:val="28"/>
        </w:numPr>
        <w:spacing w:after="160" w:line="259" w:lineRule="auto"/>
        <w:contextualSpacing/>
        <w:rPr>
          <w:rFonts w:eastAsia="Calibri"/>
          <w:sz w:val="24"/>
          <w:szCs w:val="24"/>
        </w:rPr>
      </w:pPr>
      <w:r w:rsidRPr="00EE3CFA">
        <w:rPr>
          <w:rFonts w:eastAsia="Calibri"/>
          <w:sz w:val="24"/>
          <w:szCs w:val="24"/>
        </w:rPr>
        <w:t xml:space="preserve">Other: </w:t>
      </w:r>
      <w:r w:rsidRPr="00EE3CFA">
        <w:rPr>
          <w:rFonts w:eastAsia="Calibri"/>
          <w:sz w:val="24"/>
          <w:szCs w:val="24"/>
        </w:rPr>
        <w:t xml:space="preserve">All other types of shares and certificate accounts of member credit unions not listed on lines </w:t>
      </w:r>
      <w:r w:rsidRPr="00EE3CFA" w:rsidR="00EF2C65">
        <w:rPr>
          <w:rFonts w:eastAsia="Calibri"/>
          <w:sz w:val="24"/>
          <w:szCs w:val="24"/>
        </w:rPr>
        <w:t>a</w:t>
      </w:r>
      <w:r w:rsidRPr="00EE3CFA">
        <w:rPr>
          <w:rFonts w:eastAsia="Calibri"/>
          <w:sz w:val="24"/>
          <w:szCs w:val="24"/>
        </w:rPr>
        <w:t xml:space="preserve"> through </w:t>
      </w:r>
      <w:r w:rsidRPr="00EE3CFA" w:rsidR="00EF2C65">
        <w:rPr>
          <w:rFonts w:eastAsia="Calibri"/>
          <w:sz w:val="24"/>
          <w:szCs w:val="24"/>
        </w:rPr>
        <w:t>d</w:t>
      </w:r>
      <w:r w:rsidRPr="00EE3CFA">
        <w:rPr>
          <w:rFonts w:eastAsia="Calibri"/>
          <w:sz w:val="24"/>
          <w:szCs w:val="24"/>
        </w:rPr>
        <w:t xml:space="preserve"> above.  </w:t>
      </w:r>
    </w:p>
    <w:p w:rsidR="002F4C06" w:rsidRPr="00EE3CFA" w:rsidP="00B025FE" w14:paraId="75EC8696" w14:textId="4A246465">
      <w:pPr>
        <w:tabs>
          <w:tab w:val="left" w:pos="360"/>
        </w:tabs>
        <w:ind w:left="360"/>
        <w:rPr>
          <w:rFonts w:eastAsia="Calibri"/>
          <w:sz w:val="24"/>
          <w:szCs w:val="24"/>
        </w:rPr>
      </w:pPr>
      <w:r w:rsidRPr="00EE3CFA">
        <w:rPr>
          <w:rFonts w:eastAsia="Calibri"/>
          <w:sz w:val="24"/>
          <w:szCs w:val="24"/>
        </w:rPr>
        <w:br/>
      </w:r>
      <w:r w:rsidRPr="00EE3CFA">
        <w:rPr>
          <w:rFonts w:eastAsia="Calibri"/>
          <w:sz w:val="24"/>
          <w:szCs w:val="24"/>
        </w:rPr>
        <w:t>Subtotal</w:t>
      </w:r>
    </w:p>
    <w:p w:rsidR="002F4C06" w:rsidRPr="00EE3CFA" w:rsidP="00B025FE" w14:paraId="0DF429D2" w14:textId="77777777">
      <w:pPr>
        <w:tabs>
          <w:tab w:val="left" w:pos="360"/>
        </w:tabs>
        <w:rPr>
          <w:rFonts w:eastAsia="Calibri"/>
          <w:sz w:val="24"/>
          <w:szCs w:val="24"/>
        </w:rPr>
      </w:pPr>
      <w:r w:rsidRPr="00EE3CFA">
        <w:rPr>
          <w:rFonts w:eastAsia="Calibri"/>
          <w:sz w:val="24"/>
          <w:szCs w:val="24"/>
        </w:rPr>
        <w:tab/>
        <w:t>From Other Corporate Credit Unions</w:t>
      </w:r>
    </w:p>
    <w:p w:rsidR="002F4C06" w:rsidRPr="00EE3CFA" w:rsidP="004408BC" w14:paraId="6AF5248B"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 xml:space="preserve">Daily Shares: </w:t>
      </w:r>
      <w:r w:rsidRPr="00EE3CFA">
        <w:rPr>
          <w:rFonts w:eastAsia="Calibri"/>
          <w:sz w:val="24"/>
          <w:szCs w:val="24"/>
        </w:rPr>
        <w:t xml:space="preserve">All deposits with maturities of one day from other corporates.  </w:t>
      </w:r>
    </w:p>
    <w:p w:rsidR="002F4C06" w:rsidRPr="00EE3CFA" w:rsidP="004408BC" w14:paraId="5987DEBB"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 xml:space="preserve">Time Certificates: </w:t>
      </w:r>
      <w:r w:rsidRPr="00EE3CFA">
        <w:rPr>
          <w:rFonts w:eastAsia="Calibri"/>
          <w:sz w:val="24"/>
          <w:szCs w:val="24"/>
        </w:rPr>
        <w:t>All non-complex certificates of deposit of other corporates.</w:t>
      </w:r>
    </w:p>
    <w:p w:rsidR="002F4C06" w:rsidRPr="00EE3CFA" w:rsidP="004408BC" w14:paraId="4C789E0D" w14:textId="3E2B2A5A">
      <w:pPr>
        <w:numPr>
          <w:ilvl w:val="1"/>
          <w:numId w:val="28"/>
        </w:numPr>
        <w:spacing w:after="160" w:line="259" w:lineRule="auto"/>
        <w:contextualSpacing/>
        <w:rPr>
          <w:rFonts w:eastAsia="Calibri"/>
          <w:sz w:val="24"/>
          <w:szCs w:val="24"/>
        </w:rPr>
      </w:pPr>
      <w:r w:rsidRPr="00EE3CFA">
        <w:rPr>
          <w:rFonts w:eastAsia="Calibri"/>
          <w:sz w:val="24"/>
          <w:szCs w:val="24"/>
        </w:rPr>
        <w:t xml:space="preserve">Other: </w:t>
      </w:r>
      <w:r w:rsidRPr="00EE3CFA">
        <w:rPr>
          <w:rFonts w:eastAsia="Calibri"/>
          <w:sz w:val="24"/>
          <w:szCs w:val="24"/>
        </w:rPr>
        <w:t>All other types of shares and certificates of other corporates not listed on lines 10 through 17 above</w:t>
      </w:r>
      <w:r w:rsidRPr="00EE3CFA" w:rsidR="00B025FE">
        <w:rPr>
          <w:rFonts w:eastAsia="Calibri"/>
          <w:sz w:val="24"/>
          <w:szCs w:val="24"/>
        </w:rPr>
        <w:t>.</w:t>
      </w:r>
      <w:r w:rsidRPr="00EE3CFA" w:rsidR="00CB04B0">
        <w:rPr>
          <w:rFonts w:eastAsia="Calibri"/>
          <w:sz w:val="24"/>
          <w:szCs w:val="24"/>
        </w:rPr>
        <w:br/>
      </w:r>
    </w:p>
    <w:p w:rsidR="002F4C06" w:rsidRPr="00EE3CFA" w:rsidP="00B025FE" w14:paraId="4A5424B3" w14:textId="77777777">
      <w:pPr>
        <w:ind w:left="360"/>
        <w:contextualSpacing/>
        <w:rPr>
          <w:rFonts w:eastAsia="Calibri"/>
          <w:sz w:val="24"/>
          <w:szCs w:val="24"/>
        </w:rPr>
      </w:pPr>
      <w:r w:rsidRPr="00EE3CFA">
        <w:rPr>
          <w:rFonts w:eastAsia="Calibri"/>
          <w:sz w:val="24"/>
          <w:szCs w:val="24"/>
        </w:rPr>
        <w:t>Subtotal</w:t>
      </w:r>
    </w:p>
    <w:p w:rsidR="00B025FE" w:rsidRPr="00EE3CFA" w:rsidP="00B025FE" w14:paraId="1910C7EA" w14:textId="77777777">
      <w:pPr>
        <w:spacing w:before="0" w:after="0" w:line="240" w:lineRule="auto"/>
        <w:ind w:left="360"/>
        <w:rPr>
          <w:rFonts w:eastAsia="Calibri"/>
          <w:sz w:val="24"/>
          <w:szCs w:val="24"/>
        </w:rPr>
      </w:pPr>
    </w:p>
    <w:p w:rsidR="002F4C06" w:rsidRPr="00EE3CFA" w:rsidP="00B025FE" w14:paraId="33D20A2A" w14:textId="77777777">
      <w:pPr>
        <w:spacing w:before="0"/>
        <w:ind w:left="360"/>
        <w:rPr>
          <w:rFonts w:eastAsia="Calibri"/>
          <w:sz w:val="24"/>
          <w:szCs w:val="24"/>
        </w:rPr>
      </w:pPr>
      <w:r w:rsidRPr="00EE3CFA">
        <w:rPr>
          <w:rFonts w:eastAsia="Calibri"/>
          <w:sz w:val="24"/>
          <w:szCs w:val="24"/>
        </w:rPr>
        <w:t>Other</w:t>
      </w:r>
    </w:p>
    <w:p w:rsidR="002F4C06" w:rsidRPr="00EE3CFA" w:rsidP="004408BC" w14:paraId="1BDCC2E7"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No</w:t>
      </w:r>
      <w:r w:rsidRPr="00EE3CFA" w:rsidR="00583F0E">
        <w:rPr>
          <w:rFonts w:eastAsia="Calibri"/>
          <w:sz w:val="24"/>
          <w:szCs w:val="24"/>
        </w:rPr>
        <w:t xml:space="preserve">nmember Credit Union Deposits: </w:t>
      </w:r>
      <w:r w:rsidRPr="00EE3CFA">
        <w:rPr>
          <w:rFonts w:eastAsia="Calibri"/>
          <w:sz w:val="24"/>
          <w:szCs w:val="24"/>
        </w:rPr>
        <w:t xml:space="preserve">All shares and certificates of deposit of nonmember credit unions.  </w:t>
      </w:r>
    </w:p>
    <w:p w:rsidR="002F4C06" w:rsidRPr="00EE3CFA" w:rsidP="004408BC" w14:paraId="7F2DE2FE" w14:textId="17A7BEB3">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 xml:space="preserve">Affiliate Deposits: </w:t>
      </w:r>
      <w:r w:rsidRPr="00EE3CFA">
        <w:rPr>
          <w:rFonts w:eastAsia="Calibri"/>
          <w:sz w:val="24"/>
          <w:szCs w:val="24"/>
        </w:rPr>
        <w:t>All shares and certificates of deposit of affiliated parties (e.g., leagues, service corporations, chapters, CUNA, NAFCU, etc.).</w:t>
      </w:r>
    </w:p>
    <w:p w:rsidR="002F4C06" w:rsidRPr="00EE3CFA" w:rsidP="004408BC" w14:paraId="1E6A2AA1"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 xml:space="preserve">Non-affiliate Deposits: </w:t>
      </w:r>
      <w:r w:rsidRPr="00EE3CFA">
        <w:rPr>
          <w:rFonts w:eastAsia="Calibri"/>
          <w:sz w:val="24"/>
          <w:szCs w:val="24"/>
        </w:rPr>
        <w:t xml:space="preserve">All shares and certificates of deposit of parties not affiliated with trade associations and their service corporations.  </w:t>
      </w:r>
    </w:p>
    <w:p w:rsidR="002F4C06" w:rsidRPr="00EE3CFA" w:rsidP="004408BC" w14:paraId="69F21BCE"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 xml:space="preserve">Natural Person Deposits: </w:t>
      </w:r>
      <w:r w:rsidRPr="00EE3CFA">
        <w:rPr>
          <w:rFonts w:eastAsia="Calibri"/>
          <w:sz w:val="24"/>
          <w:szCs w:val="24"/>
        </w:rPr>
        <w:t>All shares and certificates of deposits of natural persons.</w:t>
      </w:r>
    </w:p>
    <w:p w:rsidR="00D4588D" w:rsidRPr="00EE3CFA" w:rsidP="00B025FE" w14:paraId="0821AC52" w14:textId="77777777">
      <w:pPr>
        <w:tabs>
          <w:tab w:val="left" w:pos="360"/>
        </w:tabs>
        <w:spacing w:before="0" w:after="0" w:line="240" w:lineRule="auto"/>
        <w:ind w:left="360"/>
        <w:rPr>
          <w:rFonts w:eastAsia="Calibri"/>
          <w:sz w:val="24"/>
          <w:szCs w:val="24"/>
        </w:rPr>
      </w:pPr>
    </w:p>
    <w:p w:rsidR="002F4C06" w:rsidRPr="00EE3CFA" w:rsidP="004408BC" w14:paraId="0EDC6A48" w14:textId="77777777">
      <w:pPr>
        <w:numPr>
          <w:ilvl w:val="0"/>
          <w:numId w:val="28"/>
        </w:numPr>
        <w:tabs>
          <w:tab w:val="left" w:pos="360"/>
        </w:tabs>
        <w:spacing w:after="160" w:line="259" w:lineRule="auto"/>
        <w:rPr>
          <w:rFonts w:eastAsia="Calibri"/>
          <w:sz w:val="24"/>
          <w:szCs w:val="24"/>
        </w:rPr>
      </w:pPr>
      <w:r w:rsidRPr="00EE3CFA">
        <w:rPr>
          <w:rFonts w:eastAsia="Calibri"/>
          <w:sz w:val="24"/>
          <w:szCs w:val="24"/>
        </w:rPr>
        <w:t>Member Capital</w:t>
      </w:r>
    </w:p>
    <w:p w:rsidR="002F4C06" w:rsidRPr="00EE3CFA" w:rsidP="004408BC" w14:paraId="38E6113E" w14:textId="7F24F644">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Perpetual Cont</w:t>
      </w:r>
      <w:r w:rsidRPr="00EE3CFA" w:rsidR="00583F0E">
        <w:rPr>
          <w:rFonts w:eastAsia="Calibri"/>
          <w:sz w:val="24"/>
          <w:szCs w:val="24"/>
        </w:rPr>
        <w:t xml:space="preserve">ributed Capital (PCC) Members: </w:t>
      </w:r>
      <w:r w:rsidRPr="00EE3CFA">
        <w:rPr>
          <w:rFonts w:eastAsia="Calibri"/>
          <w:sz w:val="24"/>
          <w:szCs w:val="24"/>
        </w:rPr>
        <w:t xml:space="preserve">The amount of PCC purchased by members. </w:t>
      </w:r>
    </w:p>
    <w:p w:rsidR="002F4C06" w:rsidRPr="00EE3CFA" w:rsidP="004408BC" w14:paraId="6D303D21" w14:textId="4808858A">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 xml:space="preserve">PCC-Nonmembers: </w:t>
      </w:r>
      <w:r w:rsidRPr="00EE3CFA">
        <w:rPr>
          <w:rFonts w:eastAsia="Calibri"/>
          <w:sz w:val="24"/>
          <w:szCs w:val="24"/>
        </w:rPr>
        <w:t>The amount of PCC purchased by nonmembers.</w:t>
      </w:r>
    </w:p>
    <w:p w:rsidR="002F4C06" w:rsidRPr="00EE3CFA" w:rsidP="004408BC" w14:paraId="6EA6115F" w14:textId="77777777">
      <w:pPr>
        <w:numPr>
          <w:ilvl w:val="1"/>
          <w:numId w:val="28"/>
        </w:numPr>
        <w:tabs>
          <w:tab w:val="left" w:pos="360"/>
        </w:tabs>
        <w:spacing w:after="160" w:line="259" w:lineRule="auto"/>
        <w:contextualSpacing/>
        <w:rPr>
          <w:rFonts w:eastAsia="Calibri"/>
          <w:sz w:val="24"/>
          <w:szCs w:val="24"/>
        </w:rPr>
      </w:pPr>
      <w:r w:rsidRPr="00EE3CFA">
        <w:rPr>
          <w:rFonts w:eastAsia="Calibri"/>
          <w:sz w:val="24"/>
          <w:szCs w:val="24"/>
        </w:rPr>
        <w:t>Non-Perpetual Capital Accounts (NCA)</w:t>
      </w:r>
      <w:r w:rsidRPr="00EE3CFA" w:rsidR="00583F0E">
        <w:rPr>
          <w:rFonts w:eastAsia="Calibri"/>
          <w:sz w:val="24"/>
          <w:szCs w:val="24"/>
        </w:rPr>
        <w:t>:</w:t>
      </w:r>
      <w:r w:rsidRPr="00EE3CFA" w:rsidR="00D4588D">
        <w:rPr>
          <w:rFonts w:eastAsia="Calibri"/>
          <w:sz w:val="24"/>
          <w:szCs w:val="24"/>
        </w:rPr>
        <w:t xml:space="preserve"> Report the total </w:t>
      </w:r>
      <w:r w:rsidRPr="00EE3CFA">
        <w:rPr>
          <w:rFonts w:eastAsia="Calibri"/>
          <w:sz w:val="24"/>
          <w:szCs w:val="24"/>
        </w:rPr>
        <w:t>amount of NCA purchased by members and non-members</w:t>
      </w:r>
      <w:r w:rsidRPr="00EE3CFA" w:rsidR="00D4588D">
        <w:rPr>
          <w:rFonts w:eastAsia="Calibri"/>
          <w:sz w:val="24"/>
          <w:szCs w:val="24"/>
        </w:rPr>
        <w:t xml:space="preserve"> in the balance column</w:t>
      </w:r>
      <w:r w:rsidRPr="00EE3CFA" w:rsidR="00583F0E">
        <w:rPr>
          <w:rFonts w:eastAsia="Calibri"/>
          <w:sz w:val="24"/>
          <w:szCs w:val="24"/>
        </w:rPr>
        <w:t xml:space="preserve">. </w:t>
      </w:r>
      <w:r w:rsidRPr="00EE3CFA">
        <w:rPr>
          <w:rFonts w:eastAsia="Calibri"/>
          <w:sz w:val="24"/>
          <w:szCs w:val="24"/>
        </w:rPr>
        <w:t>Previous MCA accounts (prior to October 2011) meeting all the requirements of the new NCA accounts under Part 704 shoul</w:t>
      </w:r>
      <w:r w:rsidRPr="00EE3CFA" w:rsidR="00D4588D">
        <w:rPr>
          <w:rFonts w:eastAsia="Calibri"/>
          <w:sz w:val="24"/>
          <w:szCs w:val="24"/>
        </w:rPr>
        <w:t>d also be reported as NCA</w:t>
      </w:r>
      <w:r w:rsidRPr="00EE3CFA">
        <w:rPr>
          <w:rFonts w:eastAsia="Calibri"/>
          <w:sz w:val="24"/>
          <w:szCs w:val="24"/>
        </w:rPr>
        <w:t>.</w:t>
      </w:r>
      <w:r w:rsidRPr="00EE3CFA" w:rsidR="00D4588D">
        <w:rPr>
          <w:rFonts w:eastAsia="Calibri"/>
          <w:sz w:val="24"/>
          <w:szCs w:val="24"/>
        </w:rPr>
        <w:t xml:space="preserve">  </w:t>
      </w:r>
    </w:p>
    <w:p w:rsidR="00D4588D" w:rsidRPr="00EE3CFA" w:rsidP="00D4588D" w14:paraId="73F56969" w14:textId="77777777">
      <w:pPr>
        <w:tabs>
          <w:tab w:val="left" w:pos="360"/>
        </w:tabs>
        <w:spacing w:after="160" w:line="259" w:lineRule="auto"/>
        <w:ind w:left="360"/>
        <w:contextualSpacing/>
        <w:rPr>
          <w:rFonts w:eastAsia="Calibri"/>
          <w:sz w:val="24"/>
          <w:szCs w:val="24"/>
        </w:rPr>
      </w:pPr>
    </w:p>
    <w:p w:rsidR="00D4588D" w:rsidRPr="00EE3CFA" w:rsidP="00D4588D" w14:paraId="28D9E3BF" w14:textId="77777777">
      <w:pPr>
        <w:tabs>
          <w:tab w:val="left" w:pos="360"/>
        </w:tabs>
        <w:spacing w:after="160" w:line="259" w:lineRule="auto"/>
        <w:ind w:left="720"/>
        <w:contextualSpacing/>
        <w:rPr>
          <w:rFonts w:eastAsia="Calibri"/>
          <w:sz w:val="24"/>
          <w:szCs w:val="24"/>
        </w:rPr>
      </w:pPr>
      <w:r w:rsidRPr="00EE3CFA">
        <w:rPr>
          <w:rFonts w:eastAsia="Calibri"/>
          <w:sz w:val="24"/>
          <w:szCs w:val="24"/>
        </w:rPr>
        <w:t xml:space="preserve">Report the </w:t>
      </w:r>
      <w:r w:rsidRPr="00EE3CFA" w:rsidR="002F4C06">
        <w:rPr>
          <w:rFonts w:eastAsia="Calibri"/>
          <w:sz w:val="24"/>
          <w:szCs w:val="24"/>
        </w:rPr>
        <w:t>amount of NCA or term PIC that has been amortized under a notice to withdraw</w:t>
      </w:r>
      <w:r w:rsidRPr="00EE3CFA">
        <w:rPr>
          <w:rFonts w:eastAsia="Calibri"/>
          <w:sz w:val="24"/>
          <w:szCs w:val="24"/>
        </w:rPr>
        <w:t xml:space="preserve"> in the amortized column</w:t>
      </w:r>
      <w:r w:rsidRPr="00EE3CFA" w:rsidR="00583F0E">
        <w:rPr>
          <w:rFonts w:eastAsia="Calibri"/>
          <w:sz w:val="24"/>
          <w:szCs w:val="24"/>
        </w:rPr>
        <w:t xml:space="preserve">. </w:t>
      </w:r>
      <w:r w:rsidRPr="00EE3CFA">
        <w:rPr>
          <w:rFonts w:eastAsia="Calibri"/>
          <w:sz w:val="24"/>
          <w:szCs w:val="24"/>
        </w:rPr>
        <w:t>A net balance of NCA accounts will be calculated.</w:t>
      </w:r>
    </w:p>
    <w:p w:rsidR="002F4C06" w:rsidRPr="00EE3CFA" w:rsidP="00313F1F" w14:paraId="4A02E0F1" w14:textId="77777777">
      <w:pPr>
        <w:tabs>
          <w:tab w:val="left" w:pos="360"/>
        </w:tabs>
        <w:spacing w:after="160" w:line="259" w:lineRule="auto"/>
        <w:ind w:left="720"/>
        <w:contextualSpacing/>
        <w:rPr>
          <w:rFonts w:eastAsia="Calibri"/>
          <w:sz w:val="24"/>
          <w:szCs w:val="24"/>
        </w:rPr>
      </w:pPr>
      <w:r w:rsidRPr="00EE3CFA">
        <w:rPr>
          <w:rFonts w:eastAsia="Calibri"/>
          <w:sz w:val="24"/>
          <w:szCs w:val="24"/>
        </w:rPr>
        <w:t xml:space="preserve">  </w:t>
      </w:r>
    </w:p>
    <w:p w:rsidR="002F4C06" w:rsidRPr="00EE3CFA" w:rsidP="004408BC" w14:paraId="6B7C4D1F" w14:textId="77777777">
      <w:pPr>
        <w:numPr>
          <w:ilvl w:val="0"/>
          <w:numId w:val="28"/>
        </w:numPr>
        <w:spacing w:after="160" w:line="259" w:lineRule="auto"/>
        <w:contextualSpacing/>
        <w:rPr>
          <w:rFonts w:eastAsia="Calibri"/>
          <w:sz w:val="24"/>
          <w:szCs w:val="24"/>
        </w:rPr>
      </w:pPr>
      <w:r w:rsidRPr="00EE3CFA">
        <w:rPr>
          <w:rFonts w:eastAsia="Calibri"/>
          <w:sz w:val="24"/>
          <w:szCs w:val="24"/>
        </w:rPr>
        <w:t xml:space="preserve">Corporate Reserves: </w:t>
      </w:r>
      <w:r w:rsidRPr="00EE3CFA">
        <w:rPr>
          <w:rFonts w:eastAsia="Calibri"/>
          <w:sz w:val="24"/>
          <w:szCs w:val="24"/>
        </w:rPr>
        <w:t>The total of</w:t>
      </w:r>
      <w:r w:rsidRPr="00EE3CFA" w:rsidR="00D4588D">
        <w:rPr>
          <w:rFonts w:eastAsia="Calibri"/>
          <w:sz w:val="24"/>
          <w:szCs w:val="24"/>
        </w:rPr>
        <w:t xml:space="preserve"> statutory reserves.</w:t>
      </w:r>
    </w:p>
    <w:p w:rsidR="002F4C06" w:rsidRPr="00EE3CFA" w:rsidP="004408BC" w14:paraId="1AA79AB8" w14:textId="116BBD62">
      <w:pPr>
        <w:numPr>
          <w:ilvl w:val="0"/>
          <w:numId w:val="28"/>
        </w:numPr>
        <w:spacing w:after="160" w:line="259" w:lineRule="auto"/>
        <w:contextualSpacing/>
        <w:rPr>
          <w:rFonts w:eastAsia="Calibri"/>
          <w:sz w:val="24"/>
          <w:szCs w:val="24"/>
        </w:rPr>
      </w:pPr>
      <w:r w:rsidRPr="00EE3CFA">
        <w:rPr>
          <w:rFonts w:eastAsia="Calibri"/>
          <w:sz w:val="24"/>
          <w:szCs w:val="24"/>
        </w:rPr>
        <w:t>Undivided E</w:t>
      </w:r>
      <w:r w:rsidRPr="00EE3CFA" w:rsidR="00583F0E">
        <w:rPr>
          <w:rFonts w:eastAsia="Calibri"/>
          <w:sz w:val="24"/>
          <w:szCs w:val="24"/>
        </w:rPr>
        <w:t xml:space="preserve">arnings: </w:t>
      </w:r>
      <w:r w:rsidRPr="00EE3CFA">
        <w:rPr>
          <w:rFonts w:eastAsia="Calibri"/>
          <w:sz w:val="24"/>
          <w:szCs w:val="24"/>
        </w:rPr>
        <w:t xml:space="preserve">The accumulated income or surplus after the </w:t>
      </w:r>
      <w:r w:rsidRPr="00EE3CFA" w:rsidR="00CB04B0">
        <w:rPr>
          <w:rFonts w:eastAsia="Calibri"/>
          <w:sz w:val="24"/>
          <w:szCs w:val="24"/>
        </w:rPr>
        <w:t>corporate’s</w:t>
      </w:r>
      <w:r w:rsidRPr="00EE3CFA" w:rsidR="00583F0E">
        <w:rPr>
          <w:rFonts w:eastAsia="Calibri"/>
          <w:sz w:val="24"/>
          <w:szCs w:val="24"/>
        </w:rPr>
        <w:t xml:space="preserve"> books have been closed.</w:t>
      </w:r>
    </w:p>
    <w:p w:rsidR="002F4C06" w:rsidRPr="00EE3CFA" w:rsidP="004408BC" w14:paraId="2AE75372" w14:textId="77777777">
      <w:pPr>
        <w:numPr>
          <w:ilvl w:val="0"/>
          <w:numId w:val="28"/>
        </w:numPr>
        <w:tabs>
          <w:tab w:val="left" w:pos="360"/>
        </w:tabs>
        <w:spacing w:after="160" w:line="259" w:lineRule="auto"/>
        <w:contextualSpacing/>
        <w:rPr>
          <w:rFonts w:eastAsia="Calibri"/>
          <w:sz w:val="24"/>
          <w:szCs w:val="24"/>
        </w:rPr>
      </w:pPr>
      <w:r w:rsidRPr="00EE3CFA">
        <w:rPr>
          <w:rFonts w:eastAsia="Calibri"/>
          <w:i/>
          <w:sz w:val="24"/>
          <w:szCs w:val="24"/>
        </w:rPr>
        <w:t>Other Reserves</w:t>
      </w:r>
      <w:r w:rsidRPr="00EE3CFA" w:rsidR="00583F0E">
        <w:rPr>
          <w:rFonts w:eastAsia="Calibri"/>
          <w:sz w:val="24"/>
          <w:szCs w:val="24"/>
        </w:rPr>
        <w:t xml:space="preserve">: </w:t>
      </w:r>
      <w:r w:rsidRPr="00EE3CFA">
        <w:rPr>
          <w:rFonts w:eastAsia="Calibri"/>
          <w:sz w:val="24"/>
          <w:szCs w:val="24"/>
        </w:rPr>
        <w:t>The total of all ot</w:t>
      </w:r>
      <w:r w:rsidRPr="00EE3CFA" w:rsidR="00313F1F">
        <w:rPr>
          <w:rFonts w:eastAsia="Calibri"/>
          <w:sz w:val="24"/>
          <w:szCs w:val="24"/>
        </w:rPr>
        <w:t>her reserve accounts.</w:t>
      </w:r>
    </w:p>
    <w:p w:rsidR="002F4C06" w:rsidRPr="00EE3CFA" w:rsidP="004408BC" w14:paraId="077904A6" w14:textId="6A92B4B7">
      <w:pPr>
        <w:numPr>
          <w:ilvl w:val="0"/>
          <w:numId w:val="28"/>
        </w:numPr>
        <w:spacing w:after="160" w:line="259" w:lineRule="auto"/>
        <w:contextualSpacing/>
        <w:rPr>
          <w:rFonts w:eastAsia="Calibri"/>
          <w:sz w:val="24"/>
          <w:szCs w:val="24"/>
        </w:rPr>
      </w:pPr>
      <w:r w:rsidRPr="00EE3CFA">
        <w:rPr>
          <w:rFonts w:eastAsia="Calibri"/>
          <w:sz w:val="24"/>
          <w:szCs w:val="24"/>
        </w:rPr>
        <w:t xml:space="preserve">Equity Acquired in Merger: </w:t>
      </w:r>
      <w:r w:rsidRPr="00EE3CFA">
        <w:rPr>
          <w:rFonts w:eastAsia="Calibri"/>
          <w:sz w:val="24"/>
          <w:szCs w:val="24"/>
        </w:rPr>
        <w:t xml:space="preserve">Enter the acquisition-date fair value of equity interests acquired in the acquisition(s) of another corporate credit union(s) as </w:t>
      </w:r>
      <w:r w:rsidRPr="00EE3CFA" w:rsidR="00313F1F">
        <w:rPr>
          <w:rFonts w:eastAsia="Calibri"/>
          <w:sz w:val="24"/>
          <w:szCs w:val="24"/>
        </w:rPr>
        <w:t>measured consistent with GAAP.</w:t>
      </w:r>
    </w:p>
    <w:p w:rsidR="00313F1F" w:rsidRPr="00EE3CFA" w:rsidP="004408BC" w14:paraId="48B40BAD" w14:textId="77777777">
      <w:pPr>
        <w:numPr>
          <w:ilvl w:val="0"/>
          <w:numId w:val="28"/>
        </w:numPr>
        <w:spacing w:after="160" w:line="259" w:lineRule="auto"/>
        <w:contextualSpacing/>
        <w:rPr>
          <w:rFonts w:eastAsia="Calibri"/>
          <w:sz w:val="24"/>
          <w:szCs w:val="24"/>
        </w:rPr>
      </w:pPr>
      <w:r w:rsidRPr="00EE3CFA">
        <w:rPr>
          <w:rFonts w:eastAsia="Calibri"/>
          <w:sz w:val="24"/>
          <w:szCs w:val="24"/>
        </w:rPr>
        <w:t xml:space="preserve">Miscellaneous Other Equity: </w:t>
      </w:r>
      <w:r w:rsidRPr="00EE3CFA">
        <w:rPr>
          <w:rFonts w:eastAsia="Calibri"/>
          <w:sz w:val="24"/>
          <w:szCs w:val="24"/>
        </w:rPr>
        <w:t xml:space="preserve">Enter other equity not entered elsewhere, including but not limited to minority interest equity. </w:t>
      </w:r>
    </w:p>
    <w:p w:rsidR="00313F1F" w:rsidRPr="00EE3CFA" w:rsidP="004408BC" w14:paraId="3E30CE9B" w14:textId="73E73FE6">
      <w:pPr>
        <w:numPr>
          <w:ilvl w:val="0"/>
          <w:numId w:val="28"/>
        </w:numPr>
        <w:spacing w:after="160" w:line="259" w:lineRule="auto"/>
        <w:contextualSpacing/>
        <w:rPr>
          <w:rFonts w:eastAsia="Calibri"/>
          <w:sz w:val="24"/>
          <w:szCs w:val="24"/>
        </w:rPr>
      </w:pPr>
      <w:r w:rsidRPr="00EE3CFA">
        <w:rPr>
          <w:rFonts w:eastAsia="Calibri"/>
          <w:sz w:val="24"/>
          <w:szCs w:val="24"/>
        </w:rPr>
        <w:t>Accumulated Unr</w:t>
      </w:r>
      <w:r w:rsidRPr="00EE3CFA" w:rsidR="00583F0E">
        <w:rPr>
          <w:rFonts w:eastAsia="Calibri"/>
          <w:sz w:val="24"/>
          <w:szCs w:val="24"/>
        </w:rPr>
        <w:t xml:space="preserve">ealized G/L on AFS </w:t>
      </w:r>
      <w:r w:rsidRPr="00EE3CFA" w:rsidR="008732DD">
        <w:rPr>
          <w:rFonts w:eastAsia="Calibri"/>
          <w:sz w:val="24"/>
          <w:szCs w:val="24"/>
        </w:rPr>
        <w:t xml:space="preserve">Debt </w:t>
      </w:r>
      <w:r w:rsidRPr="00EE3CFA" w:rsidR="00583F0E">
        <w:rPr>
          <w:rFonts w:eastAsia="Calibri"/>
          <w:sz w:val="24"/>
          <w:szCs w:val="24"/>
        </w:rPr>
        <w:t xml:space="preserve">Securities: </w:t>
      </w:r>
      <w:r w:rsidRPr="00EE3CFA">
        <w:rPr>
          <w:rFonts w:eastAsia="Calibri"/>
          <w:sz w:val="24"/>
          <w:szCs w:val="24"/>
        </w:rPr>
        <w:t xml:space="preserve">The accumulated unrealized gain/loss on AFS </w:t>
      </w:r>
      <w:r w:rsidRPr="00EE3CFA" w:rsidR="008732DD">
        <w:rPr>
          <w:rFonts w:eastAsia="Calibri"/>
          <w:sz w:val="24"/>
          <w:szCs w:val="24"/>
        </w:rPr>
        <w:t xml:space="preserve">debt </w:t>
      </w:r>
      <w:r w:rsidRPr="00EE3CFA">
        <w:rPr>
          <w:rFonts w:eastAsia="Calibri"/>
          <w:sz w:val="24"/>
          <w:szCs w:val="24"/>
        </w:rPr>
        <w:t>securities.</w:t>
      </w:r>
      <w:r w:rsidRPr="00EE3CFA" w:rsidR="00583F0E">
        <w:rPr>
          <w:rFonts w:eastAsia="Calibri"/>
          <w:sz w:val="24"/>
          <w:szCs w:val="24"/>
        </w:rPr>
        <w:t xml:space="preserve"> </w:t>
      </w:r>
      <w:r w:rsidRPr="00EE3CFA" w:rsidR="000B392B">
        <w:rPr>
          <w:rFonts w:eastAsia="Calibri"/>
          <w:sz w:val="24"/>
          <w:szCs w:val="24"/>
        </w:rPr>
        <w:t>Enter a negative amount if the account balance is a loss.</w:t>
      </w:r>
    </w:p>
    <w:p w:rsidR="00313F1F" w:rsidRPr="00EE3CFA" w:rsidP="004408BC" w14:paraId="7172D338" w14:textId="2D902D4E">
      <w:pPr>
        <w:numPr>
          <w:ilvl w:val="0"/>
          <w:numId w:val="28"/>
        </w:numPr>
        <w:spacing w:after="160" w:line="259" w:lineRule="auto"/>
        <w:contextualSpacing/>
        <w:rPr>
          <w:rFonts w:eastAsia="Calibri"/>
          <w:sz w:val="24"/>
          <w:szCs w:val="24"/>
        </w:rPr>
      </w:pPr>
      <w:r w:rsidRPr="00EE3CFA">
        <w:rPr>
          <w:rFonts w:eastAsia="Calibri"/>
          <w:sz w:val="24"/>
          <w:szCs w:val="24"/>
        </w:rPr>
        <w:t>Acc</w:t>
      </w:r>
      <w:r w:rsidRPr="00EE3CFA" w:rsidR="00583F0E">
        <w:rPr>
          <w:rFonts w:eastAsia="Calibri"/>
          <w:sz w:val="24"/>
          <w:szCs w:val="24"/>
        </w:rPr>
        <w:t xml:space="preserve">umulated </w:t>
      </w:r>
      <w:r w:rsidRPr="00EE3CFA" w:rsidR="008732DD">
        <w:rPr>
          <w:rFonts w:eastAsia="Calibri"/>
          <w:sz w:val="24"/>
          <w:szCs w:val="24"/>
        </w:rPr>
        <w:t>ASC 815 (</w:t>
      </w:r>
      <w:r w:rsidRPr="00EE3CFA" w:rsidR="00583F0E">
        <w:rPr>
          <w:rFonts w:eastAsia="Calibri"/>
          <w:sz w:val="24"/>
          <w:szCs w:val="24"/>
        </w:rPr>
        <w:t>FASB 133</w:t>
      </w:r>
      <w:r w:rsidRPr="00EE3CFA" w:rsidR="008732DD">
        <w:rPr>
          <w:rFonts w:eastAsia="Calibri"/>
          <w:sz w:val="24"/>
          <w:szCs w:val="24"/>
        </w:rPr>
        <w:t>)</w:t>
      </w:r>
      <w:r w:rsidRPr="00EE3CFA" w:rsidR="00583F0E">
        <w:rPr>
          <w:rFonts w:eastAsia="Calibri"/>
          <w:sz w:val="24"/>
          <w:szCs w:val="24"/>
        </w:rPr>
        <w:t xml:space="preserve"> Adjustments: </w:t>
      </w:r>
      <w:r w:rsidRPr="00EE3CFA">
        <w:rPr>
          <w:rFonts w:eastAsia="Calibri"/>
          <w:sz w:val="24"/>
          <w:szCs w:val="24"/>
        </w:rPr>
        <w:t>The deferred amount representing</w:t>
      </w:r>
      <w:r w:rsidRPr="00EE3CFA" w:rsidR="000B392B">
        <w:rPr>
          <w:rFonts w:eastAsia="Calibri"/>
          <w:sz w:val="24"/>
          <w:szCs w:val="24"/>
        </w:rPr>
        <w:t>,</w:t>
      </w:r>
      <w:r w:rsidRPr="00EE3CFA">
        <w:rPr>
          <w:rFonts w:eastAsia="Calibri"/>
          <w:sz w:val="24"/>
          <w:szCs w:val="24"/>
        </w:rPr>
        <w:t xml:space="preserve"> a) the effective portion of gain or </w:t>
      </w:r>
      <w:r w:rsidRPr="00EE3CFA" w:rsidR="000B392B">
        <w:rPr>
          <w:rFonts w:eastAsia="Calibri"/>
          <w:sz w:val="24"/>
          <w:szCs w:val="24"/>
        </w:rPr>
        <w:t>loss from the “cash flow hedge”</w:t>
      </w:r>
      <w:r w:rsidRPr="00EE3CFA">
        <w:rPr>
          <w:rFonts w:eastAsia="Calibri"/>
          <w:sz w:val="24"/>
          <w:szCs w:val="24"/>
        </w:rPr>
        <w:t xml:space="preserve"> and b) the gain or loss</w:t>
      </w:r>
      <w:r w:rsidRPr="00EE3CFA" w:rsidR="000B392B">
        <w:rPr>
          <w:rFonts w:eastAsia="Calibri"/>
          <w:sz w:val="24"/>
          <w:szCs w:val="24"/>
        </w:rPr>
        <w:t xml:space="preserve"> from foreign currency hedges.</w:t>
      </w:r>
    </w:p>
    <w:p w:rsidR="00313F1F" w:rsidRPr="00EE3CFA" w:rsidP="004408BC" w14:paraId="5D1DED0C" w14:textId="77777777">
      <w:pPr>
        <w:numPr>
          <w:ilvl w:val="0"/>
          <w:numId w:val="28"/>
        </w:numPr>
        <w:spacing w:after="160" w:line="259" w:lineRule="auto"/>
        <w:contextualSpacing/>
        <w:rPr>
          <w:rFonts w:eastAsia="Calibri"/>
          <w:sz w:val="24"/>
          <w:szCs w:val="24"/>
        </w:rPr>
      </w:pPr>
      <w:r w:rsidRPr="00EE3CFA">
        <w:rPr>
          <w:rFonts w:eastAsia="Calibri"/>
          <w:i/>
          <w:sz w:val="24"/>
          <w:szCs w:val="24"/>
        </w:rPr>
        <w:t>Other Comprehensive Income Items</w:t>
      </w:r>
      <w:r w:rsidRPr="00EE3CFA" w:rsidR="00583F0E">
        <w:rPr>
          <w:rFonts w:eastAsia="Calibri"/>
          <w:sz w:val="24"/>
          <w:szCs w:val="24"/>
        </w:rPr>
        <w:t xml:space="preserve">: </w:t>
      </w:r>
      <w:r w:rsidRPr="00EE3CFA">
        <w:rPr>
          <w:rFonts w:eastAsia="Calibri"/>
          <w:sz w:val="24"/>
          <w:szCs w:val="24"/>
        </w:rPr>
        <w:t xml:space="preserve">This figure must capture any “Other Comprehensive Income not included in </w:t>
      </w:r>
      <w:r w:rsidRPr="00EE3CFA" w:rsidR="000B392B">
        <w:rPr>
          <w:rFonts w:eastAsia="Calibri"/>
          <w:sz w:val="24"/>
          <w:szCs w:val="24"/>
        </w:rPr>
        <w:t>2</w:t>
      </w:r>
      <w:r w:rsidRPr="00EE3CFA">
        <w:rPr>
          <w:rFonts w:eastAsia="Calibri"/>
          <w:sz w:val="24"/>
          <w:szCs w:val="24"/>
        </w:rPr>
        <w:t xml:space="preserve">1 and </w:t>
      </w:r>
      <w:r w:rsidRPr="00EE3CFA" w:rsidR="000B392B">
        <w:rPr>
          <w:rFonts w:eastAsia="Calibri"/>
          <w:sz w:val="24"/>
          <w:szCs w:val="24"/>
        </w:rPr>
        <w:t>22, above.</w:t>
      </w:r>
    </w:p>
    <w:p w:rsidR="000B392B" w:rsidRPr="00EE3CFA" w:rsidP="00EB5D44" w14:paraId="2873A04C" w14:textId="09F7DC46">
      <w:pPr>
        <w:numPr>
          <w:ilvl w:val="0"/>
          <w:numId w:val="28"/>
        </w:numPr>
        <w:spacing w:after="160" w:line="259" w:lineRule="auto"/>
        <w:contextualSpacing/>
        <w:rPr>
          <w:rFonts w:eastAsia="Calibri"/>
          <w:sz w:val="24"/>
          <w:szCs w:val="24"/>
        </w:rPr>
      </w:pPr>
      <w:r w:rsidRPr="00EE3CFA">
        <w:rPr>
          <w:rFonts w:eastAsia="Calibri"/>
          <w:sz w:val="24"/>
          <w:szCs w:val="24"/>
        </w:rPr>
        <w:t xml:space="preserve">Accumulated Net Income/Loss: </w:t>
      </w:r>
      <w:r w:rsidRPr="00EE3CFA" w:rsidR="002F4C06">
        <w:rPr>
          <w:rFonts w:eastAsia="Calibri"/>
          <w:sz w:val="24"/>
          <w:szCs w:val="24"/>
        </w:rPr>
        <w:t>The accumulated net income/loss if the corporate does not clos</w:t>
      </w:r>
      <w:r w:rsidRPr="00EE3CFA">
        <w:rPr>
          <w:rFonts w:eastAsia="Calibri"/>
          <w:sz w:val="24"/>
          <w:szCs w:val="24"/>
        </w:rPr>
        <w:t xml:space="preserve">e its book </w:t>
      </w:r>
      <w:r w:rsidRPr="00EE3CFA">
        <w:rPr>
          <w:rFonts w:eastAsia="Calibri"/>
          <w:sz w:val="24"/>
          <w:szCs w:val="24"/>
        </w:rPr>
        <w:t>on a monthly basis</w:t>
      </w:r>
      <w:r w:rsidRPr="00EE3CFA">
        <w:rPr>
          <w:rFonts w:eastAsia="Calibri"/>
          <w:sz w:val="24"/>
          <w:szCs w:val="24"/>
        </w:rPr>
        <w:t xml:space="preserve">. </w:t>
      </w:r>
      <w:r w:rsidRPr="00EE3CFA" w:rsidR="002F4C06">
        <w:rPr>
          <w:rFonts w:eastAsia="Calibri"/>
          <w:sz w:val="24"/>
          <w:szCs w:val="24"/>
        </w:rPr>
        <w:t>If the amount if the account balance is a loss, enter this amount as a negative number.</w:t>
      </w:r>
      <w:r w:rsidRPr="00EE3CFA" w:rsidR="00CB04B0">
        <w:rPr>
          <w:rFonts w:eastAsia="Calibri"/>
          <w:sz w:val="24"/>
          <w:szCs w:val="24"/>
        </w:rPr>
        <w:br/>
      </w:r>
    </w:p>
    <w:p w:rsidR="000B392B" w:rsidRPr="00EE3CFA" w:rsidP="000B392B" w14:paraId="76D952CE" w14:textId="20610256">
      <w:pPr>
        <w:tabs>
          <w:tab w:val="left" w:pos="360"/>
        </w:tabs>
        <w:rPr>
          <w:rFonts w:eastAsia="Calibri"/>
          <w:sz w:val="24"/>
          <w:szCs w:val="24"/>
        </w:rPr>
      </w:pPr>
      <w:r w:rsidRPr="00EE3CFA">
        <w:rPr>
          <w:rFonts w:eastAsia="Calibri"/>
          <w:sz w:val="24"/>
          <w:szCs w:val="24"/>
        </w:rPr>
        <w:t>Total Liabilities, Shares, and Equity – This is a calculated field</w:t>
      </w:r>
      <w:r w:rsidRPr="00EE3CFA" w:rsidR="00360DCD">
        <w:rPr>
          <w:rFonts w:eastAsia="Calibri"/>
          <w:sz w:val="24"/>
          <w:szCs w:val="24"/>
        </w:rPr>
        <w:t>.</w:t>
      </w:r>
    </w:p>
    <w:p w:rsidR="002F4C06" w:rsidRPr="00EE3CFA" w:rsidP="004408BC" w14:paraId="0A4AA8D1" w14:textId="3E52A968">
      <w:pPr>
        <w:numPr>
          <w:ilvl w:val="0"/>
          <w:numId w:val="28"/>
        </w:numPr>
        <w:tabs>
          <w:tab w:val="left" w:pos="360"/>
        </w:tabs>
        <w:spacing w:after="160" w:line="259" w:lineRule="auto"/>
        <w:rPr>
          <w:rFonts w:eastAsia="Calibri"/>
          <w:sz w:val="24"/>
          <w:szCs w:val="24"/>
        </w:rPr>
      </w:pPr>
      <w:r w:rsidRPr="00EE3CFA">
        <w:rPr>
          <w:rFonts w:eastAsia="Calibri"/>
          <w:sz w:val="24"/>
          <w:szCs w:val="24"/>
        </w:rPr>
        <w:t>Total Insured Shares</w:t>
      </w:r>
      <w:r w:rsidRPr="00EE3CFA" w:rsidR="00583F0E">
        <w:rPr>
          <w:rFonts w:eastAsia="Calibri"/>
          <w:sz w:val="24"/>
          <w:szCs w:val="24"/>
        </w:rPr>
        <w:t xml:space="preserve">: </w:t>
      </w:r>
      <w:r w:rsidRPr="00EE3CFA" w:rsidR="000B392B">
        <w:rPr>
          <w:rFonts w:eastAsia="Calibri"/>
          <w:sz w:val="24"/>
          <w:szCs w:val="24"/>
        </w:rPr>
        <w:t>The total of shares insured by the NCUSIF ($250,000 Insurable Limit).</w:t>
      </w:r>
    </w:p>
    <w:p w:rsidR="00CB04B0" w:rsidRPr="00EE3CFA" w14:paraId="0439D5E6" w14:textId="0488EE28">
      <w:pPr>
        <w:rPr>
          <w:rFonts w:eastAsia="Calibri"/>
          <w:sz w:val="24"/>
          <w:szCs w:val="24"/>
        </w:rPr>
      </w:pPr>
      <w:r w:rsidRPr="00EE3CFA">
        <w:rPr>
          <w:rFonts w:eastAsia="Calibri"/>
          <w:sz w:val="24"/>
          <w:szCs w:val="24"/>
        </w:rPr>
        <w:br w:type="page"/>
      </w:r>
    </w:p>
    <w:p w:rsidR="002F4C06" w:rsidRPr="00EE3CFA" w:rsidP="001640EC" w14:paraId="0EE26A0F" w14:textId="03D3BC7F">
      <w:pPr>
        <w:pStyle w:val="Heading1"/>
        <w:rPr>
          <w:rFonts w:eastAsia="Calibri"/>
          <w:caps w:val="0"/>
          <w:sz w:val="32"/>
          <w:szCs w:val="32"/>
        </w:rPr>
      </w:pPr>
      <w:bookmarkStart w:id="1" w:name="_Toc149286368"/>
      <w:r w:rsidRPr="00EE3CFA">
        <w:rPr>
          <w:rFonts w:eastAsia="Calibri"/>
          <w:caps w:val="0"/>
          <w:sz w:val="32"/>
          <w:szCs w:val="32"/>
        </w:rPr>
        <w:t>INCOME STATEMENT</w:t>
      </w:r>
      <w:bookmarkEnd w:id="1"/>
    </w:p>
    <w:p w:rsidR="00A14372" w:rsidRPr="00EE3CFA" w:rsidP="00D20638" w14:paraId="70836326" w14:textId="77777777">
      <w:pPr>
        <w:pStyle w:val="Title"/>
        <w:contextualSpacing/>
        <w:rPr>
          <w:rFonts w:eastAsia="Calibri"/>
          <w:sz w:val="32"/>
          <w:szCs w:val="32"/>
        </w:rPr>
      </w:pPr>
    </w:p>
    <w:p w:rsidR="002F4C06" w:rsidRPr="00EE3CFA" w:rsidP="00D20638" w14:paraId="1F0B6857" w14:textId="6488D5EA">
      <w:pPr>
        <w:pStyle w:val="Title"/>
        <w:contextualSpacing/>
        <w:rPr>
          <w:rFonts w:eastAsia="Calibri"/>
          <w:sz w:val="32"/>
          <w:szCs w:val="32"/>
        </w:rPr>
      </w:pPr>
      <w:r w:rsidRPr="00EE3CFA">
        <w:rPr>
          <w:rFonts w:eastAsia="Calibri"/>
          <w:sz w:val="32"/>
          <w:szCs w:val="32"/>
        </w:rPr>
        <w:t>Interest Income</w:t>
      </w:r>
    </w:p>
    <w:p w:rsidR="002F4C06" w:rsidRPr="00EE3CFA" w:rsidP="006248B3" w14:paraId="13AE8F80" w14:textId="77777777">
      <w:pPr>
        <w:numPr>
          <w:ilvl w:val="0"/>
          <w:numId w:val="5"/>
        </w:numPr>
        <w:tabs>
          <w:tab w:val="left" w:pos="360"/>
        </w:tabs>
        <w:spacing w:after="0" w:line="240" w:lineRule="auto"/>
        <w:contextualSpacing/>
        <w:rPr>
          <w:rFonts w:eastAsia="Calibri"/>
          <w:sz w:val="24"/>
          <w:szCs w:val="24"/>
        </w:rPr>
      </w:pPr>
      <w:r w:rsidRPr="00EE3CFA">
        <w:rPr>
          <w:rFonts w:eastAsia="Calibri"/>
          <w:sz w:val="24"/>
          <w:szCs w:val="24"/>
        </w:rPr>
        <w:t xml:space="preserve">Investment </w:t>
      </w:r>
      <w:r w:rsidRPr="00EE3CFA">
        <w:rPr>
          <w:rFonts w:eastAsia="Calibri"/>
          <w:sz w:val="24"/>
          <w:szCs w:val="24"/>
        </w:rPr>
        <w:t>Income</w:t>
      </w:r>
    </w:p>
    <w:p w:rsidR="00B025FE" w:rsidRPr="00EE3CFA" w:rsidP="00B025FE" w14:paraId="2AC3D653" w14:textId="77777777">
      <w:pPr>
        <w:tabs>
          <w:tab w:val="left" w:pos="360"/>
        </w:tabs>
        <w:spacing w:before="0" w:after="0" w:line="240" w:lineRule="auto"/>
        <w:contextualSpacing/>
        <w:rPr>
          <w:rFonts w:eastAsia="Calibri"/>
          <w:sz w:val="24"/>
          <w:szCs w:val="24"/>
        </w:rPr>
      </w:pPr>
    </w:p>
    <w:p w:rsidR="002F4C06" w:rsidRPr="00EE3CFA" w:rsidP="00B025FE" w14:paraId="36020A2A" w14:textId="0C205DA4">
      <w:pPr>
        <w:numPr>
          <w:ilvl w:val="1"/>
          <w:numId w:val="6"/>
        </w:numPr>
        <w:tabs>
          <w:tab w:val="left" w:pos="360"/>
        </w:tabs>
        <w:spacing w:after="160" w:line="259" w:lineRule="auto"/>
        <w:contextualSpacing/>
        <w:rPr>
          <w:rFonts w:eastAsia="Calibri"/>
          <w:sz w:val="24"/>
          <w:szCs w:val="24"/>
        </w:rPr>
      </w:pPr>
      <w:r w:rsidRPr="00EE3CFA">
        <w:rPr>
          <w:rFonts w:eastAsia="Calibri"/>
          <w:i/>
          <w:sz w:val="24"/>
          <w:szCs w:val="24"/>
        </w:rPr>
        <w:t>U.S. Government and Government Guaranteed Obligations</w:t>
      </w:r>
      <w:r w:rsidRPr="00EE3CFA" w:rsidR="00583F0E">
        <w:rPr>
          <w:rFonts w:eastAsia="Calibri"/>
          <w:sz w:val="24"/>
          <w:szCs w:val="24"/>
        </w:rPr>
        <w:t xml:space="preserve">: </w:t>
      </w:r>
      <w:r w:rsidRPr="00EE3CFA">
        <w:rPr>
          <w:rFonts w:eastAsia="Calibri"/>
          <w:sz w:val="24"/>
          <w:szCs w:val="24"/>
        </w:rPr>
        <w:t>Monthly income earned on all investments in U.S. Government and government guaranteed obligations (e.g., U.S. Treasury Bills, U.S. Treasury Notes, U.S</w:t>
      </w:r>
      <w:r w:rsidRPr="00EE3CFA" w:rsidR="008E1D52">
        <w:rPr>
          <w:rFonts w:eastAsia="Calibri"/>
          <w:sz w:val="24"/>
          <w:szCs w:val="24"/>
        </w:rPr>
        <w:t>.</w:t>
      </w:r>
      <w:r w:rsidRPr="00EE3CFA">
        <w:rPr>
          <w:rFonts w:eastAsia="Calibri"/>
          <w:sz w:val="24"/>
          <w:szCs w:val="24"/>
        </w:rPr>
        <w:t xml:space="preserve"> Treasury Bonds, etc.).</w:t>
      </w:r>
    </w:p>
    <w:p w:rsidR="002F4C06" w:rsidRPr="00EE3CFA" w:rsidP="004408BC" w14:paraId="074CC933" w14:textId="6BA5681B">
      <w:pPr>
        <w:numPr>
          <w:ilvl w:val="1"/>
          <w:numId w:val="6"/>
        </w:numPr>
        <w:tabs>
          <w:tab w:val="left" w:pos="360"/>
        </w:tabs>
        <w:spacing w:after="160" w:line="259" w:lineRule="auto"/>
        <w:contextualSpacing/>
        <w:rPr>
          <w:rFonts w:eastAsia="Calibri"/>
          <w:sz w:val="24"/>
          <w:szCs w:val="24"/>
        </w:rPr>
      </w:pPr>
      <w:r w:rsidRPr="00EE3CFA">
        <w:rPr>
          <w:rFonts w:eastAsia="Calibri"/>
          <w:i/>
          <w:sz w:val="24"/>
          <w:szCs w:val="24"/>
        </w:rPr>
        <w:t>Obligations of U.S. Government Sponsored Enterprises</w:t>
      </w:r>
      <w:r w:rsidRPr="00EE3CFA" w:rsidR="00583F0E">
        <w:rPr>
          <w:rFonts w:eastAsia="Calibri"/>
          <w:sz w:val="24"/>
          <w:szCs w:val="24"/>
        </w:rPr>
        <w:t xml:space="preserve">: </w:t>
      </w:r>
      <w:r w:rsidRPr="00EE3CFA">
        <w:rPr>
          <w:rFonts w:eastAsia="Calibri"/>
          <w:sz w:val="24"/>
          <w:szCs w:val="24"/>
        </w:rPr>
        <w:t xml:space="preserve">Monthly income earned on all investments (except mortgage-backed </w:t>
      </w:r>
      <w:r w:rsidRPr="00EE3CFA" w:rsidR="00CB04B0">
        <w:rPr>
          <w:rFonts w:eastAsia="Calibri"/>
          <w:sz w:val="24"/>
          <w:szCs w:val="24"/>
        </w:rPr>
        <w:t>pass-through</w:t>
      </w:r>
      <w:r w:rsidRPr="00EE3CFA">
        <w:rPr>
          <w:rFonts w:eastAsia="Calibri"/>
          <w:sz w:val="24"/>
          <w:szCs w:val="24"/>
        </w:rPr>
        <w:t xml:space="preserve"> securities) in U.S. Government sponsored enterprises (e.g., Federal National Mortgage Association - FNMA, etc.)</w:t>
      </w:r>
      <w:r w:rsidRPr="00EE3CFA" w:rsidR="00583F0E">
        <w:rPr>
          <w:rFonts w:eastAsia="Calibri"/>
          <w:sz w:val="24"/>
          <w:szCs w:val="24"/>
        </w:rPr>
        <w:t>.</w:t>
      </w:r>
    </w:p>
    <w:p w:rsidR="002F4C06" w:rsidRPr="00EE3CFA" w:rsidP="004408BC" w14:paraId="27CF5822" w14:textId="77777777">
      <w:pPr>
        <w:numPr>
          <w:ilvl w:val="1"/>
          <w:numId w:val="6"/>
        </w:numPr>
        <w:spacing w:after="160" w:line="259" w:lineRule="auto"/>
        <w:contextualSpacing/>
        <w:rPr>
          <w:rFonts w:eastAsia="Calibri"/>
          <w:sz w:val="24"/>
          <w:szCs w:val="24"/>
        </w:rPr>
      </w:pPr>
      <w:r w:rsidRPr="00EE3CFA">
        <w:rPr>
          <w:rFonts w:eastAsia="Calibri"/>
          <w:sz w:val="24"/>
          <w:szCs w:val="24"/>
        </w:rPr>
        <w:t>Federal Reserve Bank In</w:t>
      </w:r>
      <w:r w:rsidRPr="00EE3CFA" w:rsidR="00583F0E">
        <w:rPr>
          <w:rFonts w:eastAsia="Calibri"/>
          <w:sz w:val="24"/>
          <w:szCs w:val="24"/>
        </w:rPr>
        <w:t>terest Income (Master Account):</w:t>
      </w:r>
      <w:r w:rsidRPr="00EE3CFA">
        <w:rPr>
          <w:rFonts w:eastAsia="Calibri"/>
          <w:sz w:val="24"/>
          <w:szCs w:val="24"/>
        </w:rPr>
        <w:t xml:space="preserve"> </w:t>
      </w:r>
      <w:r w:rsidRPr="00EE3CFA" w:rsidR="00147CF3">
        <w:rPr>
          <w:rFonts w:eastAsia="Calibri"/>
          <w:sz w:val="24"/>
          <w:szCs w:val="24"/>
        </w:rPr>
        <w:t>Monthly income earned on the corporates FRB Master Account</w:t>
      </w:r>
      <w:r w:rsidRPr="00EE3CFA">
        <w:rPr>
          <w:rFonts w:eastAsia="Calibri"/>
          <w:sz w:val="24"/>
          <w:szCs w:val="24"/>
        </w:rPr>
        <w:t>.</w:t>
      </w:r>
    </w:p>
    <w:p w:rsidR="002F4C06" w:rsidRPr="00EE3CFA" w:rsidP="004408BC" w14:paraId="5874E971"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Natural Perso</w:t>
      </w:r>
      <w:r w:rsidRPr="00EE3CFA" w:rsidR="00583F0E">
        <w:rPr>
          <w:rFonts w:eastAsia="Calibri"/>
          <w:sz w:val="24"/>
          <w:szCs w:val="24"/>
        </w:rPr>
        <w:t xml:space="preserve">n and Corporate Credit Unions: </w:t>
      </w:r>
      <w:r w:rsidRPr="00EE3CFA">
        <w:rPr>
          <w:rFonts w:eastAsia="Calibri"/>
          <w:sz w:val="24"/>
          <w:szCs w:val="24"/>
        </w:rPr>
        <w:t>Monthly income earned on all investments in natural person credit union accounts and in other corporate credit unions.</w:t>
      </w:r>
    </w:p>
    <w:p w:rsidR="002F4C06" w:rsidRPr="00EE3CFA" w:rsidP="004408BC" w14:paraId="182C6CC5"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U.S. and Foreign Banks: </w:t>
      </w:r>
      <w:r w:rsidRPr="00EE3CFA">
        <w:rPr>
          <w:rFonts w:eastAsia="Calibri"/>
          <w:sz w:val="24"/>
          <w:szCs w:val="24"/>
        </w:rPr>
        <w:t xml:space="preserve">Monthly income earned on </w:t>
      </w:r>
      <w:r w:rsidRPr="00EE3CFA" w:rsidR="00147CF3">
        <w:rPr>
          <w:rFonts w:eastAsia="Calibri"/>
          <w:sz w:val="24"/>
          <w:szCs w:val="24"/>
        </w:rPr>
        <w:t xml:space="preserve">all investments in U.S. </w:t>
      </w:r>
      <w:r w:rsidRPr="00EE3CFA">
        <w:rPr>
          <w:rFonts w:eastAsia="Calibri"/>
          <w:sz w:val="24"/>
          <w:szCs w:val="24"/>
        </w:rPr>
        <w:t>and foreign banks.</w:t>
      </w:r>
    </w:p>
    <w:p w:rsidR="002F4C06" w:rsidRPr="00EE3CFA" w:rsidP="004408BC" w14:paraId="7B557770" w14:textId="77777777">
      <w:pPr>
        <w:numPr>
          <w:ilvl w:val="1"/>
          <w:numId w:val="6"/>
        </w:numPr>
        <w:spacing w:after="160" w:line="259" w:lineRule="auto"/>
        <w:contextualSpacing/>
        <w:rPr>
          <w:rFonts w:eastAsia="Calibri"/>
          <w:sz w:val="24"/>
          <w:szCs w:val="24"/>
        </w:rPr>
      </w:pPr>
      <w:r w:rsidRPr="00EE3CFA">
        <w:rPr>
          <w:rFonts w:eastAsia="Calibri"/>
          <w:sz w:val="24"/>
          <w:szCs w:val="24"/>
        </w:rPr>
        <w:t>Securities Purcha</w:t>
      </w:r>
      <w:r w:rsidRPr="00EE3CFA" w:rsidR="00583F0E">
        <w:rPr>
          <w:rFonts w:eastAsia="Calibri"/>
          <w:sz w:val="24"/>
          <w:szCs w:val="24"/>
        </w:rPr>
        <w:t xml:space="preserve">sed under Agreement to Resell: </w:t>
      </w:r>
      <w:r w:rsidRPr="00EE3CFA">
        <w:rPr>
          <w:rFonts w:eastAsia="Calibri"/>
          <w:sz w:val="24"/>
          <w:szCs w:val="24"/>
        </w:rPr>
        <w:t>Monthly income earned on all repurchases securities purchased from members or others under agreement to resell.</w:t>
      </w:r>
    </w:p>
    <w:p w:rsidR="002F4C06" w:rsidRPr="00EE3CFA" w:rsidP="004408BC" w14:paraId="18D3F488" w14:textId="77777777">
      <w:pPr>
        <w:numPr>
          <w:ilvl w:val="1"/>
          <w:numId w:val="6"/>
        </w:numPr>
        <w:spacing w:after="160" w:line="259" w:lineRule="auto"/>
        <w:contextualSpacing/>
        <w:rPr>
          <w:rFonts w:eastAsia="Calibri"/>
          <w:sz w:val="24"/>
          <w:szCs w:val="24"/>
        </w:rPr>
      </w:pPr>
      <w:r w:rsidRPr="00EE3CFA">
        <w:rPr>
          <w:rFonts w:eastAsia="Calibri"/>
          <w:sz w:val="24"/>
          <w:szCs w:val="24"/>
        </w:rPr>
        <w:t>Spread Trade (Income derived from reverse repo/repo transac</w:t>
      </w:r>
      <w:r w:rsidRPr="00EE3CFA" w:rsidR="00583F0E">
        <w:rPr>
          <w:rFonts w:eastAsia="Calibri"/>
          <w:sz w:val="24"/>
          <w:szCs w:val="24"/>
        </w:rPr>
        <w:t xml:space="preserve">tions qualifying for netting): </w:t>
      </w:r>
      <w:r w:rsidRPr="00EE3CFA">
        <w:rPr>
          <w:rFonts w:eastAsia="Calibri"/>
          <w:sz w:val="24"/>
          <w:szCs w:val="24"/>
        </w:rPr>
        <w:t>The net of income derived from reverse repo/repo transact</w:t>
      </w:r>
      <w:r w:rsidRPr="00EE3CFA" w:rsidR="00583F0E">
        <w:rPr>
          <w:rFonts w:eastAsia="Calibri"/>
          <w:sz w:val="24"/>
          <w:szCs w:val="24"/>
        </w:rPr>
        <w:t>ions qualifying for netting.</w:t>
      </w:r>
    </w:p>
    <w:p w:rsidR="002F4C06" w:rsidRPr="00EE3CFA" w:rsidP="004408BC" w14:paraId="1658CE2A" w14:textId="163B5B2C">
      <w:pPr>
        <w:numPr>
          <w:ilvl w:val="1"/>
          <w:numId w:val="6"/>
        </w:numPr>
        <w:spacing w:after="160" w:line="259" w:lineRule="auto"/>
        <w:contextualSpacing/>
        <w:rPr>
          <w:rFonts w:eastAsia="Calibri"/>
          <w:sz w:val="24"/>
          <w:szCs w:val="24"/>
        </w:rPr>
      </w:pPr>
      <w:r w:rsidRPr="00EE3CFA">
        <w:rPr>
          <w:rFonts w:eastAsia="Calibri"/>
          <w:sz w:val="24"/>
          <w:szCs w:val="24"/>
        </w:rPr>
        <w:t>Governm</w:t>
      </w:r>
      <w:r w:rsidRPr="00EE3CFA" w:rsidR="00583F0E">
        <w:rPr>
          <w:rFonts w:eastAsia="Calibri"/>
          <w:sz w:val="24"/>
          <w:szCs w:val="24"/>
        </w:rPr>
        <w:t xml:space="preserve">ent and Agency Related Issues: </w:t>
      </w:r>
      <w:r w:rsidRPr="00EE3CFA">
        <w:rPr>
          <w:rFonts w:eastAsia="Calibri"/>
          <w:sz w:val="24"/>
          <w:szCs w:val="24"/>
        </w:rPr>
        <w:t>Monthly income earned on all investments in CMOs/REMICs backed by the government or government-sponsored enterprises (e.g., Government National Mortgage Association - GNMA, etc.).</w:t>
      </w:r>
    </w:p>
    <w:p w:rsidR="002F4C06" w:rsidRPr="00EE3CFA" w:rsidP="004408BC" w14:paraId="67E9E30B" w14:textId="77777777">
      <w:pPr>
        <w:numPr>
          <w:ilvl w:val="1"/>
          <w:numId w:val="6"/>
        </w:numPr>
        <w:spacing w:after="160" w:line="259" w:lineRule="auto"/>
        <w:contextualSpacing/>
        <w:rPr>
          <w:rFonts w:eastAsia="Calibri"/>
          <w:sz w:val="24"/>
          <w:szCs w:val="24"/>
        </w:rPr>
      </w:pPr>
      <w:r w:rsidRPr="00EE3CFA">
        <w:rPr>
          <w:rFonts w:eastAsia="Calibri"/>
          <w:sz w:val="24"/>
          <w:szCs w:val="24"/>
        </w:rPr>
        <w:t>Pr</w:t>
      </w:r>
      <w:r w:rsidRPr="00EE3CFA" w:rsidR="00583F0E">
        <w:rPr>
          <w:rFonts w:eastAsia="Calibri"/>
          <w:sz w:val="24"/>
          <w:szCs w:val="24"/>
        </w:rPr>
        <w:t xml:space="preserve">ivate Mortgage Related Issues: </w:t>
      </w:r>
      <w:r w:rsidRPr="00EE3CFA">
        <w:rPr>
          <w:rFonts w:eastAsia="Calibri"/>
          <w:sz w:val="24"/>
          <w:szCs w:val="24"/>
        </w:rPr>
        <w:t>Monthly income earned on all investments in private mortgage related issues (e.g., CMOs/REMICs, pass through, etc.).</w:t>
      </w:r>
    </w:p>
    <w:p w:rsidR="002F4C06" w:rsidRPr="00EE3CFA" w:rsidP="004408BC" w14:paraId="12B80945"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Asset Backed </w:t>
      </w:r>
      <w:r w:rsidRPr="00EE3CFA" w:rsidR="00583F0E">
        <w:rPr>
          <w:rFonts w:eastAsia="Calibri"/>
          <w:sz w:val="24"/>
          <w:szCs w:val="24"/>
        </w:rPr>
        <w:t xml:space="preserve">Securities: </w:t>
      </w:r>
      <w:r w:rsidRPr="00EE3CFA">
        <w:rPr>
          <w:rFonts w:eastAsia="Calibri"/>
          <w:sz w:val="24"/>
          <w:szCs w:val="24"/>
        </w:rPr>
        <w:t>Monthly income earned on all investments in asset backed securities.</w:t>
      </w:r>
    </w:p>
    <w:p w:rsidR="002F4C06" w:rsidRPr="00EE3CFA" w:rsidP="004408BC" w14:paraId="3948619A"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Mutual Funds: </w:t>
      </w:r>
      <w:r w:rsidRPr="00EE3CFA">
        <w:rPr>
          <w:rFonts w:eastAsia="Calibri"/>
          <w:sz w:val="24"/>
          <w:szCs w:val="24"/>
        </w:rPr>
        <w:t>Monthly income earned on all investments in mutual funds.</w:t>
      </w:r>
    </w:p>
    <w:p w:rsidR="002F4C06" w:rsidRPr="00EE3CFA" w:rsidP="004408BC" w14:paraId="28D51A01"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Corporate Debt: </w:t>
      </w:r>
      <w:r w:rsidRPr="00EE3CFA">
        <w:rPr>
          <w:rFonts w:eastAsia="Calibri"/>
          <w:sz w:val="24"/>
          <w:szCs w:val="24"/>
        </w:rPr>
        <w:t>Monthly income earned on all investments in corporate debts (e.g., commercial paper, notes, and bonds).</w:t>
      </w:r>
    </w:p>
    <w:p w:rsidR="002F4C06" w:rsidRPr="00EE3CFA" w:rsidP="004408BC" w14:paraId="12534FAA"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Municipal Securities: </w:t>
      </w:r>
      <w:r w:rsidRPr="00EE3CFA">
        <w:rPr>
          <w:rFonts w:eastAsia="Calibri"/>
          <w:sz w:val="24"/>
          <w:szCs w:val="24"/>
        </w:rPr>
        <w:t xml:space="preserve">Monthly income earned on investments in municipal securities (e.g., </w:t>
      </w:r>
      <w:r w:rsidRPr="00EE3CFA">
        <w:rPr>
          <w:rFonts w:eastAsia="Calibri"/>
          <w:sz w:val="24"/>
          <w:szCs w:val="24"/>
        </w:rPr>
        <w:t>state</w:t>
      </w:r>
      <w:r w:rsidRPr="00EE3CFA">
        <w:rPr>
          <w:rFonts w:eastAsia="Calibri"/>
          <w:sz w:val="24"/>
          <w:szCs w:val="24"/>
        </w:rPr>
        <w:t xml:space="preserve"> and local governments).</w:t>
      </w:r>
    </w:p>
    <w:p w:rsidR="002F4C06" w:rsidRPr="00EE3CFA" w:rsidP="004408BC" w14:paraId="2123E22F"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Corporate CUSOs: </w:t>
      </w:r>
      <w:r w:rsidRPr="00EE3CFA">
        <w:rPr>
          <w:rFonts w:eastAsia="Calibri"/>
          <w:sz w:val="24"/>
          <w:szCs w:val="24"/>
        </w:rPr>
        <w:t>Monthly income earned on all investments in CUSOs, except for CUSOs that were eliminated due to cons</w:t>
      </w:r>
      <w:r w:rsidRPr="00EE3CFA">
        <w:rPr>
          <w:rFonts w:eastAsia="Calibri"/>
          <w:sz w:val="24"/>
          <w:szCs w:val="24"/>
        </w:rPr>
        <w:t xml:space="preserve">olidated financial statements. </w:t>
      </w:r>
      <w:r w:rsidRPr="00EE3CFA">
        <w:rPr>
          <w:rFonts w:eastAsia="Calibri"/>
          <w:sz w:val="24"/>
          <w:szCs w:val="24"/>
        </w:rPr>
        <w:t xml:space="preserve">This does not include CUSO income recognized under GAAP through the equity method. </w:t>
      </w:r>
    </w:p>
    <w:p w:rsidR="002F4C06" w:rsidRPr="00EE3CFA" w:rsidP="004408BC" w14:paraId="78A8EC1A" w14:textId="7A20DC70">
      <w:pPr>
        <w:numPr>
          <w:ilvl w:val="1"/>
          <w:numId w:val="6"/>
        </w:numPr>
        <w:spacing w:after="160" w:line="259" w:lineRule="auto"/>
        <w:contextualSpacing/>
        <w:rPr>
          <w:rFonts w:eastAsia="Calibri"/>
          <w:sz w:val="24"/>
          <w:szCs w:val="24"/>
        </w:rPr>
      </w:pPr>
      <w:r w:rsidRPr="00EE3CFA">
        <w:rPr>
          <w:rFonts w:eastAsia="Calibri"/>
          <w:sz w:val="24"/>
          <w:szCs w:val="24"/>
        </w:rPr>
        <w:t xml:space="preserve">Other Investments: </w:t>
      </w:r>
      <w:r w:rsidRPr="00EE3CFA">
        <w:rPr>
          <w:rFonts w:eastAsia="Calibri"/>
          <w:sz w:val="24"/>
          <w:szCs w:val="24"/>
        </w:rPr>
        <w:t xml:space="preserve">Monthly income earned on all investments not listed on lines </w:t>
      </w:r>
      <w:r w:rsidRPr="00EE3CFA" w:rsidR="00147CF3">
        <w:rPr>
          <w:rFonts w:eastAsia="Calibri"/>
          <w:sz w:val="24"/>
          <w:szCs w:val="24"/>
        </w:rPr>
        <w:t>a. through n</w:t>
      </w:r>
      <w:r w:rsidRPr="00EE3CFA" w:rsidR="00160C78">
        <w:rPr>
          <w:rFonts w:eastAsia="Calibri"/>
          <w:sz w:val="24"/>
          <w:szCs w:val="24"/>
        </w:rPr>
        <w:t>.</w:t>
      </w:r>
      <w:r w:rsidRPr="00EE3CFA">
        <w:rPr>
          <w:rFonts w:eastAsia="Calibri"/>
          <w:sz w:val="24"/>
          <w:szCs w:val="24"/>
        </w:rPr>
        <w:t xml:space="preserve"> above.</w:t>
      </w:r>
    </w:p>
    <w:p w:rsidR="000B392B" w:rsidRPr="00EE3CFA" w:rsidP="000B392B" w14:paraId="0376A925" w14:textId="77777777">
      <w:pPr>
        <w:spacing w:after="160" w:line="259" w:lineRule="auto"/>
        <w:ind w:left="360"/>
        <w:contextualSpacing/>
        <w:rPr>
          <w:rFonts w:eastAsia="Calibri"/>
          <w:sz w:val="24"/>
          <w:szCs w:val="24"/>
        </w:rPr>
      </w:pPr>
    </w:p>
    <w:p w:rsidR="002F4C06" w:rsidRPr="00EE3CFA" w:rsidP="004408BC" w14:paraId="7A43A21E" w14:textId="77777777">
      <w:pPr>
        <w:numPr>
          <w:ilvl w:val="0"/>
          <w:numId w:val="34"/>
        </w:numPr>
        <w:spacing w:after="160" w:line="259" w:lineRule="auto"/>
        <w:contextualSpacing/>
        <w:rPr>
          <w:rFonts w:eastAsia="Calibri"/>
          <w:sz w:val="24"/>
          <w:szCs w:val="24"/>
        </w:rPr>
      </w:pPr>
      <w:r w:rsidRPr="00EE3CFA">
        <w:rPr>
          <w:rFonts w:eastAsia="Calibri"/>
          <w:sz w:val="24"/>
          <w:szCs w:val="24"/>
        </w:rPr>
        <w:t>Loan Interest Income</w:t>
      </w:r>
      <w:r w:rsidRPr="00EE3CFA" w:rsidR="00583F0E">
        <w:rPr>
          <w:rFonts w:eastAsia="Calibri"/>
          <w:sz w:val="24"/>
          <w:szCs w:val="24"/>
        </w:rPr>
        <w:t xml:space="preserve">: </w:t>
      </w:r>
      <w:r w:rsidRPr="00EE3CFA">
        <w:rPr>
          <w:rFonts w:eastAsia="Calibri"/>
          <w:sz w:val="24"/>
          <w:szCs w:val="24"/>
        </w:rPr>
        <w:t>Total interest income from loans outstanding during the reporting period.</w:t>
      </w:r>
    </w:p>
    <w:p w:rsidR="002F4C06" w:rsidRPr="00EE3CFA" w:rsidP="00C036A4" w14:paraId="0FAF4326" w14:textId="00D27165">
      <w:pPr>
        <w:spacing w:before="240" w:after="160" w:line="259" w:lineRule="auto"/>
        <w:ind w:left="360"/>
        <w:rPr>
          <w:rFonts w:eastAsia="Calibri"/>
          <w:sz w:val="24"/>
          <w:szCs w:val="24"/>
        </w:rPr>
      </w:pPr>
      <w:r w:rsidRPr="00EE3CFA">
        <w:rPr>
          <w:rFonts w:eastAsia="Calibri"/>
          <w:sz w:val="24"/>
          <w:szCs w:val="24"/>
        </w:rPr>
        <w:t>Total Interest Income</w:t>
      </w:r>
      <w:r w:rsidRPr="00EE3CFA" w:rsidR="00147CF3">
        <w:rPr>
          <w:rFonts w:eastAsia="Calibri"/>
          <w:sz w:val="24"/>
          <w:szCs w:val="24"/>
        </w:rPr>
        <w:t xml:space="preserve"> – This is a calculated field.</w:t>
      </w:r>
    </w:p>
    <w:p w:rsidR="002F4C06" w:rsidRPr="00EE3CFA" w:rsidP="00AC0EE0" w14:paraId="51AFD229" w14:textId="77777777">
      <w:pPr>
        <w:pStyle w:val="Title"/>
        <w:rPr>
          <w:rFonts w:eastAsia="Calibri"/>
          <w:sz w:val="32"/>
          <w:szCs w:val="32"/>
        </w:rPr>
      </w:pPr>
      <w:r w:rsidRPr="00EE3CFA">
        <w:rPr>
          <w:rFonts w:eastAsia="Calibri"/>
          <w:sz w:val="32"/>
          <w:szCs w:val="32"/>
        </w:rPr>
        <w:t>Cost of Funds</w:t>
      </w:r>
    </w:p>
    <w:p w:rsidR="002F4C06" w:rsidRPr="00EE3CFA" w:rsidP="004408BC" w14:paraId="611E4210" w14:textId="77777777">
      <w:pPr>
        <w:numPr>
          <w:ilvl w:val="0"/>
          <w:numId w:val="35"/>
        </w:numPr>
        <w:spacing w:after="160" w:line="259" w:lineRule="auto"/>
        <w:contextualSpacing/>
        <w:rPr>
          <w:rFonts w:eastAsia="Calibri"/>
          <w:sz w:val="24"/>
          <w:szCs w:val="24"/>
        </w:rPr>
      </w:pPr>
      <w:r w:rsidRPr="00EE3CFA">
        <w:rPr>
          <w:rFonts w:eastAsia="Calibri"/>
          <w:sz w:val="24"/>
          <w:szCs w:val="24"/>
        </w:rPr>
        <w:t>Cost of Funds</w:t>
      </w:r>
    </w:p>
    <w:p w:rsidR="002F4C06" w:rsidRPr="00EE3CFA" w:rsidP="004408BC" w14:paraId="60D9517A" w14:textId="77777777">
      <w:pPr>
        <w:numPr>
          <w:ilvl w:val="1"/>
          <w:numId w:val="6"/>
        </w:numPr>
        <w:spacing w:after="160" w:line="259" w:lineRule="auto"/>
        <w:contextualSpacing/>
        <w:rPr>
          <w:rFonts w:eastAsia="Calibri"/>
          <w:sz w:val="24"/>
          <w:szCs w:val="24"/>
        </w:rPr>
      </w:pPr>
      <w:r w:rsidRPr="00EE3CFA">
        <w:rPr>
          <w:rFonts w:eastAsia="Calibri"/>
          <w:sz w:val="24"/>
          <w:szCs w:val="24"/>
        </w:rPr>
        <w:t>Dividen</w:t>
      </w:r>
      <w:r w:rsidRPr="00EE3CFA" w:rsidR="00583F0E">
        <w:rPr>
          <w:rFonts w:eastAsia="Calibri"/>
          <w:sz w:val="24"/>
          <w:szCs w:val="24"/>
        </w:rPr>
        <w:t xml:space="preserve">ds on Shares and Certificates: </w:t>
      </w:r>
      <w:r w:rsidRPr="00EE3CFA">
        <w:rPr>
          <w:rFonts w:eastAsia="Calibri"/>
          <w:sz w:val="24"/>
          <w:szCs w:val="24"/>
        </w:rPr>
        <w:t xml:space="preserve">Dividend expenses for the month on all shares and certificates of deposit (except repurchase certificates).  </w:t>
      </w:r>
    </w:p>
    <w:p w:rsidR="002F4C06" w:rsidRPr="00EE3CFA" w:rsidP="004408BC" w14:paraId="0C17A438" w14:textId="77777777">
      <w:pPr>
        <w:numPr>
          <w:ilvl w:val="1"/>
          <w:numId w:val="6"/>
        </w:numPr>
        <w:spacing w:after="160" w:line="259" w:lineRule="auto"/>
        <w:contextualSpacing/>
        <w:rPr>
          <w:rFonts w:eastAsia="Calibri"/>
          <w:sz w:val="24"/>
          <w:szCs w:val="24"/>
        </w:rPr>
      </w:pPr>
      <w:r w:rsidRPr="00EE3CFA">
        <w:rPr>
          <w:rFonts w:eastAsia="Calibri"/>
          <w:sz w:val="24"/>
          <w:szCs w:val="24"/>
        </w:rPr>
        <w:t xml:space="preserve">Interest on Borrowings: </w:t>
      </w:r>
      <w:r w:rsidRPr="00EE3CFA">
        <w:rPr>
          <w:rFonts w:eastAsia="Calibri"/>
          <w:sz w:val="24"/>
          <w:szCs w:val="24"/>
        </w:rPr>
        <w:t xml:space="preserve">Interest expenses for the month for all borrowed funds (except repurchase notes).  </w:t>
      </w:r>
    </w:p>
    <w:p w:rsidR="002F4C06" w:rsidRPr="00EE3CFA" w:rsidP="004408BC" w14:paraId="0203A53B" w14:textId="77777777">
      <w:pPr>
        <w:numPr>
          <w:ilvl w:val="1"/>
          <w:numId w:val="6"/>
        </w:numPr>
        <w:spacing w:after="160" w:line="259" w:lineRule="auto"/>
        <w:contextualSpacing/>
        <w:rPr>
          <w:rFonts w:eastAsia="Calibri"/>
          <w:sz w:val="24"/>
          <w:szCs w:val="24"/>
        </w:rPr>
      </w:pPr>
      <w:r w:rsidRPr="00EE3CFA">
        <w:rPr>
          <w:rFonts w:eastAsia="Calibri"/>
          <w:sz w:val="24"/>
          <w:szCs w:val="24"/>
        </w:rPr>
        <w:t>Interest</w:t>
      </w:r>
      <w:r w:rsidRPr="00EE3CFA" w:rsidR="00147CF3">
        <w:rPr>
          <w:rFonts w:eastAsia="Calibri"/>
          <w:sz w:val="24"/>
          <w:szCs w:val="24"/>
        </w:rPr>
        <w:t>/Dividends</w:t>
      </w:r>
      <w:r w:rsidRPr="00EE3CFA">
        <w:rPr>
          <w:rFonts w:eastAsia="Calibri"/>
          <w:sz w:val="24"/>
          <w:szCs w:val="24"/>
        </w:rPr>
        <w:t xml:space="preserve"> Paid to Othe</w:t>
      </w:r>
      <w:r w:rsidRPr="00EE3CFA" w:rsidR="00175CC6">
        <w:rPr>
          <w:rFonts w:eastAsia="Calibri"/>
          <w:sz w:val="24"/>
          <w:szCs w:val="24"/>
        </w:rPr>
        <w:t>rs on Repurchase Transactions: T</w:t>
      </w:r>
      <w:r w:rsidRPr="00EE3CFA" w:rsidR="00C65960">
        <w:rPr>
          <w:rFonts w:eastAsia="Calibri"/>
          <w:sz w:val="24"/>
          <w:szCs w:val="24"/>
        </w:rPr>
        <w:t>otal interest or dividends expense paid to others (e.g., broker/dealers, banks, etc.) for reverse repurchase transactions</w:t>
      </w:r>
      <w:r w:rsidRPr="00EE3CFA">
        <w:rPr>
          <w:rFonts w:eastAsia="Calibri"/>
          <w:sz w:val="24"/>
          <w:szCs w:val="24"/>
        </w:rPr>
        <w:t>.</w:t>
      </w:r>
    </w:p>
    <w:p w:rsidR="002F4C06" w:rsidRPr="00EE3CFA" w:rsidP="00160C78" w14:paraId="60E67457" w14:textId="17084A04">
      <w:pPr>
        <w:spacing w:after="160" w:line="259" w:lineRule="auto"/>
        <w:rPr>
          <w:rFonts w:eastAsia="Calibri"/>
          <w:sz w:val="24"/>
          <w:szCs w:val="24"/>
        </w:rPr>
      </w:pPr>
      <w:r w:rsidRPr="00EE3CFA">
        <w:rPr>
          <w:rFonts w:eastAsia="Calibri"/>
          <w:sz w:val="24"/>
          <w:szCs w:val="24"/>
        </w:rPr>
        <w:t xml:space="preserve">   </w:t>
      </w:r>
      <w:r w:rsidRPr="00EE3CFA" w:rsidR="00C65960">
        <w:rPr>
          <w:rFonts w:eastAsia="Calibri"/>
          <w:sz w:val="24"/>
          <w:szCs w:val="24"/>
        </w:rPr>
        <w:t>Net Interest Income – This is a calculated field.</w:t>
      </w:r>
    </w:p>
    <w:p w:rsidR="00C65960" w:rsidRPr="00EE3CFA" w:rsidP="00AC0EE0" w14:paraId="040A1862" w14:textId="77777777">
      <w:pPr>
        <w:pStyle w:val="Title"/>
        <w:rPr>
          <w:rFonts w:eastAsia="Calibri"/>
          <w:sz w:val="32"/>
          <w:szCs w:val="32"/>
        </w:rPr>
      </w:pPr>
      <w:r w:rsidRPr="00EE3CFA">
        <w:rPr>
          <w:rFonts w:eastAsia="Calibri"/>
          <w:sz w:val="32"/>
          <w:szCs w:val="32"/>
        </w:rPr>
        <w:t>Other Income</w:t>
      </w:r>
    </w:p>
    <w:p w:rsidR="002F4C06" w:rsidRPr="00EE3CFA" w:rsidP="004408BC" w14:paraId="12562BDD" w14:textId="77777777">
      <w:pPr>
        <w:numPr>
          <w:ilvl w:val="0"/>
          <w:numId w:val="36"/>
        </w:numPr>
        <w:spacing w:after="160" w:line="259" w:lineRule="auto"/>
        <w:contextualSpacing/>
        <w:rPr>
          <w:rFonts w:eastAsia="Calibri"/>
          <w:sz w:val="24"/>
          <w:szCs w:val="24"/>
        </w:rPr>
      </w:pPr>
      <w:r w:rsidRPr="00EE3CFA">
        <w:rPr>
          <w:rFonts w:eastAsia="Calibri"/>
          <w:sz w:val="24"/>
          <w:szCs w:val="24"/>
        </w:rPr>
        <w:t>Other Income</w:t>
      </w:r>
    </w:p>
    <w:p w:rsidR="002F4C06" w:rsidRPr="00EE3CFA" w:rsidP="004408BC" w14:paraId="0EDD82F9" w14:textId="04CA1471">
      <w:pPr>
        <w:numPr>
          <w:ilvl w:val="1"/>
          <w:numId w:val="7"/>
        </w:numPr>
        <w:tabs>
          <w:tab w:val="left" w:pos="360"/>
        </w:tabs>
        <w:spacing w:after="160" w:line="259" w:lineRule="auto"/>
        <w:contextualSpacing/>
        <w:rPr>
          <w:rFonts w:eastAsia="Calibri" w:cs="Arial"/>
          <w:sz w:val="24"/>
          <w:szCs w:val="24"/>
        </w:rPr>
      </w:pPr>
      <w:r w:rsidRPr="00EE3CFA">
        <w:rPr>
          <w:rFonts w:eastAsia="Calibri"/>
          <w:sz w:val="24"/>
          <w:szCs w:val="24"/>
        </w:rPr>
        <w:t xml:space="preserve">Fee Income: </w:t>
      </w:r>
      <w:r w:rsidRPr="00EE3CFA" w:rsidR="00C65960">
        <w:rPr>
          <w:rFonts w:eastAsia="Calibri"/>
          <w:sz w:val="24"/>
          <w:szCs w:val="24"/>
        </w:rPr>
        <w:t xml:space="preserve">The total of all fee income accounts (e.g., income billed to members for </w:t>
      </w:r>
      <w:r w:rsidRPr="00EE3CFA" w:rsidR="00160C78">
        <w:rPr>
          <w:rFonts w:eastAsia="Calibri"/>
          <w:sz w:val="24"/>
          <w:szCs w:val="24"/>
        </w:rPr>
        <w:t>fee-based</w:t>
      </w:r>
      <w:r w:rsidRPr="00EE3CFA" w:rsidR="00C65960">
        <w:rPr>
          <w:rFonts w:eastAsia="Calibri"/>
          <w:sz w:val="24"/>
          <w:szCs w:val="24"/>
        </w:rPr>
        <w:t xml:space="preserve"> services)</w:t>
      </w:r>
      <w:r w:rsidRPr="00EE3CFA">
        <w:rPr>
          <w:rFonts w:eastAsia="Calibri"/>
          <w:sz w:val="24"/>
          <w:szCs w:val="24"/>
        </w:rPr>
        <w:t>.</w:t>
      </w:r>
    </w:p>
    <w:p w:rsidR="002F4C06" w:rsidRPr="00EE3CFA" w:rsidP="004408BC" w14:paraId="62F63B15" w14:textId="77777777">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M</w:t>
      </w:r>
      <w:r w:rsidRPr="00EE3CFA" w:rsidR="00583F0E">
        <w:rPr>
          <w:rFonts w:eastAsia="Calibri" w:cs="Arial"/>
          <w:sz w:val="24"/>
          <w:szCs w:val="24"/>
        </w:rPr>
        <w:t xml:space="preserve">iscellaneous Operating Income: </w:t>
      </w:r>
      <w:r w:rsidRPr="00EE3CFA">
        <w:rPr>
          <w:rFonts w:eastAsia="Calibri" w:cs="Arial"/>
          <w:sz w:val="24"/>
          <w:szCs w:val="24"/>
        </w:rPr>
        <w:t>The total of all other operating income accounts not listed on lines 1</w:t>
      </w:r>
      <w:r w:rsidRPr="00EE3CFA" w:rsidR="00583F0E">
        <w:rPr>
          <w:rFonts w:eastAsia="Calibri" w:cs="Arial"/>
          <w:sz w:val="24"/>
          <w:szCs w:val="24"/>
        </w:rPr>
        <w:t xml:space="preserve"> and 2, and 4.a. above. </w:t>
      </w:r>
      <w:r w:rsidRPr="00EE3CFA" w:rsidR="00656A81">
        <w:rPr>
          <w:rFonts w:eastAsia="Calibri" w:cs="Arial"/>
          <w:sz w:val="24"/>
          <w:szCs w:val="24"/>
        </w:rPr>
        <w:t xml:space="preserve">This includes </w:t>
      </w:r>
      <w:r w:rsidRPr="00EE3CFA">
        <w:rPr>
          <w:rFonts w:eastAsia="Calibri" w:cs="Arial"/>
          <w:sz w:val="24"/>
          <w:szCs w:val="24"/>
        </w:rPr>
        <w:t>di</w:t>
      </w:r>
      <w:r w:rsidRPr="00EE3CFA" w:rsidR="00583F0E">
        <w:rPr>
          <w:rFonts w:eastAsia="Calibri" w:cs="Arial"/>
          <w:sz w:val="24"/>
          <w:szCs w:val="24"/>
        </w:rPr>
        <w:t xml:space="preserve">vidends on the NCUSIF deposit. </w:t>
      </w:r>
      <w:r w:rsidRPr="00EE3CFA">
        <w:rPr>
          <w:rFonts w:eastAsia="Calibri" w:cs="Arial"/>
          <w:sz w:val="24"/>
          <w:szCs w:val="24"/>
        </w:rPr>
        <w:t xml:space="preserve">A </w:t>
      </w:r>
      <w:r w:rsidRPr="00EE3CFA" w:rsidR="00656A81">
        <w:rPr>
          <w:rFonts w:eastAsia="Calibri" w:cs="Arial"/>
          <w:sz w:val="24"/>
          <w:szCs w:val="24"/>
        </w:rPr>
        <w:t>negative amount m</w:t>
      </w:r>
      <w:r w:rsidRPr="00EE3CFA">
        <w:rPr>
          <w:rFonts w:eastAsia="Calibri" w:cs="Arial"/>
          <w:sz w:val="24"/>
          <w:szCs w:val="24"/>
        </w:rPr>
        <w:t>ust be entered if the account balance is a loss.</w:t>
      </w:r>
    </w:p>
    <w:p w:rsidR="00656A81" w:rsidRPr="00EE3CFA" w:rsidP="004408BC" w14:paraId="1B45906A" w14:textId="77777777">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Trading Gains/Los</w:t>
      </w:r>
      <w:r w:rsidRPr="00EE3CFA" w:rsidR="00583F0E">
        <w:rPr>
          <w:rFonts w:eastAsia="Calibri" w:cs="Arial"/>
          <w:sz w:val="24"/>
          <w:szCs w:val="24"/>
        </w:rPr>
        <w:t xml:space="preserve">ses (Realized and unrealized): </w:t>
      </w:r>
      <w:r w:rsidRPr="00EE3CFA">
        <w:rPr>
          <w:rFonts w:eastAsia="Calibri" w:cs="Arial"/>
          <w:sz w:val="24"/>
          <w:szCs w:val="24"/>
        </w:rPr>
        <w:t>Report the amount of the monthly net gain/loss on t</w:t>
      </w:r>
      <w:r w:rsidRPr="00EE3CFA" w:rsidR="00583F0E">
        <w:rPr>
          <w:rFonts w:eastAsia="Calibri" w:cs="Arial"/>
          <w:sz w:val="24"/>
          <w:szCs w:val="24"/>
        </w:rPr>
        <w:t xml:space="preserve">rading portfolio transactions. </w:t>
      </w:r>
      <w:r w:rsidRPr="00EE3CFA">
        <w:rPr>
          <w:rFonts w:eastAsia="Calibri" w:cs="Arial"/>
          <w:sz w:val="24"/>
          <w:szCs w:val="24"/>
        </w:rPr>
        <w:t>Enter the amount as a negative number if the balance is a loss.</w:t>
      </w:r>
    </w:p>
    <w:p w:rsidR="002F4C06" w:rsidRPr="00EE3CFA" w:rsidP="004408BC" w14:paraId="56C1E8AE" w14:textId="3BDFC963">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Gains (Loss) on Investment Sales:</w:t>
      </w:r>
      <w:r w:rsidRPr="00EE3CFA" w:rsidR="00583F0E">
        <w:rPr>
          <w:rFonts w:eastAsia="Calibri" w:cs="Arial"/>
          <w:sz w:val="24"/>
          <w:szCs w:val="24"/>
        </w:rPr>
        <w:t xml:space="preserve"> </w:t>
      </w:r>
      <w:r w:rsidRPr="00EE3CFA">
        <w:rPr>
          <w:rFonts w:eastAsia="Calibri" w:cs="Arial"/>
          <w:sz w:val="24"/>
          <w:szCs w:val="24"/>
        </w:rPr>
        <w:t>Report the monthly gains and losses realized from the sale of investments</w:t>
      </w:r>
      <w:r w:rsidRPr="00EE3CFA" w:rsidR="00583F0E">
        <w:rPr>
          <w:rFonts w:eastAsia="Calibri" w:cs="Arial"/>
          <w:sz w:val="24"/>
          <w:szCs w:val="24"/>
        </w:rPr>
        <w:t xml:space="preserve">. </w:t>
      </w:r>
      <w:r w:rsidRPr="00EE3CFA">
        <w:rPr>
          <w:rFonts w:eastAsia="Calibri" w:cs="Arial"/>
          <w:sz w:val="24"/>
          <w:szCs w:val="24"/>
        </w:rPr>
        <w:t>Enter the amount as a negative number if the account balance is a loss.</w:t>
      </w:r>
      <w:r w:rsidRPr="00EE3CFA">
        <w:rPr>
          <w:rFonts w:eastAsia="Calibri" w:cs="Arial"/>
          <w:sz w:val="24"/>
          <w:szCs w:val="24"/>
        </w:rPr>
        <w:t xml:space="preserve">  </w:t>
      </w:r>
    </w:p>
    <w:p w:rsidR="002F4C06" w:rsidRPr="00EE3CFA" w:rsidP="004408BC" w14:paraId="68084190" w14:textId="77777777">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Gain/</w:t>
      </w:r>
      <w:r w:rsidRPr="00EE3CFA" w:rsidR="00583F0E">
        <w:rPr>
          <w:rFonts w:eastAsia="Calibri" w:cs="Arial"/>
          <w:sz w:val="24"/>
          <w:szCs w:val="24"/>
        </w:rPr>
        <w:t xml:space="preserve">Loss on Disposition of Assets: </w:t>
      </w:r>
      <w:r w:rsidRPr="00EE3CFA">
        <w:rPr>
          <w:rFonts w:eastAsia="Calibri" w:cs="Arial"/>
          <w:sz w:val="24"/>
          <w:szCs w:val="24"/>
        </w:rPr>
        <w:t>Enter the gain or loss realized during</w:t>
      </w:r>
      <w:r w:rsidRPr="00EE3CFA" w:rsidR="00583F0E">
        <w:rPr>
          <w:rFonts w:eastAsia="Calibri" w:cs="Arial"/>
          <w:sz w:val="24"/>
          <w:szCs w:val="24"/>
        </w:rPr>
        <w:t xml:space="preserve"> current the reporting period. </w:t>
      </w:r>
      <w:r w:rsidRPr="00EE3CFA">
        <w:rPr>
          <w:rFonts w:eastAsia="Calibri" w:cs="Arial"/>
          <w:sz w:val="24"/>
          <w:szCs w:val="24"/>
        </w:rPr>
        <w:t xml:space="preserve">A minus sign must be entered in the case of a loss.  </w:t>
      </w:r>
    </w:p>
    <w:p w:rsidR="002F4C06" w:rsidRPr="00EE3CFA" w:rsidP="004408BC" w14:paraId="1FC80FCD" w14:textId="77777777">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Gain/</w:t>
      </w:r>
      <w:r w:rsidRPr="00EE3CFA" w:rsidR="00583F0E">
        <w:rPr>
          <w:rFonts w:eastAsia="Calibri" w:cs="Arial"/>
          <w:sz w:val="24"/>
          <w:szCs w:val="24"/>
        </w:rPr>
        <w:t xml:space="preserve">Loss from Hedged Transactions: </w:t>
      </w:r>
      <w:r w:rsidRPr="00EE3CFA">
        <w:rPr>
          <w:rFonts w:eastAsia="Calibri" w:cs="Arial"/>
          <w:sz w:val="24"/>
          <w:szCs w:val="24"/>
        </w:rPr>
        <w:t xml:space="preserve">Should reflect the appropriate gains and/or losses from derivative transactions. </w:t>
      </w:r>
    </w:p>
    <w:p w:rsidR="002F4C06" w:rsidRPr="00EE3CFA" w:rsidP="004408BC" w14:paraId="5912E0D2" w14:textId="77777777">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Gain from Bargain Purchase (Merger).</w:t>
      </w:r>
    </w:p>
    <w:p w:rsidR="002F4C06" w:rsidRPr="00EE3CFA" w:rsidP="004408BC" w14:paraId="3605204F" w14:textId="5AEC7484">
      <w:pPr>
        <w:numPr>
          <w:ilvl w:val="1"/>
          <w:numId w:val="7"/>
        </w:numPr>
        <w:tabs>
          <w:tab w:val="left" w:pos="360"/>
        </w:tabs>
        <w:spacing w:after="160" w:line="259" w:lineRule="auto"/>
        <w:contextualSpacing/>
        <w:rPr>
          <w:rFonts w:eastAsia="Calibri" w:cs="Arial"/>
          <w:sz w:val="24"/>
          <w:szCs w:val="24"/>
        </w:rPr>
      </w:pPr>
      <w:r w:rsidRPr="00EE3CFA">
        <w:rPr>
          <w:rFonts w:eastAsia="Calibri" w:cs="Arial"/>
          <w:sz w:val="24"/>
          <w:szCs w:val="24"/>
        </w:rPr>
        <w:t xml:space="preserve">Non-Operating Income/Expense: </w:t>
      </w:r>
      <w:r w:rsidRPr="00EE3CFA">
        <w:rPr>
          <w:rFonts w:eastAsia="Calibri" w:cs="Arial"/>
          <w:sz w:val="24"/>
          <w:szCs w:val="24"/>
        </w:rPr>
        <w:t xml:space="preserve">The monthly total of all non-operating income and loss </w:t>
      </w:r>
      <w:r w:rsidRPr="00EE3CFA">
        <w:rPr>
          <w:rFonts w:eastAsia="Calibri" w:cs="Arial"/>
          <w:sz w:val="24"/>
          <w:szCs w:val="24"/>
        </w:rPr>
        <w:t xml:space="preserve">accounts not listed elsewhere. </w:t>
      </w:r>
      <w:r w:rsidRPr="00EE3CFA" w:rsidR="008108D4">
        <w:rPr>
          <w:rFonts w:eastAsia="Calibri" w:cs="Arial"/>
          <w:sz w:val="24"/>
          <w:szCs w:val="24"/>
        </w:rPr>
        <w:t xml:space="preserve">Enter the amount as negative number </w:t>
      </w:r>
      <w:r w:rsidRPr="00EE3CFA">
        <w:rPr>
          <w:rFonts w:eastAsia="Calibri" w:cs="Arial"/>
          <w:sz w:val="24"/>
          <w:szCs w:val="24"/>
        </w:rPr>
        <w:t>in the case of a loss.</w:t>
      </w:r>
    </w:p>
    <w:p w:rsidR="00CA5359" w:rsidRPr="00EE3CFA" w:rsidP="00CA5359" w14:paraId="3C3EC4BE" w14:textId="77777777">
      <w:pPr>
        <w:tabs>
          <w:tab w:val="left" w:pos="360"/>
        </w:tabs>
        <w:spacing w:after="160" w:line="259" w:lineRule="auto"/>
        <w:ind w:left="720"/>
        <w:contextualSpacing/>
        <w:rPr>
          <w:rFonts w:eastAsia="Calibri" w:cs="Arial"/>
          <w:sz w:val="24"/>
          <w:szCs w:val="24"/>
        </w:rPr>
      </w:pPr>
    </w:p>
    <w:p w:rsidR="002F4C06" w:rsidRPr="00EE3CFA" w:rsidP="00AC0EE0" w14:paraId="7DB558A1" w14:textId="77777777">
      <w:pPr>
        <w:pStyle w:val="Title"/>
        <w:rPr>
          <w:rFonts w:eastAsia="Calibri"/>
          <w:sz w:val="32"/>
          <w:szCs w:val="32"/>
        </w:rPr>
      </w:pPr>
      <w:r w:rsidRPr="00EE3CFA">
        <w:rPr>
          <w:rFonts w:eastAsia="Calibri"/>
          <w:sz w:val="32"/>
          <w:szCs w:val="32"/>
        </w:rPr>
        <w:t>Expenses</w:t>
      </w:r>
    </w:p>
    <w:p w:rsidR="002F4C06" w:rsidRPr="00EE3CFA" w:rsidP="004408BC" w14:paraId="311601D7" w14:textId="77777777">
      <w:pPr>
        <w:numPr>
          <w:ilvl w:val="0"/>
          <w:numId w:val="37"/>
        </w:numPr>
        <w:tabs>
          <w:tab w:val="left" w:pos="360"/>
        </w:tabs>
        <w:spacing w:after="120" w:line="259" w:lineRule="auto"/>
        <w:contextualSpacing/>
        <w:rPr>
          <w:rFonts w:eastAsia="Calibri"/>
          <w:sz w:val="24"/>
          <w:szCs w:val="24"/>
        </w:rPr>
      </w:pPr>
      <w:r w:rsidRPr="00EE3CFA">
        <w:rPr>
          <w:rFonts w:eastAsia="Calibri"/>
          <w:sz w:val="24"/>
          <w:szCs w:val="24"/>
        </w:rPr>
        <w:t xml:space="preserve">Operating </w:t>
      </w:r>
      <w:r w:rsidRPr="00EE3CFA">
        <w:rPr>
          <w:rFonts w:eastAsia="Calibri"/>
          <w:sz w:val="24"/>
          <w:szCs w:val="24"/>
        </w:rPr>
        <w:t>Expenses</w:t>
      </w:r>
    </w:p>
    <w:p w:rsidR="002F4C06" w:rsidRPr="00EE3CFA" w:rsidP="004408BC" w14:paraId="34515791" w14:textId="77777777">
      <w:pPr>
        <w:numPr>
          <w:ilvl w:val="1"/>
          <w:numId w:val="6"/>
        </w:numPr>
        <w:tabs>
          <w:tab w:val="left" w:pos="360"/>
        </w:tabs>
        <w:spacing w:after="120" w:line="259" w:lineRule="auto"/>
        <w:contextualSpacing/>
        <w:rPr>
          <w:rFonts w:eastAsia="Calibri"/>
          <w:sz w:val="24"/>
          <w:szCs w:val="24"/>
        </w:rPr>
      </w:pPr>
      <w:r w:rsidRPr="00EE3CFA">
        <w:rPr>
          <w:rFonts w:eastAsia="Calibri"/>
          <w:sz w:val="24"/>
          <w:szCs w:val="24"/>
        </w:rPr>
        <w:t>Employee Compensation and Benefits includes</w:t>
      </w:r>
      <w:r w:rsidRPr="00EE3CFA" w:rsidR="008108D4">
        <w:rPr>
          <w:rFonts w:eastAsia="Calibri"/>
          <w:sz w:val="24"/>
          <w:szCs w:val="24"/>
        </w:rPr>
        <w:t>:</w:t>
      </w:r>
    </w:p>
    <w:p w:rsidR="002F4C06" w:rsidRPr="00EE3CFA" w:rsidP="004408BC" w14:paraId="2F9933F0" w14:textId="77777777">
      <w:pPr>
        <w:numPr>
          <w:ilvl w:val="2"/>
          <w:numId w:val="30"/>
        </w:numPr>
        <w:tabs>
          <w:tab w:val="left" w:pos="360"/>
        </w:tabs>
        <w:spacing w:after="120" w:line="259" w:lineRule="auto"/>
        <w:contextualSpacing/>
        <w:rPr>
          <w:rFonts w:eastAsia="Calibri"/>
          <w:sz w:val="24"/>
          <w:szCs w:val="24"/>
        </w:rPr>
      </w:pPr>
      <w:r w:rsidRPr="00EE3CFA">
        <w:rPr>
          <w:rFonts w:eastAsia="Calibri"/>
          <w:sz w:val="24"/>
          <w:szCs w:val="24"/>
        </w:rPr>
        <w:t xml:space="preserve">Salaries: </w:t>
      </w:r>
      <w:r w:rsidRPr="00EE3CFA">
        <w:rPr>
          <w:rFonts w:eastAsia="Calibri"/>
          <w:sz w:val="24"/>
          <w:szCs w:val="24"/>
        </w:rPr>
        <w:t>Report all salaries paid directly to employees or reimbursed to others (e.g. leagues, service corporations, etc.).</w:t>
      </w:r>
    </w:p>
    <w:p w:rsidR="002F4C06" w:rsidRPr="00EE3CFA" w:rsidP="004408BC" w14:paraId="236A44FF" w14:textId="3F32EF58">
      <w:pPr>
        <w:numPr>
          <w:ilvl w:val="2"/>
          <w:numId w:val="30"/>
        </w:numPr>
        <w:spacing w:after="120" w:line="259" w:lineRule="auto"/>
        <w:contextualSpacing/>
        <w:rPr>
          <w:rFonts w:eastAsia="Calibri"/>
          <w:sz w:val="24"/>
          <w:szCs w:val="24"/>
        </w:rPr>
      </w:pPr>
      <w:r w:rsidRPr="00EE3CFA">
        <w:rPr>
          <w:rFonts w:eastAsia="Calibri"/>
          <w:sz w:val="24"/>
          <w:szCs w:val="24"/>
        </w:rPr>
        <w:t xml:space="preserve">Employee Benefits: </w:t>
      </w:r>
      <w:r w:rsidRPr="00EE3CFA">
        <w:rPr>
          <w:rFonts w:eastAsia="Calibri"/>
          <w:sz w:val="24"/>
          <w:szCs w:val="24"/>
        </w:rPr>
        <w:t>Report all employee benefits (e.g., pension plan costs, employer’s social security taxes, unemployment compensation taxes, etc.) paid directly to employees or reimbursed to others (e.g.</w:t>
      </w:r>
      <w:r w:rsidRPr="00EE3CFA" w:rsidR="00160C78">
        <w:rPr>
          <w:rFonts w:eastAsia="Calibri"/>
          <w:sz w:val="24"/>
          <w:szCs w:val="24"/>
        </w:rPr>
        <w:t>,</w:t>
      </w:r>
      <w:r w:rsidRPr="00EE3CFA">
        <w:rPr>
          <w:rFonts w:eastAsia="Calibri"/>
          <w:sz w:val="24"/>
          <w:szCs w:val="24"/>
        </w:rPr>
        <w:t xml:space="preserve"> leagues, service corporations, etc.)</w:t>
      </w:r>
      <w:r w:rsidRPr="00EE3CFA">
        <w:rPr>
          <w:rFonts w:eastAsia="Calibri"/>
          <w:sz w:val="24"/>
          <w:szCs w:val="24"/>
        </w:rPr>
        <w:t>.</w:t>
      </w:r>
    </w:p>
    <w:p w:rsidR="002F4C06" w:rsidRPr="00EE3CFA" w:rsidP="004408BC" w14:paraId="3EE5B710" w14:textId="77777777">
      <w:pPr>
        <w:numPr>
          <w:ilvl w:val="2"/>
          <w:numId w:val="30"/>
        </w:numPr>
        <w:spacing w:after="120" w:line="259" w:lineRule="auto"/>
        <w:contextualSpacing/>
        <w:rPr>
          <w:rFonts w:eastAsia="Calibri"/>
          <w:sz w:val="24"/>
          <w:szCs w:val="24"/>
        </w:rPr>
      </w:pPr>
      <w:r w:rsidRPr="00EE3CFA">
        <w:rPr>
          <w:rFonts w:eastAsia="Calibri"/>
          <w:sz w:val="24"/>
          <w:szCs w:val="24"/>
        </w:rPr>
        <w:t xml:space="preserve">Other: </w:t>
      </w:r>
      <w:r w:rsidRPr="00EE3CFA">
        <w:rPr>
          <w:rFonts w:eastAsia="Calibri"/>
          <w:sz w:val="24"/>
          <w:szCs w:val="24"/>
        </w:rPr>
        <w:t xml:space="preserve">Report all other personnel expenses for the month not listed on lines 1 and </w:t>
      </w:r>
      <w:r w:rsidRPr="00EE3CFA" w:rsidR="008108D4">
        <w:rPr>
          <w:rFonts w:eastAsia="Calibri"/>
          <w:sz w:val="24"/>
          <w:szCs w:val="24"/>
        </w:rPr>
        <w:t>2</w:t>
      </w:r>
      <w:r w:rsidRPr="00EE3CFA">
        <w:rPr>
          <w:rFonts w:eastAsia="Calibri"/>
          <w:sz w:val="24"/>
          <w:szCs w:val="24"/>
        </w:rPr>
        <w:t xml:space="preserve"> above.  </w:t>
      </w:r>
    </w:p>
    <w:p w:rsidR="002F4C06" w:rsidRPr="00EE3CFA" w:rsidP="004408BC" w14:paraId="0DACC525" w14:textId="5C0685E8">
      <w:pPr>
        <w:numPr>
          <w:ilvl w:val="1"/>
          <w:numId w:val="6"/>
        </w:numPr>
        <w:tabs>
          <w:tab w:val="left" w:pos="360"/>
        </w:tabs>
        <w:spacing w:after="120" w:line="259" w:lineRule="auto"/>
        <w:contextualSpacing/>
        <w:rPr>
          <w:rFonts w:eastAsia="Calibri"/>
          <w:sz w:val="24"/>
          <w:szCs w:val="24"/>
        </w:rPr>
      </w:pPr>
      <w:r w:rsidRPr="00EE3CFA">
        <w:rPr>
          <w:rFonts w:eastAsia="Calibri"/>
          <w:sz w:val="24"/>
          <w:szCs w:val="24"/>
        </w:rPr>
        <w:t>Tra</w:t>
      </w:r>
      <w:r w:rsidRPr="00EE3CFA" w:rsidR="00D20638">
        <w:rPr>
          <w:rFonts w:eastAsia="Calibri"/>
          <w:sz w:val="24"/>
          <w:szCs w:val="24"/>
        </w:rPr>
        <w:t>vel</w:t>
      </w:r>
      <w:r w:rsidRPr="00EE3CFA">
        <w:rPr>
          <w:rFonts w:eastAsia="Calibri"/>
          <w:sz w:val="24"/>
          <w:szCs w:val="24"/>
        </w:rPr>
        <w:t xml:space="preserve"> </w:t>
      </w:r>
      <w:r w:rsidRPr="00EE3CFA">
        <w:rPr>
          <w:rFonts w:eastAsia="Calibri"/>
          <w:sz w:val="24"/>
          <w:szCs w:val="24"/>
        </w:rPr>
        <w:t>and C</w:t>
      </w:r>
      <w:r w:rsidRPr="00EE3CFA">
        <w:rPr>
          <w:rFonts w:eastAsia="Calibri"/>
          <w:sz w:val="24"/>
          <w:szCs w:val="24"/>
        </w:rPr>
        <w:t xml:space="preserve">onference </w:t>
      </w:r>
      <w:r w:rsidRPr="00EE3CFA">
        <w:rPr>
          <w:rFonts w:eastAsia="Calibri"/>
          <w:sz w:val="24"/>
          <w:szCs w:val="24"/>
        </w:rPr>
        <w:t>in</w:t>
      </w:r>
      <w:r w:rsidRPr="00EE3CFA">
        <w:rPr>
          <w:rFonts w:eastAsia="Calibri"/>
          <w:sz w:val="24"/>
          <w:szCs w:val="24"/>
        </w:rPr>
        <w:t>cludes</w:t>
      </w:r>
      <w:r w:rsidRPr="00EE3CFA" w:rsidR="008108D4">
        <w:rPr>
          <w:rFonts w:eastAsia="Calibri"/>
          <w:sz w:val="24"/>
          <w:szCs w:val="24"/>
        </w:rPr>
        <w:t>:</w:t>
      </w:r>
      <w:r w:rsidRPr="00EE3CFA">
        <w:rPr>
          <w:rFonts w:eastAsia="Calibri"/>
          <w:sz w:val="24"/>
          <w:szCs w:val="24"/>
        </w:rPr>
        <w:t xml:space="preserve"> </w:t>
      </w:r>
      <w:r w:rsidRPr="00EE3CFA">
        <w:rPr>
          <w:rFonts w:cs="Times New Roman"/>
          <w:sz w:val="24"/>
          <w:szCs w:val="24"/>
        </w:rPr>
        <w:t>Authorized expenses incurred by officers, directors, and employees for travel, attendance at conferences, and other meetings.</w:t>
      </w:r>
      <w:r w:rsidRPr="00EE3CFA">
        <w:rPr>
          <w:rFonts w:eastAsia="Calibri"/>
          <w:sz w:val="24"/>
          <w:szCs w:val="24"/>
        </w:rPr>
        <w:t xml:space="preserve">  </w:t>
      </w:r>
    </w:p>
    <w:p w:rsidR="002F4C06" w:rsidRPr="00EE3CFA" w:rsidP="004408BC" w14:paraId="3813D83C" w14:textId="77777777">
      <w:pPr>
        <w:numPr>
          <w:ilvl w:val="1"/>
          <w:numId w:val="6"/>
        </w:numPr>
        <w:spacing w:after="120" w:line="259" w:lineRule="auto"/>
        <w:contextualSpacing/>
        <w:rPr>
          <w:rFonts w:eastAsia="Calibri"/>
          <w:sz w:val="24"/>
          <w:szCs w:val="24"/>
        </w:rPr>
      </w:pPr>
      <w:r w:rsidRPr="00EE3CFA">
        <w:rPr>
          <w:rFonts w:eastAsia="Calibri"/>
          <w:sz w:val="24"/>
          <w:szCs w:val="24"/>
        </w:rPr>
        <w:t>Office Occupancy Expense Includes:</w:t>
      </w:r>
      <w:r w:rsidRPr="00EE3CFA" w:rsidR="00583F0E">
        <w:rPr>
          <w:rFonts w:eastAsia="Calibri"/>
          <w:sz w:val="24"/>
          <w:szCs w:val="24"/>
        </w:rPr>
        <w:t xml:space="preserve"> </w:t>
      </w:r>
      <w:r w:rsidRPr="00EE3CFA" w:rsidR="00183E01">
        <w:rPr>
          <w:rFonts w:cs="Times New Roman"/>
          <w:sz w:val="24"/>
          <w:szCs w:val="24"/>
        </w:rPr>
        <w:t>Expenses related to occupying an office including office rent, utilities (gas, electric, etc.), building depreciation, real estate taxes, building maintenance, and amortization of leasehold improvements.</w:t>
      </w:r>
      <w:r w:rsidRPr="00EE3CFA">
        <w:rPr>
          <w:rFonts w:eastAsia="Calibri"/>
          <w:sz w:val="24"/>
          <w:szCs w:val="24"/>
        </w:rPr>
        <w:t xml:space="preserve">  </w:t>
      </w:r>
    </w:p>
    <w:p w:rsidR="002F4C06" w:rsidRPr="00EE3CFA" w:rsidP="004408BC" w14:paraId="6C5B4DAF" w14:textId="7C1D2827">
      <w:pPr>
        <w:numPr>
          <w:ilvl w:val="1"/>
          <w:numId w:val="6"/>
        </w:numPr>
        <w:spacing w:after="120" w:line="259" w:lineRule="auto"/>
        <w:contextualSpacing/>
        <w:rPr>
          <w:rFonts w:eastAsia="Calibri"/>
          <w:sz w:val="22"/>
          <w:szCs w:val="22"/>
        </w:rPr>
      </w:pPr>
      <w:r w:rsidRPr="00EE3CFA">
        <w:rPr>
          <w:rFonts w:eastAsia="Calibri"/>
          <w:sz w:val="24"/>
          <w:szCs w:val="24"/>
        </w:rPr>
        <w:t>Office Operations Expense</w:t>
      </w:r>
      <w:r w:rsidRPr="00EE3CFA" w:rsidR="00583F0E">
        <w:rPr>
          <w:rFonts w:eastAsia="Calibri"/>
          <w:sz w:val="24"/>
          <w:szCs w:val="24"/>
        </w:rPr>
        <w:t xml:space="preserve">: </w:t>
      </w:r>
      <w:r w:rsidRPr="00EE3CFA" w:rsidR="00044D90">
        <w:rPr>
          <w:rFonts w:eastAsia="Calibri"/>
          <w:sz w:val="24"/>
          <w:szCs w:val="24"/>
        </w:rPr>
        <w:t>Expenses related to the operation of an office including communications, stationery and supplies, liability insurance, bond insurance, furniture</w:t>
      </w:r>
      <w:r w:rsidRPr="00EE3CFA" w:rsidR="00CB04B0">
        <w:rPr>
          <w:rFonts w:eastAsia="Calibri"/>
          <w:sz w:val="24"/>
          <w:szCs w:val="24"/>
        </w:rPr>
        <w:t>,</w:t>
      </w:r>
      <w:r w:rsidRPr="00EE3CFA" w:rsidR="00044D90">
        <w:rPr>
          <w:rFonts w:eastAsia="Calibri"/>
          <w:sz w:val="24"/>
          <w:szCs w:val="24"/>
        </w:rPr>
        <w:t xml:space="preserve"> and equipment rental and/or maintenance and depreciation, bank charges, in-house electronic data processing (EDP) cost, etc.</w:t>
      </w:r>
    </w:p>
    <w:p w:rsidR="002F4C06" w:rsidRPr="00EE3CFA" w:rsidP="004408BC" w14:paraId="05C03541"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 xml:space="preserve">Education and Promotion: </w:t>
      </w:r>
      <w:r w:rsidRPr="00EE3CFA">
        <w:rPr>
          <w:rFonts w:eastAsia="Calibri"/>
          <w:sz w:val="24"/>
          <w:szCs w:val="24"/>
        </w:rPr>
        <w:t>Report all advertising, publicity, and promotion expenses.</w:t>
      </w:r>
    </w:p>
    <w:p w:rsidR="002F4C06" w:rsidRPr="00EE3CFA" w:rsidP="004408BC" w14:paraId="39C7A9B3"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Loan Servicing Expense</w:t>
      </w:r>
      <w:r w:rsidRPr="00EE3CFA" w:rsidR="00583F0E">
        <w:rPr>
          <w:rFonts w:eastAsia="Calibri"/>
          <w:sz w:val="24"/>
          <w:szCs w:val="24"/>
        </w:rPr>
        <w:t xml:space="preserve">: </w:t>
      </w:r>
      <w:r w:rsidRPr="00EE3CFA" w:rsidR="00183E01">
        <w:rPr>
          <w:rFonts w:eastAsia="Calibri"/>
          <w:sz w:val="24"/>
          <w:szCs w:val="24"/>
        </w:rPr>
        <w:t>Collection expenses, recording fees, credit reports, credit card program expenses, loan servicing fees.</w:t>
      </w:r>
    </w:p>
    <w:p w:rsidR="002F4C06" w:rsidRPr="00EE3CFA" w:rsidP="004408BC" w14:paraId="3BC5FC83" w14:textId="77777777">
      <w:pPr>
        <w:numPr>
          <w:ilvl w:val="1"/>
          <w:numId w:val="6"/>
        </w:numPr>
        <w:spacing w:after="160" w:line="259" w:lineRule="auto"/>
        <w:contextualSpacing/>
        <w:rPr>
          <w:rFonts w:eastAsia="Calibri"/>
          <w:sz w:val="24"/>
          <w:szCs w:val="24"/>
        </w:rPr>
      </w:pPr>
      <w:r w:rsidRPr="00EE3CFA">
        <w:rPr>
          <w:rFonts w:eastAsia="Calibri"/>
          <w:sz w:val="24"/>
          <w:szCs w:val="24"/>
        </w:rPr>
        <w:t>Prof</w:t>
      </w:r>
      <w:r w:rsidRPr="00EE3CFA" w:rsidR="00583F0E">
        <w:rPr>
          <w:rFonts w:eastAsia="Calibri"/>
          <w:sz w:val="24"/>
          <w:szCs w:val="24"/>
        </w:rPr>
        <w:t xml:space="preserve">essional and Outside Services: </w:t>
      </w:r>
      <w:r w:rsidRPr="00EE3CFA" w:rsidR="00183E01">
        <w:rPr>
          <w:rFonts w:eastAsia="Calibri"/>
          <w:sz w:val="24"/>
          <w:szCs w:val="24"/>
        </w:rPr>
        <w:t>Legal fees, audit fees, accounting services, consulting fees, and outside EDP servicing.</w:t>
      </w:r>
      <w:r w:rsidRPr="00EE3CFA">
        <w:rPr>
          <w:rFonts w:eastAsia="Calibri"/>
          <w:sz w:val="24"/>
          <w:szCs w:val="24"/>
        </w:rPr>
        <w:t xml:space="preserve">  </w:t>
      </w:r>
    </w:p>
    <w:p w:rsidR="002F4C06" w:rsidRPr="00EE3CFA" w:rsidP="004408BC" w14:paraId="3575082E"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NCUSIF</w:t>
      </w:r>
      <w:r w:rsidRPr="00EE3CFA" w:rsidR="00583F0E">
        <w:rPr>
          <w:rFonts w:eastAsia="Calibri"/>
          <w:sz w:val="24"/>
          <w:szCs w:val="24"/>
        </w:rPr>
        <w:t xml:space="preserve"> Premium Expense: </w:t>
      </w:r>
      <w:r w:rsidRPr="00EE3CFA" w:rsidR="00183E01">
        <w:rPr>
          <w:rFonts w:eastAsia="Calibri"/>
          <w:sz w:val="24"/>
          <w:szCs w:val="24"/>
        </w:rPr>
        <w:t>Report premium assessments associated with the National Credit Union Share Insurance Fund (NCUSIF).</w:t>
      </w:r>
    </w:p>
    <w:p w:rsidR="002F4C06" w:rsidRPr="00EE3CFA" w:rsidP="004408BC" w14:paraId="65C79756"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Temporary Corporate CU Assessment</w:t>
      </w:r>
      <w:r w:rsidRPr="00EE3CFA" w:rsidR="00583F0E">
        <w:rPr>
          <w:rFonts w:eastAsia="Calibri"/>
          <w:sz w:val="24"/>
          <w:szCs w:val="24"/>
        </w:rPr>
        <w:t xml:space="preserve">: </w:t>
      </w:r>
      <w:r w:rsidRPr="00EE3CFA" w:rsidR="00183E01">
        <w:rPr>
          <w:rFonts w:eastAsia="Calibri"/>
          <w:sz w:val="24"/>
          <w:szCs w:val="24"/>
        </w:rPr>
        <w:t>Report NCUA Board assessment expenses to fund the Temporary Corporate Credit Union Stabilization (TCCUS).</w:t>
      </w:r>
    </w:p>
    <w:p w:rsidR="002F4C06" w:rsidRPr="00EE3CFA" w:rsidP="004408BC" w14:paraId="3505BB26"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Other Member Insurance</w:t>
      </w:r>
      <w:r w:rsidRPr="00EE3CFA" w:rsidR="00583F0E">
        <w:rPr>
          <w:rFonts w:eastAsia="Calibri"/>
          <w:sz w:val="24"/>
          <w:szCs w:val="24"/>
        </w:rPr>
        <w:t xml:space="preserve">: </w:t>
      </w:r>
      <w:r w:rsidRPr="00EE3CFA" w:rsidR="00183E01">
        <w:rPr>
          <w:rFonts w:eastAsia="Calibri"/>
          <w:sz w:val="24"/>
          <w:szCs w:val="24"/>
        </w:rPr>
        <w:t>Report life savings, borrower’s protection, share insurance, and other member insurance.</w:t>
      </w:r>
    </w:p>
    <w:p w:rsidR="002F4C06" w:rsidRPr="00EE3CFA" w:rsidP="004408BC" w14:paraId="37E972C7" w14:textId="77777777">
      <w:pPr>
        <w:numPr>
          <w:ilvl w:val="1"/>
          <w:numId w:val="6"/>
        </w:numPr>
        <w:tabs>
          <w:tab w:val="left" w:pos="360"/>
        </w:tabs>
        <w:spacing w:after="160" w:line="259" w:lineRule="auto"/>
        <w:contextualSpacing/>
        <w:rPr>
          <w:rFonts w:eastAsia="Calibri"/>
          <w:sz w:val="24"/>
          <w:szCs w:val="24"/>
        </w:rPr>
      </w:pPr>
      <w:r w:rsidRPr="00EE3CFA">
        <w:rPr>
          <w:rFonts w:eastAsia="Calibri"/>
          <w:sz w:val="24"/>
          <w:szCs w:val="24"/>
        </w:rPr>
        <w:t xml:space="preserve">Operating Fees. </w:t>
      </w:r>
      <w:r w:rsidRPr="00EE3CFA" w:rsidR="00183E01">
        <w:rPr>
          <w:rFonts w:eastAsia="Calibri"/>
          <w:sz w:val="24"/>
          <w:szCs w:val="24"/>
        </w:rPr>
        <w:t>Annual operating/supervision fee assessed by NCUA or the State Supervisory Authority.</w:t>
      </w:r>
    </w:p>
    <w:p w:rsidR="00183E01" w:rsidRPr="00EE3CFA" w:rsidP="00EB5D44" w14:paraId="1AEB3AE8" w14:textId="392FF513">
      <w:pPr>
        <w:numPr>
          <w:ilvl w:val="1"/>
          <w:numId w:val="6"/>
        </w:numPr>
        <w:tabs>
          <w:tab w:val="left" w:pos="360"/>
        </w:tabs>
        <w:spacing w:after="160" w:line="259" w:lineRule="auto"/>
        <w:contextualSpacing/>
        <w:rPr>
          <w:rFonts w:eastAsia="Calibri"/>
          <w:sz w:val="22"/>
          <w:szCs w:val="22"/>
        </w:rPr>
      </w:pPr>
      <w:r w:rsidRPr="00EE3CFA">
        <w:rPr>
          <w:rFonts w:eastAsia="Calibri"/>
          <w:sz w:val="24"/>
          <w:szCs w:val="24"/>
        </w:rPr>
        <w:t>Miscellaneous Operating Expenses</w:t>
      </w:r>
      <w:r w:rsidRPr="00EE3CFA" w:rsidR="00583F0E">
        <w:rPr>
          <w:rFonts w:eastAsia="Calibri"/>
          <w:sz w:val="24"/>
          <w:szCs w:val="24"/>
        </w:rPr>
        <w:t xml:space="preserve">: </w:t>
      </w:r>
      <w:r w:rsidRPr="00EE3CFA">
        <w:rPr>
          <w:rFonts w:eastAsia="Calibri"/>
          <w:sz w:val="24"/>
          <w:szCs w:val="24"/>
        </w:rPr>
        <w:t>Expenses not covered by lines 5.a. through 5.k. including league dues, annual meeting expenses, association dues, etc.</w:t>
      </w:r>
      <w:r w:rsidRPr="00EE3CFA">
        <w:rPr>
          <w:rFonts w:eastAsia="Calibri"/>
          <w:sz w:val="24"/>
          <w:szCs w:val="24"/>
        </w:rPr>
        <w:t xml:space="preserve"> </w:t>
      </w:r>
    </w:p>
    <w:p w:rsidR="002F4C06" w:rsidRPr="00EE3CFA" w:rsidP="00AC0EE0" w14:paraId="4D3FA388" w14:textId="77777777">
      <w:pPr>
        <w:pStyle w:val="Title"/>
        <w:rPr>
          <w:rFonts w:eastAsia="Calibri"/>
          <w:sz w:val="32"/>
          <w:szCs w:val="32"/>
        </w:rPr>
      </w:pPr>
      <w:r w:rsidRPr="00EE3CFA">
        <w:rPr>
          <w:rFonts w:eastAsia="Calibri"/>
          <w:sz w:val="32"/>
          <w:szCs w:val="32"/>
        </w:rPr>
        <w:t>Other Expense/Income Items</w:t>
      </w:r>
    </w:p>
    <w:p w:rsidR="002F4C06" w:rsidRPr="00EE3CFA" w:rsidP="004408BC" w14:paraId="1D717CAA" w14:textId="77777777">
      <w:pPr>
        <w:numPr>
          <w:ilvl w:val="0"/>
          <w:numId w:val="38"/>
        </w:numPr>
        <w:spacing w:after="120" w:line="259" w:lineRule="auto"/>
        <w:contextualSpacing/>
        <w:rPr>
          <w:rFonts w:eastAsia="Calibri"/>
          <w:sz w:val="24"/>
          <w:szCs w:val="24"/>
        </w:rPr>
      </w:pPr>
      <w:r w:rsidRPr="00EE3CFA">
        <w:rPr>
          <w:rFonts w:eastAsia="Calibri"/>
          <w:sz w:val="24"/>
          <w:szCs w:val="24"/>
        </w:rPr>
        <w:t>Intangible/Goodwill Amortization</w:t>
      </w:r>
      <w:r w:rsidRPr="00EE3CFA" w:rsidR="00583F0E">
        <w:rPr>
          <w:rFonts w:eastAsia="Calibri"/>
          <w:sz w:val="24"/>
          <w:szCs w:val="24"/>
        </w:rPr>
        <w:t xml:space="preserve">: </w:t>
      </w:r>
      <w:r w:rsidRPr="00EE3CFA" w:rsidR="00D11A95">
        <w:rPr>
          <w:rFonts w:eastAsia="Calibri"/>
          <w:sz w:val="24"/>
          <w:szCs w:val="24"/>
        </w:rPr>
        <w:t>Monthly amortization of intangible assets and goodwill.</w:t>
      </w:r>
    </w:p>
    <w:p w:rsidR="002F4C06" w:rsidRPr="00EE3CFA" w:rsidP="004408BC" w14:paraId="25C83A96" w14:textId="77777777">
      <w:pPr>
        <w:pStyle w:val="ListParagraph"/>
        <w:numPr>
          <w:ilvl w:val="0"/>
          <w:numId w:val="38"/>
        </w:numPr>
        <w:spacing w:after="160" w:line="259" w:lineRule="auto"/>
        <w:contextualSpacing w:val="0"/>
        <w:rPr>
          <w:rFonts w:eastAsia="Calibri"/>
          <w:sz w:val="24"/>
          <w:szCs w:val="24"/>
        </w:rPr>
      </w:pPr>
      <w:r w:rsidRPr="00EE3CFA">
        <w:rPr>
          <w:rFonts w:eastAsia="Calibri"/>
          <w:sz w:val="24"/>
          <w:szCs w:val="24"/>
        </w:rPr>
        <w:t>Minority Interest (CUSO)</w:t>
      </w:r>
      <w:r w:rsidRPr="00EE3CFA" w:rsidR="00583F0E">
        <w:rPr>
          <w:rFonts w:eastAsia="Calibri"/>
          <w:sz w:val="24"/>
          <w:szCs w:val="24"/>
        </w:rPr>
        <w:t xml:space="preserve">: </w:t>
      </w:r>
      <w:r w:rsidRPr="00EE3CFA" w:rsidR="00D11A95">
        <w:rPr>
          <w:rFonts w:eastAsia="Calibri"/>
          <w:sz w:val="24"/>
          <w:szCs w:val="24"/>
        </w:rPr>
        <w:t>Total of all operating income/loss fro</w:t>
      </w:r>
      <w:r w:rsidRPr="00EE3CFA" w:rsidR="00583F0E">
        <w:rPr>
          <w:rFonts w:eastAsia="Calibri"/>
          <w:sz w:val="24"/>
          <w:szCs w:val="24"/>
        </w:rPr>
        <w:t xml:space="preserve">m minority interests in CUSOs. </w:t>
      </w:r>
      <w:r w:rsidRPr="00EE3CFA" w:rsidR="00D11A95">
        <w:rPr>
          <w:rFonts w:eastAsia="Calibri"/>
          <w:sz w:val="24"/>
          <w:szCs w:val="24"/>
        </w:rPr>
        <w:t>This includes CUSO income recognize</w:t>
      </w:r>
      <w:r w:rsidRPr="00EE3CFA" w:rsidR="00583F0E">
        <w:rPr>
          <w:rFonts w:eastAsia="Calibri"/>
          <w:sz w:val="24"/>
          <w:szCs w:val="24"/>
        </w:rPr>
        <w:t xml:space="preserve">d from the GAAP equity method. </w:t>
      </w:r>
      <w:r w:rsidRPr="00EE3CFA" w:rsidR="00D11A95">
        <w:rPr>
          <w:rFonts w:eastAsia="Calibri"/>
          <w:sz w:val="24"/>
          <w:szCs w:val="24"/>
        </w:rPr>
        <w:t>Enter a negative amount for a loss.</w:t>
      </w:r>
    </w:p>
    <w:p w:rsidR="008C3285" w:rsidRPr="00EE3CFA" w:rsidP="005840B3" w14:paraId="3C571774" w14:textId="03D2FF87">
      <w:pPr>
        <w:spacing w:after="160" w:line="259" w:lineRule="auto"/>
        <w:rPr>
          <w:rFonts w:eastAsia="Calibri"/>
          <w:sz w:val="24"/>
          <w:szCs w:val="24"/>
        </w:rPr>
      </w:pPr>
      <w:r w:rsidRPr="00EE3CFA">
        <w:rPr>
          <w:rFonts w:eastAsia="Calibri"/>
          <w:sz w:val="24"/>
          <w:szCs w:val="24"/>
        </w:rPr>
        <w:t xml:space="preserve">8. Credit Loss Expense – Complete as appropriate. </w:t>
      </w:r>
    </w:p>
    <w:p w:rsidR="008C3285" w:rsidRPr="00EE3CFA" w:rsidP="005840B3" w14:paraId="2B827AC4" w14:textId="133DA539">
      <w:pPr>
        <w:pStyle w:val="ListParagraph"/>
        <w:numPr>
          <w:ilvl w:val="6"/>
          <w:numId w:val="38"/>
        </w:numPr>
        <w:spacing w:after="160" w:line="259" w:lineRule="auto"/>
        <w:ind w:left="900"/>
        <w:rPr>
          <w:rFonts w:eastAsia="Calibri"/>
          <w:sz w:val="24"/>
          <w:szCs w:val="24"/>
        </w:rPr>
      </w:pPr>
      <w:r w:rsidRPr="00EE3CFA">
        <w:rPr>
          <w:rFonts w:eastAsia="Calibri"/>
          <w:sz w:val="24"/>
          <w:szCs w:val="24"/>
        </w:rPr>
        <w:t xml:space="preserve">Enter Credit Losses on Loan and Lease Losses </w:t>
      </w:r>
    </w:p>
    <w:p w:rsidR="008C3285" w:rsidRPr="00EE3CFA" w:rsidP="005840B3" w14:paraId="1D8B1C20" w14:textId="3224288B">
      <w:pPr>
        <w:pStyle w:val="ListParagraph"/>
        <w:numPr>
          <w:ilvl w:val="6"/>
          <w:numId w:val="38"/>
        </w:numPr>
        <w:spacing w:after="160" w:line="259" w:lineRule="auto"/>
        <w:ind w:left="900"/>
        <w:rPr>
          <w:rFonts w:eastAsia="Calibri"/>
          <w:sz w:val="24"/>
          <w:szCs w:val="24"/>
        </w:rPr>
      </w:pPr>
      <w:r w:rsidRPr="00EE3CFA">
        <w:rPr>
          <w:rFonts w:eastAsia="Calibri"/>
          <w:sz w:val="24"/>
          <w:szCs w:val="24"/>
        </w:rPr>
        <w:t xml:space="preserve">Enter Credit Losses on Available for Sale Debt Securities </w:t>
      </w:r>
    </w:p>
    <w:p w:rsidR="008C3285" w:rsidRPr="00EE3CFA" w:rsidP="005840B3" w14:paraId="3034197D" w14:textId="0A787FBE">
      <w:pPr>
        <w:pStyle w:val="ListParagraph"/>
        <w:numPr>
          <w:ilvl w:val="6"/>
          <w:numId w:val="38"/>
        </w:numPr>
        <w:spacing w:after="160" w:line="259" w:lineRule="auto"/>
        <w:ind w:left="900"/>
        <w:rPr>
          <w:rFonts w:eastAsia="Calibri"/>
          <w:sz w:val="24"/>
          <w:szCs w:val="24"/>
        </w:rPr>
      </w:pPr>
      <w:r w:rsidRPr="00EE3CFA">
        <w:rPr>
          <w:rFonts w:eastAsia="Calibri"/>
          <w:sz w:val="24"/>
          <w:szCs w:val="24"/>
        </w:rPr>
        <w:t>Enter Credit Losses on Hold to Maturity Debt Securities</w:t>
      </w:r>
    </w:p>
    <w:p w:rsidR="008C3285" w:rsidRPr="00EE3CFA" w:rsidP="005840B3" w14:paraId="4BC962AE" w14:textId="4174BC60">
      <w:pPr>
        <w:pStyle w:val="ListParagraph"/>
        <w:numPr>
          <w:ilvl w:val="6"/>
          <w:numId w:val="38"/>
        </w:numPr>
        <w:spacing w:after="160" w:line="259" w:lineRule="auto"/>
        <w:ind w:left="900"/>
        <w:rPr>
          <w:rFonts w:eastAsia="Calibri"/>
          <w:sz w:val="24"/>
          <w:szCs w:val="24"/>
        </w:rPr>
      </w:pPr>
      <w:r w:rsidRPr="00EE3CFA">
        <w:rPr>
          <w:rFonts w:eastAsia="Calibri"/>
          <w:sz w:val="24"/>
          <w:szCs w:val="24"/>
        </w:rPr>
        <w:t>Enter Credit Losses on Off Balance Sheet Credit Exposures</w:t>
      </w:r>
    </w:p>
    <w:p w:rsidR="00D11A95" w:rsidRPr="00EE3CFA" w:rsidP="00D11A95" w14:paraId="73023B03" w14:textId="77777777">
      <w:pPr>
        <w:spacing w:after="160" w:line="259" w:lineRule="auto"/>
        <w:rPr>
          <w:rFonts w:eastAsia="Calibri"/>
          <w:sz w:val="24"/>
          <w:szCs w:val="24"/>
        </w:rPr>
      </w:pPr>
      <w:r w:rsidRPr="00EE3CFA">
        <w:rPr>
          <w:rFonts w:eastAsia="Calibri"/>
          <w:sz w:val="24"/>
          <w:szCs w:val="24"/>
        </w:rPr>
        <w:t>Net Income</w:t>
      </w:r>
      <w:r w:rsidRPr="00EE3CFA" w:rsidR="00583F0E">
        <w:rPr>
          <w:rFonts w:eastAsia="Calibri"/>
          <w:sz w:val="24"/>
          <w:szCs w:val="24"/>
        </w:rPr>
        <w:t xml:space="preserve">: </w:t>
      </w:r>
      <w:r w:rsidRPr="00EE3CFA" w:rsidR="008F5C1F">
        <w:rPr>
          <w:rFonts w:eastAsia="Calibri"/>
          <w:sz w:val="24"/>
          <w:szCs w:val="24"/>
        </w:rPr>
        <w:t>Computed field</w:t>
      </w:r>
    </w:p>
    <w:p w:rsidR="002F4C06" w:rsidRPr="00EE3CFA" w:rsidP="004408BC" w14:paraId="379EDD6C" w14:textId="1D95BF28">
      <w:pPr>
        <w:numPr>
          <w:ilvl w:val="0"/>
          <w:numId w:val="39"/>
        </w:numPr>
        <w:spacing w:after="160" w:line="259" w:lineRule="auto"/>
        <w:rPr>
          <w:rFonts w:eastAsia="Calibri"/>
          <w:sz w:val="24"/>
          <w:szCs w:val="24"/>
        </w:rPr>
      </w:pPr>
      <w:r w:rsidRPr="00EE3CFA">
        <w:rPr>
          <w:rFonts w:eastAsia="Calibri"/>
          <w:sz w:val="24"/>
          <w:szCs w:val="24"/>
        </w:rPr>
        <w:t>Extraordinary Items</w:t>
      </w:r>
      <w:r w:rsidRPr="00EE3CFA" w:rsidR="00583F0E">
        <w:rPr>
          <w:rFonts w:eastAsia="Calibri"/>
          <w:sz w:val="24"/>
          <w:szCs w:val="24"/>
        </w:rPr>
        <w:t xml:space="preserve">: </w:t>
      </w:r>
      <w:r w:rsidRPr="00EE3CFA" w:rsidR="00D11A95">
        <w:rPr>
          <w:rFonts w:eastAsia="Calibri"/>
          <w:sz w:val="24"/>
          <w:szCs w:val="24"/>
        </w:rPr>
        <w:t>The monthly</w:t>
      </w:r>
      <w:r w:rsidRPr="00EE3CFA" w:rsidR="00583F0E">
        <w:rPr>
          <w:rFonts w:eastAsia="Calibri"/>
          <w:sz w:val="24"/>
          <w:szCs w:val="24"/>
        </w:rPr>
        <w:t xml:space="preserve"> total of extraordinary items. </w:t>
      </w:r>
      <w:r w:rsidRPr="00EE3CFA" w:rsidR="00D11A95">
        <w:rPr>
          <w:rFonts w:eastAsia="Calibri"/>
          <w:sz w:val="24"/>
          <w:szCs w:val="24"/>
        </w:rPr>
        <w:t>This amount will be treated a</w:t>
      </w:r>
      <w:r w:rsidRPr="00EE3CFA" w:rsidR="00583F0E">
        <w:rPr>
          <w:rFonts w:eastAsia="Calibri"/>
          <w:sz w:val="24"/>
          <w:szCs w:val="24"/>
        </w:rPr>
        <w:t xml:space="preserve">s a deduction from net income. </w:t>
      </w:r>
      <w:r w:rsidRPr="00EE3CFA" w:rsidR="00D11A95">
        <w:rPr>
          <w:rFonts w:eastAsia="Calibri"/>
          <w:sz w:val="24"/>
          <w:szCs w:val="24"/>
        </w:rPr>
        <w:t>If it is a positive amount</w:t>
      </w:r>
      <w:r w:rsidRPr="00EE3CFA" w:rsidR="00B323EE">
        <w:rPr>
          <w:rFonts w:eastAsia="Calibri"/>
          <w:sz w:val="24"/>
          <w:szCs w:val="24"/>
        </w:rPr>
        <w:t>,</w:t>
      </w:r>
      <w:r w:rsidRPr="00EE3CFA" w:rsidR="00D11A95">
        <w:rPr>
          <w:rFonts w:eastAsia="Calibri"/>
          <w:sz w:val="24"/>
          <w:szCs w:val="24"/>
        </w:rPr>
        <w:t xml:space="preserve"> it must be entered as a negative number.</w:t>
      </w:r>
    </w:p>
    <w:p w:rsidR="002F4C06" w:rsidRPr="00EE3CFA" w:rsidP="004408BC" w14:paraId="64A15179" w14:textId="77777777">
      <w:pPr>
        <w:numPr>
          <w:ilvl w:val="0"/>
          <w:numId w:val="39"/>
        </w:numPr>
        <w:spacing w:after="160" w:line="259" w:lineRule="auto"/>
        <w:rPr>
          <w:rFonts w:eastAsia="Calibri"/>
          <w:sz w:val="24"/>
          <w:szCs w:val="24"/>
        </w:rPr>
      </w:pPr>
      <w:r w:rsidRPr="00EE3CFA">
        <w:rPr>
          <w:rFonts w:eastAsia="Calibri"/>
          <w:sz w:val="24"/>
          <w:szCs w:val="24"/>
        </w:rPr>
        <w:t>Cumulative Effect of Changes in Accounting Principle</w:t>
      </w:r>
      <w:r w:rsidRPr="00EE3CFA" w:rsidR="00583F0E">
        <w:rPr>
          <w:rFonts w:eastAsia="Calibri"/>
          <w:sz w:val="24"/>
          <w:szCs w:val="24"/>
        </w:rPr>
        <w:t xml:space="preserve">: </w:t>
      </w:r>
      <w:r w:rsidRPr="00EE3CFA" w:rsidR="00D11A95">
        <w:rPr>
          <w:rFonts w:eastAsia="Calibri"/>
          <w:sz w:val="24"/>
          <w:szCs w:val="24"/>
        </w:rPr>
        <w:t>The total monthly amount of cumulative</w:t>
      </w:r>
      <w:r w:rsidRPr="00EE3CFA" w:rsidR="00583F0E">
        <w:rPr>
          <w:rFonts w:eastAsia="Calibri"/>
          <w:sz w:val="24"/>
          <w:szCs w:val="24"/>
        </w:rPr>
        <w:t xml:space="preserve"> effect of accounting changes. </w:t>
      </w:r>
      <w:r w:rsidRPr="00EE3CFA" w:rsidR="00D11A95">
        <w:rPr>
          <w:rFonts w:eastAsia="Calibri"/>
          <w:sz w:val="24"/>
          <w:szCs w:val="24"/>
        </w:rPr>
        <w:t xml:space="preserve">If you changed your method of recording investments in CUSOs from the cost method to the equity method </w:t>
      </w:r>
      <w:r w:rsidRPr="00EE3CFA" w:rsidR="00D11A95">
        <w:rPr>
          <w:rFonts w:eastAsia="Calibri"/>
          <w:sz w:val="24"/>
          <w:szCs w:val="24"/>
        </w:rPr>
        <w:t>as a result of</w:t>
      </w:r>
      <w:r w:rsidRPr="00EE3CFA" w:rsidR="00D11A95">
        <w:rPr>
          <w:rFonts w:eastAsia="Calibri"/>
          <w:sz w:val="24"/>
          <w:szCs w:val="24"/>
        </w:rPr>
        <w:t xml:space="preserve"> EITF 03-16: Accounting </w:t>
      </w:r>
      <w:r w:rsidRPr="00EE3CFA" w:rsidR="008F5C1F">
        <w:rPr>
          <w:rFonts w:eastAsia="Calibri"/>
          <w:sz w:val="24"/>
          <w:szCs w:val="24"/>
        </w:rPr>
        <w:t>for Investme</w:t>
      </w:r>
      <w:r w:rsidRPr="00EE3CFA" w:rsidR="00D11A95">
        <w:rPr>
          <w:rFonts w:eastAsia="Calibri"/>
          <w:sz w:val="24"/>
          <w:szCs w:val="24"/>
        </w:rPr>
        <w:t>n</w:t>
      </w:r>
      <w:r w:rsidRPr="00EE3CFA" w:rsidR="008F5C1F">
        <w:rPr>
          <w:rFonts w:eastAsia="Calibri"/>
          <w:sz w:val="24"/>
          <w:szCs w:val="24"/>
        </w:rPr>
        <w:t>t</w:t>
      </w:r>
      <w:r w:rsidRPr="00EE3CFA" w:rsidR="00D11A95">
        <w:rPr>
          <w:rFonts w:eastAsia="Calibri"/>
          <w:sz w:val="24"/>
          <w:szCs w:val="24"/>
        </w:rPr>
        <w:t xml:space="preserve">s in Limited Liability Companies, you should enter the </w:t>
      </w:r>
      <w:r w:rsidRPr="00EE3CFA" w:rsidR="00583F0E">
        <w:rPr>
          <w:rFonts w:eastAsia="Calibri"/>
          <w:sz w:val="24"/>
          <w:szCs w:val="24"/>
        </w:rPr>
        <w:t xml:space="preserve">net effect of the change here. </w:t>
      </w:r>
      <w:r w:rsidRPr="00EE3CFA" w:rsidR="00D11A95">
        <w:rPr>
          <w:rFonts w:eastAsia="Calibri"/>
          <w:sz w:val="24"/>
          <w:szCs w:val="24"/>
        </w:rPr>
        <w:t xml:space="preserve">This amount is treated </w:t>
      </w:r>
      <w:r w:rsidRPr="00EE3CFA" w:rsidR="008F5C1F">
        <w:rPr>
          <w:rFonts w:eastAsia="Calibri"/>
          <w:sz w:val="24"/>
          <w:szCs w:val="24"/>
        </w:rPr>
        <w:t>as a deduction from net income; therefore, if it is a positive figure, it must be entered as a negative number.</w:t>
      </w:r>
    </w:p>
    <w:p w:rsidR="002F4C06" w:rsidRPr="00EE3CFA" w:rsidP="004408BC" w14:paraId="1BBF759D" w14:textId="77777777">
      <w:pPr>
        <w:numPr>
          <w:ilvl w:val="0"/>
          <w:numId w:val="39"/>
        </w:numPr>
        <w:spacing w:after="160" w:line="259" w:lineRule="auto"/>
        <w:rPr>
          <w:rFonts w:eastAsia="Calibri"/>
          <w:sz w:val="24"/>
          <w:szCs w:val="24"/>
        </w:rPr>
      </w:pPr>
      <w:r w:rsidRPr="00EE3CFA">
        <w:rPr>
          <w:rFonts w:eastAsia="Calibri"/>
          <w:sz w:val="24"/>
          <w:szCs w:val="24"/>
        </w:rPr>
        <w:t>Net Income After Extraordinary Items and Other Adjustments</w:t>
      </w:r>
      <w:r w:rsidRPr="00EE3CFA" w:rsidR="00583F0E">
        <w:rPr>
          <w:rFonts w:eastAsia="Calibri"/>
          <w:sz w:val="24"/>
          <w:szCs w:val="24"/>
        </w:rPr>
        <w:t xml:space="preserve">: </w:t>
      </w:r>
      <w:r w:rsidRPr="00EE3CFA" w:rsidR="008F5C1F">
        <w:rPr>
          <w:rFonts w:eastAsia="Calibri"/>
          <w:sz w:val="24"/>
          <w:szCs w:val="24"/>
        </w:rPr>
        <w:t>Computed field.</w:t>
      </w:r>
    </w:p>
    <w:p w:rsidR="002F4C06" w:rsidRPr="00EE3CFA" w:rsidP="004408BC" w14:paraId="1B0FB5AB" w14:textId="77777777">
      <w:pPr>
        <w:numPr>
          <w:ilvl w:val="0"/>
          <w:numId w:val="39"/>
        </w:numPr>
        <w:spacing w:after="160" w:line="259" w:lineRule="auto"/>
        <w:rPr>
          <w:rFonts w:eastAsia="Calibri"/>
          <w:sz w:val="24"/>
          <w:szCs w:val="24"/>
        </w:rPr>
      </w:pPr>
      <w:r w:rsidRPr="00EE3CFA">
        <w:rPr>
          <w:rFonts w:eastAsia="Calibri"/>
          <w:sz w:val="24"/>
          <w:szCs w:val="24"/>
        </w:rPr>
        <w:t xml:space="preserve">Equity Transfer for PCC </w:t>
      </w:r>
      <w:r w:rsidRPr="00EE3CFA">
        <w:rPr>
          <w:rFonts w:eastAsia="Calibri"/>
          <w:sz w:val="24"/>
          <w:szCs w:val="24"/>
        </w:rPr>
        <w:t>Dividends</w:t>
      </w:r>
      <w:r w:rsidRPr="00EE3CFA" w:rsidR="00583F0E">
        <w:rPr>
          <w:rFonts w:eastAsia="Calibri"/>
          <w:sz w:val="24"/>
          <w:szCs w:val="24"/>
        </w:rPr>
        <w:t xml:space="preserve">: </w:t>
      </w:r>
      <w:r w:rsidRPr="00EE3CFA">
        <w:rPr>
          <w:rFonts w:eastAsia="Calibri"/>
          <w:sz w:val="24"/>
          <w:szCs w:val="24"/>
        </w:rPr>
        <w:t>The monthly total of PCC dividends paid out of equity.</w:t>
      </w:r>
    </w:p>
    <w:p w:rsidR="00583F0E" w:rsidRPr="00EE3CFA" w:rsidP="005840B3" w14:paraId="0EE73A43" w14:textId="73763661">
      <w:pPr>
        <w:numPr>
          <w:ilvl w:val="0"/>
          <w:numId w:val="39"/>
        </w:numPr>
        <w:spacing w:after="160" w:line="259" w:lineRule="auto"/>
        <w:rPr>
          <w:rFonts w:eastAsia="Calibri"/>
          <w:sz w:val="24"/>
          <w:szCs w:val="24"/>
        </w:rPr>
      </w:pPr>
      <w:r w:rsidRPr="00EE3CFA">
        <w:rPr>
          <w:rFonts w:eastAsia="Calibri"/>
          <w:sz w:val="24"/>
          <w:szCs w:val="24"/>
        </w:rPr>
        <w:t>Net Contribution to Equity</w:t>
      </w:r>
      <w:r w:rsidRPr="00EE3CFA">
        <w:rPr>
          <w:rFonts w:eastAsia="Calibri"/>
          <w:sz w:val="24"/>
          <w:szCs w:val="24"/>
        </w:rPr>
        <w:t xml:space="preserve">: Computed field. </w:t>
      </w:r>
      <w:r w:rsidRPr="00EE3CFA" w:rsidR="008F5C1F">
        <w:rPr>
          <w:rFonts w:eastAsia="Calibri"/>
          <w:sz w:val="24"/>
          <w:szCs w:val="24"/>
        </w:rPr>
        <w:t>This is the total Net Income after Extraordinary Items &amp; Other Adjustments minus line 12.</w:t>
      </w:r>
    </w:p>
    <w:p w:rsidR="00CB04B0" w:rsidRPr="00EE3CFA" w14:paraId="53D3F62D" w14:textId="30165A04">
      <w:pPr>
        <w:rPr>
          <w:rFonts w:eastAsia="Calibri"/>
          <w:sz w:val="24"/>
          <w:szCs w:val="24"/>
        </w:rPr>
      </w:pPr>
      <w:r w:rsidRPr="00EE3CFA">
        <w:rPr>
          <w:rFonts w:eastAsia="Calibri"/>
          <w:sz w:val="24"/>
          <w:szCs w:val="24"/>
        </w:rPr>
        <w:br w:type="page"/>
      </w:r>
    </w:p>
    <w:p w:rsidR="002F4C06" w:rsidRPr="00EE3CFA" w:rsidP="001640EC" w14:paraId="57B2CD58" w14:textId="21645471">
      <w:pPr>
        <w:pStyle w:val="Heading1"/>
        <w:rPr>
          <w:rFonts w:eastAsia="Calibri"/>
          <w:sz w:val="32"/>
          <w:szCs w:val="32"/>
        </w:rPr>
      </w:pPr>
      <w:bookmarkStart w:id="2" w:name="_Toc149286369"/>
      <w:r w:rsidRPr="00EE3CFA">
        <w:rPr>
          <w:rFonts w:eastAsia="Calibri"/>
          <w:sz w:val="32"/>
          <w:szCs w:val="32"/>
        </w:rPr>
        <w:t>INVESTMENT DETAIL</w:t>
      </w:r>
      <w:bookmarkEnd w:id="2"/>
    </w:p>
    <w:p w:rsidR="002F4C06" w:rsidRPr="00EE3CFA" w:rsidP="002F4C06" w14:paraId="017C7ADF" w14:textId="3EF82F68">
      <w:pPr>
        <w:spacing w:after="160" w:line="259" w:lineRule="auto"/>
        <w:rPr>
          <w:rFonts w:eastAsia="Calibri"/>
          <w:sz w:val="24"/>
          <w:szCs w:val="24"/>
        </w:rPr>
      </w:pPr>
      <w:r w:rsidRPr="00EE3CFA">
        <w:rPr>
          <w:rFonts w:eastAsia="Calibri"/>
          <w:sz w:val="24"/>
          <w:szCs w:val="24"/>
        </w:rPr>
        <w:t xml:space="preserve">This section asks for the </w:t>
      </w:r>
      <w:r w:rsidRPr="00EE3CFA" w:rsidR="00AC6F15">
        <w:rPr>
          <w:rFonts w:eastAsia="Calibri"/>
          <w:sz w:val="24"/>
          <w:szCs w:val="24"/>
        </w:rPr>
        <w:t>amortized cost</w:t>
      </w:r>
      <w:r w:rsidRPr="00EE3CFA">
        <w:rPr>
          <w:rFonts w:eastAsia="Calibri"/>
          <w:sz w:val="24"/>
          <w:szCs w:val="24"/>
        </w:rPr>
        <w:t xml:space="preserve"> and fair (market) values for securities classified as </w:t>
      </w:r>
      <w:r w:rsidRPr="00EE3CFA" w:rsidR="00AA568A">
        <w:rPr>
          <w:rFonts w:eastAsia="Calibri"/>
          <w:sz w:val="24"/>
          <w:szCs w:val="24"/>
        </w:rPr>
        <w:t>Held-to-Maturity, Available-for-S</w:t>
      </w:r>
      <w:r w:rsidRPr="00EE3CFA">
        <w:rPr>
          <w:rFonts w:eastAsia="Calibri"/>
          <w:sz w:val="24"/>
          <w:szCs w:val="24"/>
        </w:rPr>
        <w:t xml:space="preserve">ale, and </w:t>
      </w:r>
      <w:r w:rsidRPr="00EE3CFA" w:rsidR="00AA568A">
        <w:rPr>
          <w:rFonts w:eastAsia="Calibri"/>
          <w:sz w:val="24"/>
          <w:szCs w:val="24"/>
        </w:rPr>
        <w:t>T</w:t>
      </w:r>
      <w:r w:rsidRPr="00EE3CFA">
        <w:rPr>
          <w:rFonts w:eastAsia="Calibri"/>
          <w:sz w:val="24"/>
          <w:szCs w:val="24"/>
        </w:rPr>
        <w:t>rading</w:t>
      </w:r>
      <w:r w:rsidRPr="00EE3CFA" w:rsidR="00AC6F15">
        <w:rPr>
          <w:rFonts w:eastAsia="Calibri"/>
          <w:sz w:val="24"/>
          <w:szCs w:val="24"/>
        </w:rPr>
        <w:t xml:space="preserve"> (fair value only for trading)</w:t>
      </w:r>
      <w:r w:rsidRPr="00EE3CFA">
        <w:rPr>
          <w:rFonts w:eastAsia="Calibri"/>
          <w:sz w:val="24"/>
          <w:szCs w:val="24"/>
        </w:rPr>
        <w:t xml:space="preserve">. </w:t>
      </w:r>
      <w:r w:rsidRPr="00EE3CFA" w:rsidR="00AA568A">
        <w:rPr>
          <w:rFonts w:eastAsia="Calibri"/>
          <w:sz w:val="24"/>
          <w:szCs w:val="24"/>
        </w:rPr>
        <w:t xml:space="preserve">For each investment type and classification, enter the book </w:t>
      </w:r>
      <w:r w:rsidRPr="00EE3CFA" w:rsidR="00B706B7">
        <w:rPr>
          <w:rFonts w:eastAsia="Calibri"/>
          <w:sz w:val="24"/>
          <w:szCs w:val="24"/>
        </w:rPr>
        <w:t xml:space="preserve">(or amortized value) </w:t>
      </w:r>
      <w:r w:rsidRPr="00EE3CFA" w:rsidR="00AA568A">
        <w:rPr>
          <w:rFonts w:eastAsia="Calibri"/>
          <w:sz w:val="24"/>
          <w:szCs w:val="24"/>
        </w:rPr>
        <w:t>and/or market values in the appropriate columns.</w:t>
      </w:r>
      <w:r w:rsidRPr="00EE3CFA" w:rsidR="00B706B7">
        <w:rPr>
          <w:rFonts w:eastAsia="Calibri"/>
          <w:sz w:val="24"/>
          <w:szCs w:val="24"/>
        </w:rPr>
        <w:t xml:space="preserve">  </w:t>
      </w:r>
    </w:p>
    <w:p w:rsidR="00090D4E" w:rsidRPr="00EE3CFA" w:rsidP="002F4C06" w14:paraId="1F825E95" w14:textId="77777777">
      <w:pPr>
        <w:spacing w:after="160" w:line="259" w:lineRule="auto"/>
        <w:rPr>
          <w:rFonts w:eastAsia="Calibri"/>
          <w:sz w:val="24"/>
          <w:szCs w:val="24"/>
        </w:rPr>
      </w:pPr>
      <w:r w:rsidRPr="00EE3CFA">
        <w:rPr>
          <w:rFonts w:eastAsia="Calibri"/>
          <w:sz w:val="24"/>
          <w:szCs w:val="24"/>
        </w:rPr>
        <w:t>Government Agency Non-Mortgage Related Issues</w:t>
      </w:r>
    </w:p>
    <w:p w:rsidR="002F4C06" w:rsidRPr="00EE3CFA" w:rsidP="004408BC" w14:paraId="67733BFD" w14:textId="77777777">
      <w:pPr>
        <w:numPr>
          <w:ilvl w:val="0"/>
          <w:numId w:val="8"/>
        </w:numPr>
        <w:spacing w:after="160" w:line="259" w:lineRule="auto"/>
        <w:contextualSpacing/>
        <w:rPr>
          <w:rFonts w:eastAsia="Calibri"/>
          <w:sz w:val="24"/>
          <w:szCs w:val="24"/>
        </w:rPr>
      </w:pPr>
      <w:r w:rsidRPr="00EE3CFA">
        <w:rPr>
          <w:rFonts w:eastAsia="Calibri"/>
          <w:sz w:val="24"/>
          <w:szCs w:val="24"/>
        </w:rPr>
        <w:t>U.S. Government and Gove</w:t>
      </w:r>
      <w:r w:rsidRPr="00EE3CFA" w:rsidR="00583F0E">
        <w:rPr>
          <w:rFonts w:eastAsia="Calibri"/>
          <w:sz w:val="24"/>
          <w:szCs w:val="24"/>
        </w:rPr>
        <w:t xml:space="preserve">rnment Guaranteed Obligations: </w:t>
      </w:r>
      <w:r w:rsidRPr="00EE3CFA">
        <w:rPr>
          <w:rFonts w:eastAsia="Calibri"/>
          <w:sz w:val="24"/>
          <w:szCs w:val="24"/>
        </w:rPr>
        <w:t>Report all investments in U.S. Government and Government Guaranteed Obligations (e.g., U.S. Treasury Bills, U.S. Treasury Notes, U.S. Treasury Bonds, Farm Credit System Financial Assistance Corporation, etc.).</w:t>
      </w:r>
    </w:p>
    <w:p w:rsidR="00090D4E" w:rsidRPr="00EE3CFA" w:rsidP="00090D4E" w14:paraId="4AD157A7" w14:textId="77777777">
      <w:pPr>
        <w:spacing w:after="160" w:line="259" w:lineRule="auto"/>
        <w:contextualSpacing/>
        <w:rPr>
          <w:rFonts w:eastAsia="Calibri"/>
          <w:sz w:val="24"/>
          <w:szCs w:val="24"/>
        </w:rPr>
      </w:pPr>
    </w:p>
    <w:p w:rsidR="002F4C06" w:rsidRPr="00EE3CFA" w:rsidP="004408BC" w14:paraId="5C1C71B1" w14:textId="523F8F5B">
      <w:pPr>
        <w:numPr>
          <w:ilvl w:val="0"/>
          <w:numId w:val="8"/>
        </w:numPr>
        <w:spacing w:before="160" w:after="240" w:afterLines="100" w:line="259" w:lineRule="auto"/>
        <w:rPr>
          <w:rFonts w:eastAsia="Calibri"/>
          <w:sz w:val="24"/>
          <w:szCs w:val="24"/>
        </w:rPr>
      </w:pPr>
      <w:r w:rsidRPr="00EE3CFA">
        <w:rPr>
          <w:rFonts w:eastAsia="Calibri"/>
          <w:sz w:val="24"/>
          <w:szCs w:val="24"/>
        </w:rPr>
        <w:t>Obligations of U.S. Gov</w:t>
      </w:r>
      <w:r w:rsidRPr="00EE3CFA" w:rsidR="00583F0E">
        <w:rPr>
          <w:rFonts w:eastAsia="Calibri"/>
          <w:sz w:val="24"/>
          <w:szCs w:val="24"/>
        </w:rPr>
        <w:t xml:space="preserve">ernment Sponsored Enterprises: </w:t>
      </w:r>
      <w:r w:rsidRPr="00EE3CFA">
        <w:rPr>
          <w:rFonts w:eastAsia="Calibri"/>
          <w:sz w:val="24"/>
          <w:szCs w:val="24"/>
        </w:rPr>
        <w:t xml:space="preserve">Report all investments in obligations of U.S. Government Sponsored Enterprises, exclusive of </w:t>
      </w:r>
      <w:r w:rsidRPr="00EE3CFA" w:rsidR="00CB04B0">
        <w:rPr>
          <w:rFonts w:eastAsia="Calibri"/>
          <w:sz w:val="24"/>
          <w:szCs w:val="24"/>
        </w:rPr>
        <w:t>mortgage-backed</w:t>
      </w:r>
      <w:r w:rsidRPr="00EE3CFA">
        <w:rPr>
          <w:rFonts w:eastAsia="Calibri"/>
          <w:sz w:val="24"/>
          <w:szCs w:val="24"/>
        </w:rPr>
        <w:t xml:space="preserve"> pass-through securities (e.g., Federal National Mortgage Association </w:t>
      </w:r>
      <w:r w:rsidRPr="00EE3CFA" w:rsidR="00CF59CE">
        <w:rPr>
          <w:rFonts w:eastAsia="Calibri"/>
          <w:sz w:val="24"/>
          <w:szCs w:val="24"/>
        </w:rPr>
        <w:t>–</w:t>
      </w:r>
      <w:r w:rsidRPr="00EE3CFA">
        <w:rPr>
          <w:rFonts w:eastAsia="Calibri"/>
          <w:sz w:val="24"/>
          <w:szCs w:val="24"/>
        </w:rPr>
        <w:t xml:space="preserve"> FNMA, Federal Home Loan, etc.).  </w:t>
      </w:r>
    </w:p>
    <w:p w:rsidR="00090D4E" w:rsidRPr="00EE3CFA" w:rsidP="00090D4E" w14:paraId="4A426CD7" w14:textId="77777777">
      <w:pPr>
        <w:spacing w:before="160" w:after="240" w:afterLines="100" w:line="259" w:lineRule="auto"/>
        <w:rPr>
          <w:rFonts w:eastAsia="Calibri"/>
          <w:sz w:val="24"/>
          <w:szCs w:val="24"/>
        </w:rPr>
      </w:pPr>
      <w:r w:rsidRPr="00EE3CFA">
        <w:rPr>
          <w:rFonts w:eastAsia="Calibri"/>
          <w:sz w:val="24"/>
          <w:szCs w:val="24"/>
        </w:rPr>
        <w:t>Government and Agency Mortgage Related Issues</w:t>
      </w:r>
    </w:p>
    <w:p w:rsidR="002F4C06" w:rsidRPr="00EE3CFA" w:rsidP="004408BC" w14:paraId="71565044" w14:textId="77777777">
      <w:pPr>
        <w:numPr>
          <w:ilvl w:val="0"/>
          <w:numId w:val="8"/>
        </w:numPr>
        <w:spacing w:after="160" w:line="259" w:lineRule="auto"/>
        <w:contextualSpacing/>
        <w:rPr>
          <w:rFonts w:eastAsia="Calibri"/>
          <w:sz w:val="24"/>
          <w:szCs w:val="24"/>
        </w:rPr>
      </w:pPr>
      <w:r w:rsidRPr="00EE3CFA">
        <w:rPr>
          <w:rFonts w:eastAsia="Calibri"/>
          <w:sz w:val="24"/>
          <w:szCs w:val="24"/>
        </w:rPr>
        <w:t>Government and Agency Mortgage Related Issues</w:t>
      </w:r>
    </w:p>
    <w:p w:rsidR="002F4C06" w:rsidRPr="00EE3CFA" w:rsidP="004408BC" w14:paraId="17522A94" w14:textId="1784D021">
      <w:pPr>
        <w:numPr>
          <w:ilvl w:val="1"/>
          <w:numId w:val="8"/>
        </w:numPr>
        <w:spacing w:after="160" w:line="259" w:lineRule="auto"/>
        <w:contextualSpacing/>
        <w:rPr>
          <w:rFonts w:eastAsia="Calibri"/>
          <w:sz w:val="24"/>
          <w:szCs w:val="24"/>
        </w:rPr>
      </w:pPr>
      <w:r w:rsidRPr="00EE3CFA">
        <w:rPr>
          <w:rFonts w:eastAsia="Calibri"/>
          <w:sz w:val="24"/>
          <w:szCs w:val="24"/>
        </w:rPr>
        <w:t xml:space="preserve">CMO/REMICS: </w:t>
      </w:r>
      <w:r w:rsidRPr="00EE3CFA">
        <w:rPr>
          <w:rFonts w:eastAsia="Calibri"/>
          <w:sz w:val="24"/>
          <w:szCs w:val="24"/>
        </w:rPr>
        <w:t xml:space="preserve">All investments in fixed </w:t>
      </w:r>
      <w:r w:rsidRPr="00EE3CFA" w:rsidR="00A21D15">
        <w:rPr>
          <w:rFonts w:eastAsia="Calibri"/>
          <w:sz w:val="24"/>
          <w:szCs w:val="24"/>
        </w:rPr>
        <w:t xml:space="preserve">and variable </w:t>
      </w:r>
      <w:r w:rsidRPr="00EE3CFA">
        <w:rPr>
          <w:rFonts w:eastAsia="Calibri"/>
          <w:sz w:val="24"/>
          <w:szCs w:val="24"/>
        </w:rPr>
        <w:t xml:space="preserve">rate CMOs/REMICS backed by the U.S. Government or U.S. government-sponsored enterprises (e.g., Government National Mortgage Association </w:t>
      </w:r>
      <w:r w:rsidRPr="00EE3CFA" w:rsidR="003D259F">
        <w:rPr>
          <w:rFonts w:eastAsia="Calibri" w:cstheme="minorHAnsi"/>
          <w:sz w:val="24"/>
          <w:szCs w:val="24"/>
        </w:rPr>
        <w:t>–</w:t>
      </w:r>
      <w:r w:rsidRPr="00EE3CFA">
        <w:rPr>
          <w:rFonts w:eastAsia="Calibri"/>
          <w:sz w:val="24"/>
          <w:szCs w:val="24"/>
        </w:rPr>
        <w:t xml:space="preserve"> GNMA, Federal Home Loan Mortgage Corporation </w:t>
      </w:r>
      <w:r w:rsidRPr="00EE3CFA" w:rsidR="00CF59CE">
        <w:rPr>
          <w:rFonts w:eastAsia="Calibri"/>
          <w:sz w:val="24"/>
          <w:szCs w:val="24"/>
        </w:rPr>
        <w:t>–</w:t>
      </w:r>
      <w:r w:rsidRPr="00EE3CFA">
        <w:rPr>
          <w:rFonts w:eastAsia="Calibri"/>
          <w:sz w:val="24"/>
          <w:szCs w:val="24"/>
        </w:rPr>
        <w:t xml:space="preserve"> FHLMC, etc.)</w:t>
      </w:r>
    </w:p>
    <w:p w:rsidR="002F4C06" w:rsidRPr="00EE3CFA" w:rsidP="004408BC" w14:paraId="46383C91" w14:textId="509E6F43">
      <w:pPr>
        <w:numPr>
          <w:ilvl w:val="1"/>
          <w:numId w:val="8"/>
        </w:numPr>
        <w:spacing w:after="160" w:line="259" w:lineRule="auto"/>
        <w:contextualSpacing/>
        <w:rPr>
          <w:rFonts w:eastAsia="Calibri"/>
          <w:sz w:val="24"/>
          <w:szCs w:val="24"/>
        </w:rPr>
      </w:pPr>
      <w:r w:rsidRPr="00EE3CFA">
        <w:rPr>
          <w:rFonts w:eastAsia="Calibri"/>
          <w:sz w:val="24"/>
          <w:szCs w:val="24"/>
        </w:rPr>
        <w:t>Mortgage-Backed</w:t>
      </w:r>
      <w:r w:rsidRPr="00EE3CFA">
        <w:rPr>
          <w:rFonts w:eastAsia="Calibri"/>
          <w:sz w:val="24"/>
          <w:szCs w:val="24"/>
        </w:rPr>
        <w:t xml:space="preserve"> Pass</w:t>
      </w:r>
      <w:r w:rsidRPr="00EE3CFA" w:rsidR="00A21D15">
        <w:rPr>
          <w:rFonts w:eastAsia="Calibri"/>
          <w:sz w:val="24"/>
          <w:szCs w:val="24"/>
        </w:rPr>
        <w:t>-</w:t>
      </w:r>
      <w:r w:rsidRPr="00EE3CFA" w:rsidR="00583F0E">
        <w:rPr>
          <w:rFonts w:eastAsia="Calibri"/>
          <w:sz w:val="24"/>
          <w:szCs w:val="24"/>
        </w:rPr>
        <w:t xml:space="preserve">Throughs: </w:t>
      </w:r>
      <w:r w:rsidRPr="00EE3CFA">
        <w:rPr>
          <w:rFonts w:eastAsia="Calibri"/>
          <w:sz w:val="24"/>
          <w:szCs w:val="24"/>
        </w:rPr>
        <w:t>Enter U.S. Government and agency related mortgage</w:t>
      </w:r>
      <w:r w:rsidRPr="00EE3CFA" w:rsidR="003D259F">
        <w:rPr>
          <w:rFonts w:eastAsia="Calibri"/>
          <w:sz w:val="24"/>
          <w:szCs w:val="24"/>
        </w:rPr>
        <w:t>-</w:t>
      </w:r>
      <w:r w:rsidRPr="00EE3CFA">
        <w:rPr>
          <w:rFonts w:eastAsia="Calibri"/>
          <w:sz w:val="24"/>
          <w:szCs w:val="24"/>
        </w:rPr>
        <w:t xml:space="preserve"> backed pass-through securities.</w:t>
      </w:r>
    </w:p>
    <w:p w:rsidR="00A21D15" w:rsidRPr="00EE3CFA" w:rsidP="004408BC" w14:paraId="7678677B" w14:textId="77777777">
      <w:pPr>
        <w:numPr>
          <w:ilvl w:val="1"/>
          <w:numId w:val="8"/>
        </w:numPr>
        <w:spacing w:after="160" w:line="259" w:lineRule="auto"/>
        <w:contextualSpacing/>
        <w:rPr>
          <w:rFonts w:eastAsia="Calibri"/>
          <w:sz w:val="24"/>
          <w:szCs w:val="24"/>
        </w:rPr>
      </w:pPr>
      <w:r w:rsidRPr="00EE3CFA">
        <w:rPr>
          <w:rFonts w:eastAsia="Calibri"/>
          <w:sz w:val="24"/>
          <w:szCs w:val="24"/>
        </w:rPr>
        <w:t xml:space="preserve">Asset Backed Securities: </w:t>
      </w:r>
      <w:r w:rsidRPr="00EE3CFA" w:rsidR="002F4C06">
        <w:rPr>
          <w:rFonts w:eastAsia="Calibri"/>
          <w:sz w:val="24"/>
          <w:szCs w:val="24"/>
        </w:rPr>
        <w:t>Enter U.S. Government and agency related asset backed securities.</w:t>
      </w:r>
    </w:p>
    <w:p w:rsidR="002F4C06" w:rsidRPr="00EE3CFA" w:rsidP="004408BC" w14:paraId="0426CD9A" w14:textId="77777777">
      <w:pPr>
        <w:numPr>
          <w:ilvl w:val="1"/>
          <w:numId w:val="8"/>
        </w:numPr>
        <w:spacing w:after="160" w:line="259" w:lineRule="auto"/>
        <w:contextualSpacing/>
        <w:rPr>
          <w:rFonts w:eastAsia="Calibri"/>
          <w:sz w:val="24"/>
          <w:szCs w:val="24"/>
        </w:rPr>
      </w:pPr>
      <w:r w:rsidRPr="00EE3CFA">
        <w:rPr>
          <w:rFonts w:eastAsia="Calibri"/>
          <w:sz w:val="24"/>
          <w:szCs w:val="24"/>
        </w:rPr>
        <w:t xml:space="preserve">NCUA Guaranteed Notes (NGN): </w:t>
      </w:r>
      <w:r w:rsidRPr="00EE3CFA" w:rsidR="00A21D15">
        <w:rPr>
          <w:rFonts w:eastAsia="Calibri"/>
          <w:sz w:val="24"/>
          <w:szCs w:val="24"/>
        </w:rPr>
        <w:t>Enter NCUA Guaranteed Notes issued as part of the Corporate Resolution.</w:t>
      </w:r>
      <w:r w:rsidRPr="00EE3CFA">
        <w:rPr>
          <w:rFonts w:eastAsia="Calibri"/>
          <w:sz w:val="24"/>
          <w:szCs w:val="24"/>
        </w:rPr>
        <w:t xml:space="preserve">   </w:t>
      </w:r>
    </w:p>
    <w:p w:rsidR="00090D4E" w:rsidRPr="00EE3CFA" w:rsidP="004408BC" w14:paraId="5FAA406B" w14:textId="77777777">
      <w:pPr>
        <w:numPr>
          <w:ilvl w:val="1"/>
          <w:numId w:val="8"/>
        </w:numPr>
        <w:spacing w:after="160" w:line="259" w:lineRule="auto"/>
        <w:contextualSpacing/>
        <w:rPr>
          <w:rFonts w:eastAsia="Calibri"/>
          <w:sz w:val="24"/>
          <w:szCs w:val="24"/>
        </w:rPr>
      </w:pPr>
      <w:r w:rsidRPr="00EE3CFA">
        <w:rPr>
          <w:rFonts w:eastAsia="Calibri"/>
          <w:sz w:val="24"/>
          <w:szCs w:val="24"/>
        </w:rPr>
        <w:t xml:space="preserve">Other: </w:t>
      </w:r>
      <w:r w:rsidRPr="00EE3CFA" w:rsidR="002F4C06">
        <w:rPr>
          <w:rFonts w:eastAsia="Calibri"/>
          <w:sz w:val="24"/>
          <w:szCs w:val="24"/>
        </w:rPr>
        <w:t xml:space="preserve">Enter all other U.S. Government and agency related bonds per </w:t>
      </w:r>
      <w:r w:rsidRPr="00EE3CFA" w:rsidR="000E7105">
        <w:rPr>
          <w:rFonts w:eastAsia="Calibri"/>
          <w:sz w:val="24"/>
          <w:szCs w:val="24"/>
        </w:rPr>
        <w:t>ASC 320</w:t>
      </w:r>
      <w:r w:rsidRPr="00EE3CFA" w:rsidR="002F4C06">
        <w:rPr>
          <w:rFonts w:eastAsia="Calibri"/>
          <w:sz w:val="24"/>
          <w:szCs w:val="24"/>
        </w:rPr>
        <w:t xml:space="preserve">.  </w:t>
      </w:r>
    </w:p>
    <w:p w:rsidR="00A21D15" w:rsidRPr="00EE3CFA" w:rsidP="00090D4E" w14:paraId="217640E9" w14:textId="77777777">
      <w:pPr>
        <w:spacing w:after="160" w:line="259" w:lineRule="auto"/>
        <w:ind w:left="1080"/>
        <w:contextualSpacing/>
        <w:rPr>
          <w:rFonts w:eastAsia="Calibri"/>
          <w:sz w:val="24"/>
          <w:szCs w:val="24"/>
        </w:rPr>
      </w:pPr>
    </w:p>
    <w:p w:rsidR="002F4C06" w:rsidRPr="00EE3CFA" w:rsidP="00090D4E" w14:paraId="50A4DDAC" w14:textId="5D314340">
      <w:pPr>
        <w:spacing w:after="160" w:line="259" w:lineRule="auto"/>
        <w:ind w:left="1080"/>
        <w:contextualSpacing/>
        <w:rPr>
          <w:rFonts w:eastAsia="Calibri"/>
          <w:sz w:val="24"/>
          <w:szCs w:val="24"/>
        </w:rPr>
      </w:pPr>
      <w:r w:rsidRPr="00EE3CFA">
        <w:rPr>
          <w:rFonts w:eastAsia="Calibri"/>
          <w:sz w:val="24"/>
          <w:szCs w:val="24"/>
        </w:rPr>
        <w:t xml:space="preserve">SUBTOTAL: </w:t>
      </w:r>
      <w:r w:rsidRPr="00EE3CFA">
        <w:rPr>
          <w:rFonts w:eastAsia="Calibri"/>
          <w:sz w:val="24"/>
          <w:szCs w:val="24"/>
        </w:rPr>
        <w:t>Compu</w:t>
      </w:r>
      <w:r w:rsidRPr="00EE3CFA">
        <w:rPr>
          <w:rFonts w:eastAsia="Calibri"/>
          <w:sz w:val="24"/>
          <w:szCs w:val="24"/>
        </w:rPr>
        <w:t xml:space="preserve">ted field, no input necessary. </w:t>
      </w:r>
      <w:r w:rsidRPr="00EE3CFA">
        <w:rPr>
          <w:rFonts w:eastAsia="Calibri"/>
          <w:sz w:val="24"/>
          <w:szCs w:val="24"/>
        </w:rPr>
        <w:t xml:space="preserve">Total of all U.S. Government and Agency mortgage related issues (lines </w:t>
      </w:r>
      <w:r w:rsidRPr="00EE3CFA" w:rsidR="00090D4E">
        <w:rPr>
          <w:rFonts w:eastAsia="Calibri"/>
          <w:sz w:val="24"/>
          <w:szCs w:val="24"/>
        </w:rPr>
        <w:t>1</w:t>
      </w:r>
      <w:r w:rsidRPr="00EE3CFA">
        <w:rPr>
          <w:rFonts w:eastAsia="Calibri"/>
          <w:sz w:val="24"/>
          <w:szCs w:val="24"/>
        </w:rPr>
        <w:t xml:space="preserve"> through </w:t>
      </w:r>
      <w:r w:rsidRPr="00EE3CFA" w:rsidR="00090D4E">
        <w:rPr>
          <w:rFonts w:eastAsia="Calibri"/>
          <w:sz w:val="24"/>
          <w:szCs w:val="24"/>
        </w:rPr>
        <w:t>3</w:t>
      </w:r>
      <w:r w:rsidRPr="00EE3CFA">
        <w:rPr>
          <w:rFonts w:eastAsia="Calibri"/>
          <w:sz w:val="24"/>
          <w:szCs w:val="24"/>
        </w:rPr>
        <w:t xml:space="preserve"> above). </w:t>
      </w:r>
    </w:p>
    <w:p w:rsidR="00F6254E" w:rsidRPr="00EE3CFA" w:rsidP="005840B3" w14:paraId="202B2465" w14:textId="45EDD01B">
      <w:pPr>
        <w:pStyle w:val="ListParagraph"/>
        <w:numPr>
          <w:ilvl w:val="0"/>
          <w:numId w:val="8"/>
        </w:numPr>
        <w:spacing w:after="160" w:line="259" w:lineRule="auto"/>
        <w:rPr>
          <w:rFonts w:eastAsia="Calibri"/>
          <w:sz w:val="24"/>
          <w:szCs w:val="24"/>
        </w:rPr>
      </w:pPr>
      <w:r w:rsidRPr="00EE3CFA">
        <w:rPr>
          <w:rFonts w:eastAsia="Calibri"/>
          <w:sz w:val="24"/>
          <w:szCs w:val="24"/>
        </w:rPr>
        <w:t xml:space="preserve"> Small Business Administration Securities. Report all SBA Securities here. </w:t>
      </w:r>
    </w:p>
    <w:p w:rsidR="00F6254E" w:rsidRPr="00EE3CFA" w:rsidP="00090D4E" w14:paraId="21A21DAB" w14:textId="4F557E30">
      <w:pPr>
        <w:spacing w:after="160" w:line="259" w:lineRule="auto"/>
        <w:ind w:left="1080"/>
        <w:contextualSpacing/>
        <w:rPr>
          <w:rFonts w:eastAsia="Calibri"/>
          <w:sz w:val="24"/>
          <w:szCs w:val="24"/>
        </w:rPr>
      </w:pPr>
    </w:p>
    <w:p w:rsidR="00090D4E" w:rsidRPr="00EE3CFA" w:rsidP="00090D4E" w14:paraId="1DBE5ADF" w14:textId="77777777">
      <w:pPr>
        <w:spacing w:after="160" w:line="259" w:lineRule="auto"/>
        <w:contextualSpacing/>
        <w:rPr>
          <w:rFonts w:eastAsia="Calibri"/>
          <w:sz w:val="24"/>
          <w:szCs w:val="24"/>
        </w:rPr>
      </w:pPr>
      <w:r w:rsidRPr="00EE3CFA">
        <w:rPr>
          <w:rFonts w:eastAsia="Calibri"/>
          <w:sz w:val="24"/>
          <w:szCs w:val="24"/>
        </w:rPr>
        <w:t>Privately Issued Mortgage Related Issues</w:t>
      </w:r>
    </w:p>
    <w:p w:rsidR="00090D4E" w:rsidRPr="00EE3CFA" w:rsidP="00A21D15" w14:paraId="2AB0E8FE" w14:textId="77777777">
      <w:pPr>
        <w:spacing w:after="160" w:line="259" w:lineRule="auto"/>
        <w:contextualSpacing/>
        <w:rPr>
          <w:rFonts w:eastAsia="Calibri"/>
          <w:sz w:val="24"/>
          <w:szCs w:val="24"/>
        </w:rPr>
      </w:pPr>
    </w:p>
    <w:p w:rsidR="002F4C06" w:rsidRPr="00EE3CFA" w:rsidP="004408BC" w14:paraId="5FE712CA" w14:textId="77777777">
      <w:pPr>
        <w:numPr>
          <w:ilvl w:val="0"/>
          <w:numId w:val="8"/>
        </w:numPr>
        <w:spacing w:after="160" w:line="259" w:lineRule="auto"/>
        <w:contextualSpacing/>
        <w:rPr>
          <w:rFonts w:eastAsia="Calibri"/>
          <w:sz w:val="24"/>
          <w:szCs w:val="24"/>
        </w:rPr>
      </w:pPr>
      <w:r w:rsidRPr="00EE3CFA">
        <w:rPr>
          <w:rFonts w:eastAsia="Calibri"/>
          <w:sz w:val="24"/>
          <w:szCs w:val="24"/>
        </w:rPr>
        <w:t xml:space="preserve">CMOs/REMICS: </w:t>
      </w:r>
      <w:r w:rsidRPr="00EE3CFA">
        <w:rPr>
          <w:rFonts w:eastAsia="Calibri"/>
          <w:sz w:val="24"/>
          <w:szCs w:val="24"/>
        </w:rPr>
        <w:t xml:space="preserve">All investments in fixed </w:t>
      </w:r>
      <w:r w:rsidRPr="00EE3CFA" w:rsidR="00A21D15">
        <w:rPr>
          <w:rFonts w:eastAsia="Calibri"/>
          <w:sz w:val="24"/>
          <w:szCs w:val="24"/>
        </w:rPr>
        <w:t xml:space="preserve">and variable </w:t>
      </w:r>
      <w:r w:rsidRPr="00EE3CFA">
        <w:rPr>
          <w:rFonts w:eastAsia="Calibri"/>
          <w:sz w:val="24"/>
          <w:szCs w:val="24"/>
        </w:rPr>
        <w:t>rate</w:t>
      </w:r>
      <w:r w:rsidRPr="00EE3CFA" w:rsidR="00090D4E">
        <w:rPr>
          <w:rFonts w:eastAsia="Calibri"/>
          <w:sz w:val="24"/>
          <w:szCs w:val="24"/>
        </w:rPr>
        <w:t xml:space="preserve"> </w:t>
      </w:r>
      <w:r w:rsidRPr="00EE3CFA">
        <w:rPr>
          <w:rFonts w:eastAsia="Calibri"/>
          <w:sz w:val="24"/>
          <w:szCs w:val="24"/>
        </w:rPr>
        <w:t>privately issued CMOs/REMICs.</w:t>
      </w:r>
    </w:p>
    <w:p w:rsidR="002F4C06" w:rsidRPr="00EE3CFA" w:rsidP="004408BC" w14:paraId="3EC8CA44" w14:textId="77777777">
      <w:pPr>
        <w:numPr>
          <w:ilvl w:val="1"/>
          <w:numId w:val="8"/>
        </w:numPr>
        <w:spacing w:after="160" w:line="259" w:lineRule="auto"/>
        <w:contextualSpacing/>
        <w:rPr>
          <w:rFonts w:eastAsia="Calibri"/>
          <w:sz w:val="24"/>
          <w:szCs w:val="24"/>
        </w:rPr>
      </w:pPr>
      <w:r w:rsidRPr="00EE3CFA">
        <w:rPr>
          <w:rFonts w:eastAsia="Calibri"/>
          <w:sz w:val="24"/>
          <w:szCs w:val="24"/>
        </w:rPr>
        <w:t xml:space="preserve">Variable Rate CMOs/REMICs: </w:t>
      </w:r>
      <w:r w:rsidRPr="00EE3CFA">
        <w:rPr>
          <w:rFonts w:eastAsia="Calibri"/>
          <w:sz w:val="24"/>
          <w:szCs w:val="24"/>
        </w:rPr>
        <w:t>All investments in variable rate privately issued CMOs/REMICs.</w:t>
      </w:r>
    </w:p>
    <w:p w:rsidR="002F4C06" w:rsidRPr="00EE3CFA" w:rsidP="004408BC" w14:paraId="38046859" w14:textId="1DD6E43C">
      <w:pPr>
        <w:numPr>
          <w:ilvl w:val="1"/>
          <w:numId w:val="8"/>
        </w:numPr>
        <w:spacing w:after="160" w:line="259" w:lineRule="auto"/>
        <w:contextualSpacing/>
        <w:rPr>
          <w:rFonts w:eastAsia="Calibri"/>
          <w:sz w:val="24"/>
          <w:szCs w:val="24"/>
        </w:rPr>
      </w:pPr>
      <w:r w:rsidRPr="00EE3CFA">
        <w:rPr>
          <w:rFonts w:eastAsia="Calibri"/>
          <w:sz w:val="24"/>
          <w:szCs w:val="24"/>
        </w:rPr>
        <w:t>Mortgage-Backed</w:t>
      </w:r>
      <w:r w:rsidRPr="00EE3CFA" w:rsidR="00583F0E">
        <w:rPr>
          <w:rFonts w:eastAsia="Calibri"/>
          <w:sz w:val="24"/>
          <w:szCs w:val="24"/>
        </w:rPr>
        <w:t xml:space="preserve"> Pass-Throughs: </w:t>
      </w:r>
      <w:r w:rsidRPr="00EE3CFA">
        <w:rPr>
          <w:rFonts w:eastAsia="Calibri"/>
          <w:sz w:val="24"/>
          <w:szCs w:val="24"/>
        </w:rPr>
        <w:t>All investments in privately issued mortgage</w:t>
      </w:r>
      <w:r w:rsidRPr="00EE3CFA" w:rsidR="003D259F">
        <w:rPr>
          <w:rFonts w:eastAsia="Calibri"/>
          <w:sz w:val="24"/>
          <w:szCs w:val="24"/>
        </w:rPr>
        <w:t>-</w:t>
      </w:r>
      <w:r w:rsidRPr="00EE3CFA">
        <w:rPr>
          <w:rFonts w:eastAsia="Calibri"/>
          <w:sz w:val="24"/>
          <w:szCs w:val="24"/>
        </w:rPr>
        <w:t>backed pass-throughs.</w:t>
      </w:r>
    </w:p>
    <w:p w:rsidR="003D259F" w:rsidRPr="00EE3CFA" w:rsidP="003D259F" w14:paraId="6F31A81E" w14:textId="09FCE376">
      <w:pPr>
        <w:numPr>
          <w:ilvl w:val="1"/>
          <w:numId w:val="8"/>
        </w:numPr>
        <w:spacing w:after="160" w:line="259" w:lineRule="auto"/>
        <w:contextualSpacing/>
        <w:rPr>
          <w:rFonts w:eastAsia="Calibri"/>
          <w:sz w:val="24"/>
          <w:szCs w:val="24"/>
        </w:rPr>
      </w:pPr>
      <w:r w:rsidRPr="00EE3CFA">
        <w:rPr>
          <w:rFonts w:eastAsia="Calibri"/>
          <w:sz w:val="24"/>
          <w:szCs w:val="24"/>
        </w:rPr>
        <w:t xml:space="preserve">Other: </w:t>
      </w:r>
      <w:r w:rsidRPr="00EE3CFA" w:rsidR="002F4C06">
        <w:rPr>
          <w:rFonts w:eastAsia="Calibri"/>
          <w:sz w:val="24"/>
          <w:szCs w:val="24"/>
        </w:rPr>
        <w:t xml:space="preserve">All investments in other types of privately issued mortgage related issues not listed on lines </w:t>
      </w:r>
      <w:r w:rsidRPr="00EE3CFA" w:rsidR="00A21D15">
        <w:rPr>
          <w:rFonts w:eastAsia="Calibri"/>
          <w:sz w:val="24"/>
          <w:szCs w:val="24"/>
        </w:rPr>
        <w:t>4.</w:t>
      </w:r>
      <w:r w:rsidRPr="00EE3CFA" w:rsidR="002F4C06">
        <w:rPr>
          <w:rFonts w:eastAsia="Calibri"/>
          <w:sz w:val="24"/>
          <w:szCs w:val="24"/>
        </w:rPr>
        <w:t xml:space="preserve">a </w:t>
      </w:r>
      <w:r w:rsidRPr="00EE3CFA" w:rsidR="00A21D15">
        <w:rPr>
          <w:rFonts w:eastAsia="Calibri"/>
          <w:sz w:val="24"/>
          <w:szCs w:val="24"/>
        </w:rPr>
        <w:t>and 4.b</w:t>
      </w:r>
      <w:r w:rsidRPr="00EE3CFA" w:rsidR="002F4C06">
        <w:rPr>
          <w:rFonts w:eastAsia="Calibri"/>
          <w:sz w:val="24"/>
          <w:szCs w:val="24"/>
        </w:rPr>
        <w:t xml:space="preserve">. above.  </w:t>
      </w:r>
    </w:p>
    <w:p w:rsidR="003D259F" w:rsidRPr="00EE3CFA" w:rsidP="00D20638" w14:paraId="45AEE3FC" w14:textId="77777777">
      <w:pPr>
        <w:spacing w:after="160" w:line="259" w:lineRule="auto"/>
        <w:ind w:left="720"/>
        <w:contextualSpacing/>
        <w:rPr>
          <w:rFonts w:eastAsia="Calibri"/>
          <w:sz w:val="24"/>
          <w:szCs w:val="24"/>
        </w:rPr>
      </w:pPr>
    </w:p>
    <w:p w:rsidR="00A21D15" w:rsidRPr="00EE3CFA" w:rsidP="005840B3" w14:paraId="24EF66F6" w14:textId="5F0C6CB1">
      <w:pPr>
        <w:spacing w:after="160" w:line="259" w:lineRule="auto"/>
        <w:ind w:left="1080"/>
        <w:contextualSpacing/>
        <w:rPr>
          <w:rFonts w:eastAsia="Calibri"/>
          <w:sz w:val="24"/>
          <w:szCs w:val="24"/>
        </w:rPr>
      </w:pPr>
      <w:r w:rsidRPr="00EE3CFA">
        <w:rPr>
          <w:rFonts w:eastAsia="Calibri"/>
          <w:sz w:val="24"/>
          <w:szCs w:val="24"/>
        </w:rPr>
        <w:t xml:space="preserve">SUBTOTAL: </w:t>
      </w:r>
      <w:r w:rsidRPr="00EE3CFA" w:rsidR="002F4C06">
        <w:rPr>
          <w:rFonts w:eastAsia="Calibri"/>
          <w:sz w:val="24"/>
          <w:szCs w:val="24"/>
        </w:rPr>
        <w:t>Compu</w:t>
      </w:r>
      <w:r w:rsidRPr="00EE3CFA">
        <w:rPr>
          <w:rFonts w:eastAsia="Calibri"/>
          <w:sz w:val="24"/>
          <w:szCs w:val="24"/>
        </w:rPr>
        <w:t xml:space="preserve">ted field, no input necessary. </w:t>
      </w:r>
      <w:r w:rsidRPr="00EE3CFA" w:rsidR="002F4C06">
        <w:rPr>
          <w:rFonts w:eastAsia="Calibri"/>
          <w:sz w:val="24"/>
          <w:szCs w:val="24"/>
        </w:rPr>
        <w:t>Total investments in privately issued mortgage related is</w:t>
      </w:r>
      <w:r w:rsidRPr="00EE3CFA">
        <w:rPr>
          <w:rFonts w:eastAsia="Calibri"/>
          <w:sz w:val="24"/>
          <w:szCs w:val="24"/>
        </w:rPr>
        <w:t>sues</w:t>
      </w:r>
      <w:r w:rsidRPr="00EE3CFA" w:rsidR="002F4C06">
        <w:rPr>
          <w:rFonts w:eastAsia="Calibri"/>
          <w:sz w:val="24"/>
          <w:szCs w:val="24"/>
        </w:rPr>
        <w:t xml:space="preserve">. </w:t>
      </w:r>
      <w:r w:rsidRPr="00EE3CFA" w:rsidR="00CB04B0">
        <w:rPr>
          <w:rFonts w:eastAsia="Calibri"/>
          <w:sz w:val="24"/>
          <w:szCs w:val="24"/>
        </w:rPr>
        <w:br/>
      </w:r>
    </w:p>
    <w:p w:rsidR="00A21D15" w:rsidRPr="00EE3CFA" w:rsidP="00A21D15" w14:paraId="0F4DBC85" w14:textId="77777777">
      <w:pPr>
        <w:spacing w:after="240" w:line="259" w:lineRule="auto"/>
        <w:rPr>
          <w:rFonts w:eastAsia="Calibri"/>
          <w:sz w:val="24"/>
          <w:szCs w:val="24"/>
        </w:rPr>
      </w:pPr>
      <w:r w:rsidRPr="00EE3CFA">
        <w:rPr>
          <w:rFonts w:eastAsia="Calibri"/>
          <w:sz w:val="24"/>
          <w:szCs w:val="24"/>
        </w:rPr>
        <w:t>Asset Backed Securities</w:t>
      </w:r>
    </w:p>
    <w:p w:rsidR="002F4C06" w:rsidRPr="00EE3CFA" w:rsidP="004408BC" w14:paraId="3445E2EE" w14:textId="77777777">
      <w:pPr>
        <w:numPr>
          <w:ilvl w:val="0"/>
          <w:numId w:val="8"/>
        </w:numPr>
        <w:spacing w:after="160" w:line="259" w:lineRule="auto"/>
        <w:contextualSpacing/>
        <w:rPr>
          <w:rFonts w:eastAsia="Calibri"/>
          <w:sz w:val="24"/>
          <w:szCs w:val="24"/>
        </w:rPr>
      </w:pPr>
      <w:r w:rsidRPr="00EE3CFA">
        <w:rPr>
          <w:rFonts w:eastAsia="Calibri"/>
          <w:sz w:val="24"/>
          <w:szCs w:val="24"/>
        </w:rPr>
        <w:t>Asset Backed Securities</w:t>
      </w:r>
      <w:r w:rsidRPr="00EE3CFA" w:rsidR="00AA568A">
        <w:rPr>
          <w:rFonts w:eastAsia="Calibri"/>
          <w:sz w:val="24"/>
          <w:szCs w:val="24"/>
        </w:rPr>
        <w:t xml:space="preserve"> (ABS)</w:t>
      </w:r>
    </w:p>
    <w:p w:rsidR="002F4C06" w:rsidRPr="00EE3CFA" w:rsidP="004408BC" w14:paraId="781F892B" w14:textId="77777777">
      <w:pPr>
        <w:numPr>
          <w:ilvl w:val="1"/>
          <w:numId w:val="8"/>
        </w:numPr>
        <w:spacing w:after="160" w:line="259" w:lineRule="auto"/>
        <w:contextualSpacing/>
        <w:rPr>
          <w:rFonts w:eastAsia="Calibri"/>
          <w:sz w:val="24"/>
          <w:szCs w:val="24"/>
        </w:rPr>
      </w:pPr>
      <w:r w:rsidRPr="00EE3CFA">
        <w:rPr>
          <w:rFonts w:eastAsia="Calibri"/>
          <w:sz w:val="24"/>
          <w:szCs w:val="24"/>
        </w:rPr>
        <w:t>Credit Cards: All investments in asset backed securities collateralized by credit cards.</w:t>
      </w:r>
    </w:p>
    <w:p w:rsidR="002F4C06" w:rsidRPr="00EE3CFA" w:rsidP="004408BC" w14:paraId="6CDE261D" w14:textId="558C59CB">
      <w:pPr>
        <w:numPr>
          <w:ilvl w:val="1"/>
          <w:numId w:val="8"/>
        </w:numPr>
        <w:spacing w:after="160" w:line="259" w:lineRule="auto"/>
        <w:contextualSpacing/>
        <w:rPr>
          <w:rFonts w:eastAsia="Calibri"/>
          <w:sz w:val="24"/>
          <w:szCs w:val="24"/>
        </w:rPr>
      </w:pPr>
      <w:r w:rsidRPr="00EE3CFA">
        <w:rPr>
          <w:rFonts w:eastAsia="Calibri"/>
          <w:sz w:val="24"/>
          <w:szCs w:val="24"/>
        </w:rPr>
        <w:t xml:space="preserve">Autos: </w:t>
      </w:r>
      <w:r w:rsidRPr="00EE3CFA">
        <w:rPr>
          <w:rFonts w:eastAsia="Calibri"/>
          <w:sz w:val="24"/>
          <w:szCs w:val="24"/>
        </w:rPr>
        <w:t xml:space="preserve">All investments in asset-backed securities collateralized by automobile loans.  </w:t>
      </w:r>
    </w:p>
    <w:p w:rsidR="00F6254E" w:rsidRPr="00EE3CFA" w:rsidP="004408BC" w14:paraId="045D9305" w14:textId="5E8FEEF5">
      <w:pPr>
        <w:numPr>
          <w:ilvl w:val="1"/>
          <w:numId w:val="8"/>
        </w:numPr>
        <w:spacing w:after="160" w:line="259" w:lineRule="auto"/>
        <w:contextualSpacing/>
        <w:rPr>
          <w:rFonts w:eastAsia="Calibri"/>
          <w:sz w:val="24"/>
          <w:szCs w:val="24"/>
        </w:rPr>
      </w:pPr>
      <w:r w:rsidRPr="00EE3CFA">
        <w:rPr>
          <w:rFonts w:eastAsia="Calibri"/>
          <w:sz w:val="24"/>
          <w:szCs w:val="24"/>
        </w:rPr>
        <w:t>Auto Dealer Floor</w:t>
      </w:r>
      <w:r w:rsidRPr="00EE3CFA" w:rsidR="00A37B03">
        <w:rPr>
          <w:rFonts w:eastAsia="Calibri"/>
          <w:sz w:val="24"/>
          <w:szCs w:val="24"/>
        </w:rPr>
        <w:t>p</w:t>
      </w:r>
      <w:r w:rsidRPr="00EE3CFA">
        <w:rPr>
          <w:rFonts w:eastAsia="Calibri"/>
          <w:sz w:val="24"/>
          <w:szCs w:val="24"/>
        </w:rPr>
        <w:t xml:space="preserve">lan: All investments in auto dealer floorplans. </w:t>
      </w:r>
    </w:p>
    <w:p w:rsidR="00F6254E" w:rsidRPr="00EE3CFA" w:rsidP="004408BC" w14:paraId="60610014" w14:textId="7AB2BBD5">
      <w:pPr>
        <w:numPr>
          <w:ilvl w:val="1"/>
          <w:numId w:val="8"/>
        </w:numPr>
        <w:spacing w:after="160" w:line="259" w:lineRule="auto"/>
        <w:contextualSpacing/>
        <w:rPr>
          <w:rFonts w:eastAsia="Calibri"/>
          <w:sz w:val="24"/>
          <w:szCs w:val="24"/>
        </w:rPr>
      </w:pPr>
      <w:r w:rsidRPr="00EE3CFA">
        <w:rPr>
          <w:rFonts w:eastAsia="Calibri"/>
          <w:sz w:val="24"/>
          <w:szCs w:val="24"/>
        </w:rPr>
        <w:t xml:space="preserve">Equipment: All investments in equipment ABS securities. </w:t>
      </w:r>
    </w:p>
    <w:p w:rsidR="002F4C06" w:rsidRPr="00EE3CFA" w:rsidP="004408BC" w14:paraId="21690B2B" w14:textId="77777777">
      <w:pPr>
        <w:numPr>
          <w:ilvl w:val="1"/>
          <w:numId w:val="8"/>
        </w:numPr>
        <w:spacing w:after="160" w:line="259" w:lineRule="auto"/>
        <w:contextualSpacing/>
        <w:rPr>
          <w:rFonts w:eastAsia="Calibri"/>
          <w:sz w:val="24"/>
          <w:szCs w:val="24"/>
        </w:rPr>
      </w:pPr>
      <w:r w:rsidRPr="00EE3CFA">
        <w:rPr>
          <w:rFonts w:eastAsia="Calibri"/>
          <w:sz w:val="24"/>
          <w:szCs w:val="24"/>
        </w:rPr>
        <w:t xml:space="preserve">Home </w:t>
      </w:r>
      <w:r w:rsidRPr="00EE3CFA" w:rsidR="00583F0E">
        <w:rPr>
          <w:rFonts w:eastAsia="Calibri"/>
          <w:sz w:val="24"/>
          <w:szCs w:val="24"/>
        </w:rPr>
        <w:t xml:space="preserve">Equity: </w:t>
      </w:r>
      <w:r w:rsidRPr="00EE3CFA">
        <w:rPr>
          <w:rFonts w:eastAsia="Calibri"/>
          <w:sz w:val="24"/>
          <w:szCs w:val="24"/>
        </w:rPr>
        <w:t>All investments in asset-backed securities colla</w:t>
      </w:r>
      <w:r w:rsidRPr="00EE3CFA" w:rsidR="00AA568A">
        <w:rPr>
          <w:rFonts w:eastAsia="Calibri"/>
          <w:sz w:val="24"/>
          <w:szCs w:val="24"/>
        </w:rPr>
        <w:t>teralized by home equity loans.</w:t>
      </w:r>
    </w:p>
    <w:p w:rsidR="002F4C06" w:rsidRPr="00EE3CFA" w:rsidP="004408BC" w14:paraId="55DE21FF" w14:textId="6CED233F">
      <w:pPr>
        <w:numPr>
          <w:ilvl w:val="1"/>
          <w:numId w:val="8"/>
        </w:numPr>
        <w:spacing w:after="160" w:line="259" w:lineRule="auto"/>
        <w:contextualSpacing/>
        <w:rPr>
          <w:rFonts w:eastAsia="Calibri"/>
          <w:sz w:val="24"/>
          <w:szCs w:val="24"/>
        </w:rPr>
      </w:pPr>
      <w:r w:rsidRPr="00EE3CFA">
        <w:rPr>
          <w:rFonts w:eastAsia="Calibri"/>
          <w:sz w:val="24"/>
          <w:szCs w:val="24"/>
        </w:rPr>
        <w:t>Student Loans</w:t>
      </w:r>
      <w:r w:rsidRPr="00EE3CFA" w:rsidR="00A21D15">
        <w:rPr>
          <w:rFonts w:eastAsia="Calibri"/>
          <w:sz w:val="24"/>
          <w:szCs w:val="24"/>
        </w:rPr>
        <w:t xml:space="preserve"> (FFELP Guaranteed)</w:t>
      </w:r>
      <w:r w:rsidRPr="00EE3CFA" w:rsidR="00583F0E">
        <w:rPr>
          <w:rFonts w:eastAsia="Calibri"/>
          <w:sz w:val="24"/>
          <w:szCs w:val="24"/>
        </w:rPr>
        <w:t xml:space="preserve">: </w:t>
      </w:r>
      <w:r w:rsidRPr="00EE3CFA">
        <w:rPr>
          <w:rFonts w:eastAsia="Calibri"/>
          <w:sz w:val="24"/>
          <w:szCs w:val="24"/>
        </w:rPr>
        <w:t>All investments collateralized by FFELP student loans.</w:t>
      </w:r>
    </w:p>
    <w:p w:rsidR="002F4C06" w:rsidRPr="00EE3CFA" w:rsidP="004408BC" w14:paraId="45CB2860" w14:textId="77777777">
      <w:pPr>
        <w:numPr>
          <w:ilvl w:val="1"/>
          <w:numId w:val="8"/>
        </w:numPr>
        <w:spacing w:after="160" w:line="259" w:lineRule="auto"/>
        <w:contextualSpacing/>
        <w:rPr>
          <w:rFonts w:eastAsia="Calibri"/>
          <w:sz w:val="24"/>
          <w:szCs w:val="24"/>
        </w:rPr>
      </w:pPr>
      <w:r w:rsidRPr="00EE3CFA">
        <w:rPr>
          <w:rFonts w:eastAsia="Calibri"/>
          <w:sz w:val="24"/>
          <w:szCs w:val="24"/>
        </w:rPr>
        <w:t>Student Loans</w:t>
      </w:r>
      <w:r w:rsidRPr="00EE3CFA" w:rsidR="00A21D15">
        <w:rPr>
          <w:rFonts w:eastAsia="Calibri"/>
          <w:sz w:val="24"/>
          <w:szCs w:val="24"/>
        </w:rPr>
        <w:t xml:space="preserve"> (non-FFELP)</w:t>
      </w:r>
      <w:r w:rsidRPr="00EE3CFA" w:rsidR="00583F0E">
        <w:rPr>
          <w:rFonts w:eastAsia="Calibri"/>
          <w:sz w:val="24"/>
          <w:szCs w:val="24"/>
        </w:rPr>
        <w:t xml:space="preserve">: </w:t>
      </w:r>
      <w:r w:rsidRPr="00EE3CFA">
        <w:rPr>
          <w:rFonts w:eastAsia="Calibri"/>
          <w:sz w:val="24"/>
          <w:szCs w:val="24"/>
        </w:rPr>
        <w:t>All investments collateralized by private student loans.</w:t>
      </w:r>
    </w:p>
    <w:p w:rsidR="002F4C06" w:rsidRPr="00EE3CFA" w:rsidP="004408BC" w14:paraId="1DD8C491" w14:textId="7B88F58A">
      <w:pPr>
        <w:numPr>
          <w:ilvl w:val="1"/>
          <w:numId w:val="8"/>
        </w:numPr>
        <w:spacing w:after="160" w:line="259" w:lineRule="auto"/>
        <w:contextualSpacing/>
        <w:rPr>
          <w:rFonts w:eastAsia="Calibri"/>
          <w:sz w:val="24"/>
          <w:szCs w:val="24"/>
        </w:rPr>
      </w:pPr>
      <w:r w:rsidRPr="00EE3CFA">
        <w:rPr>
          <w:rFonts w:eastAsia="Calibri"/>
          <w:sz w:val="24"/>
          <w:szCs w:val="24"/>
        </w:rPr>
        <w:t xml:space="preserve">Other: </w:t>
      </w:r>
      <w:r w:rsidRPr="00EE3CFA">
        <w:rPr>
          <w:rFonts w:eastAsia="Calibri"/>
          <w:sz w:val="24"/>
          <w:szCs w:val="24"/>
        </w:rPr>
        <w:t xml:space="preserve">All </w:t>
      </w:r>
      <w:r w:rsidRPr="00EE3CFA" w:rsidR="00A21D15">
        <w:rPr>
          <w:rFonts w:eastAsia="Calibri"/>
          <w:sz w:val="24"/>
          <w:szCs w:val="24"/>
        </w:rPr>
        <w:t xml:space="preserve">other </w:t>
      </w:r>
      <w:r w:rsidRPr="00EE3CFA">
        <w:rPr>
          <w:rFonts w:eastAsia="Calibri"/>
          <w:sz w:val="24"/>
          <w:szCs w:val="24"/>
        </w:rPr>
        <w:t xml:space="preserve">investments in asset-backed securities collateralized by other types of </w:t>
      </w:r>
      <w:r w:rsidRPr="00EE3CFA" w:rsidR="00AA568A">
        <w:rPr>
          <w:rFonts w:eastAsia="Calibri"/>
          <w:sz w:val="24"/>
          <w:szCs w:val="24"/>
        </w:rPr>
        <w:t>assets</w:t>
      </w:r>
      <w:r w:rsidRPr="00EE3CFA">
        <w:rPr>
          <w:rFonts w:eastAsia="Calibri"/>
          <w:sz w:val="24"/>
          <w:szCs w:val="24"/>
        </w:rPr>
        <w:t xml:space="preserve"> (e.g., airplanes, farm equipment, contracts, etc.) not listed on lines </w:t>
      </w:r>
      <w:r w:rsidRPr="00EE3CFA" w:rsidR="00A21D15">
        <w:rPr>
          <w:rFonts w:eastAsia="Calibri"/>
          <w:sz w:val="24"/>
          <w:szCs w:val="24"/>
        </w:rPr>
        <w:t>5.a. through 5.e.</w:t>
      </w:r>
      <w:r w:rsidRPr="00EE3CFA">
        <w:rPr>
          <w:rFonts w:eastAsia="Calibri"/>
          <w:sz w:val="24"/>
          <w:szCs w:val="24"/>
        </w:rPr>
        <w:t xml:space="preserve"> above. </w:t>
      </w:r>
    </w:p>
    <w:p w:rsidR="003D259F" w:rsidRPr="00EE3CFA" w:rsidP="00D20638" w14:paraId="5040A6A5" w14:textId="77777777">
      <w:pPr>
        <w:spacing w:after="160" w:line="259" w:lineRule="auto"/>
        <w:ind w:left="720"/>
        <w:contextualSpacing/>
        <w:rPr>
          <w:rFonts w:eastAsia="Calibri"/>
          <w:sz w:val="24"/>
          <w:szCs w:val="24"/>
        </w:rPr>
      </w:pPr>
    </w:p>
    <w:p w:rsidR="00AA568A" w:rsidRPr="00EE3CFA" w:rsidP="00D20638" w14:paraId="1FF9B26A" w14:textId="56D5921E">
      <w:pPr>
        <w:spacing w:after="160" w:line="259" w:lineRule="auto"/>
        <w:contextualSpacing/>
        <w:rPr>
          <w:rFonts w:eastAsia="Calibri"/>
          <w:sz w:val="24"/>
          <w:szCs w:val="24"/>
        </w:rPr>
      </w:pPr>
      <w:r w:rsidRPr="00EE3CFA">
        <w:rPr>
          <w:rFonts w:eastAsia="Calibri"/>
          <w:sz w:val="24"/>
          <w:szCs w:val="24"/>
        </w:rPr>
        <w:t xml:space="preserve">         </w:t>
      </w:r>
      <w:r w:rsidRPr="00EE3CFA" w:rsidR="00583F0E">
        <w:rPr>
          <w:rFonts w:eastAsia="Calibri"/>
          <w:sz w:val="24"/>
          <w:szCs w:val="24"/>
        </w:rPr>
        <w:t xml:space="preserve">SUBTOTAL: </w:t>
      </w:r>
      <w:r w:rsidRPr="00EE3CFA">
        <w:rPr>
          <w:rFonts w:eastAsia="Calibri"/>
          <w:sz w:val="24"/>
          <w:szCs w:val="24"/>
        </w:rPr>
        <w:t>Computed field, no input necessary.</w:t>
      </w:r>
      <w:r w:rsidRPr="00EE3CFA" w:rsidR="00583F0E">
        <w:rPr>
          <w:rFonts w:eastAsia="Calibri"/>
          <w:sz w:val="24"/>
          <w:szCs w:val="24"/>
        </w:rPr>
        <w:t xml:space="preserve"> </w:t>
      </w:r>
      <w:r w:rsidRPr="00EE3CFA">
        <w:rPr>
          <w:rFonts w:eastAsia="Calibri"/>
          <w:sz w:val="24"/>
          <w:szCs w:val="24"/>
        </w:rPr>
        <w:t>Total of all ABS securities.</w:t>
      </w:r>
    </w:p>
    <w:p w:rsidR="003D259F" w:rsidRPr="00EE3CFA" w:rsidP="00AA568A" w14:paraId="439F011F" w14:textId="77777777">
      <w:pPr>
        <w:spacing w:after="160" w:line="259" w:lineRule="auto"/>
        <w:ind w:left="720" w:firstLine="720"/>
        <w:contextualSpacing/>
        <w:rPr>
          <w:rFonts w:eastAsia="Calibri"/>
          <w:sz w:val="24"/>
          <w:szCs w:val="24"/>
        </w:rPr>
      </w:pPr>
    </w:p>
    <w:p w:rsidR="002F4C06" w:rsidRPr="00EE3CFA" w:rsidP="004408BC" w14:paraId="493E47C7" w14:textId="52CF0D49">
      <w:pPr>
        <w:numPr>
          <w:ilvl w:val="0"/>
          <w:numId w:val="8"/>
        </w:numPr>
        <w:spacing w:after="160" w:line="259" w:lineRule="auto"/>
        <w:rPr>
          <w:rFonts w:eastAsia="Calibri"/>
          <w:sz w:val="24"/>
          <w:szCs w:val="24"/>
        </w:rPr>
      </w:pPr>
      <w:r w:rsidRPr="00EE3CFA">
        <w:rPr>
          <w:rFonts w:eastAsia="Calibri"/>
          <w:sz w:val="24"/>
          <w:szCs w:val="24"/>
        </w:rPr>
        <w:t xml:space="preserve">Commercial </w:t>
      </w:r>
      <w:r w:rsidRPr="00EE3CFA" w:rsidR="00CB04B0">
        <w:rPr>
          <w:rFonts w:eastAsia="Calibri"/>
          <w:sz w:val="24"/>
          <w:szCs w:val="24"/>
        </w:rPr>
        <w:t>Mortgage-Backed</w:t>
      </w:r>
      <w:r w:rsidRPr="00EE3CFA">
        <w:rPr>
          <w:rFonts w:eastAsia="Calibri"/>
          <w:sz w:val="24"/>
          <w:szCs w:val="24"/>
        </w:rPr>
        <w:t xml:space="preserve"> Securities (CMBS)</w:t>
      </w:r>
      <w:r w:rsidRPr="00EE3CFA" w:rsidR="00583F0E">
        <w:rPr>
          <w:rFonts w:eastAsia="Calibri"/>
          <w:sz w:val="24"/>
          <w:szCs w:val="24"/>
        </w:rPr>
        <w:t xml:space="preserve">: </w:t>
      </w:r>
      <w:r w:rsidRPr="00EE3CFA">
        <w:rPr>
          <w:rFonts w:eastAsia="Calibri"/>
          <w:sz w:val="24"/>
          <w:szCs w:val="24"/>
        </w:rPr>
        <w:t>All investments in commercial mortgage</w:t>
      </w:r>
      <w:r w:rsidRPr="00EE3CFA" w:rsidR="003D259F">
        <w:rPr>
          <w:rFonts w:eastAsia="Calibri"/>
          <w:sz w:val="24"/>
          <w:szCs w:val="24"/>
        </w:rPr>
        <w:t>-</w:t>
      </w:r>
      <w:r w:rsidRPr="00EE3CFA">
        <w:rPr>
          <w:rFonts w:eastAsia="Calibri"/>
          <w:sz w:val="24"/>
          <w:szCs w:val="24"/>
        </w:rPr>
        <w:t>backed securities.</w:t>
      </w:r>
    </w:p>
    <w:p w:rsidR="00F6254E" w:rsidRPr="00EE3CFA" w:rsidP="00D20638" w14:paraId="4800C247" w14:textId="6C3D9304">
      <w:pPr>
        <w:numPr>
          <w:ilvl w:val="1"/>
          <w:numId w:val="8"/>
        </w:numPr>
        <w:spacing w:before="0" w:after="160" w:line="259" w:lineRule="auto"/>
        <w:contextualSpacing/>
        <w:rPr>
          <w:rFonts w:eastAsia="Calibri"/>
          <w:sz w:val="24"/>
          <w:szCs w:val="24"/>
        </w:rPr>
      </w:pPr>
      <w:r w:rsidRPr="00EE3CFA">
        <w:rPr>
          <w:rFonts w:eastAsia="Calibri"/>
          <w:sz w:val="24"/>
          <w:szCs w:val="24"/>
        </w:rPr>
        <w:t>CMBS GSE: All investments in CMBS GSE.</w:t>
      </w:r>
    </w:p>
    <w:p w:rsidR="00F6254E" w:rsidRPr="00EE3CFA" w:rsidP="00774934" w14:paraId="3BE703D3" w14:textId="113DF711">
      <w:pPr>
        <w:numPr>
          <w:ilvl w:val="1"/>
          <w:numId w:val="8"/>
        </w:numPr>
        <w:spacing w:before="0" w:after="240" w:line="259" w:lineRule="auto"/>
        <w:contextualSpacing/>
        <w:rPr>
          <w:rFonts w:eastAsia="Calibri"/>
          <w:sz w:val="24"/>
          <w:szCs w:val="24"/>
        </w:rPr>
      </w:pPr>
      <w:r w:rsidRPr="00EE3CFA">
        <w:rPr>
          <w:rFonts w:eastAsia="Calibri"/>
          <w:sz w:val="24"/>
          <w:szCs w:val="24"/>
        </w:rPr>
        <w:t xml:space="preserve">CMBS Private: All investments in Private CMBS. </w:t>
      </w:r>
    </w:p>
    <w:p w:rsidR="00774934" w:rsidRPr="00EE3CFA" w:rsidP="00D20638" w14:paraId="7A73ED43" w14:textId="77777777">
      <w:pPr>
        <w:spacing w:before="0" w:after="240" w:line="259" w:lineRule="auto"/>
        <w:contextualSpacing/>
        <w:rPr>
          <w:rFonts w:eastAsia="Calibri"/>
          <w:sz w:val="24"/>
          <w:szCs w:val="24"/>
        </w:rPr>
      </w:pPr>
    </w:p>
    <w:p w:rsidR="002F4C06" w:rsidRPr="00EE3CFA" w:rsidP="00D20638" w14:paraId="75546AC4" w14:textId="77777777">
      <w:pPr>
        <w:numPr>
          <w:ilvl w:val="0"/>
          <w:numId w:val="8"/>
        </w:numPr>
        <w:spacing w:after="240" w:line="259" w:lineRule="auto"/>
        <w:rPr>
          <w:rFonts w:eastAsia="Calibri"/>
          <w:sz w:val="24"/>
          <w:szCs w:val="24"/>
        </w:rPr>
      </w:pPr>
      <w:r w:rsidRPr="00EE3CFA">
        <w:rPr>
          <w:rFonts w:eastAsia="Calibri"/>
          <w:sz w:val="24"/>
          <w:szCs w:val="24"/>
        </w:rPr>
        <w:t>Mutual Funds</w:t>
      </w:r>
      <w:r w:rsidRPr="00EE3CFA" w:rsidR="00583F0E">
        <w:rPr>
          <w:rFonts w:eastAsia="Calibri"/>
          <w:sz w:val="24"/>
          <w:szCs w:val="24"/>
        </w:rPr>
        <w:t xml:space="preserve">: </w:t>
      </w:r>
      <w:r w:rsidRPr="00EE3CFA">
        <w:rPr>
          <w:rFonts w:eastAsia="Calibri"/>
          <w:sz w:val="24"/>
          <w:szCs w:val="24"/>
        </w:rPr>
        <w:t>Enter all investments in mutual funds</w:t>
      </w:r>
      <w:r w:rsidRPr="00EE3CFA" w:rsidR="00583F0E">
        <w:rPr>
          <w:rFonts w:eastAsia="Calibri"/>
          <w:sz w:val="24"/>
          <w:szCs w:val="24"/>
        </w:rPr>
        <w:t>.</w:t>
      </w:r>
    </w:p>
    <w:p w:rsidR="002F4C06" w:rsidRPr="00EE3CFA" w:rsidP="004408BC" w14:paraId="4290DA5D" w14:textId="77777777">
      <w:pPr>
        <w:numPr>
          <w:ilvl w:val="0"/>
          <w:numId w:val="8"/>
        </w:numPr>
        <w:spacing w:after="160" w:line="259" w:lineRule="auto"/>
        <w:rPr>
          <w:rFonts w:eastAsia="Calibri"/>
          <w:sz w:val="24"/>
          <w:szCs w:val="24"/>
        </w:rPr>
      </w:pPr>
      <w:r w:rsidRPr="00EE3CFA">
        <w:rPr>
          <w:rFonts w:eastAsia="Calibri"/>
          <w:sz w:val="24"/>
          <w:szCs w:val="24"/>
        </w:rPr>
        <w:t>Commercial Debt Obligations</w:t>
      </w:r>
    </w:p>
    <w:p w:rsidR="002F4C06" w:rsidRPr="00EE3CFA" w:rsidP="004408BC" w14:paraId="4A15F0AF" w14:textId="77777777">
      <w:pPr>
        <w:numPr>
          <w:ilvl w:val="1"/>
          <w:numId w:val="8"/>
        </w:numPr>
        <w:spacing w:after="0" w:line="259" w:lineRule="auto"/>
        <w:contextualSpacing/>
        <w:rPr>
          <w:rFonts w:eastAsia="Calibri"/>
          <w:sz w:val="24"/>
          <w:szCs w:val="24"/>
        </w:rPr>
      </w:pPr>
      <w:r w:rsidRPr="00EE3CFA">
        <w:rPr>
          <w:rFonts w:eastAsia="Calibri"/>
          <w:sz w:val="24"/>
          <w:szCs w:val="24"/>
        </w:rPr>
        <w:t xml:space="preserve">Commercial Paper: </w:t>
      </w:r>
      <w:r w:rsidRPr="00EE3CFA">
        <w:rPr>
          <w:rFonts w:eastAsia="Calibri"/>
          <w:sz w:val="24"/>
          <w:szCs w:val="24"/>
        </w:rPr>
        <w:t xml:space="preserve">All investments in commercial paper (short-term unsecured promissory notes issued by a corporation with maturities less than 270 days).  </w:t>
      </w:r>
    </w:p>
    <w:p w:rsidR="002F4C06" w:rsidRPr="00EE3CFA" w:rsidP="004408BC" w14:paraId="46BF4DAE" w14:textId="77777777">
      <w:pPr>
        <w:numPr>
          <w:ilvl w:val="1"/>
          <w:numId w:val="8"/>
        </w:numPr>
        <w:spacing w:after="0" w:line="259" w:lineRule="auto"/>
        <w:contextualSpacing/>
        <w:rPr>
          <w:rFonts w:eastAsia="Calibri"/>
          <w:sz w:val="24"/>
          <w:szCs w:val="24"/>
        </w:rPr>
      </w:pPr>
      <w:r w:rsidRPr="00EE3CFA">
        <w:rPr>
          <w:rFonts w:eastAsia="Calibri"/>
          <w:sz w:val="24"/>
          <w:szCs w:val="24"/>
        </w:rPr>
        <w:t xml:space="preserve">Notes: </w:t>
      </w:r>
      <w:r w:rsidRPr="00EE3CFA">
        <w:rPr>
          <w:rFonts w:eastAsia="Calibri"/>
          <w:sz w:val="24"/>
          <w:szCs w:val="24"/>
        </w:rPr>
        <w:t xml:space="preserve">All investments in corporate debt with maturities less than 10 years.  </w:t>
      </w:r>
    </w:p>
    <w:p w:rsidR="002F4C06" w:rsidRPr="00EE3CFA" w:rsidP="004408BC" w14:paraId="3413D977" w14:textId="77777777">
      <w:pPr>
        <w:numPr>
          <w:ilvl w:val="1"/>
          <w:numId w:val="8"/>
        </w:numPr>
        <w:spacing w:after="0" w:line="259" w:lineRule="auto"/>
        <w:contextualSpacing/>
        <w:rPr>
          <w:rFonts w:eastAsia="Calibri"/>
          <w:sz w:val="24"/>
          <w:szCs w:val="24"/>
        </w:rPr>
      </w:pPr>
      <w:r w:rsidRPr="00EE3CFA">
        <w:rPr>
          <w:rFonts w:eastAsia="Calibri"/>
          <w:sz w:val="24"/>
          <w:szCs w:val="24"/>
        </w:rPr>
        <w:t xml:space="preserve">Bonds: </w:t>
      </w:r>
      <w:r w:rsidRPr="00EE3CFA">
        <w:rPr>
          <w:rFonts w:eastAsia="Calibri"/>
          <w:sz w:val="24"/>
          <w:szCs w:val="24"/>
        </w:rPr>
        <w:t>All investments in corporate with maturities greater than 10 years.</w:t>
      </w:r>
    </w:p>
    <w:p w:rsidR="002F4C06" w:rsidRPr="00EE3CFA" w:rsidP="004408BC" w14:paraId="788A681E" w14:textId="77777777">
      <w:pPr>
        <w:numPr>
          <w:ilvl w:val="1"/>
          <w:numId w:val="8"/>
        </w:numPr>
        <w:spacing w:after="0" w:line="259" w:lineRule="auto"/>
        <w:contextualSpacing/>
        <w:rPr>
          <w:rFonts w:eastAsia="Calibri"/>
          <w:sz w:val="24"/>
          <w:szCs w:val="24"/>
        </w:rPr>
      </w:pPr>
      <w:r w:rsidRPr="00EE3CFA">
        <w:rPr>
          <w:rFonts w:eastAsia="Calibri"/>
          <w:sz w:val="24"/>
          <w:szCs w:val="24"/>
        </w:rPr>
        <w:t xml:space="preserve">Other: </w:t>
      </w:r>
      <w:r w:rsidRPr="00EE3CFA">
        <w:rPr>
          <w:rFonts w:eastAsia="Calibri"/>
          <w:sz w:val="24"/>
          <w:szCs w:val="24"/>
        </w:rPr>
        <w:t>All investments in corporate debt not covered by a) to c)</w:t>
      </w:r>
      <w:r w:rsidRPr="00EE3CFA">
        <w:rPr>
          <w:rFonts w:eastAsia="Calibri"/>
          <w:sz w:val="24"/>
          <w:szCs w:val="24"/>
        </w:rPr>
        <w:t xml:space="preserve"> above</w:t>
      </w:r>
      <w:r w:rsidRPr="00EE3CFA">
        <w:rPr>
          <w:rFonts w:eastAsia="Calibri"/>
          <w:sz w:val="24"/>
          <w:szCs w:val="24"/>
        </w:rPr>
        <w:t>.</w:t>
      </w:r>
    </w:p>
    <w:p w:rsidR="002F4C06" w:rsidRPr="00EE3CFA" w:rsidP="004408BC" w14:paraId="70C94872" w14:textId="77777777">
      <w:pPr>
        <w:numPr>
          <w:ilvl w:val="0"/>
          <w:numId w:val="8"/>
        </w:numPr>
        <w:spacing w:before="240" w:after="240" w:line="259" w:lineRule="auto"/>
        <w:rPr>
          <w:rFonts w:eastAsia="Calibri"/>
          <w:sz w:val="24"/>
          <w:szCs w:val="24"/>
        </w:rPr>
      </w:pPr>
      <w:r w:rsidRPr="00EE3CFA">
        <w:rPr>
          <w:rFonts w:eastAsia="Calibri"/>
          <w:sz w:val="24"/>
          <w:szCs w:val="24"/>
        </w:rPr>
        <w:t xml:space="preserve">Municipal Securities: </w:t>
      </w:r>
      <w:r w:rsidRPr="00EE3CFA">
        <w:rPr>
          <w:rFonts w:eastAsia="Calibri"/>
          <w:sz w:val="24"/>
          <w:szCs w:val="24"/>
        </w:rPr>
        <w:t>Securities issued by or on behalf of local government entities.</w:t>
      </w:r>
    </w:p>
    <w:p w:rsidR="00AA568A" w:rsidRPr="00EE3CFA" w:rsidP="00AA568A" w14:paraId="74ED3FDC" w14:textId="73AE8FF5">
      <w:pPr>
        <w:spacing w:before="240" w:after="240" w:line="259" w:lineRule="auto"/>
        <w:ind w:left="360"/>
        <w:rPr>
          <w:rFonts w:eastAsia="Calibri"/>
          <w:sz w:val="24"/>
          <w:szCs w:val="24"/>
        </w:rPr>
      </w:pPr>
      <w:r w:rsidRPr="00EE3CFA">
        <w:rPr>
          <w:rFonts w:eastAsia="Calibri"/>
          <w:sz w:val="24"/>
          <w:szCs w:val="24"/>
        </w:rPr>
        <w:t xml:space="preserve">Total: </w:t>
      </w:r>
      <w:r w:rsidRPr="00EE3CFA">
        <w:rPr>
          <w:rFonts w:eastAsia="Calibri"/>
          <w:sz w:val="24"/>
          <w:szCs w:val="24"/>
        </w:rPr>
        <w:t>This is a computed field and is a total of all investments from lines 1 through 9.</w:t>
      </w:r>
    </w:p>
    <w:p w:rsidR="00CB04B0" w:rsidRPr="00EE3CFA" w14:paraId="0AD5959B" w14:textId="3407CEE0">
      <w:pPr>
        <w:rPr>
          <w:rFonts w:eastAsia="Calibri"/>
          <w:sz w:val="24"/>
          <w:szCs w:val="24"/>
        </w:rPr>
      </w:pPr>
      <w:r w:rsidRPr="00EE3CFA">
        <w:rPr>
          <w:rFonts w:eastAsia="Calibri"/>
          <w:sz w:val="24"/>
          <w:szCs w:val="24"/>
        </w:rPr>
        <w:br w:type="page"/>
      </w:r>
    </w:p>
    <w:p w:rsidR="002F4C06" w:rsidRPr="00EE3CFA" w:rsidP="001640EC" w14:paraId="4CB7E444" w14:textId="77777777">
      <w:pPr>
        <w:pStyle w:val="Heading1"/>
        <w:rPr>
          <w:rFonts w:eastAsia="Calibri"/>
          <w:sz w:val="32"/>
          <w:szCs w:val="32"/>
        </w:rPr>
      </w:pPr>
      <w:bookmarkStart w:id="3" w:name="_Toc149286370"/>
      <w:r w:rsidRPr="00EE3CFA">
        <w:rPr>
          <w:rFonts w:eastAsia="Calibri"/>
          <w:sz w:val="32"/>
          <w:szCs w:val="32"/>
        </w:rPr>
        <w:t>DERIVATIVES</w:t>
      </w:r>
      <w:bookmarkEnd w:id="3"/>
    </w:p>
    <w:p w:rsidR="00335AF9" w:rsidRPr="00EE3CFA" w:rsidP="00335AF9" w14:paraId="45BCDC98" w14:textId="77777777">
      <w:pPr>
        <w:spacing w:line="259" w:lineRule="auto"/>
        <w:rPr>
          <w:rFonts w:eastAsia="Calibri"/>
          <w:sz w:val="24"/>
          <w:szCs w:val="24"/>
        </w:rPr>
      </w:pPr>
      <w:r w:rsidRPr="00EE3CFA">
        <w:rPr>
          <w:rFonts w:eastAsia="Calibri"/>
          <w:sz w:val="24"/>
          <w:szCs w:val="24"/>
        </w:rPr>
        <w:t>This section is a matrix that reports each derivative contract, and requests information on:</w:t>
      </w:r>
    </w:p>
    <w:p w:rsidR="00335AF9" w:rsidRPr="00EE3CFA" w:rsidP="004408BC" w14:paraId="79678F87" w14:textId="77777777">
      <w:pPr>
        <w:numPr>
          <w:ilvl w:val="0"/>
          <w:numId w:val="31"/>
        </w:numPr>
        <w:spacing w:after="160" w:line="259" w:lineRule="auto"/>
        <w:contextualSpacing/>
        <w:rPr>
          <w:rFonts w:eastAsia="Calibri"/>
          <w:sz w:val="24"/>
          <w:szCs w:val="24"/>
        </w:rPr>
      </w:pPr>
      <w:r w:rsidRPr="00EE3CFA">
        <w:rPr>
          <w:rFonts w:eastAsia="Calibri"/>
          <w:sz w:val="24"/>
          <w:szCs w:val="24"/>
        </w:rPr>
        <w:t>Effective/Purchase Date</w:t>
      </w:r>
      <w:r w:rsidRPr="00EE3CFA" w:rsidR="00583F0E">
        <w:rPr>
          <w:rFonts w:eastAsia="Calibri"/>
          <w:sz w:val="24"/>
          <w:szCs w:val="24"/>
        </w:rPr>
        <w:t>.</w:t>
      </w:r>
    </w:p>
    <w:p w:rsidR="00335AF9" w:rsidRPr="00EE3CFA" w:rsidP="004408BC" w14:paraId="14FA25DB" w14:textId="7F65C1E8">
      <w:pPr>
        <w:numPr>
          <w:ilvl w:val="0"/>
          <w:numId w:val="31"/>
        </w:numPr>
        <w:spacing w:after="160" w:line="259" w:lineRule="auto"/>
        <w:contextualSpacing/>
        <w:rPr>
          <w:rFonts w:eastAsia="Calibri"/>
          <w:sz w:val="24"/>
          <w:szCs w:val="24"/>
        </w:rPr>
      </w:pPr>
      <w:r w:rsidRPr="00EE3CFA">
        <w:rPr>
          <w:rFonts w:eastAsia="Calibri"/>
          <w:sz w:val="24"/>
          <w:szCs w:val="24"/>
        </w:rPr>
        <w:t xml:space="preserve">Type of derivative contract: </w:t>
      </w:r>
      <w:r w:rsidRPr="00EE3CFA">
        <w:rPr>
          <w:rFonts w:eastAsia="Calibri"/>
          <w:sz w:val="24"/>
          <w:szCs w:val="24"/>
        </w:rPr>
        <w:t xml:space="preserve">Use the </w:t>
      </w:r>
      <w:r w:rsidRPr="00EE3CFA" w:rsidR="00EB5D44">
        <w:rPr>
          <w:rFonts w:eastAsia="Calibri"/>
          <w:sz w:val="24"/>
          <w:szCs w:val="24"/>
        </w:rPr>
        <w:t>drop-down</w:t>
      </w:r>
      <w:r w:rsidRPr="00EE3CFA">
        <w:rPr>
          <w:rFonts w:eastAsia="Calibri"/>
          <w:sz w:val="24"/>
          <w:szCs w:val="24"/>
        </w:rPr>
        <w:t xml:space="preserve"> menu to select the type of derivative contract being reported.</w:t>
      </w:r>
    </w:p>
    <w:p w:rsidR="00335AF9" w:rsidRPr="00EE3CFA" w:rsidP="004408BC" w14:paraId="5B8B071E" w14:textId="482506A5">
      <w:pPr>
        <w:numPr>
          <w:ilvl w:val="0"/>
          <w:numId w:val="31"/>
        </w:numPr>
        <w:spacing w:after="160" w:line="259" w:lineRule="auto"/>
        <w:contextualSpacing/>
        <w:rPr>
          <w:rFonts w:eastAsia="Calibri"/>
          <w:sz w:val="24"/>
          <w:szCs w:val="24"/>
        </w:rPr>
      </w:pPr>
      <w:r w:rsidRPr="00EE3CFA">
        <w:rPr>
          <w:rFonts w:eastAsia="Calibri"/>
          <w:sz w:val="24"/>
          <w:szCs w:val="24"/>
        </w:rPr>
        <w:t>Notional Value: Enter the nominal or face amount of the contract u</w:t>
      </w:r>
      <w:r w:rsidRPr="00EE3CFA" w:rsidR="004C278D">
        <w:rPr>
          <w:rFonts w:eastAsia="Calibri"/>
          <w:sz w:val="24"/>
          <w:szCs w:val="24"/>
        </w:rPr>
        <w:t>sed</w:t>
      </w:r>
      <w:r w:rsidRPr="00EE3CFA">
        <w:rPr>
          <w:rFonts w:eastAsia="Calibri"/>
          <w:sz w:val="24"/>
          <w:szCs w:val="24"/>
        </w:rPr>
        <w:t xml:space="preserve"> to calculate payments under the terms of derivative contract.</w:t>
      </w:r>
    </w:p>
    <w:p w:rsidR="00335AF9" w:rsidRPr="00EE3CFA" w:rsidP="004408BC" w14:paraId="7F9CEB74" w14:textId="77777777">
      <w:pPr>
        <w:numPr>
          <w:ilvl w:val="0"/>
          <w:numId w:val="31"/>
        </w:numPr>
        <w:spacing w:after="160" w:line="259" w:lineRule="auto"/>
        <w:contextualSpacing/>
        <w:rPr>
          <w:rFonts w:eastAsia="Calibri"/>
          <w:sz w:val="24"/>
          <w:szCs w:val="24"/>
        </w:rPr>
      </w:pPr>
      <w:r w:rsidRPr="00EE3CFA">
        <w:rPr>
          <w:rFonts w:eastAsia="Calibri"/>
          <w:sz w:val="24"/>
          <w:szCs w:val="24"/>
        </w:rPr>
        <w:t>Maturity</w:t>
      </w:r>
      <w:r w:rsidRPr="00EE3CFA" w:rsidR="00583F0E">
        <w:rPr>
          <w:rFonts w:eastAsia="Calibri"/>
          <w:sz w:val="24"/>
          <w:szCs w:val="24"/>
        </w:rPr>
        <w:t>.</w:t>
      </w:r>
    </w:p>
    <w:p w:rsidR="00335AF9" w:rsidRPr="00EE3CFA" w:rsidP="004408BC" w14:paraId="4201AE03" w14:textId="77777777">
      <w:pPr>
        <w:numPr>
          <w:ilvl w:val="0"/>
          <w:numId w:val="31"/>
        </w:numPr>
        <w:spacing w:after="160" w:line="259" w:lineRule="auto"/>
        <w:contextualSpacing/>
        <w:rPr>
          <w:rFonts w:eastAsia="Calibri"/>
          <w:sz w:val="24"/>
          <w:szCs w:val="24"/>
        </w:rPr>
      </w:pPr>
      <w:r w:rsidRPr="00EE3CFA">
        <w:rPr>
          <w:rFonts w:eastAsia="Calibri"/>
          <w:sz w:val="24"/>
          <w:szCs w:val="24"/>
        </w:rPr>
        <w:t xml:space="preserve">Amortizing: Drop down: </w:t>
      </w:r>
      <w:r w:rsidRPr="00EE3CFA">
        <w:rPr>
          <w:rFonts w:eastAsia="Calibri"/>
          <w:sz w:val="24"/>
          <w:szCs w:val="24"/>
        </w:rPr>
        <w:t>Select “Yes” if the notional value amortizes during the te</w:t>
      </w:r>
      <w:r w:rsidRPr="00EE3CFA">
        <w:rPr>
          <w:rFonts w:eastAsia="Calibri"/>
          <w:sz w:val="24"/>
          <w:szCs w:val="24"/>
        </w:rPr>
        <w:t xml:space="preserve">rm of the derivative contract. </w:t>
      </w:r>
      <w:r w:rsidRPr="00EE3CFA">
        <w:rPr>
          <w:rFonts w:eastAsia="Calibri"/>
          <w:sz w:val="24"/>
          <w:szCs w:val="24"/>
        </w:rPr>
        <w:t xml:space="preserve">Select “No” if the notional value does not amortize during the term of the derivative contract.  </w:t>
      </w:r>
    </w:p>
    <w:p w:rsidR="00335AF9" w:rsidRPr="00EE3CFA" w:rsidP="004408BC" w14:paraId="557D8015" w14:textId="4F7CCED1">
      <w:pPr>
        <w:numPr>
          <w:ilvl w:val="0"/>
          <w:numId w:val="31"/>
        </w:numPr>
        <w:spacing w:after="160" w:line="259" w:lineRule="auto"/>
        <w:contextualSpacing/>
        <w:rPr>
          <w:rFonts w:eastAsia="Calibri"/>
          <w:sz w:val="24"/>
          <w:szCs w:val="24"/>
        </w:rPr>
      </w:pPr>
      <w:r w:rsidRPr="00EE3CFA">
        <w:rPr>
          <w:rFonts w:eastAsia="Calibri"/>
          <w:sz w:val="24"/>
          <w:szCs w:val="24"/>
        </w:rPr>
        <w:t>Q</w:t>
      </w:r>
      <w:r w:rsidRPr="00EE3CFA" w:rsidR="00583F0E">
        <w:rPr>
          <w:rFonts w:eastAsia="Calibri"/>
          <w:sz w:val="24"/>
          <w:szCs w:val="24"/>
        </w:rPr>
        <w:t xml:space="preserve">ualifies for Hedge accounting: </w:t>
      </w:r>
      <w:r w:rsidRPr="00EE3CFA">
        <w:rPr>
          <w:rFonts w:eastAsia="Calibri"/>
          <w:sz w:val="24"/>
          <w:szCs w:val="24"/>
        </w:rPr>
        <w:t xml:space="preserve">Drop down: Select Yes (and the appropriate cash flow or fair value option) if the derivative contract qualifies for hedge accounting under GAAP. Select “No” if the derivative contract does not qualify for hedging accounting treatment under GAAP. </w:t>
      </w:r>
    </w:p>
    <w:p w:rsidR="00335AF9" w:rsidRPr="00EE3CFA" w:rsidP="004408BC" w14:paraId="4AA77B0C" w14:textId="77777777">
      <w:pPr>
        <w:numPr>
          <w:ilvl w:val="0"/>
          <w:numId w:val="31"/>
        </w:numPr>
        <w:spacing w:after="160" w:line="259" w:lineRule="auto"/>
        <w:contextualSpacing/>
        <w:rPr>
          <w:rFonts w:eastAsia="Calibri"/>
          <w:sz w:val="24"/>
          <w:szCs w:val="24"/>
        </w:rPr>
      </w:pPr>
      <w:r w:rsidRPr="00EE3CFA">
        <w:rPr>
          <w:rFonts w:eastAsia="Calibri"/>
          <w:sz w:val="24"/>
          <w:szCs w:val="24"/>
        </w:rPr>
        <w:t xml:space="preserve">Purchase Premium: </w:t>
      </w:r>
      <w:r w:rsidRPr="00EE3CFA">
        <w:rPr>
          <w:rFonts w:eastAsia="Calibri"/>
          <w:sz w:val="24"/>
          <w:szCs w:val="24"/>
        </w:rPr>
        <w:t>If a purchase premium was paid (such as for a cap or floor), enter the amount of the premium paid.</w:t>
      </w:r>
    </w:p>
    <w:p w:rsidR="00335AF9" w:rsidRPr="00EE3CFA" w:rsidP="004408BC" w14:paraId="162857E6" w14:textId="77777777">
      <w:pPr>
        <w:numPr>
          <w:ilvl w:val="0"/>
          <w:numId w:val="31"/>
        </w:numPr>
        <w:spacing w:after="160" w:line="259" w:lineRule="auto"/>
        <w:contextualSpacing/>
        <w:rPr>
          <w:rFonts w:eastAsia="Calibri"/>
          <w:sz w:val="24"/>
          <w:szCs w:val="24"/>
        </w:rPr>
      </w:pPr>
      <w:r w:rsidRPr="00EE3CFA">
        <w:rPr>
          <w:rFonts w:eastAsia="Calibri"/>
          <w:sz w:val="24"/>
          <w:szCs w:val="24"/>
        </w:rPr>
        <w:t>Remaining Premium not amortized</w:t>
      </w:r>
      <w:r w:rsidRPr="00EE3CFA" w:rsidR="00583F0E">
        <w:rPr>
          <w:rFonts w:eastAsia="Calibri"/>
          <w:sz w:val="24"/>
          <w:szCs w:val="24"/>
        </w:rPr>
        <w:t>.</w:t>
      </w:r>
    </w:p>
    <w:p w:rsidR="00335AF9" w:rsidRPr="00EE3CFA" w:rsidP="004408BC" w14:paraId="24C0D28C" w14:textId="77777777">
      <w:pPr>
        <w:numPr>
          <w:ilvl w:val="0"/>
          <w:numId w:val="31"/>
        </w:numPr>
        <w:spacing w:after="160" w:line="259" w:lineRule="auto"/>
        <w:contextualSpacing/>
        <w:rPr>
          <w:rFonts w:eastAsia="Calibri"/>
          <w:sz w:val="24"/>
          <w:szCs w:val="24"/>
        </w:rPr>
      </w:pPr>
      <w:r w:rsidRPr="00EE3CFA">
        <w:rPr>
          <w:rFonts w:eastAsia="Calibri"/>
          <w:sz w:val="24"/>
          <w:szCs w:val="24"/>
        </w:rPr>
        <w:t>Interest</w:t>
      </w:r>
      <w:r w:rsidRPr="00EE3CFA" w:rsidR="00583F0E">
        <w:rPr>
          <w:rFonts w:eastAsia="Calibri"/>
          <w:sz w:val="24"/>
          <w:szCs w:val="24"/>
        </w:rPr>
        <w:t xml:space="preserve"> Rate Swap Pay: </w:t>
      </w:r>
      <w:r w:rsidRPr="00EE3CFA">
        <w:rPr>
          <w:rFonts w:eastAsia="Calibri"/>
          <w:sz w:val="24"/>
          <w:szCs w:val="24"/>
        </w:rPr>
        <w:t>If paying fixed, please ente</w:t>
      </w:r>
      <w:r w:rsidRPr="00EE3CFA" w:rsidR="00583F0E">
        <w:rPr>
          <w:rFonts w:eastAsia="Calibri"/>
          <w:sz w:val="24"/>
          <w:szCs w:val="24"/>
        </w:rPr>
        <w:t>r the interest rate being paid.</w:t>
      </w:r>
      <w:r w:rsidRPr="00EE3CFA">
        <w:rPr>
          <w:rFonts w:eastAsia="Calibri"/>
          <w:sz w:val="24"/>
          <w:szCs w:val="24"/>
        </w:rPr>
        <w:t xml:space="preserve"> If paying floating, please</w:t>
      </w:r>
      <w:r w:rsidRPr="00EE3CFA" w:rsidR="00583F0E">
        <w:rPr>
          <w:rFonts w:eastAsia="Calibri"/>
          <w:sz w:val="24"/>
          <w:szCs w:val="24"/>
        </w:rPr>
        <w:t xml:space="preserve"> enter the terms (for example: </w:t>
      </w:r>
      <w:r w:rsidRPr="00EE3CFA">
        <w:rPr>
          <w:rFonts w:eastAsia="Calibri"/>
          <w:sz w:val="24"/>
          <w:szCs w:val="24"/>
        </w:rPr>
        <w:t xml:space="preserve">Libor + 50bps). </w:t>
      </w:r>
    </w:p>
    <w:p w:rsidR="00335AF9" w:rsidRPr="00EE3CFA" w:rsidP="004408BC" w14:paraId="1459FCFC" w14:textId="77777777">
      <w:pPr>
        <w:numPr>
          <w:ilvl w:val="0"/>
          <w:numId w:val="15"/>
        </w:numPr>
        <w:spacing w:after="160" w:line="259" w:lineRule="auto"/>
        <w:contextualSpacing/>
        <w:rPr>
          <w:rFonts w:eastAsia="Calibri"/>
          <w:sz w:val="24"/>
          <w:szCs w:val="24"/>
        </w:rPr>
      </w:pPr>
      <w:r w:rsidRPr="00EE3CFA">
        <w:rPr>
          <w:rFonts w:eastAsia="Calibri"/>
          <w:sz w:val="24"/>
          <w:szCs w:val="24"/>
        </w:rPr>
        <w:t xml:space="preserve">Interest Rate Swap Receive: </w:t>
      </w:r>
      <w:r w:rsidRPr="00EE3CFA">
        <w:rPr>
          <w:rFonts w:eastAsia="Calibri"/>
          <w:sz w:val="24"/>
          <w:szCs w:val="24"/>
        </w:rPr>
        <w:t xml:space="preserve">If receiving fixed, please enter the interest rate being </w:t>
      </w:r>
      <w:r w:rsidRPr="00EE3CFA">
        <w:rPr>
          <w:rFonts w:eastAsia="Calibri"/>
          <w:sz w:val="24"/>
          <w:szCs w:val="24"/>
        </w:rPr>
        <w:t>received.</w:t>
      </w:r>
      <w:r w:rsidRPr="00EE3CFA">
        <w:rPr>
          <w:rFonts w:eastAsia="Calibri"/>
          <w:sz w:val="24"/>
          <w:szCs w:val="24"/>
        </w:rPr>
        <w:t xml:space="preserve"> If receiving floating, please enter the terms (for example: Libor + 50bps).</w:t>
      </w:r>
    </w:p>
    <w:p w:rsidR="00335AF9" w:rsidRPr="00EE3CFA" w:rsidP="004408BC" w14:paraId="5B4B04E5" w14:textId="77777777">
      <w:pPr>
        <w:numPr>
          <w:ilvl w:val="0"/>
          <w:numId w:val="15"/>
        </w:numPr>
        <w:spacing w:after="160" w:line="259" w:lineRule="auto"/>
        <w:contextualSpacing/>
        <w:rPr>
          <w:rFonts w:eastAsia="Calibri"/>
          <w:sz w:val="24"/>
          <w:szCs w:val="24"/>
        </w:rPr>
      </w:pPr>
      <w:r w:rsidRPr="00EE3CFA">
        <w:rPr>
          <w:rFonts w:eastAsia="Calibri"/>
          <w:sz w:val="24"/>
          <w:szCs w:val="24"/>
        </w:rPr>
        <w:t>Counterparty or Clearing House</w:t>
      </w:r>
      <w:r w:rsidRPr="00EE3CFA" w:rsidR="00583F0E">
        <w:rPr>
          <w:rFonts w:eastAsia="Calibri"/>
          <w:sz w:val="24"/>
          <w:szCs w:val="24"/>
        </w:rPr>
        <w:t>.</w:t>
      </w:r>
    </w:p>
    <w:p w:rsidR="00335AF9" w:rsidRPr="00EE3CFA" w:rsidP="004408BC" w14:paraId="6807AB9E" w14:textId="71A9AD5A">
      <w:pPr>
        <w:numPr>
          <w:ilvl w:val="0"/>
          <w:numId w:val="15"/>
        </w:numPr>
        <w:spacing w:after="160" w:line="259" w:lineRule="auto"/>
        <w:contextualSpacing/>
        <w:rPr>
          <w:rFonts w:eastAsia="Calibri"/>
          <w:sz w:val="24"/>
          <w:szCs w:val="24"/>
        </w:rPr>
      </w:pPr>
      <w:r w:rsidRPr="00EE3CFA">
        <w:rPr>
          <w:rFonts w:eastAsia="Calibri"/>
          <w:sz w:val="24"/>
          <w:szCs w:val="24"/>
        </w:rPr>
        <w:t>Fair Value of Collateral Posted by either party</w:t>
      </w:r>
      <w:r w:rsidRPr="00EE3CFA" w:rsidR="00583F0E">
        <w:rPr>
          <w:rFonts w:eastAsia="Calibri"/>
          <w:sz w:val="24"/>
          <w:szCs w:val="24"/>
        </w:rPr>
        <w:t>.</w:t>
      </w:r>
    </w:p>
    <w:p w:rsidR="00CB04B0" w:rsidRPr="00EE3CFA" w14:paraId="156C41D2" w14:textId="735B0CCA">
      <w:pPr>
        <w:rPr>
          <w:rFonts w:eastAsia="Calibri"/>
          <w:sz w:val="24"/>
          <w:szCs w:val="24"/>
        </w:rPr>
      </w:pPr>
      <w:r w:rsidRPr="00EE3CFA">
        <w:rPr>
          <w:rFonts w:eastAsia="Calibri"/>
          <w:sz w:val="24"/>
          <w:szCs w:val="24"/>
        </w:rPr>
        <w:br w:type="page"/>
      </w:r>
    </w:p>
    <w:p w:rsidR="002F4C06" w:rsidRPr="00EE3CFA" w:rsidP="001640EC" w14:paraId="5166CFC9" w14:textId="77777777">
      <w:pPr>
        <w:pStyle w:val="Heading1"/>
        <w:rPr>
          <w:rFonts w:eastAsia="Calibri"/>
          <w:sz w:val="32"/>
          <w:szCs w:val="32"/>
        </w:rPr>
      </w:pPr>
      <w:bookmarkStart w:id="4" w:name="_Toc149286371"/>
      <w:r w:rsidRPr="00EE3CFA">
        <w:rPr>
          <w:rFonts w:eastAsia="Calibri"/>
          <w:sz w:val="32"/>
          <w:szCs w:val="32"/>
        </w:rPr>
        <w:t>ADDITIONAL INVESTMENT INFORMATION</w:t>
      </w:r>
      <w:bookmarkEnd w:id="4"/>
    </w:p>
    <w:p w:rsidR="002F4C06" w:rsidRPr="00EE3CFA" w:rsidP="004408BC" w14:paraId="703E38D2" w14:textId="77777777">
      <w:pPr>
        <w:numPr>
          <w:ilvl w:val="0"/>
          <w:numId w:val="16"/>
        </w:numPr>
        <w:spacing w:after="160" w:line="259" w:lineRule="auto"/>
        <w:rPr>
          <w:rFonts w:eastAsia="Calibri"/>
          <w:sz w:val="24"/>
          <w:szCs w:val="24"/>
        </w:rPr>
      </w:pPr>
      <w:r w:rsidRPr="00EE3CFA">
        <w:rPr>
          <w:rFonts w:eastAsia="Calibri"/>
          <w:sz w:val="24"/>
          <w:szCs w:val="24"/>
        </w:rPr>
        <w:t xml:space="preserve">Reverse REPO/REPO </w:t>
      </w:r>
      <w:r w:rsidRPr="00EE3CFA" w:rsidR="005C6609">
        <w:rPr>
          <w:rFonts w:eastAsia="Calibri"/>
          <w:sz w:val="24"/>
          <w:szCs w:val="24"/>
        </w:rPr>
        <w:t>Transactions Qualifying for N</w:t>
      </w:r>
      <w:r w:rsidRPr="00EE3CFA">
        <w:rPr>
          <w:rFonts w:eastAsia="Calibri"/>
          <w:sz w:val="24"/>
          <w:szCs w:val="24"/>
        </w:rPr>
        <w:t>etting</w:t>
      </w:r>
      <w:r w:rsidRPr="00EE3CFA" w:rsidR="00583F0E">
        <w:rPr>
          <w:rFonts w:eastAsia="Calibri"/>
          <w:sz w:val="24"/>
          <w:szCs w:val="24"/>
        </w:rPr>
        <w:t>.</w:t>
      </w:r>
    </w:p>
    <w:p w:rsidR="002F4C06" w:rsidRPr="00EE3CFA" w:rsidP="004408BC" w14:paraId="1E16B239" w14:textId="77777777">
      <w:pPr>
        <w:numPr>
          <w:ilvl w:val="0"/>
          <w:numId w:val="16"/>
        </w:numPr>
        <w:spacing w:after="160" w:line="259" w:lineRule="auto"/>
        <w:rPr>
          <w:rFonts w:eastAsia="Calibri"/>
          <w:sz w:val="24"/>
          <w:szCs w:val="24"/>
        </w:rPr>
      </w:pPr>
      <w:r w:rsidRPr="00EE3CFA">
        <w:rPr>
          <w:rFonts w:eastAsia="Calibri"/>
          <w:sz w:val="24"/>
          <w:szCs w:val="24"/>
        </w:rPr>
        <w:t>Total Limited Liquidity Securities</w:t>
      </w:r>
      <w:r w:rsidRPr="00EE3CFA" w:rsidR="00583F0E">
        <w:rPr>
          <w:rFonts w:eastAsia="Calibri"/>
          <w:sz w:val="24"/>
          <w:szCs w:val="24"/>
        </w:rPr>
        <w:t>.</w:t>
      </w:r>
    </w:p>
    <w:p w:rsidR="002F4C06" w:rsidRPr="00EE3CFA" w:rsidP="004408BC" w14:paraId="67BFF7C4" w14:textId="77777777">
      <w:pPr>
        <w:numPr>
          <w:ilvl w:val="0"/>
          <w:numId w:val="16"/>
        </w:numPr>
        <w:spacing w:after="160" w:line="259" w:lineRule="auto"/>
        <w:rPr>
          <w:rFonts w:eastAsia="Calibri"/>
          <w:sz w:val="24"/>
          <w:szCs w:val="24"/>
        </w:rPr>
      </w:pPr>
      <w:r w:rsidRPr="00EE3CFA">
        <w:rPr>
          <w:rFonts w:eastAsia="Calibri"/>
          <w:sz w:val="24"/>
          <w:szCs w:val="24"/>
        </w:rPr>
        <w:t>Total Secured Borrowing</w:t>
      </w:r>
      <w:r w:rsidRPr="00EE3CFA" w:rsidR="00583F0E">
        <w:rPr>
          <w:rFonts w:eastAsia="Calibri"/>
          <w:sz w:val="24"/>
          <w:szCs w:val="24"/>
        </w:rPr>
        <w:t>.</w:t>
      </w:r>
    </w:p>
    <w:p w:rsidR="002F4C06" w:rsidRPr="00EE3CFA" w:rsidP="004408BC" w14:paraId="4A9109D9" w14:textId="77777777">
      <w:pPr>
        <w:numPr>
          <w:ilvl w:val="0"/>
          <w:numId w:val="16"/>
        </w:numPr>
        <w:spacing w:after="160" w:line="259" w:lineRule="auto"/>
        <w:rPr>
          <w:rFonts w:eastAsia="Calibri"/>
          <w:sz w:val="24"/>
          <w:szCs w:val="24"/>
        </w:rPr>
      </w:pPr>
      <w:r w:rsidRPr="00EE3CFA">
        <w:rPr>
          <w:rFonts w:eastAsia="Calibri"/>
          <w:sz w:val="24"/>
          <w:szCs w:val="24"/>
        </w:rPr>
        <w:t>Market V</w:t>
      </w:r>
      <w:r w:rsidRPr="00EE3CFA">
        <w:rPr>
          <w:rFonts w:eastAsia="Calibri"/>
          <w:sz w:val="24"/>
          <w:szCs w:val="24"/>
        </w:rPr>
        <w:t>alue of securities failing the requirements of Part 704 for your corporate</w:t>
      </w:r>
      <w:r w:rsidRPr="00EE3CFA" w:rsidR="00583F0E">
        <w:rPr>
          <w:rFonts w:eastAsia="Calibri"/>
          <w:sz w:val="24"/>
          <w:szCs w:val="24"/>
        </w:rPr>
        <w:t xml:space="preserve">’s investment authority: </w:t>
      </w:r>
      <w:r w:rsidRPr="00EE3CFA">
        <w:rPr>
          <w:rFonts w:eastAsia="Calibri"/>
          <w:sz w:val="24"/>
          <w:szCs w:val="24"/>
        </w:rPr>
        <w:t>List both those included in investment action plans and those within the 30-day reporting period.</w:t>
      </w:r>
    </w:p>
    <w:p w:rsidR="002F4C06" w:rsidRPr="00EE3CFA" w:rsidP="00D20638" w14:paraId="0B0FA6B2" w14:textId="77777777">
      <w:pPr>
        <w:numPr>
          <w:ilvl w:val="0"/>
          <w:numId w:val="16"/>
        </w:numPr>
        <w:spacing w:after="160" w:line="259" w:lineRule="auto"/>
        <w:rPr>
          <w:rFonts w:eastAsia="Calibri"/>
          <w:sz w:val="24"/>
          <w:szCs w:val="24"/>
        </w:rPr>
      </w:pPr>
      <w:r w:rsidRPr="00EE3CFA">
        <w:rPr>
          <w:rFonts w:eastAsia="Calibri"/>
          <w:sz w:val="24"/>
          <w:szCs w:val="24"/>
        </w:rPr>
        <w:t>Amounts to fund employee benefit plans or deferred compensation plans under Section 701.19(c) or similar state provision</w:t>
      </w:r>
      <w:r w:rsidRPr="00EE3CFA" w:rsidR="005C6609">
        <w:rPr>
          <w:rFonts w:eastAsia="Calibri"/>
          <w:sz w:val="24"/>
          <w:szCs w:val="24"/>
        </w:rPr>
        <w:t xml:space="preserve"> that are not authorized by Part 704</w:t>
      </w:r>
      <w:r w:rsidRPr="00EE3CFA">
        <w:rPr>
          <w:rFonts w:eastAsia="Calibri"/>
          <w:sz w:val="24"/>
          <w:szCs w:val="24"/>
        </w:rPr>
        <w:t>.</w:t>
      </w:r>
    </w:p>
    <w:p w:rsidR="002F4C06" w:rsidRPr="00EE3CFA" w:rsidP="00D20638" w14:paraId="727AC2D1" w14:textId="77777777">
      <w:pPr>
        <w:numPr>
          <w:ilvl w:val="1"/>
          <w:numId w:val="16"/>
        </w:numPr>
        <w:spacing w:before="0" w:after="0" w:line="240" w:lineRule="auto"/>
        <w:rPr>
          <w:rFonts w:eastAsia="Calibri"/>
          <w:sz w:val="24"/>
          <w:szCs w:val="24"/>
        </w:rPr>
      </w:pPr>
      <w:r w:rsidRPr="00EE3CFA">
        <w:rPr>
          <w:rFonts w:eastAsia="Calibri"/>
          <w:sz w:val="24"/>
          <w:szCs w:val="24"/>
        </w:rPr>
        <w:t>Securities</w:t>
      </w:r>
      <w:r w:rsidRPr="00EE3CFA" w:rsidR="00583F0E">
        <w:rPr>
          <w:rFonts w:eastAsia="Calibri"/>
          <w:sz w:val="24"/>
          <w:szCs w:val="24"/>
        </w:rPr>
        <w:t>.</w:t>
      </w:r>
    </w:p>
    <w:p w:rsidR="002F4C06" w:rsidRPr="00EE3CFA" w:rsidP="00D20638" w14:paraId="6A90C90E" w14:textId="77777777">
      <w:pPr>
        <w:numPr>
          <w:ilvl w:val="1"/>
          <w:numId w:val="16"/>
        </w:numPr>
        <w:spacing w:before="0" w:after="0" w:line="240" w:lineRule="auto"/>
        <w:contextualSpacing/>
        <w:rPr>
          <w:rFonts w:eastAsia="Calibri"/>
          <w:sz w:val="24"/>
          <w:szCs w:val="24"/>
        </w:rPr>
      </w:pPr>
      <w:r w:rsidRPr="00EE3CFA">
        <w:rPr>
          <w:rFonts w:eastAsia="Calibri"/>
          <w:sz w:val="24"/>
          <w:szCs w:val="24"/>
        </w:rPr>
        <w:t>Other Investments</w:t>
      </w:r>
      <w:r w:rsidRPr="00EE3CFA" w:rsidR="00583F0E">
        <w:rPr>
          <w:rFonts w:eastAsia="Calibri"/>
          <w:sz w:val="24"/>
          <w:szCs w:val="24"/>
        </w:rPr>
        <w:t>.</w:t>
      </w:r>
    </w:p>
    <w:p w:rsidR="002F4C06" w:rsidRPr="00EE3CFA" w:rsidP="004408BC" w14:paraId="4F7E051D" w14:textId="77777777">
      <w:pPr>
        <w:numPr>
          <w:ilvl w:val="1"/>
          <w:numId w:val="16"/>
        </w:numPr>
        <w:spacing w:after="160" w:line="259" w:lineRule="auto"/>
        <w:contextualSpacing/>
        <w:rPr>
          <w:rFonts w:eastAsia="Calibri"/>
          <w:sz w:val="24"/>
          <w:szCs w:val="24"/>
        </w:rPr>
      </w:pPr>
      <w:r w:rsidRPr="00EE3CFA">
        <w:rPr>
          <w:rFonts w:eastAsia="Calibri"/>
          <w:sz w:val="24"/>
          <w:szCs w:val="24"/>
        </w:rPr>
        <w:t>Other Assets</w:t>
      </w:r>
    </w:p>
    <w:p w:rsidR="002F4C06" w:rsidRPr="00EE3CFA" w:rsidP="004408BC" w14:paraId="3096FA02" w14:textId="77777777">
      <w:pPr>
        <w:numPr>
          <w:ilvl w:val="2"/>
          <w:numId w:val="32"/>
        </w:numPr>
        <w:spacing w:after="160" w:line="259" w:lineRule="auto"/>
        <w:contextualSpacing/>
        <w:rPr>
          <w:rFonts w:eastAsia="Calibri"/>
          <w:sz w:val="24"/>
          <w:szCs w:val="24"/>
        </w:rPr>
      </w:pPr>
      <w:r w:rsidRPr="00EE3CFA">
        <w:rPr>
          <w:rFonts w:eastAsia="Calibri"/>
          <w:sz w:val="24"/>
          <w:szCs w:val="24"/>
        </w:rPr>
        <w:t>Split Dollar</w:t>
      </w:r>
      <w:r w:rsidRPr="00EE3CFA" w:rsidR="005C6609">
        <w:rPr>
          <w:rFonts w:eastAsia="Calibri"/>
          <w:sz w:val="24"/>
          <w:szCs w:val="24"/>
        </w:rPr>
        <w:t xml:space="preserve"> Collateral Assignment Arrangements</w:t>
      </w:r>
      <w:r w:rsidRPr="00EE3CFA" w:rsidR="00583F0E">
        <w:rPr>
          <w:rFonts w:eastAsia="Calibri"/>
          <w:sz w:val="24"/>
          <w:szCs w:val="24"/>
        </w:rPr>
        <w:t>.</w:t>
      </w:r>
    </w:p>
    <w:p w:rsidR="002F4C06" w:rsidRPr="00EE3CFA" w:rsidP="004408BC" w14:paraId="2B01FBB7" w14:textId="77777777">
      <w:pPr>
        <w:numPr>
          <w:ilvl w:val="2"/>
          <w:numId w:val="32"/>
        </w:numPr>
        <w:spacing w:after="160" w:line="259" w:lineRule="auto"/>
        <w:contextualSpacing/>
        <w:rPr>
          <w:rFonts w:eastAsia="Calibri"/>
          <w:sz w:val="24"/>
          <w:szCs w:val="24"/>
        </w:rPr>
      </w:pPr>
      <w:r w:rsidRPr="00EE3CFA">
        <w:rPr>
          <w:rFonts w:eastAsia="Calibri"/>
          <w:sz w:val="24"/>
          <w:szCs w:val="24"/>
        </w:rPr>
        <w:t>Endorsement Split Dollar</w:t>
      </w:r>
      <w:r w:rsidRPr="00EE3CFA" w:rsidR="005C6609">
        <w:rPr>
          <w:rFonts w:eastAsia="Calibri"/>
          <w:sz w:val="24"/>
          <w:szCs w:val="24"/>
        </w:rPr>
        <w:t xml:space="preserve"> Arrangements</w:t>
      </w:r>
      <w:r w:rsidRPr="00EE3CFA" w:rsidR="00583F0E">
        <w:rPr>
          <w:rFonts w:eastAsia="Calibri"/>
          <w:sz w:val="24"/>
          <w:szCs w:val="24"/>
        </w:rPr>
        <w:t>.</w:t>
      </w:r>
    </w:p>
    <w:p w:rsidR="002F4C06" w:rsidRPr="00EE3CFA" w:rsidP="004408BC" w14:paraId="06225EEB" w14:textId="77777777">
      <w:pPr>
        <w:numPr>
          <w:ilvl w:val="2"/>
          <w:numId w:val="32"/>
        </w:numPr>
        <w:spacing w:after="160" w:line="259" w:lineRule="auto"/>
        <w:contextualSpacing/>
        <w:rPr>
          <w:rFonts w:eastAsia="Calibri"/>
          <w:sz w:val="24"/>
          <w:szCs w:val="24"/>
        </w:rPr>
      </w:pPr>
      <w:r w:rsidRPr="00EE3CFA">
        <w:rPr>
          <w:rFonts w:eastAsia="Calibri"/>
          <w:sz w:val="24"/>
          <w:szCs w:val="24"/>
        </w:rPr>
        <w:t>Other Insurance</w:t>
      </w:r>
      <w:r w:rsidRPr="00EE3CFA" w:rsidR="00583F0E">
        <w:rPr>
          <w:rFonts w:eastAsia="Calibri"/>
          <w:sz w:val="24"/>
          <w:szCs w:val="24"/>
        </w:rPr>
        <w:t>.</w:t>
      </w:r>
    </w:p>
    <w:p w:rsidR="002F4C06" w:rsidRPr="00EE3CFA" w:rsidP="00D20638" w14:paraId="6FA02320" w14:textId="156B91C9">
      <w:pPr>
        <w:numPr>
          <w:ilvl w:val="2"/>
          <w:numId w:val="32"/>
        </w:numPr>
        <w:spacing w:before="0" w:after="240" w:line="259" w:lineRule="auto"/>
        <w:rPr>
          <w:rFonts w:eastAsia="Calibri"/>
          <w:sz w:val="24"/>
          <w:szCs w:val="24"/>
        </w:rPr>
      </w:pPr>
      <w:r w:rsidRPr="00EE3CFA">
        <w:rPr>
          <w:rFonts w:eastAsia="Calibri"/>
          <w:sz w:val="24"/>
          <w:szCs w:val="24"/>
        </w:rPr>
        <w:t>Other non-insurance</w:t>
      </w:r>
      <w:r w:rsidRPr="00EE3CFA" w:rsidR="00583F0E">
        <w:rPr>
          <w:rFonts w:eastAsia="Calibri"/>
          <w:sz w:val="24"/>
          <w:szCs w:val="24"/>
        </w:rPr>
        <w:t>.</w:t>
      </w:r>
    </w:p>
    <w:p w:rsidR="00F14F6F" w:rsidRPr="00EE3CFA" w:rsidP="00D20638" w14:paraId="5AC48437" w14:textId="5E16D0B8">
      <w:pPr>
        <w:numPr>
          <w:ilvl w:val="0"/>
          <w:numId w:val="32"/>
        </w:numPr>
        <w:spacing w:before="240" w:after="0" w:line="259" w:lineRule="auto"/>
        <w:rPr>
          <w:rFonts w:eastAsia="Calibri"/>
          <w:sz w:val="24"/>
          <w:szCs w:val="24"/>
        </w:rPr>
      </w:pPr>
      <w:r w:rsidRPr="00EE3CFA">
        <w:rPr>
          <w:rFonts w:eastAsia="Calibri"/>
          <w:sz w:val="24"/>
          <w:szCs w:val="24"/>
        </w:rPr>
        <w:t xml:space="preserve">Amounts invested in Charitable Donation Accounts (CDA). </w:t>
      </w:r>
    </w:p>
    <w:p w:rsidR="00F14F6F" w:rsidRPr="00EE3CFA" w:rsidP="00D20638" w14:paraId="2C5218C8" w14:textId="4232DD99">
      <w:pPr>
        <w:numPr>
          <w:ilvl w:val="0"/>
          <w:numId w:val="32"/>
        </w:numPr>
        <w:spacing w:before="240" w:after="0" w:line="259" w:lineRule="auto"/>
        <w:rPr>
          <w:rFonts w:eastAsia="Calibri"/>
          <w:sz w:val="24"/>
          <w:szCs w:val="24"/>
        </w:rPr>
      </w:pPr>
      <w:r w:rsidRPr="00EE3CFA">
        <w:rPr>
          <w:rFonts w:eastAsia="Calibri"/>
          <w:sz w:val="24"/>
          <w:szCs w:val="24"/>
        </w:rPr>
        <w:t>Investments in subordinated debt purchased from credit unions.</w:t>
      </w:r>
    </w:p>
    <w:p w:rsidR="00583F0E" w:rsidRPr="00EE3CFA" w14:paraId="6D7086F2" w14:textId="77777777">
      <w:pPr>
        <w:rPr>
          <w:rFonts w:ascii="Arial" w:eastAsia="Calibri" w:hAnsi="Arial"/>
          <w:sz w:val="18"/>
          <w:szCs w:val="18"/>
        </w:rPr>
      </w:pPr>
      <w:r w:rsidRPr="00EE3CFA">
        <w:rPr>
          <w:rFonts w:ascii="Arial" w:eastAsia="Calibri" w:hAnsi="Arial"/>
          <w:sz w:val="18"/>
          <w:szCs w:val="18"/>
        </w:rPr>
        <w:br w:type="page"/>
      </w:r>
    </w:p>
    <w:p w:rsidR="002F4C06" w:rsidRPr="00EE3CFA" w:rsidP="001640EC" w14:paraId="10F5E9BA" w14:textId="7E8C32D6">
      <w:pPr>
        <w:pStyle w:val="Heading1"/>
        <w:rPr>
          <w:rFonts w:eastAsia="Calibri"/>
          <w:caps w:val="0"/>
          <w:sz w:val="32"/>
          <w:szCs w:val="32"/>
        </w:rPr>
      </w:pPr>
      <w:bookmarkStart w:id="5" w:name="_Toc149286372"/>
      <w:r w:rsidRPr="00EE3CFA">
        <w:rPr>
          <w:rFonts w:eastAsia="Calibri"/>
          <w:caps w:val="0"/>
          <w:sz w:val="32"/>
          <w:szCs w:val="32"/>
        </w:rPr>
        <w:t xml:space="preserve">ADDITIONAL </w:t>
      </w:r>
      <w:r w:rsidRPr="00EE3CFA" w:rsidR="0037039D">
        <w:rPr>
          <w:rFonts w:eastAsia="Calibri"/>
          <w:caps w:val="0"/>
          <w:sz w:val="32"/>
          <w:szCs w:val="32"/>
        </w:rPr>
        <w:t>LOAN</w:t>
      </w:r>
      <w:r w:rsidRPr="00EE3CFA" w:rsidR="001640EC">
        <w:rPr>
          <w:rFonts w:eastAsia="Calibri"/>
          <w:caps w:val="0"/>
          <w:sz w:val="32"/>
          <w:szCs w:val="32"/>
        </w:rPr>
        <w:t xml:space="preserve"> </w:t>
      </w:r>
      <w:r w:rsidRPr="00EE3CFA">
        <w:rPr>
          <w:rFonts w:eastAsia="Calibri"/>
          <w:caps w:val="0"/>
          <w:sz w:val="32"/>
          <w:szCs w:val="32"/>
        </w:rPr>
        <w:t>INFORMATION</w:t>
      </w:r>
      <w:bookmarkEnd w:id="5"/>
    </w:p>
    <w:p w:rsidR="001A61D7" w:rsidRPr="00EE3CFA" w:rsidP="00AC0EE0" w14:paraId="432B7AB8" w14:textId="77777777">
      <w:pPr>
        <w:pStyle w:val="Title"/>
        <w:rPr>
          <w:rFonts w:eastAsia="Calibri"/>
          <w:sz w:val="32"/>
          <w:szCs w:val="32"/>
        </w:rPr>
      </w:pPr>
    </w:p>
    <w:p w:rsidR="002F4C06" w:rsidRPr="00EE3CFA" w:rsidP="00AC0EE0" w14:paraId="45144921" w14:textId="5291EC85">
      <w:pPr>
        <w:pStyle w:val="Title"/>
        <w:rPr>
          <w:rFonts w:eastAsia="Calibri"/>
          <w:sz w:val="32"/>
          <w:szCs w:val="32"/>
        </w:rPr>
      </w:pPr>
      <w:r w:rsidRPr="00EE3CFA">
        <w:rPr>
          <w:rFonts w:eastAsia="Calibri"/>
          <w:sz w:val="32"/>
          <w:szCs w:val="32"/>
        </w:rPr>
        <w:t>Loan Background Information</w:t>
      </w:r>
    </w:p>
    <w:p w:rsidR="002F4C06" w:rsidRPr="00EE3CFA" w:rsidP="004408BC" w14:paraId="3646588C" w14:textId="77777777">
      <w:pPr>
        <w:numPr>
          <w:ilvl w:val="0"/>
          <w:numId w:val="9"/>
        </w:numPr>
        <w:spacing w:after="160" w:line="259" w:lineRule="auto"/>
        <w:rPr>
          <w:rFonts w:eastAsia="Calibri"/>
          <w:sz w:val="24"/>
          <w:szCs w:val="24"/>
        </w:rPr>
      </w:pPr>
      <w:r w:rsidRPr="00EE3CFA">
        <w:rPr>
          <w:rFonts w:eastAsia="Calibri"/>
          <w:sz w:val="24"/>
          <w:szCs w:val="24"/>
        </w:rPr>
        <w:t xml:space="preserve">Outstanding Loans to Credit </w:t>
      </w:r>
      <w:r w:rsidRPr="00EE3CFA" w:rsidR="00583F0E">
        <w:rPr>
          <w:rFonts w:eastAsia="Calibri"/>
          <w:sz w:val="24"/>
          <w:szCs w:val="24"/>
        </w:rPr>
        <w:t xml:space="preserve">Unions of Corporate Officials: </w:t>
      </w:r>
      <w:r w:rsidRPr="00EE3CFA">
        <w:rPr>
          <w:rFonts w:eastAsia="Calibri"/>
          <w:sz w:val="24"/>
          <w:szCs w:val="24"/>
        </w:rPr>
        <w:t>Report the total of all outstanding loans to the credit union</w:t>
      </w:r>
      <w:r w:rsidRPr="00EE3CFA" w:rsidR="00F9747E">
        <w:rPr>
          <w:rFonts w:eastAsia="Calibri"/>
          <w:sz w:val="24"/>
          <w:szCs w:val="24"/>
        </w:rPr>
        <w:t>s</w:t>
      </w:r>
      <w:r w:rsidRPr="00EE3CFA">
        <w:rPr>
          <w:rFonts w:eastAsia="Calibri"/>
          <w:sz w:val="24"/>
          <w:szCs w:val="24"/>
        </w:rPr>
        <w:t xml:space="preserve"> of corporate officials (e.g., board, credit commit</w:t>
      </w:r>
      <w:r w:rsidRPr="00EE3CFA" w:rsidR="00357E50">
        <w:rPr>
          <w:rFonts w:eastAsia="Calibri"/>
          <w:sz w:val="24"/>
          <w:szCs w:val="24"/>
        </w:rPr>
        <w:t>tee, supervisory committee</w:t>
      </w:r>
      <w:r w:rsidRPr="00EE3CFA">
        <w:rPr>
          <w:rFonts w:eastAsia="Calibri"/>
          <w:sz w:val="24"/>
          <w:szCs w:val="24"/>
        </w:rPr>
        <w:t xml:space="preserve">).  </w:t>
      </w:r>
    </w:p>
    <w:p w:rsidR="002F4C06" w:rsidRPr="00EE3CFA" w:rsidP="004408BC" w14:paraId="43BFB95E" w14:textId="77777777">
      <w:pPr>
        <w:numPr>
          <w:ilvl w:val="0"/>
          <w:numId w:val="9"/>
        </w:numPr>
        <w:spacing w:after="160" w:line="259" w:lineRule="auto"/>
        <w:rPr>
          <w:rFonts w:eastAsia="Calibri"/>
          <w:sz w:val="24"/>
          <w:szCs w:val="24"/>
        </w:rPr>
      </w:pPr>
      <w:r w:rsidRPr="00EE3CFA">
        <w:rPr>
          <w:rFonts w:eastAsia="Calibri"/>
          <w:sz w:val="24"/>
          <w:szCs w:val="24"/>
        </w:rPr>
        <w:t xml:space="preserve">Approved Lines of </w:t>
      </w:r>
      <w:r w:rsidRPr="00EE3CFA">
        <w:rPr>
          <w:rFonts w:eastAsia="Calibri"/>
          <w:sz w:val="24"/>
          <w:szCs w:val="24"/>
        </w:rPr>
        <w:t>Credit to Credit</w:t>
      </w:r>
      <w:r w:rsidRPr="00EE3CFA">
        <w:rPr>
          <w:rFonts w:eastAsia="Calibri"/>
          <w:sz w:val="24"/>
          <w:szCs w:val="24"/>
        </w:rPr>
        <w:t xml:space="preserve"> Unions of C</w:t>
      </w:r>
      <w:r w:rsidRPr="00EE3CFA" w:rsidR="00583F0E">
        <w:rPr>
          <w:rFonts w:eastAsia="Calibri"/>
          <w:sz w:val="24"/>
          <w:szCs w:val="24"/>
        </w:rPr>
        <w:t xml:space="preserve">orporate Officials: </w:t>
      </w:r>
      <w:r w:rsidRPr="00EE3CFA">
        <w:rPr>
          <w:rFonts w:eastAsia="Calibri"/>
          <w:sz w:val="24"/>
          <w:szCs w:val="24"/>
        </w:rPr>
        <w:t>Report the total of all approved lines of credit to the credit unions of corporate officials (e.g., board, credit commit</w:t>
      </w:r>
      <w:r w:rsidRPr="00EE3CFA" w:rsidR="00357E50">
        <w:rPr>
          <w:rFonts w:eastAsia="Calibri"/>
          <w:sz w:val="24"/>
          <w:szCs w:val="24"/>
        </w:rPr>
        <w:t>tee, supervisory committee</w:t>
      </w:r>
      <w:r w:rsidRPr="00EE3CFA">
        <w:rPr>
          <w:rFonts w:eastAsia="Calibri"/>
          <w:sz w:val="24"/>
          <w:szCs w:val="24"/>
        </w:rPr>
        <w:t xml:space="preserve">).  </w:t>
      </w:r>
    </w:p>
    <w:p w:rsidR="002F4C06" w:rsidRPr="00EE3CFA" w:rsidP="004408BC" w14:paraId="2D372211" w14:textId="77777777">
      <w:pPr>
        <w:numPr>
          <w:ilvl w:val="0"/>
          <w:numId w:val="9"/>
        </w:numPr>
        <w:spacing w:after="160" w:line="259" w:lineRule="auto"/>
        <w:rPr>
          <w:rFonts w:eastAsia="Calibri"/>
          <w:sz w:val="24"/>
          <w:szCs w:val="24"/>
        </w:rPr>
      </w:pPr>
      <w:r w:rsidRPr="00EE3CFA">
        <w:rPr>
          <w:rFonts w:eastAsia="Calibri"/>
          <w:sz w:val="24"/>
          <w:szCs w:val="24"/>
        </w:rPr>
        <w:t>Outstanding Loans to L</w:t>
      </w:r>
      <w:r w:rsidRPr="00EE3CFA" w:rsidR="00583F0E">
        <w:rPr>
          <w:rFonts w:eastAsia="Calibri"/>
          <w:sz w:val="24"/>
          <w:szCs w:val="24"/>
        </w:rPr>
        <w:t xml:space="preserve">eagues and Affiliated Parties: </w:t>
      </w:r>
      <w:r w:rsidRPr="00EE3CFA">
        <w:rPr>
          <w:rFonts w:eastAsia="Calibri"/>
          <w:sz w:val="24"/>
          <w:szCs w:val="24"/>
        </w:rPr>
        <w:t>Report the total of all outstanding loans to all leagues and affiliated parties (e.g., service corporations, chapters, CUNA, NAFCU, etc.).</w:t>
      </w:r>
    </w:p>
    <w:p w:rsidR="002F4C06" w:rsidRPr="00EE3CFA" w:rsidP="004408BC" w14:paraId="3722B4A0" w14:textId="77777777">
      <w:pPr>
        <w:numPr>
          <w:ilvl w:val="0"/>
          <w:numId w:val="9"/>
        </w:numPr>
        <w:spacing w:after="160" w:line="259" w:lineRule="auto"/>
        <w:rPr>
          <w:rFonts w:eastAsia="Calibri"/>
          <w:sz w:val="24"/>
          <w:szCs w:val="24"/>
        </w:rPr>
      </w:pPr>
      <w:r w:rsidRPr="00EE3CFA">
        <w:rPr>
          <w:rFonts w:eastAsia="Calibri"/>
          <w:sz w:val="24"/>
          <w:szCs w:val="24"/>
        </w:rPr>
        <w:t>Approved Lines of Credit to L</w:t>
      </w:r>
      <w:r w:rsidRPr="00EE3CFA" w:rsidR="00583F0E">
        <w:rPr>
          <w:rFonts w:eastAsia="Calibri"/>
          <w:sz w:val="24"/>
          <w:szCs w:val="24"/>
        </w:rPr>
        <w:t xml:space="preserve">eagues and Affiliated Parties: </w:t>
      </w:r>
      <w:r w:rsidRPr="00EE3CFA">
        <w:rPr>
          <w:rFonts w:eastAsia="Calibri"/>
          <w:sz w:val="24"/>
          <w:szCs w:val="24"/>
        </w:rPr>
        <w:t>Report the total of all approved lines of credit to all leagues and affiliated parties (e.g., service corporations, chapters, CUNA, NAFCU, etc.).</w:t>
      </w:r>
    </w:p>
    <w:p w:rsidR="002F4C06" w:rsidRPr="00EE3CFA" w:rsidP="004408BC" w14:paraId="49783EC8" w14:textId="7650CE8E">
      <w:pPr>
        <w:numPr>
          <w:ilvl w:val="0"/>
          <w:numId w:val="9"/>
        </w:numPr>
        <w:spacing w:after="160" w:line="259" w:lineRule="auto"/>
        <w:rPr>
          <w:rFonts w:eastAsia="Calibri"/>
          <w:sz w:val="24"/>
          <w:szCs w:val="24"/>
        </w:rPr>
      </w:pPr>
      <w:r w:rsidRPr="00EE3CFA">
        <w:rPr>
          <w:rFonts w:eastAsia="Calibri"/>
          <w:sz w:val="24"/>
          <w:szCs w:val="24"/>
        </w:rPr>
        <w:t>Approved Lines to Watch List I</w:t>
      </w:r>
      <w:r w:rsidRPr="00EE3CFA" w:rsidR="00583F0E">
        <w:rPr>
          <w:rFonts w:eastAsia="Calibri"/>
          <w:sz w:val="24"/>
          <w:szCs w:val="24"/>
        </w:rPr>
        <w:t xml:space="preserve">nstitutions and Other Parties: </w:t>
      </w:r>
      <w:r w:rsidRPr="00EE3CFA">
        <w:rPr>
          <w:rFonts w:eastAsia="Calibri"/>
          <w:sz w:val="24"/>
          <w:szCs w:val="24"/>
        </w:rPr>
        <w:t>List approved lines to members on the corporate’s watch list.</w:t>
      </w:r>
    </w:p>
    <w:p w:rsidR="00AA3BDB" w:rsidRPr="00EE3CFA" w:rsidP="004408BC" w14:paraId="151110FA" w14:textId="583D769D">
      <w:pPr>
        <w:numPr>
          <w:ilvl w:val="0"/>
          <w:numId w:val="9"/>
        </w:numPr>
        <w:spacing w:after="160" w:line="259" w:lineRule="auto"/>
        <w:rPr>
          <w:rFonts w:eastAsia="Calibri"/>
          <w:sz w:val="24"/>
          <w:szCs w:val="24"/>
        </w:rPr>
      </w:pPr>
      <w:r w:rsidRPr="00EE3CFA">
        <w:rPr>
          <w:rFonts w:eastAsia="Calibri"/>
          <w:sz w:val="24"/>
          <w:szCs w:val="24"/>
        </w:rPr>
        <w:t xml:space="preserve">Business loans subject to </w:t>
      </w:r>
      <w:r w:rsidRPr="00EE3CFA">
        <w:rPr>
          <w:rFonts w:eastAsia="Calibri" w:cstheme="minorHAnsi"/>
          <w:sz w:val="24"/>
          <w:szCs w:val="24"/>
        </w:rPr>
        <w:t>§</w:t>
      </w:r>
      <w:r w:rsidRPr="00EE3CFA">
        <w:rPr>
          <w:rFonts w:eastAsia="Calibri"/>
          <w:sz w:val="24"/>
          <w:szCs w:val="24"/>
        </w:rPr>
        <w:t xml:space="preserve">723.8 and not exempt per </w:t>
      </w:r>
      <w:r w:rsidRPr="00EE3CFA">
        <w:rPr>
          <w:rFonts w:eastAsia="Calibri" w:cstheme="minorHAnsi"/>
          <w:sz w:val="24"/>
          <w:szCs w:val="24"/>
        </w:rPr>
        <w:t>§</w:t>
      </w:r>
      <w:r w:rsidRPr="00EE3CFA">
        <w:rPr>
          <w:rFonts w:eastAsia="Calibri"/>
          <w:sz w:val="24"/>
          <w:szCs w:val="24"/>
        </w:rPr>
        <w:t>704.7e</w:t>
      </w:r>
      <w:r w:rsidRPr="00EE3CFA" w:rsidR="005F2E63">
        <w:rPr>
          <w:rFonts w:eastAsia="Calibri"/>
          <w:sz w:val="24"/>
          <w:szCs w:val="24"/>
        </w:rPr>
        <w:t>.</w:t>
      </w:r>
    </w:p>
    <w:p w:rsidR="002F4C06" w:rsidRPr="00EE3CFA" w:rsidP="00AC0EE0" w14:paraId="250D64A3" w14:textId="77777777">
      <w:pPr>
        <w:pStyle w:val="Title"/>
        <w:rPr>
          <w:rFonts w:eastAsia="Calibri"/>
          <w:sz w:val="32"/>
          <w:szCs w:val="32"/>
        </w:rPr>
      </w:pPr>
      <w:r w:rsidRPr="00EE3CFA">
        <w:rPr>
          <w:rFonts w:eastAsia="Calibri"/>
          <w:sz w:val="32"/>
          <w:szCs w:val="32"/>
        </w:rPr>
        <w:t>DELINQUENT LOANS</w:t>
      </w:r>
    </w:p>
    <w:p w:rsidR="002F4C06" w:rsidRPr="00EE3CFA" w:rsidP="004408BC" w14:paraId="0DDA7CDC" w14:textId="77777777">
      <w:pPr>
        <w:numPr>
          <w:ilvl w:val="0"/>
          <w:numId w:val="46"/>
        </w:numPr>
        <w:spacing w:after="160" w:line="259" w:lineRule="auto"/>
        <w:rPr>
          <w:rFonts w:eastAsia="Calibri"/>
          <w:sz w:val="24"/>
          <w:szCs w:val="24"/>
        </w:rPr>
      </w:pPr>
      <w:r w:rsidRPr="00EE3CFA">
        <w:rPr>
          <w:rFonts w:eastAsia="Calibri"/>
          <w:sz w:val="24"/>
          <w:szCs w:val="24"/>
        </w:rPr>
        <w:t xml:space="preserve">Guaranteed </w:t>
      </w:r>
      <w:r w:rsidRPr="00EE3CFA" w:rsidR="00583F0E">
        <w:rPr>
          <w:rFonts w:eastAsia="Calibri"/>
          <w:sz w:val="24"/>
          <w:szCs w:val="24"/>
        </w:rPr>
        <w:t xml:space="preserve">Loans to Member Credit Unions: </w:t>
      </w:r>
      <w:r w:rsidRPr="00EE3CFA">
        <w:rPr>
          <w:rFonts w:eastAsia="Calibri"/>
          <w:sz w:val="24"/>
          <w:szCs w:val="24"/>
        </w:rPr>
        <w:t>Report</w:t>
      </w:r>
      <w:r w:rsidRPr="00EE3CFA" w:rsidR="00F9747E">
        <w:rPr>
          <w:rFonts w:eastAsia="Calibri"/>
          <w:sz w:val="24"/>
          <w:szCs w:val="24"/>
        </w:rPr>
        <w:t xml:space="preserve"> in the appropriate aging column</w:t>
      </w:r>
      <w:r w:rsidRPr="00EE3CFA">
        <w:rPr>
          <w:rFonts w:eastAsia="Calibri"/>
          <w:sz w:val="24"/>
          <w:szCs w:val="24"/>
        </w:rPr>
        <w:t xml:space="preserve"> the total of all guaranteed loans that are delinquent more than 30 days</w:t>
      </w:r>
      <w:r w:rsidRPr="00EE3CFA" w:rsidR="00F9747E">
        <w:rPr>
          <w:rFonts w:eastAsia="Calibri"/>
          <w:sz w:val="24"/>
          <w:szCs w:val="24"/>
        </w:rPr>
        <w:t>.</w:t>
      </w:r>
    </w:p>
    <w:p w:rsidR="002F4C06" w:rsidRPr="00EE3CFA" w:rsidP="004408BC" w14:paraId="11F4CDE1" w14:textId="77777777">
      <w:pPr>
        <w:numPr>
          <w:ilvl w:val="0"/>
          <w:numId w:val="46"/>
        </w:numPr>
        <w:tabs>
          <w:tab w:val="left" w:pos="4230"/>
        </w:tabs>
        <w:spacing w:after="160" w:line="259" w:lineRule="auto"/>
        <w:rPr>
          <w:rFonts w:eastAsia="Calibri"/>
          <w:sz w:val="24"/>
          <w:szCs w:val="24"/>
        </w:rPr>
      </w:pPr>
      <w:r w:rsidRPr="00EE3CFA">
        <w:rPr>
          <w:rFonts w:eastAsia="Calibri"/>
          <w:sz w:val="24"/>
          <w:szCs w:val="24"/>
        </w:rPr>
        <w:t xml:space="preserve">All Other </w:t>
      </w:r>
      <w:r w:rsidRPr="00EE3CFA" w:rsidR="00583F0E">
        <w:rPr>
          <w:rFonts w:eastAsia="Calibri"/>
          <w:sz w:val="24"/>
          <w:szCs w:val="24"/>
        </w:rPr>
        <w:t xml:space="preserve">Loans to Member Credit Unions: </w:t>
      </w:r>
      <w:r w:rsidRPr="00EE3CFA">
        <w:rPr>
          <w:rFonts w:eastAsia="Calibri"/>
          <w:sz w:val="24"/>
          <w:szCs w:val="24"/>
        </w:rPr>
        <w:t xml:space="preserve">Report </w:t>
      </w:r>
      <w:r w:rsidRPr="00EE3CFA" w:rsidR="00F9747E">
        <w:rPr>
          <w:rFonts w:eastAsia="Calibri"/>
          <w:sz w:val="24"/>
          <w:szCs w:val="24"/>
        </w:rPr>
        <w:t xml:space="preserve">in the appropriate aging column </w:t>
      </w:r>
      <w:r w:rsidRPr="00EE3CFA">
        <w:rPr>
          <w:rFonts w:eastAsia="Calibri"/>
          <w:sz w:val="24"/>
          <w:szCs w:val="24"/>
        </w:rPr>
        <w:t>the total of all other loans to member credit unions (e.g., all loans that are not guaranteed) that are delinquent more than 30 days.</w:t>
      </w:r>
    </w:p>
    <w:p w:rsidR="002F4C06" w:rsidRPr="00EE3CFA" w:rsidP="004408BC" w14:paraId="778AEEED" w14:textId="77777777">
      <w:pPr>
        <w:numPr>
          <w:ilvl w:val="0"/>
          <w:numId w:val="46"/>
        </w:numPr>
        <w:tabs>
          <w:tab w:val="left" w:pos="4230"/>
        </w:tabs>
        <w:spacing w:after="160" w:line="259" w:lineRule="auto"/>
        <w:rPr>
          <w:rFonts w:eastAsia="Calibri"/>
          <w:sz w:val="24"/>
          <w:szCs w:val="24"/>
        </w:rPr>
      </w:pPr>
      <w:r w:rsidRPr="00EE3CFA">
        <w:rPr>
          <w:rFonts w:eastAsia="Calibri"/>
          <w:sz w:val="24"/>
          <w:szCs w:val="24"/>
        </w:rPr>
        <w:t>Loans to Cred</w:t>
      </w:r>
      <w:r w:rsidRPr="00EE3CFA" w:rsidR="00583F0E">
        <w:rPr>
          <w:rFonts w:eastAsia="Calibri"/>
          <w:sz w:val="24"/>
          <w:szCs w:val="24"/>
        </w:rPr>
        <w:t>it Unions that are not Members:</w:t>
      </w:r>
      <w:r w:rsidRPr="00EE3CFA">
        <w:rPr>
          <w:rFonts w:eastAsia="Calibri"/>
          <w:sz w:val="24"/>
          <w:szCs w:val="24"/>
        </w:rPr>
        <w:t xml:space="preserve"> Report </w:t>
      </w:r>
      <w:r w:rsidRPr="00EE3CFA" w:rsidR="00F9747E">
        <w:rPr>
          <w:rFonts w:eastAsia="Calibri"/>
          <w:sz w:val="24"/>
          <w:szCs w:val="24"/>
        </w:rPr>
        <w:t xml:space="preserve">in the appropriate aging column </w:t>
      </w:r>
      <w:r w:rsidRPr="00EE3CFA">
        <w:rPr>
          <w:rFonts w:eastAsia="Calibri"/>
          <w:sz w:val="24"/>
          <w:szCs w:val="24"/>
        </w:rPr>
        <w:t xml:space="preserve">the total of all loans to credit unions that are not members that are delinquent more than 30 days.  </w:t>
      </w:r>
    </w:p>
    <w:p w:rsidR="002F4C06" w:rsidRPr="00EE3CFA" w:rsidP="004408BC" w14:paraId="27FCF129" w14:textId="77777777">
      <w:pPr>
        <w:numPr>
          <w:ilvl w:val="0"/>
          <w:numId w:val="46"/>
        </w:numPr>
        <w:tabs>
          <w:tab w:val="left" w:pos="4230"/>
        </w:tabs>
        <w:spacing w:after="160" w:line="259" w:lineRule="auto"/>
        <w:rPr>
          <w:rFonts w:eastAsia="Calibri"/>
          <w:sz w:val="24"/>
          <w:szCs w:val="24"/>
        </w:rPr>
      </w:pPr>
      <w:r w:rsidRPr="00EE3CFA">
        <w:rPr>
          <w:rFonts w:eastAsia="Calibri"/>
          <w:sz w:val="24"/>
          <w:szCs w:val="24"/>
        </w:rPr>
        <w:t xml:space="preserve">All </w:t>
      </w:r>
      <w:r w:rsidRPr="00EE3CFA" w:rsidR="00583F0E">
        <w:rPr>
          <w:rFonts w:eastAsia="Calibri"/>
          <w:sz w:val="24"/>
          <w:szCs w:val="24"/>
        </w:rPr>
        <w:t xml:space="preserve">Other Loans: </w:t>
      </w:r>
      <w:r w:rsidRPr="00EE3CFA">
        <w:rPr>
          <w:rFonts w:eastAsia="Calibri"/>
          <w:sz w:val="24"/>
          <w:szCs w:val="24"/>
        </w:rPr>
        <w:t>Report</w:t>
      </w:r>
      <w:r w:rsidRPr="00EE3CFA" w:rsidR="00F9747E">
        <w:rPr>
          <w:rFonts w:eastAsia="Calibri"/>
          <w:sz w:val="24"/>
          <w:szCs w:val="24"/>
        </w:rPr>
        <w:t xml:space="preserve"> in the appropriate aging column,</w:t>
      </w:r>
      <w:r w:rsidRPr="00EE3CFA">
        <w:rPr>
          <w:rFonts w:eastAsia="Calibri"/>
          <w:sz w:val="24"/>
          <w:szCs w:val="24"/>
        </w:rPr>
        <w:t xml:space="preserve"> the total of all</w:t>
      </w:r>
      <w:r w:rsidRPr="00EE3CFA" w:rsidR="00F9747E">
        <w:rPr>
          <w:rFonts w:eastAsia="Calibri"/>
          <w:sz w:val="24"/>
          <w:szCs w:val="24"/>
        </w:rPr>
        <w:t xml:space="preserve"> other</w:t>
      </w:r>
      <w:r w:rsidRPr="00EE3CFA">
        <w:rPr>
          <w:rFonts w:eastAsia="Calibri"/>
          <w:sz w:val="24"/>
          <w:szCs w:val="24"/>
        </w:rPr>
        <w:t xml:space="preserve"> loans </w:t>
      </w:r>
      <w:r w:rsidRPr="00EE3CFA" w:rsidR="00F9747E">
        <w:rPr>
          <w:rFonts w:eastAsia="Calibri"/>
          <w:sz w:val="24"/>
          <w:szCs w:val="24"/>
        </w:rPr>
        <w:t xml:space="preserve">not listed in lines 6 through 8 above </w:t>
      </w:r>
      <w:r w:rsidRPr="00EE3CFA">
        <w:rPr>
          <w:rFonts w:eastAsia="Calibri"/>
          <w:sz w:val="24"/>
          <w:szCs w:val="24"/>
        </w:rPr>
        <w:t xml:space="preserve">that are delinquent more than 30 days. </w:t>
      </w:r>
    </w:p>
    <w:p w:rsidR="002F4C06" w:rsidRPr="00EE3CFA" w:rsidP="002F4C06" w14:paraId="2DBC7D80" w14:textId="49ED53E1">
      <w:pPr>
        <w:tabs>
          <w:tab w:val="left" w:pos="4230"/>
        </w:tabs>
        <w:spacing w:line="259" w:lineRule="auto"/>
        <w:rPr>
          <w:rFonts w:eastAsia="Calibri"/>
          <w:sz w:val="24"/>
          <w:szCs w:val="24"/>
        </w:rPr>
      </w:pPr>
      <w:r w:rsidRPr="00EE3CFA">
        <w:rPr>
          <w:rFonts w:eastAsia="Calibri"/>
          <w:sz w:val="24"/>
          <w:szCs w:val="24"/>
        </w:rPr>
        <w:t xml:space="preserve">TOTAL DELINQUENT LOANS: </w:t>
      </w:r>
      <w:r w:rsidRPr="00EE3CFA">
        <w:rPr>
          <w:rFonts w:eastAsia="Calibri"/>
          <w:sz w:val="24"/>
          <w:szCs w:val="24"/>
        </w:rPr>
        <w:t>Comp</w:t>
      </w:r>
      <w:r w:rsidRPr="00EE3CFA">
        <w:rPr>
          <w:rFonts w:eastAsia="Calibri"/>
          <w:sz w:val="24"/>
          <w:szCs w:val="24"/>
        </w:rPr>
        <w:t>uted field, no input necessary.</w:t>
      </w:r>
      <w:r w:rsidRPr="00EE3CFA">
        <w:rPr>
          <w:rFonts w:eastAsia="Calibri"/>
          <w:sz w:val="24"/>
          <w:szCs w:val="24"/>
        </w:rPr>
        <w:t xml:space="preserve"> The total of delinquent loans (lines </w:t>
      </w:r>
      <w:r w:rsidRPr="00EE3CFA" w:rsidR="00F9747E">
        <w:rPr>
          <w:rFonts w:eastAsia="Calibri"/>
          <w:sz w:val="24"/>
          <w:szCs w:val="24"/>
        </w:rPr>
        <w:t>6</w:t>
      </w:r>
      <w:r w:rsidRPr="00EE3CFA">
        <w:rPr>
          <w:rFonts w:eastAsia="Calibri"/>
          <w:sz w:val="24"/>
          <w:szCs w:val="24"/>
        </w:rPr>
        <w:t xml:space="preserve"> through </w:t>
      </w:r>
      <w:r w:rsidRPr="00EE3CFA" w:rsidR="00F9747E">
        <w:rPr>
          <w:rFonts w:eastAsia="Calibri"/>
          <w:sz w:val="24"/>
          <w:szCs w:val="24"/>
        </w:rPr>
        <w:t>9</w:t>
      </w:r>
      <w:r w:rsidRPr="00EE3CFA">
        <w:rPr>
          <w:rFonts w:eastAsia="Calibri"/>
          <w:sz w:val="24"/>
          <w:szCs w:val="24"/>
        </w:rPr>
        <w:t xml:space="preserve"> above) by aging category.  </w:t>
      </w:r>
      <w:r w:rsidRPr="00EE3CFA" w:rsidR="00CB04B0">
        <w:rPr>
          <w:rFonts w:eastAsia="Calibri"/>
          <w:sz w:val="24"/>
          <w:szCs w:val="24"/>
        </w:rPr>
        <w:br/>
      </w:r>
    </w:p>
    <w:p w:rsidR="002F4C06" w:rsidRPr="00EE3CFA" w:rsidP="00AC0EE0" w14:paraId="3327558B" w14:textId="77777777">
      <w:pPr>
        <w:pStyle w:val="Title"/>
        <w:rPr>
          <w:rFonts w:eastAsia="Calibri"/>
          <w:sz w:val="32"/>
          <w:szCs w:val="32"/>
        </w:rPr>
      </w:pPr>
      <w:r w:rsidRPr="00EE3CFA">
        <w:rPr>
          <w:rFonts w:eastAsia="Calibri"/>
          <w:sz w:val="32"/>
          <w:szCs w:val="32"/>
        </w:rPr>
        <w:t>LOAN</w:t>
      </w:r>
      <w:r w:rsidRPr="00EE3CFA" w:rsidR="002944EC">
        <w:rPr>
          <w:rFonts w:eastAsia="Calibri"/>
          <w:sz w:val="32"/>
          <w:szCs w:val="32"/>
        </w:rPr>
        <w:t>s</w:t>
      </w:r>
      <w:r w:rsidRPr="00EE3CFA">
        <w:rPr>
          <w:rFonts w:eastAsia="Calibri"/>
          <w:sz w:val="32"/>
          <w:szCs w:val="32"/>
        </w:rPr>
        <w:t xml:space="preserve"> CHARG</w:t>
      </w:r>
      <w:r w:rsidRPr="00EE3CFA" w:rsidR="00AC0EE0">
        <w:rPr>
          <w:rFonts w:eastAsia="Calibri"/>
          <w:sz w:val="32"/>
          <w:szCs w:val="32"/>
        </w:rPr>
        <w:t>E</w:t>
      </w:r>
      <w:r w:rsidRPr="00EE3CFA" w:rsidR="002944EC">
        <w:rPr>
          <w:rFonts w:eastAsia="Calibri"/>
          <w:sz w:val="32"/>
          <w:szCs w:val="32"/>
        </w:rPr>
        <w:t xml:space="preserve">d </w:t>
      </w:r>
      <w:r w:rsidRPr="00EE3CFA">
        <w:rPr>
          <w:rFonts w:eastAsia="Calibri"/>
          <w:sz w:val="32"/>
          <w:szCs w:val="32"/>
        </w:rPr>
        <w:t>OFF AND RECOVERIES</w:t>
      </w:r>
    </w:p>
    <w:p w:rsidR="002F4C06" w:rsidRPr="00EE3CFA" w:rsidP="004408BC" w14:paraId="07097843" w14:textId="15787431">
      <w:pPr>
        <w:numPr>
          <w:ilvl w:val="0"/>
          <w:numId w:val="45"/>
        </w:numPr>
        <w:tabs>
          <w:tab w:val="left" w:pos="4230"/>
        </w:tabs>
        <w:spacing w:after="160" w:line="259" w:lineRule="auto"/>
        <w:rPr>
          <w:rFonts w:eastAsia="Calibri"/>
          <w:sz w:val="24"/>
          <w:szCs w:val="24"/>
        </w:rPr>
      </w:pPr>
      <w:r w:rsidRPr="00EE3CFA">
        <w:rPr>
          <w:rFonts w:eastAsia="Calibri"/>
          <w:sz w:val="24"/>
          <w:szCs w:val="24"/>
        </w:rPr>
        <w:t>Loans to Member Credit Unions</w:t>
      </w:r>
      <w:r w:rsidRPr="00EE3CFA" w:rsidR="00583F0E">
        <w:rPr>
          <w:rFonts w:eastAsia="Calibri"/>
          <w:sz w:val="24"/>
          <w:szCs w:val="24"/>
        </w:rPr>
        <w:t xml:space="preserve">: </w:t>
      </w:r>
      <w:r w:rsidRPr="00EE3CFA" w:rsidR="00F9747E">
        <w:rPr>
          <w:rFonts w:eastAsia="Calibri"/>
          <w:sz w:val="24"/>
          <w:szCs w:val="24"/>
        </w:rPr>
        <w:t>Total of all loans to member credit unions that were charged</w:t>
      </w:r>
      <w:r w:rsidRPr="00EE3CFA" w:rsidR="00ED480A">
        <w:rPr>
          <w:rFonts w:eastAsia="Calibri"/>
          <w:sz w:val="24"/>
          <w:szCs w:val="24"/>
        </w:rPr>
        <w:t>-</w:t>
      </w:r>
      <w:r w:rsidRPr="00EE3CFA" w:rsidR="00583F0E">
        <w:rPr>
          <w:rFonts w:eastAsia="Calibri"/>
          <w:sz w:val="24"/>
          <w:szCs w:val="24"/>
        </w:rPr>
        <w:t>off or recovered.</w:t>
      </w:r>
      <w:r w:rsidRPr="00EE3CFA" w:rsidR="00076A7B">
        <w:rPr>
          <w:rFonts w:eastAsia="Calibri"/>
          <w:sz w:val="24"/>
          <w:szCs w:val="24"/>
        </w:rPr>
        <w:t xml:space="preserve"> </w:t>
      </w:r>
      <w:r w:rsidRPr="00EE3CFA" w:rsidR="00F9747E">
        <w:rPr>
          <w:rFonts w:eastAsia="Calibri"/>
          <w:sz w:val="24"/>
          <w:szCs w:val="24"/>
        </w:rPr>
        <w:t>The net charged-off amount will be calculated</w:t>
      </w:r>
      <w:r w:rsidRPr="00EE3CFA" w:rsidR="00ED480A">
        <w:rPr>
          <w:rFonts w:eastAsia="Calibri"/>
          <w:sz w:val="24"/>
          <w:szCs w:val="24"/>
        </w:rPr>
        <w:t>.</w:t>
      </w:r>
    </w:p>
    <w:p w:rsidR="002F4C06" w:rsidRPr="00EE3CFA" w:rsidP="004408BC" w14:paraId="11574FC0" w14:textId="3FE80C16">
      <w:pPr>
        <w:numPr>
          <w:ilvl w:val="0"/>
          <w:numId w:val="45"/>
        </w:numPr>
        <w:tabs>
          <w:tab w:val="left" w:pos="4230"/>
        </w:tabs>
        <w:spacing w:after="160" w:line="259" w:lineRule="auto"/>
        <w:rPr>
          <w:rFonts w:eastAsia="Calibri"/>
          <w:sz w:val="24"/>
          <w:szCs w:val="24"/>
        </w:rPr>
      </w:pPr>
      <w:r w:rsidRPr="00EE3CFA">
        <w:rPr>
          <w:rFonts w:eastAsia="Calibri"/>
          <w:sz w:val="24"/>
          <w:szCs w:val="24"/>
        </w:rPr>
        <w:t>Loans to Credit Unions that are not Members</w:t>
      </w:r>
      <w:r w:rsidRPr="00EE3CFA" w:rsidR="00583F0E">
        <w:rPr>
          <w:rFonts w:eastAsia="Calibri"/>
          <w:sz w:val="24"/>
          <w:szCs w:val="24"/>
        </w:rPr>
        <w:t xml:space="preserve">: </w:t>
      </w:r>
      <w:r w:rsidRPr="00EE3CFA" w:rsidR="00ED480A">
        <w:rPr>
          <w:rFonts w:eastAsia="Calibri"/>
          <w:sz w:val="24"/>
          <w:szCs w:val="24"/>
        </w:rPr>
        <w:t xml:space="preserve">Total of all loans to non-members that </w:t>
      </w:r>
      <w:r w:rsidRPr="00EE3CFA" w:rsidR="00583F0E">
        <w:rPr>
          <w:rFonts w:eastAsia="Calibri"/>
          <w:sz w:val="24"/>
          <w:szCs w:val="24"/>
        </w:rPr>
        <w:t>were charged-off or recovered.</w:t>
      </w:r>
      <w:r w:rsidRPr="00EE3CFA" w:rsidR="00076A7B">
        <w:rPr>
          <w:rFonts w:eastAsia="Calibri"/>
          <w:sz w:val="24"/>
          <w:szCs w:val="24"/>
        </w:rPr>
        <w:t xml:space="preserve"> </w:t>
      </w:r>
      <w:r w:rsidRPr="00EE3CFA" w:rsidR="00ED480A">
        <w:rPr>
          <w:rFonts w:eastAsia="Calibri"/>
          <w:sz w:val="24"/>
          <w:szCs w:val="24"/>
        </w:rPr>
        <w:t>The net charged-off amount will be calculated.</w:t>
      </w:r>
    </w:p>
    <w:p w:rsidR="002F4C06" w:rsidRPr="00EE3CFA" w:rsidP="004408BC" w14:paraId="5D9B2F12" w14:textId="478FDA4F">
      <w:pPr>
        <w:numPr>
          <w:ilvl w:val="0"/>
          <w:numId w:val="45"/>
        </w:numPr>
        <w:tabs>
          <w:tab w:val="left" w:pos="4230"/>
        </w:tabs>
        <w:spacing w:after="160" w:line="259" w:lineRule="auto"/>
        <w:rPr>
          <w:rFonts w:eastAsia="Calibri"/>
          <w:sz w:val="24"/>
          <w:szCs w:val="24"/>
        </w:rPr>
      </w:pPr>
      <w:r w:rsidRPr="00EE3CFA">
        <w:rPr>
          <w:rFonts w:eastAsia="Calibri"/>
          <w:sz w:val="24"/>
          <w:szCs w:val="24"/>
        </w:rPr>
        <w:t>All Other Loans</w:t>
      </w:r>
      <w:r w:rsidRPr="00EE3CFA" w:rsidR="00583F0E">
        <w:rPr>
          <w:rFonts w:eastAsia="Calibri"/>
          <w:sz w:val="24"/>
          <w:szCs w:val="24"/>
        </w:rPr>
        <w:t xml:space="preserve">: </w:t>
      </w:r>
      <w:r w:rsidRPr="00EE3CFA" w:rsidR="00ED480A">
        <w:rPr>
          <w:rFonts w:eastAsia="Calibri"/>
          <w:sz w:val="24"/>
          <w:szCs w:val="24"/>
        </w:rPr>
        <w:t>Total of all other loans not included in items 10 and 11 that</w:t>
      </w:r>
      <w:r w:rsidRPr="00EE3CFA" w:rsidR="00583F0E">
        <w:rPr>
          <w:rFonts w:eastAsia="Calibri"/>
          <w:sz w:val="24"/>
          <w:szCs w:val="24"/>
        </w:rPr>
        <w:t xml:space="preserve"> were charged-off or recovered.</w:t>
      </w:r>
      <w:r w:rsidRPr="00EE3CFA" w:rsidR="00076A7B">
        <w:rPr>
          <w:rFonts w:eastAsia="Calibri"/>
          <w:sz w:val="24"/>
          <w:szCs w:val="24"/>
        </w:rPr>
        <w:t xml:space="preserve"> </w:t>
      </w:r>
      <w:r w:rsidRPr="00EE3CFA" w:rsidR="00ED480A">
        <w:rPr>
          <w:rFonts w:eastAsia="Calibri"/>
          <w:sz w:val="24"/>
          <w:szCs w:val="24"/>
        </w:rPr>
        <w:t>The net charged-off amount will be calculated.</w:t>
      </w:r>
    </w:p>
    <w:p w:rsidR="00E147E7" w:rsidRPr="00EE3CFA" w:rsidP="00357E50" w14:paraId="2569B9D4" w14:textId="74B6EA54">
      <w:pPr>
        <w:tabs>
          <w:tab w:val="left" w:pos="4230"/>
        </w:tabs>
        <w:spacing w:line="259" w:lineRule="auto"/>
        <w:rPr>
          <w:rFonts w:eastAsia="Calibri"/>
          <w:sz w:val="22"/>
          <w:szCs w:val="22"/>
        </w:rPr>
      </w:pPr>
      <w:r w:rsidRPr="00EE3CFA">
        <w:rPr>
          <w:rFonts w:eastAsia="Calibri"/>
          <w:sz w:val="24"/>
          <w:szCs w:val="24"/>
        </w:rPr>
        <w:t>TOTAL LOANS CHARGED OFF AND RECOVERIES</w:t>
      </w:r>
      <w:r w:rsidRPr="00EE3CFA" w:rsidR="00F9747E">
        <w:rPr>
          <w:rFonts w:eastAsia="Calibri"/>
          <w:sz w:val="24"/>
          <w:szCs w:val="24"/>
        </w:rPr>
        <w:t>: These are computed fields.</w:t>
      </w:r>
      <w:r w:rsidRPr="00EE3CFA">
        <w:rPr>
          <w:rFonts w:eastAsia="Calibri"/>
          <w:sz w:val="22"/>
          <w:szCs w:val="22"/>
        </w:rPr>
        <w:br w:type="page"/>
      </w:r>
    </w:p>
    <w:p w:rsidR="002F4C06" w:rsidRPr="00EE3CFA" w:rsidP="001640EC" w14:paraId="640AD042" w14:textId="77777777">
      <w:pPr>
        <w:pStyle w:val="Heading1"/>
        <w:rPr>
          <w:rFonts w:eastAsia="Calibri"/>
          <w:sz w:val="32"/>
          <w:szCs w:val="32"/>
        </w:rPr>
      </w:pPr>
      <w:r w:rsidRPr="00EE3CFA">
        <w:rPr>
          <w:rFonts w:eastAsia="Calibri"/>
        </w:rPr>
        <w:t xml:space="preserve"> </w:t>
      </w:r>
      <w:bookmarkStart w:id="6" w:name="_Toc149286373"/>
      <w:r w:rsidRPr="00EE3CFA">
        <w:rPr>
          <w:rFonts w:eastAsia="Calibri"/>
          <w:sz w:val="32"/>
          <w:szCs w:val="32"/>
        </w:rPr>
        <w:t>LIQUIDITY REPORT</w:t>
      </w:r>
      <w:bookmarkEnd w:id="6"/>
    </w:p>
    <w:p w:rsidR="002F4C06" w:rsidRPr="00EE3CFA" w:rsidP="004408BC" w14:paraId="0DE45071" w14:textId="28488C5B">
      <w:pPr>
        <w:numPr>
          <w:ilvl w:val="0"/>
          <w:numId w:val="10"/>
        </w:numPr>
        <w:spacing w:after="160" w:line="259" w:lineRule="auto"/>
        <w:contextualSpacing/>
        <w:rPr>
          <w:rFonts w:eastAsia="Calibri"/>
          <w:sz w:val="24"/>
          <w:szCs w:val="24"/>
        </w:rPr>
      </w:pPr>
      <w:r w:rsidRPr="00EE3CFA">
        <w:rPr>
          <w:rFonts w:eastAsia="Calibri"/>
          <w:sz w:val="24"/>
          <w:szCs w:val="24"/>
        </w:rPr>
        <w:t xml:space="preserve">Remaining Maturity Schedule: </w:t>
      </w:r>
      <w:r w:rsidRPr="00EE3CFA">
        <w:rPr>
          <w:rFonts w:eastAsia="Calibri"/>
          <w:sz w:val="24"/>
          <w:szCs w:val="24"/>
        </w:rPr>
        <w:t>This schedule requires manual input</w:t>
      </w:r>
      <w:r w:rsidRPr="00EE3CFA">
        <w:rPr>
          <w:rFonts w:eastAsia="Calibri"/>
          <w:sz w:val="24"/>
          <w:szCs w:val="24"/>
        </w:rPr>
        <w:t xml:space="preserve">. </w:t>
      </w:r>
      <w:r w:rsidRPr="00EE3CFA">
        <w:rPr>
          <w:rFonts w:eastAsia="Calibri"/>
          <w:sz w:val="24"/>
          <w:szCs w:val="24"/>
        </w:rPr>
        <w:t>“Totals”</w:t>
      </w:r>
      <w:r w:rsidRPr="00EE3CFA">
        <w:rPr>
          <w:rFonts w:eastAsia="Calibri"/>
          <w:sz w:val="24"/>
          <w:szCs w:val="24"/>
        </w:rPr>
        <w:t xml:space="preserve"> are automatically calculated. </w:t>
      </w:r>
      <w:r w:rsidRPr="00EE3CFA">
        <w:rPr>
          <w:rFonts w:eastAsia="Calibri"/>
          <w:sz w:val="24"/>
          <w:szCs w:val="24"/>
        </w:rPr>
        <w:t xml:space="preserve">Enter </w:t>
      </w:r>
      <w:r w:rsidRPr="00EE3CFA" w:rsidR="00ED480A">
        <w:rPr>
          <w:rFonts w:eastAsia="Calibri"/>
          <w:sz w:val="24"/>
          <w:szCs w:val="24"/>
        </w:rPr>
        <w:t xml:space="preserve">cash, </w:t>
      </w:r>
      <w:r w:rsidRPr="00EE3CFA">
        <w:rPr>
          <w:rFonts w:eastAsia="Calibri"/>
          <w:sz w:val="24"/>
          <w:szCs w:val="24"/>
        </w:rPr>
        <w:t>investments, loans, shares, and borrowings in the schedule according to the remaining days to legal or contractual maturit</w:t>
      </w:r>
      <w:r w:rsidRPr="00EE3CFA">
        <w:rPr>
          <w:rFonts w:eastAsia="Calibri"/>
          <w:sz w:val="24"/>
          <w:szCs w:val="24"/>
        </w:rPr>
        <w:t xml:space="preserve">y. </w:t>
      </w:r>
      <w:r w:rsidRPr="00EE3CFA">
        <w:rPr>
          <w:rFonts w:eastAsia="Calibri"/>
          <w:sz w:val="24"/>
          <w:szCs w:val="24"/>
        </w:rPr>
        <w:t>Record settlement loans repaid immediately and ongoing, which have no legal matur</w:t>
      </w:r>
      <w:r w:rsidRPr="00EE3CFA">
        <w:rPr>
          <w:rFonts w:eastAsia="Calibri"/>
          <w:sz w:val="24"/>
          <w:szCs w:val="24"/>
        </w:rPr>
        <w:t xml:space="preserve">ities in the 2-30 days bucket. </w:t>
      </w:r>
      <w:r w:rsidRPr="00EE3CFA">
        <w:rPr>
          <w:rFonts w:eastAsia="Calibri"/>
          <w:sz w:val="24"/>
          <w:szCs w:val="24"/>
        </w:rPr>
        <w:t xml:space="preserve">Enter CUSO investments in the &gt; </w:t>
      </w:r>
      <w:r w:rsidRPr="00EE3CFA" w:rsidR="00076A7B">
        <w:rPr>
          <w:rFonts w:eastAsia="Calibri"/>
          <w:sz w:val="24"/>
          <w:szCs w:val="24"/>
        </w:rPr>
        <w:t>3-year</w:t>
      </w:r>
      <w:r w:rsidRPr="00EE3CFA">
        <w:rPr>
          <w:rFonts w:eastAsia="Calibri"/>
          <w:sz w:val="24"/>
          <w:szCs w:val="24"/>
        </w:rPr>
        <w:t xml:space="preserve"> bucket.</w:t>
      </w:r>
    </w:p>
    <w:p w:rsidR="002F4C06" w:rsidRPr="00EE3CFA" w:rsidP="002F4C06" w14:paraId="0AEEB813" w14:textId="77777777">
      <w:pPr>
        <w:spacing w:line="259" w:lineRule="auto"/>
        <w:ind w:left="360"/>
        <w:contextualSpacing/>
        <w:rPr>
          <w:rFonts w:eastAsia="Calibri"/>
          <w:sz w:val="24"/>
          <w:szCs w:val="24"/>
        </w:rPr>
      </w:pPr>
    </w:p>
    <w:p w:rsidR="002F4C06" w:rsidRPr="00EE3CFA" w:rsidP="002F4C06" w14:paraId="03186D26" w14:textId="12ED1986">
      <w:pPr>
        <w:spacing w:line="259" w:lineRule="auto"/>
        <w:ind w:left="360"/>
        <w:contextualSpacing/>
        <w:rPr>
          <w:rFonts w:eastAsia="Calibri"/>
          <w:sz w:val="24"/>
          <w:szCs w:val="24"/>
        </w:rPr>
      </w:pPr>
      <w:r w:rsidRPr="00EE3CFA">
        <w:rPr>
          <w:rFonts w:eastAsia="Calibri"/>
          <w:sz w:val="24"/>
          <w:szCs w:val="24"/>
        </w:rPr>
        <w:t>The t</w:t>
      </w:r>
      <w:r w:rsidRPr="00EE3CFA">
        <w:rPr>
          <w:rFonts w:eastAsia="Calibri"/>
          <w:sz w:val="24"/>
          <w:szCs w:val="24"/>
        </w:rPr>
        <w:t>o</w:t>
      </w:r>
      <w:r w:rsidRPr="00EE3CFA">
        <w:rPr>
          <w:rFonts w:eastAsia="Calibri"/>
          <w:sz w:val="24"/>
          <w:szCs w:val="24"/>
        </w:rPr>
        <w:t>tal</w:t>
      </w:r>
      <w:r w:rsidRPr="00EE3CFA">
        <w:rPr>
          <w:rFonts w:eastAsia="Calibri"/>
          <w:sz w:val="24"/>
          <w:szCs w:val="24"/>
        </w:rPr>
        <w:t xml:space="preserve"> of the “Investment” column must </w:t>
      </w:r>
      <w:r w:rsidRPr="00EE3CFA" w:rsidR="00335AF9">
        <w:rPr>
          <w:rFonts w:eastAsia="Calibri"/>
          <w:sz w:val="24"/>
          <w:szCs w:val="24"/>
        </w:rPr>
        <w:t xml:space="preserve">agree with the </w:t>
      </w:r>
      <w:r w:rsidRPr="00EE3CFA">
        <w:rPr>
          <w:rFonts w:eastAsia="Calibri"/>
          <w:sz w:val="24"/>
          <w:szCs w:val="24"/>
        </w:rPr>
        <w:t>TOTAL INVESTMENTS (less Derivative Contracts</w:t>
      </w:r>
      <w:r w:rsidRPr="00EE3CFA" w:rsidR="00335AF9">
        <w:rPr>
          <w:rFonts w:eastAsia="Calibri"/>
          <w:sz w:val="24"/>
          <w:szCs w:val="24"/>
        </w:rPr>
        <w:t>, less Retirement Account Investments, less securities purchased for Repo</w:t>
      </w:r>
      <w:r w:rsidRPr="00EE3CFA">
        <w:rPr>
          <w:rFonts w:eastAsia="Calibri"/>
          <w:sz w:val="24"/>
          <w:szCs w:val="24"/>
        </w:rPr>
        <w:t>)</w:t>
      </w:r>
      <w:r w:rsidRPr="00EE3CFA" w:rsidR="00335AF9">
        <w:rPr>
          <w:rFonts w:eastAsia="Calibri"/>
          <w:sz w:val="24"/>
          <w:szCs w:val="24"/>
        </w:rPr>
        <w:t xml:space="preserve"> on the Statement of Financial Condition (SFC)</w:t>
      </w:r>
      <w:r w:rsidRPr="00EE3CFA">
        <w:rPr>
          <w:rFonts w:eastAsia="Calibri"/>
          <w:sz w:val="24"/>
          <w:szCs w:val="24"/>
        </w:rPr>
        <w:t>. The total</w:t>
      </w:r>
      <w:r w:rsidRPr="00EE3CFA">
        <w:rPr>
          <w:rFonts w:eastAsia="Calibri"/>
          <w:sz w:val="24"/>
          <w:szCs w:val="24"/>
        </w:rPr>
        <w:t xml:space="preserve"> of the “Loan” column must</w:t>
      </w:r>
      <w:r w:rsidRPr="00EE3CFA" w:rsidR="00335AF9">
        <w:rPr>
          <w:rFonts w:eastAsia="Calibri"/>
          <w:sz w:val="24"/>
          <w:szCs w:val="24"/>
        </w:rPr>
        <w:t xml:space="preserve"> agree with the amount listed in</w:t>
      </w:r>
      <w:r w:rsidRPr="00EE3CFA">
        <w:rPr>
          <w:rFonts w:eastAsia="Calibri"/>
          <w:sz w:val="24"/>
          <w:szCs w:val="24"/>
        </w:rPr>
        <w:t xml:space="preserve"> “</w:t>
      </w:r>
      <w:r w:rsidRPr="00EE3CFA" w:rsidR="00335AF9">
        <w:rPr>
          <w:rFonts w:eastAsia="Calibri"/>
          <w:sz w:val="24"/>
          <w:szCs w:val="24"/>
        </w:rPr>
        <w:t>NET LOANS” (plus the ALLL amount) on the SFC.</w:t>
      </w:r>
      <w:r w:rsidRPr="00EE3CFA">
        <w:rPr>
          <w:rFonts w:eastAsia="Calibri"/>
          <w:b/>
          <w:sz w:val="24"/>
          <w:szCs w:val="24"/>
        </w:rPr>
        <w:t xml:space="preserve"> </w:t>
      </w:r>
      <w:r w:rsidRPr="00EE3CFA">
        <w:rPr>
          <w:rFonts w:eastAsia="Calibri"/>
          <w:sz w:val="24"/>
          <w:szCs w:val="24"/>
        </w:rPr>
        <w:t>The t</w:t>
      </w:r>
      <w:r w:rsidRPr="00EE3CFA">
        <w:rPr>
          <w:rFonts w:eastAsia="Calibri"/>
          <w:sz w:val="24"/>
          <w:szCs w:val="24"/>
        </w:rPr>
        <w:t>ot</w:t>
      </w:r>
      <w:r w:rsidRPr="00EE3CFA">
        <w:rPr>
          <w:rFonts w:eastAsia="Calibri"/>
          <w:sz w:val="24"/>
          <w:szCs w:val="24"/>
        </w:rPr>
        <w:t>al</w:t>
      </w:r>
      <w:r w:rsidRPr="00EE3CFA">
        <w:rPr>
          <w:rFonts w:eastAsia="Calibri"/>
          <w:sz w:val="24"/>
          <w:szCs w:val="24"/>
        </w:rPr>
        <w:t xml:space="preserve"> of the “Share” column must agree with the amount listed in </w:t>
      </w:r>
      <w:r w:rsidRPr="00EE3CFA" w:rsidR="00335AF9">
        <w:rPr>
          <w:rFonts w:eastAsia="Calibri"/>
          <w:sz w:val="24"/>
          <w:szCs w:val="24"/>
        </w:rPr>
        <w:t>“TOTAL SHARES” on the SFC.</w:t>
      </w:r>
      <w:r w:rsidRPr="00EE3CFA" w:rsidR="00357E50">
        <w:rPr>
          <w:rFonts w:eastAsia="Calibri"/>
          <w:sz w:val="24"/>
          <w:szCs w:val="24"/>
        </w:rPr>
        <w:t xml:space="preserve"> </w:t>
      </w:r>
      <w:r w:rsidRPr="00EE3CFA">
        <w:rPr>
          <w:rFonts w:eastAsia="Calibri"/>
          <w:sz w:val="24"/>
          <w:szCs w:val="24"/>
        </w:rPr>
        <w:t>The total</w:t>
      </w:r>
      <w:r w:rsidRPr="00EE3CFA">
        <w:rPr>
          <w:rFonts w:eastAsia="Calibri"/>
          <w:sz w:val="24"/>
          <w:szCs w:val="24"/>
        </w:rPr>
        <w:t xml:space="preserve"> of the “Borrowing” column must agree with the amount listed in </w:t>
      </w:r>
      <w:r w:rsidRPr="00EE3CFA">
        <w:rPr>
          <w:rFonts w:eastAsia="Calibri"/>
          <w:sz w:val="24"/>
          <w:szCs w:val="24"/>
        </w:rPr>
        <w:t>the Borrowin</w:t>
      </w:r>
      <w:r w:rsidRPr="00EE3CFA" w:rsidR="00357E50">
        <w:rPr>
          <w:rFonts w:eastAsia="Calibri"/>
          <w:sz w:val="24"/>
          <w:szCs w:val="24"/>
        </w:rPr>
        <w:t xml:space="preserve">gs total on line 7 of the SFC. </w:t>
      </w:r>
      <w:r w:rsidRPr="00EE3CFA">
        <w:rPr>
          <w:rFonts w:eastAsia="Calibri"/>
          <w:sz w:val="24"/>
          <w:szCs w:val="24"/>
        </w:rPr>
        <w:t>If the totals of the</w:t>
      </w:r>
      <w:r w:rsidRPr="00EE3CFA" w:rsidR="00076A7B">
        <w:rPr>
          <w:rFonts w:eastAsia="Calibri"/>
          <w:sz w:val="24"/>
          <w:szCs w:val="24"/>
        </w:rPr>
        <w:t>se</w:t>
      </w:r>
      <w:r w:rsidRPr="00EE3CFA">
        <w:rPr>
          <w:rFonts w:eastAsia="Calibri"/>
          <w:sz w:val="24"/>
          <w:szCs w:val="24"/>
        </w:rPr>
        <w:t xml:space="preserve"> columns do not agree as stated above, a critical error message </w:t>
      </w:r>
      <w:r w:rsidRPr="00EE3CFA">
        <w:rPr>
          <w:rFonts w:eastAsia="Calibri"/>
          <w:sz w:val="24"/>
          <w:szCs w:val="24"/>
        </w:rPr>
        <w:t>may</w:t>
      </w:r>
      <w:r w:rsidRPr="00EE3CFA">
        <w:rPr>
          <w:rFonts w:eastAsia="Calibri"/>
          <w:sz w:val="24"/>
          <w:szCs w:val="24"/>
        </w:rPr>
        <w:t xml:space="preserve"> appear.</w:t>
      </w:r>
    </w:p>
    <w:p w:rsidR="002F4C06" w:rsidRPr="00EE3CFA" w:rsidP="002F4C06" w14:paraId="5B1FFFC7" w14:textId="77777777">
      <w:pPr>
        <w:spacing w:after="160" w:line="259" w:lineRule="auto"/>
        <w:ind w:left="720"/>
        <w:contextualSpacing/>
        <w:rPr>
          <w:rFonts w:eastAsia="Calibri"/>
          <w:sz w:val="24"/>
          <w:szCs w:val="24"/>
        </w:rPr>
      </w:pPr>
    </w:p>
    <w:p w:rsidR="002F4C06" w:rsidRPr="00EE3CFA" w:rsidP="004408BC" w14:paraId="75A45F3E" w14:textId="2CF8EC6F">
      <w:pPr>
        <w:numPr>
          <w:ilvl w:val="0"/>
          <w:numId w:val="10"/>
        </w:numPr>
        <w:spacing w:after="160" w:line="259" w:lineRule="auto"/>
        <w:contextualSpacing/>
        <w:rPr>
          <w:rFonts w:eastAsia="Calibri"/>
          <w:sz w:val="24"/>
          <w:szCs w:val="24"/>
        </w:rPr>
      </w:pPr>
      <w:r w:rsidRPr="00EE3CFA">
        <w:rPr>
          <w:rFonts w:eastAsia="Calibri"/>
          <w:sz w:val="24"/>
          <w:szCs w:val="24"/>
        </w:rPr>
        <w:t xml:space="preserve">Liquidity Commitments: </w:t>
      </w:r>
      <w:r w:rsidRPr="00EE3CFA">
        <w:rPr>
          <w:rFonts w:eastAsia="Calibri"/>
          <w:sz w:val="24"/>
          <w:szCs w:val="24"/>
        </w:rPr>
        <w:t xml:space="preserve">This </w:t>
      </w:r>
      <w:r w:rsidRPr="00EE3CFA" w:rsidR="00E147E7">
        <w:rPr>
          <w:rFonts w:eastAsia="Calibri"/>
          <w:sz w:val="24"/>
          <w:szCs w:val="24"/>
        </w:rPr>
        <w:t xml:space="preserve">schedule requires </w:t>
      </w:r>
      <w:r w:rsidRPr="00EE3CFA">
        <w:rPr>
          <w:rFonts w:eastAsia="Calibri"/>
          <w:sz w:val="24"/>
          <w:szCs w:val="24"/>
        </w:rPr>
        <w:t>manual input</w:t>
      </w:r>
      <w:r w:rsidRPr="00EE3CFA">
        <w:rPr>
          <w:rFonts w:eastAsia="Calibri"/>
          <w:sz w:val="24"/>
          <w:szCs w:val="24"/>
        </w:rPr>
        <w:t xml:space="preserve">. </w:t>
      </w:r>
      <w:r w:rsidRPr="00EE3CFA">
        <w:rPr>
          <w:rFonts w:eastAsia="Calibri"/>
          <w:sz w:val="24"/>
          <w:szCs w:val="24"/>
        </w:rPr>
        <w:t>“Totals” are automatically calculated.</w:t>
      </w:r>
      <w:r w:rsidRPr="00EE3CFA" w:rsidR="00076A7B">
        <w:rPr>
          <w:rFonts w:eastAsia="Calibri"/>
          <w:sz w:val="24"/>
          <w:szCs w:val="24"/>
        </w:rPr>
        <w:t xml:space="preserve"> </w:t>
      </w:r>
      <w:r w:rsidRPr="00EE3CFA">
        <w:rPr>
          <w:rFonts w:eastAsia="Calibri"/>
          <w:sz w:val="24"/>
          <w:szCs w:val="24"/>
        </w:rPr>
        <w:t xml:space="preserve">Explanations of the columns are: </w:t>
      </w:r>
    </w:p>
    <w:p w:rsidR="00AA3BDB" w:rsidRPr="00EE3CFA" w:rsidP="00D20638" w14:paraId="2D92DE3D" w14:textId="39A14752">
      <w:pPr>
        <w:numPr>
          <w:ilvl w:val="0"/>
          <w:numId w:val="11"/>
        </w:numPr>
        <w:spacing w:after="160" w:line="259" w:lineRule="auto"/>
        <w:ind w:left="1080"/>
        <w:contextualSpacing/>
        <w:rPr>
          <w:rFonts w:eastAsia="Calibri"/>
          <w:sz w:val="24"/>
          <w:szCs w:val="24"/>
        </w:rPr>
      </w:pPr>
      <w:r w:rsidRPr="00EE3CFA">
        <w:rPr>
          <w:rFonts w:eastAsia="Calibri"/>
          <w:sz w:val="24"/>
          <w:szCs w:val="24"/>
        </w:rPr>
        <w:t>Fair Value of Collateral posted – List the fair value of posted collateral</w:t>
      </w:r>
      <w:r w:rsidRPr="00EE3CFA" w:rsidR="001C62D8">
        <w:rPr>
          <w:rFonts w:eastAsia="Calibri"/>
          <w:sz w:val="24"/>
          <w:szCs w:val="24"/>
        </w:rPr>
        <w:t>.</w:t>
      </w:r>
    </w:p>
    <w:p w:rsidR="002F4C06" w:rsidRPr="00EE3CFA" w:rsidP="00D20638" w14:paraId="3DE6B839" w14:textId="649322D8">
      <w:pPr>
        <w:numPr>
          <w:ilvl w:val="0"/>
          <w:numId w:val="11"/>
        </w:numPr>
        <w:spacing w:after="160" w:line="259" w:lineRule="auto"/>
        <w:ind w:left="1080"/>
        <w:contextualSpacing/>
        <w:rPr>
          <w:rFonts w:eastAsia="Calibri"/>
          <w:sz w:val="24"/>
          <w:szCs w:val="24"/>
        </w:rPr>
      </w:pPr>
      <w:r w:rsidRPr="00EE3CFA">
        <w:rPr>
          <w:rFonts w:eastAsia="Calibri"/>
          <w:sz w:val="24"/>
          <w:szCs w:val="24"/>
        </w:rPr>
        <w:t xml:space="preserve">Contractual Amount </w:t>
      </w:r>
      <w:r w:rsidRPr="00EE3CFA" w:rsidR="00076A7B">
        <w:rPr>
          <w:rFonts w:eastAsia="Calibri" w:cstheme="minorHAnsi"/>
          <w:sz w:val="24"/>
          <w:szCs w:val="24"/>
        </w:rPr>
        <w:t>–</w:t>
      </w:r>
      <w:r w:rsidRPr="00EE3CFA">
        <w:rPr>
          <w:rFonts w:eastAsia="Calibri"/>
          <w:sz w:val="24"/>
          <w:szCs w:val="24"/>
        </w:rPr>
        <w:t xml:space="preserve"> List total a</w:t>
      </w:r>
      <w:r w:rsidRPr="00EE3CFA" w:rsidR="00357E50">
        <w:rPr>
          <w:rFonts w:eastAsia="Calibri"/>
          <w:sz w:val="24"/>
          <w:szCs w:val="24"/>
        </w:rPr>
        <w:t>mount committed under contract.</w:t>
      </w:r>
    </w:p>
    <w:p w:rsidR="002F4C06" w:rsidRPr="00EE3CFA" w:rsidP="00D20638" w14:paraId="57362F5C" w14:textId="29F7F9EC">
      <w:pPr>
        <w:numPr>
          <w:ilvl w:val="0"/>
          <w:numId w:val="11"/>
        </w:numPr>
        <w:spacing w:after="160" w:line="259" w:lineRule="auto"/>
        <w:ind w:left="1080"/>
        <w:contextualSpacing/>
        <w:rPr>
          <w:rFonts w:eastAsia="Calibri"/>
          <w:sz w:val="24"/>
          <w:szCs w:val="24"/>
        </w:rPr>
      </w:pPr>
      <w:r w:rsidRPr="00EE3CFA">
        <w:rPr>
          <w:rFonts w:eastAsia="Calibri"/>
          <w:sz w:val="24"/>
          <w:szCs w:val="24"/>
        </w:rPr>
        <w:t xml:space="preserve">Outstanding Amount </w:t>
      </w:r>
      <w:r w:rsidRPr="00EE3CFA" w:rsidR="00076A7B">
        <w:rPr>
          <w:rFonts w:eastAsia="Calibri" w:cstheme="minorHAnsi"/>
          <w:sz w:val="24"/>
          <w:szCs w:val="24"/>
        </w:rPr>
        <w:t>–</w:t>
      </w:r>
      <w:r w:rsidRPr="00EE3CFA">
        <w:rPr>
          <w:rFonts w:eastAsia="Calibri"/>
          <w:sz w:val="24"/>
          <w:szCs w:val="24"/>
        </w:rPr>
        <w:t xml:space="preserve"> List total amount of that commitment executed to date.</w:t>
      </w:r>
      <w:r w:rsidRPr="00EE3CFA" w:rsidR="00357E50">
        <w:rPr>
          <w:rFonts w:eastAsia="Calibri"/>
          <w:sz w:val="24"/>
          <w:szCs w:val="24"/>
        </w:rPr>
        <w:t xml:space="preserve"> </w:t>
      </w:r>
      <w:r w:rsidRPr="00EE3CFA">
        <w:rPr>
          <w:rFonts w:eastAsia="Calibri"/>
          <w:sz w:val="24"/>
          <w:szCs w:val="24"/>
        </w:rPr>
        <w:t>For example, a corporate has a contractual commitment to purchase $10 million in participation loans and ha</w:t>
      </w:r>
      <w:r w:rsidRPr="00EE3CFA" w:rsidR="001C62D8">
        <w:rPr>
          <w:rFonts w:eastAsia="Calibri"/>
          <w:sz w:val="24"/>
          <w:szCs w:val="24"/>
        </w:rPr>
        <w:t>s</w:t>
      </w:r>
      <w:r w:rsidRPr="00EE3CFA">
        <w:rPr>
          <w:rFonts w:eastAsia="Calibri"/>
          <w:sz w:val="24"/>
          <w:szCs w:val="24"/>
        </w:rPr>
        <w:t xml:space="preserve"> purchased </w:t>
      </w:r>
      <w:r w:rsidRPr="00EE3CFA" w:rsidR="00357E50">
        <w:rPr>
          <w:rFonts w:eastAsia="Calibri"/>
          <w:sz w:val="24"/>
          <w:szCs w:val="24"/>
        </w:rPr>
        <w:t xml:space="preserve">$2 million of that commitment. </w:t>
      </w:r>
      <w:r w:rsidRPr="00EE3CFA">
        <w:rPr>
          <w:rFonts w:eastAsia="Calibri"/>
          <w:sz w:val="24"/>
          <w:szCs w:val="24"/>
        </w:rPr>
        <w:t>The contractual and outstanding amounts would be $10 million</w:t>
      </w:r>
      <w:r w:rsidRPr="00EE3CFA" w:rsidR="00357E50">
        <w:rPr>
          <w:rFonts w:eastAsia="Calibri"/>
          <w:sz w:val="24"/>
          <w:szCs w:val="24"/>
        </w:rPr>
        <w:t xml:space="preserve"> and $2 million, respectively. </w:t>
      </w:r>
      <w:r w:rsidRPr="00EE3CFA">
        <w:rPr>
          <w:rFonts w:eastAsia="Calibri"/>
          <w:sz w:val="24"/>
          <w:szCs w:val="24"/>
        </w:rPr>
        <w:t>If contractual amounts are not applicable, enter</w:t>
      </w:r>
      <w:r w:rsidRPr="00EE3CFA" w:rsidR="00357E50">
        <w:rPr>
          <w:rFonts w:eastAsia="Calibri"/>
          <w:sz w:val="24"/>
          <w:szCs w:val="24"/>
        </w:rPr>
        <w:t xml:space="preserve"> internal policy limit amount. </w:t>
      </w:r>
      <w:r w:rsidRPr="00EE3CFA">
        <w:rPr>
          <w:rFonts w:eastAsia="Calibri"/>
          <w:sz w:val="24"/>
          <w:szCs w:val="24"/>
        </w:rPr>
        <w:t>If neither the contractual nor the internal policy limit amounts apply,</w:t>
      </w:r>
      <w:r w:rsidRPr="00EE3CFA" w:rsidR="00357E50">
        <w:rPr>
          <w:rFonts w:eastAsia="Calibri"/>
          <w:sz w:val="24"/>
          <w:szCs w:val="24"/>
        </w:rPr>
        <w:t xml:space="preserve"> enter zero or leave blank.</w:t>
      </w:r>
    </w:p>
    <w:p w:rsidR="002F4C06" w:rsidRPr="00EE3CFA" w:rsidP="00D20638" w14:paraId="54C3AF4B" w14:textId="77777777">
      <w:pPr>
        <w:numPr>
          <w:ilvl w:val="0"/>
          <w:numId w:val="11"/>
        </w:numPr>
        <w:spacing w:after="160" w:line="259" w:lineRule="auto"/>
        <w:ind w:left="1080"/>
        <w:contextualSpacing/>
        <w:rPr>
          <w:rFonts w:eastAsia="Calibri"/>
          <w:sz w:val="24"/>
          <w:szCs w:val="24"/>
        </w:rPr>
      </w:pPr>
      <w:r w:rsidRPr="00EE3CFA">
        <w:rPr>
          <w:rFonts w:eastAsia="Calibri"/>
          <w:sz w:val="24"/>
          <w:szCs w:val="24"/>
        </w:rPr>
        <w:t xml:space="preserve">Last Test Date - Enter the most recent </w:t>
      </w:r>
      <w:r w:rsidRPr="00EE3CFA">
        <w:rPr>
          <w:rFonts w:eastAsia="Calibri"/>
          <w:sz w:val="24"/>
          <w:szCs w:val="24"/>
        </w:rPr>
        <w:t>of:</w:t>
      </w:r>
      <w:r w:rsidRPr="00EE3CFA">
        <w:rPr>
          <w:rFonts w:eastAsia="Calibri"/>
          <w:sz w:val="24"/>
          <w:szCs w:val="24"/>
        </w:rPr>
        <w:t xml:space="preserve"> actual draw, test draw, or contract establishment or revision.</w:t>
      </w:r>
    </w:p>
    <w:p w:rsidR="00357E50" w:rsidRPr="00EE3CFA" w:rsidP="002944EC" w14:paraId="7228A609" w14:textId="77777777">
      <w:pPr>
        <w:spacing w:after="160" w:line="259" w:lineRule="auto"/>
        <w:ind w:firstLine="360"/>
        <w:rPr>
          <w:rFonts w:eastAsia="Calibri"/>
          <w:b/>
          <w:sz w:val="24"/>
          <w:szCs w:val="24"/>
        </w:rPr>
      </w:pPr>
    </w:p>
    <w:p w:rsidR="002F4C06" w:rsidRPr="00EE3CFA" w:rsidP="002944EC" w14:paraId="1C76A6A6" w14:textId="77777777">
      <w:pPr>
        <w:spacing w:after="160" w:line="259" w:lineRule="auto"/>
        <w:ind w:firstLine="360"/>
        <w:rPr>
          <w:rFonts w:eastAsia="Calibri"/>
          <w:sz w:val="24"/>
          <w:szCs w:val="24"/>
        </w:rPr>
      </w:pPr>
      <w:r w:rsidRPr="00EE3CFA">
        <w:rPr>
          <w:rFonts w:eastAsia="Calibri"/>
          <w:b/>
          <w:sz w:val="24"/>
          <w:szCs w:val="24"/>
        </w:rPr>
        <w:t xml:space="preserve">Inflows </w:t>
      </w:r>
      <w:r w:rsidRPr="00EE3CFA">
        <w:rPr>
          <w:rFonts w:eastAsia="Calibri"/>
          <w:sz w:val="24"/>
          <w:szCs w:val="24"/>
        </w:rPr>
        <w:t xml:space="preserve">(In cases where there are no </w:t>
      </w:r>
      <w:r w:rsidRPr="00EE3CFA" w:rsidR="007921B8">
        <w:rPr>
          <w:rFonts w:eastAsia="Calibri"/>
          <w:sz w:val="24"/>
          <w:szCs w:val="24"/>
        </w:rPr>
        <w:t xml:space="preserve">established or </w:t>
      </w:r>
      <w:r w:rsidRPr="00EE3CFA">
        <w:rPr>
          <w:rFonts w:eastAsia="Calibri"/>
          <w:sz w:val="24"/>
          <w:szCs w:val="24"/>
        </w:rPr>
        <w:t>contractual amount, leave blank):</w:t>
      </w:r>
    </w:p>
    <w:p w:rsidR="002F4C06" w:rsidRPr="00EE3CFA" w:rsidP="004408BC" w14:paraId="0EE4000E" w14:textId="77777777">
      <w:pPr>
        <w:numPr>
          <w:ilvl w:val="0"/>
          <w:numId w:val="1"/>
        </w:numPr>
        <w:spacing w:after="160" w:line="259" w:lineRule="auto"/>
        <w:contextualSpacing/>
        <w:rPr>
          <w:rFonts w:eastAsia="Calibri"/>
          <w:sz w:val="24"/>
          <w:szCs w:val="24"/>
        </w:rPr>
      </w:pPr>
      <w:r w:rsidRPr="00EE3CFA">
        <w:rPr>
          <w:rFonts w:eastAsia="Calibri"/>
          <w:sz w:val="24"/>
          <w:szCs w:val="24"/>
        </w:rPr>
        <w:t>Advised/Revocable LOC</w:t>
      </w:r>
      <w:r w:rsidRPr="00EE3CFA">
        <w:rPr>
          <w:rFonts w:eastAsia="Calibri"/>
          <w:sz w:val="24"/>
          <w:szCs w:val="24"/>
        </w:rPr>
        <w:t xml:space="preserve"> - Enter amounts of advised lines of credit.</w:t>
      </w:r>
    </w:p>
    <w:p w:rsidR="002F4C06" w:rsidRPr="00EE3CFA" w:rsidP="004408BC" w14:paraId="5BE2D314" w14:textId="77777777">
      <w:pPr>
        <w:numPr>
          <w:ilvl w:val="0"/>
          <w:numId w:val="1"/>
        </w:numPr>
        <w:spacing w:after="160" w:line="259" w:lineRule="auto"/>
        <w:contextualSpacing/>
        <w:rPr>
          <w:rFonts w:eastAsia="Calibri"/>
          <w:sz w:val="24"/>
          <w:szCs w:val="24"/>
        </w:rPr>
      </w:pPr>
      <w:r w:rsidRPr="00EE3CFA">
        <w:rPr>
          <w:rFonts w:eastAsia="Calibri"/>
          <w:sz w:val="24"/>
          <w:szCs w:val="24"/>
        </w:rPr>
        <w:t>Committed/</w:t>
      </w:r>
      <w:r w:rsidRPr="00EE3CFA" w:rsidR="00E147E7">
        <w:rPr>
          <w:rFonts w:eastAsia="Calibri"/>
          <w:sz w:val="24"/>
          <w:szCs w:val="24"/>
        </w:rPr>
        <w:t>I</w:t>
      </w:r>
      <w:r w:rsidRPr="00EE3CFA">
        <w:rPr>
          <w:rFonts w:eastAsia="Calibri"/>
          <w:sz w:val="24"/>
          <w:szCs w:val="24"/>
        </w:rPr>
        <w:t>rrevocable</w:t>
      </w:r>
      <w:r w:rsidRPr="00EE3CFA" w:rsidR="00E147E7">
        <w:rPr>
          <w:rFonts w:eastAsia="Calibri"/>
          <w:sz w:val="24"/>
          <w:szCs w:val="24"/>
        </w:rPr>
        <w:t xml:space="preserve"> LOC</w:t>
      </w:r>
      <w:r w:rsidRPr="00EE3CFA">
        <w:rPr>
          <w:rFonts w:eastAsia="Calibri"/>
          <w:sz w:val="24"/>
          <w:szCs w:val="24"/>
        </w:rPr>
        <w:t xml:space="preserve"> - Enter amounts of committed lines of credit.  </w:t>
      </w:r>
    </w:p>
    <w:p w:rsidR="002F4C06" w:rsidRPr="00EE3CFA" w:rsidP="004408BC" w14:paraId="27C896BC" w14:textId="77777777">
      <w:pPr>
        <w:numPr>
          <w:ilvl w:val="0"/>
          <w:numId w:val="1"/>
        </w:numPr>
        <w:spacing w:after="160" w:line="259" w:lineRule="auto"/>
        <w:contextualSpacing/>
        <w:rPr>
          <w:rFonts w:eastAsia="Calibri"/>
          <w:sz w:val="24"/>
          <w:szCs w:val="24"/>
        </w:rPr>
      </w:pPr>
      <w:r w:rsidRPr="00EE3CFA">
        <w:rPr>
          <w:rFonts w:eastAsia="Calibri"/>
          <w:sz w:val="24"/>
          <w:szCs w:val="24"/>
        </w:rPr>
        <w:t>Commercial Paper</w:t>
      </w:r>
      <w:r w:rsidRPr="00EE3CFA">
        <w:rPr>
          <w:rFonts w:eastAsia="Calibri"/>
          <w:sz w:val="24"/>
          <w:szCs w:val="24"/>
        </w:rPr>
        <w:t xml:space="preserve"> - Enter amounts of commercial paper program lines.</w:t>
      </w:r>
    </w:p>
    <w:p w:rsidR="002F4C06" w:rsidRPr="00EE3CFA" w:rsidP="004408BC" w14:paraId="554B766C" w14:textId="3E9770EC">
      <w:pPr>
        <w:numPr>
          <w:ilvl w:val="0"/>
          <w:numId w:val="1"/>
        </w:numPr>
        <w:spacing w:after="160" w:line="259" w:lineRule="auto"/>
        <w:contextualSpacing/>
        <w:rPr>
          <w:rFonts w:eastAsia="Calibri"/>
          <w:sz w:val="24"/>
          <w:szCs w:val="24"/>
        </w:rPr>
      </w:pPr>
      <w:r w:rsidRPr="00EE3CFA">
        <w:rPr>
          <w:rFonts w:eastAsia="Calibri"/>
          <w:sz w:val="24"/>
          <w:szCs w:val="24"/>
        </w:rPr>
        <w:t>Medium-Term N</w:t>
      </w:r>
      <w:r w:rsidRPr="00EE3CFA">
        <w:rPr>
          <w:rFonts w:eastAsia="Calibri"/>
          <w:sz w:val="24"/>
          <w:szCs w:val="24"/>
        </w:rPr>
        <w:t>otes - Enter amounts of medium</w:t>
      </w:r>
      <w:r w:rsidRPr="00EE3CFA">
        <w:rPr>
          <w:rFonts w:eastAsia="Calibri"/>
          <w:sz w:val="24"/>
          <w:szCs w:val="24"/>
        </w:rPr>
        <w:t>-</w:t>
      </w:r>
      <w:r w:rsidRPr="00EE3CFA">
        <w:rPr>
          <w:rFonts w:eastAsia="Calibri"/>
          <w:sz w:val="24"/>
          <w:szCs w:val="24"/>
        </w:rPr>
        <w:t xml:space="preserve">term </w:t>
      </w:r>
      <w:r w:rsidRPr="00EE3CFA">
        <w:rPr>
          <w:rFonts w:eastAsia="Calibri"/>
          <w:sz w:val="24"/>
          <w:szCs w:val="24"/>
        </w:rPr>
        <w:t xml:space="preserve">notes </w:t>
      </w:r>
      <w:r w:rsidRPr="00EE3CFA">
        <w:rPr>
          <w:rFonts w:eastAsia="Calibri"/>
          <w:sz w:val="24"/>
          <w:szCs w:val="24"/>
        </w:rPr>
        <w:t>program lines.</w:t>
      </w:r>
    </w:p>
    <w:p w:rsidR="00F6254E" w:rsidRPr="00EE3CFA" w:rsidP="004408BC" w14:paraId="52D3E879" w14:textId="5919B808">
      <w:pPr>
        <w:numPr>
          <w:ilvl w:val="0"/>
          <w:numId w:val="1"/>
        </w:numPr>
        <w:spacing w:after="160" w:line="259" w:lineRule="auto"/>
        <w:contextualSpacing/>
        <w:rPr>
          <w:rFonts w:eastAsia="Calibri"/>
          <w:sz w:val="24"/>
          <w:szCs w:val="24"/>
        </w:rPr>
      </w:pPr>
      <w:r w:rsidRPr="00EE3CFA">
        <w:rPr>
          <w:rFonts w:eastAsia="Calibri"/>
          <w:sz w:val="24"/>
          <w:szCs w:val="24"/>
        </w:rPr>
        <w:t xml:space="preserve">Federal Reserve Discount Window – Enter amounts of Federal Reserve Discount Window. </w:t>
      </w:r>
    </w:p>
    <w:p w:rsidR="002F4C06" w:rsidRPr="00EE3CFA" w:rsidP="004408BC" w14:paraId="4B0AFC0E" w14:textId="30E9C2B2">
      <w:pPr>
        <w:numPr>
          <w:ilvl w:val="0"/>
          <w:numId w:val="1"/>
        </w:numPr>
        <w:spacing w:after="160" w:line="259" w:lineRule="auto"/>
        <w:contextualSpacing/>
        <w:rPr>
          <w:rFonts w:eastAsia="Calibri"/>
          <w:sz w:val="24"/>
          <w:szCs w:val="24"/>
        </w:rPr>
      </w:pPr>
      <w:r w:rsidRPr="00EE3CFA">
        <w:rPr>
          <w:rFonts w:eastAsia="Calibri"/>
          <w:sz w:val="24"/>
          <w:szCs w:val="24"/>
        </w:rPr>
        <w:t>Fed</w:t>
      </w:r>
      <w:r w:rsidRPr="00EE3CFA" w:rsidR="00E147E7">
        <w:rPr>
          <w:rFonts w:eastAsia="Calibri"/>
          <w:sz w:val="24"/>
          <w:szCs w:val="24"/>
        </w:rPr>
        <w:t>eral F</w:t>
      </w:r>
      <w:r w:rsidRPr="00EE3CFA">
        <w:rPr>
          <w:rFonts w:eastAsia="Calibri"/>
          <w:sz w:val="24"/>
          <w:szCs w:val="24"/>
        </w:rPr>
        <w:t xml:space="preserve">unds </w:t>
      </w:r>
      <w:r w:rsidRPr="00EE3CFA" w:rsidR="00E147E7">
        <w:rPr>
          <w:rFonts w:eastAsia="Calibri"/>
          <w:sz w:val="24"/>
          <w:szCs w:val="24"/>
        </w:rPr>
        <w:t>L</w:t>
      </w:r>
      <w:r w:rsidRPr="00EE3CFA">
        <w:rPr>
          <w:rFonts w:eastAsia="Calibri"/>
          <w:sz w:val="24"/>
          <w:szCs w:val="24"/>
        </w:rPr>
        <w:t>ines</w:t>
      </w:r>
      <w:r w:rsidRPr="00EE3CFA" w:rsidR="0051395C">
        <w:rPr>
          <w:rFonts w:eastAsia="Calibri"/>
          <w:sz w:val="24"/>
          <w:szCs w:val="24"/>
        </w:rPr>
        <w:t xml:space="preserve"> </w:t>
      </w:r>
      <w:r w:rsidRPr="00EE3CFA">
        <w:rPr>
          <w:rFonts w:eastAsia="Calibri"/>
          <w:sz w:val="24"/>
          <w:szCs w:val="24"/>
        </w:rPr>
        <w:t>- Enter amounts of Federal Funds lines.</w:t>
      </w:r>
    </w:p>
    <w:p w:rsidR="002F4C06" w:rsidRPr="00EE3CFA" w:rsidP="004408BC" w14:paraId="7F74715C" w14:textId="293B92CD">
      <w:pPr>
        <w:numPr>
          <w:ilvl w:val="0"/>
          <w:numId w:val="1"/>
        </w:numPr>
        <w:spacing w:after="160" w:line="259" w:lineRule="auto"/>
        <w:contextualSpacing/>
        <w:rPr>
          <w:rFonts w:eastAsia="Calibri"/>
          <w:sz w:val="24"/>
          <w:szCs w:val="24"/>
        </w:rPr>
      </w:pPr>
      <w:r w:rsidRPr="00EE3CFA">
        <w:rPr>
          <w:rFonts w:eastAsia="Calibri"/>
          <w:sz w:val="24"/>
          <w:szCs w:val="24"/>
        </w:rPr>
        <w:t>Repurchase Agreement L</w:t>
      </w:r>
      <w:r w:rsidRPr="00EE3CFA">
        <w:rPr>
          <w:rFonts w:eastAsia="Calibri"/>
          <w:sz w:val="24"/>
          <w:szCs w:val="24"/>
        </w:rPr>
        <w:t xml:space="preserve">ines </w:t>
      </w:r>
      <w:r w:rsidRPr="00EE3CFA" w:rsidR="00076A7B">
        <w:rPr>
          <w:rFonts w:eastAsia="Calibri" w:cstheme="minorHAnsi"/>
          <w:sz w:val="24"/>
          <w:szCs w:val="24"/>
        </w:rPr>
        <w:t>–</w:t>
      </w:r>
      <w:r w:rsidRPr="00EE3CFA">
        <w:rPr>
          <w:rFonts w:eastAsia="Calibri"/>
          <w:sz w:val="24"/>
          <w:szCs w:val="24"/>
        </w:rPr>
        <w:t xml:space="preserve"> Enter amounts of repurchase agreement lines.</w:t>
      </w:r>
    </w:p>
    <w:p w:rsidR="00216170" w:rsidRPr="00EE3CFA" w:rsidP="004408BC" w14:paraId="6EC9906C" w14:textId="362648E8">
      <w:pPr>
        <w:numPr>
          <w:ilvl w:val="0"/>
          <w:numId w:val="1"/>
        </w:numPr>
        <w:spacing w:after="160" w:line="259" w:lineRule="auto"/>
        <w:contextualSpacing/>
        <w:rPr>
          <w:rFonts w:eastAsia="Calibri"/>
          <w:sz w:val="24"/>
          <w:szCs w:val="24"/>
        </w:rPr>
      </w:pPr>
      <w:r w:rsidRPr="00EE3CFA">
        <w:rPr>
          <w:rFonts w:eastAsia="Calibri"/>
          <w:sz w:val="24"/>
          <w:szCs w:val="24"/>
        </w:rPr>
        <w:t xml:space="preserve">Federal Home Loan Bank </w:t>
      </w:r>
      <w:r w:rsidRPr="00EE3CFA" w:rsidR="00E147E7">
        <w:rPr>
          <w:rFonts w:eastAsia="Calibri"/>
          <w:sz w:val="24"/>
          <w:szCs w:val="24"/>
        </w:rPr>
        <w:t>L</w:t>
      </w:r>
      <w:r w:rsidRPr="00EE3CFA">
        <w:rPr>
          <w:rFonts w:eastAsia="Calibri"/>
          <w:sz w:val="24"/>
          <w:szCs w:val="24"/>
        </w:rPr>
        <w:t xml:space="preserve">ines </w:t>
      </w:r>
      <w:r w:rsidRPr="00EE3CFA" w:rsidR="00076A7B">
        <w:rPr>
          <w:rFonts w:eastAsia="Calibri" w:cstheme="minorHAnsi"/>
          <w:sz w:val="24"/>
          <w:szCs w:val="24"/>
        </w:rPr>
        <w:t>–</w:t>
      </w:r>
      <w:r w:rsidRPr="00EE3CFA">
        <w:rPr>
          <w:rFonts w:eastAsia="Calibri"/>
          <w:sz w:val="24"/>
          <w:szCs w:val="24"/>
        </w:rPr>
        <w:t xml:space="preserve"> Enter amounts of Federal Home Loan Bank line</w:t>
      </w:r>
      <w:r w:rsidRPr="00EE3CFA" w:rsidR="00FC3F6B">
        <w:rPr>
          <w:rFonts w:eastAsia="Calibri"/>
          <w:sz w:val="24"/>
          <w:szCs w:val="24"/>
        </w:rPr>
        <w:t xml:space="preserve"> capacity</w:t>
      </w:r>
      <w:r w:rsidRPr="00EE3CFA">
        <w:rPr>
          <w:rFonts w:eastAsia="Calibri"/>
          <w:sz w:val="24"/>
          <w:szCs w:val="24"/>
        </w:rPr>
        <w:t>.</w:t>
      </w:r>
    </w:p>
    <w:p w:rsidR="00E147E7" w:rsidRPr="00EE3CFA" w:rsidP="00D20638" w14:paraId="3B020966" w14:textId="083CD0A6">
      <w:pPr>
        <w:numPr>
          <w:ilvl w:val="0"/>
          <w:numId w:val="1"/>
        </w:numPr>
        <w:spacing w:after="160" w:line="259" w:lineRule="auto"/>
        <w:contextualSpacing/>
        <w:rPr>
          <w:rFonts w:eastAsia="Calibri"/>
          <w:sz w:val="24"/>
          <w:szCs w:val="24"/>
        </w:rPr>
      </w:pPr>
      <w:r w:rsidRPr="00EE3CFA">
        <w:rPr>
          <w:rFonts w:eastAsia="Calibri"/>
          <w:sz w:val="24"/>
          <w:szCs w:val="24"/>
        </w:rPr>
        <w:t xml:space="preserve">Other </w:t>
      </w:r>
      <w:r w:rsidRPr="00EE3CFA" w:rsidR="00216170">
        <w:rPr>
          <w:rFonts w:eastAsia="Calibri"/>
          <w:sz w:val="24"/>
          <w:szCs w:val="24"/>
        </w:rPr>
        <w:t>I</w:t>
      </w:r>
      <w:r w:rsidRPr="00EE3CFA">
        <w:rPr>
          <w:rFonts w:eastAsia="Calibri"/>
          <w:sz w:val="24"/>
          <w:szCs w:val="24"/>
        </w:rPr>
        <w:t xml:space="preserve">nflows </w:t>
      </w:r>
      <w:r w:rsidRPr="00EE3CFA" w:rsidR="00076A7B">
        <w:rPr>
          <w:rFonts w:eastAsia="Calibri" w:cstheme="minorHAnsi"/>
          <w:sz w:val="24"/>
          <w:szCs w:val="24"/>
        </w:rPr>
        <w:t>–</w:t>
      </w:r>
      <w:r w:rsidRPr="00EE3CFA">
        <w:rPr>
          <w:rFonts w:eastAsia="Calibri"/>
          <w:sz w:val="24"/>
          <w:szCs w:val="24"/>
        </w:rPr>
        <w:t xml:space="preserve"> Enter amounts of inflows not included above. </w:t>
      </w:r>
    </w:p>
    <w:p w:rsidR="006D5D81" w:rsidRPr="00EE3CFA" w:rsidP="00EB5D44" w14:paraId="1E1A8D52" w14:textId="77777777">
      <w:pPr>
        <w:spacing w:after="160" w:line="259" w:lineRule="auto"/>
        <w:ind w:left="1080"/>
        <w:contextualSpacing/>
        <w:rPr>
          <w:rFonts w:eastAsia="Calibri"/>
          <w:sz w:val="24"/>
          <w:szCs w:val="24"/>
        </w:rPr>
      </w:pPr>
    </w:p>
    <w:p w:rsidR="002F4C06" w:rsidRPr="00EE3CFA" w:rsidP="002944EC" w14:paraId="582F6D4A" w14:textId="77777777">
      <w:pPr>
        <w:spacing w:after="160" w:line="259" w:lineRule="auto"/>
        <w:ind w:firstLine="360"/>
        <w:rPr>
          <w:rFonts w:eastAsia="Calibri"/>
          <w:b/>
          <w:sz w:val="24"/>
          <w:szCs w:val="24"/>
        </w:rPr>
      </w:pPr>
      <w:r w:rsidRPr="00EE3CFA">
        <w:rPr>
          <w:rFonts w:eastAsia="Calibri"/>
          <w:b/>
          <w:sz w:val="24"/>
          <w:szCs w:val="24"/>
        </w:rPr>
        <w:t xml:space="preserve">Outflows: </w:t>
      </w:r>
    </w:p>
    <w:p w:rsidR="002F4C06" w:rsidRPr="00EE3CFA" w:rsidP="004408BC" w14:paraId="2E80848E" w14:textId="201D2F2C">
      <w:pPr>
        <w:numPr>
          <w:ilvl w:val="0"/>
          <w:numId w:val="2"/>
        </w:numPr>
        <w:spacing w:after="160" w:line="259" w:lineRule="auto"/>
        <w:contextualSpacing/>
        <w:rPr>
          <w:rFonts w:eastAsia="Calibri"/>
          <w:sz w:val="24"/>
          <w:szCs w:val="24"/>
        </w:rPr>
      </w:pPr>
      <w:r w:rsidRPr="00EE3CFA">
        <w:rPr>
          <w:rFonts w:eastAsia="Calibri"/>
          <w:sz w:val="24"/>
          <w:szCs w:val="24"/>
        </w:rPr>
        <w:t>Advised/R</w:t>
      </w:r>
      <w:r w:rsidRPr="00EE3CFA">
        <w:rPr>
          <w:rFonts w:eastAsia="Calibri"/>
          <w:sz w:val="24"/>
          <w:szCs w:val="24"/>
        </w:rPr>
        <w:t xml:space="preserve">evocable </w:t>
      </w:r>
      <w:r w:rsidRPr="00EE3CFA">
        <w:rPr>
          <w:rFonts w:eastAsia="Calibri"/>
          <w:sz w:val="24"/>
          <w:szCs w:val="24"/>
        </w:rPr>
        <w:t>LOC</w:t>
      </w:r>
      <w:r w:rsidRPr="00EE3CFA">
        <w:rPr>
          <w:rFonts w:eastAsia="Calibri"/>
          <w:sz w:val="24"/>
          <w:szCs w:val="24"/>
        </w:rPr>
        <w:t xml:space="preserve"> </w:t>
      </w:r>
      <w:r w:rsidRPr="00EE3CFA" w:rsidR="00076A7B">
        <w:rPr>
          <w:rFonts w:eastAsia="Calibri" w:cstheme="minorHAnsi"/>
          <w:sz w:val="24"/>
          <w:szCs w:val="24"/>
        </w:rPr>
        <w:t>–</w:t>
      </w:r>
      <w:r w:rsidRPr="00EE3CFA">
        <w:rPr>
          <w:rFonts w:eastAsia="Calibri"/>
          <w:sz w:val="24"/>
          <w:szCs w:val="24"/>
        </w:rPr>
        <w:t xml:space="preserve"> Enter amounts of advised lines of credit.</w:t>
      </w:r>
    </w:p>
    <w:p w:rsidR="002F4C06" w:rsidRPr="00EE3CFA" w:rsidP="004408BC" w14:paraId="1369F8CE" w14:textId="1AA76DAC">
      <w:pPr>
        <w:numPr>
          <w:ilvl w:val="0"/>
          <w:numId w:val="2"/>
        </w:numPr>
        <w:spacing w:after="160" w:line="259" w:lineRule="auto"/>
        <w:contextualSpacing/>
        <w:rPr>
          <w:rFonts w:eastAsia="Calibri"/>
          <w:sz w:val="24"/>
          <w:szCs w:val="24"/>
        </w:rPr>
      </w:pPr>
      <w:r w:rsidRPr="00EE3CFA">
        <w:rPr>
          <w:rFonts w:eastAsia="Calibri"/>
          <w:sz w:val="24"/>
          <w:szCs w:val="24"/>
        </w:rPr>
        <w:t>Committed/Irrevocable LOC</w:t>
      </w:r>
      <w:r w:rsidRPr="00EE3CFA">
        <w:rPr>
          <w:rFonts w:eastAsia="Calibri"/>
          <w:sz w:val="24"/>
          <w:szCs w:val="24"/>
        </w:rPr>
        <w:t xml:space="preserve"> </w:t>
      </w:r>
      <w:r w:rsidRPr="00EE3CFA" w:rsidR="00076A7B">
        <w:rPr>
          <w:rFonts w:eastAsia="Calibri" w:cstheme="minorHAnsi"/>
          <w:sz w:val="24"/>
          <w:szCs w:val="24"/>
        </w:rPr>
        <w:t>–</w:t>
      </w:r>
      <w:r w:rsidRPr="00EE3CFA">
        <w:rPr>
          <w:rFonts w:eastAsia="Calibri"/>
          <w:sz w:val="24"/>
          <w:szCs w:val="24"/>
        </w:rPr>
        <w:t xml:space="preserve"> Enter amounts of committed lines of credit.</w:t>
      </w:r>
    </w:p>
    <w:p w:rsidR="002F4C06" w:rsidRPr="00EE3CFA" w:rsidP="004408BC" w14:paraId="637AB9AC" w14:textId="24272C4A">
      <w:pPr>
        <w:numPr>
          <w:ilvl w:val="0"/>
          <w:numId w:val="2"/>
        </w:numPr>
        <w:spacing w:after="160" w:line="259" w:lineRule="auto"/>
        <w:contextualSpacing/>
        <w:rPr>
          <w:rFonts w:eastAsia="Calibri"/>
          <w:sz w:val="24"/>
          <w:szCs w:val="24"/>
        </w:rPr>
      </w:pPr>
      <w:r w:rsidRPr="00EE3CFA">
        <w:rPr>
          <w:rFonts w:eastAsia="Calibri"/>
          <w:sz w:val="24"/>
          <w:szCs w:val="24"/>
        </w:rPr>
        <w:t>Loan Participate C</w:t>
      </w:r>
      <w:r w:rsidRPr="00EE3CFA">
        <w:rPr>
          <w:rFonts w:eastAsia="Calibri"/>
          <w:sz w:val="24"/>
          <w:szCs w:val="24"/>
        </w:rPr>
        <w:t xml:space="preserve">ommitments </w:t>
      </w:r>
      <w:r w:rsidRPr="00EE3CFA" w:rsidR="00076A7B">
        <w:rPr>
          <w:rFonts w:eastAsia="Calibri" w:cstheme="minorHAnsi"/>
          <w:sz w:val="24"/>
          <w:szCs w:val="24"/>
        </w:rPr>
        <w:t>–</w:t>
      </w:r>
      <w:r w:rsidRPr="00EE3CFA">
        <w:rPr>
          <w:rFonts w:eastAsia="Calibri"/>
          <w:sz w:val="24"/>
          <w:szCs w:val="24"/>
        </w:rPr>
        <w:t xml:space="preserve"> Enter </w:t>
      </w:r>
      <w:r w:rsidRPr="00EE3CFA" w:rsidR="00EA5EC8">
        <w:rPr>
          <w:rFonts w:eastAsia="Calibri"/>
          <w:sz w:val="24"/>
          <w:szCs w:val="24"/>
        </w:rPr>
        <w:t xml:space="preserve">the </w:t>
      </w:r>
      <w:r w:rsidRPr="00EE3CFA">
        <w:rPr>
          <w:rFonts w:eastAsia="Calibri"/>
          <w:sz w:val="24"/>
          <w:szCs w:val="24"/>
        </w:rPr>
        <w:t>amount</w:t>
      </w:r>
      <w:r w:rsidRPr="00EE3CFA">
        <w:rPr>
          <w:rFonts w:eastAsia="Calibri"/>
          <w:sz w:val="24"/>
          <w:szCs w:val="24"/>
        </w:rPr>
        <w:t xml:space="preserve"> of commitments to participate in a loan.</w:t>
      </w:r>
    </w:p>
    <w:p w:rsidR="002F4C06" w:rsidRPr="00EE3CFA" w:rsidP="004408BC" w14:paraId="7631D638" w14:textId="0DDACD55">
      <w:pPr>
        <w:numPr>
          <w:ilvl w:val="0"/>
          <w:numId w:val="2"/>
        </w:numPr>
        <w:spacing w:after="160" w:line="259" w:lineRule="auto"/>
        <w:contextualSpacing/>
        <w:rPr>
          <w:rFonts w:eastAsia="Calibri"/>
          <w:sz w:val="24"/>
          <w:szCs w:val="24"/>
        </w:rPr>
      </w:pPr>
      <w:r w:rsidRPr="00EE3CFA">
        <w:rPr>
          <w:rFonts w:eastAsia="Calibri"/>
          <w:sz w:val="24"/>
          <w:szCs w:val="24"/>
        </w:rPr>
        <w:t>Irrevocable S</w:t>
      </w:r>
      <w:r w:rsidRPr="00EE3CFA">
        <w:rPr>
          <w:rFonts w:eastAsia="Calibri"/>
          <w:sz w:val="24"/>
          <w:szCs w:val="24"/>
        </w:rPr>
        <w:t xml:space="preserve">tand-by </w:t>
      </w:r>
      <w:r w:rsidRPr="00EE3CFA">
        <w:rPr>
          <w:rFonts w:eastAsia="Calibri"/>
          <w:sz w:val="24"/>
          <w:szCs w:val="24"/>
        </w:rPr>
        <w:t>Letters of C</w:t>
      </w:r>
      <w:r w:rsidRPr="00EE3CFA">
        <w:rPr>
          <w:rFonts w:eastAsia="Calibri"/>
          <w:sz w:val="24"/>
          <w:szCs w:val="24"/>
        </w:rPr>
        <w:t xml:space="preserve">redit </w:t>
      </w:r>
      <w:r w:rsidRPr="00EE3CFA" w:rsidR="00076A7B">
        <w:rPr>
          <w:rFonts w:eastAsia="Calibri" w:cstheme="minorHAnsi"/>
          <w:sz w:val="24"/>
          <w:szCs w:val="24"/>
        </w:rPr>
        <w:t>–</w:t>
      </w:r>
      <w:r w:rsidRPr="00EE3CFA">
        <w:rPr>
          <w:rFonts w:eastAsia="Calibri"/>
          <w:sz w:val="24"/>
          <w:szCs w:val="24"/>
        </w:rPr>
        <w:t xml:space="preserve"> Enter amounts of irrevocable stand-by letters of credit.</w:t>
      </w:r>
    </w:p>
    <w:p w:rsidR="002F4C06" w:rsidRPr="00EE3CFA" w:rsidP="004408BC" w14:paraId="70F42145" w14:textId="1E03DD12">
      <w:pPr>
        <w:numPr>
          <w:ilvl w:val="0"/>
          <w:numId w:val="2"/>
        </w:numPr>
        <w:spacing w:after="160" w:line="259" w:lineRule="auto"/>
        <w:contextualSpacing/>
        <w:rPr>
          <w:rFonts w:eastAsia="Calibri"/>
          <w:sz w:val="24"/>
          <w:szCs w:val="24"/>
        </w:rPr>
      </w:pPr>
      <w:r w:rsidRPr="00EE3CFA">
        <w:rPr>
          <w:rFonts w:eastAsia="Calibri"/>
          <w:sz w:val="24"/>
          <w:szCs w:val="24"/>
        </w:rPr>
        <w:t>Forward Commitments to Purchase an Asset or Perform under a Lease P</w:t>
      </w:r>
      <w:r w:rsidRPr="00EE3CFA">
        <w:rPr>
          <w:rFonts w:eastAsia="Calibri"/>
          <w:sz w:val="24"/>
          <w:szCs w:val="24"/>
        </w:rPr>
        <w:t xml:space="preserve">ackage </w:t>
      </w:r>
      <w:r w:rsidRPr="00EE3CFA" w:rsidR="001C62D8">
        <w:rPr>
          <w:rFonts w:eastAsia="Calibri"/>
          <w:sz w:val="24"/>
          <w:szCs w:val="24"/>
        </w:rPr>
        <w:t>–</w:t>
      </w:r>
      <w:r w:rsidRPr="00EE3CFA">
        <w:rPr>
          <w:rFonts w:eastAsia="Calibri"/>
          <w:sz w:val="24"/>
          <w:szCs w:val="24"/>
        </w:rPr>
        <w:t xml:space="preserve"> Report the total amount of all known future commitments to purchase an asset (except for loans that are already listed) or perform under a lease package.</w:t>
      </w:r>
    </w:p>
    <w:p w:rsidR="002F4C06" w:rsidRPr="00EE3CFA" w:rsidP="004408BC" w14:paraId="60AD48E1" w14:textId="06F81E42">
      <w:pPr>
        <w:numPr>
          <w:ilvl w:val="0"/>
          <w:numId w:val="2"/>
        </w:numPr>
        <w:spacing w:after="160" w:line="259" w:lineRule="auto"/>
        <w:contextualSpacing/>
        <w:rPr>
          <w:rFonts w:eastAsia="Calibri"/>
          <w:sz w:val="24"/>
          <w:szCs w:val="24"/>
        </w:rPr>
      </w:pPr>
      <w:r w:rsidRPr="00EE3CFA">
        <w:rPr>
          <w:rFonts w:eastAsia="Calibri"/>
          <w:sz w:val="24"/>
          <w:szCs w:val="24"/>
        </w:rPr>
        <w:t xml:space="preserve">Other </w:t>
      </w:r>
      <w:r w:rsidRPr="00EE3CFA" w:rsidR="00216170">
        <w:rPr>
          <w:rFonts w:eastAsia="Calibri"/>
          <w:sz w:val="24"/>
          <w:szCs w:val="24"/>
        </w:rPr>
        <w:t>O</w:t>
      </w:r>
      <w:r w:rsidRPr="00EE3CFA">
        <w:rPr>
          <w:rFonts w:eastAsia="Calibri"/>
          <w:sz w:val="24"/>
          <w:szCs w:val="24"/>
        </w:rPr>
        <w:t xml:space="preserve">utflows </w:t>
      </w:r>
      <w:r w:rsidRPr="00EE3CFA" w:rsidR="00076A7B">
        <w:rPr>
          <w:rFonts w:eastAsia="Calibri" w:cstheme="minorHAnsi"/>
          <w:sz w:val="24"/>
          <w:szCs w:val="24"/>
        </w:rPr>
        <w:t>–</w:t>
      </w:r>
      <w:r w:rsidRPr="00EE3CFA">
        <w:rPr>
          <w:rFonts w:eastAsia="Calibri"/>
          <w:sz w:val="24"/>
          <w:szCs w:val="24"/>
        </w:rPr>
        <w:t xml:space="preserve"> Enter any other commitment outflows that are not listed above.</w:t>
      </w:r>
    </w:p>
    <w:p w:rsidR="00357E50" w:rsidRPr="00EE3CFA" w:rsidP="00D20638" w14:paraId="72D1C078" w14:textId="77777777">
      <w:pPr>
        <w:spacing w:line="259" w:lineRule="auto"/>
        <w:rPr>
          <w:rFonts w:eastAsia="Calibri"/>
          <w:b/>
          <w:sz w:val="24"/>
          <w:szCs w:val="24"/>
        </w:rPr>
      </w:pPr>
    </w:p>
    <w:p w:rsidR="002F4C06" w:rsidRPr="00EE3CFA" w:rsidP="002944EC" w14:paraId="73D1A889" w14:textId="77777777">
      <w:pPr>
        <w:spacing w:line="259" w:lineRule="auto"/>
        <w:ind w:left="450"/>
        <w:rPr>
          <w:rFonts w:eastAsia="Calibri"/>
          <w:sz w:val="24"/>
          <w:szCs w:val="24"/>
        </w:rPr>
      </w:pPr>
      <w:r w:rsidRPr="00EE3CFA">
        <w:rPr>
          <w:rFonts w:eastAsia="Calibri"/>
          <w:b/>
          <w:sz w:val="24"/>
          <w:szCs w:val="24"/>
        </w:rPr>
        <w:t>Totals:</w:t>
      </w:r>
      <w:r w:rsidRPr="00EE3CFA">
        <w:rPr>
          <w:rFonts w:eastAsia="Calibri"/>
          <w:sz w:val="24"/>
          <w:szCs w:val="24"/>
        </w:rPr>
        <w:t xml:space="preserve">  Are automatically calculated.</w:t>
      </w:r>
    </w:p>
    <w:p w:rsidR="002F4C06" w:rsidRPr="00EE3CFA" w:rsidP="002F4C06" w14:paraId="4D3B942B" w14:textId="77777777">
      <w:pPr>
        <w:spacing w:line="259" w:lineRule="auto"/>
        <w:rPr>
          <w:rFonts w:eastAsia="Calibri"/>
          <w:sz w:val="22"/>
          <w:szCs w:val="22"/>
        </w:rPr>
      </w:pPr>
    </w:p>
    <w:p w:rsidR="00CB04B0" w:rsidRPr="00EE3CFA" w14:paraId="01B00DF7" w14:textId="5BFBCADE">
      <w:pPr>
        <w:rPr>
          <w:rFonts w:eastAsia="Calibri"/>
          <w:sz w:val="22"/>
          <w:szCs w:val="22"/>
        </w:rPr>
      </w:pPr>
      <w:r w:rsidRPr="00EE3CFA">
        <w:rPr>
          <w:rFonts w:eastAsia="Calibri"/>
          <w:sz w:val="22"/>
          <w:szCs w:val="22"/>
        </w:rPr>
        <w:br w:type="page"/>
      </w:r>
    </w:p>
    <w:p w:rsidR="002F4C06" w:rsidRPr="00EE3CFA" w:rsidP="00C86D5E" w14:paraId="5A147620" w14:textId="77777777">
      <w:pPr>
        <w:pStyle w:val="Heading1"/>
        <w:rPr>
          <w:rFonts w:eastAsia="Calibri"/>
          <w:sz w:val="32"/>
          <w:szCs w:val="32"/>
        </w:rPr>
      </w:pPr>
      <w:bookmarkStart w:id="7" w:name="_Toc149286374"/>
      <w:r w:rsidRPr="00EE3CFA">
        <w:rPr>
          <w:rFonts w:eastAsia="Calibri"/>
          <w:sz w:val="32"/>
          <w:szCs w:val="32"/>
        </w:rPr>
        <w:t>INVESTMENT CONCENTRATION LIMITS</w:t>
      </w:r>
      <w:bookmarkEnd w:id="7"/>
    </w:p>
    <w:p w:rsidR="002F4C06" w:rsidRPr="00EE3CFA" w:rsidP="002F4C06" w14:paraId="5E0488B6" w14:textId="77777777">
      <w:pPr>
        <w:spacing w:line="259" w:lineRule="auto"/>
        <w:rPr>
          <w:rFonts w:eastAsia="Calibri"/>
          <w:sz w:val="22"/>
          <w:szCs w:val="22"/>
        </w:rPr>
      </w:pPr>
    </w:p>
    <w:p w:rsidR="002F4C06" w:rsidRPr="00EE3CFA" w:rsidP="002944EC" w14:paraId="6EFD8BDA" w14:textId="77777777">
      <w:pPr>
        <w:pStyle w:val="Title"/>
        <w:rPr>
          <w:rFonts w:eastAsia="Calibri"/>
          <w:sz w:val="32"/>
          <w:szCs w:val="32"/>
        </w:rPr>
      </w:pPr>
      <w:r w:rsidRPr="00EE3CFA">
        <w:rPr>
          <w:rFonts w:eastAsia="Calibri"/>
          <w:sz w:val="32"/>
          <w:szCs w:val="32"/>
        </w:rPr>
        <w:t>INVESTEMENTS BY SECTORS</w:t>
      </w:r>
    </w:p>
    <w:p w:rsidR="002F4C06" w:rsidRPr="00EE3CFA" w:rsidP="002F4C06" w14:paraId="0FEB0CF4" w14:textId="77AD811F">
      <w:pPr>
        <w:tabs>
          <w:tab w:val="left" w:pos="7975"/>
        </w:tabs>
        <w:spacing w:line="259" w:lineRule="auto"/>
        <w:rPr>
          <w:rFonts w:eastAsia="Calibri"/>
          <w:sz w:val="24"/>
          <w:szCs w:val="24"/>
        </w:rPr>
      </w:pPr>
      <w:r w:rsidRPr="00EE3CFA">
        <w:rPr>
          <w:rFonts w:eastAsia="Calibri"/>
          <w:sz w:val="24"/>
          <w:szCs w:val="24"/>
        </w:rPr>
        <w:t>Line items 1 through 11</w:t>
      </w:r>
      <w:r w:rsidRPr="00EE3CFA" w:rsidR="00216170">
        <w:rPr>
          <w:rFonts w:eastAsia="Calibri"/>
          <w:sz w:val="24"/>
          <w:szCs w:val="24"/>
        </w:rPr>
        <w:t xml:space="preserve"> –</w:t>
      </w:r>
      <w:r w:rsidRPr="00EE3CFA">
        <w:rPr>
          <w:rFonts w:eastAsia="Calibri"/>
          <w:sz w:val="24"/>
          <w:szCs w:val="24"/>
        </w:rPr>
        <w:t xml:space="preserve"> Report for each investment sector, the respective information in the following columns: </w:t>
      </w:r>
    </w:p>
    <w:p w:rsidR="002F4C06" w:rsidRPr="00EE3CFA" w:rsidP="00583F0E" w14:paraId="475CAFB4" w14:textId="77777777">
      <w:pPr>
        <w:numPr>
          <w:ilvl w:val="0"/>
          <w:numId w:val="3"/>
        </w:numPr>
        <w:tabs>
          <w:tab w:val="left" w:pos="7975"/>
        </w:tabs>
        <w:spacing w:after="160" w:line="259" w:lineRule="auto"/>
        <w:contextualSpacing/>
        <w:rPr>
          <w:rFonts w:eastAsia="Calibri"/>
          <w:sz w:val="24"/>
          <w:szCs w:val="24"/>
        </w:rPr>
      </w:pPr>
      <w:r w:rsidRPr="00EE3CFA">
        <w:rPr>
          <w:rFonts w:eastAsia="Calibri"/>
          <w:sz w:val="24"/>
          <w:szCs w:val="24"/>
        </w:rPr>
        <w:t>Aggregate Value (A</w:t>
      </w:r>
      <w:r w:rsidRPr="00EE3CFA">
        <w:rPr>
          <w:rFonts w:eastAsia="Calibri"/>
          <w:sz w:val="24"/>
          <w:szCs w:val="24"/>
        </w:rPr>
        <w:t>V)</w:t>
      </w:r>
      <w:r w:rsidRPr="00EE3CFA">
        <w:rPr>
          <w:rFonts w:eastAsia="Calibri"/>
          <w:sz w:val="24"/>
          <w:szCs w:val="24"/>
        </w:rPr>
        <w:t xml:space="preserve"> – The aggregate value of relevant investments as recorded </w:t>
      </w:r>
      <w:r w:rsidRPr="00EE3CFA" w:rsidR="00357E50">
        <w:rPr>
          <w:rFonts w:eastAsia="Calibri"/>
          <w:sz w:val="24"/>
          <w:szCs w:val="24"/>
        </w:rPr>
        <w:t xml:space="preserve">on the books of the Corporate. </w:t>
      </w:r>
      <w:r w:rsidRPr="00EE3CFA">
        <w:rPr>
          <w:rFonts w:eastAsia="Calibri"/>
          <w:sz w:val="24"/>
          <w:szCs w:val="24"/>
        </w:rPr>
        <w:t>This measure includes the value of the investment after accreting or amortizing the investment purchase premium or discount, as applicable.</w:t>
      </w:r>
      <w:r w:rsidRPr="00EE3CFA" w:rsidR="00357E50">
        <w:rPr>
          <w:rFonts w:eastAsia="Calibri"/>
          <w:sz w:val="24"/>
          <w:szCs w:val="24"/>
        </w:rPr>
        <w:t xml:space="preserve"> </w:t>
      </w:r>
      <w:r w:rsidRPr="00EE3CFA">
        <w:rPr>
          <w:rFonts w:eastAsia="Calibri"/>
          <w:sz w:val="24"/>
          <w:szCs w:val="24"/>
        </w:rPr>
        <w:t xml:space="preserve">This is typically the “book value” of the investment without regard to </w:t>
      </w:r>
      <w:r w:rsidRPr="00EE3CFA" w:rsidR="00357E50">
        <w:rPr>
          <w:rFonts w:eastAsia="Calibri"/>
          <w:sz w:val="24"/>
          <w:szCs w:val="24"/>
        </w:rPr>
        <w:t xml:space="preserve">its accounting classification. </w:t>
      </w:r>
      <w:r w:rsidRPr="00EE3CFA">
        <w:rPr>
          <w:rFonts w:eastAsia="Calibri"/>
          <w:sz w:val="24"/>
          <w:szCs w:val="24"/>
        </w:rPr>
        <w:t>For securities classified as AFS, do not include the mark-to-market adjustment.</w:t>
      </w:r>
      <w:r w:rsidRPr="00EE3CFA">
        <w:rPr>
          <w:rFonts w:eastAsia="Calibri"/>
          <w:sz w:val="24"/>
          <w:szCs w:val="24"/>
        </w:rPr>
        <w:t xml:space="preserve"> </w:t>
      </w:r>
    </w:p>
    <w:p w:rsidR="002F4C06" w:rsidRPr="00EE3CFA" w:rsidP="004408BC" w14:paraId="49CD55AC" w14:textId="77777777">
      <w:pPr>
        <w:numPr>
          <w:ilvl w:val="0"/>
          <w:numId w:val="3"/>
        </w:numPr>
        <w:tabs>
          <w:tab w:val="left" w:pos="7975"/>
        </w:tabs>
        <w:spacing w:after="160" w:line="259" w:lineRule="auto"/>
        <w:contextualSpacing/>
        <w:rPr>
          <w:rFonts w:eastAsia="Calibri"/>
          <w:sz w:val="24"/>
          <w:szCs w:val="24"/>
        </w:rPr>
      </w:pPr>
      <w:r w:rsidRPr="00EE3CFA">
        <w:rPr>
          <w:rFonts w:eastAsia="Calibri"/>
          <w:sz w:val="24"/>
          <w:szCs w:val="24"/>
        </w:rPr>
        <w:t xml:space="preserve">Fair Value (FV), </w:t>
      </w:r>
    </w:p>
    <w:p w:rsidR="002F4C06" w:rsidRPr="00EE3CFA" w:rsidP="004408BC" w14:paraId="655C73AF" w14:textId="77777777">
      <w:pPr>
        <w:numPr>
          <w:ilvl w:val="0"/>
          <w:numId w:val="3"/>
        </w:numPr>
        <w:tabs>
          <w:tab w:val="left" w:pos="7975"/>
        </w:tabs>
        <w:spacing w:after="160" w:line="259" w:lineRule="auto"/>
        <w:contextualSpacing/>
        <w:rPr>
          <w:rFonts w:eastAsia="Calibri"/>
          <w:sz w:val="24"/>
          <w:szCs w:val="24"/>
        </w:rPr>
      </w:pPr>
      <w:r w:rsidRPr="00EE3CFA">
        <w:rPr>
          <w:rFonts w:eastAsia="Calibri"/>
          <w:sz w:val="24"/>
          <w:szCs w:val="24"/>
        </w:rPr>
        <w:t>Weighted Average Life (WAL), and</w:t>
      </w:r>
    </w:p>
    <w:p w:rsidR="002F4C06" w:rsidRPr="00EE3CFA" w:rsidP="004408BC" w14:paraId="26CEF65D" w14:textId="77777777">
      <w:pPr>
        <w:numPr>
          <w:ilvl w:val="0"/>
          <w:numId w:val="3"/>
        </w:numPr>
        <w:tabs>
          <w:tab w:val="left" w:pos="7975"/>
        </w:tabs>
        <w:spacing w:after="160" w:line="259" w:lineRule="auto"/>
        <w:contextualSpacing/>
        <w:rPr>
          <w:rFonts w:eastAsia="Calibri"/>
          <w:sz w:val="24"/>
          <w:szCs w:val="24"/>
        </w:rPr>
      </w:pPr>
      <w:r w:rsidRPr="00EE3CFA">
        <w:rPr>
          <w:rFonts w:eastAsia="Calibri"/>
          <w:sz w:val="24"/>
          <w:szCs w:val="24"/>
        </w:rPr>
        <w:t xml:space="preserve">AWAL, and Duration (Effective Duration).  </w:t>
      </w:r>
    </w:p>
    <w:p w:rsidR="00357E50" w:rsidRPr="00EE3CFA" w:rsidP="00641034" w14:paraId="6CCE15F0" w14:textId="5D4FF096">
      <w:pPr>
        <w:tabs>
          <w:tab w:val="left" w:pos="7975"/>
        </w:tabs>
        <w:spacing w:before="240" w:line="259" w:lineRule="auto"/>
        <w:rPr>
          <w:rFonts w:eastAsia="Calibri"/>
          <w:sz w:val="24"/>
          <w:szCs w:val="24"/>
        </w:rPr>
      </w:pPr>
      <w:r w:rsidRPr="00EE3CFA">
        <w:rPr>
          <w:rFonts w:eastAsia="Calibri"/>
          <w:sz w:val="24"/>
          <w:szCs w:val="24"/>
        </w:rPr>
        <w:t xml:space="preserve">The remaining columns are automatically </w:t>
      </w:r>
      <w:r w:rsidRPr="00EE3CFA" w:rsidR="00EA5EC8">
        <w:rPr>
          <w:rFonts w:eastAsia="Calibri"/>
          <w:sz w:val="24"/>
          <w:szCs w:val="24"/>
        </w:rPr>
        <w:t>calculated,</w:t>
      </w:r>
      <w:r w:rsidRPr="00EE3CFA">
        <w:rPr>
          <w:rFonts w:eastAsia="Calibri"/>
          <w:sz w:val="24"/>
          <w:szCs w:val="24"/>
        </w:rPr>
        <w:t xml:space="preserve"> and no input is necessary.  </w:t>
      </w:r>
    </w:p>
    <w:p w:rsidR="002F4C06" w:rsidRPr="00EE3CFA" w:rsidP="001C62D8" w14:paraId="392C9552" w14:textId="77777777">
      <w:pPr>
        <w:tabs>
          <w:tab w:val="left" w:pos="7975"/>
        </w:tabs>
        <w:spacing w:before="240" w:line="259" w:lineRule="auto"/>
        <w:rPr>
          <w:rFonts w:eastAsia="Calibri"/>
          <w:b/>
          <w:sz w:val="24"/>
          <w:szCs w:val="24"/>
        </w:rPr>
      </w:pPr>
      <w:r w:rsidRPr="00EE3CFA">
        <w:rPr>
          <w:rFonts w:eastAsia="Calibri"/>
          <w:b/>
          <w:sz w:val="24"/>
          <w:szCs w:val="24"/>
        </w:rPr>
        <w:t>Note – this schedule scrolls to the right.</w:t>
      </w:r>
    </w:p>
    <w:p w:rsidR="00641034" w:rsidRPr="00EE3CFA" w:rsidP="00D20638" w14:paraId="7E692B73" w14:textId="563F7679">
      <w:pPr>
        <w:tabs>
          <w:tab w:val="left" w:pos="7975"/>
        </w:tabs>
        <w:spacing w:before="240" w:line="259" w:lineRule="auto"/>
        <w:rPr>
          <w:rFonts w:eastAsia="Calibri"/>
          <w:sz w:val="24"/>
          <w:szCs w:val="24"/>
        </w:rPr>
      </w:pPr>
      <w:r w:rsidRPr="00EE3CFA">
        <w:rPr>
          <w:rFonts w:eastAsia="Calibri"/>
          <w:sz w:val="24"/>
          <w:szCs w:val="24"/>
        </w:rPr>
        <w:t>TOTAL Columns are calcul</w:t>
      </w:r>
      <w:r w:rsidRPr="00EE3CFA" w:rsidR="00357E50">
        <w:rPr>
          <w:rFonts w:eastAsia="Calibri"/>
          <w:sz w:val="24"/>
          <w:szCs w:val="24"/>
        </w:rPr>
        <w:t xml:space="preserve">ated except for the following: </w:t>
      </w:r>
      <w:r w:rsidRPr="00EE3CFA" w:rsidR="002F4C06">
        <w:rPr>
          <w:rFonts w:eastAsia="Calibri"/>
          <w:sz w:val="24"/>
          <w:szCs w:val="24"/>
        </w:rPr>
        <w:t>WAL, AWAL, and Duration</w:t>
      </w:r>
      <w:r w:rsidRPr="00EE3CFA" w:rsidR="00357E50">
        <w:rPr>
          <w:rFonts w:eastAsia="Calibri"/>
          <w:sz w:val="24"/>
          <w:szCs w:val="24"/>
        </w:rPr>
        <w:t xml:space="preserve">. </w:t>
      </w:r>
      <w:r w:rsidRPr="00EE3CFA">
        <w:rPr>
          <w:rFonts w:eastAsia="Calibri"/>
          <w:sz w:val="24"/>
          <w:szCs w:val="24"/>
        </w:rPr>
        <w:t xml:space="preserve">Input </w:t>
      </w:r>
      <w:r w:rsidRPr="00EE3CFA" w:rsidR="002F4C06">
        <w:rPr>
          <w:rFonts w:eastAsia="Calibri"/>
          <w:sz w:val="24"/>
          <w:szCs w:val="24"/>
        </w:rPr>
        <w:t xml:space="preserve">the </w:t>
      </w:r>
      <w:r w:rsidRPr="00EE3CFA">
        <w:rPr>
          <w:rFonts w:eastAsia="Calibri"/>
          <w:sz w:val="24"/>
          <w:szCs w:val="24"/>
        </w:rPr>
        <w:t xml:space="preserve">WAL, AWAL, and Duration </w:t>
      </w:r>
      <w:r w:rsidRPr="00EE3CFA" w:rsidR="002F4C06">
        <w:rPr>
          <w:rFonts w:eastAsia="Calibri"/>
          <w:sz w:val="24"/>
          <w:szCs w:val="24"/>
        </w:rPr>
        <w:t>results for the combined investments recorded in each</w:t>
      </w:r>
      <w:r w:rsidRPr="00EE3CFA" w:rsidR="00357E50">
        <w:rPr>
          <w:rFonts w:eastAsia="Calibri"/>
          <w:sz w:val="24"/>
          <w:szCs w:val="24"/>
        </w:rPr>
        <w:t xml:space="preserve"> of the 11 investment sectors. </w:t>
      </w:r>
      <w:r w:rsidRPr="00EE3CFA" w:rsidR="002F4C06">
        <w:rPr>
          <w:rFonts w:eastAsia="Calibri"/>
          <w:sz w:val="24"/>
          <w:szCs w:val="24"/>
        </w:rPr>
        <w:t>Do not include cash and Federal Reserve Bank Master Account balances in the investment sector concentrations.</w:t>
      </w:r>
      <w:r w:rsidRPr="00EE3CFA">
        <w:rPr>
          <w:rFonts w:eastAsia="Calibri"/>
          <w:sz w:val="24"/>
          <w:szCs w:val="24"/>
        </w:rPr>
        <w:br w:type="page"/>
      </w:r>
    </w:p>
    <w:p w:rsidR="002F4C06" w:rsidRPr="00EE3CFA" w:rsidP="00D20638" w14:paraId="6ADA512B" w14:textId="04902784">
      <w:pPr>
        <w:pStyle w:val="Heading1"/>
        <w:rPr>
          <w:rFonts w:eastAsia="Calibri"/>
        </w:rPr>
      </w:pPr>
      <w:bookmarkStart w:id="8" w:name="_Toc149286375"/>
      <w:r w:rsidRPr="00EE3CFA">
        <w:rPr>
          <w:rFonts w:eastAsia="Calibri"/>
          <w:sz w:val="32"/>
          <w:szCs w:val="32"/>
        </w:rPr>
        <w:t>INVESTMENT ISSUER CONCENTRATION LIMITS</w:t>
      </w:r>
      <w:bookmarkEnd w:id="8"/>
    </w:p>
    <w:p w:rsidR="002F4C06" w:rsidRPr="00EE3CFA" w:rsidP="002F4C06" w14:paraId="5468D65B" w14:textId="176F468A">
      <w:pPr>
        <w:spacing w:line="259" w:lineRule="auto"/>
        <w:rPr>
          <w:rFonts w:eastAsia="Calibri"/>
          <w:sz w:val="24"/>
          <w:szCs w:val="24"/>
        </w:rPr>
      </w:pPr>
      <w:r w:rsidRPr="00EE3CFA">
        <w:rPr>
          <w:rFonts w:eastAsia="Calibri"/>
          <w:sz w:val="24"/>
          <w:szCs w:val="24"/>
        </w:rPr>
        <w:t xml:space="preserve">This schedule is a matrix </w:t>
      </w:r>
      <w:r w:rsidRPr="00EE3CFA" w:rsidR="00641034">
        <w:rPr>
          <w:rFonts w:eastAsia="Calibri"/>
          <w:sz w:val="24"/>
          <w:szCs w:val="24"/>
        </w:rPr>
        <w:t>of investment issuer concentrations. The matrix contains</w:t>
      </w:r>
      <w:r w:rsidRPr="00EE3CFA">
        <w:rPr>
          <w:rFonts w:eastAsia="Calibri"/>
          <w:sz w:val="24"/>
          <w:szCs w:val="24"/>
        </w:rPr>
        <w:t xml:space="preserve"> </w:t>
      </w:r>
      <w:r w:rsidRPr="00EE3CFA" w:rsidR="00641034">
        <w:rPr>
          <w:rFonts w:eastAsia="Calibri"/>
          <w:sz w:val="24"/>
          <w:szCs w:val="24"/>
        </w:rPr>
        <w:t xml:space="preserve">8 major </w:t>
      </w:r>
      <w:r w:rsidRPr="00EE3CFA">
        <w:rPr>
          <w:rFonts w:eastAsia="Calibri"/>
          <w:sz w:val="24"/>
          <w:szCs w:val="24"/>
        </w:rPr>
        <w:t>column</w:t>
      </w:r>
      <w:r w:rsidRPr="00EE3CFA" w:rsidR="00641034">
        <w:rPr>
          <w:rFonts w:eastAsia="Calibri"/>
          <w:sz w:val="24"/>
          <w:szCs w:val="24"/>
        </w:rPr>
        <w:t xml:space="preserve"> headings with </w:t>
      </w:r>
      <w:r w:rsidRPr="00EE3CFA">
        <w:rPr>
          <w:rFonts w:eastAsia="Calibri"/>
          <w:sz w:val="24"/>
          <w:szCs w:val="24"/>
        </w:rPr>
        <w:t xml:space="preserve">15 </w:t>
      </w:r>
      <w:r w:rsidRPr="00EE3CFA" w:rsidR="00641034">
        <w:rPr>
          <w:rFonts w:eastAsia="Calibri"/>
          <w:sz w:val="24"/>
          <w:szCs w:val="24"/>
        </w:rPr>
        <w:t xml:space="preserve">numbered </w:t>
      </w:r>
      <w:r w:rsidRPr="00EE3CFA">
        <w:rPr>
          <w:rFonts w:eastAsia="Calibri"/>
          <w:sz w:val="24"/>
          <w:szCs w:val="24"/>
        </w:rPr>
        <w:t>rows.</w:t>
      </w:r>
      <w:r w:rsidRPr="00EE3CFA" w:rsidR="00357E50">
        <w:rPr>
          <w:rFonts w:eastAsia="Calibri"/>
          <w:sz w:val="24"/>
          <w:szCs w:val="24"/>
        </w:rPr>
        <w:t xml:space="preserve"> </w:t>
      </w:r>
      <w:r w:rsidRPr="00EE3CFA" w:rsidR="00E60379">
        <w:rPr>
          <w:rFonts w:eastAsia="Calibri"/>
          <w:sz w:val="24"/>
          <w:szCs w:val="24"/>
        </w:rPr>
        <w:t>Each row should be a specific issu</w:t>
      </w:r>
      <w:r w:rsidRPr="00EE3CFA" w:rsidR="00357E50">
        <w:rPr>
          <w:rFonts w:eastAsia="Calibri"/>
          <w:sz w:val="24"/>
          <w:szCs w:val="24"/>
        </w:rPr>
        <w:t xml:space="preserve">ing obligator or counterparty. </w:t>
      </w:r>
      <w:r w:rsidRPr="00EE3CFA" w:rsidR="00E60379">
        <w:rPr>
          <w:rFonts w:eastAsia="Calibri"/>
          <w:sz w:val="24"/>
          <w:szCs w:val="24"/>
        </w:rPr>
        <w:t>For each obligator or counterparty, populate the following information in each labeled column.</w:t>
      </w:r>
    </w:p>
    <w:p w:rsidR="002F4C06" w:rsidRPr="00EE3CFA" w:rsidP="004408BC" w14:paraId="54F44516" w14:textId="22F1CA84">
      <w:pPr>
        <w:pStyle w:val="ListParagraph"/>
        <w:numPr>
          <w:ilvl w:val="0"/>
          <w:numId w:val="33"/>
        </w:numPr>
        <w:spacing w:line="259" w:lineRule="auto"/>
        <w:rPr>
          <w:rFonts w:eastAsia="Calibri"/>
          <w:sz w:val="24"/>
          <w:szCs w:val="24"/>
        </w:rPr>
      </w:pPr>
      <w:r w:rsidRPr="00EE3CFA">
        <w:rPr>
          <w:rFonts w:eastAsia="Calibri"/>
          <w:sz w:val="24"/>
          <w:szCs w:val="24"/>
        </w:rPr>
        <w:t>Oblig</w:t>
      </w:r>
      <w:r w:rsidRPr="00EE3CFA" w:rsidR="00357E50">
        <w:rPr>
          <w:rFonts w:eastAsia="Calibri"/>
          <w:sz w:val="24"/>
          <w:szCs w:val="24"/>
        </w:rPr>
        <w:t xml:space="preserve">ors and Counterparties: </w:t>
      </w:r>
      <w:r w:rsidRPr="00EE3CFA">
        <w:rPr>
          <w:rFonts w:eastAsia="Calibri"/>
          <w:sz w:val="24"/>
          <w:szCs w:val="24"/>
        </w:rPr>
        <w:t>Report the corporate’s 15 investment obligors and/or counterparties with the highest balance (concentr</w:t>
      </w:r>
      <w:r w:rsidRPr="00EE3CFA" w:rsidR="00357E50">
        <w:rPr>
          <w:rFonts w:eastAsia="Calibri"/>
          <w:sz w:val="24"/>
          <w:szCs w:val="24"/>
        </w:rPr>
        <w:t>ation) at the end of the month.</w:t>
      </w:r>
      <w:r w:rsidRPr="00EE3CFA">
        <w:rPr>
          <w:rFonts w:eastAsia="Calibri"/>
          <w:sz w:val="24"/>
          <w:szCs w:val="24"/>
        </w:rPr>
        <w:t xml:space="preserve"> </w:t>
      </w:r>
      <w:r w:rsidRPr="00EE3CFA">
        <w:rPr>
          <w:rFonts w:eastAsia="Calibri"/>
          <w:sz w:val="24"/>
          <w:szCs w:val="24"/>
          <w:u w:val="single"/>
        </w:rPr>
        <w:t xml:space="preserve">If there are less than 15, list </w:t>
      </w:r>
      <w:r w:rsidRPr="00EE3CFA">
        <w:rPr>
          <w:rFonts w:eastAsia="Calibri"/>
          <w:sz w:val="24"/>
          <w:szCs w:val="24"/>
          <w:u w:val="single"/>
        </w:rPr>
        <w:t>all of</w:t>
      </w:r>
      <w:r w:rsidRPr="00EE3CFA">
        <w:rPr>
          <w:rFonts w:eastAsia="Calibri"/>
          <w:sz w:val="24"/>
          <w:szCs w:val="24"/>
          <w:u w:val="single"/>
        </w:rPr>
        <w:t xml:space="preserve"> the obligors and counterparties.</w:t>
      </w:r>
      <w:r w:rsidRPr="00EE3CFA">
        <w:rPr>
          <w:rFonts w:eastAsia="Calibri"/>
          <w:sz w:val="24"/>
          <w:szCs w:val="24"/>
        </w:rPr>
        <w:t xml:space="preserve"> </w:t>
      </w:r>
      <w:r w:rsidRPr="00EE3CFA">
        <w:rPr>
          <w:rFonts w:eastAsia="Calibri"/>
          <w:b/>
          <w:sz w:val="24"/>
          <w:szCs w:val="24"/>
        </w:rPr>
        <w:t xml:space="preserve">Whenever possible, use </w:t>
      </w:r>
      <w:r w:rsidRPr="00EE3CFA">
        <w:rPr>
          <w:rFonts w:eastAsia="Calibri"/>
          <w:b/>
          <w:sz w:val="24"/>
          <w:szCs w:val="24"/>
        </w:rPr>
        <w:t xml:space="preserve">standard </w:t>
      </w:r>
      <w:r w:rsidRPr="00EE3CFA">
        <w:rPr>
          <w:rFonts w:eastAsia="Calibri"/>
          <w:b/>
          <w:sz w:val="24"/>
          <w:szCs w:val="24"/>
        </w:rPr>
        <w:t>abbreviations.</w:t>
      </w:r>
      <w:r w:rsidRPr="00EE3CFA" w:rsidR="00035DAB">
        <w:rPr>
          <w:rFonts w:eastAsia="Calibri"/>
          <w:b/>
          <w:sz w:val="24"/>
          <w:szCs w:val="24"/>
        </w:rPr>
        <w:t xml:space="preserve"> </w:t>
      </w:r>
      <w:r w:rsidRPr="00EE3CFA">
        <w:rPr>
          <w:rFonts w:eastAsia="Calibri"/>
          <w:b/>
          <w:sz w:val="24"/>
          <w:szCs w:val="24"/>
        </w:rPr>
        <w:t xml:space="preserve">For example, abbreviate Fannie Mae as FNMA and </w:t>
      </w:r>
      <w:r w:rsidRPr="00EE3CFA">
        <w:rPr>
          <w:rFonts w:eastAsia="Calibri"/>
          <w:b/>
          <w:sz w:val="24"/>
          <w:szCs w:val="24"/>
        </w:rPr>
        <w:t>Ginnie</w:t>
      </w:r>
      <w:r w:rsidRPr="00EE3CFA">
        <w:rPr>
          <w:rFonts w:eastAsia="Calibri"/>
          <w:b/>
          <w:sz w:val="24"/>
          <w:szCs w:val="24"/>
        </w:rPr>
        <w:t xml:space="preserve"> Mae as GNMA.</w:t>
      </w:r>
    </w:p>
    <w:p w:rsidR="002F4C06" w:rsidRPr="00EE3CFA" w:rsidP="004408BC" w14:paraId="3A0B49A4" w14:textId="77777777">
      <w:pPr>
        <w:pStyle w:val="ListParagraph"/>
        <w:numPr>
          <w:ilvl w:val="0"/>
          <w:numId w:val="33"/>
        </w:numPr>
        <w:spacing w:line="259" w:lineRule="auto"/>
        <w:rPr>
          <w:rFonts w:eastAsia="Calibri"/>
          <w:sz w:val="24"/>
          <w:szCs w:val="24"/>
        </w:rPr>
      </w:pPr>
      <w:r w:rsidRPr="00EE3CFA">
        <w:rPr>
          <w:rFonts w:eastAsia="Calibri"/>
          <w:sz w:val="24"/>
          <w:szCs w:val="24"/>
        </w:rPr>
        <w:t>Inve</w:t>
      </w:r>
      <w:r w:rsidRPr="00EE3CFA" w:rsidR="00357E50">
        <w:rPr>
          <w:rFonts w:eastAsia="Calibri"/>
          <w:sz w:val="24"/>
          <w:szCs w:val="24"/>
        </w:rPr>
        <w:t xml:space="preserve">stments Exempt under 704.6(b):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w:t>
      </w:r>
      <w:r w:rsidRPr="00EE3CFA">
        <w:rPr>
          <w:rFonts w:eastAsia="Calibri"/>
          <w:sz w:val="24"/>
          <w:szCs w:val="24"/>
        </w:rPr>
        <w:t>are exempt pursuant to 704.6(b).</w:t>
      </w:r>
    </w:p>
    <w:p w:rsidR="002F4C06" w:rsidRPr="00EE3CFA" w:rsidP="004408BC" w14:paraId="5E14DA97" w14:textId="77777777">
      <w:pPr>
        <w:pStyle w:val="ListParagraph"/>
        <w:numPr>
          <w:ilvl w:val="0"/>
          <w:numId w:val="33"/>
        </w:numPr>
        <w:spacing w:line="259" w:lineRule="auto"/>
        <w:rPr>
          <w:rFonts w:eastAsia="Calibri"/>
          <w:sz w:val="24"/>
          <w:szCs w:val="24"/>
        </w:rPr>
      </w:pPr>
      <w:r w:rsidRPr="00EE3CFA">
        <w:rPr>
          <w:rFonts w:eastAsia="Calibri"/>
          <w:sz w:val="24"/>
          <w:szCs w:val="24"/>
        </w:rPr>
        <w:t xml:space="preserve">Investments Subject </w:t>
      </w:r>
      <w:r w:rsidRPr="00EE3CFA" w:rsidR="00357E50">
        <w:rPr>
          <w:rFonts w:eastAsia="Calibri"/>
          <w:sz w:val="24"/>
          <w:szCs w:val="24"/>
        </w:rPr>
        <w:t xml:space="preserve">to 704.6(c):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are subject to 704.6(c)</w:t>
      </w:r>
      <w:r w:rsidRPr="00EE3CFA">
        <w:rPr>
          <w:rFonts w:eastAsia="Calibri"/>
          <w:sz w:val="24"/>
          <w:szCs w:val="24"/>
        </w:rPr>
        <w:t>.</w:t>
      </w:r>
      <w:r w:rsidRPr="00EE3CFA">
        <w:rPr>
          <w:rFonts w:eastAsia="Calibri"/>
          <w:sz w:val="24"/>
          <w:szCs w:val="24"/>
        </w:rPr>
        <w:t xml:space="preserve"> </w:t>
      </w:r>
    </w:p>
    <w:p w:rsidR="002F4C06" w:rsidRPr="00EE3CFA" w:rsidP="004408BC" w14:paraId="6112ADAB" w14:textId="77777777">
      <w:pPr>
        <w:pStyle w:val="ListParagraph"/>
        <w:numPr>
          <w:ilvl w:val="0"/>
          <w:numId w:val="33"/>
        </w:numPr>
        <w:spacing w:line="259" w:lineRule="auto"/>
        <w:rPr>
          <w:rFonts w:eastAsia="Calibri"/>
          <w:sz w:val="24"/>
          <w:szCs w:val="24"/>
        </w:rPr>
      </w:pPr>
      <w:r w:rsidRPr="00EE3CFA">
        <w:rPr>
          <w:rFonts w:eastAsia="Calibri"/>
          <w:sz w:val="24"/>
          <w:szCs w:val="24"/>
        </w:rPr>
        <w:t>Total Inve</w:t>
      </w:r>
      <w:r w:rsidRPr="00EE3CFA" w:rsidR="00357E50">
        <w:rPr>
          <w:rFonts w:eastAsia="Calibri"/>
          <w:sz w:val="24"/>
          <w:szCs w:val="24"/>
        </w:rPr>
        <w:t xml:space="preserve">stments Limited to $5 Million: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are subject to the $5 million limitation</w:t>
      </w:r>
      <w:r w:rsidRPr="00EE3CFA" w:rsidR="00357E50">
        <w:rPr>
          <w:rFonts w:eastAsia="Calibri"/>
          <w:sz w:val="24"/>
          <w:szCs w:val="24"/>
        </w:rPr>
        <w:t xml:space="preserve">. </w:t>
      </w:r>
      <w:r w:rsidRPr="00EE3CFA">
        <w:rPr>
          <w:rFonts w:eastAsia="Calibri"/>
          <w:sz w:val="24"/>
          <w:szCs w:val="24"/>
        </w:rPr>
        <w:t>T</w:t>
      </w:r>
      <w:r w:rsidRPr="00EE3CFA">
        <w:rPr>
          <w:rFonts w:eastAsia="Calibri"/>
          <w:sz w:val="24"/>
          <w:szCs w:val="24"/>
        </w:rPr>
        <w:t>hese individual amounts compared to $5 million, alert the corporate to how close it is to the regulatory maximum.</w:t>
      </w:r>
    </w:p>
    <w:p w:rsidR="002F4C06" w:rsidRPr="00EE3CFA" w:rsidP="004408BC" w14:paraId="249D58A8" w14:textId="77777777">
      <w:pPr>
        <w:pStyle w:val="ListParagraph"/>
        <w:numPr>
          <w:ilvl w:val="0"/>
          <w:numId w:val="33"/>
        </w:numPr>
        <w:spacing w:line="259" w:lineRule="auto"/>
        <w:rPr>
          <w:rFonts w:eastAsia="Calibri"/>
          <w:sz w:val="24"/>
          <w:szCs w:val="24"/>
        </w:rPr>
      </w:pPr>
      <w:r w:rsidRPr="00EE3CFA">
        <w:rPr>
          <w:rFonts w:eastAsia="Calibri"/>
          <w:sz w:val="24"/>
          <w:szCs w:val="24"/>
        </w:rPr>
        <w:t>Total Investme</w:t>
      </w:r>
      <w:r w:rsidRPr="00EE3CFA" w:rsidR="00357E50">
        <w:rPr>
          <w:rFonts w:eastAsia="Calibri"/>
          <w:sz w:val="24"/>
          <w:szCs w:val="24"/>
        </w:rPr>
        <w:t xml:space="preserve">nts Limited to 25% of Capital: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are subject to the 25 percent of capital limitation</w:t>
      </w:r>
      <w:r w:rsidRPr="00EE3CFA" w:rsidR="00357E50">
        <w:rPr>
          <w:rFonts w:eastAsia="Calibri"/>
          <w:sz w:val="24"/>
          <w:szCs w:val="24"/>
        </w:rPr>
        <w:t xml:space="preserve">. </w:t>
      </w:r>
      <w:r w:rsidRPr="00EE3CFA">
        <w:rPr>
          <w:rFonts w:eastAsia="Calibri"/>
          <w:sz w:val="24"/>
          <w:szCs w:val="24"/>
        </w:rPr>
        <w:t>These individual amounts compared to the 25 percent of capital alerts the corporate to how close it is to the regulatory maximum.</w:t>
      </w:r>
    </w:p>
    <w:p w:rsidR="002F4C06" w:rsidRPr="00EE3CFA" w:rsidP="004408BC" w14:paraId="435EEF36" w14:textId="23450E74">
      <w:pPr>
        <w:pStyle w:val="ListParagraph"/>
        <w:numPr>
          <w:ilvl w:val="0"/>
          <w:numId w:val="33"/>
        </w:numPr>
        <w:spacing w:line="259" w:lineRule="auto"/>
        <w:rPr>
          <w:rFonts w:eastAsia="Calibri"/>
          <w:sz w:val="24"/>
          <w:szCs w:val="24"/>
        </w:rPr>
      </w:pPr>
      <w:r w:rsidRPr="00EE3CFA">
        <w:rPr>
          <w:rFonts w:eastAsia="Calibri"/>
          <w:sz w:val="24"/>
          <w:szCs w:val="24"/>
        </w:rPr>
        <w:t>Total Investme</w:t>
      </w:r>
      <w:r w:rsidRPr="00EE3CFA" w:rsidR="00357E50">
        <w:rPr>
          <w:rFonts w:eastAsia="Calibri"/>
          <w:sz w:val="24"/>
          <w:szCs w:val="24"/>
        </w:rPr>
        <w:t xml:space="preserve">nts Limited to 50% of Capital: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are subject to the 50 </w:t>
      </w:r>
      <w:r w:rsidRPr="00EE3CFA" w:rsidR="00357E50">
        <w:rPr>
          <w:rFonts w:eastAsia="Calibri"/>
          <w:sz w:val="24"/>
          <w:szCs w:val="24"/>
        </w:rPr>
        <w:t xml:space="preserve">percent of capital limitation. </w:t>
      </w:r>
      <w:r w:rsidRPr="00EE3CFA">
        <w:rPr>
          <w:rFonts w:eastAsia="Calibri"/>
          <w:sz w:val="24"/>
          <w:szCs w:val="24"/>
        </w:rPr>
        <w:t xml:space="preserve">These individual amounts, compared to the </w:t>
      </w:r>
      <w:r w:rsidRPr="00EE3CFA">
        <w:rPr>
          <w:rFonts w:eastAsia="Calibri"/>
          <w:sz w:val="24"/>
          <w:szCs w:val="24"/>
        </w:rPr>
        <w:t xml:space="preserve">50 percent of capital </w:t>
      </w:r>
      <w:r w:rsidRPr="00EE3CFA">
        <w:rPr>
          <w:rFonts w:eastAsia="Calibri"/>
          <w:sz w:val="24"/>
          <w:szCs w:val="24"/>
        </w:rPr>
        <w:t>alerts the corporate to how close it is to the regulatory maximum.</w:t>
      </w:r>
    </w:p>
    <w:p w:rsidR="002F4C06" w:rsidRPr="00EE3CFA" w:rsidP="004408BC" w14:paraId="2C0BBDB7" w14:textId="30F2EE24">
      <w:pPr>
        <w:pStyle w:val="ListParagraph"/>
        <w:numPr>
          <w:ilvl w:val="0"/>
          <w:numId w:val="33"/>
        </w:numPr>
        <w:spacing w:line="259" w:lineRule="auto"/>
        <w:rPr>
          <w:rFonts w:eastAsia="Calibri"/>
          <w:sz w:val="24"/>
          <w:szCs w:val="24"/>
        </w:rPr>
      </w:pPr>
      <w:r w:rsidRPr="00EE3CFA">
        <w:rPr>
          <w:rFonts w:eastAsia="Calibri"/>
          <w:sz w:val="24"/>
          <w:szCs w:val="24"/>
        </w:rPr>
        <w:t>Total Investmen</w:t>
      </w:r>
      <w:r w:rsidRPr="00EE3CFA" w:rsidR="00357E50">
        <w:rPr>
          <w:rFonts w:eastAsia="Calibri"/>
          <w:sz w:val="24"/>
          <w:szCs w:val="24"/>
        </w:rPr>
        <w:t xml:space="preserve">ts Limited to 100% of Capital: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are subject to the 100 percent of capit</w:t>
      </w:r>
      <w:r w:rsidRPr="00EE3CFA" w:rsidR="00357E50">
        <w:rPr>
          <w:rFonts w:eastAsia="Calibri"/>
          <w:sz w:val="24"/>
          <w:szCs w:val="24"/>
        </w:rPr>
        <w:t xml:space="preserve">al limitation. </w:t>
      </w:r>
      <w:r w:rsidRPr="00EE3CFA">
        <w:rPr>
          <w:rFonts w:eastAsia="Calibri"/>
          <w:sz w:val="24"/>
          <w:szCs w:val="24"/>
        </w:rPr>
        <w:t xml:space="preserve">These individual amounts compared to the </w:t>
      </w:r>
      <w:r w:rsidRPr="00EE3CFA">
        <w:rPr>
          <w:rFonts w:eastAsia="Calibri"/>
          <w:sz w:val="24"/>
          <w:szCs w:val="24"/>
        </w:rPr>
        <w:t>100</w:t>
      </w:r>
      <w:r w:rsidRPr="00EE3CFA" w:rsidR="00B96347">
        <w:rPr>
          <w:rFonts w:eastAsia="Calibri"/>
          <w:sz w:val="24"/>
          <w:szCs w:val="24"/>
        </w:rPr>
        <w:t xml:space="preserve"> percent</w:t>
      </w:r>
      <w:r w:rsidRPr="00EE3CFA">
        <w:rPr>
          <w:rFonts w:eastAsia="Calibri"/>
          <w:sz w:val="24"/>
          <w:szCs w:val="24"/>
        </w:rPr>
        <w:t xml:space="preserve"> of capital </w:t>
      </w:r>
      <w:r w:rsidRPr="00EE3CFA">
        <w:rPr>
          <w:rFonts w:eastAsia="Calibri"/>
          <w:sz w:val="24"/>
          <w:szCs w:val="24"/>
        </w:rPr>
        <w:t>alerts the corporate to how close it is to the regulatory maximum.</w:t>
      </w:r>
    </w:p>
    <w:p w:rsidR="002F4C06" w:rsidRPr="00EE3CFA" w:rsidP="004408BC" w14:paraId="5979D9D0" w14:textId="72A699CA">
      <w:pPr>
        <w:pStyle w:val="ListParagraph"/>
        <w:numPr>
          <w:ilvl w:val="0"/>
          <w:numId w:val="33"/>
        </w:numPr>
        <w:spacing w:line="259" w:lineRule="auto"/>
        <w:rPr>
          <w:rFonts w:eastAsia="Calibri"/>
          <w:sz w:val="24"/>
          <w:szCs w:val="24"/>
        </w:rPr>
      </w:pPr>
      <w:r w:rsidRPr="00EE3CFA">
        <w:rPr>
          <w:rFonts w:eastAsia="Calibri"/>
          <w:sz w:val="24"/>
          <w:szCs w:val="24"/>
        </w:rPr>
        <w:t>Total Investmen</w:t>
      </w:r>
      <w:r w:rsidRPr="00EE3CFA" w:rsidR="00357E50">
        <w:rPr>
          <w:rFonts w:eastAsia="Calibri"/>
          <w:sz w:val="24"/>
          <w:szCs w:val="24"/>
        </w:rPr>
        <w:t xml:space="preserve">ts Limited to 200% of Capital: </w:t>
      </w:r>
      <w:r w:rsidRPr="00EE3CFA">
        <w:rPr>
          <w:rFonts w:eastAsia="Calibri"/>
          <w:sz w:val="24"/>
          <w:szCs w:val="24"/>
        </w:rPr>
        <w:t xml:space="preserve">Report the current </w:t>
      </w:r>
      <w:r w:rsidRPr="00EE3CFA">
        <w:rPr>
          <w:rFonts w:eastAsia="Calibri"/>
          <w:sz w:val="24"/>
          <w:szCs w:val="24"/>
        </w:rPr>
        <w:t>amount</w:t>
      </w:r>
      <w:r w:rsidRPr="00EE3CFA">
        <w:rPr>
          <w:rFonts w:eastAsia="Calibri"/>
          <w:sz w:val="24"/>
          <w:szCs w:val="24"/>
        </w:rPr>
        <w:t xml:space="preserve"> of concentrations the corporate has that are subject to the 200 </w:t>
      </w:r>
      <w:r w:rsidRPr="00EE3CFA" w:rsidR="00357E50">
        <w:rPr>
          <w:rFonts w:eastAsia="Calibri"/>
          <w:sz w:val="24"/>
          <w:szCs w:val="24"/>
        </w:rPr>
        <w:t xml:space="preserve">percent of capital limitation. </w:t>
      </w:r>
      <w:r w:rsidRPr="00EE3CFA">
        <w:rPr>
          <w:rFonts w:eastAsia="Calibri"/>
          <w:sz w:val="24"/>
          <w:szCs w:val="24"/>
        </w:rPr>
        <w:t>These individual amounts</w:t>
      </w:r>
      <w:r w:rsidRPr="00EE3CFA">
        <w:rPr>
          <w:rFonts w:eastAsia="Calibri"/>
          <w:sz w:val="24"/>
          <w:szCs w:val="24"/>
        </w:rPr>
        <w:t xml:space="preserve"> compared to 200</w:t>
      </w:r>
      <w:r w:rsidRPr="00EE3CFA" w:rsidR="00B96347">
        <w:rPr>
          <w:rFonts w:eastAsia="Calibri"/>
          <w:sz w:val="24"/>
          <w:szCs w:val="24"/>
        </w:rPr>
        <w:t xml:space="preserve"> percent</w:t>
      </w:r>
      <w:r w:rsidRPr="00EE3CFA">
        <w:rPr>
          <w:rFonts w:eastAsia="Calibri"/>
          <w:sz w:val="24"/>
          <w:szCs w:val="24"/>
        </w:rPr>
        <w:t xml:space="preserve"> of capital </w:t>
      </w:r>
      <w:r w:rsidRPr="00EE3CFA">
        <w:rPr>
          <w:rFonts w:eastAsia="Calibri"/>
          <w:sz w:val="24"/>
          <w:szCs w:val="24"/>
        </w:rPr>
        <w:t>alerts the corporate to how close it is to the regulatory maximum.</w:t>
      </w:r>
    </w:p>
    <w:p w:rsidR="002F4C06" w:rsidRPr="00EE3CFA" w:rsidP="002F4C06" w14:paraId="32A5F394" w14:textId="77777777">
      <w:pPr>
        <w:spacing w:line="259" w:lineRule="auto"/>
        <w:rPr>
          <w:rFonts w:eastAsia="Calibri"/>
          <w:sz w:val="24"/>
          <w:szCs w:val="24"/>
        </w:rPr>
      </w:pPr>
      <w:r w:rsidRPr="00EE3CFA">
        <w:rPr>
          <w:rFonts w:eastAsia="Calibri"/>
          <w:sz w:val="24"/>
          <w:szCs w:val="24"/>
        </w:rPr>
        <w:t xml:space="preserve"> </w:t>
      </w:r>
      <w:r w:rsidRPr="00EE3CFA">
        <w:rPr>
          <w:rFonts w:eastAsia="Calibri"/>
          <w:sz w:val="24"/>
          <w:szCs w:val="24"/>
        </w:rPr>
        <w:t xml:space="preserve">“TOTALS,” under </w:t>
      </w:r>
      <w:r w:rsidRPr="00EE3CFA">
        <w:rPr>
          <w:rFonts w:eastAsia="Calibri"/>
          <w:sz w:val="24"/>
          <w:szCs w:val="24"/>
        </w:rPr>
        <w:t xml:space="preserve">each </w:t>
      </w:r>
      <w:r w:rsidRPr="00EE3CFA">
        <w:rPr>
          <w:rFonts w:eastAsia="Calibri"/>
          <w:sz w:val="24"/>
          <w:szCs w:val="24"/>
        </w:rPr>
        <w:t>column</w:t>
      </w:r>
      <w:r w:rsidRPr="00EE3CFA">
        <w:rPr>
          <w:rFonts w:eastAsia="Calibri"/>
          <w:sz w:val="24"/>
          <w:szCs w:val="24"/>
        </w:rPr>
        <w:t xml:space="preserve"> a</w:t>
      </w:r>
      <w:r w:rsidRPr="00EE3CFA">
        <w:rPr>
          <w:rFonts w:eastAsia="Calibri"/>
          <w:sz w:val="24"/>
          <w:szCs w:val="24"/>
        </w:rPr>
        <w:t>re auto calculated and locked; therefore, no input is required.</w:t>
      </w:r>
    </w:p>
    <w:p w:rsidR="002F4C06" w:rsidRPr="00EE3CFA" w:rsidP="002F4C06" w14:paraId="237E47A3" w14:textId="77777777">
      <w:pPr>
        <w:spacing w:line="259" w:lineRule="auto"/>
        <w:rPr>
          <w:rFonts w:eastAsia="Calibri"/>
          <w:sz w:val="24"/>
          <w:szCs w:val="24"/>
        </w:rPr>
      </w:pPr>
      <w:r w:rsidRPr="00EE3CFA">
        <w:rPr>
          <w:rFonts w:eastAsia="Calibri"/>
          <w:sz w:val="24"/>
          <w:szCs w:val="24"/>
        </w:rPr>
        <w:t xml:space="preserve">A warning message will occur if the sum of </w:t>
      </w:r>
      <w:r w:rsidRPr="00EE3CFA" w:rsidR="005C18DD">
        <w:rPr>
          <w:rFonts w:eastAsia="Calibri"/>
          <w:sz w:val="24"/>
          <w:szCs w:val="24"/>
        </w:rPr>
        <w:t xml:space="preserve">the </w:t>
      </w:r>
      <w:r w:rsidRPr="00EE3CFA">
        <w:rPr>
          <w:rFonts w:eastAsia="Calibri"/>
          <w:sz w:val="24"/>
          <w:szCs w:val="24"/>
        </w:rPr>
        <w:t xml:space="preserve">columns </w:t>
      </w:r>
      <w:r w:rsidRPr="00EE3CFA" w:rsidR="005C18DD">
        <w:rPr>
          <w:rFonts w:eastAsia="Calibri"/>
          <w:sz w:val="24"/>
          <w:szCs w:val="24"/>
        </w:rPr>
        <w:t xml:space="preserve">labeled “Limited to $5 million, Limited to 25% of Capital, Limited to 50% of Capital, Limited to 100% of Capital, and Limited to 200% of Capital” </w:t>
      </w:r>
      <w:r w:rsidRPr="00EE3CFA">
        <w:rPr>
          <w:rFonts w:eastAsia="Calibri"/>
          <w:sz w:val="24"/>
          <w:szCs w:val="24"/>
        </w:rPr>
        <w:t xml:space="preserve">do not agree with </w:t>
      </w:r>
      <w:r w:rsidRPr="00EE3CFA" w:rsidR="005C18DD">
        <w:rPr>
          <w:rFonts w:eastAsia="Calibri"/>
          <w:sz w:val="24"/>
          <w:szCs w:val="24"/>
        </w:rPr>
        <w:t>the column labeled “Investments Subject to 704.6(c)</w:t>
      </w:r>
      <w:r w:rsidRPr="00EE3CFA">
        <w:rPr>
          <w:rFonts w:eastAsia="Calibri"/>
          <w:sz w:val="24"/>
          <w:szCs w:val="24"/>
        </w:rPr>
        <w:t>.</w:t>
      </w:r>
      <w:r w:rsidRPr="00EE3CFA" w:rsidR="005C18DD">
        <w:rPr>
          <w:rFonts w:eastAsia="Calibri"/>
          <w:sz w:val="24"/>
          <w:szCs w:val="24"/>
        </w:rPr>
        <w:t>”</w:t>
      </w:r>
    </w:p>
    <w:p w:rsidR="00CB04B0" w:rsidRPr="00EE3CFA" w14:paraId="3E8F0E02" w14:textId="23CF6E8F">
      <w:pPr>
        <w:rPr>
          <w:rFonts w:eastAsia="Calibri"/>
          <w:sz w:val="22"/>
          <w:szCs w:val="22"/>
        </w:rPr>
      </w:pPr>
      <w:r w:rsidRPr="00EE3CFA">
        <w:rPr>
          <w:rFonts w:eastAsia="Calibri"/>
          <w:sz w:val="22"/>
          <w:szCs w:val="22"/>
        </w:rPr>
        <w:br w:type="page"/>
      </w:r>
    </w:p>
    <w:p w:rsidR="002F4C06" w:rsidRPr="00EE3CFA" w:rsidP="00C86D5E" w14:paraId="1015B9C6" w14:textId="77777777">
      <w:pPr>
        <w:pStyle w:val="Heading1"/>
        <w:rPr>
          <w:rFonts w:eastAsia="Calibri"/>
          <w:sz w:val="32"/>
          <w:szCs w:val="32"/>
        </w:rPr>
      </w:pPr>
      <w:bookmarkStart w:id="9" w:name="_Toc149286376"/>
      <w:r w:rsidRPr="00EE3CFA">
        <w:rPr>
          <w:rFonts w:eastAsia="Calibri"/>
          <w:sz w:val="32"/>
          <w:szCs w:val="32"/>
        </w:rPr>
        <w:t xml:space="preserve">NEV AND CAPITAL </w:t>
      </w:r>
      <w:r w:rsidRPr="00EE3CFA">
        <w:rPr>
          <w:rFonts w:eastAsia="Calibri"/>
          <w:sz w:val="32"/>
          <w:szCs w:val="32"/>
        </w:rPr>
        <w:t>MEASURES</w:t>
      </w:r>
      <w:bookmarkEnd w:id="9"/>
    </w:p>
    <w:p w:rsidR="002F4C06" w:rsidRPr="00EE3CFA" w:rsidP="004408BC" w14:paraId="2C849AED" w14:textId="1B0B8FD6">
      <w:pPr>
        <w:numPr>
          <w:ilvl w:val="0"/>
          <w:numId w:val="12"/>
        </w:numPr>
        <w:spacing w:after="160" w:line="259" w:lineRule="auto"/>
        <w:contextualSpacing/>
        <w:rPr>
          <w:rFonts w:eastAsia="Calibri"/>
          <w:sz w:val="24"/>
          <w:szCs w:val="24"/>
        </w:rPr>
      </w:pPr>
      <w:r w:rsidRPr="00EE3CFA">
        <w:rPr>
          <w:rFonts w:eastAsia="Calibri"/>
          <w:sz w:val="24"/>
          <w:szCs w:val="24"/>
        </w:rPr>
        <w:t>NEV</w:t>
      </w:r>
    </w:p>
    <w:p w:rsidR="002F4C06" w:rsidRPr="00EE3CFA" w:rsidP="004408BC" w14:paraId="76384033" w14:textId="77777777">
      <w:pPr>
        <w:numPr>
          <w:ilvl w:val="1"/>
          <w:numId w:val="12"/>
        </w:numPr>
        <w:spacing w:after="160" w:line="259" w:lineRule="auto"/>
        <w:contextualSpacing/>
        <w:rPr>
          <w:rFonts w:eastAsia="Calibri"/>
          <w:sz w:val="24"/>
          <w:szCs w:val="24"/>
        </w:rPr>
      </w:pPr>
      <w:r w:rsidRPr="00EE3CFA">
        <w:rPr>
          <w:rFonts w:eastAsia="Calibri"/>
          <w:sz w:val="24"/>
          <w:szCs w:val="24"/>
        </w:rPr>
        <w:t>Date of Most Recent NEV Simulation</w:t>
      </w:r>
      <w:r w:rsidRPr="00EE3CFA" w:rsidR="00357E50">
        <w:rPr>
          <w:rFonts w:eastAsia="Calibri"/>
          <w:sz w:val="24"/>
          <w:szCs w:val="24"/>
        </w:rPr>
        <w:t xml:space="preserve">: </w:t>
      </w:r>
      <w:r w:rsidRPr="00EE3CFA" w:rsidR="005C18DD">
        <w:rPr>
          <w:rFonts w:eastAsia="Calibri"/>
          <w:sz w:val="24"/>
          <w:szCs w:val="24"/>
        </w:rPr>
        <w:t>D</w:t>
      </w:r>
      <w:r w:rsidRPr="00EE3CFA">
        <w:rPr>
          <w:rFonts w:eastAsia="Calibri"/>
          <w:sz w:val="24"/>
          <w:szCs w:val="24"/>
        </w:rPr>
        <w:t xml:space="preserve">ate of the most recent NEV Simulation Model run. </w:t>
      </w:r>
    </w:p>
    <w:p w:rsidR="002F4C06" w:rsidRPr="00EE3CFA" w:rsidP="004408BC" w14:paraId="6703D704" w14:textId="77777777">
      <w:pPr>
        <w:numPr>
          <w:ilvl w:val="1"/>
          <w:numId w:val="12"/>
        </w:numPr>
        <w:spacing w:after="160" w:line="259" w:lineRule="auto"/>
        <w:contextualSpacing/>
        <w:rPr>
          <w:rFonts w:eastAsia="Calibri"/>
          <w:sz w:val="24"/>
          <w:szCs w:val="24"/>
        </w:rPr>
      </w:pPr>
      <w:r w:rsidRPr="00EE3CFA">
        <w:rPr>
          <w:rFonts w:eastAsia="Calibri"/>
          <w:sz w:val="24"/>
          <w:szCs w:val="24"/>
        </w:rPr>
        <w:t>Base Case NEV ($)</w:t>
      </w:r>
      <w:r w:rsidRPr="00EE3CFA" w:rsidR="00357E50">
        <w:rPr>
          <w:rFonts w:eastAsia="Calibri"/>
          <w:sz w:val="24"/>
          <w:szCs w:val="24"/>
        </w:rPr>
        <w:t xml:space="preserve">: </w:t>
      </w:r>
      <w:r w:rsidRPr="00EE3CFA" w:rsidR="005C18DD">
        <w:rPr>
          <w:rFonts w:eastAsia="Calibri"/>
          <w:sz w:val="24"/>
          <w:szCs w:val="24"/>
        </w:rPr>
        <w:t>B</w:t>
      </w:r>
      <w:r w:rsidRPr="00EE3CFA">
        <w:rPr>
          <w:rFonts w:eastAsia="Calibri"/>
          <w:sz w:val="24"/>
          <w:szCs w:val="24"/>
        </w:rPr>
        <w:t xml:space="preserve">ase case NEV amount from the most recent NEV simulation.  </w:t>
      </w:r>
    </w:p>
    <w:p w:rsidR="002F4C06" w:rsidRPr="00EE3CFA" w:rsidP="004408BC" w14:paraId="195CA346" w14:textId="77777777">
      <w:pPr>
        <w:numPr>
          <w:ilvl w:val="1"/>
          <w:numId w:val="12"/>
        </w:numPr>
        <w:spacing w:after="160" w:line="259" w:lineRule="auto"/>
        <w:contextualSpacing/>
        <w:rPr>
          <w:rFonts w:eastAsia="Calibri"/>
          <w:sz w:val="24"/>
          <w:szCs w:val="24"/>
        </w:rPr>
      </w:pPr>
      <w:r w:rsidRPr="00EE3CFA">
        <w:rPr>
          <w:rFonts w:eastAsia="Calibri"/>
          <w:sz w:val="24"/>
          <w:szCs w:val="24"/>
        </w:rPr>
        <w:t>NEV Ratio</w:t>
      </w:r>
      <w:r w:rsidRPr="00EE3CFA" w:rsidR="00357E50">
        <w:rPr>
          <w:rFonts w:eastAsia="Calibri"/>
          <w:sz w:val="24"/>
          <w:szCs w:val="24"/>
        </w:rPr>
        <w:t xml:space="preserve">: </w:t>
      </w:r>
      <w:r w:rsidRPr="00EE3CFA">
        <w:rPr>
          <w:rFonts w:eastAsia="Calibri"/>
          <w:sz w:val="24"/>
          <w:szCs w:val="24"/>
        </w:rPr>
        <w:t xml:space="preserve">NEV ratio resulting from the most recent NEV simulation.  </w:t>
      </w:r>
    </w:p>
    <w:p w:rsidR="002F4C06" w:rsidRPr="00EE3CFA" w:rsidP="004408BC" w14:paraId="11F080B6" w14:textId="7C66DBDB">
      <w:pPr>
        <w:numPr>
          <w:ilvl w:val="1"/>
          <w:numId w:val="12"/>
        </w:numPr>
        <w:spacing w:after="160" w:line="259" w:lineRule="auto"/>
        <w:contextualSpacing/>
        <w:rPr>
          <w:rFonts w:eastAsia="Calibri"/>
          <w:sz w:val="24"/>
          <w:szCs w:val="24"/>
        </w:rPr>
      </w:pPr>
      <w:r w:rsidRPr="00EE3CFA">
        <w:rPr>
          <w:rFonts w:eastAsia="Calibri"/>
          <w:sz w:val="24"/>
          <w:szCs w:val="24"/>
        </w:rPr>
        <w:t xml:space="preserve">Percentage NEV Change: </w:t>
      </w:r>
      <w:r w:rsidRPr="00EE3CFA">
        <w:rPr>
          <w:rFonts w:eastAsia="Calibri"/>
          <w:sz w:val="24"/>
          <w:szCs w:val="24"/>
        </w:rPr>
        <w:t>Plus (+) 300 bps: Enter the NEV volatility measure in an instantaneous, permanent, and parallel plus (+) 300 bps shock.</w:t>
      </w:r>
    </w:p>
    <w:p w:rsidR="002F4C06" w:rsidRPr="00EE3CFA" w:rsidP="004408BC" w14:paraId="52867625" w14:textId="488DF2DD">
      <w:pPr>
        <w:numPr>
          <w:ilvl w:val="1"/>
          <w:numId w:val="12"/>
        </w:numPr>
        <w:spacing w:after="160" w:line="259" w:lineRule="auto"/>
        <w:contextualSpacing/>
        <w:rPr>
          <w:rFonts w:eastAsia="Calibri"/>
          <w:sz w:val="24"/>
          <w:szCs w:val="24"/>
        </w:rPr>
      </w:pPr>
      <w:r w:rsidRPr="00EE3CFA">
        <w:rPr>
          <w:rFonts w:eastAsia="Calibri"/>
          <w:sz w:val="24"/>
          <w:szCs w:val="24"/>
        </w:rPr>
        <w:t>Percentage NEV Change: Minus (-) 300 bps: Enter the NEV volatility measure in an instantaneous, permanent, and parallel minus (-) 300 bps shock</w:t>
      </w:r>
      <w:r w:rsidRPr="00EE3CFA" w:rsidR="002944EC">
        <w:rPr>
          <w:rFonts w:eastAsia="Calibri"/>
          <w:sz w:val="24"/>
          <w:szCs w:val="24"/>
        </w:rPr>
        <w:t>.</w:t>
      </w:r>
    </w:p>
    <w:p w:rsidR="002944EC" w:rsidRPr="00EE3CFA" w:rsidP="002944EC" w14:paraId="0B6F53D8" w14:textId="77777777">
      <w:pPr>
        <w:spacing w:after="160" w:line="259" w:lineRule="auto"/>
        <w:contextualSpacing/>
        <w:rPr>
          <w:rFonts w:eastAsia="Calibri"/>
          <w:sz w:val="24"/>
          <w:szCs w:val="24"/>
        </w:rPr>
      </w:pPr>
    </w:p>
    <w:p w:rsidR="002F4C06" w:rsidRPr="00EE3CFA" w:rsidP="002944EC" w14:paraId="48F0363F" w14:textId="77777777">
      <w:pPr>
        <w:numPr>
          <w:ilvl w:val="0"/>
          <w:numId w:val="12"/>
        </w:numPr>
        <w:spacing w:before="240" w:after="160" w:line="259" w:lineRule="auto"/>
        <w:contextualSpacing/>
        <w:rPr>
          <w:rFonts w:eastAsia="Calibri"/>
          <w:sz w:val="24"/>
          <w:szCs w:val="24"/>
        </w:rPr>
      </w:pPr>
      <w:r w:rsidRPr="00EE3CFA">
        <w:rPr>
          <w:rFonts w:eastAsia="Calibri"/>
          <w:sz w:val="24"/>
          <w:szCs w:val="24"/>
        </w:rPr>
        <w:t>WAL and other Regulatory Data</w:t>
      </w:r>
    </w:p>
    <w:p w:rsidR="002F4C06" w:rsidRPr="00EE3CFA" w:rsidP="004408BC" w14:paraId="425DF23E" w14:textId="59EFA1CF">
      <w:pPr>
        <w:numPr>
          <w:ilvl w:val="1"/>
          <w:numId w:val="12"/>
        </w:numPr>
        <w:spacing w:after="160" w:line="259" w:lineRule="auto"/>
        <w:contextualSpacing/>
        <w:rPr>
          <w:rFonts w:eastAsia="Calibri"/>
          <w:sz w:val="24"/>
          <w:szCs w:val="24"/>
        </w:rPr>
      </w:pPr>
      <w:r w:rsidRPr="00EE3CFA">
        <w:rPr>
          <w:rFonts w:eastAsia="Calibri"/>
          <w:sz w:val="24"/>
          <w:szCs w:val="24"/>
        </w:rPr>
        <w:t xml:space="preserve">Effective WAL of </w:t>
      </w:r>
      <w:r w:rsidRPr="00EE3CFA" w:rsidR="000D21E0">
        <w:rPr>
          <w:rFonts w:eastAsia="Calibri"/>
          <w:sz w:val="24"/>
          <w:szCs w:val="24"/>
        </w:rPr>
        <w:t xml:space="preserve">Financial </w:t>
      </w:r>
      <w:r w:rsidRPr="00EE3CFA">
        <w:rPr>
          <w:rFonts w:eastAsia="Calibri"/>
          <w:sz w:val="24"/>
          <w:szCs w:val="24"/>
        </w:rPr>
        <w:t>Assets</w:t>
      </w:r>
    </w:p>
    <w:p w:rsidR="002F4C06" w:rsidRPr="00EE3CFA" w:rsidP="004408BC" w14:paraId="292308D2" w14:textId="77777777">
      <w:pPr>
        <w:numPr>
          <w:ilvl w:val="1"/>
          <w:numId w:val="12"/>
        </w:numPr>
        <w:spacing w:after="160" w:line="259" w:lineRule="auto"/>
        <w:contextualSpacing/>
        <w:rPr>
          <w:rFonts w:eastAsia="Calibri"/>
          <w:sz w:val="24"/>
          <w:szCs w:val="24"/>
        </w:rPr>
      </w:pPr>
      <w:r w:rsidRPr="00EE3CFA">
        <w:rPr>
          <w:rFonts w:eastAsia="Calibri"/>
          <w:sz w:val="24"/>
          <w:szCs w:val="24"/>
        </w:rPr>
        <w:t>Effective WAL of Investments</w:t>
      </w:r>
    </w:p>
    <w:p w:rsidR="002F4C06" w:rsidRPr="00EE3CFA" w:rsidP="004408BC" w14:paraId="40162107" w14:textId="77777777">
      <w:pPr>
        <w:numPr>
          <w:ilvl w:val="1"/>
          <w:numId w:val="12"/>
        </w:numPr>
        <w:spacing w:after="160" w:line="259" w:lineRule="auto"/>
        <w:contextualSpacing/>
        <w:rPr>
          <w:rFonts w:eastAsia="Calibri"/>
          <w:sz w:val="24"/>
          <w:szCs w:val="24"/>
        </w:rPr>
      </w:pPr>
      <w:r w:rsidRPr="00EE3CFA">
        <w:rPr>
          <w:rFonts w:eastAsia="Calibri"/>
          <w:sz w:val="24"/>
          <w:szCs w:val="24"/>
        </w:rPr>
        <w:t>Effective WAL of Labilities</w:t>
      </w:r>
    </w:p>
    <w:p w:rsidR="002F4C06" w:rsidRPr="00EE3CFA" w:rsidP="004408BC" w14:paraId="2BFDE0FC" w14:textId="750D90D1">
      <w:pPr>
        <w:numPr>
          <w:ilvl w:val="1"/>
          <w:numId w:val="12"/>
        </w:numPr>
        <w:spacing w:after="160" w:line="259" w:lineRule="auto"/>
        <w:contextualSpacing/>
        <w:rPr>
          <w:rFonts w:eastAsia="Calibri"/>
          <w:sz w:val="24"/>
          <w:szCs w:val="24"/>
        </w:rPr>
      </w:pPr>
      <w:r w:rsidRPr="00EE3CFA">
        <w:rPr>
          <w:rFonts w:eastAsia="Calibri"/>
          <w:sz w:val="24"/>
          <w:szCs w:val="24"/>
        </w:rPr>
        <w:t>Effective WAL of Loans</w:t>
      </w:r>
    </w:p>
    <w:p w:rsidR="000D21E0" w:rsidRPr="00EE3CFA" w:rsidP="004408BC" w14:paraId="24798608" w14:textId="08AAE3DA">
      <w:pPr>
        <w:numPr>
          <w:ilvl w:val="1"/>
          <w:numId w:val="12"/>
        </w:numPr>
        <w:spacing w:after="160" w:line="259" w:lineRule="auto"/>
        <w:contextualSpacing/>
        <w:rPr>
          <w:rFonts w:eastAsia="Calibri"/>
          <w:sz w:val="24"/>
          <w:szCs w:val="24"/>
        </w:rPr>
      </w:pPr>
      <w:r w:rsidRPr="00EE3CFA">
        <w:rPr>
          <w:rFonts w:eastAsia="Calibri"/>
          <w:sz w:val="24"/>
          <w:szCs w:val="24"/>
        </w:rPr>
        <w:t xml:space="preserve">Effective AWAL of Financial Assets (e.g., </w:t>
      </w:r>
      <w:r w:rsidRPr="00EE3CFA">
        <w:rPr>
          <w:rFonts w:eastAsia="Calibri"/>
          <w:sz w:val="24"/>
          <w:szCs w:val="24"/>
        </w:rPr>
        <w:t>taking into account</w:t>
      </w:r>
      <w:r w:rsidRPr="00EE3CFA">
        <w:rPr>
          <w:rFonts w:eastAsia="Calibri"/>
          <w:sz w:val="24"/>
          <w:szCs w:val="24"/>
        </w:rPr>
        <w:t xml:space="preserve"> the 50</w:t>
      </w:r>
      <w:r w:rsidRPr="00EE3CFA" w:rsidR="00B96347">
        <w:rPr>
          <w:rFonts w:eastAsia="Calibri"/>
          <w:sz w:val="24"/>
          <w:szCs w:val="24"/>
        </w:rPr>
        <w:t xml:space="preserve"> percent</w:t>
      </w:r>
      <w:r w:rsidRPr="00EE3CFA">
        <w:rPr>
          <w:rFonts w:eastAsia="Calibri"/>
          <w:sz w:val="24"/>
          <w:szCs w:val="24"/>
        </w:rPr>
        <w:t xml:space="preserve"> pre-payment test).</w:t>
      </w:r>
    </w:p>
    <w:p w:rsidR="006C034F" w:rsidRPr="00EE3CFA" w:rsidP="006C034F" w14:paraId="45ACFC69" w14:textId="77777777">
      <w:pPr>
        <w:spacing w:after="160" w:line="259" w:lineRule="auto"/>
        <w:contextualSpacing/>
        <w:rPr>
          <w:rFonts w:eastAsia="Calibri"/>
          <w:sz w:val="24"/>
          <w:szCs w:val="24"/>
        </w:rPr>
      </w:pPr>
    </w:p>
    <w:p w:rsidR="002F4C06" w:rsidRPr="00EE3CFA" w:rsidP="004408BC" w14:paraId="185C3252" w14:textId="1EF3D453">
      <w:pPr>
        <w:numPr>
          <w:ilvl w:val="0"/>
          <w:numId w:val="12"/>
        </w:numPr>
        <w:spacing w:after="160" w:line="259" w:lineRule="auto"/>
        <w:contextualSpacing/>
        <w:rPr>
          <w:rFonts w:eastAsia="Calibri"/>
          <w:sz w:val="24"/>
          <w:szCs w:val="24"/>
        </w:rPr>
      </w:pPr>
      <w:r w:rsidRPr="00EE3CFA">
        <w:rPr>
          <w:rFonts w:eastAsia="Calibri"/>
          <w:sz w:val="24"/>
          <w:szCs w:val="24"/>
        </w:rPr>
        <w:t>Retained Earnings</w:t>
      </w:r>
      <w:r w:rsidRPr="00EE3CFA" w:rsidR="00262AA3">
        <w:rPr>
          <w:rFonts w:eastAsia="Calibri"/>
          <w:sz w:val="24"/>
          <w:szCs w:val="24"/>
        </w:rPr>
        <w:t>: Calculated field.</w:t>
      </w:r>
    </w:p>
    <w:p w:rsidR="002F4C06" w:rsidRPr="00EE3CFA" w:rsidP="004408BC" w14:paraId="24033607" w14:textId="77777777">
      <w:pPr>
        <w:numPr>
          <w:ilvl w:val="1"/>
          <w:numId w:val="12"/>
        </w:numPr>
        <w:spacing w:after="160" w:line="259" w:lineRule="auto"/>
        <w:contextualSpacing/>
        <w:rPr>
          <w:rFonts w:eastAsia="Calibri"/>
          <w:sz w:val="24"/>
          <w:szCs w:val="24"/>
        </w:rPr>
      </w:pPr>
      <w:r w:rsidRPr="00EE3CFA">
        <w:rPr>
          <w:rFonts w:eastAsia="Calibri"/>
          <w:sz w:val="24"/>
          <w:szCs w:val="24"/>
        </w:rPr>
        <w:t>Corporate Reserves</w:t>
      </w:r>
      <w:r w:rsidRPr="00EE3CFA" w:rsidR="00357E50">
        <w:rPr>
          <w:rFonts w:eastAsia="Calibri"/>
          <w:sz w:val="24"/>
          <w:szCs w:val="24"/>
        </w:rPr>
        <w:t xml:space="preserve">: </w:t>
      </w:r>
      <w:r w:rsidRPr="00EE3CFA" w:rsidR="00E666BC">
        <w:rPr>
          <w:rFonts w:eastAsia="Calibri"/>
          <w:sz w:val="24"/>
          <w:szCs w:val="24"/>
        </w:rPr>
        <w:t>Automatically populates from SFC</w:t>
      </w:r>
      <w:r w:rsidRPr="00EE3CFA" w:rsidR="00262AA3">
        <w:rPr>
          <w:rFonts w:eastAsia="Calibri"/>
          <w:sz w:val="24"/>
          <w:szCs w:val="24"/>
        </w:rPr>
        <w:t>.</w:t>
      </w:r>
    </w:p>
    <w:p w:rsidR="002F4C06" w:rsidRPr="00EE3CFA" w:rsidP="004408BC" w14:paraId="2A3C73E6" w14:textId="77777777">
      <w:pPr>
        <w:numPr>
          <w:ilvl w:val="1"/>
          <w:numId w:val="12"/>
        </w:numPr>
        <w:spacing w:after="160" w:line="259" w:lineRule="auto"/>
        <w:contextualSpacing/>
        <w:rPr>
          <w:rFonts w:eastAsia="Calibri"/>
          <w:sz w:val="24"/>
          <w:szCs w:val="24"/>
        </w:rPr>
      </w:pPr>
      <w:r w:rsidRPr="00EE3CFA">
        <w:rPr>
          <w:rFonts w:eastAsia="Calibri"/>
          <w:sz w:val="24"/>
          <w:szCs w:val="24"/>
        </w:rPr>
        <w:t>Undivided Earnings</w:t>
      </w:r>
      <w:r w:rsidRPr="00EE3CFA" w:rsidR="00357E50">
        <w:rPr>
          <w:rFonts w:eastAsia="Calibri"/>
          <w:sz w:val="24"/>
          <w:szCs w:val="24"/>
        </w:rPr>
        <w:t xml:space="preserve">: </w:t>
      </w:r>
      <w:r w:rsidRPr="00EE3CFA" w:rsidR="00E666BC">
        <w:rPr>
          <w:rFonts w:eastAsia="Calibri"/>
          <w:sz w:val="24"/>
          <w:szCs w:val="24"/>
        </w:rPr>
        <w:t>Automatically populates from SFC.</w:t>
      </w:r>
    </w:p>
    <w:p w:rsidR="002F4C06" w:rsidRPr="00EE3CFA" w:rsidP="004408BC" w14:paraId="6C3711B9" w14:textId="77777777">
      <w:pPr>
        <w:numPr>
          <w:ilvl w:val="1"/>
          <w:numId w:val="12"/>
        </w:numPr>
        <w:spacing w:after="160" w:line="259" w:lineRule="auto"/>
        <w:contextualSpacing/>
        <w:rPr>
          <w:rFonts w:eastAsia="Calibri"/>
          <w:sz w:val="24"/>
          <w:szCs w:val="24"/>
        </w:rPr>
      </w:pPr>
      <w:r w:rsidRPr="00EE3CFA">
        <w:rPr>
          <w:rFonts w:eastAsia="Calibri"/>
          <w:sz w:val="24"/>
          <w:szCs w:val="24"/>
        </w:rPr>
        <w:t>Other Reserves</w:t>
      </w:r>
      <w:r w:rsidRPr="00EE3CFA" w:rsidR="00357E50">
        <w:rPr>
          <w:rFonts w:eastAsia="Calibri"/>
          <w:sz w:val="24"/>
          <w:szCs w:val="24"/>
        </w:rPr>
        <w:t xml:space="preserve">: </w:t>
      </w:r>
      <w:r w:rsidRPr="00EE3CFA" w:rsidR="00E666BC">
        <w:rPr>
          <w:rFonts w:eastAsia="Calibri"/>
          <w:sz w:val="24"/>
          <w:szCs w:val="24"/>
        </w:rPr>
        <w:t>Automatically populates from SFC.</w:t>
      </w:r>
    </w:p>
    <w:p w:rsidR="00E666BC" w:rsidRPr="00EE3CFA" w:rsidP="004408BC" w14:paraId="17AFD7E0" w14:textId="77777777">
      <w:pPr>
        <w:numPr>
          <w:ilvl w:val="1"/>
          <w:numId w:val="12"/>
        </w:numPr>
        <w:spacing w:after="160" w:line="259" w:lineRule="auto"/>
        <w:contextualSpacing/>
        <w:rPr>
          <w:rFonts w:eastAsia="Calibri"/>
          <w:sz w:val="24"/>
          <w:szCs w:val="24"/>
        </w:rPr>
      </w:pPr>
      <w:r w:rsidRPr="00EE3CFA">
        <w:rPr>
          <w:rFonts w:eastAsia="Calibri"/>
          <w:sz w:val="24"/>
          <w:szCs w:val="24"/>
        </w:rPr>
        <w:t>Accumulated Net Income/Loss not closed to Undivided Earnings</w:t>
      </w:r>
    </w:p>
    <w:p w:rsidR="001357B4" w:rsidRPr="00EE3CFA" w:rsidP="004408BC" w14:paraId="4FF974FB" w14:textId="77777777">
      <w:pPr>
        <w:numPr>
          <w:ilvl w:val="1"/>
          <w:numId w:val="12"/>
        </w:numPr>
        <w:spacing w:after="160" w:line="259" w:lineRule="auto"/>
        <w:contextualSpacing/>
        <w:rPr>
          <w:rFonts w:eastAsia="Calibri"/>
          <w:sz w:val="24"/>
          <w:szCs w:val="24"/>
        </w:rPr>
      </w:pPr>
      <w:r w:rsidRPr="00EE3CFA">
        <w:rPr>
          <w:rFonts w:eastAsia="Calibri"/>
          <w:sz w:val="24"/>
          <w:szCs w:val="24"/>
        </w:rPr>
        <w:t>Equity Acquired in a Business Combination</w:t>
      </w:r>
    </w:p>
    <w:p w:rsidR="006C034F" w:rsidRPr="00EE3CFA" w:rsidP="00357E50" w14:paraId="30099B66" w14:textId="77777777">
      <w:pPr>
        <w:spacing w:after="160" w:line="259" w:lineRule="auto"/>
        <w:contextualSpacing/>
        <w:rPr>
          <w:rFonts w:eastAsia="Calibri"/>
          <w:sz w:val="24"/>
          <w:szCs w:val="24"/>
        </w:rPr>
      </w:pPr>
    </w:p>
    <w:p w:rsidR="002F4C06" w:rsidRPr="00EE3CFA" w:rsidP="004408BC" w14:paraId="7B9B6634" w14:textId="77777777">
      <w:pPr>
        <w:numPr>
          <w:ilvl w:val="0"/>
          <w:numId w:val="12"/>
        </w:numPr>
        <w:spacing w:after="160" w:line="259" w:lineRule="auto"/>
        <w:contextualSpacing/>
        <w:rPr>
          <w:rFonts w:eastAsia="Calibri"/>
          <w:sz w:val="24"/>
          <w:szCs w:val="24"/>
        </w:rPr>
      </w:pPr>
      <w:r w:rsidRPr="00EE3CFA">
        <w:rPr>
          <w:rFonts w:eastAsia="Calibri"/>
          <w:sz w:val="24"/>
          <w:szCs w:val="24"/>
        </w:rPr>
        <w:t>Tier 1 Capital</w:t>
      </w:r>
      <w:r w:rsidRPr="00EE3CFA" w:rsidR="00357E50">
        <w:rPr>
          <w:rFonts w:eastAsia="Calibri"/>
          <w:sz w:val="24"/>
          <w:szCs w:val="24"/>
        </w:rPr>
        <w:t xml:space="preserve">: </w:t>
      </w:r>
      <w:r w:rsidRPr="00EE3CFA" w:rsidR="006C034F">
        <w:rPr>
          <w:rFonts w:eastAsia="Calibri"/>
          <w:sz w:val="24"/>
          <w:szCs w:val="24"/>
        </w:rPr>
        <w:t>Calculated Field.</w:t>
      </w:r>
    </w:p>
    <w:p w:rsidR="002F4C06" w:rsidRPr="00EE3CFA" w:rsidP="004408BC" w14:paraId="13ACC40B" w14:textId="77777777">
      <w:pPr>
        <w:numPr>
          <w:ilvl w:val="1"/>
          <w:numId w:val="12"/>
        </w:numPr>
        <w:spacing w:after="160" w:line="259" w:lineRule="auto"/>
        <w:contextualSpacing/>
        <w:rPr>
          <w:rFonts w:eastAsia="Calibri"/>
          <w:sz w:val="24"/>
          <w:szCs w:val="24"/>
        </w:rPr>
      </w:pPr>
      <w:r w:rsidRPr="00EE3CFA">
        <w:rPr>
          <w:rFonts w:eastAsia="Calibri"/>
          <w:sz w:val="24"/>
          <w:szCs w:val="24"/>
        </w:rPr>
        <w:t>Retained Earnings</w:t>
      </w:r>
      <w:r w:rsidRPr="00EE3CFA" w:rsidR="00357E50">
        <w:rPr>
          <w:rFonts w:eastAsia="Calibri"/>
          <w:sz w:val="24"/>
          <w:szCs w:val="24"/>
        </w:rPr>
        <w:t xml:space="preserve">: </w:t>
      </w:r>
      <w:r w:rsidRPr="00EE3CFA" w:rsidR="00217F2F">
        <w:rPr>
          <w:rFonts w:eastAsia="Calibri"/>
          <w:sz w:val="24"/>
          <w:szCs w:val="24"/>
        </w:rPr>
        <w:t>Auto-populates from item 3 above.</w:t>
      </w:r>
    </w:p>
    <w:p w:rsidR="002F4C06" w:rsidRPr="00EE3CFA" w:rsidP="004408BC" w14:paraId="65E983E1" w14:textId="77777777">
      <w:pPr>
        <w:numPr>
          <w:ilvl w:val="1"/>
          <w:numId w:val="12"/>
        </w:numPr>
        <w:spacing w:after="160" w:line="259" w:lineRule="auto"/>
        <w:contextualSpacing/>
        <w:rPr>
          <w:rFonts w:eastAsia="Calibri"/>
          <w:sz w:val="24"/>
          <w:szCs w:val="24"/>
        </w:rPr>
      </w:pPr>
      <w:r w:rsidRPr="00EE3CFA">
        <w:rPr>
          <w:rFonts w:eastAsia="Calibri"/>
          <w:sz w:val="24"/>
          <w:szCs w:val="24"/>
        </w:rPr>
        <w:t>Allowable Perpetual Contributed Capital Acco</w:t>
      </w:r>
      <w:r w:rsidRPr="00EE3CFA" w:rsidR="00357E50">
        <w:rPr>
          <w:rFonts w:eastAsia="Calibri"/>
          <w:sz w:val="24"/>
          <w:szCs w:val="24"/>
        </w:rPr>
        <w:t xml:space="preserve">unts: </w:t>
      </w:r>
      <w:r w:rsidRPr="00EE3CFA" w:rsidR="00217F2F">
        <w:rPr>
          <w:rFonts w:eastAsia="Calibri"/>
          <w:sz w:val="24"/>
          <w:szCs w:val="24"/>
        </w:rPr>
        <w:t>Automatically calculated.</w:t>
      </w:r>
    </w:p>
    <w:p w:rsidR="002F4C06" w:rsidRPr="00EE3CFA" w:rsidP="004408BC" w14:paraId="4A753D2F" w14:textId="77777777">
      <w:pPr>
        <w:numPr>
          <w:ilvl w:val="1"/>
          <w:numId w:val="12"/>
        </w:numPr>
        <w:spacing w:after="160" w:line="259" w:lineRule="auto"/>
        <w:contextualSpacing/>
        <w:rPr>
          <w:rFonts w:eastAsia="Calibri"/>
          <w:sz w:val="24"/>
          <w:szCs w:val="24"/>
        </w:rPr>
      </w:pPr>
      <w:r w:rsidRPr="00EE3CFA">
        <w:rPr>
          <w:rFonts w:eastAsia="Calibri"/>
          <w:sz w:val="24"/>
          <w:szCs w:val="24"/>
        </w:rPr>
        <w:t>Intangible assets that exc</w:t>
      </w:r>
      <w:r w:rsidRPr="00EE3CFA" w:rsidR="00357E50">
        <w:rPr>
          <w:rFonts w:eastAsia="Calibri"/>
          <w:sz w:val="24"/>
          <w:szCs w:val="24"/>
        </w:rPr>
        <w:t xml:space="preserve">eed one half percent of MDANA: </w:t>
      </w:r>
      <w:r w:rsidRPr="00EE3CFA">
        <w:rPr>
          <w:rFonts w:eastAsia="Calibri"/>
          <w:sz w:val="24"/>
          <w:szCs w:val="24"/>
        </w:rPr>
        <w:t>Amount of i</w:t>
      </w:r>
      <w:r w:rsidRPr="00EE3CFA">
        <w:rPr>
          <w:rFonts w:eastAsia="Calibri"/>
          <w:sz w:val="24"/>
          <w:szCs w:val="24"/>
        </w:rPr>
        <w:t xml:space="preserve">ntangible assets </w:t>
      </w:r>
      <w:r w:rsidRPr="00EE3CFA">
        <w:rPr>
          <w:rFonts w:eastAsia="Calibri"/>
          <w:sz w:val="24"/>
          <w:szCs w:val="24"/>
        </w:rPr>
        <w:t>that exceed</w:t>
      </w:r>
      <w:r w:rsidRPr="00EE3CFA">
        <w:rPr>
          <w:rFonts w:eastAsia="Calibri"/>
          <w:sz w:val="24"/>
          <w:szCs w:val="24"/>
        </w:rPr>
        <w:t xml:space="preserve"> one h</w:t>
      </w:r>
      <w:r w:rsidRPr="00EE3CFA">
        <w:rPr>
          <w:rFonts w:eastAsia="Calibri"/>
          <w:sz w:val="24"/>
          <w:szCs w:val="24"/>
        </w:rPr>
        <w:t>alf percent of moving daily average net assets or MDANA.</w:t>
      </w:r>
    </w:p>
    <w:p w:rsidR="002F4C06" w:rsidRPr="00EE3CFA" w:rsidP="004408BC" w14:paraId="0EB903E0" w14:textId="77777777">
      <w:pPr>
        <w:numPr>
          <w:ilvl w:val="1"/>
          <w:numId w:val="12"/>
        </w:numPr>
        <w:spacing w:after="160" w:line="259" w:lineRule="auto"/>
        <w:contextualSpacing/>
        <w:rPr>
          <w:rFonts w:eastAsia="Calibri"/>
          <w:sz w:val="24"/>
          <w:szCs w:val="24"/>
        </w:rPr>
      </w:pPr>
      <w:r w:rsidRPr="00EE3CFA">
        <w:rPr>
          <w:rFonts w:eastAsia="Calibri"/>
          <w:sz w:val="24"/>
          <w:szCs w:val="24"/>
        </w:rPr>
        <w:t xml:space="preserve">Corporate </w:t>
      </w:r>
      <w:r w:rsidRPr="00EE3CFA">
        <w:rPr>
          <w:rFonts w:eastAsia="Calibri"/>
          <w:sz w:val="24"/>
          <w:szCs w:val="24"/>
        </w:rPr>
        <w:t>Investment</w:t>
      </w:r>
      <w:r w:rsidRPr="00EE3CFA">
        <w:rPr>
          <w:rFonts w:eastAsia="Calibri"/>
          <w:sz w:val="24"/>
          <w:szCs w:val="24"/>
        </w:rPr>
        <w:t>s</w:t>
      </w:r>
      <w:r w:rsidRPr="00EE3CFA">
        <w:rPr>
          <w:rFonts w:eastAsia="Calibri"/>
          <w:sz w:val="24"/>
          <w:szCs w:val="24"/>
        </w:rPr>
        <w:t xml:space="preserve">, both debt and equity, </w:t>
      </w:r>
      <w:r w:rsidRPr="00EE3CFA" w:rsidR="00357E50">
        <w:rPr>
          <w:rFonts w:eastAsia="Calibri"/>
          <w:sz w:val="24"/>
          <w:szCs w:val="24"/>
        </w:rPr>
        <w:t xml:space="preserve">in unconsolidated CUSOs: </w:t>
      </w:r>
      <w:r w:rsidRPr="00EE3CFA">
        <w:rPr>
          <w:rFonts w:eastAsia="Calibri"/>
          <w:sz w:val="24"/>
          <w:szCs w:val="24"/>
        </w:rPr>
        <w:t xml:space="preserve">Enter the amount.  </w:t>
      </w:r>
    </w:p>
    <w:p w:rsidR="006C034F" w:rsidRPr="00EE3CFA" w:rsidP="004408BC" w14:paraId="6AD66D02" w14:textId="0B253B7D">
      <w:pPr>
        <w:numPr>
          <w:ilvl w:val="1"/>
          <w:numId w:val="12"/>
        </w:numPr>
        <w:spacing w:after="160" w:line="259" w:lineRule="auto"/>
        <w:contextualSpacing/>
        <w:rPr>
          <w:rFonts w:eastAsia="Calibri"/>
          <w:sz w:val="24"/>
          <w:szCs w:val="24"/>
        </w:rPr>
      </w:pPr>
      <w:r w:rsidRPr="00EE3CFA">
        <w:rPr>
          <w:rFonts w:eastAsia="Calibri"/>
          <w:sz w:val="24"/>
          <w:szCs w:val="24"/>
        </w:rPr>
        <w:t>PCC Contributed to another corporate credit union and NCA maintained at another credit union. Enter the amount of PCC and NCA maintained at another corporate credit union.</w:t>
      </w:r>
    </w:p>
    <w:p w:rsidR="00F6254E" w:rsidRPr="00EE3CFA" w:rsidP="004408BC" w14:paraId="6660667E" w14:textId="2671B709">
      <w:pPr>
        <w:numPr>
          <w:ilvl w:val="1"/>
          <w:numId w:val="12"/>
        </w:numPr>
        <w:spacing w:after="160" w:line="259" w:lineRule="auto"/>
        <w:contextualSpacing/>
        <w:rPr>
          <w:rFonts w:eastAsia="Calibri"/>
          <w:sz w:val="24"/>
          <w:szCs w:val="24"/>
        </w:rPr>
      </w:pPr>
      <w:r w:rsidRPr="00EE3CFA">
        <w:rPr>
          <w:rFonts w:eastAsia="Calibri"/>
          <w:sz w:val="24"/>
          <w:szCs w:val="24"/>
        </w:rPr>
        <w:t xml:space="preserve">Enter </w:t>
      </w:r>
      <w:r w:rsidRPr="00EE3CFA" w:rsidR="00B26FEC">
        <w:rPr>
          <w:rFonts w:eastAsia="Calibri"/>
          <w:sz w:val="24"/>
          <w:szCs w:val="24"/>
        </w:rPr>
        <w:t xml:space="preserve">the amount </w:t>
      </w:r>
      <w:r w:rsidRPr="00EE3CFA" w:rsidR="000165C2">
        <w:rPr>
          <w:rFonts w:eastAsia="Calibri"/>
          <w:sz w:val="24"/>
          <w:szCs w:val="24"/>
        </w:rPr>
        <w:t xml:space="preserve">of </w:t>
      </w:r>
      <w:r w:rsidRPr="00EE3CFA">
        <w:rPr>
          <w:rFonts w:eastAsia="Calibri"/>
          <w:sz w:val="24"/>
          <w:szCs w:val="24"/>
        </w:rPr>
        <w:t xml:space="preserve">credit union subordinated debt </w:t>
      </w:r>
      <w:r w:rsidRPr="00EE3CFA" w:rsidR="000165C2">
        <w:rPr>
          <w:rFonts w:eastAsia="Calibri"/>
          <w:sz w:val="24"/>
          <w:szCs w:val="24"/>
        </w:rPr>
        <w:t xml:space="preserve">held </w:t>
      </w:r>
      <w:r w:rsidRPr="00EE3CFA">
        <w:rPr>
          <w:rFonts w:eastAsia="Calibri"/>
          <w:sz w:val="24"/>
          <w:szCs w:val="24"/>
        </w:rPr>
        <w:t xml:space="preserve">by the corporate </w:t>
      </w:r>
      <w:r w:rsidRPr="00EE3CFA" w:rsidR="000165C2">
        <w:rPr>
          <w:rFonts w:eastAsia="Calibri"/>
          <w:sz w:val="24"/>
          <w:szCs w:val="24"/>
        </w:rPr>
        <w:t xml:space="preserve">credit union or </w:t>
      </w:r>
      <w:r w:rsidRPr="00EE3CFA">
        <w:rPr>
          <w:rFonts w:eastAsia="Calibri"/>
          <w:sz w:val="24"/>
          <w:szCs w:val="24"/>
        </w:rPr>
        <w:t>other amounts required by the NCUA Rules and Regulations</w:t>
      </w:r>
      <w:r w:rsidRPr="00EE3CFA">
        <w:rPr>
          <w:rFonts w:eastAsia="Calibri"/>
          <w:sz w:val="24"/>
          <w:szCs w:val="24"/>
        </w:rPr>
        <w:t xml:space="preserve">. </w:t>
      </w:r>
    </w:p>
    <w:p w:rsidR="006C034F" w:rsidRPr="00EE3CFA" w:rsidP="006C034F" w14:paraId="3F20CE40" w14:textId="6145244F">
      <w:pPr>
        <w:spacing w:after="160" w:line="259" w:lineRule="auto"/>
        <w:contextualSpacing/>
        <w:rPr>
          <w:rFonts w:eastAsia="Calibri"/>
          <w:sz w:val="24"/>
          <w:szCs w:val="24"/>
        </w:rPr>
      </w:pPr>
    </w:p>
    <w:p w:rsidR="002F4C06" w:rsidRPr="00EE3CFA" w:rsidP="004408BC" w14:paraId="68955613" w14:textId="77777777">
      <w:pPr>
        <w:numPr>
          <w:ilvl w:val="0"/>
          <w:numId w:val="44"/>
        </w:numPr>
        <w:spacing w:after="160" w:line="259" w:lineRule="auto"/>
        <w:contextualSpacing/>
        <w:rPr>
          <w:rFonts w:eastAsia="Calibri"/>
          <w:sz w:val="24"/>
          <w:szCs w:val="24"/>
        </w:rPr>
      </w:pPr>
      <w:r w:rsidRPr="00EE3CFA">
        <w:rPr>
          <w:rFonts w:eastAsia="Calibri"/>
          <w:sz w:val="24"/>
          <w:szCs w:val="24"/>
        </w:rPr>
        <w:t>Tier 2 Capital</w:t>
      </w:r>
      <w:r w:rsidRPr="00EE3CFA" w:rsidR="00357E50">
        <w:rPr>
          <w:rFonts w:eastAsia="Calibri"/>
          <w:sz w:val="24"/>
          <w:szCs w:val="24"/>
        </w:rPr>
        <w:t xml:space="preserve">: </w:t>
      </w:r>
      <w:r w:rsidRPr="00EE3CFA" w:rsidR="006C034F">
        <w:rPr>
          <w:rFonts w:eastAsia="Calibri"/>
          <w:sz w:val="24"/>
          <w:szCs w:val="24"/>
        </w:rPr>
        <w:t>Calculated field.</w:t>
      </w:r>
    </w:p>
    <w:p w:rsidR="002F4C06" w:rsidRPr="00EE3CFA" w:rsidP="004408BC" w14:paraId="4413F52A" w14:textId="77777777">
      <w:pPr>
        <w:numPr>
          <w:ilvl w:val="1"/>
          <w:numId w:val="12"/>
        </w:numPr>
        <w:spacing w:after="160" w:line="259" w:lineRule="auto"/>
        <w:contextualSpacing/>
        <w:rPr>
          <w:rFonts w:eastAsia="Calibri"/>
          <w:sz w:val="24"/>
          <w:szCs w:val="24"/>
        </w:rPr>
      </w:pPr>
      <w:r w:rsidRPr="00EE3CFA">
        <w:rPr>
          <w:rFonts w:eastAsia="Calibri"/>
          <w:sz w:val="24"/>
          <w:szCs w:val="24"/>
        </w:rPr>
        <w:t>Nonperpetual Capital Accounts</w:t>
      </w:r>
      <w:r w:rsidRPr="00EE3CFA" w:rsidR="00357E50">
        <w:rPr>
          <w:rFonts w:eastAsia="Calibri"/>
          <w:sz w:val="24"/>
          <w:szCs w:val="24"/>
        </w:rPr>
        <w:t xml:space="preserve">: </w:t>
      </w:r>
      <w:r w:rsidRPr="00EE3CFA" w:rsidR="006C034F">
        <w:rPr>
          <w:rFonts w:eastAsia="Calibri"/>
          <w:sz w:val="24"/>
          <w:szCs w:val="24"/>
        </w:rPr>
        <w:t>Total amount of NCA purchas</w:t>
      </w:r>
      <w:r w:rsidRPr="00EE3CFA" w:rsidR="00357E50">
        <w:rPr>
          <w:rFonts w:eastAsia="Calibri"/>
          <w:sz w:val="24"/>
          <w:szCs w:val="24"/>
        </w:rPr>
        <w:t xml:space="preserve">ed by members and non-members. </w:t>
      </w:r>
      <w:r w:rsidRPr="00EE3CFA" w:rsidR="006C034F">
        <w:rPr>
          <w:rFonts w:eastAsia="Calibri"/>
          <w:sz w:val="24"/>
          <w:szCs w:val="24"/>
        </w:rPr>
        <w:t>Auto-populates from SFC.</w:t>
      </w:r>
    </w:p>
    <w:p w:rsidR="002F4C06" w:rsidRPr="00EE3CFA" w:rsidP="004408BC" w14:paraId="4CB11311" w14:textId="77777777">
      <w:pPr>
        <w:numPr>
          <w:ilvl w:val="1"/>
          <w:numId w:val="12"/>
        </w:numPr>
        <w:spacing w:after="160" w:line="259" w:lineRule="auto"/>
        <w:contextualSpacing/>
        <w:rPr>
          <w:rFonts w:eastAsia="Calibri"/>
          <w:sz w:val="24"/>
          <w:szCs w:val="24"/>
        </w:rPr>
      </w:pPr>
      <w:r w:rsidRPr="00EE3CFA">
        <w:rPr>
          <w:rFonts w:eastAsia="Calibri"/>
          <w:sz w:val="24"/>
          <w:szCs w:val="24"/>
        </w:rPr>
        <w:t>Allowance for Loan and Lease Losses under GAAP to a maximum of 1.25 percent of risk-weighted assets</w:t>
      </w:r>
      <w:r w:rsidRPr="00EE3CFA" w:rsidR="00357E50">
        <w:rPr>
          <w:rFonts w:eastAsia="Calibri"/>
          <w:sz w:val="24"/>
          <w:szCs w:val="24"/>
        </w:rPr>
        <w:t xml:space="preserve">: </w:t>
      </w:r>
      <w:r w:rsidRPr="00EE3CFA" w:rsidR="006C034F">
        <w:rPr>
          <w:rFonts w:eastAsia="Calibri"/>
          <w:sz w:val="24"/>
          <w:szCs w:val="24"/>
        </w:rPr>
        <w:t>Enter amount.</w:t>
      </w:r>
    </w:p>
    <w:p w:rsidR="002F4C06" w:rsidRPr="00EE3CFA" w:rsidP="004408BC" w14:paraId="40353F9A" w14:textId="77777777">
      <w:pPr>
        <w:numPr>
          <w:ilvl w:val="1"/>
          <w:numId w:val="12"/>
        </w:numPr>
        <w:spacing w:after="160" w:line="259" w:lineRule="auto"/>
        <w:contextualSpacing/>
        <w:rPr>
          <w:rFonts w:eastAsia="Calibri"/>
          <w:sz w:val="24"/>
          <w:szCs w:val="24"/>
        </w:rPr>
      </w:pPr>
      <w:r w:rsidRPr="00EE3CFA">
        <w:rPr>
          <w:rFonts w:eastAsia="Calibri"/>
          <w:sz w:val="24"/>
          <w:szCs w:val="24"/>
        </w:rPr>
        <w:t>45 percent of unrealized gains on availab</w:t>
      </w:r>
      <w:r w:rsidRPr="00EE3CFA" w:rsidR="006C034F">
        <w:rPr>
          <w:rFonts w:eastAsia="Calibri"/>
          <w:sz w:val="24"/>
          <w:szCs w:val="24"/>
        </w:rPr>
        <w:t xml:space="preserve">le for sale “equity securities” </w:t>
      </w:r>
      <w:r w:rsidRPr="00EE3CFA">
        <w:rPr>
          <w:rFonts w:eastAsia="Calibri"/>
          <w:sz w:val="24"/>
          <w:szCs w:val="24"/>
        </w:rPr>
        <w:t>(as defined by 704.1) with readily available fair values</w:t>
      </w:r>
      <w:r w:rsidRPr="00EE3CFA" w:rsidR="00357E50">
        <w:rPr>
          <w:rFonts w:eastAsia="Calibri"/>
          <w:sz w:val="24"/>
          <w:szCs w:val="24"/>
        </w:rPr>
        <w:t xml:space="preserve">: </w:t>
      </w:r>
      <w:r w:rsidRPr="00EE3CFA" w:rsidR="006C034F">
        <w:rPr>
          <w:rFonts w:eastAsia="Calibri"/>
          <w:sz w:val="24"/>
          <w:szCs w:val="24"/>
        </w:rPr>
        <w:t>Enter Amount.</w:t>
      </w:r>
    </w:p>
    <w:p w:rsidR="00692809" w:rsidRPr="00EE3CFA" w:rsidP="00EB5D44" w14:paraId="0849EE97" w14:textId="026A22DD">
      <w:pPr>
        <w:numPr>
          <w:ilvl w:val="1"/>
          <w:numId w:val="12"/>
        </w:numPr>
        <w:spacing w:after="160" w:line="259" w:lineRule="auto"/>
        <w:contextualSpacing/>
        <w:rPr>
          <w:rFonts w:eastAsia="Calibri"/>
          <w:sz w:val="24"/>
          <w:szCs w:val="24"/>
        </w:rPr>
      </w:pPr>
      <w:r w:rsidRPr="00EE3CFA">
        <w:rPr>
          <w:rFonts w:eastAsia="Calibri"/>
          <w:sz w:val="24"/>
          <w:szCs w:val="24"/>
        </w:rPr>
        <w:t>Any PCC deducted from Tier 1 capital</w:t>
      </w:r>
      <w:r w:rsidRPr="00EE3CFA" w:rsidR="00357E50">
        <w:rPr>
          <w:rFonts w:eastAsia="Calibri"/>
          <w:sz w:val="24"/>
          <w:szCs w:val="24"/>
        </w:rPr>
        <w:t xml:space="preserve">: </w:t>
      </w:r>
      <w:r w:rsidRPr="00EE3CFA" w:rsidR="006C034F">
        <w:rPr>
          <w:rFonts w:eastAsia="Calibri"/>
          <w:sz w:val="24"/>
          <w:szCs w:val="24"/>
        </w:rPr>
        <w:t>Automatically populated.</w:t>
      </w:r>
    </w:p>
    <w:p w:rsidR="00012D93" w:rsidRPr="00EE3CFA" w:rsidP="00692809" w14:paraId="1752C863" w14:textId="77777777">
      <w:pPr>
        <w:spacing w:after="160" w:line="259" w:lineRule="auto"/>
        <w:contextualSpacing/>
        <w:rPr>
          <w:rFonts w:eastAsia="Calibri"/>
          <w:sz w:val="24"/>
          <w:szCs w:val="24"/>
        </w:rPr>
      </w:pPr>
    </w:p>
    <w:p w:rsidR="002F4C06" w:rsidRPr="00EE3CFA" w:rsidP="004408BC" w14:paraId="5DDE33E9" w14:textId="77777777">
      <w:pPr>
        <w:numPr>
          <w:ilvl w:val="0"/>
          <w:numId w:val="43"/>
        </w:numPr>
        <w:spacing w:after="160" w:line="259" w:lineRule="auto"/>
        <w:contextualSpacing/>
        <w:rPr>
          <w:rFonts w:eastAsia="Calibri"/>
          <w:sz w:val="24"/>
          <w:szCs w:val="24"/>
        </w:rPr>
      </w:pPr>
      <w:r w:rsidRPr="00EE3CFA">
        <w:rPr>
          <w:rFonts w:eastAsia="Calibri"/>
          <w:sz w:val="24"/>
          <w:szCs w:val="24"/>
        </w:rPr>
        <w:t>Total Capital</w:t>
      </w:r>
      <w:r w:rsidRPr="00EE3CFA" w:rsidR="00357E50">
        <w:rPr>
          <w:rFonts w:eastAsia="Calibri"/>
          <w:sz w:val="24"/>
          <w:szCs w:val="24"/>
        </w:rPr>
        <w:t xml:space="preserve">: </w:t>
      </w:r>
      <w:r w:rsidRPr="00EE3CFA" w:rsidR="006C034F">
        <w:rPr>
          <w:rFonts w:eastAsia="Calibri"/>
          <w:sz w:val="24"/>
          <w:szCs w:val="24"/>
        </w:rPr>
        <w:t>Calculated field.</w:t>
      </w:r>
    </w:p>
    <w:p w:rsidR="002F4C06" w:rsidRPr="00EE3CFA" w:rsidP="004408BC" w14:paraId="307A6975" w14:textId="77777777">
      <w:pPr>
        <w:numPr>
          <w:ilvl w:val="1"/>
          <w:numId w:val="12"/>
        </w:numPr>
        <w:spacing w:after="160" w:line="259" w:lineRule="auto"/>
        <w:contextualSpacing/>
        <w:rPr>
          <w:rFonts w:eastAsia="Calibri"/>
          <w:sz w:val="24"/>
          <w:szCs w:val="24"/>
        </w:rPr>
      </w:pPr>
      <w:r w:rsidRPr="00EE3CFA">
        <w:rPr>
          <w:rFonts w:eastAsia="Calibri"/>
          <w:sz w:val="24"/>
          <w:szCs w:val="24"/>
        </w:rPr>
        <w:t>Tier 1 Capital</w:t>
      </w:r>
      <w:r w:rsidRPr="00EE3CFA" w:rsidR="00357E50">
        <w:rPr>
          <w:rFonts w:eastAsia="Calibri"/>
          <w:sz w:val="24"/>
          <w:szCs w:val="24"/>
        </w:rPr>
        <w:t xml:space="preserve">: </w:t>
      </w:r>
      <w:r w:rsidRPr="00EE3CFA" w:rsidR="006C034F">
        <w:rPr>
          <w:rFonts w:eastAsia="Calibri"/>
          <w:sz w:val="24"/>
          <w:szCs w:val="24"/>
        </w:rPr>
        <w:t>Auto-populated from item 5 above.</w:t>
      </w:r>
    </w:p>
    <w:p w:rsidR="002F4C06" w:rsidRPr="00EE3CFA" w:rsidP="004408BC" w14:paraId="632C71FD" w14:textId="77777777">
      <w:pPr>
        <w:numPr>
          <w:ilvl w:val="1"/>
          <w:numId w:val="12"/>
        </w:numPr>
        <w:spacing w:after="160" w:line="259" w:lineRule="auto"/>
        <w:contextualSpacing/>
        <w:rPr>
          <w:rFonts w:eastAsia="Calibri"/>
          <w:sz w:val="24"/>
          <w:szCs w:val="24"/>
        </w:rPr>
      </w:pPr>
      <w:r w:rsidRPr="00EE3CFA">
        <w:rPr>
          <w:rFonts w:eastAsia="Calibri"/>
          <w:sz w:val="24"/>
          <w:szCs w:val="24"/>
        </w:rPr>
        <w:t>Tier 2 Capital</w:t>
      </w:r>
      <w:r w:rsidRPr="00EE3CFA" w:rsidR="00357E50">
        <w:rPr>
          <w:rFonts w:eastAsia="Calibri"/>
          <w:sz w:val="24"/>
          <w:szCs w:val="24"/>
        </w:rPr>
        <w:t xml:space="preserve">: </w:t>
      </w:r>
      <w:r w:rsidRPr="00EE3CFA" w:rsidR="006C034F">
        <w:rPr>
          <w:rFonts w:eastAsia="Calibri"/>
          <w:sz w:val="24"/>
          <w:szCs w:val="24"/>
        </w:rPr>
        <w:t>Auto-populated from item 6 above.</w:t>
      </w:r>
    </w:p>
    <w:p w:rsidR="002F4C06" w:rsidRPr="00EE3CFA" w:rsidP="004408BC" w14:paraId="3B1DD180" w14:textId="77777777">
      <w:pPr>
        <w:numPr>
          <w:ilvl w:val="1"/>
          <w:numId w:val="12"/>
        </w:numPr>
        <w:tabs>
          <w:tab w:val="left" w:pos="360"/>
        </w:tabs>
        <w:spacing w:after="160" w:line="259" w:lineRule="auto"/>
        <w:contextualSpacing/>
        <w:rPr>
          <w:rFonts w:eastAsia="Calibri"/>
          <w:sz w:val="24"/>
          <w:szCs w:val="24"/>
        </w:rPr>
      </w:pPr>
      <w:r w:rsidRPr="00EE3CFA">
        <w:rPr>
          <w:rFonts w:eastAsia="Calibri"/>
          <w:sz w:val="24"/>
          <w:szCs w:val="24"/>
        </w:rPr>
        <w:t>Corporate credit unions’ equity not otherwise deducted</w:t>
      </w:r>
      <w:r w:rsidRPr="00EE3CFA" w:rsidR="00692809">
        <w:rPr>
          <w:rFonts w:eastAsia="Calibri"/>
          <w:sz w:val="24"/>
          <w:szCs w:val="24"/>
        </w:rPr>
        <w:t xml:space="preserve"> wh</w:t>
      </w:r>
      <w:r w:rsidRPr="00EE3CFA" w:rsidR="00357E50">
        <w:rPr>
          <w:rFonts w:eastAsia="Calibri"/>
          <w:sz w:val="24"/>
          <w:szCs w:val="24"/>
        </w:rPr>
        <w:t xml:space="preserve">en calculating Tier 1 Capital: </w:t>
      </w:r>
      <w:r w:rsidRPr="00EE3CFA" w:rsidR="00692809">
        <w:rPr>
          <w:rFonts w:eastAsia="Calibri"/>
          <w:sz w:val="24"/>
          <w:szCs w:val="24"/>
        </w:rPr>
        <w:t>Enter amount.</w:t>
      </w:r>
    </w:p>
    <w:p w:rsidR="00692809" w:rsidRPr="00EE3CFA" w:rsidP="00692809" w14:paraId="01FAE622" w14:textId="77777777">
      <w:pPr>
        <w:tabs>
          <w:tab w:val="left" w:pos="360"/>
        </w:tabs>
        <w:spacing w:after="160" w:line="259" w:lineRule="auto"/>
        <w:contextualSpacing/>
        <w:rPr>
          <w:rFonts w:eastAsia="Calibri"/>
          <w:sz w:val="24"/>
          <w:szCs w:val="24"/>
        </w:rPr>
      </w:pPr>
    </w:p>
    <w:p w:rsidR="002F4C06" w:rsidRPr="00EE3CFA" w:rsidP="004408BC" w14:paraId="115B5689" w14:textId="77777777">
      <w:pPr>
        <w:numPr>
          <w:ilvl w:val="0"/>
          <w:numId w:val="42"/>
        </w:numPr>
        <w:spacing w:after="160" w:line="259" w:lineRule="auto"/>
        <w:contextualSpacing/>
        <w:rPr>
          <w:rFonts w:eastAsia="Calibri"/>
          <w:sz w:val="24"/>
          <w:szCs w:val="24"/>
        </w:rPr>
      </w:pPr>
      <w:r w:rsidRPr="00EE3CFA">
        <w:rPr>
          <w:rFonts w:eastAsia="Calibri"/>
          <w:sz w:val="24"/>
          <w:szCs w:val="24"/>
        </w:rPr>
        <w:t>Summary of Calculated Regulatory Capital Ratios</w:t>
      </w:r>
    </w:p>
    <w:p w:rsidR="002F4C06" w:rsidRPr="00EE3CFA" w:rsidP="004408BC" w14:paraId="78137161" w14:textId="77777777">
      <w:pPr>
        <w:numPr>
          <w:ilvl w:val="1"/>
          <w:numId w:val="12"/>
        </w:numPr>
        <w:spacing w:after="160" w:line="259" w:lineRule="auto"/>
        <w:contextualSpacing/>
        <w:rPr>
          <w:rFonts w:eastAsia="Calibri"/>
          <w:sz w:val="24"/>
          <w:szCs w:val="24"/>
        </w:rPr>
      </w:pPr>
      <w:r w:rsidRPr="00EE3CFA">
        <w:rPr>
          <w:rFonts w:eastAsia="Calibri"/>
          <w:sz w:val="24"/>
          <w:szCs w:val="24"/>
        </w:rPr>
        <w:t>Tier 1 or Leverage Ratio</w:t>
      </w:r>
      <w:r w:rsidRPr="00EE3CFA" w:rsidR="00357E50">
        <w:rPr>
          <w:rFonts w:eastAsia="Calibri"/>
          <w:sz w:val="24"/>
          <w:szCs w:val="24"/>
        </w:rPr>
        <w:t xml:space="preserve">. </w:t>
      </w:r>
      <w:r w:rsidRPr="00EE3CFA" w:rsidR="00692809">
        <w:rPr>
          <w:rFonts w:eastAsia="Calibri"/>
          <w:sz w:val="24"/>
          <w:szCs w:val="24"/>
        </w:rPr>
        <w:t>Calculated field.</w:t>
      </w:r>
    </w:p>
    <w:p w:rsidR="002F4C06" w:rsidRPr="00EE3CFA" w:rsidP="004408BC" w14:paraId="1CF17C25" w14:textId="77777777">
      <w:pPr>
        <w:numPr>
          <w:ilvl w:val="1"/>
          <w:numId w:val="12"/>
        </w:numPr>
        <w:spacing w:after="160" w:line="259" w:lineRule="auto"/>
        <w:contextualSpacing/>
        <w:rPr>
          <w:rFonts w:eastAsia="Calibri"/>
          <w:sz w:val="24"/>
          <w:szCs w:val="24"/>
        </w:rPr>
      </w:pPr>
      <w:r w:rsidRPr="00EE3CFA">
        <w:rPr>
          <w:rFonts w:eastAsia="Calibri"/>
          <w:sz w:val="24"/>
          <w:szCs w:val="24"/>
        </w:rPr>
        <w:t>Tier 1 Risk-Based Capital Ratio</w:t>
      </w:r>
      <w:r w:rsidRPr="00EE3CFA" w:rsidR="00357E50">
        <w:rPr>
          <w:rFonts w:eastAsia="Calibri"/>
          <w:sz w:val="24"/>
          <w:szCs w:val="24"/>
        </w:rPr>
        <w:t xml:space="preserve">. </w:t>
      </w:r>
      <w:r w:rsidRPr="00EE3CFA" w:rsidR="00692809">
        <w:rPr>
          <w:rFonts w:eastAsia="Calibri"/>
          <w:sz w:val="24"/>
          <w:szCs w:val="24"/>
        </w:rPr>
        <w:t>Calculated field.</w:t>
      </w:r>
    </w:p>
    <w:p w:rsidR="002F4C06" w:rsidRPr="00EE3CFA" w:rsidP="004408BC" w14:paraId="77344C1D" w14:textId="77777777">
      <w:pPr>
        <w:numPr>
          <w:ilvl w:val="1"/>
          <w:numId w:val="12"/>
        </w:numPr>
        <w:spacing w:after="160" w:line="259" w:lineRule="auto"/>
        <w:contextualSpacing/>
        <w:rPr>
          <w:rFonts w:eastAsia="Calibri"/>
          <w:sz w:val="24"/>
          <w:szCs w:val="24"/>
        </w:rPr>
      </w:pPr>
      <w:r w:rsidRPr="00EE3CFA">
        <w:rPr>
          <w:rFonts w:eastAsia="Calibri"/>
          <w:sz w:val="24"/>
          <w:szCs w:val="24"/>
        </w:rPr>
        <w:t>Total Risk-Based Capital Ratio</w:t>
      </w:r>
      <w:r w:rsidRPr="00EE3CFA" w:rsidR="00357E50">
        <w:rPr>
          <w:rFonts w:eastAsia="Calibri"/>
          <w:sz w:val="24"/>
          <w:szCs w:val="24"/>
        </w:rPr>
        <w:t xml:space="preserve">. </w:t>
      </w:r>
      <w:r w:rsidRPr="00EE3CFA" w:rsidR="00692809">
        <w:rPr>
          <w:rFonts w:eastAsia="Calibri"/>
          <w:sz w:val="24"/>
          <w:szCs w:val="24"/>
        </w:rPr>
        <w:t>Calculated field.</w:t>
      </w:r>
    </w:p>
    <w:p w:rsidR="007C6A8D" w:rsidRPr="00EE3CFA" w:rsidP="004408BC" w14:paraId="2C58E8FA" w14:textId="77777777">
      <w:pPr>
        <w:numPr>
          <w:ilvl w:val="1"/>
          <w:numId w:val="12"/>
        </w:numPr>
        <w:spacing w:after="160" w:line="259" w:lineRule="auto"/>
        <w:contextualSpacing/>
        <w:rPr>
          <w:rFonts w:eastAsia="Calibri"/>
          <w:sz w:val="24"/>
          <w:szCs w:val="24"/>
        </w:rPr>
      </w:pPr>
      <w:r w:rsidRPr="00EE3CFA">
        <w:rPr>
          <w:rFonts w:eastAsia="Calibri"/>
          <w:sz w:val="24"/>
          <w:szCs w:val="24"/>
        </w:rPr>
        <w:t xml:space="preserve">Retained Earnings Ratio. </w:t>
      </w:r>
      <w:r w:rsidRPr="00EE3CFA">
        <w:rPr>
          <w:rFonts w:eastAsia="Calibri"/>
          <w:sz w:val="24"/>
          <w:szCs w:val="24"/>
        </w:rPr>
        <w:t>Calculated field.</w:t>
      </w:r>
    </w:p>
    <w:p w:rsidR="00692809" w:rsidRPr="00EE3CFA" w:rsidP="00692809" w14:paraId="69EE7CC9" w14:textId="77777777">
      <w:pPr>
        <w:spacing w:after="160" w:line="259" w:lineRule="auto"/>
        <w:contextualSpacing/>
        <w:rPr>
          <w:rFonts w:eastAsia="Calibri"/>
          <w:sz w:val="22"/>
          <w:szCs w:val="22"/>
        </w:rPr>
      </w:pPr>
    </w:p>
    <w:p w:rsidR="00692809" w:rsidRPr="00EE3CFA" w:rsidP="002944EC" w14:paraId="7D360D2C" w14:textId="77777777">
      <w:pPr>
        <w:pStyle w:val="Title"/>
        <w:rPr>
          <w:rFonts w:eastAsia="Calibri"/>
          <w:sz w:val="32"/>
          <w:szCs w:val="32"/>
        </w:rPr>
      </w:pPr>
      <w:r w:rsidRPr="00EE3CFA">
        <w:rPr>
          <w:rFonts w:eastAsia="Calibri"/>
          <w:sz w:val="32"/>
          <w:szCs w:val="32"/>
        </w:rPr>
        <w:t>DANA AND EBA INFORMATION</w:t>
      </w:r>
    </w:p>
    <w:p w:rsidR="002F4C06" w:rsidRPr="00EE3CFA" w:rsidP="004408BC" w14:paraId="1DA44F3E" w14:textId="59817716">
      <w:pPr>
        <w:numPr>
          <w:ilvl w:val="0"/>
          <w:numId w:val="41"/>
        </w:numPr>
        <w:spacing w:after="160" w:line="259" w:lineRule="auto"/>
        <w:contextualSpacing/>
        <w:rPr>
          <w:rFonts w:eastAsia="Calibri"/>
          <w:sz w:val="24"/>
          <w:szCs w:val="24"/>
        </w:rPr>
      </w:pPr>
      <w:r w:rsidRPr="00EE3CFA">
        <w:rPr>
          <w:rFonts w:eastAsia="Calibri"/>
          <w:sz w:val="24"/>
          <w:szCs w:val="24"/>
        </w:rPr>
        <w:t>Daily Average Net Assets</w:t>
      </w:r>
    </w:p>
    <w:p w:rsidR="002F4C06" w:rsidRPr="00EE3CFA" w:rsidP="004408BC" w14:paraId="4380B38C" w14:textId="77777777">
      <w:pPr>
        <w:numPr>
          <w:ilvl w:val="1"/>
          <w:numId w:val="12"/>
        </w:numPr>
        <w:spacing w:after="160" w:line="259" w:lineRule="auto"/>
        <w:contextualSpacing/>
        <w:rPr>
          <w:rFonts w:eastAsia="Calibri"/>
          <w:sz w:val="24"/>
          <w:szCs w:val="24"/>
        </w:rPr>
      </w:pPr>
      <w:r w:rsidRPr="00EE3CFA">
        <w:rPr>
          <w:rFonts w:eastAsia="Calibri"/>
          <w:sz w:val="24"/>
          <w:szCs w:val="24"/>
        </w:rPr>
        <w:t>Current Report Period DANA</w:t>
      </w:r>
      <w:r w:rsidRPr="00EE3CFA" w:rsidR="00357E50">
        <w:rPr>
          <w:rFonts w:eastAsia="Calibri"/>
          <w:sz w:val="24"/>
          <w:szCs w:val="24"/>
        </w:rPr>
        <w:t xml:space="preserve">: </w:t>
      </w:r>
      <w:r w:rsidRPr="00EE3CFA" w:rsidR="00692809">
        <w:rPr>
          <w:rFonts w:eastAsia="Calibri"/>
          <w:sz w:val="24"/>
          <w:szCs w:val="24"/>
        </w:rPr>
        <w:t xml:space="preserve">Report the daily average of net assets calculated </w:t>
      </w:r>
      <w:r w:rsidRPr="00EE3CFA" w:rsidR="00357E50">
        <w:rPr>
          <w:rFonts w:eastAsia="Calibri"/>
          <w:sz w:val="24"/>
          <w:szCs w:val="24"/>
        </w:rPr>
        <w:t xml:space="preserve">for each day during the month. </w:t>
      </w:r>
      <w:r w:rsidRPr="00EE3CFA" w:rsidR="00692809">
        <w:rPr>
          <w:rFonts w:eastAsia="Calibri"/>
          <w:sz w:val="24"/>
          <w:szCs w:val="24"/>
        </w:rPr>
        <w:t>Net assets mean total assets less CLF stock subscriptions, CLF loans guaranteed by the NCUSIF, and member reverse transactions.</w:t>
      </w:r>
    </w:p>
    <w:p w:rsidR="002F4C06" w:rsidRPr="00EE3CFA" w:rsidP="004408BC" w14:paraId="3B74DA46" w14:textId="348ECF7B">
      <w:pPr>
        <w:numPr>
          <w:ilvl w:val="1"/>
          <w:numId w:val="12"/>
        </w:numPr>
        <w:spacing w:after="160" w:line="259" w:lineRule="auto"/>
        <w:contextualSpacing/>
        <w:rPr>
          <w:rFonts w:eastAsia="Calibri"/>
          <w:sz w:val="24"/>
          <w:szCs w:val="24"/>
        </w:rPr>
      </w:pPr>
      <w:r w:rsidRPr="00EE3CFA">
        <w:rPr>
          <w:rFonts w:eastAsia="Calibri"/>
          <w:sz w:val="24"/>
          <w:szCs w:val="24"/>
        </w:rPr>
        <w:t>12-Month Moving DANA</w:t>
      </w:r>
      <w:r w:rsidRPr="00EE3CFA" w:rsidR="00357E50">
        <w:rPr>
          <w:rFonts w:eastAsia="Calibri"/>
          <w:sz w:val="24"/>
          <w:szCs w:val="24"/>
        </w:rPr>
        <w:t xml:space="preserve">: </w:t>
      </w:r>
      <w:r w:rsidRPr="00EE3CFA" w:rsidR="00692809">
        <w:rPr>
          <w:rFonts w:eastAsia="Calibri"/>
          <w:sz w:val="24"/>
          <w:szCs w:val="24"/>
        </w:rPr>
        <w:t>This cell should be input pursuant to the July 21, 2011, “Letter to the Corporate Credit Union Addressed,” which incorporate</w:t>
      </w:r>
      <w:r w:rsidRPr="00EE3CFA" w:rsidR="00357E50">
        <w:rPr>
          <w:rFonts w:eastAsia="Calibri"/>
          <w:sz w:val="24"/>
          <w:szCs w:val="24"/>
        </w:rPr>
        <w:t>s several options of reporting.</w:t>
      </w:r>
      <w:r w:rsidRPr="00EE3CFA" w:rsidR="00692809">
        <w:rPr>
          <w:rFonts w:eastAsia="Calibri"/>
          <w:sz w:val="24"/>
          <w:szCs w:val="24"/>
        </w:rPr>
        <w:t xml:space="preserve"> It is the intent of Part 704 to require the calculation of MDANA using only </w:t>
      </w:r>
      <w:r w:rsidRPr="00EE3CFA" w:rsidR="00357E50">
        <w:rPr>
          <w:rFonts w:eastAsia="Calibri"/>
          <w:sz w:val="24"/>
          <w:szCs w:val="24"/>
        </w:rPr>
        <w:t xml:space="preserve">corporate credit union assets. </w:t>
      </w:r>
      <w:r w:rsidRPr="00EE3CFA" w:rsidR="00692809">
        <w:rPr>
          <w:rFonts w:eastAsia="Calibri"/>
          <w:sz w:val="24"/>
          <w:szCs w:val="24"/>
        </w:rPr>
        <w:t>Therefore, MDANA is to be calculated using unconsolidated assets.</w:t>
      </w:r>
    </w:p>
    <w:p w:rsidR="002F4C06" w:rsidRPr="00EE3CFA" w:rsidP="004408BC" w14:paraId="0CE69629" w14:textId="77777777">
      <w:pPr>
        <w:numPr>
          <w:ilvl w:val="1"/>
          <w:numId w:val="12"/>
        </w:numPr>
        <w:spacing w:after="160" w:line="259" w:lineRule="auto"/>
        <w:contextualSpacing/>
        <w:rPr>
          <w:rFonts w:eastAsia="Calibri"/>
          <w:sz w:val="24"/>
          <w:szCs w:val="24"/>
        </w:rPr>
      </w:pPr>
      <w:r w:rsidRPr="00EE3CFA">
        <w:rPr>
          <w:rFonts w:eastAsia="Calibri"/>
          <w:sz w:val="24"/>
          <w:szCs w:val="24"/>
        </w:rPr>
        <w:t xml:space="preserve">12-Month Moving DANA </w:t>
      </w:r>
      <w:r w:rsidRPr="00EE3CFA">
        <w:rPr>
          <w:rFonts w:eastAsia="Calibri"/>
          <w:sz w:val="24"/>
          <w:szCs w:val="24"/>
        </w:rPr>
        <w:t>taking into account</w:t>
      </w:r>
      <w:r w:rsidRPr="00EE3CFA">
        <w:rPr>
          <w:rFonts w:eastAsia="Calibri"/>
          <w:sz w:val="24"/>
          <w:szCs w:val="24"/>
        </w:rPr>
        <w:t xml:space="preserve"> PCC deduction</w:t>
      </w:r>
      <w:r w:rsidRPr="00EE3CFA" w:rsidR="00357E50">
        <w:rPr>
          <w:rFonts w:eastAsia="Calibri"/>
          <w:sz w:val="24"/>
          <w:szCs w:val="24"/>
        </w:rPr>
        <w:t xml:space="preserve">: </w:t>
      </w:r>
      <w:r w:rsidRPr="00EE3CFA" w:rsidR="00692809">
        <w:rPr>
          <w:rFonts w:eastAsia="Calibri"/>
          <w:sz w:val="24"/>
          <w:szCs w:val="24"/>
        </w:rPr>
        <w:t>Calculated field.</w:t>
      </w:r>
    </w:p>
    <w:p w:rsidR="002F4C06" w:rsidRPr="00EE3CFA" w:rsidP="004408BC" w14:paraId="051B5780" w14:textId="07F11D3D">
      <w:pPr>
        <w:numPr>
          <w:ilvl w:val="1"/>
          <w:numId w:val="12"/>
        </w:numPr>
        <w:spacing w:after="160" w:line="259" w:lineRule="auto"/>
        <w:contextualSpacing/>
        <w:rPr>
          <w:rFonts w:eastAsia="Calibri"/>
          <w:sz w:val="24"/>
          <w:szCs w:val="24"/>
        </w:rPr>
      </w:pPr>
      <w:r w:rsidRPr="00EE3CFA">
        <w:rPr>
          <w:rFonts w:eastAsia="Calibri"/>
          <w:sz w:val="24"/>
          <w:szCs w:val="24"/>
        </w:rPr>
        <w:t xml:space="preserve">Moving Monthly </w:t>
      </w:r>
      <w:r w:rsidRPr="00EE3CFA" w:rsidR="001D63F5">
        <w:rPr>
          <w:rFonts w:eastAsia="Calibri"/>
          <w:sz w:val="24"/>
          <w:szCs w:val="24"/>
        </w:rPr>
        <w:t>A</w:t>
      </w:r>
      <w:r w:rsidRPr="00EE3CFA">
        <w:rPr>
          <w:rFonts w:eastAsia="Calibri"/>
          <w:sz w:val="24"/>
          <w:szCs w:val="24"/>
        </w:rPr>
        <w:t xml:space="preserve">verage </w:t>
      </w:r>
      <w:r w:rsidRPr="00EE3CFA" w:rsidR="001D63F5">
        <w:rPr>
          <w:rFonts w:eastAsia="Calibri"/>
          <w:sz w:val="24"/>
          <w:szCs w:val="24"/>
        </w:rPr>
        <w:t>N</w:t>
      </w:r>
      <w:r w:rsidRPr="00EE3CFA">
        <w:rPr>
          <w:rFonts w:eastAsia="Calibri"/>
          <w:sz w:val="24"/>
          <w:szCs w:val="24"/>
        </w:rPr>
        <w:t xml:space="preserve">et </w:t>
      </w:r>
      <w:r w:rsidRPr="00EE3CFA" w:rsidR="00357E50">
        <w:rPr>
          <w:rFonts w:eastAsia="Calibri"/>
          <w:sz w:val="24"/>
          <w:szCs w:val="24"/>
        </w:rPr>
        <w:t xml:space="preserve">Risk-Weighted </w:t>
      </w:r>
      <w:r w:rsidRPr="00EE3CFA" w:rsidR="001D63F5">
        <w:rPr>
          <w:rFonts w:eastAsia="Calibri"/>
          <w:sz w:val="24"/>
          <w:szCs w:val="24"/>
        </w:rPr>
        <w:t>A</w:t>
      </w:r>
      <w:r w:rsidRPr="00EE3CFA" w:rsidR="00357E50">
        <w:rPr>
          <w:rFonts w:eastAsia="Calibri"/>
          <w:sz w:val="24"/>
          <w:szCs w:val="24"/>
        </w:rPr>
        <w:t xml:space="preserve">ssets (MMANRA): </w:t>
      </w:r>
      <w:r w:rsidRPr="00EE3CFA" w:rsidR="00F8438D">
        <w:rPr>
          <w:rFonts w:eastAsia="Calibri"/>
          <w:sz w:val="24"/>
          <w:szCs w:val="24"/>
        </w:rPr>
        <w:t>This cell should be input pursuant to the July 21, 2011, “Letter to the Corporate Credit Union Addressed,” which incorporate</w:t>
      </w:r>
      <w:r w:rsidRPr="00EE3CFA" w:rsidR="00357E50">
        <w:rPr>
          <w:rFonts w:eastAsia="Calibri"/>
          <w:sz w:val="24"/>
          <w:szCs w:val="24"/>
        </w:rPr>
        <w:t>s several options of reporting.</w:t>
      </w:r>
      <w:r w:rsidRPr="00EE3CFA" w:rsidR="00F8438D">
        <w:rPr>
          <w:rFonts w:eastAsia="Calibri"/>
          <w:sz w:val="24"/>
          <w:szCs w:val="24"/>
        </w:rPr>
        <w:t xml:space="preserve"> It is the intent of Part 704 to require the calculation of MMANRA using only </w:t>
      </w:r>
      <w:r w:rsidRPr="00EE3CFA" w:rsidR="00357E50">
        <w:rPr>
          <w:rFonts w:eastAsia="Calibri"/>
          <w:sz w:val="24"/>
          <w:szCs w:val="24"/>
        </w:rPr>
        <w:t xml:space="preserve">corporate credit union assets. </w:t>
      </w:r>
      <w:r w:rsidRPr="00EE3CFA" w:rsidR="00F8438D">
        <w:rPr>
          <w:rFonts w:eastAsia="Calibri"/>
          <w:sz w:val="24"/>
          <w:szCs w:val="24"/>
        </w:rPr>
        <w:t>Therefore, MMANARA is to be calculated using unconsolidated assets.</w:t>
      </w:r>
    </w:p>
    <w:p w:rsidR="002F4C06" w:rsidRPr="00EE3CFA" w:rsidP="00F8438D" w14:paraId="04F86A3F" w14:textId="77777777">
      <w:pPr>
        <w:spacing w:before="0" w:after="120" w:line="259" w:lineRule="auto"/>
        <w:rPr>
          <w:rFonts w:eastAsia="Calibri"/>
          <w:sz w:val="24"/>
          <w:szCs w:val="24"/>
        </w:rPr>
      </w:pPr>
    </w:p>
    <w:p w:rsidR="000D21E0" w:rsidRPr="00EE3CFA" w:rsidP="00EC39A5" w14:paraId="77FCC1B1" w14:textId="794340DD">
      <w:pPr>
        <w:pStyle w:val="ListParagraph"/>
        <w:numPr>
          <w:ilvl w:val="0"/>
          <w:numId w:val="12"/>
        </w:numPr>
        <w:spacing w:line="259" w:lineRule="auto"/>
        <w:rPr>
          <w:rFonts w:eastAsia="Calibri"/>
          <w:sz w:val="24"/>
          <w:szCs w:val="24"/>
        </w:rPr>
      </w:pPr>
      <w:r w:rsidRPr="00EE3CFA">
        <w:rPr>
          <w:rFonts w:eastAsia="Calibri"/>
          <w:sz w:val="24"/>
          <w:szCs w:val="24"/>
        </w:rPr>
        <w:t xml:space="preserve"> </w:t>
      </w:r>
    </w:p>
    <w:p w:rsidR="000D21E0" w:rsidRPr="00EE3CFA" w:rsidP="00CA5359" w14:paraId="6CC61E75" w14:textId="15D8C296">
      <w:pPr>
        <w:pStyle w:val="ListParagraph"/>
        <w:numPr>
          <w:ilvl w:val="1"/>
          <w:numId w:val="12"/>
        </w:numPr>
        <w:spacing w:line="259" w:lineRule="auto"/>
        <w:rPr>
          <w:rFonts w:eastAsia="Calibri"/>
          <w:sz w:val="24"/>
          <w:szCs w:val="24"/>
        </w:rPr>
      </w:pPr>
      <w:r w:rsidRPr="00EE3CFA">
        <w:rPr>
          <w:rFonts w:eastAsia="Calibri"/>
          <w:sz w:val="24"/>
          <w:szCs w:val="24"/>
        </w:rPr>
        <w:t xml:space="preserve">Average daily balance transfers to </w:t>
      </w:r>
      <w:r w:rsidRPr="00EE3CFA" w:rsidR="00357E50">
        <w:rPr>
          <w:rFonts w:eastAsia="Calibri"/>
          <w:sz w:val="24"/>
          <w:szCs w:val="24"/>
        </w:rPr>
        <w:t xml:space="preserve">the FRB under the EBA program: </w:t>
      </w:r>
      <w:r w:rsidRPr="00EE3CFA">
        <w:rPr>
          <w:rFonts w:eastAsia="Calibri"/>
          <w:sz w:val="24"/>
          <w:szCs w:val="24"/>
        </w:rPr>
        <w:t>Enter the amount of the average daily transfers.</w:t>
      </w:r>
    </w:p>
    <w:p w:rsidR="00692809" w:rsidRPr="00EE3CFA" w:rsidP="00CA5359" w14:paraId="4910B4D3" w14:textId="582EBEE8">
      <w:pPr>
        <w:pStyle w:val="ListParagraph"/>
        <w:numPr>
          <w:ilvl w:val="1"/>
          <w:numId w:val="12"/>
        </w:numPr>
        <w:spacing w:line="259" w:lineRule="auto"/>
        <w:rPr>
          <w:rFonts w:eastAsia="Calibri"/>
          <w:sz w:val="24"/>
          <w:szCs w:val="24"/>
        </w:rPr>
      </w:pPr>
      <w:r w:rsidRPr="00EE3CFA">
        <w:rPr>
          <w:rFonts w:eastAsia="Calibri"/>
          <w:sz w:val="24"/>
          <w:szCs w:val="24"/>
        </w:rPr>
        <w:t xml:space="preserve">Transfer to the FRB under EBA program as of the effective date of this corporate call report.  </w:t>
      </w:r>
      <w:r w:rsidRPr="00EE3CFA" w:rsidR="00EC39A5">
        <w:rPr>
          <w:rFonts w:eastAsia="Calibri"/>
          <w:sz w:val="24"/>
          <w:szCs w:val="24"/>
        </w:rPr>
        <w:br/>
      </w:r>
    </w:p>
    <w:p w:rsidR="00EC39A5" w:rsidRPr="00EE3CFA" w:rsidP="00EC39A5" w14:paraId="20F5D680" w14:textId="77777777">
      <w:pPr>
        <w:pStyle w:val="ListParagraph"/>
        <w:numPr>
          <w:ilvl w:val="0"/>
          <w:numId w:val="12"/>
        </w:numPr>
        <w:spacing w:line="259" w:lineRule="auto"/>
        <w:rPr>
          <w:rFonts w:eastAsia="Calibri"/>
          <w:sz w:val="24"/>
          <w:szCs w:val="24"/>
        </w:rPr>
      </w:pPr>
      <w:r w:rsidRPr="00EE3CFA">
        <w:rPr>
          <w:rFonts w:eastAsia="Calibri"/>
          <w:sz w:val="24"/>
          <w:szCs w:val="24"/>
        </w:rPr>
        <w:t>PCC Owned by non-f</w:t>
      </w:r>
      <w:r w:rsidRPr="00EE3CFA" w:rsidR="00357E50">
        <w:rPr>
          <w:rFonts w:eastAsia="Calibri"/>
          <w:sz w:val="24"/>
          <w:szCs w:val="24"/>
        </w:rPr>
        <w:t xml:space="preserve">ederally insured credit union: </w:t>
      </w:r>
      <w:r w:rsidRPr="00EE3CFA">
        <w:rPr>
          <w:rFonts w:eastAsia="Calibri"/>
          <w:sz w:val="24"/>
          <w:szCs w:val="24"/>
        </w:rPr>
        <w:t>Enter the amount of PCC owned by non-federally insured credit unions.</w:t>
      </w:r>
    </w:p>
    <w:p w:rsidR="00357E50" w:rsidRPr="00EE3CFA" w14:paraId="1232A9CB" w14:textId="77777777">
      <w:pPr>
        <w:rPr>
          <w:rFonts w:eastAsia="Calibri"/>
          <w:sz w:val="22"/>
          <w:szCs w:val="22"/>
        </w:rPr>
      </w:pPr>
      <w:r w:rsidRPr="00EE3CFA">
        <w:rPr>
          <w:rFonts w:eastAsia="Calibri"/>
          <w:sz w:val="22"/>
          <w:szCs w:val="22"/>
        </w:rPr>
        <w:br w:type="page"/>
      </w:r>
    </w:p>
    <w:p w:rsidR="002F4C06" w:rsidRPr="00EE3CFA" w:rsidP="00D20638" w14:paraId="2B3DE9D7" w14:textId="47FB691A">
      <w:pPr>
        <w:pStyle w:val="Heading1"/>
        <w:rPr>
          <w:rFonts w:eastAsia="Calibri"/>
        </w:rPr>
      </w:pPr>
      <w:bookmarkStart w:id="10" w:name="_Toc149286377"/>
      <w:r w:rsidRPr="00EE3CFA">
        <w:rPr>
          <w:rFonts w:eastAsia="Calibri"/>
          <w:caps w:val="0"/>
          <w:sz w:val="32"/>
          <w:szCs w:val="32"/>
        </w:rPr>
        <w:t>PCC C</w:t>
      </w:r>
      <w:r w:rsidRPr="00EE3CFA" w:rsidR="0037039D">
        <w:rPr>
          <w:rFonts w:eastAsia="Calibri"/>
          <w:caps w:val="0"/>
          <w:sz w:val="32"/>
          <w:szCs w:val="32"/>
        </w:rPr>
        <w:t>ALCULATION</w:t>
      </w:r>
      <w:bookmarkEnd w:id="10"/>
    </w:p>
    <w:p w:rsidR="002F4C06" w:rsidRPr="00EE3CFA" w:rsidP="00F57C78" w14:paraId="0140B60D" w14:textId="12FBF047">
      <w:pPr>
        <w:pStyle w:val="ListParagraph"/>
        <w:numPr>
          <w:ilvl w:val="0"/>
          <w:numId w:val="13"/>
        </w:numPr>
        <w:spacing w:after="160" w:line="259" w:lineRule="auto"/>
        <w:rPr>
          <w:rFonts w:eastAsia="Calibri"/>
          <w:sz w:val="24"/>
          <w:szCs w:val="24"/>
        </w:rPr>
      </w:pPr>
      <w:r w:rsidRPr="00EE3CFA">
        <w:rPr>
          <w:rFonts w:eastAsia="Calibri"/>
          <w:sz w:val="24"/>
          <w:szCs w:val="24"/>
        </w:rPr>
        <w:t>Is Retained Earnings Ratio above 2.50%</w:t>
      </w:r>
      <w:r w:rsidRPr="00EE3CFA" w:rsidR="00175CC6">
        <w:rPr>
          <w:rFonts w:eastAsia="Calibri"/>
          <w:sz w:val="24"/>
          <w:szCs w:val="24"/>
        </w:rPr>
        <w:t>?</w:t>
      </w:r>
      <w:r w:rsidRPr="00EE3CFA" w:rsidR="00EA5EC8">
        <w:rPr>
          <w:rFonts w:eastAsia="Calibri"/>
          <w:sz w:val="24"/>
          <w:szCs w:val="24"/>
        </w:rPr>
        <w:t xml:space="preserve"> </w:t>
      </w:r>
      <w:r w:rsidRPr="00EE3CFA" w:rsidR="00F8438D">
        <w:rPr>
          <w:rFonts w:eastAsia="Calibri"/>
          <w:sz w:val="24"/>
          <w:szCs w:val="24"/>
        </w:rPr>
        <w:t>Auto-populates from NEV and Capital Measures page.</w:t>
      </w:r>
    </w:p>
    <w:p w:rsidR="00F57C78" w:rsidRPr="00EE3CFA" w:rsidP="004408BC" w14:paraId="2A94B524" w14:textId="77777777">
      <w:pPr>
        <w:numPr>
          <w:ilvl w:val="0"/>
          <w:numId w:val="13"/>
        </w:numPr>
        <w:spacing w:after="160" w:line="259" w:lineRule="auto"/>
        <w:contextualSpacing/>
        <w:rPr>
          <w:rFonts w:eastAsia="Calibri"/>
          <w:sz w:val="24"/>
          <w:szCs w:val="24"/>
        </w:rPr>
      </w:pPr>
      <w:r w:rsidRPr="00EE3CFA">
        <w:rPr>
          <w:rFonts w:eastAsia="Calibri"/>
          <w:sz w:val="24"/>
          <w:szCs w:val="24"/>
        </w:rPr>
        <w:t>PCC Calculation if Retained Earnings is below 2.50%</w:t>
      </w:r>
    </w:p>
    <w:p w:rsidR="002F4C06" w:rsidRPr="00EE3CFA" w:rsidP="00F57C78" w14:paraId="25F5E432" w14:textId="77777777">
      <w:pPr>
        <w:numPr>
          <w:ilvl w:val="0"/>
          <w:numId w:val="48"/>
        </w:numPr>
        <w:spacing w:after="160" w:line="259" w:lineRule="auto"/>
        <w:contextualSpacing/>
        <w:rPr>
          <w:rFonts w:eastAsia="Calibri"/>
          <w:sz w:val="24"/>
          <w:szCs w:val="24"/>
        </w:rPr>
      </w:pPr>
      <w:r w:rsidRPr="00EE3CFA">
        <w:rPr>
          <w:rFonts w:eastAsia="Calibri"/>
          <w:sz w:val="24"/>
          <w:szCs w:val="24"/>
        </w:rPr>
        <w:t>Retained Earnings</w:t>
      </w:r>
      <w:r w:rsidRPr="00EE3CFA" w:rsidR="00357E50">
        <w:rPr>
          <w:rFonts w:eastAsia="Calibri"/>
          <w:sz w:val="24"/>
          <w:szCs w:val="24"/>
        </w:rPr>
        <w:t xml:space="preserve">: </w:t>
      </w:r>
      <w:r w:rsidRPr="00EE3CFA" w:rsidR="00F8438D">
        <w:rPr>
          <w:rFonts w:eastAsia="Calibri"/>
          <w:sz w:val="24"/>
          <w:szCs w:val="24"/>
        </w:rPr>
        <w:t>Auto-populates from NEV and Capital Measures page.</w:t>
      </w:r>
    </w:p>
    <w:p w:rsidR="002F4C06" w:rsidRPr="00EE3CFA" w:rsidP="00F57C78" w14:paraId="65402765" w14:textId="77777777">
      <w:pPr>
        <w:numPr>
          <w:ilvl w:val="0"/>
          <w:numId w:val="48"/>
        </w:numPr>
        <w:spacing w:after="160" w:line="259" w:lineRule="auto"/>
        <w:contextualSpacing/>
        <w:rPr>
          <w:rFonts w:eastAsia="Calibri"/>
          <w:sz w:val="24"/>
          <w:szCs w:val="24"/>
        </w:rPr>
      </w:pPr>
      <w:r w:rsidRPr="00EE3CFA">
        <w:rPr>
          <w:rFonts w:eastAsia="Calibri"/>
          <w:sz w:val="24"/>
          <w:szCs w:val="24"/>
        </w:rPr>
        <w:t>PCC</w:t>
      </w:r>
      <w:r w:rsidRPr="00EE3CFA" w:rsidR="00F57C78">
        <w:rPr>
          <w:rFonts w:eastAsia="Calibri"/>
          <w:sz w:val="24"/>
          <w:szCs w:val="24"/>
        </w:rPr>
        <w:t xml:space="preserve"> owned by FICUs</w:t>
      </w:r>
      <w:r w:rsidRPr="00EE3CFA" w:rsidR="00357E50">
        <w:rPr>
          <w:rFonts w:eastAsia="Calibri"/>
          <w:sz w:val="24"/>
          <w:szCs w:val="24"/>
        </w:rPr>
        <w:t xml:space="preserve">: </w:t>
      </w:r>
      <w:r w:rsidRPr="00EE3CFA" w:rsidR="00F8438D">
        <w:rPr>
          <w:rFonts w:eastAsia="Calibri"/>
          <w:sz w:val="24"/>
          <w:szCs w:val="24"/>
        </w:rPr>
        <w:t>Auto-populates from NEV and Capital Measures page.</w:t>
      </w:r>
    </w:p>
    <w:p w:rsidR="002F4C06" w:rsidRPr="00EE3CFA" w:rsidP="00F57C78" w14:paraId="69342BFD" w14:textId="77777777">
      <w:pPr>
        <w:numPr>
          <w:ilvl w:val="0"/>
          <w:numId w:val="48"/>
        </w:numPr>
        <w:spacing w:after="160" w:line="259" w:lineRule="auto"/>
        <w:contextualSpacing/>
        <w:rPr>
          <w:rFonts w:eastAsia="Calibri"/>
          <w:sz w:val="24"/>
          <w:szCs w:val="24"/>
        </w:rPr>
      </w:pPr>
      <w:r w:rsidRPr="00EE3CFA">
        <w:rPr>
          <w:rFonts w:eastAsia="Calibri"/>
          <w:sz w:val="24"/>
          <w:szCs w:val="24"/>
        </w:rPr>
        <w:t xml:space="preserve">PCC </w:t>
      </w:r>
      <w:r w:rsidRPr="00EE3CFA" w:rsidR="00F57C78">
        <w:rPr>
          <w:rFonts w:eastAsia="Calibri"/>
          <w:sz w:val="24"/>
          <w:szCs w:val="24"/>
        </w:rPr>
        <w:t xml:space="preserve">owned by FICSs </w:t>
      </w:r>
      <w:r w:rsidRPr="00EE3CFA">
        <w:rPr>
          <w:rFonts w:eastAsia="Calibri"/>
          <w:sz w:val="24"/>
          <w:szCs w:val="24"/>
        </w:rPr>
        <w:t>less Retained Earnings</w:t>
      </w:r>
      <w:r w:rsidRPr="00EE3CFA" w:rsidR="00357E50">
        <w:rPr>
          <w:rFonts w:eastAsia="Calibri"/>
          <w:sz w:val="24"/>
          <w:szCs w:val="24"/>
        </w:rPr>
        <w:t xml:space="preserve">: </w:t>
      </w:r>
      <w:r w:rsidRPr="00EE3CFA" w:rsidR="00203F22">
        <w:rPr>
          <w:rFonts w:eastAsia="Calibri"/>
          <w:sz w:val="24"/>
          <w:szCs w:val="24"/>
        </w:rPr>
        <w:t>Calculated field.</w:t>
      </w:r>
    </w:p>
    <w:p w:rsidR="002F4C06" w:rsidRPr="00EE3CFA" w:rsidP="00F57C78" w14:paraId="1188666C" w14:textId="77777777">
      <w:pPr>
        <w:numPr>
          <w:ilvl w:val="0"/>
          <w:numId w:val="48"/>
        </w:numPr>
        <w:spacing w:after="160" w:line="259" w:lineRule="auto"/>
        <w:contextualSpacing/>
        <w:rPr>
          <w:rFonts w:eastAsia="Calibri"/>
          <w:sz w:val="24"/>
          <w:szCs w:val="24"/>
        </w:rPr>
      </w:pPr>
      <w:r w:rsidRPr="00EE3CFA">
        <w:rPr>
          <w:rFonts w:eastAsia="Calibri"/>
          <w:sz w:val="24"/>
          <w:szCs w:val="24"/>
        </w:rPr>
        <w:t>MDANA Dollars</w:t>
      </w:r>
      <w:r w:rsidRPr="00EE3CFA" w:rsidR="00357E50">
        <w:rPr>
          <w:rFonts w:eastAsia="Calibri"/>
          <w:sz w:val="24"/>
          <w:szCs w:val="24"/>
        </w:rPr>
        <w:t xml:space="preserve">: </w:t>
      </w:r>
      <w:r w:rsidRPr="00EE3CFA" w:rsidR="00F8438D">
        <w:rPr>
          <w:rFonts w:eastAsia="Calibri"/>
          <w:sz w:val="24"/>
          <w:szCs w:val="24"/>
        </w:rPr>
        <w:t>Auto-populates from NEV and Capital Measures page.</w:t>
      </w:r>
    </w:p>
    <w:p w:rsidR="002F4C06" w:rsidRPr="00EE3CFA" w:rsidP="00F57C78" w14:paraId="38CE0B16" w14:textId="77777777">
      <w:pPr>
        <w:numPr>
          <w:ilvl w:val="0"/>
          <w:numId w:val="48"/>
        </w:numPr>
        <w:spacing w:after="160" w:line="259" w:lineRule="auto"/>
        <w:contextualSpacing/>
        <w:rPr>
          <w:rFonts w:eastAsia="Calibri"/>
          <w:sz w:val="24"/>
          <w:szCs w:val="24"/>
        </w:rPr>
      </w:pPr>
      <w:r w:rsidRPr="00EE3CFA">
        <w:rPr>
          <w:rFonts w:eastAsia="Calibri"/>
          <w:sz w:val="24"/>
          <w:szCs w:val="24"/>
        </w:rPr>
        <w:t>2 percent of MDANA</w:t>
      </w:r>
      <w:r w:rsidRPr="00EE3CFA" w:rsidR="00357E50">
        <w:rPr>
          <w:rFonts w:eastAsia="Calibri"/>
          <w:sz w:val="24"/>
          <w:szCs w:val="24"/>
        </w:rPr>
        <w:t xml:space="preserve">: </w:t>
      </w:r>
      <w:r w:rsidRPr="00EE3CFA" w:rsidR="00F8438D">
        <w:rPr>
          <w:rFonts w:eastAsia="Calibri"/>
          <w:sz w:val="24"/>
          <w:szCs w:val="24"/>
        </w:rPr>
        <w:t>Calculated field.</w:t>
      </w:r>
    </w:p>
    <w:p w:rsidR="002F4C06" w:rsidRPr="00EE3CFA" w:rsidP="00F57C78" w14:paraId="538C1A44" w14:textId="77777777">
      <w:pPr>
        <w:numPr>
          <w:ilvl w:val="0"/>
          <w:numId w:val="48"/>
        </w:numPr>
        <w:spacing w:after="160" w:line="259" w:lineRule="auto"/>
        <w:contextualSpacing/>
        <w:rPr>
          <w:rFonts w:eastAsia="Calibri"/>
          <w:sz w:val="24"/>
          <w:szCs w:val="24"/>
        </w:rPr>
      </w:pPr>
      <w:r w:rsidRPr="00EE3CFA">
        <w:rPr>
          <w:rFonts w:eastAsia="Calibri"/>
          <w:sz w:val="24"/>
          <w:szCs w:val="24"/>
        </w:rPr>
        <w:t xml:space="preserve">Amount of PCC excluded from Tier 1 Capital: </w:t>
      </w:r>
      <w:r w:rsidRPr="00EE3CFA" w:rsidR="00F8438D">
        <w:rPr>
          <w:rFonts w:eastAsia="Calibri"/>
          <w:sz w:val="24"/>
          <w:szCs w:val="24"/>
        </w:rPr>
        <w:t>Auto-populates from NEV and Capital Measures page.</w:t>
      </w:r>
    </w:p>
    <w:p w:rsidR="002F4C06" w:rsidRPr="00EE3CFA" w:rsidP="00F57C78" w14:paraId="40D88349" w14:textId="77777777">
      <w:pPr>
        <w:numPr>
          <w:ilvl w:val="0"/>
          <w:numId w:val="48"/>
        </w:numPr>
        <w:spacing w:after="160" w:line="259" w:lineRule="auto"/>
        <w:contextualSpacing/>
        <w:rPr>
          <w:rFonts w:eastAsia="Calibri"/>
          <w:sz w:val="24"/>
          <w:szCs w:val="24"/>
        </w:rPr>
      </w:pPr>
      <w:r w:rsidRPr="00EE3CFA">
        <w:rPr>
          <w:rFonts w:eastAsia="Calibri"/>
          <w:sz w:val="24"/>
          <w:szCs w:val="24"/>
        </w:rPr>
        <w:t>PCC included in Tier 1 C</w:t>
      </w:r>
      <w:r w:rsidRPr="00EE3CFA">
        <w:rPr>
          <w:rFonts w:eastAsia="Calibri"/>
          <w:sz w:val="24"/>
          <w:szCs w:val="24"/>
        </w:rPr>
        <w:t>apital</w:t>
      </w:r>
      <w:r w:rsidRPr="00EE3CFA" w:rsidR="00357E50">
        <w:rPr>
          <w:rFonts w:eastAsia="Calibri"/>
          <w:sz w:val="24"/>
          <w:szCs w:val="24"/>
        </w:rPr>
        <w:t xml:space="preserve">: </w:t>
      </w:r>
      <w:r w:rsidRPr="00EE3CFA" w:rsidR="006310B8">
        <w:rPr>
          <w:rFonts w:eastAsia="Calibri"/>
          <w:sz w:val="24"/>
          <w:szCs w:val="24"/>
        </w:rPr>
        <w:t>Calculated field.</w:t>
      </w:r>
    </w:p>
    <w:p w:rsidR="00203F22" w:rsidRPr="00EE3CFA" w:rsidP="00F57C78" w14:paraId="4D316687" w14:textId="77777777">
      <w:pPr>
        <w:numPr>
          <w:ilvl w:val="0"/>
          <w:numId w:val="48"/>
        </w:numPr>
        <w:spacing w:after="160" w:line="259" w:lineRule="auto"/>
        <w:contextualSpacing/>
        <w:rPr>
          <w:rFonts w:eastAsia="Calibri"/>
          <w:sz w:val="24"/>
          <w:szCs w:val="24"/>
        </w:rPr>
      </w:pPr>
      <w:r w:rsidRPr="00EE3CFA">
        <w:rPr>
          <w:rFonts w:eastAsia="Calibri"/>
          <w:sz w:val="24"/>
          <w:szCs w:val="24"/>
        </w:rPr>
        <w:t xml:space="preserve">MDANA Less Excluded PCC: </w:t>
      </w:r>
      <w:r w:rsidRPr="00EE3CFA">
        <w:rPr>
          <w:rFonts w:eastAsia="Calibri"/>
          <w:sz w:val="24"/>
          <w:szCs w:val="24"/>
        </w:rPr>
        <w:t>Calculated field.</w:t>
      </w:r>
    </w:p>
    <w:p w:rsidR="00CB04B0" w:rsidRPr="00EE3CFA" w14:paraId="7B372F2B" w14:textId="60607485">
      <w:pPr>
        <w:rPr>
          <w:rFonts w:eastAsia="Calibri"/>
          <w:sz w:val="22"/>
          <w:szCs w:val="22"/>
        </w:rPr>
      </w:pPr>
      <w:r w:rsidRPr="00EE3CFA">
        <w:rPr>
          <w:rFonts w:eastAsia="Calibri"/>
          <w:sz w:val="22"/>
          <w:szCs w:val="22"/>
        </w:rPr>
        <w:br w:type="page"/>
      </w:r>
    </w:p>
    <w:p w:rsidR="002F4C06" w:rsidRPr="00EE3CFA" w:rsidP="00D20638" w14:paraId="5E99A089" w14:textId="663D817F">
      <w:pPr>
        <w:pStyle w:val="Heading1"/>
        <w:rPr>
          <w:rFonts w:eastAsia="Calibri"/>
        </w:rPr>
      </w:pPr>
      <w:bookmarkStart w:id="11" w:name="_Toc149286378"/>
      <w:r w:rsidRPr="00EE3CFA">
        <w:rPr>
          <w:rFonts w:eastAsia="Calibri"/>
          <w:caps w:val="0"/>
          <w:sz w:val="32"/>
          <w:szCs w:val="32"/>
        </w:rPr>
        <w:t>R</w:t>
      </w:r>
      <w:r w:rsidRPr="00EE3CFA" w:rsidR="0037039D">
        <w:rPr>
          <w:rFonts w:eastAsia="Calibri"/>
          <w:caps w:val="0"/>
          <w:sz w:val="32"/>
          <w:szCs w:val="32"/>
        </w:rPr>
        <w:t>ISK</w:t>
      </w:r>
      <w:r w:rsidRPr="00EE3CFA">
        <w:rPr>
          <w:rFonts w:eastAsia="Calibri"/>
          <w:caps w:val="0"/>
          <w:sz w:val="32"/>
          <w:szCs w:val="32"/>
        </w:rPr>
        <w:t xml:space="preserve"> W</w:t>
      </w:r>
      <w:r w:rsidRPr="00EE3CFA" w:rsidR="0037039D">
        <w:rPr>
          <w:rFonts w:eastAsia="Calibri"/>
          <w:caps w:val="0"/>
          <w:sz w:val="32"/>
          <w:szCs w:val="32"/>
        </w:rPr>
        <w:t>EIGHTING</w:t>
      </w:r>
      <w:bookmarkEnd w:id="11"/>
    </w:p>
    <w:p w:rsidR="002F4C06" w:rsidRPr="00EE3CFA" w:rsidP="002F4C06" w14:paraId="46B09B02" w14:textId="22F9A856">
      <w:pPr>
        <w:spacing w:line="259" w:lineRule="auto"/>
        <w:rPr>
          <w:rFonts w:eastAsia="Calibri"/>
          <w:sz w:val="24"/>
          <w:szCs w:val="24"/>
        </w:rPr>
      </w:pPr>
      <w:r w:rsidRPr="00EE3CFA">
        <w:rPr>
          <w:rFonts w:eastAsia="Calibri"/>
          <w:sz w:val="24"/>
          <w:szCs w:val="24"/>
        </w:rPr>
        <w:t>Risk</w:t>
      </w:r>
      <w:r w:rsidRPr="00EE3CFA" w:rsidR="006310B8">
        <w:rPr>
          <w:rFonts w:eastAsia="Calibri"/>
          <w:sz w:val="24"/>
          <w:szCs w:val="24"/>
        </w:rPr>
        <w:t>-</w:t>
      </w:r>
      <w:r w:rsidRPr="00EE3CFA">
        <w:rPr>
          <w:rFonts w:eastAsia="Calibri"/>
          <w:sz w:val="24"/>
          <w:szCs w:val="24"/>
        </w:rPr>
        <w:t xml:space="preserve">Weighting </w:t>
      </w:r>
      <w:r w:rsidRPr="00EE3CFA" w:rsidR="006310B8">
        <w:rPr>
          <w:rFonts w:eastAsia="Calibri"/>
          <w:sz w:val="24"/>
          <w:szCs w:val="24"/>
        </w:rPr>
        <w:t xml:space="preserve">worksheet </w:t>
      </w:r>
      <w:r w:rsidRPr="00EE3CFA">
        <w:rPr>
          <w:rFonts w:eastAsia="Calibri"/>
          <w:sz w:val="24"/>
          <w:szCs w:val="24"/>
        </w:rPr>
        <w:t>consists of placing asset values in specific cells of a matrix depending on two criteria, namely the type of asset and the asset’s risk weighting according to Appendix C of Part 704. For example, under PART II: RISK-WEIGHTINGS, (a) On-Balance Sheet Assets, cash is affo</w:t>
      </w:r>
      <w:r w:rsidRPr="00EE3CFA" w:rsidR="00357E50">
        <w:rPr>
          <w:rFonts w:eastAsia="Calibri"/>
          <w:sz w:val="24"/>
          <w:szCs w:val="24"/>
        </w:rPr>
        <w:t xml:space="preserve">rded a risk weighting of zero. </w:t>
      </w:r>
      <w:r w:rsidRPr="00EE3CFA">
        <w:rPr>
          <w:rFonts w:eastAsia="Calibri"/>
          <w:sz w:val="24"/>
          <w:szCs w:val="24"/>
        </w:rPr>
        <w:t xml:space="preserve">Therefore, all cash balances are reflected in the “Cash and Balances Due” row </w:t>
      </w:r>
      <w:r w:rsidRPr="00EE3CFA" w:rsidR="00357E50">
        <w:rPr>
          <w:rFonts w:eastAsia="Calibri"/>
          <w:sz w:val="24"/>
          <w:szCs w:val="24"/>
        </w:rPr>
        <w:t xml:space="preserve">and the column headed by “0%.” </w:t>
      </w:r>
      <w:r w:rsidRPr="00EE3CFA">
        <w:rPr>
          <w:rFonts w:eastAsia="Calibri"/>
          <w:sz w:val="24"/>
          <w:szCs w:val="24"/>
        </w:rPr>
        <w:t>Likewise, private-issue mortgage-backed securities are afforded a 50 percent risk weighting and are classified as either held to m</w:t>
      </w:r>
      <w:r w:rsidRPr="00EE3CFA" w:rsidR="00357E50">
        <w:rPr>
          <w:rFonts w:eastAsia="Calibri"/>
          <w:sz w:val="24"/>
          <w:szCs w:val="24"/>
        </w:rPr>
        <w:t xml:space="preserve">aturity or available for sale. </w:t>
      </w:r>
      <w:r w:rsidRPr="00EE3CFA">
        <w:rPr>
          <w:rFonts w:eastAsia="Calibri"/>
          <w:sz w:val="24"/>
          <w:szCs w:val="24"/>
        </w:rPr>
        <w:t>A held-to-maturity private MBS balance is reflected in the 50 percent column, row labeled “Total</w:t>
      </w:r>
      <w:r w:rsidRPr="00EE3CFA" w:rsidR="00357E50">
        <w:rPr>
          <w:rFonts w:eastAsia="Calibri"/>
          <w:sz w:val="24"/>
          <w:szCs w:val="24"/>
        </w:rPr>
        <w:t xml:space="preserve"> Securities Held-to-Maturity.” </w:t>
      </w:r>
      <w:r w:rsidRPr="00EE3CFA">
        <w:rPr>
          <w:rFonts w:eastAsia="Calibri"/>
          <w:sz w:val="24"/>
          <w:szCs w:val="24"/>
        </w:rPr>
        <w:t>Asset</w:t>
      </w:r>
      <w:r w:rsidRPr="00EE3CFA" w:rsidR="00357E50">
        <w:rPr>
          <w:rFonts w:eastAsia="Calibri"/>
          <w:sz w:val="24"/>
          <w:szCs w:val="24"/>
        </w:rPr>
        <w:t xml:space="preserve"> categories are listed below. </w:t>
      </w:r>
      <w:r w:rsidRPr="00EE3CFA" w:rsidR="00057738">
        <w:rPr>
          <w:rFonts w:eastAsia="Calibri"/>
          <w:sz w:val="24"/>
          <w:szCs w:val="24"/>
        </w:rPr>
        <w:t>Totals for each category flow from schedule SFC.</w:t>
      </w:r>
      <w:r w:rsidRPr="00EE3CFA" w:rsidR="009750E9">
        <w:rPr>
          <w:rFonts w:eastAsia="Calibri"/>
          <w:sz w:val="24"/>
          <w:szCs w:val="24"/>
        </w:rPr>
        <w:t xml:space="preserve"> </w:t>
      </w:r>
      <w:r w:rsidRPr="00EE3CFA" w:rsidR="00057738">
        <w:rPr>
          <w:rFonts w:eastAsia="Calibri"/>
          <w:sz w:val="24"/>
          <w:szCs w:val="24"/>
        </w:rPr>
        <w:t>Amounts must be entered in the appropriate risk weighting field for each balance sheet category.</w:t>
      </w:r>
      <w:r w:rsidRPr="00EE3CFA" w:rsidR="00357E50">
        <w:rPr>
          <w:rFonts w:eastAsia="Calibri"/>
          <w:sz w:val="24"/>
          <w:szCs w:val="24"/>
        </w:rPr>
        <w:t xml:space="preserve"> </w:t>
      </w:r>
      <w:r w:rsidRPr="00EE3CFA" w:rsidR="00057738">
        <w:rPr>
          <w:rFonts w:eastAsia="Calibri"/>
          <w:sz w:val="24"/>
          <w:szCs w:val="24"/>
        </w:rPr>
        <w:t>For each line of the balance sheet categories, the amounts entered in the risk weighting categories should equal the amount from the SFC.</w:t>
      </w:r>
    </w:p>
    <w:p w:rsidR="002F4C06" w:rsidRPr="00EE3CFA" w:rsidP="002944EC" w14:paraId="00378382" w14:textId="77777777">
      <w:pPr>
        <w:pStyle w:val="Title"/>
        <w:rPr>
          <w:rFonts w:eastAsia="Calibri"/>
          <w:sz w:val="32"/>
          <w:szCs w:val="32"/>
        </w:rPr>
      </w:pPr>
      <w:r w:rsidRPr="00EE3CFA">
        <w:rPr>
          <w:rFonts w:eastAsia="Calibri"/>
          <w:sz w:val="32"/>
          <w:szCs w:val="32"/>
        </w:rPr>
        <w:t>BALANCE SHEET ASSET CATEGORIES</w:t>
      </w:r>
    </w:p>
    <w:p w:rsidR="002F4C06" w:rsidRPr="00EE3CFA" w:rsidP="004408BC" w14:paraId="6CBCB54A" w14:textId="77777777">
      <w:pPr>
        <w:numPr>
          <w:ilvl w:val="0"/>
          <w:numId w:val="14"/>
        </w:numPr>
        <w:spacing w:after="160" w:line="259" w:lineRule="auto"/>
        <w:contextualSpacing/>
        <w:rPr>
          <w:rFonts w:eastAsia="Calibri"/>
          <w:sz w:val="24"/>
          <w:szCs w:val="24"/>
        </w:rPr>
      </w:pPr>
      <w:r w:rsidRPr="00EE3CFA">
        <w:rPr>
          <w:rFonts w:eastAsia="Calibri"/>
          <w:sz w:val="24"/>
          <w:szCs w:val="24"/>
        </w:rPr>
        <w:t>Cash and Balances Due</w:t>
      </w:r>
    </w:p>
    <w:p w:rsidR="002F4C06" w:rsidRPr="00EE3CFA" w:rsidP="004408BC" w14:paraId="1E83D863" w14:textId="77777777">
      <w:pPr>
        <w:numPr>
          <w:ilvl w:val="0"/>
          <w:numId w:val="14"/>
        </w:numPr>
        <w:spacing w:after="160" w:line="259" w:lineRule="auto"/>
        <w:contextualSpacing/>
        <w:rPr>
          <w:rFonts w:eastAsia="Calibri"/>
          <w:sz w:val="24"/>
          <w:szCs w:val="24"/>
        </w:rPr>
      </w:pPr>
      <w:r w:rsidRPr="00EE3CFA">
        <w:rPr>
          <w:rFonts w:eastAsia="Calibri"/>
          <w:sz w:val="24"/>
          <w:szCs w:val="24"/>
        </w:rPr>
        <w:t>Net Loans</w:t>
      </w:r>
    </w:p>
    <w:p w:rsidR="002F4C06" w:rsidRPr="00EE3CFA" w:rsidP="004408BC" w14:paraId="4311239C" w14:textId="77777777">
      <w:pPr>
        <w:numPr>
          <w:ilvl w:val="0"/>
          <w:numId w:val="14"/>
        </w:numPr>
        <w:spacing w:after="160" w:line="259" w:lineRule="auto"/>
        <w:contextualSpacing/>
        <w:rPr>
          <w:rFonts w:eastAsia="Calibri"/>
          <w:sz w:val="24"/>
          <w:szCs w:val="24"/>
        </w:rPr>
      </w:pPr>
      <w:r w:rsidRPr="00EE3CFA">
        <w:rPr>
          <w:rFonts w:eastAsia="Calibri"/>
          <w:sz w:val="24"/>
          <w:szCs w:val="24"/>
        </w:rPr>
        <w:t>Securities Held to Maturity</w:t>
      </w:r>
    </w:p>
    <w:p w:rsidR="002F4C06" w:rsidRPr="00EE3CFA" w:rsidP="004408BC" w14:paraId="038FE2C1" w14:textId="77777777">
      <w:pPr>
        <w:numPr>
          <w:ilvl w:val="0"/>
          <w:numId w:val="14"/>
        </w:numPr>
        <w:spacing w:after="160" w:line="259" w:lineRule="auto"/>
        <w:contextualSpacing/>
        <w:rPr>
          <w:rFonts w:eastAsia="Calibri"/>
          <w:sz w:val="24"/>
          <w:szCs w:val="24"/>
        </w:rPr>
      </w:pPr>
      <w:r w:rsidRPr="00EE3CFA">
        <w:rPr>
          <w:rFonts w:eastAsia="Calibri"/>
          <w:sz w:val="24"/>
          <w:szCs w:val="24"/>
        </w:rPr>
        <w:t>Securities Available for Sale</w:t>
      </w:r>
    </w:p>
    <w:p w:rsidR="002F4C06" w:rsidRPr="00EE3CFA" w:rsidP="004408BC" w14:paraId="41FAB9BD" w14:textId="77777777">
      <w:pPr>
        <w:numPr>
          <w:ilvl w:val="0"/>
          <w:numId w:val="14"/>
        </w:numPr>
        <w:spacing w:after="160" w:line="259" w:lineRule="auto"/>
        <w:contextualSpacing/>
        <w:rPr>
          <w:rFonts w:eastAsia="Calibri"/>
          <w:sz w:val="24"/>
          <w:szCs w:val="24"/>
        </w:rPr>
      </w:pPr>
      <w:r w:rsidRPr="00EE3CFA">
        <w:rPr>
          <w:rFonts w:eastAsia="Calibri"/>
          <w:sz w:val="24"/>
          <w:szCs w:val="24"/>
        </w:rPr>
        <w:t>Securities in Trading Portfolio</w:t>
      </w:r>
    </w:p>
    <w:p w:rsidR="002F4C06" w:rsidRPr="00EE3CFA" w:rsidP="004408BC" w14:paraId="4AB46745" w14:textId="77777777">
      <w:pPr>
        <w:numPr>
          <w:ilvl w:val="0"/>
          <w:numId w:val="14"/>
        </w:numPr>
        <w:spacing w:after="160" w:line="259" w:lineRule="auto"/>
        <w:contextualSpacing/>
        <w:rPr>
          <w:rFonts w:eastAsia="Calibri"/>
          <w:sz w:val="24"/>
          <w:szCs w:val="24"/>
        </w:rPr>
      </w:pPr>
      <w:r w:rsidRPr="00EE3CFA">
        <w:rPr>
          <w:rFonts w:eastAsia="Calibri"/>
          <w:sz w:val="24"/>
          <w:szCs w:val="24"/>
        </w:rPr>
        <w:t>Non-SFAS 115 Securities</w:t>
      </w:r>
    </w:p>
    <w:p w:rsidR="002F4C06" w:rsidRPr="00EE3CFA" w:rsidP="004408BC" w14:paraId="05EA9338" w14:textId="77777777">
      <w:pPr>
        <w:numPr>
          <w:ilvl w:val="0"/>
          <w:numId w:val="14"/>
        </w:numPr>
        <w:spacing w:after="160" w:line="259" w:lineRule="auto"/>
        <w:contextualSpacing/>
        <w:rPr>
          <w:rFonts w:eastAsia="Calibri"/>
          <w:sz w:val="24"/>
          <w:szCs w:val="24"/>
        </w:rPr>
      </w:pPr>
      <w:r w:rsidRPr="00EE3CFA">
        <w:rPr>
          <w:rFonts w:eastAsia="Calibri"/>
          <w:sz w:val="24"/>
          <w:szCs w:val="24"/>
        </w:rPr>
        <w:t>Derivative Contracts</w:t>
      </w:r>
    </w:p>
    <w:p w:rsidR="002F4C06" w:rsidRPr="00EE3CFA" w:rsidP="004408BC" w14:paraId="131E73F5" w14:textId="77777777">
      <w:pPr>
        <w:numPr>
          <w:ilvl w:val="0"/>
          <w:numId w:val="14"/>
        </w:numPr>
        <w:spacing w:after="160" w:line="259" w:lineRule="auto"/>
        <w:contextualSpacing/>
        <w:rPr>
          <w:rFonts w:eastAsia="Calibri"/>
          <w:sz w:val="24"/>
          <w:szCs w:val="24"/>
        </w:rPr>
      </w:pPr>
      <w:r w:rsidRPr="00EE3CFA">
        <w:rPr>
          <w:rFonts w:eastAsia="Calibri"/>
          <w:sz w:val="24"/>
          <w:szCs w:val="24"/>
        </w:rPr>
        <w:t>Net Fixed Assets</w:t>
      </w:r>
    </w:p>
    <w:p w:rsidR="002F4C06" w:rsidRPr="00EE3CFA" w:rsidP="004408BC" w14:paraId="125342B7" w14:textId="77777777">
      <w:pPr>
        <w:numPr>
          <w:ilvl w:val="0"/>
          <w:numId w:val="14"/>
        </w:numPr>
        <w:spacing w:after="160" w:line="259" w:lineRule="auto"/>
        <w:contextualSpacing/>
        <w:rPr>
          <w:rFonts w:eastAsia="Calibri"/>
          <w:sz w:val="24"/>
          <w:szCs w:val="24"/>
        </w:rPr>
      </w:pPr>
      <w:r w:rsidRPr="00EE3CFA">
        <w:rPr>
          <w:rFonts w:eastAsia="Calibri"/>
          <w:sz w:val="24"/>
          <w:szCs w:val="24"/>
        </w:rPr>
        <w:t>Accrued Income and Oher Assets</w:t>
      </w:r>
    </w:p>
    <w:p w:rsidR="002F4C06" w:rsidRPr="00EE3CFA" w:rsidP="004408BC" w14:paraId="1F332F9D" w14:textId="5EBBB99E">
      <w:pPr>
        <w:numPr>
          <w:ilvl w:val="0"/>
          <w:numId w:val="14"/>
        </w:numPr>
        <w:spacing w:after="160" w:line="259" w:lineRule="auto"/>
        <w:contextualSpacing/>
        <w:rPr>
          <w:rFonts w:eastAsia="Calibri"/>
          <w:sz w:val="24"/>
          <w:szCs w:val="24"/>
        </w:rPr>
      </w:pPr>
      <w:r w:rsidRPr="00EE3CFA">
        <w:rPr>
          <w:rFonts w:eastAsia="Calibri"/>
          <w:sz w:val="24"/>
          <w:szCs w:val="24"/>
        </w:rPr>
        <w:t>Total Balances</w:t>
      </w:r>
      <w:r w:rsidRPr="00EE3CFA" w:rsidR="00357E50">
        <w:rPr>
          <w:rFonts w:eastAsia="Calibri"/>
          <w:sz w:val="24"/>
          <w:szCs w:val="24"/>
        </w:rPr>
        <w:t xml:space="preserve">: </w:t>
      </w:r>
      <w:r w:rsidRPr="00EE3CFA" w:rsidR="006310B8">
        <w:rPr>
          <w:rFonts w:eastAsia="Calibri"/>
          <w:sz w:val="24"/>
          <w:szCs w:val="24"/>
        </w:rPr>
        <w:t>Calculated field</w:t>
      </w:r>
    </w:p>
    <w:p w:rsidR="00057738" w:rsidRPr="00EE3CFA" w:rsidP="002944EC" w14:paraId="09B6584E" w14:textId="77777777">
      <w:pPr>
        <w:pStyle w:val="Title"/>
        <w:rPr>
          <w:rFonts w:eastAsia="Calibri"/>
          <w:sz w:val="32"/>
          <w:szCs w:val="32"/>
        </w:rPr>
      </w:pPr>
      <w:r w:rsidRPr="00EE3CFA">
        <w:rPr>
          <w:rFonts w:eastAsia="Calibri"/>
          <w:sz w:val="32"/>
          <w:szCs w:val="32"/>
        </w:rPr>
        <w:t>OFF BALANCE SHEET CATEGORIES</w:t>
      </w:r>
    </w:p>
    <w:p w:rsidR="00057738" w:rsidRPr="00EE3CFA" w:rsidP="00057738" w14:paraId="336659A4" w14:textId="63588217">
      <w:pPr>
        <w:rPr>
          <w:rFonts w:cs="Arial"/>
          <w:sz w:val="24"/>
          <w:szCs w:val="24"/>
        </w:rPr>
      </w:pPr>
      <w:r w:rsidRPr="00EE3CFA">
        <w:rPr>
          <w:rFonts w:cs="Arial"/>
          <w:sz w:val="24"/>
          <w:szCs w:val="24"/>
        </w:rPr>
        <w:t>This portion of the matrix lists various off balance sheet categories numbered 11 through 18</w:t>
      </w:r>
      <w:r w:rsidRPr="00EE3CFA" w:rsidR="00357E50">
        <w:rPr>
          <w:rFonts w:cs="Arial"/>
          <w:sz w:val="24"/>
          <w:szCs w:val="24"/>
        </w:rPr>
        <w:t>.</w:t>
      </w:r>
      <w:r w:rsidRPr="00EE3CFA" w:rsidR="004461EA">
        <w:rPr>
          <w:rFonts w:cs="Arial"/>
          <w:sz w:val="24"/>
          <w:szCs w:val="24"/>
        </w:rPr>
        <w:t xml:space="preserve"> </w:t>
      </w:r>
      <w:r w:rsidRPr="00EE3CFA" w:rsidR="00357E50">
        <w:rPr>
          <w:rFonts w:cs="Arial"/>
          <w:sz w:val="24"/>
          <w:szCs w:val="24"/>
        </w:rPr>
        <w:t xml:space="preserve"> </w:t>
      </w:r>
      <w:r w:rsidRPr="00EE3CFA">
        <w:rPr>
          <w:rFonts w:cs="Arial"/>
          <w:sz w:val="24"/>
          <w:szCs w:val="24"/>
        </w:rPr>
        <w:t>Columns A</w:t>
      </w:r>
      <w:r w:rsidRPr="00EE3CFA" w:rsidR="00890EE4">
        <w:rPr>
          <w:rFonts w:cs="Arial"/>
          <w:sz w:val="24"/>
          <w:szCs w:val="24"/>
        </w:rPr>
        <w:t xml:space="preserve"> and B </w:t>
      </w:r>
      <w:r w:rsidRPr="00EE3CFA" w:rsidR="00357E50">
        <w:rPr>
          <w:rFonts w:cs="Arial"/>
          <w:sz w:val="24"/>
          <w:szCs w:val="24"/>
        </w:rPr>
        <w:t xml:space="preserve">require manual input. </w:t>
      </w:r>
      <w:r w:rsidRPr="00EE3CFA">
        <w:rPr>
          <w:rFonts w:cs="Arial"/>
          <w:sz w:val="24"/>
          <w:szCs w:val="24"/>
        </w:rPr>
        <w:t>For each item listed in numbers 11 through 18, enter the “face value or notional amount” in column A; and the “Credit C</w:t>
      </w:r>
      <w:r w:rsidRPr="00EE3CFA" w:rsidR="00357E50">
        <w:rPr>
          <w:rFonts w:cs="Arial"/>
          <w:sz w:val="24"/>
          <w:szCs w:val="24"/>
        </w:rPr>
        <w:t>onversion Factor” in column B.</w:t>
      </w:r>
      <w:r w:rsidRPr="00EE3CFA" w:rsidR="00EB7D92">
        <w:rPr>
          <w:rFonts w:cs="Arial"/>
          <w:sz w:val="24"/>
          <w:szCs w:val="24"/>
        </w:rPr>
        <w:t xml:space="preserve"> </w:t>
      </w:r>
      <w:r w:rsidRPr="00EE3CFA">
        <w:rPr>
          <w:rFonts w:cs="Arial"/>
          <w:sz w:val="24"/>
          <w:szCs w:val="24"/>
        </w:rPr>
        <w:t>When entering the credit conversion factor, enter a decimal point first; for example, 10 percent would be entered as .10.</w:t>
      </w:r>
    </w:p>
    <w:p w:rsidR="00057738" w:rsidRPr="00EE3CFA" w:rsidP="00057738" w14:paraId="7889AFFB" w14:textId="77777777">
      <w:pPr>
        <w:rPr>
          <w:rFonts w:cs="Arial"/>
          <w:sz w:val="24"/>
          <w:szCs w:val="24"/>
        </w:rPr>
      </w:pPr>
      <w:r w:rsidRPr="00EE3CFA">
        <w:rPr>
          <w:rFonts w:cs="Arial"/>
          <w:sz w:val="24"/>
          <w:szCs w:val="24"/>
        </w:rPr>
        <w:t xml:space="preserve">Column C: </w:t>
      </w:r>
      <w:r w:rsidRPr="00EE3CFA">
        <w:rPr>
          <w:rFonts w:cs="Arial"/>
          <w:sz w:val="24"/>
          <w:szCs w:val="24"/>
        </w:rPr>
        <w:t>This column is shaded, auto calculated, and locked; the</w:t>
      </w:r>
      <w:r w:rsidRPr="00EE3CFA">
        <w:rPr>
          <w:rFonts w:cs="Arial"/>
          <w:sz w:val="24"/>
          <w:szCs w:val="24"/>
        </w:rPr>
        <w:t xml:space="preserve">refore, no input is necessary. </w:t>
      </w:r>
      <w:r w:rsidRPr="00EE3CFA">
        <w:rPr>
          <w:rFonts w:cs="Arial"/>
          <w:sz w:val="24"/>
          <w:szCs w:val="24"/>
        </w:rPr>
        <w:t>Th</w:t>
      </w:r>
      <w:r w:rsidRPr="00EE3CFA" w:rsidR="00890EE4">
        <w:rPr>
          <w:rFonts w:cs="Arial"/>
          <w:sz w:val="24"/>
          <w:szCs w:val="24"/>
        </w:rPr>
        <w:t xml:space="preserve">e </w:t>
      </w:r>
      <w:r w:rsidRPr="00EE3CFA">
        <w:rPr>
          <w:rFonts w:cs="Arial"/>
          <w:sz w:val="24"/>
          <w:szCs w:val="24"/>
        </w:rPr>
        <w:t>“Credit Equivalent Amount”</w:t>
      </w:r>
      <w:r w:rsidRPr="00EE3CFA" w:rsidR="00890EE4">
        <w:rPr>
          <w:rFonts w:cs="Arial"/>
          <w:sz w:val="24"/>
          <w:szCs w:val="24"/>
        </w:rPr>
        <w:t xml:space="preserve"> column</w:t>
      </w:r>
      <w:r w:rsidRPr="00EE3CFA">
        <w:rPr>
          <w:rFonts w:cs="Arial"/>
          <w:sz w:val="24"/>
          <w:szCs w:val="24"/>
        </w:rPr>
        <w:t xml:space="preserve"> is automatically computed by multiplying the “face value or notional amount” by the “Credit Conversion Factor.”  </w:t>
      </w:r>
    </w:p>
    <w:p w:rsidR="00057738" w:rsidRPr="00EE3CFA" w:rsidP="00057738" w14:paraId="5531345B" w14:textId="77777777">
      <w:pPr>
        <w:rPr>
          <w:rFonts w:cs="Arial"/>
          <w:sz w:val="24"/>
          <w:szCs w:val="24"/>
        </w:rPr>
      </w:pPr>
      <w:r w:rsidRPr="00EE3CFA">
        <w:rPr>
          <w:rFonts w:cs="Arial"/>
          <w:sz w:val="24"/>
          <w:szCs w:val="24"/>
        </w:rPr>
        <w:t>Columns D through H, line-items numbers 11 through 18: These</w:t>
      </w:r>
      <w:r w:rsidRPr="00EE3CFA" w:rsidR="00357E50">
        <w:rPr>
          <w:rFonts w:cs="Arial"/>
          <w:sz w:val="24"/>
          <w:szCs w:val="24"/>
        </w:rPr>
        <w:t xml:space="preserve"> columns require manual input. </w:t>
      </w:r>
      <w:r w:rsidRPr="00EE3CFA">
        <w:rPr>
          <w:rFonts w:cs="Arial"/>
          <w:sz w:val="24"/>
          <w:szCs w:val="24"/>
        </w:rPr>
        <w:t>Enter the dollar amount or dollar value allocation of the individual off-balance sheet items listed in Column C (credit equivalent amounts) by the appropriate risk-weight category pursuant to Appendix C of NCUA Rules and Regulations, Part 704.</w:t>
      </w:r>
    </w:p>
    <w:p w:rsidR="00057738" w:rsidRPr="00EE3CFA" w:rsidP="00057738" w14:paraId="5BB270C8" w14:textId="407E92B3">
      <w:pPr>
        <w:rPr>
          <w:rFonts w:cs="Arial"/>
          <w:sz w:val="24"/>
          <w:szCs w:val="24"/>
        </w:rPr>
      </w:pPr>
      <w:r w:rsidRPr="00EE3CFA">
        <w:rPr>
          <w:rFonts w:cs="Arial"/>
          <w:sz w:val="24"/>
          <w:szCs w:val="24"/>
        </w:rPr>
        <w:t xml:space="preserve">Total Off-Balance Sheet Items: </w:t>
      </w:r>
      <w:r w:rsidRPr="00EE3CFA" w:rsidR="004461EA">
        <w:rPr>
          <w:rFonts w:cs="Arial"/>
          <w:sz w:val="24"/>
          <w:szCs w:val="24"/>
        </w:rPr>
        <w:t>Line-item</w:t>
      </w:r>
      <w:r w:rsidRPr="00EE3CFA">
        <w:rPr>
          <w:rFonts w:cs="Arial"/>
          <w:sz w:val="24"/>
          <w:szCs w:val="24"/>
        </w:rPr>
        <w:t xml:space="preserve"> number 19</w:t>
      </w:r>
      <w:r w:rsidRPr="00EE3CFA" w:rsidR="00890EE4">
        <w:rPr>
          <w:rFonts w:cs="Arial"/>
          <w:sz w:val="24"/>
          <w:szCs w:val="24"/>
        </w:rPr>
        <w:t xml:space="preserve"> column totals </w:t>
      </w:r>
      <w:r w:rsidRPr="00EE3CFA">
        <w:rPr>
          <w:rFonts w:cs="Arial"/>
          <w:sz w:val="24"/>
          <w:szCs w:val="24"/>
        </w:rPr>
        <w:t xml:space="preserve">are auto </w:t>
      </w:r>
      <w:r w:rsidRPr="00EE3CFA" w:rsidR="00890EE4">
        <w:rPr>
          <w:rFonts w:cs="Arial"/>
          <w:sz w:val="24"/>
          <w:szCs w:val="24"/>
        </w:rPr>
        <w:t>calculated</w:t>
      </w:r>
      <w:r w:rsidRPr="00EE3CFA">
        <w:rPr>
          <w:rFonts w:cs="Arial"/>
          <w:sz w:val="24"/>
          <w:szCs w:val="24"/>
        </w:rPr>
        <w:t>.</w:t>
      </w:r>
      <w:r w:rsidRPr="00EE3CFA">
        <w:rPr>
          <w:rFonts w:cs="Arial"/>
          <w:sz w:val="24"/>
          <w:szCs w:val="24"/>
        </w:rPr>
        <w:t xml:space="preserve"> </w:t>
      </w:r>
      <w:r w:rsidRPr="00EE3CFA">
        <w:rPr>
          <w:rFonts w:cs="Arial"/>
          <w:sz w:val="24"/>
          <w:szCs w:val="24"/>
        </w:rPr>
        <w:t>A</w:t>
      </w:r>
      <w:r w:rsidRPr="00EE3CFA" w:rsidR="00890EE4">
        <w:rPr>
          <w:rFonts w:cs="Arial"/>
          <w:sz w:val="24"/>
          <w:szCs w:val="24"/>
        </w:rPr>
        <w:t xml:space="preserve">n error or warning may </w:t>
      </w:r>
      <w:r w:rsidRPr="00EE3CFA">
        <w:rPr>
          <w:rFonts w:cs="Arial"/>
          <w:sz w:val="24"/>
          <w:szCs w:val="24"/>
        </w:rPr>
        <w:t>appear if the sum of line-item 19 (columns D through H) does not agree with line-item 19, column C.</w:t>
      </w:r>
    </w:p>
    <w:p w:rsidR="00057738" w:rsidRPr="00EE3CFA" w:rsidP="00057738" w14:paraId="679D8DCF" w14:textId="77777777">
      <w:pPr>
        <w:spacing w:line="259" w:lineRule="auto"/>
        <w:rPr>
          <w:rFonts w:eastAsia="Calibri"/>
          <w:sz w:val="24"/>
          <w:szCs w:val="24"/>
        </w:rPr>
      </w:pPr>
      <w:r w:rsidRPr="00EE3CFA">
        <w:rPr>
          <w:rFonts w:cs="Arial"/>
          <w:sz w:val="24"/>
          <w:szCs w:val="24"/>
        </w:rPr>
        <w:t>Off-balance sheet line items 20 – Total assets and off-balance sheet items by risk-weight category, 21 – Risk-weight factor, 22 – Risk-weight assets by risk-weight category, and 23 – Total risk-weight assets are shaded, auto calculated, and locked; therefore, no input is necessary.</w:t>
      </w:r>
    </w:p>
    <w:p w:rsidR="002F4C06" w:rsidRPr="00EE3CFA" w:rsidP="002F4C06" w14:paraId="22562048" w14:textId="77777777">
      <w:pPr>
        <w:spacing w:line="259" w:lineRule="auto"/>
        <w:rPr>
          <w:rFonts w:eastAsia="Calibri"/>
          <w:sz w:val="24"/>
          <w:szCs w:val="24"/>
        </w:rPr>
      </w:pPr>
      <w:r w:rsidRPr="00EE3CFA">
        <w:rPr>
          <w:rFonts w:eastAsia="Calibri"/>
          <w:sz w:val="24"/>
          <w:szCs w:val="24"/>
        </w:rPr>
        <w:t>Off-Balance Sheet Categories</w:t>
      </w:r>
    </w:p>
    <w:p w:rsidR="002F4C06" w:rsidRPr="00EE3CFA" w:rsidP="004408BC" w14:paraId="5D213B14" w14:textId="77777777">
      <w:pPr>
        <w:numPr>
          <w:ilvl w:val="0"/>
          <w:numId w:val="40"/>
        </w:numPr>
        <w:spacing w:after="160" w:line="259" w:lineRule="auto"/>
        <w:contextualSpacing/>
        <w:rPr>
          <w:rFonts w:eastAsia="Calibri"/>
          <w:sz w:val="24"/>
          <w:szCs w:val="24"/>
        </w:rPr>
      </w:pPr>
      <w:r w:rsidRPr="00EE3CFA">
        <w:rPr>
          <w:rFonts w:eastAsia="Calibri"/>
          <w:sz w:val="24"/>
          <w:szCs w:val="24"/>
        </w:rPr>
        <w:t>Off-Balance Sheet Derivative Contracts</w:t>
      </w:r>
    </w:p>
    <w:p w:rsidR="002F4C06" w:rsidRPr="00EE3CFA" w:rsidP="004408BC" w14:paraId="5EE44EB2" w14:textId="77777777">
      <w:pPr>
        <w:numPr>
          <w:ilvl w:val="0"/>
          <w:numId w:val="40"/>
        </w:numPr>
        <w:spacing w:after="160" w:line="259" w:lineRule="auto"/>
        <w:contextualSpacing/>
        <w:rPr>
          <w:rFonts w:eastAsia="Calibri"/>
          <w:sz w:val="24"/>
          <w:szCs w:val="24"/>
        </w:rPr>
      </w:pPr>
      <w:r w:rsidRPr="00EE3CFA">
        <w:rPr>
          <w:rFonts w:eastAsia="Calibri"/>
          <w:sz w:val="24"/>
          <w:szCs w:val="24"/>
        </w:rPr>
        <w:t xml:space="preserve">Undrawn Advised Lines of Credit </w:t>
      </w:r>
    </w:p>
    <w:p w:rsidR="002F4C06" w:rsidRPr="00EE3CFA" w:rsidP="004408BC" w14:paraId="77ABFA19" w14:textId="77777777">
      <w:pPr>
        <w:numPr>
          <w:ilvl w:val="0"/>
          <w:numId w:val="40"/>
        </w:numPr>
        <w:spacing w:after="160" w:line="259" w:lineRule="auto"/>
        <w:contextualSpacing/>
        <w:rPr>
          <w:rFonts w:eastAsia="Calibri"/>
          <w:sz w:val="24"/>
          <w:szCs w:val="24"/>
        </w:rPr>
      </w:pPr>
      <w:r w:rsidRPr="00EE3CFA">
        <w:rPr>
          <w:rFonts w:eastAsia="Calibri"/>
          <w:sz w:val="24"/>
          <w:szCs w:val="24"/>
        </w:rPr>
        <w:t>Undrawn Committed Lines of Credit</w:t>
      </w:r>
    </w:p>
    <w:p w:rsidR="002F4C06" w:rsidRPr="00EE3CFA" w:rsidP="004408BC" w14:paraId="1BA67F74" w14:textId="77777777">
      <w:pPr>
        <w:numPr>
          <w:ilvl w:val="0"/>
          <w:numId w:val="40"/>
        </w:numPr>
        <w:spacing w:after="160" w:line="259" w:lineRule="auto"/>
        <w:contextualSpacing/>
        <w:rPr>
          <w:rFonts w:eastAsia="Calibri"/>
          <w:sz w:val="24"/>
          <w:szCs w:val="24"/>
        </w:rPr>
      </w:pPr>
      <w:r w:rsidRPr="00EE3CFA">
        <w:rPr>
          <w:rFonts w:eastAsia="Calibri"/>
          <w:sz w:val="24"/>
          <w:szCs w:val="24"/>
        </w:rPr>
        <w:t>Loan Participations</w:t>
      </w:r>
    </w:p>
    <w:p w:rsidR="002F4C06" w:rsidRPr="00EE3CFA" w:rsidP="004408BC" w14:paraId="5D744E0B" w14:textId="77777777">
      <w:pPr>
        <w:numPr>
          <w:ilvl w:val="0"/>
          <w:numId w:val="40"/>
        </w:numPr>
        <w:spacing w:after="160" w:line="259" w:lineRule="auto"/>
        <w:contextualSpacing/>
        <w:rPr>
          <w:rFonts w:eastAsia="Calibri"/>
          <w:sz w:val="24"/>
          <w:szCs w:val="24"/>
        </w:rPr>
      </w:pPr>
      <w:r w:rsidRPr="00EE3CFA">
        <w:rPr>
          <w:rFonts w:eastAsia="Calibri"/>
          <w:sz w:val="24"/>
          <w:szCs w:val="24"/>
        </w:rPr>
        <w:t>Forward Commitments</w:t>
      </w:r>
    </w:p>
    <w:p w:rsidR="002F4C06" w:rsidRPr="00EE3CFA" w:rsidP="004408BC" w14:paraId="51E2F215" w14:textId="77777777">
      <w:pPr>
        <w:numPr>
          <w:ilvl w:val="0"/>
          <w:numId w:val="40"/>
        </w:numPr>
        <w:spacing w:after="160" w:line="259" w:lineRule="auto"/>
        <w:contextualSpacing/>
        <w:rPr>
          <w:rFonts w:eastAsia="Calibri"/>
          <w:sz w:val="24"/>
          <w:szCs w:val="24"/>
        </w:rPr>
      </w:pPr>
      <w:r w:rsidRPr="00EE3CFA">
        <w:rPr>
          <w:rFonts w:eastAsia="Calibri"/>
          <w:sz w:val="24"/>
          <w:szCs w:val="24"/>
        </w:rPr>
        <w:t>Irrevocable Stand-By Lines of Credit</w:t>
      </w:r>
    </w:p>
    <w:p w:rsidR="002F4C06" w:rsidRPr="00EE3CFA" w:rsidP="004408BC" w14:paraId="0A6DF3A9" w14:textId="77777777">
      <w:pPr>
        <w:numPr>
          <w:ilvl w:val="0"/>
          <w:numId w:val="40"/>
        </w:numPr>
        <w:spacing w:after="160" w:line="259" w:lineRule="auto"/>
        <w:contextualSpacing/>
        <w:rPr>
          <w:rFonts w:eastAsia="Calibri"/>
          <w:sz w:val="24"/>
          <w:szCs w:val="24"/>
        </w:rPr>
      </w:pPr>
      <w:r w:rsidRPr="00EE3CFA">
        <w:rPr>
          <w:rFonts w:eastAsia="Calibri"/>
          <w:sz w:val="24"/>
          <w:szCs w:val="24"/>
        </w:rPr>
        <w:t>Indemnification of Members/Securities</w:t>
      </w:r>
    </w:p>
    <w:p w:rsidR="002F4C06" w:rsidRPr="00EE3CFA" w:rsidP="004408BC" w14:paraId="372960AE" w14:textId="52CEB704">
      <w:pPr>
        <w:numPr>
          <w:ilvl w:val="0"/>
          <w:numId w:val="40"/>
        </w:numPr>
        <w:spacing w:after="160" w:line="259" w:lineRule="auto"/>
        <w:contextualSpacing/>
        <w:rPr>
          <w:rFonts w:eastAsia="Calibri"/>
          <w:sz w:val="24"/>
          <w:szCs w:val="24"/>
        </w:rPr>
      </w:pPr>
      <w:r w:rsidRPr="00EE3CFA">
        <w:rPr>
          <w:rFonts w:eastAsia="Calibri"/>
          <w:sz w:val="24"/>
          <w:szCs w:val="24"/>
        </w:rPr>
        <w:t xml:space="preserve">Other </w:t>
      </w:r>
      <w:r w:rsidRPr="00EE3CFA" w:rsidR="004461EA">
        <w:rPr>
          <w:rFonts w:eastAsia="Calibri"/>
          <w:sz w:val="24"/>
          <w:szCs w:val="24"/>
        </w:rPr>
        <w:t>Off-Balance</w:t>
      </w:r>
      <w:r w:rsidRPr="00EE3CFA">
        <w:rPr>
          <w:rFonts w:eastAsia="Calibri"/>
          <w:sz w:val="24"/>
          <w:szCs w:val="24"/>
        </w:rPr>
        <w:t xml:space="preserve"> Sheet</w:t>
      </w:r>
    </w:p>
    <w:p w:rsidR="00CB04B0" w:rsidRPr="00EE3CFA" w14:paraId="496EB539" w14:textId="1D648AF5">
      <w:pPr>
        <w:rPr>
          <w:rFonts w:eastAsia="Calibri"/>
          <w:sz w:val="22"/>
          <w:szCs w:val="22"/>
        </w:rPr>
      </w:pPr>
      <w:r w:rsidRPr="00EE3CFA">
        <w:rPr>
          <w:rFonts w:eastAsia="Calibri"/>
          <w:sz w:val="22"/>
          <w:szCs w:val="22"/>
        </w:rPr>
        <w:br w:type="page"/>
      </w:r>
    </w:p>
    <w:p w:rsidR="002F4C06" w:rsidRPr="00EE3CFA" w:rsidP="00C86D5E" w14:paraId="372B2685" w14:textId="2688510E">
      <w:pPr>
        <w:pStyle w:val="Heading1"/>
        <w:rPr>
          <w:rFonts w:eastAsia="Calibri"/>
          <w:caps w:val="0"/>
          <w:sz w:val="32"/>
          <w:szCs w:val="32"/>
        </w:rPr>
      </w:pPr>
      <w:bookmarkStart w:id="12" w:name="_Toc149286379"/>
      <w:r w:rsidRPr="00EE3CFA">
        <w:rPr>
          <w:rFonts w:eastAsia="Calibri"/>
          <w:caps w:val="0"/>
          <w:sz w:val="32"/>
          <w:szCs w:val="32"/>
        </w:rPr>
        <w:t xml:space="preserve">CUSO </w:t>
      </w:r>
      <w:r w:rsidRPr="00EE3CFA" w:rsidR="0037039D">
        <w:rPr>
          <w:rFonts w:eastAsia="Calibri"/>
          <w:caps w:val="0"/>
          <w:sz w:val="32"/>
          <w:szCs w:val="32"/>
        </w:rPr>
        <w:t>AND</w:t>
      </w:r>
      <w:r w:rsidRPr="00EE3CFA">
        <w:rPr>
          <w:rFonts w:eastAsia="Calibri"/>
          <w:caps w:val="0"/>
          <w:sz w:val="32"/>
          <w:szCs w:val="32"/>
        </w:rPr>
        <w:t xml:space="preserve"> </w:t>
      </w:r>
      <w:r w:rsidRPr="00EE3CFA" w:rsidR="0037039D">
        <w:rPr>
          <w:rFonts w:eastAsia="Calibri"/>
          <w:caps w:val="0"/>
          <w:sz w:val="32"/>
          <w:szCs w:val="32"/>
        </w:rPr>
        <w:t>MISCELLANEOUS</w:t>
      </w:r>
      <w:bookmarkEnd w:id="12"/>
    </w:p>
    <w:p w:rsidR="002F4C06" w:rsidRPr="00EE3CFA" w:rsidP="002F4C06" w14:paraId="0D719BDA" w14:textId="77777777">
      <w:pPr>
        <w:spacing w:line="259" w:lineRule="auto"/>
        <w:rPr>
          <w:rFonts w:eastAsia="Calibri"/>
          <w:sz w:val="24"/>
          <w:szCs w:val="24"/>
        </w:rPr>
      </w:pPr>
      <w:r w:rsidRPr="00EE3CFA">
        <w:rPr>
          <w:rFonts w:eastAsia="Calibri"/>
          <w:sz w:val="24"/>
          <w:szCs w:val="24"/>
        </w:rPr>
        <w:t>CUSO</w:t>
      </w:r>
    </w:p>
    <w:p w:rsidR="002F4C06" w:rsidRPr="00EE3CFA" w:rsidP="004408BC" w14:paraId="5A74C45F" w14:textId="32EAF063">
      <w:pPr>
        <w:numPr>
          <w:ilvl w:val="0"/>
          <w:numId w:val="17"/>
        </w:numPr>
        <w:spacing w:after="160" w:line="259" w:lineRule="auto"/>
        <w:contextualSpacing/>
        <w:rPr>
          <w:rFonts w:eastAsia="Calibri"/>
          <w:sz w:val="24"/>
          <w:szCs w:val="24"/>
        </w:rPr>
      </w:pPr>
      <w:r w:rsidRPr="00EE3CFA">
        <w:rPr>
          <w:rFonts w:eastAsia="Calibri"/>
          <w:sz w:val="24"/>
          <w:szCs w:val="24"/>
        </w:rPr>
        <w:t xml:space="preserve">Net Income attributed </w:t>
      </w:r>
      <w:r w:rsidRPr="00EE3CFA" w:rsidR="00357E50">
        <w:rPr>
          <w:rFonts w:eastAsia="Calibri"/>
          <w:sz w:val="24"/>
          <w:szCs w:val="24"/>
        </w:rPr>
        <w:t xml:space="preserve">to Consolidated CUSO activity: </w:t>
      </w:r>
      <w:r w:rsidRPr="00EE3CFA">
        <w:rPr>
          <w:rFonts w:eastAsia="Calibri"/>
          <w:sz w:val="24"/>
          <w:szCs w:val="24"/>
        </w:rPr>
        <w:t>For consolidated CUSO information, list the net income for the period attributed to t</w:t>
      </w:r>
      <w:r w:rsidRPr="00EE3CFA" w:rsidR="00357E50">
        <w:rPr>
          <w:rFonts w:eastAsia="Calibri"/>
          <w:sz w:val="24"/>
          <w:szCs w:val="24"/>
        </w:rPr>
        <w:t xml:space="preserve">he consolidated CUSO activity. </w:t>
      </w:r>
      <w:r w:rsidRPr="00EE3CFA">
        <w:rPr>
          <w:rFonts w:eastAsia="Calibri"/>
          <w:sz w:val="24"/>
          <w:szCs w:val="24"/>
        </w:rPr>
        <w:t>This amount should be the incremental CUSO addition, which may not necessarily equal the CUSO financial statements due to contractual arrangements b</w:t>
      </w:r>
      <w:r w:rsidRPr="00EE3CFA" w:rsidR="00357E50">
        <w:rPr>
          <w:rFonts w:eastAsia="Calibri"/>
          <w:sz w:val="24"/>
          <w:szCs w:val="24"/>
        </w:rPr>
        <w:t xml:space="preserve">etween the CUSO and corporate. </w:t>
      </w:r>
      <w:r w:rsidRPr="00EE3CFA">
        <w:rPr>
          <w:rFonts w:eastAsia="Calibri"/>
          <w:sz w:val="24"/>
          <w:szCs w:val="24"/>
        </w:rPr>
        <w:t>For example, the CUSO may charge the corporate for certain fees while the corporate</w:t>
      </w:r>
      <w:r w:rsidRPr="00EE3CFA" w:rsidR="00357E50">
        <w:rPr>
          <w:rFonts w:eastAsia="Calibri"/>
          <w:sz w:val="24"/>
          <w:szCs w:val="24"/>
        </w:rPr>
        <w:t xml:space="preserve"> may charge the CUSO for rent.</w:t>
      </w:r>
      <w:r w:rsidRPr="00EE3CFA" w:rsidR="00EB7D92">
        <w:rPr>
          <w:rFonts w:eastAsia="Calibri"/>
          <w:sz w:val="24"/>
          <w:szCs w:val="24"/>
        </w:rPr>
        <w:t xml:space="preserve"> </w:t>
      </w:r>
      <w:r w:rsidRPr="00EE3CFA">
        <w:rPr>
          <w:rFonts w:eastAsia="Calibri"/>
          <w:sz w:val="24"/>
          <w:szCs w:val="24"/>
        </w:rPr>
        <w:t>The net income should be without these cross-charges.</w:t>
      </w:r>
    </w:p>
    <w:p w:rsidR="002F4C06" w:rsidRPr="00EE3CFA" w:rsidP="004408BC" w14:paraId="4C9E69F8" w14:textId="77777777">
      <w:pPr>
        <w:numPr>
          <w:ilvl w:val="0"/>
          <w:numId w:val="17"/>
        </w:numPr>
        <w:spacing w:after="160" w:line="259" w:lineRule="auto"/>
        <w:contextualSpacing/>
        <w:rPr>
          <w:rFonts w:eastAsia="Calibri"/>
          <w:sz w:val="24"/>
          <w:szCs w:val="24"/>
        </w:rPr>
      </w:pPr>
      <w:r w:rsidRPr="00EE3CFA">
        <w:rPr>
          <w:rFonts w:eastAsia="Calibri"/>
          <w:sz w:val="24"/>
          <w:szCs w:val="24"/>
        </w:rPr>
        <w:t xml:space="preserve">Net assets attributed </w:t>
      </w:r>
      <w:r w:rsidRPr="00EE3CFA" w:rsidR="00357E50">
        <w:rPr>
          <w:rFonts w:eastAsia="Calibri"/>
          <w:sz w:val="24"/>
          <w:szCs w:val="24"/>
        </w:rPr>
        <w:t xml:space="preserve">to consolidated CUSO activity: </w:t>
      </w:r>
      <w:r w:rsidRPr="00EE3CFA">
        <w:rPr>
          <w:rFonts w:eastAsia="Calibri"/>
          <w:sz w:val="24"/>
          <w:szCs w:val="24"/>
        </w:rPr>
        <w:t xml:space="preserve">Enter the </w:t>
      </w:r>
      <w:r w:rsidRPr="00EE3CFA">
        <w:rPr>
          <w:rFonts w:eastAsia="Calibri"/>
          <w:sz w:val="24"/>
          <w:szCs w:val="24"/>
        </w:rPr>
        <w:t xml:space="preserve">net assets attributed to </w:t>
      </w:r>
      <w:r w:rsidRPr="00EE3CFA">
        <w:rPr>
          <w:rFonts w:eastAsia="Calibri"/>
          <w:sz w:val="24"/>
          <w:szCs w:val="24"/>
        </w:rPr>
        <w:t xml:space="preserve">consolidated </w:t>
      </w:r>
      <w:r w:rsidRPr="00EE3CFA">
        <w:rPr>
          <w:rFonts w:eastAsia="Calibri"/>
          <w:sz w:val="24"/>
          <w:szCs w:val="24"/>
        </w:rPr>
        <w:t>CUSO activity.</w:t>
      </w:r>
    </w:p>
    <w:p w:rsidR="002F4C06" w:rsidRPr="00EE3CFA" w:rsidP="004408BC" w14:paraId="745439CA" w14:textId="77777777">
      <w:pPr>
        <w:numPr>
          <w:ilvl w:val="0"/>
          <w:numId w:val="17"/>
        </w:numPr>
        <w:spacing w:after="160" w:line="259" w:lineRule="auto"/>
        <w:contextualSpacing/>
        <w:rPr>
          <w:rFonts w:eastAsia="Calibri"/>
          <w:sz w:val="24"/>
          <w:szCs w:val="24"/>
        </w:rPr>
      </w:pPr>
      <w:r w:rsidRPr="00EE3CFA">
        <w:rPr>
          <w:rFonts w:eastAsia="Calibri"/>
          <w:sz w:val="24"/>
          <w:szCs w:val="24"/>
        </w:rPr>
        <w:t>Dollar amoun</w:t>
      </w:r>
      <w:r w:rsidRPr="00EE3CFA" w:rsidR="00357E50">
        <w:rPr>
          <w:rFonts w:eastAsia="Calibri"/>
          <w:sz w:val="24"/>
          <w:szCs w:val="24"/>
        </w:rPr>
        <w:t xml:space="preserve">t of loans to corporate CUSOs. </w:t>
      </w:r>
      <w:r w:rsidRPr="00EE3CFA">
        <w:rPr>
          <w:rFonts w:eastAsia="Calibri"/>
          <w:sz w:val="24"/>
          <w:szCs w:val="24"/>
        </w:rPr>
        <w:t xml:space="preserve">For consolidated CUSO information, the dollar amount of loans attributed to the </w:t>
      </w:r>
      <w:r w:rsidRPr="00EE3CFA" w:rsidR="00357E50">
        <w:rPr>
          <w:rFonts w:eastAsia="Calibri"/>
          <w:sz w:val="24"/>
          <w:szCs w:val="24"/>
        </w:rPr>
        <w:t>C</w:t>
      </w:r>
      <w:r w:rsidRPr="00EE3CFA">
        <w:rPr>
          <w:rFonts w:eastAsia="Calibri"/>
          <w:sz w:val="24"/>
          <w:szCs w:val="24"/>
        </w:rPr>
        <w:t>USO</w:t>
      </w:r>
      <w:r w:rsidRPr="00EE3CFA" w:rsidR="00357E50">
        <w:rPr>
          <w:rFonts w:eastAsia="Calibri"/>
          <w:sz w:val="24"/>
          <w:szCs w:val="24"/>
        </w:rPr>
        <w:t>.</w:t>
      </w:r>
    </w:p>
    <w:p w:rsidR="002F4C06" w:rsidRPr="00EE3CFA" w:rsidP="004408BC" w14:paraId="5E39ED65" w14:textId="7A14D8C2">
      <w:pPr>
        <w:numPr>
          <w:ilvl w:val="0"/>
          <w:numId w:val="17"/>
        </w:numPr>
        <w:spacing w:after="160" w:line="259" w:lineRule="auto"/>
        <w:contextualSpacing/>
        <w:rPr>
          <w:rFonts w:eastAsia="Calibri"/>
          <w:sz w:val="24"/>
          <w:szCs w:val="24"/>
        </w:rPr>
      </w:pPr>
      <w:r w:rsidRPr="00EE3CFA">
        <w:rPr>
          <w:rFonts w:eastAsia="Calibri"/>
          <w:sz w:val="24"/>
          <w:szCs w:val="24"/>
        </w:rPr>
        <w:t xml:space="preserve">Investments in CUSOs </w:t>
      </w:r>
      <w:r w:rsidRPr="00EE3CFA" w:rsidR="00137815">
        <w:rPr>
          <w:rFonts w:eastAsia="Calibri"/>
          <w:sz w:val="24"/>
          <w:szCs w:val="24"/>
        </w:rPr>
        <w:t>–</w:t>
      </w:r>
      <w:r w:rsidRPr="00EE3CFA">
        <w:rPr>
          <w:rFonts w:eastAsia="Calibri"/>
          <w:sz w:val="24"/>
          <w:szCs w:val="24"/>
        </w:rPr>
        <w:t xml:space="preserve"> </w:t>
      </w:r>
      <w:r w:rsidRPr="00EE3CFA">
        <w:rPr>
          <w:rFonts w:eastAsia="Calibri"/>
          <w:sz w:val="24"/>
          <w:szCs w:val="24"/>
        </w:rPr>
        <w:t>Minority interest</w:t>
      </w:r>
      <w:r w:rsidRPr="00EE3CFA" w:rsidR="00357E50">
        <w:rPr>
          <w:rFonts w:eastAsia="Calibri"/>
          <w:sz w:val="24"/>
          <w:szCs w:val="24"/>
        </w:rPr>
        <w:t xml:space="preserve">: </w:t>
      </w:r>
      <w:r w:rsidRPr="00EE3CFA" w:rsidR="0043478D">
        <w:rPr>
          <w:rFonts w:eastAsia="Calibri"/>
          <w:sz w:val="24"/>
          <w:szCs w:val="24"/>
        </w:rPr>
        <w:t>Enter the fair value amount of minority interests in the equity accounts of CUSO</w:t>
      </w:r>
      <w:r w:rsidRPr="00EE3CFA" w:rsidR="00357E50">
        <w:rPr>
          <w:rFonts w:eastAsia="Calibri"/>
          <w:sz w:val="24"/>
          <w:szCs w:val="24"/>
        </w:rPr>
        <w:t xml:space="preserve">s that are fully consolidated. </w:t>
      </w:r>
      <w:r w:rsidRPr="00EE3CFA" w:rsidR="0043478D">
        <w:rPr>
          <w:rFonts w:eastAsia="Calibri"/>
          <w:sz w:val="24"/>
          <w:szCs w:val="24"/>
        </w:rPr>
        <w:t>Do not include minority interests in consolidated asset backed commercial paper (ABCP) programs of the corporate if you exclude the consolidated assets of such program from the risk-weighted assets pursuant to Appendix C of Part 704.</w:t>
      </w:r>
    </w:p>
    <w:p w:rsidR="002F4C06" w:rsidRPr="00EE3CFA" w:rsidP="00D20638" w14:paraId="32DF1DC3" w14:textId="0CCC7FAB">
      <w:pPr>
        <w:numPr>
          <w:ilvl w:val="0"/>
          <w:numId w:val="17"/>
        </w:numPr>
        <w:spacing w:after="160" w:line="259" w:lineRule="auto"/>
        <w:contextualSpacing/>
        <w:rPr>
          <w:rFonts w:eastAsia="Calibri"/>
          <w:sz w:val="22"/>
          <w:szCs w:val="22"/>
        </w:rPr>
      </w:pPr>
      <w:r w:rsidRPr="00EE3CFA">
        <w:rPr>
          <w:rFonts w:eastAsia="Calibri"/>
          <w:sz w:val="24"/>
          <w:szCs w:val="24"/>
        </w:rPr>
        <w:t>Investment in CUSOs reported under the equity method</w:t>
      </w:r>
      <w:r w:rsidRPr="00EE3CFA" w:rsidR="00357E50">
        <w:rPr>
          <w:rFonts w:eastAsia="Calibri"/>
          <w:sz w:val="24"/>
          <w:szCs w:val="24"/>
        </w:rPr>
        <w:t xml:space="preserve">: </w:t>
      </w:r>
      <w:r w:rsidRPr="00EE3CFA" w:rsidR="0043478D">
        <w:rPr>
          <w:rFonts w:eastAsia="Calibri"/>
          <w:sz w:val="24"/>
          <w:szCs w:val="24"/>
        </w:rPr>
        <w:t>Enter the dollar amount of the corporate’s investments, both equity and debt, in unconsolidated CUSOs</w:t>
      </w:r>
      <w:r w:rsidRPr="00EE3CFA" w:rsidR="00357E50">
        <w:rPr>
          <w:rFonts w:eastAsia="Calibri"/>
          <w:sz w:val="24"/>
          <w:szCs w:val="24"/>
        </w:rPr>
        <w:t>.</w:t>
      </w:r>
    </w:p>
    <w:p w:rsidR="002F4C06" w:rsidRPr="00EE3CFA" w:rsidP="00385ADE" w14:paraId="348596E2" w14:textId="77777777">
      <w:pPr>
        <w:pStyle w:val="Title"/>
        <w:rPr>
          <w:rFonts w:eastAsia="Calibri"/>
          <w:sz w:val="32"/>
          <w:szCs w:val="32"/>
        </w:rPr>
      </w:pPr>
      <w:r w:rsidRPr="00EE3CFA">
        <w:rPr>
          <w:rFonts w:eastAsia="Calibri"/>
          <w:sz w:val="32"/>
          <w:szCs w:val="32"/>
        </w:rPr>
        <w:t>Miscellaneous</w:t>
      </w:r>
    </w:p>
    <w:p w:rsidR="0043478D" w:rsidRPr="00EE3CFA" w:rsidP="002F4C06" w14:paraId="03FA3C2A" w14:textId="77777777">
      <w:pPr>
        <w:spacing w:line="259" w:lineRule="auto"/>
        <w:rPr>
          <w:rFonts w:eastAsia="Calibri"/>
          <w:sz w:val="24"/>
          <w:szCs w:val="24"/>
        </w:rPr>
      </w:pPr>
      <w:r w:rsidRPr="00EE3CFA">
        <w:rPr>
          <w:rFonts w:eastAsia="Calibri"/>
          <w:sz w:val="24"/>
          <w:szCs w:val="24"/>
        </w:rPr>
        <w:t xml:space="preserve">Report the </w:t>
      </w:r>
      <w:r w:rsidRPr="00EE3CFA">
        <w:rPr>
          <w:rFonts w:eastAsia="Calibri"/>
          <w:sz w:val="24"/>
          <w:szCs w:val="24"/>
        </w:rPr>
        <w:t xml:space="preserve">following information: </w:t>
      </w:r>
    </w:p>
    <w:p w:rsidR="00CC215F" w:rsidRPr="00EE3CFA" w:rsidP="00D20638" w14:paraId="31E2C57D" w14:textId="77777777">
      <w:pPr>
        <w:spacing w:before="0" w:after="0" w:line="240" w:lineRule="auto"/>
        <w:rPr>
          <w:rFonts w:eastAsia="Calibri"/>
          <w:sz w:val="24"/>
          <w:szCs w:val="24"/>
        </w:rPr>
      </w:pPr>
      <w:r w:rsidRPr="00EE3CFA">
        <w:rPr>
          <w:rFonts w:eastAsia="Calibri"/>
          <w:sz w:val="24"/>
          <w:szCs w:val="24"/>
        </w:rPr>
        <w:t xml:space="preserve">1.  </w:t>
      </w:r>
      <w:r w:rsidRPr="00EE3CFA">
        <w:rPr>
          <w:rFonts w:eastAsia="Calibri"/>
          <w:sz w:val="24"/>
          <w:szCs w:val="24"/>
        </w:rPr>
        <w:t xml:space="preserve">Number of </w:t>
      </w:r>
      <w:r w:rsidRPr="00EE3CFA" w:rsidR="002F4C06">
        <w:rPr>
          <w:rFonts w:eastAsia="Calibri"/>
          <w:sz w:val="24"/>
          <w:szCs w:val="24"/>
        </w:rPr>
        <w:t>credit union members</w:t>
      </w:r>
      <w:r w:rsidRPr="00EE3CFA" w:rsidR="00A72E7D">
        <w:rPr>
          <w:rFonts w:eastAsia="Calibri"/>
          <w:sz w:val="24"/>
          <w:szCs w:val="24"/>
        </w:rPr>
        <w:t>.</w:t>
      </w:r>
    </w:p>
    <w:p w:rsidR="00CC215F" w:rsidRPr="00EE3CFA" w:rsidP="00D20638" w14:paraId="63BF2905" w14:textId="77777777">
      <w:pPr>
        <w:spacing w:before="0" w:after="0" w:line="240" w:lineRule="auto"/>
        <w:rPr>
          <w:rFonts w:eastAsia="Calibri"/>
          <w:sz w:val="24"/>
          <w:szCs w:val="24"/>
        </w:rPr>
      </w:pPr>
      <w:r w:rsidRPr="00EE3CFA">
        <w:rPr>
          <w:rFonts w:eastAsia="Calibri"/>
          <w:sz w:val="24"/>
          <w:szCs w:val="24"/>
        </w:rPr>
        <w:t>2.  Number of non-credit union members</w:t>
      </w:r>
      <w:r w:rsidRPr="00EE3CFA" w:rsidR="00A72E7D">
        <w:rPr>
          <w:rFonts w:eastAsia="Calibri"/>
          <w:sz w:val="24"/>
          <w:szCs w:val="24"/>
        </w:rPr>
        <w:t>.</w:t>
      </w:r>
    </w:p>
    <w:p w:rsidR="00CC215F" w:rsidRPr="00EE3CFA" w:rsidP="00D20638" w14:paraId="37959223" w14:textId="77777777">
      <w:pPr>
        <w:spacing w:before="0" w:after="0" w:line="240" w:lineRule="auto"/>
        <w:rPr>
          <w:rFonts w:eastAsia="Calibri"/>
          <w:sz w:val="24"/>
          <w:szCs w:val="24"/>
        </w:rPr>
      </w:pPr>
      <w:r w:rsidRPr="00EE3CFA">
        <w:rPr>
          <w:rFonts w:eastAsia="Calibri"/>
          <w:sz w:val="24"/>
          <w:szCs w:val="24"/>
        </w:rPr>
        <w:t>3.  Number of current members</w:t>
      </w:r>
      <w:r w:rsidRPr="00EE3CFA" w:rsidR="00A72E7D">
        <w:rPr>
          <w:rFonts w:eastAsia="Calibri"/>
          <w:sz w:val="24"/>
          <w:szCs w:val="24"/>
        </w:rPr>
        <w:t>.</w:t>
      </w:r>
    </w:p>
    <w:p w:rsidR="00A72E7D" w:rsidRPr="00EE3CFA" w:rsidP="00D20638" w14:paraId="00142315" w14:textId="77777777">
      <w:pPr>
        <w:spacing w:before="0" w:after="0" w:line="240" w:lineRule="auto"/>
        <w:rPr>
          <w:rFonts w:eastAsia="Calibri"/>
          <w:sz w:val="24"/>
          <w:szCs w:val="24"/>
        </w:rPr>
      </w:pPr>
      <w:r w:rsidRPr="00EE3CFA">
        <w:rPr>
          <w:rFonts w:eastAsia="Calibri"/>
          <w:sz w:val="24"/>
          <w:szCs w:val="24"/>
        </w:rPr>
        <w:t xml:space="preserve">4.  </w:t>
      </w:r>
      <w:r w:rsidRPr="00EE3CFA">
        <w:rPr>
          <w:rFonts w:eastAsia="Calibri"/>
          <w:sz w:val="24"/>
          <w:szCs w:val="24"/>
        </w:rPr>
        <w:t>Whether the corporate shares expenses with an affiliated group.</w:t>
      </w:r>
    </w:p>
    <w:p w:rsidR="00A72E7D" w:rsidRPr="00EE3CFA" w:rsidP="00D20638" w14:paraId="1F92925B" w14:textId="77777777">
      <w:pPr>
        <w:spacing w:before="0" w:after="0" w:line="240" w:lineRule="auto"/>
        <w:rPr>
          <w:rFonts w:eastAsia="Calibri"/>
          <w:sz w:val="24"/>
          <w:szCs w:val="24"/>
        </w:rPr>
      </w:pPr>
      <w:r w:rsidRPr="00EE3CFA">
        <w:rPr>
          <w:rFonts w:eastAsia="Calibri"/>
          <w:sz w:val="24"/>
          <w:szCs w:val="24"/>
        </w:rPr>
        <w:t>5.  Number of full-time employees or full-time equivalents.</w:t>
      </w:r>
    </w:p>
    <w:p w:rsidR="002F4C06" w:rsidRPr="00EE3CFA" w:rsidP="00D20638" w14:paraId="5505699A" w14:textId="77777777">
      <w:pPr>
        <w:spacing w:before="0" w:after="0" w:line="240" w:lineRule="auto"/>
        <w:rPr>
          <w:rFonts w:eastAsia="Calibri"/>
          <w:sz w:val="24"/>
          <w:szCs w:val="24"/>
        </w:rPr>
      </w:pPr>
      <w:r w:rsidRPr="00EE3CFA">
        <w:rPr>
          <w:rFonts w:eastAsia="Calibri"/>
          <w:sz w:val="24"/>
          <w:szCs w:val="24"/>
        </w:rPr>
        <w:t>6.  Number of part-time employees or part-time equivalents.</w:t>
      </w:r>
    </w:p>
    <w:p w:rsidR="00AE43C8" w:rsidRPr="00EE3CFA" w14:paraId="4BB1176E" w14:textId="77777777">
      <w:pPr>
        <w:rPr>
          <w:rFonts w:eastAsia="Calibri"/>
          <w:sz w:val="24"/>
          <w:szCs w:val="24"/>
        </w:rPr>
      </w:pPr>
      <w:r w:rsidRPr="00EE3CFA">
        <w:rPr>
          <w:rFonts w:eastAsia="Calibri"/>
          <w:sz w:val="24"/>
          <w:szCs w:val="24"/>
        </w:rPr>
        <w:br w:type="page"/>
      </w:r>
    </w:p>
    <w:p w:rsidR="002F4C06" w:rsidRPr="00EE3CFA" w:rsidP="00C86D5E" w14:paraId="63DCB2AC" w14:textId="1DCAE57B">
      <w:pPr>
        <w:pStyle w:val="Heading1"/>
        <w:rPr>
          <w:rFonts w:eastAsia="Calibri"/>
          <w:caps w:val="0"/>
          <w:sz w:val="32"/>
          <w:szCs w:val="32"/>
        </w:rPr>
      </w:pPr>
      <w:bookmarkStart w:id="13" w:name="_Toc149286380"/>
      <w:r w:rsidRPr="00EE3CFA">
        <w:rPr>
          <w:rFonts w:eastAsia="Calibri"/>
          <w:caps w:val="0"/>
          <w:sz w:val="32"/>
          <w:szCs w:val="32"/>
        </w:rPr>
        <w:t>P</w:t>
      </w:r>
      <w:r w:rsidRPr="00EE3CFA" w:rsidR="0037039D">
        <w:rPr>
          <w:rFonts w:eastAsia="Calibri"/>
          <w:caps w:val="0"/>
          <w:sz w:val="32"/>
          <w:szCs w:val="32"/>
        </w:rPr>
        <w:t>AYMENT</w:t>
      </w:r>
      <w:r w:rsidRPr="00EE3CFA">
        <w:rPr>
          <w:rFonts w:eastAsia="Calibri"/>
          <w:caps w:val="0"/>
          <w:sz w:val="32"/>
          <w:szCs w:val="32"/>
        </w:rPr>
        <w:t xml:space="preserve"> S</w:t>
      </w:r>
      <w:r w:rsidRPr="00EE3CFA" w:rsidR="0037039D">
        <w:rPr>
          <w:rFonts w:eastAsia="Calibri"/>
          <w:caps w:val="0"/>
          <w:sz w:val="32"/>
          <w:szCs w:val="32"/>
        </w:rPr>
        <w:t>YSTEMS</w:t>
      </w:r>
      <w:r w:rsidRPr="00EE3CFA">
        <w:rPr>
          <w:rFonts w:eastAsia="Calibri"/>
          <w:caps w:val="0"/>
          <w:sz w:val="32"/>
          <w:szCs w:val="32"/>
        </w:rPr>
        <w:t xml:space="preserve"> I</w:t>
      </w:r>
      <w:r w:rsidRPr="00EE3CFA" w:rsidR="0037039D">
        <w:rPr>
          <w:rFonts w:eastAsia="Calibri"/>
          <w:caps w:val="0"/>
          <w:sz w:val="32"/>
          <w:szCs w:val="32"/>
        </w:rPr>
        <w:t>NFORMATION</w:t>
      </w:r>
      <w:bookmarkEnd w:id="13"/>
    </w:p>
    <w:p w:rsidR="00357E50" w:rsidRPr="00EE3CFA" w:rsidP="002F4C06" w14:paraId="5B760E19" w14:textId="79952AC0">
      <w:pPr>
        <w:spacing w:line="259" w:lineRule="auto"/>
        <w:rPr>
          <w:rFonts w:eastAsia="Calibri"/>
          <w:sz w:val="24"/>
          <w:szCs w:val="24"/>
        </w:rPr>
      </w:pPr>
      <w:r w:rsidRPr="00EE3CFA">
        <w:rPr>
          <w:rFonts w:eastAsia="Calibri"/>
          <w:sz w:val="24"/>
          <w:szCs w:val="24"/>
        </w:rPr>
        <w:t>Report payment systems information relevant to the services offered by the corporate.</w:t>
      </w:r>
    </w:p>
    <w:p w:rsidR="002F4C06" w:rsidRPr="00EE3CFA" w:rsidP="00385ADE" w14:paraId="5B07ACAC" w14:textId="77777777">
      <w:pPr>
        <w:pStyle w:val="Title"/>
        <w:rPr>
          <w:rFonts w:eastAsia="Calibri"/>
          <w:sz w:val="32"/>
          <w:szCs w:val="32"/>
        </w:rPr>
      </w:pPr>
      <w:r w:rsidRPr="00EE3CFA">
        <w:rPr>
          <w:rFonts w:eastAsia="Calibri"/>
          <w:sz w:val="32"/>
          <w:szCs w:val="32"/>
        </w:rPr>
        <w:t>Automated Clearing House (ACH)</w:t>
      </w:r>
    </w:p>
    <w:p w:rsidR="002F4C06" w:rsidRPr="00EE3CFA" w:rsidP="002F4C06" w14:paraId="50782949" w14:textId="78FC590E">
      <w:pPr>
        <w:spacing w:line="259" w:lineRule="auto"/>
        <w:rPr>
          <w:rFonts w:eastAsia="Calibri"/>
          <w:sz w:val="24"/>
          <w:szCs w:val="24"/>
        </w:rPr>
      </w:pPr>
      <w:r w:rsidRPr="00EE3CFA">
        <w:rPr>
          <w:rFonts w:eastAsia="Calibri"/>
          <w:sz w:val="24"/>
          <w:szCs w:val="24"/>
        </w:rPr>
        <w:t>ACH originations, receipts, and returns should be for your corporate’s activities only (those transactions processed on your RT Number).</w:t>
      </w:r>
    </w:p>
    <w:p w:rsidR="002F4C06" w:rsidRPr="00EE3CFA" w:rsidP="002F4C06" w14:paraId="2CD4B774" w14:textId="77777777">
      <w:pPr>
        <w:spacing w:line="259" w:lineRule="auto"/>
        <w:rPr>
          <w:rFonts w:eastAsia="Calibri"/>
          <w:sz w:val="24"/>
          <w:szCs w:val="24"/>
        </w:rPr>
      </w:pPr>
      <w:r w:rsidRPr="00EE3CFA">
        <w:rPr>
          <w:rFonts w:eastAsia="Calibri"/>
          <w:sz w:val="24"/>
          <w:szCs w:val="24"/>
        </w:rPr>
        <w:t>For ACH DEBIT, ACH CREDIT, and ACH TOTALS, (items 1 through 9) report the following information:</w:t>
      </w:r>
    </w:p>
    <w:p w:rsidR="002F4C06" w:rsidRPr="00EE3CFA" w:rsidP="00A72E7D" w14:paraId="778EA020" w14:textId="70331790">
      <w:pPr>
        <w:spacing w:line="259" w:lineRule="auto"/>
        <w:rPr>
          <w:rFonts w:eastAsia="Calibri"/>
          <w:sz w:val="24"/>
          <w:szCs w:val="24"/>
        </w:rPr>
      </w:pPr>
      <w:r w:rsidRPr="00EE3CFA">
        <w:rPr>
          <w:rFonts w:eastAsia="Calibri"/>
          <w:i/>
          <w:sz w:val="24"/>
          <w:szCs w:val="24"/>
        </w:rPr>
        <w:t>Origination:</w:t>
      </w:r>
      <w:r w:rsidRPr="00EE3CFA" w:rsidR="00357E50">
        <w:rPr>
          <w:rFonts w:eastAsia="Calibri"/>
          <w:sz w:val="24"/>
          <w:szCs w:val="24"/>
        </w:rPr>
        <w:t xml:space="preserve"> </w:t>
      </w:r>
      <w:r w:rsidRPr="00EE3CFA">
        <w:rPr>
          <w:rFonts w:eastAsia="Calibri"/>
          <w:sz w:val="24"/>
          <w:szCs w:val="24"/>
        </w:rPr>
        <w:t>Enter the total number and dollar amount of monthly transaction</w:t>
      </w:r>
      <w:r w:rsidRPr="00EE3CFA" w:rsidR="00357E50">
        <w:rPr>
          <w:rFonts w:eastAsia="Calibri"/>
          <w:sz w:val="24"/>
          <w:szCs w:val="24"/>
        </w:rPr>
        <w:t xml:space="preserve">s originated by the corporate. </w:t>
      </w:r>
      <w:r w:rsidRPr="00EE3CFA">
        <w:rPr>
          <w:rFonts w:eastAsia="Calibri"/>
          <w:sz w:val="24"/>
          <w:szCs w:val="24"/>
        </w:rPr>
        <w:t>Transactions originated by the corporate are those ACH transactions originated on the corporate’s r</w:t>
      </w:r>
      <w:r w:rsidRPr="00EE3CFA" w:rsidR="00357E50">
        <w:rPr>
          <w:rFonts w:eastAsia="Calibri"/>
          <w:sz w:val="24"/>
          <w:szCs w:val="24"/>
        </w:rPr>
        <w:t>outing and transit (RT) number.</w:t>
      </w:r>
      <w:r w:rsidRPr="00EE3CFA" w:rsidR="00EB7D92">
        <w:rPr>
          <w:rFonts w:eastAsia="Calibri"/>
          <w:sz w:val="24"/>
          <w:szCs w:val="24"/>
        </w:rPr>
        <w:t xml:space="preserve"> </w:t>
      </w:r>
      <w:r w:rsidRPr="00EE3CFA">
        <w:rPr>
          <w:rFonts w:eastAsia="Calibri"/>
          <w:sz w:val="24"/>
          <w:szCs w:val="24"/>
        </w:rPr>
        <w:t xml:space="preserve">Activity of this type is usually for the corporate (payments to vendors, employees, settlement funding, etc.), on behalf of corporate entities such as CUSOs, or for members that cannot originate their own activity on their RT number.  </w:t>
      </w:r>
    </w:p>
    <w:p w:rsidR="002F4C06" w:rsidRPr="00EE3CFA" w:rsidP="002F4C06" w14:paraId="35A1D44D" w14:textId="4A1E94CA">
      <w:pPr>
        <w:spacing w:line="259" w:lineRule="auto"/>
        <w:rPr>
          <w:rFonts w:eastAsia="Calibri"/>
          <w:sz w:val="24"/>
          <w:szCs w:val="24"/>
        </w:rPr>
      </w:pPr>
      <w:r w:rsidRPr="00EE3CFA">
        <w:rPr>
          <w:rFonts w:eastAsia="Calibri"/>
          <w:i/>
          <w:sz w:val="24"/>
          <w:szCs w:val="24"/>
        </w:rPr>
        <w:t>Receipt:</w:t>
      </w:r>
      <w:r w:rsidRPr="00EE3CFA" w:rsidR="00357E50">
        <w:rPr>
          <w:rFonts w:eastAsia="Calibri"/>
          <w:sz w:val="24"/>
          <w:szCs w:val="24"/>
        </w:rPr>
        <w:t xml:space="preserve"> </w:t>
      </w:r>
      <w:r w:rsidRPr="00EE3CFA">
        <w:rPr>
          <w:rFonts w:eastAsia="Calibri"/>
          <w:sz w:val="24"/>
          <w:szCs w:val="24"/>
        </w:rPr>
        <w:t>Enter the total number and dollar amount of monthly transactions received by the corporate.</w:t>
      </w:r>
      <w:r w:rsidRPr="00EE3CFA" w:rsidR="00EB7D92">
        <w:rPr>
          <w:rFonts w:eastAsia="Calibri"/>
          <w:sz w:val="24"/>
          <w:szCs w:val="24"/>
        </w:rPr>
        <w:t xml:space="preserve"> </w:t>
      </w:r>
      <w:r w:rsidRPr="00EE3CFA">
        <w:rPr>
          <w:rFonts w:eastAsia="Calibri"/>
          <w:sz w:val="24"/>
          <w:szCs w:val="24"/>
        </w:rPr>
        <w:t>Transactions received by the corporate are those ACH transactions received</w:t>
      </w:r>
      <w:r w:rsidRPr="00EE3CFA" w:rsidR="00357E50">
        <w:rPr>
          <w:rFonts w:eastAsia="Calibri"/>
          <w:sz w:val="24"/>
          <w:szCs w:val="24"/>
        </w:rPr>
        <w:t xml:space="preserve"> on the corporate’s RT number.</w:t>
      </w:r>
      <w:r w:rsidRPr="00EE3CFA" w:rsidR="00EB7D92">
        <w:rPr>
          <w:rFonts w:eastAsia="Calibri"/>
          <w:sz w:val="24"/>
          <w:szCs w:val="24"/>
        </w:rPr>
        <w:t xml:space="preserve"> </w:t>
      </w:r>
      <w:r w:rsidRPr="00EE3CFA">
        <w:rPr>
          <w:rFonts w:eastAsia="Calibri"/>
          <w:sz w:val="24"/>
          <w:szCs w:val="24"/>
        </w:rPr>
        <w:t xml:space="preserve">Activity of this type may include incoming dividend or interest payments.  </w:t>
      </w:r>
    </w:p>
    <w:p w:rsidR="002F4C06" w:rsidRPr="00EE3CFA" w:rsidP="002F4C06" w14:paraId="1C5A5E60" w14:textId="123EE64C">
      <w:pPr>
        <w:spacing w:line="259" w:lineRule="auto"/>
        <w:rPr>
          <w:rFonts w:eastAsia="Calibri"/>
          <w:sz w:val="24"/>
          <w:szCs w:val="24"/>
        </w:rPr>
      </w:pPr>
      <w:r w:rsidRPr="00EE3CFA">
        <w:rPr>
          <w:rFonts w:eastAsia="Calibri"/>
          <w:i/>
          <w:sz w:val="24"/>
          <w:szCs w:val="24"/>
        </w:rPr>
        <w:t xml:space="preserve">Returns: </w:t>
      </w:r>
      <w:r w:rsidRPr="00EE3CFA">
        <w:rPr>
          <w:rFonts w:eastAsia="Calibri"/>
          <w:sz w:val="24"/>
          <w:szCs w:val="24"/>
        </w:rPr>
        <w:t>Enter the total number and dollar amount of monthly transactions returned by the corporate.</w:t>
      </w:r>
      <w:r w:rsidRPr="00EE3CFA" w:rsidR="00EB7D92">
        <w:rPr>
          <w:rFonts w:eastAsia="Calibri"/>
          <w:sz w:val="24"/>
          <w:szCs w:val="24"/>
        </w:rPr>
        <w:t xml:space="preserve"> </w:t>
      </w:r>
      <w:r w:rsidRPr="00EE3CFA">
        <w:rPr>
          <w:rFonts w:eastAsia="Calibri"/>
          <w:sz w:val="24"/>
          <w:szCs w:val="24"/>
        </w:rPr>
        <w:t xml:space="preserve">Transactions frequently returned by the corporate are those ACH transactions received on the corporate’s RT number that are </w:t>
      </w:r>
      <w:r w:rsidRPr="00EE3CFA">
        <w:rPr>
          <w:rFonts w:eastAsia="Calibri"/>
          <w:sz w:val="24"/>
          <w:szCs w:val="24"/>
        </w:rPr>
        <w:t>actually receipt</w:t>
      </w:r>
      <w:r w:rsidRPr="00EE3CFA">
        <w:rPr>
          <w:rFonts w:eastAsia="Calibri"/>
          <w:sz w:val="24"/>
          <w:szCs w:val="24"/>
        </w:rPr>
        <w:t xml:space="preserve"> transactions f</w:t>
      </w:r>
      <w:r w:rsidRPr="00EE3CFA" w:rsidR="00357E50">
        <w:rPr>
          <w:rFonts w:eastAsia="Calibri"/>
          <w:sz w:val="24"/>
          <w:szCs w:val="24"/>
        </w:rPr>
        <w:t xml:space="preserve">or their member credit unions. </w:t>
      </w:r>
      <w:r w:rsidRPr="00EE3CFA">
        <w:rPr>
          <w:rFonts w:eastAsia="Calibri"/>
          <w:sz w:val="24"/>
          <w:szCs w:val="24"/>
        </w:rPr>
        <w:t xml:space="preserve">Corporates typically initiate a notification of change identifying the correct RT number and return the transaction.  </w:t>
      </w:r>
    </w:p>
    <w:p w:rsidR="00A72E7D" w:rsidRPr="00EE3CFA" w:rsidP="002F4C06" w14:paraId="51E33887" w14:textId="77777777">
      <w:pPr>
        <w:spacing w:line="259" w:lineRule="auto"/>
        <w:rPr>
          <w:rFonts w:eastAsia="Calibri"/>
          <w:sz w:val="24"/>
          <w:szCs w:val="24"/>
        </w:rPr>
      </w:pPr>
      <w:r w:rsidRPr="00EE3CFA">
        <w:rPr>
          <w:rFonts w:eastAsia="Calibri"/>
          <w:sz w:val="24"/>
          <w:szCs w:val="24"/>
        </w:rPr>
        <w:t>ACH TOTALS Additional Information</w:t>
      </w:r>
    </w:p>
    <w:p w:rsidR="002F4C06" w:rsidRPr="00EE3CFA" w:rsidP="00EB5D44" w14:paraId="14FC80F7" w14:textId="4E200C07">
      <w:pPr>
        <w:spacing w:line="259" w:lineRule="auto"/>
        <w:ind w:left="540" w:hanging="540"/>
        <w:rPr>
          <w:rFonts w:eastAsia="Calibri"/>
          <w:sz w:val="24"/>
          <w:szCs w:val="24"/>
        </w:rPr>
      </w:pPr>
      <w:r w:rsidRPr="00EE3CFA">
        <w:rPr>
          <w:rFonts w:eastAsia="Calibri"/>
          <w:sz w:val="24"/>
          <w:szCs w:val="24"/>
        </w:rPr>
        <w:t xml:space="preserve">10.  </w:t>
      </w:r>
      <w:r w:rsidRPr="00EE3CFA" w:rsidR="00357E50">
        <w:rPr>
          <w:rFonts w:eastAsia="Calibri"/>
          <w:sz w:val="24"/>
          <w:szCs w:val="24"/>
        </w:rPr>
        <w:t xml:space="preserve">Settlement: </w:t>
      </w:r>
      <w:r w:rsidRPr="00EE3CFA">
        <w:rPr>
          <w:rFonts w:eastAsia="Calibri"/>
          <w:sz w:val="24"/>
          <w:szCs w:val="24"/>
        </w:rPr>
        <w:t>Enter the aggregate of ACH activity s</w:t>
      </w:r>
      <w:r w:rsidRPr="00EE3CFA" w:rsidR="00357E50">
        <w:rPr>
          <w:rFonts w:eastAsia="Calibri"/>
          <w:sz w:val="24"/>
          <w:szCs w:val="24"/>
        </w:rPr>
        <w:t xml:space="preserve">ettling through the corporate. </w:t>
      </w:r>
      <w:r w:rsidRPr="00EE3CFA">
        <w:rPr>
          <w:rFonts w:eastAsia="Calibri"/>
          <w:sz w:val="24"/>
          <w:szCs w:val="24"/>
        </w:rPr>
        <w:t>Reported settlement activity is a total of the corporate’s ACH transactions plus its members’ transactions (originations, receipt, returns, adjustments, etc.) for which dollar settlement occurs at the corporate.</w:t>
      </w:r>
      <w:r w:rsidRPr="00EE3CFA" w:rsidR="00EB7D92">
        <w:rPr>
          <w:rFonts w:eastAsia="Calibri"/>
          <w:sz w:val="24"/>
          <w:szCs w:val="24"/>
        </w:rPr>
        <w:t xml:space="preserve"> </w:t>
      </w:r>
      <w:r w:rsidRPr="00EE3CFA">
        <w:rPr>
          <w:rFonts w:eastAsia="Calibri"/>
          <w:sz w:val="24"/>
          <w:szCs w:val="24"/>
        </w:rPr>
        <w:t>Transactions should be reported as the total number of debits plus cre</w:t>
      </w:r>
      <w:r w:rsidRPr="00EE3CFA" w:rsidR="00357E50">
        <w:rPr>
          <w:rFonts w:eastAsia="Calibri"/>
          <w:sz w:val="24"/>
          <w:szCs w:val="24"/>
        </w:rPr>
        <w:t>dits, as previously instructed.</w:t>
      </w:r>
      <w:r w:rsidRPr="00EE3CFA" w:rsidR="00EB7D92">
        <w:rPr>
          <w:rFonts w:eastAsia="Calibri"/>
          <w:sz w:val="24"/>
          <w:szCs w:val="24"/>
        </w:rPr>
        <w:t xml:space="preserve"> </w:t>
      </w:r>
      <w:r w:rsidRPr="00EE3CFA">
        <w:rPr>
          <w:rFonts w:eastAsia="Calibri"/>
          <w:sz w:val="24"/>
          <w:szCs w:val="24"/>
        </w:rPr>
        <w:t xml:space="preserve">In the “Amount Columns,” debits and credits should be </w:t>
      </w:r>
      <w:r w:rsidRPr="00EE3CFA">
        <w:rPr>
          <w:rFonts w:eastAsia="Calibri"/>
          <w:sz w:val="24"/>
          <w:szCs w:val="24"/>
        </w:rPr>
        <w:t>netted</w:t>
      </w:r>
      <w:r w:rsidRPr="00EE3CFA">
        <w:rPr>
          <w:rFonts w:eastAsia="Calibri"/>
          <w:sz w:val="24"/>
          <w:szCs w:val="24"/>
        </w:rPr>
        <w:t>.</w:t>
      </w:r>
    </w:p>
    <w:p w:rsidR="00A72E7D" w:rsidRPr="00EE3CFA" w:rsidP="00EB5D44" w14:paraId="35EC491D" w14:textId="3E7A3D5D">
      <w:pPr>
        <w:spacing w:line="259" w:lineRule="auto"/>
        <w:ind w:left="540" w:hanging="540"/>
        <w:rPr>
          <w:rFonts w:eastAsia="Calibri"/>
          <w:sz w:val="24"/>
          <w:szCs w:val="24"/>
        </w:rPr>
      </w:pPr>
      <w:r w:rsidRPr="00EE3CFA">
        <w:rPr>
          <w:rFonts w:eastAsia="Calibri"/>
          <w:sz w:val="24"/>
          <w:szCs w:val="24"/>
        </w:rPr>
        <w:t>11.  N</w:t>
      </w:r>
      <w:r w:rsidRPr="00EE3CFA" w:rsidR="00EB7D92">
        <w:rPr>
          <w:rFonts w:eastAsia="Calibri"/>
          <w:sz w:val="24"/>
          <w:szCs w:val="24"/>
        </w:rPr>
        <w:t>umber</w:t>
      </w:r>
      <w:r w:rsidRPr="00EE3CFA">
        <w:rPr>
          <w:rFonts w:eastAsia="Calibri"/>
          <w:sz w:val="24"/>
          <w:szCs w:val="24"/>
        </w:rPr>
        <w:t xml:space="preserve"> of </w:t>
      </w:r>
      <w:r w:rsidRPr="00EE3CFA" w:rsidR="00357E50">
        <w:rPr>
          <w:rFonts w:eastAsia="Calibri"/>
          <w:sz w:val="24"/>
          <w:szCs w:val="24"/>
        </w:rPr>
        <w:t xml:space="preserve">CUs Subscribed to Origination: </w:t>
      </w:r>
      <w:r w:rsidRPr="00EE3CFA">
        <w:rPr>
          <w:rFonts w:eastAsia="Calibri"/>
          <w:sz w:val="24"/>
          <w:szCs w:val="24"/>
        </w:rPr>
        <w:t>Enter the number of members using ACH origination services.</w:t>
      </w:r>
    </w:p>
    <w:p w:rsidR="00A72E7D" w:rsidRPr="00EE3CFA" w:rsidP="00EB5D44" w14:paraId="44BDBF04" w14:textId="7290E3EF">
      <w:pPr>
        <w:spacing w:line="259" w:lineRule="auto"/>
        <w:ind w:left="540" w:hanging="540"/>
        <w:rPr>
          <w:rFonts w:eastAsia="Calibri"/>
          <w:sz w:val="24"/>
          <w:szCs w:val="24"/>
        </w:rPr>
      </w:pPr>
      <w:r w:rsidRPr="00EE3CFA">
        <w:rPr>
          <w:rFonts w:eastAsia="Calibri"/>
          <w:sz w:val="24"/>
          <w:szCs w:val="24"/>
        </w:rPr>
        <w:t>12.  N</w:t>
      </w:r>
      <w:r w:rsidRPr="00EE3CFA" w:rsidR="00EB7D92">
        <w:rPr>
          <w:rFonts w:eastAsia="Calibri"/>
          <w:sz w:val="24"/>
          <w:szCs w:val="24"/>
        </w:rPr>
        <w:t>umber</w:t>
      </w:r>
      <w:r w:rsidRPr="00EE3CFA">
        <w:rPr>
          <w:rFonts w:eastAsia="Calibri"/>
          <w:sz w:val="24"/>
          <w:szCs w:val="24"/>
        </w:rPr>
        <w:t xml:space="preserve"> of CUs Subscribed to Receipt:</w:t>
      </w:r>
      <w:r w:rsidRPr="00EE3CFA" w:rsidR="00357E50">
        <w:rPr>
          <w:rFonts w:eastAsia="Calibri"/>
          <w:sz w:val="24"/>
          <w:szCs w:val="24"/>
        </w:rPr>
        <w:t xml:space="preserve"> </w:t>
      </w:r>
      <w:r w:rsidRPr="00EE3CFA" w:rsidR="002C798A">
        <w:rPr>
          <w:rFonts w:eastAsia="Calibri"/>
          <w:sz w:val="24"/>
          <w:szCs w:val="24"/>
        </w:rPr>
        <w:t>Enter the number of members using ACH receipt services.</w:t>
      </w:r>
    </w:p>
    <w:p w:rsidR="00357E50" w:rsidRPr="00EE3CFA" w:rsidP="00EB5D44" w14:paraId="7FD99818" w14:textId="043A1A15">
      <w:pPr>
        <w:spacing w:line="259" w:lineRule="auto"/>
        <w:ind w:left="540" w:hanging="540"/>
        <w:rPr>
          <w:rFonts w:eastAsia="Calibri"/>
          <w:sz w:val="24"/>
          <w:szCs w:val="24"/>
        </w:rPr>
      </w:pPr>
      <w:r w:rsidRPr="00EE3CFA">
        <w:rPr>
          <w:rFonts w:eastAsia="Calibri"/>
          <w:sz w:val="24"/>
          <w:szCs w:val="24"/>
        </w:rPr>
        <w:t>13.  N</w:t>
      </w:r>
      <w:r w:rsidRPr="00EE3CFA" w:rsidR="00EB7D92">
        <w:rPr>
          <w:rFonts w:eastAsia="Calibri"/>
          <w:sz w:val="24"/>
          <w:szCs w:val="24"/>
        </w:rPr>
        <w:t>umber</w:t>
      </w:r>
      <w:r w:rsidRPr="00EE3CFA">
        <w:rPr>
          <w:rFonts w:eastAsia="Calibri"/>
          <w:sz w:val="24"/>
          <w:szCs w:val="24"/>
        </w:rPr>
        <w:t xml:space="preserve"> of CUs </w:t>
      </w:r>
      <w:r w:rsidRPr="00EE3CFA">
        <w:rPr>
          <w:rFonts w:eastAsia="Calibri"/>
          <w:sz w:val="24"/>
          <w:szCs w:val="24"/>
        </w:rPr>
        <w:t xml:space="preserve">Subscribed to Settlement Only: </w:t>
      </w:r>
      <w:r w:rsidRPr="00EE3CFA">
        <w:rPr>
          <w:rFonts w:eastAsia="Calibri"/>
          <w:sz w:val="24"/>
          <w:szCs w:val="24"/>
        </w:rPr>
        <w:t>Enter the number of members only settling their ACH services at the corporate.</w:t>
      </w:r>
    </w:p>
    <w:p w:rsidR="002F4C06" w:rsidRPr="00EE3CFA" w:rsidP="00385ADE" w14:paraId="2FADA114" w14:textId="77777777">
      <w:pPr>
        <w:pStyle w:val="Title"/>
        <w:rPr>
          <w:rFonts w:eastAsia="Calibri"/>
          <w:sz w:val="32"/>
          <w:szCs w:val="32"/>
        </w:rPr>
      </w:pPr>
      <w:r w:rsidRPr="00EE3CFA">
        <w:rPr>
          <w:rFonts w:eastAsia="Calibri"/>
          <w:sz w:val="32"/>
          <w:szCs w:val="32"/>
        </w:rPr>
        <w:t>FUNDS TRANSFER</w:t>
      </w:r>
    </w:p>
    <w:p w:rsidR="002F4C06" w:rsidRPr="00EE3CFA" w:rsidP="002F4C06" w14:paraId="33095428" w14:textId="67B0B2C7">
      <w:pPr>
        <w:spacing w:line="259" w:lineRule="auto"/>
        <w:rPr>
          <w:rFonts w:eastAsia="Calibri"/>
          <w:sz w:val="24"/>
          <w:szCs w:val="24"/>
        </w:rPr>
      </w:pPr>
      <w:bookmarkStart w:id="14" w:name="OLE_LINK1"/>
      <w:bookmarkStart w:id="15" w:name="OLE_LINK2"/>
      <w:r w:rsidRPr="00EE3CFA">
        <w:rPr>
          <w:rFonts w:eastAsia="Calibri"/>
          <w:sz w:val="24"/>
          <w:szCs w:val="24"/>
        </w:rPr>
        <w:t xml:space="preserve">Domestic Third-Party: </w:t>
      </w:r>
      <w:r w:rsidRPr="00EE3CFA" w:rsidR="002C798A">
        <w:rPr>
          <w:rFonts w:eastAsia="Calibri"/>
          <w:sz w:val="24"/>
          <w:szCs w:val="24"/>
        </w:rPr>
        <w:t>For items 1. &amp; 2. e</w:t>
      </w:r>
      <w:r w:rsidRPr="00EE3CFA">
        <w:rPr>
          <w:rFonts w:eastAsia="Calibri"/>
          <w:sz w:val="24"/>
          <w:szCs w:val="24"/>
        </w:rPr>
        <w:t>nter the total number and dollar amount</w:t>
      </w:r>
      <w:r w:rsidRPr="00EE3CFA" w:rsidR="002C798A">
        <w:rPr>
          <w:rFonts w:eastAsia="Calibri"/>
          <w:sz w:val="24"/>
          <w:szCs w:val="24"/>
        </w:rPr>
        <w:t>s incoming and outgoing</w:t>
      </w:r>
      <w:r w:rsidRPr="00EE3CFA">
        <w:rPr>
          <w:rFonts w:eastAsia="Calibri"/>
          <w:sz w:val="24"/>
          <w:szCs w:val="24"/>
        </w:rPr>
        <w:t xml:space="preserve"> domestic, </w:t>
      </w:r>
      <w:r w:rsidRPr="00EE3CFA">
        <w:rPr>
          <w:rFonts w:eastAsia="Calibri"/>
          <w:sz w:val="24"/>
          <w:szCs w:val="24"/>
          <w:u w:val="single"/>
        </w:rPr>
        <w:t>third-party</w:t>
      </w:r>
      <w:r w:rsidRPr="00EE3CFA">
        <w:rPr>
          <w:rFonts w:eastAsia="Calibri"/>
          <w:sz w:val="24"/>
          <w:szCs w:val="24"/>
        </w:rPr>
        <w:t xml:space="preserve"> funds transfer orders originated by the corporate on behalf of its members, C</w:t>
      </w:r>
      <w:r w:rsidRPr="00EE3CFA">
        <w:rPr>
          <w:rFonts w:eastAsia="Calibri"/>
          <w:sz w:val="24"/>
          <w:szCs w:val="24"/>
        </w:rPr>
        <w:t xml:space="preserve">USO’s, or other organizations. </w:t>
      </w:r>
      <w:r w:rsidRPr="00EE3CFA">
        <w:rPr>
          <w:rFonts w:eastAsia="Calibri"/>
          <w:sz w:val="24"/>
          <w:szCs w:val="24"/>
        </w:rPr>
        <w:t>This activity can be originated through the Federal Reserve Bank, another financial institution (bank or credit union), or other money transfer servi</w:t>
      </w:r>
      <w:r w:rsidRPr="00EE3CFA">
        <w:rPr>
          <w:rFonts w:eastAsia="Calibri"/>
          <w:sz w:val="24"/>
          <w:szCs w:val="24"/>
        </w:rPr>
        <w:t xml:space="preserve">ce such as Western Union, etc. </w:t>
      </w:r>
      <w:r w:rsidRPr="00EE3CFA">
        <w:rPr>
          <w:rFonts w:eastAsia="Calibri"/>
          <w:sz w:val="24"/>
          <w:szCs w:val="24"/>
        </w:rPr>
        <w:t>Do not include funds transfer orders originated for the corporate itself such as settleme</w:t>
      </w:r>
      <w:r w:rsidRPr="00EE3CFA">
        <w:rPr>
          <w:rFonts w:eastAsia="Calibri"/>
          <w:sz w:val="24"/>
          <w:szCs w:val="24"/>
        </w:rPr>
        <w:t xml:space="preserve">nt, investment, payments, etc. </w:t>
      </w:r>
      <w:r w:rsidRPr="00EE3CFA">
        <w:rPr>
          <w:rFonts w:eastAsia="Calibri"/>
          <w:sz w:val="24"/>
          <w:szCs w:val="24"/>
        </w:rPr>
        <w:t xml:space="preserve">Transactions should be reported as the total number and dollar amount of domestic third-party funds transfer </w:t>
      </w:r>
      <w:r w:rsidRPr="00EE3CFA">
        <w:rPr>
          <w:rFonts w:eastAsia="Calibri"/>
          <w:sz w:val="24"/>
          <w:szCs w:val="24"/>
        </w:rPr>
        <w:t>orders successfully processed.</w:t>
      </w:r>
      <w:r w:rsidRPr="00EE3CFA" w:rsidR="00EB7D92">
        <w:rPr>
          <w:rFonts w:eastAsia="Calibri"/>
          <w:sz w:val="24"/>
          <w:szCs w:val="24"/>
        </w:rPr>
        <w:t xml:space="preserve"> </w:t>
      </w:r>
      <w:r w:rsidRPr="00EE3CFA">
        <w:rPr>
          <w:rFonts w:eastAsia="Calibri"/>
          <w:sz w:val="24"/>
          <w:szCs w:val="24"/>
        </w:rPr>
        <w:t>Wires cancelled or returned the same day due to incorrect or insufficient information may be omitted or netted out of the total number and dollar amount of transactions processed.</w:t>
      </w:r>
      <w:bookmarkEnd w:id="14"/>
      <w:bookmarkEnd w:id="15"/>
    </w:p>
    <w:p w:rsidR="002F4C06" w:rsidRPr="00EE3CFA" w:rsidP="002F4C06" w14:paraId="07EE5ED9" w14:textId="77777777">
      <w:pPr>
        <w:spacing w:line="259" w:lineRule="auto"/>
        <w:rPr>
          <w:rFonts w:eastAsia="Calibri"/>
          <w:sz w:val="24"/>
          <w:szCs w:val="24"/>
        </w:rPr>
      </w:pPr>
      <w:r w:rsidRPr="00EE3CFA">
        <w:rPr>
          <w:rFonts w:eastAsia="Calibri"/>
          <w:sz w:val="24"/>
          <w:szCs w:val="24"/>
        </w:rPr>
        <w:t>International Thir</w:t>
      </w:r>
      <w:r w:rsidRPr="00EE3CFA" w:rsidR="00357E50">
        <w:rPr>
          <w:rFonts w:eastAsia="Calibri"/>
          <w:sz w:val="24"/>
          <w:szCs w:val="24"/>
        </w:rPr>
        <w:t xml:space="preserve">d Party: </w:t>
      </w:r>
      <w:r w:rsidRPr="00EE3CFA" w:rsidR="002C798A">
        <w:rPr>
          <w:rFonts w:eastAsia="Calibri"/>
          <w:sz w:val="24"/>
          <w:szCs w:val="24"/>
        </w:rPr>
        <w:t>For items 3. &amp; 4. e</w:t>
      </w:r>
      <w:r w:rsidRPr="00EE3CFA">
        <w:rPr>
          <w:rFonts w:eastAsia="Calibri"/>
          <w:sz w:val="24"/>
          <w:szCs w:val="24"/>
        </w:rPr>
        <w:t>nter the total number and dollar amount of</w:t>
      </w:r>
      <w:r w:rsidRPr="00EE3CFA" w:rsidR="002C798A">
        <w:rPr>
          <w:rFonts w:eastAsia="Calibri"/>
          <w:sz w:val="24"/>
          <w:szCs w:val="24"/>
        </w:rPr>
        <w:t xml:space="preserve"> incoming and outgoing</w:t>
      </w:r>
      <w:r w:rsidRPr="00EE3CFA">
        <w:rPr>
          <w:rFonts w:eastAsia="Calibri"/>
          <w:sz w:val="24"/>
          <w:szCs w:val="24"/>
        </w:rPr>
        <w:t xml:space="preserve"> international, </w:t>
      </w:r>
      <w:r w:rsidRPr="00EE3CFA">
        <w:rPr>
          <w:rFonts w:eastAsia="Calibri"/>
          <w:sz w:val="24"/>
          <w:szCs w:val="24"/>
          <w:u w:val="single"/>
        </w:rPr>
        <w:t>third-party</w:t>
      </w:r>
      <w:r w:rsidRPr="00EE3CFA">
        <w:rPr>
          <w:rFonts w:eastAsia="Calibri"/>
          <w:sz w:val="24"/>
          <w:szCs w:val="24"/>
        </w:rPr>
        <w:t xml:space="preserve"> funds transfer orders originated by the corporate on behalf of its members, C</w:t>
      </w:r>
      <w:r w:rsidRPr="00EE3CFA" w:rsidR="00357E50">
        <w:rPr>
          <w:rFonts w:eastAsia="Calibri"/>
          <w:sz w:val="24"/>
          <w:szCs w:val="24"/>
        </w:rPr>
        <w:t xml:space="preserve">USO’s, or other organizations. </w:t>
      </w:r>
      <w:r w:rsidRPr="00EE3CFA">
        <w:rPr>
          <w:rFonts w:eastAsia="Calibri"/>
          <w:sz w:val="24"/>
          <w:szCs w:val="24"/>
        </w:rPr>
        <w:t>This activity may be originated through the Federal Reserve Bank, another financial institution (bank or credit union), or other international money transfer service such as MoneyG</w:t>
      </w:r>
      <w:r w:rsidRPr="00EE3CFA" w:rsidR="00357E50">
        <w:rPr>
          <w:rFonts w:eastAsia="Calibri"/>
          <w:sz w:val="24"/>
          <w:szCs w:val="24"/>
        </w:rPr>
        <w:t xml:space="preserve">ram, Western Union, Edge, etc. </w:t>
      </w:r>
      <w:r w:rsidRPr="00EE3CFA">
        <w:rPr>
          <w:rFonts w:eastAsia="Calibri"/>
          <w:sz w:val="24"/>
          <w:szCs w:val="24"/>
        </w:rPr>
        <w:t xml:space="preserve">Transactions should be reported as the total number and dollar amount of international third-party funds transfer orders successfully processed.  </w:t>
      </w:r>
    </w:p>
    <w:p w:rsidR="002F4C06" w:rsidRPr="00EE3CFA" w:rsidP="002F4C06" w14:paraId="5EB955EA" w14:textId="77777777">
      <w:pPr>
        <w:spacing w:line="259" w:lineRule="auto"/>
        <w:rPr>
          <w:rFonts w:eastAsia="Calibri"/>
          <w:sz w:val="24"/>
          <w:szCs w:val="24"/>
        </w:rPr>
      </w:pPr>
      <w:r w:rsidRPr="00EE3CFA">
        <w:rPr>
          <w:rFonts w:eastAsia="Calibri"/>
          <w:sz w:val="24"/>
          <w:szCs w:val="24"/>
        </w:rPr>
        <w:t>Wires cancelled or returned the same day due to incorrect or insufficient information may be omitted or netted out of the total number and dollar amount of transactions processed.</w:t>
      </w:r>
    </w:p>
    <w:p w:rsidR="00176055" w:rsidRPr="00EE3CFA" w:rsidP="00EB5D44" w14:paraId="39229826" w14:textId="5E825A77">
      <w:pPr>
        <w:tabs>
          <w:tab w:val="left" w:pos="360"/>
        </w:tabs>
        <w:spacing w:after="160" w:line="259" w:lineRule="auto"/>
        <w:rPr>
          <w:rFonts w:eastAsia="Calibri"/>
          <w:sz w:val="32"/>
          <w:szCs w:val="32"/>
        </w:rPr>
      </w:pPr>
      <w:r w:rsidRPr="00EE3CFA">
        <w:rPr>
          <w:rFonts w:eastAsia="Calibri"/>
          <w:sz w:val="24"/>
          <w:szCs w:val="24"/>
        </w:rPr>
        <w:t xml:space="preserve">Settlements: </w:t>
      </w:r>
      <w:r w:rsidRPr="00EE3CFA" w:rsidR="00175CC6">
        <w:rPr>
          <w:rFonts w:eastAsia="Calibri"/>
          <w:sz w:val="24"/>
          <w:szCs w:val="24"/>
        </w:rPr>
        <w:t xml:space="preserve">For item 5., </w:t>
      </w:r>
      <w:r w:rsidRPr="00EE3CFA" w:rsidR="002C798A">
        <w:rPr>
          <w:rFonts w:eastAsia="Calibri"/>
          <w:sz w:val="24"/>
          <w:szCs w:val="24"/>
        </w:rPr>
        <w:t>e</w:t>
      </w:r>
      <w:r w:rsidRPr="00EE3CFA" w:rsidR="002F4C06">
        <w:rPr>
          <w:rFonts w:eastAsia="Calibri"/>
          <w:sz w:val="24"/>
          <w:szCs w:val="24"/>
        </w:rPr>
        <w:t>nter the aggregate of funds transfer orders settling through the corporate. Reported settlement activity is a total of the corporate’s transactions such as settlement, funding, investment transfer orders, etc. plus its member t</w:t>
      </w:r>
      <w:r w:rsidRPr="00EE3CFA">
        <w:rPr>
          <w:rFonts w:eastAsia="Calibri"/>
          <w:sz w:val="24"/>
          <w:szCs w:val="24"/>
        </w:rPr>
        <w:t>ransactions.</w:t>
      </w:r>
      <w:r w:rsidRPr="00EE3CFA" w:rsidR="002F4C06">
        <w:rPr>
          <w:rFonts w:eastAsia="Calibri"/>
          <w:sz w:val="24"/>
          <w:szCs w:val="24"/>
        </w:rPr>
        <w:t xml:space="preserve"> </w:t>
      </w:r>
      <w:r w:rsidRPr="00EE3CFA" w:rsidR="00CB04B0">
        <w:rPr>
          <w:rFonts w:eastAsia="Calibri"/>
          <w:sz w:val="24"/>
          <w:szCs w:val="24"/>
        </w:rPr>
        <w:t xml:space="preserve"> </w:t>
      </w:r>
      <w:r w:rsidRPr="00EE3CFA" w:rsidR="002F4C06">
        <w:rPr>
          <w:rFonts w:eastAsia="Calibri"/>
          <w:sz w:val="24"/>
          <w:szCs w:val="24"/>
        </w:rPr>
        <w:t>Transactions should be reported as the total number and gross dollar amount (outgoing domestic third-party, outgoing international third party, incoming third-party, incoming corporate wires, plus outgoing corporate wires).</w:t>
      </w:r>
    </w:p>
    <w:p w:rsidR="002F4C06" w:rsidRPr="00EE3CFA" w:rsidP="00385ADE" w14:paraId="7F33B46E" w14:textId="77777777">
      <w:pPr>
        <w:pStyle w:val="Title"/>
        <w:rPr>
          <w:rFonts w:eastAsia="Calibri"/>
          <w:sz w:val="32"/>
          <w:szCs w:val="32"/>
        </w:rPr>
      </w:pPr>
      <w:r w:rsidRPr="00EE3CFA">
        <w:rPr>
          <w:rFonts w:eastAsia="Calibri"/>
          <w:sz w:val="32"/>
          <w:szCs w:val="32"/>
        </w:rPr>
        <w:t>Check Processing</w:t>
      </w:r>
    </w:p>
    <w:p w:rsidR="002F4C06" w:rsidRPr="00EE3CFA" w:rsidP="002F4C06" w14:paraId="7D9DDCDD" w14:textId="43C0841D">
      <w:pPr>
        <w:tabs>
          <w:tab w:val="left" w:pos="360"/>
        </w:tabs>
        <w:spacing w:after="160" w:line="259" w:lineRule="auto"/>
        <w:rPr>
          <w:rFonts w:eastAsia="Calibri"/>
          <w:sz w:val="24"/>
          <w:szCs w:val="24"/>
        </w:rPr>
      </w:pPr>
      <w:r w:rsidRPr="00EE3CFA">
        <w:rPr>
          <w:rFonts w:eastAsia="Calibri"/>
          <w:sz w:val="24"/>
          <w:szCs w:val="24"/>
        </w:rPr>
        <w:t>Repor</w:t>
      </w:r>
      <w:r w:rsidRPr="00EE3CFA" w:rsidR="002C798A">
        <w:rPr>
          <w:rFonts w:eastAsia="Calibri"/>
          <w:sz w:val="24"/>
          <w:szCs w:val="24"/>
        </w:rPr>
        <w:t xml:space="preserve">t monthly check processing data (number of transactions and whole dollar totals) by category (paper vs image capture) </w:t>
      </w:r>
      <w:r w:rsidRPr="00EE3CFA">
        <w:rPr>
          <w:rFonts w:eastAsia="Calibri"/>
          <w:sz w:val="24"/>
          <w:szCs w:val="24"/>
        </w:rPr>
        <w:t>for the corporate if it offers item processing services in-house or via a third-party service provider for whom the corporate has a di</w:t>
      </w:r>
      <w:r w:rsidRPr="00EE3CFA" w:rsidR="00176055">
        <w:rPr>
          <w:rFonts w:eastAsia="Calibri"/>
          <w:sz w:val="24"/>
          <w:szCs w:val="24"/>
        </w:rPr>
        <w:t xml:space="preserve">rect servicing </w:t>
      </w:r>
      <w:r w:rsidRPr="00EE3CFA" w:rsidR="00176055">
        <w:rPr>
          <w:rFonts w:eastAsia="Calibri"/>
          <w:sz w:val="24"/>
          <w:szCs w:val="24"/>
        </w:rPr>
        <w:t xml:space="preserve">relationship. </w:t>
      </w:r>
      <w:r w:rsidRPr="00EE3CFA">
        <w:rPr>
          <w:rFonts w:eastAsia="Calibri"/>
          <w:sz w:val="24"/>
          <w:szCs w:val="24"/>
        </w:rPr>
        <w:t>For example, if the corporate owns and operates their own in-house item processing service or contracts directly with a third-party service provider, which could be another corporate</w:t>
      </w:r>
      <w:r w:rsidRPr="00EE3CFA" w:rsidR="00176055">
        <w:rPr>
          <w:rFonts w:eastAsia="Calibri"/>
          <w:sz w:val="24"/>
          <w:szCs w:val="24"/>
        </w:rPr>
        <w:t>, report check processing data.</w:t>
      </w:r>
      <w:r w:rsidRPr="00EE3CFA">
        <w:rPr>
          <w:rFonts w:eastAsia="Calibri"/>
          <w:sz w:val="24"/>
          <w:szCs w:val="24"/>
        </w:rPr>
        <w:t xml:space="preserve"> If the corporate facilitates item processing for their members via a referral to a preferred third-party provider and does not receive statistical data regarding number and types of transactions processed, report only se</w:t>
      </w:r>
      <w:r w:rsidRPr="00EE3CFA" w:rsidR="00176055">
        <w:rPr>
          <w:rFonts w:eastAsia="Calibri"/>
          <w:sz w:val="24"/>
          <w:szCs w:val="24"/>
        </w:rPr>
        <w:t xml:space="preserve">ttlement totals, if available. </w:t>
      </w:r>
      <w:r w:rsidRPr="00EE3CFA">
        <w:rPr>
          <w:rFonts w:eastAsia="Calibri"/>
          <w:sz w:val="24"/>
          <w:szCs w:val="24"/>
        </w:rPr>
        <w:t>If multiple services/providers are used for item processing, consolidate information to report one total per category.</w:t>
      </w:r>
      <w:r w:rsidRPr="00EE3CFA" w:rsidR="00176055">
        <w:rPr>
          <w:rFonts w:eastAsia="Calibri"/>
          <w:sz w:val="24"/>
          <w:szCs w:val="24"/>
        </w:rPr>
        <w:t xml:space="preserve"> </w:t>
      </w:r>
      <w:r w:rsidRPr="00EE3CFA">
        <w:rPr>
          <w:rFonts w:eastAsia="Calibri"/>
          <w:sz w:val="24"/>
          <w:szCs w:val="24"/>
        </w:rPr>
        <w:t>“Check Processing (Paper &amp; Electronic)” statistics should include both domestic and international transactions, as appropriate.</w:t>
      </w:r>
    </w:p>
    <w:p w:rsidR="002F4C06" w:rsidRPr="00EE3CFA" w:rsidP="002F4C06" w14:paraId="2C2F02B2" w14:textId="77777777">
      <w:pPr>
        <w:tabs>
          <w:tab w:val="left" w:pos="360"/>
        </w:tabs>
        <w:spacing w:after="160" w:line="259" w:lineRule="auto"/>
        <w:rPr>
          <w:rFonts w:eastAsia="Calibri"/>
          <w:sz w:val="24"/>
          <w:szCs w:val="24"/>
        </w:rPr>
      </w:pPr>
      <w:r w:rsidRPr="00EE3CFA">
        <w:rPr>
          <w:rFonts w:eastAsia="Calibri"/>
          <w:sz w:val="24"/>
          <w:szCs w:val="24"/>
        </w:rPr>
        <w:t>Share Draft Clearing – Enter the total number of items and dollar amount of corporate and member share drafts presented and processed for payment.</w:t>
      </w:r>
    </w:p>
    <w:p w:rsidR="002F4C06" w:rsidRPr="00EE3CFA" w:rsidP="002F4C06" w14:paraId="22873C9C" w14:textId="77777777">
      <w:pPr>
        <w:tabs>
          <w:tab w:val="left" w:pos="360"/>
        </w:tabs>
        <w:spacing w:after="160" w:line="259" w:lineRule="auto"/>
        <w:rPr>
          <w:rFonts w:eastAsia="Calibri"/>
          <w:sz w:val="24"/>
          <w:szCs w:val="24"/>
        </w:rPr>
      </w:pPr>
      <w:r w:rsidRPr="00EE3CFA">
        <w:rPr>
          <w:rFonts w:eastAsia="Calibri"/>
          <w:sz w:val="24"/>
          <w:szCs w:val="24"/>
        </w:rPr>
        <w:t>Returns Process – Enter the total number and dollar amount of corporate and member share drafts returns processed.</w:t>
      </w:r>
    </w:p>
    <w:p w:rsidR="002C798A" w:rsidRPr="00EE3CFA" w:rsidP="002C798A" w14:paraId="392CED43" w14:textId="77777777">
      <w:pPr>
        <w:tabs>
          <w:tab w:val="left" w:pos="360"/>
        </w:tabs>
        <w:spacing w:after="160" w:line="259" w:lineRule="auto"/>
        <w:rPr>
          <w:rFonts w:eastAsia="Calibri"/>
          <w:sz w:val="24"/>
          <w:szCs w:val="24"/>
        </w:rPr>
      </w:pPr>
      <w:r w:rsidRPr="00EE3CFA">
        <w:rPr>
          <w:rFonts w:eastAsia="Calibri"/>
          <w:sz w:val="24"/>
          <w:szCs w:val="24"/>
        </w:rPr>
        <w:t>Deposit Services – Enter the total number of items and dollar amount of check deposits presented for collection and processed by the corporate (or the corporate’s service provider) on behalf of the corporate and/or its members.</w:t>
      </w:r>
    </w:p>
    <w:p w:rsidR="002F4C06" w:rsidRPr="00EE3CFA" w:rsidP="00385ADE" w14:paraId="4BA81FD3" w14:textId="1E830CF7">
      <w:pPr>
        <w:pStyle w:val="Title"/>
        <w:rPr>
          <w:rFonts w:eastAsia="Calibri"/>
          <w:sz w:val="32"/>
          <w:szCs w:val="32"/>
        </w:rPr>
      </w:pPr>
      <w:r w:rsidRPr="00EE3CFA">
        <w:rPr>
          <w:rFonts w:eastAsia="Calibri" w:asciiTheme="minorHAnsi" w:hAnsiTheme="minorHAnsi" w:cstheme="minorBidi"/>
          <w:caps w:val="0"/>
          <w:color w:val="auto"/>
          <w:spacing w:val="0"/>
          <w:sz w:val="24"/>
          <w:szCs w:val="24"/>
        </w:rPr>
        <w:t xml:space="preserve">Settlement Credit &amp; Debit </w:t>
      </w:r>
      <w:r w:rsidRPr="00EE3CFA">
        <w:rPr>
          <w:rFonts w:eastAsia="Calibri" w:asciiTheme="minorHAnsi" w:hAnsiTheme="minorHAnsi" w:cstheme="minorBidi"/>
          <w:caps w:val="0"/>
          <w:color w:val="auto"/>
          <w:spacing w:val="0"/>
          <w:sz w:val="24"/>
          <w:szCs w:val="24"/>
        </w:rPr>
        <w:t xml:space="preserve">– </w:t>
      </w:r>
      <w:r w:rsidRPr="00EE3CFA">
        <w:rPr>
          <w:rFonts w:eastAsia="Calibri" w:asciiTheme="minorHAnsi" w:hAnsiTheme="minorHAnsi" w:cstheme="minorBidi"/>
          <w:caps w:val="0"/>
          <w:color w:val="auto"/>
          <w:spacing w:val="0"/>
          <w:sz w:val="24"/>
          <w:szCs w:val="24"/>
        </w:rPr>
        <w:t>For lines 4 &amp; 5, e</w:t>
      </w:r>
      <w:r w:rsidRPr="00EE3CFA">
        <w:rPr>
          <w:rFonts w:eastAsia="Calibri" w:asciiTheme="minorHAnsi" w:hAnsiTheme="minorHAnsi" w:cstheme="minorBidi"/>
          <w:caps w:val="0"/>
          <w:color w:val="auto"/>
          <w:spacing w:val="0"/>
          <w:sz w:val="24"/>
          <w:szCs w:val="24"/>
        </w:rPr>
        <w:t>nter the total number and dollar amount of settlement activity for those member credit unions that use a third-party processor for check processing (deposit or share draft clearing) but direct the settlement dollars to their corporate account.</w:t>
      </w:r>
      <w:r w:rsidRPr="00EE3CFA" w:rsidR="00527CD0">
        <w:rPr>
          <w:rFonts w:eastAsia="Calibri" w:asciiTheme="minorHAnsi" w:hAnsiTheme="minorHAnsi" w:cstheme="minorBidi"/>
          <w:caps w:val="0"/>
          <w:color w:val="auto"/>
          <w:spacing w:val="0"/>
          <w:sz w:val="24"/>
          <w:szCs w:val="24"/>
        </w:rPr>
        <w:t xml:space="preserve"> </w:t>
      </w:r>
      <w:r w:rsidRPr="00EE3CFA">
        <w:rPr>
          <w:rFonts w:eastAsia="Calibri" w:asciiTheme="minorHAnsi" w:hAnsiTheme="minorHAnsi" w:cstheme="minorBidi"/>
          <w:caps w:val="0"/>
          <w:color w:val="auto"/>
          <w:spacing w:val="0"/>
          <w:sz w:val="24"/>
          <w:szCs w:val="24"/>
        </w:rPr>
        <w:t>Report the total number of transactions, dollar amount of transactions, and number of credit unions subscribing to the service.</w:t>
      </w:r>
      <w:r w:rsidRPr="00EE3CFA" w:rsidR="00F95362">
        <w:rPr>
          <w:rFonts w:eastAsia="Calibri"/>
          <w:sz w:val="24"/>
          <w:szCs w:val="24"/>
        </w:rPr>
        <w:br/>
      </w:r>
      <w:r w:rsidRPr="00EE3CFA" w:rsidR="00F95362">
        <w:rPr>
          <w:rFonts w:eastAsia="Calibri"/>
          <w:sz w:val="24"/>
          <w:szCs w:val="24"/>
        </w:rPr>
        <w:br/>
      </w:r>
      <w:r w:rsidRPr="00EE3CFA">
        <w:rPr>
          <w:rFonts w:eastAsia="Calibri"/>
          <w:sz w:val="32"/>
          <w:szCs w:val="32"/>
        </w:rPr>
        <w:t>CARD PROGRAM SERVICES</w:t>
      </w:r>
    </w:p>
    <w:p w:rsidR="006A3E86" w:rsidRPr="00EE3CFA" w:rsidP="002F4C06" w14:paraId="0BD9D14D" w14:textId="11CCCF57">
      <w:pPr>
        <w:spacing w:line="259" w:lineRule="auto"/>
        <w:rPr>
          <w:rFonts w:eastAsia="Calibri"/>
          <w:sz w:val="24"/>
          <w:szCs w:val="24"/>
        </w:rPr>
      </w:pPr>
      <w:r w:rsidRPr="00EE3CFA">
        <w:rPr>
          <w:rFonts w:eastAsia="Calibri"/>
          <w:sz w:val="24"/>
          <w:szCs w:val="24"/>
        </w:rPr>
        <w:t>For</w:t>
      </w:r>
      <w:r w:rsidRPr="00EE3CFA" w:rsidR="00F95362">
        <w:rPr>
          <w:rFonts w:eastAsia="Calibri"/>
          <w:sz w:val="24"/>
          <w:szCs w:val="24"/>
        </w:rPr>
        <w:t xml:space="preserve"> each section below, </w:t>
      </w:r>
      <w:r w:rsidRPr="00EE3CFA">
        <w:rPr>
          <w:rFonts w:eastAsia="Calibri"/>
          <w:sz w:val="24"/>
          <w:szCs w:val="24"/>
        </w:rPr>
        <w:t>report the number of transactions and the total dollar value of the transactions</w:t>
      </w:r>
      <w:r w:rsidRPr="00EE3CFA" w:rsidR="00F95362">
        <w:rPr>
          <w:rFonts w:eastAsia="Calibri"/>
          <w:sz w:val="24"/>
          <w:szCs w:val="24"/>
        </w:rPr>
        <w:t>.</w:t>
      </w:r>
    </w:p>
    <w:p w:rsidR="00F95362" w:rsidRPr="00EE3CFA" w:rsidP="00EB5D44" w14:paraId="5E18B4C1" w14:textId="73B9A79B">
      <w:pPr>
        <w:pStyle w:val="ListParagraph"/>
        <w:numPr>
          <w:ilvl w:val="0"/>
          <w:numId w:val="49"/>
        </w:numPr>
        <w:spacing w:line="259" w:lineRule="auto"/>
        <w:rPr>
          <w:rFonts w:eastAsia="Calibri"/>
          <w:sz w:val="24"/>
          <w:szCs w:val="24"/>
        </w:rPr>
      </w:pPr>
      <w:r w:rsidRPr="00EE3CFA">
        <w:rPr>
          <w:rFonts w:eastAsia="Calibri"/>
          <w:sz w:val="24"/>
          <w:szCs w:val="24"/>
        </w:rPr>
        <w:t>ATM Card Program</w:t>
      </w:r>
    </w:p>
    <w:p w:rsidR="00F95362" w:rsidRPr="00EE3CFA" w:rsidP="00EB5D44" w14:paraId="345FCA76" w14:textId="594196DA">
      <w:pPr>
        <w:pStyle w:val="ListParagraph"/>
        <w:numPr>
          <w:ilvl w:val="0"/>
          <w:numId w:val="49"/>
        </w:numPr>
        <w:spacing w:line="259" w:lineRule="auto"/>
        <w:rPr>
          <w:rFonts w:eastAsia="Calibri"/>
          <w:sz w:val="24"/>
          <w:szCs w:val="24"/>
        </w:rPr>
      </w:pPr>
      <w:r w:rsidRPr="00EE3CFA">
        <w:rPr>
          <w:rFonts w:eastAsia="Calibri"/>
          <w:sz w:val="24"/>
          <w:szCs w:val="24"/>
        </w:rPr>
        <w:t>Debit Card Program</w:t>
      </w:r>
    </w:p>
    <w:p w:rsidR="00F95362" w:rsidRPr="00EE3CFA" w:rsidP="00EB5D44" w14:paraId="44450C8D" w14:textId="494B2669">
      <w:pPr>
        <w:pStyle w:val="ListParagraph"/>
        <w:numPr>
          <w:ilvl w:val="0"/>
          <w:numId w:val="49"/>
        </w:numPr>
        <w:spacing w:line="259" w:lineRule="auto"/>
        <w:rPr>
          <w:rFonts w:eastAsia="Calibri"/>
          <w:sz w:val="24"/>
          <w:szCs w:val="24"/>
        </w:rPr>
      </w:pPr>
      <w:r w:rsidRPr="00EE3CFA">
        <w:rPr>
          <w:rFonts w:eastAsia="Calibri"/>
          <w:sz w:val="24"/>
          <w:szCs w:val="24"/>
        </w:rPr>
        <w:t>Other Card Program</w:t>
      </w:r>
    </w:p>
    <w:p w:rsidR="00F95362" w:rsidRPr="00EE3CFA" w:rsidP="00EB5D44" w14:paraId="630D75AA" w14:textId="0972C2DF">
      <w:pPr>
        <w:pStyle w:val="ListParagraph"/>
        <w:numPr>
          <w:ilvl w:val="0"/>
          <w:numId w:val="49"/>
        </w:numPr>
        <w:spacing w:line="259" w:lineRule="auto"/>
        <w:rPr>
          <w:rFonts w:eastAsia="Calibri"/>
          <w:sz w:val="24"/>
          <w:szCs w:val="24"/>
        </w:rPr>
      </w:pPr>
      <w:r w:rsidRPr="00EE3CFA">
        <w:rPr>
          <w:rFonts w:eastAsia="Calibri"/>
          <w:sz w:val="24"/>
          <w:szCs w:val="24"/>
        </w:rPr>
        <w:t>Drive-thru ATM Terminals</w:t>
      </w:r>
    </w:p>
    <w:p w:rsidR="006A3E86" w:rsidRPr="00EE3CFA" w:rsidP="00385ADE" w14:paraId="164126FD" w14:textId="77777777">
      <w:pPr>
        <w:pStyle w:val="Title"/>
        <w:rPr>
          <w:rFonts w:eastAsia="Calibri"/>
          <w:sz w:val="32"/>
          <w:szCs w:val="32"/>
        </w:rPr>
      </w:pPr>
      <w:r w:rsidRPr="00EE3CFA">
        <w:rPr>
          <w:rFonts w:eastAsia="Calibri"/>
          <w:sz w:val="32"/>
          <w:szCs w:val="32"/>
        </w:rPr>
        <w:t>SUSPICIOUS ACTIVITY REPORTING (SAR) FILINGS</w:t>
      </w:r>
    </w:p>
    <w:p w:rsidR="006A3E86" w:rsidRPr="00EE3CFA" w:rsidP="002F4C06" w14:paraId="5C818011" w14:textId="19D3375A">
      <w:pPr>
        <w:spacing w:line="259" w:lineRule="auto"/>
        <w:rPr>
          <w:rFonts w:eastAsia="Calibri"/>
          <w:sz w:val="24"/>
          <w:szCs w:val="24"/>
        </w:rPr>
      </w:pPr>
      <w:r w:rsidRPr="00EE3CFA">
        <w:rPr>
          <w:rFonts w:eastAsia="Calibri"/>
          <w:sz w:val="24"/>
          <w:szCs w:val="24"/>
        </w:rPr>
        <w:t xml:space="preserve">This section of the call report is confidential and is not released to the public. For each </w:t>
      </w:r>
      <w:r w:rsidRPr="00EE3CFA" w:rsidR="00F95362">
        <w:rPr>
          <w:rFonts w:eastAsia="Calibri"/>
          <w:sz w:val="24"/>
          <w:szCs w:val="24"/>
        </w:rPr>
        <w:t>section below</w:t>
      </w:r>
      <w:r w:rsidRPr="00EE3CFA">
        <w:rPr>
          <w:rFonts w:eastAsia="Calibri"/>
          <w:sz w:val="24"/>
          <w:szCs w:val="24"/>
        </w:rPr>
        <w:t>, list the total number of SARs filed in the current month and year-to-date.</w:t>
      </w:r>
    </w:p>
    <w:p w:rsidR="00F95362" w:rsidRPr="00EE3CFA" w:rsidP="00EB5D44" w14:paraId="1DB88C12" w14:textId="0FB35901">
      <w:pPr>
        <w:pStyle w:val="ListParagraph"/>
        <w:numPr>
          <w:ilvl w:val="0"/>
          <w:numId w:val="50"/>
        </w:numPr>
        <w:spacing w:line="259" w:lineRule="auto"/>
        <w:rPr>
          <w:rFonts w:eastAsia="Calibri"/>
          <w:sz w:val="24"/>
          <w:szCs w:val="24"/>
        </w:rPr>
      </w:pPr>
      <w:r w:rsidRPr="00EE3CFA">
        <w:rPr>
          <w:rFonts w:eastAsia="Calibri"/>
          <w:sz w:val="24"/>
          <w:szCs w:val="24"/>
        </w:rPr>
        <w:t>Structuring</w:t>
      </w:r>
    </w:p>
    <w:p w:rsidR="00F95362" w:rsidRPr="00EE3CFA" w:rsidP="00EB5D44" w14:paraId="6E6A34AE" w14:textId="654F601D">
      <w:pPr>
        <w:pStyle w:val="ListParagraph"/>
        <w:numPr>
          <w:ilvl w:val="0"/>
          <w:numId w:val="50"/>
        </w:numPr>
        <w:spacing w:line="259" w:lineRule="auto"/>
        <w:rPr>
          <w:rFonts w:eastAsia="Calibri"/>
          <w:sz w:val="24"/>
          <w:szCs w:val="24"/>
        </w:rPr>
      </w:pPr>
      <w:r w:rsidRPr="00EE3CFA">
        <w:rPr>
          <w:rFonts w:eastAsia="Calibri"/>
          <w:sz w:val="24"/>
          <w:szCs w:val="24"/>
        </w:rPr>
        <w:t>Terrorist Financing</w:t>
      </w:r>
    </w:p>
    <w:p w:rsidR="00F95362" w:rsidRPr="00EE3CFA" w:rsidP="00EB5D44" w14:paraId="31271632" w14:textId="48941B7F">
      <w:pPr>
        <w:pStyle w:val="ListParagraph"/>
        <w:numPr>
          <w:ilvl w:val="0"/>
          <w:numId w:val="50"/>
        </w:numPr>
        <w:spacing w:line="259" w:lineRule="auto"/>
        <w:rPr>
          <w:rFonts w:eastAsia="Calibri"/>
          <w:sz w:val="24"/>
          <w:szCs w:val="24"/>
        </w:rPr>
      </w:pPr>
      <w:r w:rsidRPr="00EE3CFA">
        <w:rPr>
          <w:rFonts w:eastAsia="Calibri"/>
          <w:sz w:val="24"/>
          <w:szCs w:val="24"/>
        </w:rPr>
        <w:t>Fraud</w:t>
      </w:r>
    </w:p>
    <w:p w:rsidR="00F95362" w:rsidRPr="00EE3CFA" w:rsidP="00EB5D44" w14:paraId="74EFC25B" w14:textId="576F9F68">
      <w:pPr>
        <w:pStyle w:val="ListParagraph"/>
        <w:numPr>
          <w:ilvl w:val="0"/>
          <w:numId w:val="50"/>
        </w:numPr>
        <w:spacing w:line="259" w:lineRule="auto"/>
        <w:rPr>
          <w:rFonts w:eastAsia="Calibri"/>
          <w:sz w:val="24"/>
          <w:szCs w:val="24"/>
        </w:rPr>
      </w:pPr>
      <w:r w:rsidRPr="00EE3CFA">
        <w:rPr>
          <w:rFonts w:eastAsia="Calibri"/>
          <w:sz w:val="24"/>
          <w:szCs w:val="24"/>
        </w:rPr>
        <w:t>Money Laundering</w:t>
      </w:r>
    </w:p>
    <w:p w:rsidR="00F95362" w:rsidRPr="00EE3CFA" w:rsidP="00EB5D44" w14:paraId="70433A7C" w14:textId="2EC682DF">
      <w:pPr>
        <w:pStyle w:val="ListParagraph"/>
        <w:numPr>
          <w:ilvl w:val="0"/>
          <w:numId w:val="50"/>
        </w:numPr>
        <w:spacing w:line="259" w:lineRule="auto"/>
        <w:rPr>
          <w:rFonts w:eastAsia="Calibri"/>
          <w:sz w:val="24"/>
          <w:szCs w:val="24"/>
        </w:rPr>
      </w:pPr>
      <w:r w:rsidRPr="00EE3CFA">
        <w:rPr>
          <w:rFonts w:eastAsia="Calibri"/>
          <w:sz w:val="24"/>
          <w:szCs w:val="24"/>
        </w:rPr>
        <w:t>Other Suspicious Activity</w:t>
      </w:r>
    </w:p>
    <w:p w:rsidR="002F4C06" w:rsidRPr="002F4C06" w:rsidP="002F4C06" w14:paraId="6F1AE2F1" w14:textId="77777777">
      <w:pPr>
        <w:spacing w:line="259" w:lineRule="auto"/>
        <w:rPr>
          <w:rFonts w:ascii="Arial" w:eastAsia="Calibri" w:hAnsi="Arial"/>
          <w:sz w:val="18"/>
          <w:szCs w:val="18"/>
        </w:rPr>
      </w:pPr>
    </w:p>
    <w:p w:rsidR="007905AE" w:rsidRPr="000652DC" w:rsidP="003F637C" w14:paraId="75811E6D" w14:textId="77777777">
      <w:pPr>
        <w:tabs>
          <w:tab w:val="left" w:pos="360"/>
        </w:tabs>
        <w:rPr>
          <w:rFonts w:ascii="Arial" w:hAnsi="Arial" w:cs="Arial"/>
          <w:sz w:val="18"/>
          <w:szCs w:val="18"/>
        </w:rPr>
      </w:pPr>
    </w:p>
    <w:sectPr w:rsidSect="001E65C7">
      <w:footerReference w:type="first" r:id="rId9"/>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3328050"/>
      <w:docPartObj>
        <w:docPartGallery w:val="Page Numbers (Bottom of Page)"/>
        <w:docPartUnique/>
      </w:docPartObj>
    </w:sdtPr>
    <w:sdtEndPr>
      <w:rPr>
        <w:noProof/>
      </w:rPr>
    </w:sdtEndPr>
    <w:sdtContent>
      <w:p w:rsidR="00DE126C" w14:paraId="3F69ABB4" w14:textId="6A7107BF">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DE126C" w:rsidP="00836CB4" w14:paraId="53ECF1A1" w14:textId="77777777">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4040041"/>
      <w:docPartObj>
        <w:docPartGallery w:val="Page Numbers (Bottom of Page)"/>
        <w:docPartUnique/>
      </w:docPartObj>
    </w:sdtPr>
    <w:sdtEndPr>
      <w:rPr>
        <w:noProof/>
      </w:rPr>
    </w:sdtEndPr>
    <w:sdtContent>
      <w:p w:rsidR="00DE126C" w14:paraId="1885FD13" w14:textId="77777777">
        <w:pPr>
          <w:pStyle w:val="Footer"/>
          <w:jc w:val="center"/>
        </w:pPr>
      </w:p>
    </w:sdtContent>
  </w:sdt>
  <w:p w:rsidR="00DE126C" w14:paraId="674A8D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035726"/>
      <w:docPartObj>
        <w:docPartGallery w:val="Page Numbers (Bottom of Page)"/>
        <w:docPartUnique/>
      </w:docPartObj>
    </w:sdtPr>
    <w:sdtEndPr>
      <w:rPr>
        <w:noProof/>
      </w:rPr>
    </w:sdtEndPr>
    <w:sdtContent>
      <w:p w:rsidR="00DE126C" w14:paraId="6D83725F" w14:textId="0FF64E2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DE126C" w:rsidP="006F6070" w14:paraId="66C79EC5"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889506"/>
      <w:docPartObj>
        <w:docPartGallery w:val="Page Numbers (Bottom of Page)"/>
        <w:docPartUnique/>
      </w:docPartObj>
    </w:sdtPr>
    <w:sdtEndPr>
      <w:rPr>
        <w:noProof/>
      </w:rPr>
    </w:sdtEndPr>
    <w:sdtContent>
      <w:p w:rsidR="00DE126C" w14:paraId="3B0F9505" w14:textId="5908BFB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E126C" w:rsidP="006F6070" w14:paraId="5FD4A992"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A1BCA"/>
    <w:multiLevelType w:val="multilevel"/>
    <w:tmpl w:val="34983A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E7129B"/>
    <w:multiLevelType w:val="multilevel"/>
    <w:tmpl w:val="159A0F7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E8F3FC5"/>
    <w:multiLevelType w:val="multilevel"/>
    <w:tmpl w:val="D250BE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A626D1"/>
    <w:multiLevelType w:val="multilevel"/>
    <w:tmpl w:val="D46023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085723"/>
    <w:multiLevelType w:val="multilevel"/>
    <w:tmpl w:val="ED9E89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C55AE1"/>
    <w:multiLevelType w:val="multilevel"/>
    <w:tmpl w:val="D250BE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F760A6"/>
    <w:multiLevelType w:val="multilevel"/>
    <w:tmpl w:val="43FA30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3F224DD"/>
    <w:multiLevelType w:val="hybridMultilevel"/>
    <w:tmpl w:val="E70AE9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9AD076B"/>
    <w:multiLevelType w:val="hybridMultilevel"/>
    <w:tmpl w:val="6F70B6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ABD4C01"/>
    <w:multiLevelType w:val="multilevel"/>
    <w:tmpl w:val="153E56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F7265A"/>
    <w:multiLevelType w:val="multilevel"/>
    <w:tmpl w:val="325C7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7B5DE3"/>
    <w:multiLevelType w:val="multilevel"/>
    <w:tmpl w:val="BF2A28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BB55F5E"/>
    <w:multiLevelType w:val="multilevel"/>
    <w:tmpl w:val="53D474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E601EF"/>
    <w:multiLevelType w:val="hybridMultilevel"/>
    <w:tmpl w:val="DF72A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359DE"/>
    <w:multiLevelType w:val="hybridMultilevel"/>
    <w:tmpl w:val="B03A57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463354"/>
    <w:multiLevelType w:val="multilevel"/>
    <w:tmpl w:val="D250BE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25152DD"/>
    <w:multiLevelType w:val="multilevel"/>
    <w:tmpl w:val="B70CDADA"/>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6A3EA9"/>
    <w:multiLevelType w:val="multilevel"/>
    <w:tmpl w:val="0C488E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AB95194"/>
    <w:multiLevelType w:val="hybridMultilevel"/>
    <w:tmpl w:val="A8E855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E65F09"/>
    <w:multiLevelType w:val="multilevel"/>
    <w:tmpl w:val="D0A4991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DDD5129"/>
    <w:multiLevelType w:val="multilevel"/>
    <w:tmpl w:val="C6983A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CBF433B"/>
    <w:multiLevelType w:val="multilevel"/>
    <w:tmpl w:val="D0A4991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8D04A0D"/>
    <w:multiLevelType w:val="multilevel"/>
    <w:tmpl w:val="423C76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BAA1F95"/>
    <w:multiLevelType w:val="multilevel"/>
    <w:tmpl w:val="284C4A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E41B2B"/>
    <w:multiLevelType w:val="multilevel"/>
    <w:tmpl w:val="B492EB32"/>
    <w:lvl w:ilvl="0">
      <w:start w:val="1"/>
      <w:numFmt w:val="upperLetter"/>
      <w:lvlText w:val="%1."/>
      <w:lvlJc w:val="left"/>
      <w:pPr>
        <w:ind w:left="360" w:hanging="360"/>
      </w:pPr>
      <w:rPr>
        <w:rFonts w:eastAsia="Calibri" w:asciiTheme="minorHAnsi" w:hAnsiTheme="minorHAnsi" w:cstheme="minorBid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E173BEE"/>
    <w:multiLevelType w:val="hybridMultilevel"/>
    <w:tmpl w:val="CCF69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9B721C"/>
    <w:multiLevelType w:val="multilevel"/>
    <w:tmpl w:val="F9EC9C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3FB2D13"/>
    <w:multiLevelType w:val="multilevel"/>
    <w:tmpl w:val="D0A4991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42E4967"/>
    <w:multiLevelType w:val="multilevel"/>
    <w:tmpl w:val="1FF8C9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43F5B9C"/>
    <w:multiLevelType w:val="multilevel"/>
    <w:tmpl w:val="FE409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784889">
    <w:abstractNumId w:val="8"/>
  </w:num>
  <w:num w:numId="2" w16cid:durableId="641467300">
    <w:abstractNumId w:val="7"/>
  </w:num>
  <w:num w:numId="3" w16cid:durableId="1580866998">
    <w:abstractNumId w:val="25"/>
  </w:num>
  <w:num w:numId="4" w16cid:durableId="415637574">
    <w:abstractNumId w:val="2"/>
  </w:num>
  <w:num w:numId="5" w16cid:durableId="1662584964">
    <w:abstractNumId w:val="29"/>
  </w:num>
  <w:num w:numId="6" w16cid:durableId="1023166213">
    <w:abstractNumId w:val="26"/>
  </w:num>
  <w:num w:numId="7" w16cid:durableId="1031300289">
    <w:abstractNumId w:val="22"/>
  </w:num>
  <w:num w:numId="8" w16cid:durableId="149492260">
    <w:abstractNumId w:val="20"/>
  </w:num>
  <w:num w:numId="9" w16cid:durableId="13699458">
    <w:abstractNumId w:val="0"/>
  </w:num>
  <w:num w:numId="10" w16cid:durableId="285234188">
    <w:abstractNumId w:val="17"/>
  </w:num>
  <w:num w:numId="11" w16cid:durableId="1104610398">
    <w:abstractNumId w:val="13"/>
  </w:num>
  <w:num w:numId="12" w16cid:durableId="2060087557">
    <w:abstractNumId w:val="10"/>
  </w:num>
  <w:num w:numId="13" w16cid:durableId="425659435">
    <w:abstractNumId w:val="24"/>
  </w:num>
  <w:num w:numId="14" w16cid:durableId="1348018614">
    <w:abstractNumId w:val="4"/>
  </w:num>
  <w:num w:numId="15" w16cid:durableId="896474589">
    <w:abstractNumId w:val="19"/>
  </w:num>
  <w:num w:numId="16" w16cid:durableId="548221869">
    <w:abstractNumId w:val="3"/>
  </w:num>
  <w:num w:numId="17" w16cid:durableId="1723556020">
    <w:abstractNumId w:val="11"/>
  </w:num>
  <w:num w:numId="18" w16cid:durableId="1903253024">
    <w:abstractNumId w:val="28"/>
  </w:num>
  <w:num w:numId="19" w16cid:durableId="1806972366">
    <w:abstractNumId w:val="23"/>
  </w:num>
  <w:num w:numId="20" w16cid:durableId="1366637563">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2106222610">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77971329">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271668215">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714041645">
    <w:abstractNumId w:val="6"/>
  </w:num>
  <w:num w:numId="25" w16cid:durableId="1896504025">
    <w:abstractNumId w:val="12"/>
  </w:num>
  <w:num w:numId="26" w16cid:durableId="561716784">
    <w:abstractNumId w:val="15"/>
  </w:num>
  <w:num w:numId="27" w16cid:durableId="2039043627">
    <w:abstractNumId w:val="5"/>
  </w:num>
  <w:num w:numId="28" w16cid:durableId="384791814">
    <w:abstractNumId w:val="16"/>
  </w:num>
  <w:num w:numId="29" w16cid:durableId="1652830105">
    <w:abstractNumId w:val="22"/>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472136290">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901864116">
    <w:abstractNumId w:val="27"/>
  </w:num>
  <w:num w:numId="32" w16cid:durableId="125051426">
    <w:abstractNumId w:val="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998611104">
    <w:abstractNumId w:val="21"/>
  </w:num>
  <w:num w:numId="34" w16cid:durableId="1400398069">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804351959">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985549759">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854927523">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932012616">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807430541">
    <w:abstractNumId w:val="2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793134735">
    <w:abstractNumId w:val="4"/>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2111970979">
    <w:abstractNumId w:val="1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16cid:durableId="1841894774">
    <w:abstractNumId w:val="1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1624657386">
    <w:abstractNumId w:val="1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737940026">
    <w:abstractNumId w:val="1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220289703">
    <w:abstractNumId w:val="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509220395">
    <w:abstractNumId w:val="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16cid:durableId="1226377925">
    <w:abstractNumId w:val="9"/>
  </w:num>
  <w:num w:numId="48" w16cid:durableId="1046489791">
    <w:abstractNumId w:val="1"/>
  </w:num>
  <w:num w:numId="49" w16cid:durableId="738670567">
    <w:abstractNumId w:val="18"/>
  </w:num>
  <w:num w:numId="50" w16cid:durableId="1362707319">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F6"/>
    <w:rsid w:val="0000140C"/>
    <w:rsid w:val="00001C54"/>
    <w:rsid w:val="00001E32"/>
    <w:rsid w:val="00002A73"/>
    <w:rsid w:val="000039E9"/>
    <w:rsid w:val="00005B30"/>
    <w:rsid w:val="00011E2F"/>
    <w:rsid w:val="00012D93"/>
    <w:rsid w:val="00013524"/>
    <w:rsid w:val="000139C3"/>
    <w:rsid w:val="00014FCE"/>
    <w:rsid w:val="000165C2"/>
    <w:rsid w:val="00017A3E"/>
    <w:rsid w:val="00017C0B"/>
    <w:rsid w:val="00020242"/>
    <w:rsid w:val="0002199C"/>
    <w:rsid w:val="00023452"/>
    <w:rsid w:val="0002453F"/>
    <w:rsid w:val="000265D5"/>
    <w:rsid w:val="00027871"/>
    <w:rsid w:val="000320A2"/>
    <w:rsid w:val="00032855"/>
    <w:rsid w:val="00035DAB"/>
    <w:rsid w:val="00036144"/>
    <w:rsid w:val="00037AC7"/>
    <w:rsid w:val="00041E7E"/>
    <w:rsid w:val="00042950"/>
    <w:rsid w:val="00042DAE"/>
    <w:rsid w:val="00044785"/>
    <w:rsid w:val="00044817"/>
    <w:rsid w:val="00044D90"/>
    <w:rsid w:val="000452A9"/>
    <w:rsid w:val="00057738"/>
    <w:rsid w:val="000603D8"/>
    <w:rsid w:val="000605C6"/>
    <w:rsid w:val="00061649"/>
    <w:rsid w:val="00063894"/>
    <w:rsid w:val="0006492D"/>
    <w:rsid w:val="000652DC"/>
    <w:rsid w:val="000659AC"/>
    <w:rsid w:val="00065B4B"/>
    <w:rsid w:val="00072436"/>
    <w:rsid w:val="00072832"/>
    <w:rsid w:val="00073514"/>
    <w:rsid w:val="00073665"/>
    <w:rsid w:val="00073C3E"/>
    <w:rsid w:val="00073D9B"/>
    <w:rsid w:val="00074E67"/>
    <w:rsid w:val="0007616E"/>
    <w:rsid w:val="00076A7B"/>
    <w:rsid w:val="00081629"/>
    <w:rsid w:val="00081EDA"/>
    <w:rsid w:val="00084E40"/>
    <w:rsid w:val="00090D4E"/>
    <w:rsid w:val="000920D1"/>
    <w:rsid w:val="0009220A"/>
    <w:rsid w:val="00093490"/>
    <w:rsid w:val="00094357"/>
    <w:rsid w:val="00094A67"/>
    <w:rsid w:val="00094BCE"/>
    <w:rsid w:val="000950C4"/>
    <w:rsid w:val="00096966"/>
    <w:rsid w:val="00096B2D"/>
    <w:rsid w:val="0009781C"/>
    <w:rsid w:val="000978FF"/>
    <w:rsid w:val="000A3ED9"/>
    <w:rsid w:val="000A5EEB"/>
    <w:rsid w:val="000A645B"/>
    <w:rsid w:val="000B02C0"/>
    <w:rsid w:val="000B392B"/>
    <w:rsid w:val="000B7CFE"/>
    <w:rsid w:val="000C11D0"/>
    <w:rsid w:val="000D21E0"/>
    <w:rsid w:val="000D50CF"/>
    <w:rsid w:val="000D635B"/>
    <w:rsid w:val="000D697B"/>
    <w:rsid w:val="000D6B82"/>
    <w:rsid w:val="000E1E17"/>
    <w:rsid w:val="000E2837"/>
    <w:rsid w:val="000E468F"/>
    <w:rsid w:val="000E7105"/>
    <w:rsid w:val="000F0A22"/>
    <w:rsid w:val="000F1921"/>
    <w:rsid w:val="000F2080"/>
    <w:rsid w:val="001000AD"/>
    <w:rsid w:val="0010109C"/>
    <w:rsid w:val="00102D4D"/>
    <w:rsid w:val="00103201"/>
    <w:rsid w:val="0010385B"/>
    <w:rsid w:val="00103BDD"/>
    <w:rsid w:val="00104C2E"/>
    <w:rsid w:val="00104F33"/>
    <w:rsid w:val="00106F2A"/>
    <w:rsid w:val="00111BF6"/>
    <w:rsid w:val="001219C8"/>
    <w:rsid w:val="00122DA3"/>
    <w:rsid w:val="00123628"/>
    <w:rsid w:val="00125CD0"/>
    <w:rsid w:val="00130C20"/>
    <w:rsid w:val="00134539"/>
    <w:rsid w:val="001357B4"/>
    <w:rsid w:val="001360E0"/>
    <w:rsid w:val="00136A4C"/>
    <w:rsid w:val="00137815"/>
    <w:rsid w:val="00141C72"/>
    <w:rsid w:val="00142A5B"/>
    <w:rsid w:val="00144FA5"/>
    <w:rsid w:val="00145E6A"/>
    <w:rsid w:val="00147CF3"/>
    <w:rsid w:val="001527B3"/>
    <w:rsid w:val="0015415B"/>
    <w:rsid w:val="00157D18"/>
    <w:rsid w:val="00160C78"/>
    <w:rsid w:val="001640EC"/>
    <w:rsid w:val="00164BCB"/>
    <w:rsid w:val="00165905"/>
    <w:rsid w:val="00166839"/>
    <w:rsid w:val="00166FB3"/>
    <w:rsid w:val="00167B5E"/>
    <w:rsid w:val="00172A5E"/>
    <w:rsid w:val="00172F39"/>
    <w:rsid w:val="00173559"/>
    <w:rsid w:val="00175CC6"/>
    <w:rsid w:val="00176055"/>
    <w:rsid w:val="001772AE"/>
    <w:rsid w:val="00177377"/>
    <w:rsid w:val="001774D8"/>
    <w:rsid w:val="00183E01"/>
    <w:rsid w:val="00185263"/>
    <w:rsid w:val="00187551"/>
    <w:rsid w:val="0019041E"/>
    <w:rsid w:val="00193697"/>
    <w:rsid w:val="0019475F"/>
    <w:rsid w:val="00194C02"/>
    <w:rsid w:val="001970C7"/>
    <w:rsid w:val="0019767E"/>
    <w:rsid w:val="001A0042"/>
    <w:rsid w:val="001A0BC0"/>
    <w:rsid w:val="001A1144"/>
    <w:rsid w:val="001A61D7"/>
    <w:rsid w:val="001A662A"/>
    <w:rsid w:val="001A6FF3"/>
    <w:rsid w:val="001B3950"/>
    <w:rsid w:val="001B6753"/>
    <w:rsid w:val="001C0E3C"/>
    <w:rsid w:val="001C26E9"/>
    <w:rsid w:val="001C3268"/>
    <w:rsid w:val="001C5283"/>
    <w:rsid w:val="001C552A"/>
    <w:rsid w:val="001C62D8"/>
    <w:rsid w:val="001C69D9"/>
    <w:rsid w:val="001C6A21"/>
    <w:rsid w:val="001C7208"/>
    <w:rsid w:val="001C7483"/>
    <w:rsid w:val="001D0549"/>
    <w:rsid w:val="001D09E5"/>
    <w:rsid w:val="001D2511"/>
    <w:rsid w:val="001D510B"/>
    <w:rsid w:val="001D63F5"/>
    <w:rsid w:val="001E4DF5"/>
    <w:rsid w:val="001E5536"/>
    <w:rsid w:val="001E65C7"/>
    <w:rsid w:val="001F10D0"/>
    <w:rsid w:val="001F1D07"/>
    <w:rsid w:val="001F76A6"/>
    <w:rsid w:val="001F77CC"/>
    <w:rsid w:val="002013B0"/>
    <w:rsid w:val="002021E3"/>
    <w:rsid w:val="00202220"/>
    <w:rsid w:val="00203F22"/>
    <w:rsid w:val="00204044"/>
    <w:rsid w:val="002077C2"/>
    <w:rsid w:val="00210952"/>
    <w:rsid w:val="00212126"/>
    <w:rsid w:val="00216170"/>
    <w:rsid w:val="002167B6"/>
    <w:rsid w:val="00217F2F"/>
    <w:rsid w:val="0022276A"/>
    <w:rsid w:val="00222800"/>
    <w:rsid w:val="0022285B"/>
    <w:rsid w:val="00223872"/>
    <w:rsid w:val="00225F2F"/>
    <w:rsid w:val="00226758"/>
    <w:rsid w:val="00231736"/>
    <w:rsid w:val="002329ED"/>
    <w:rsid w:val="00232C00"/>
    <w:rsid w:val="00233625"/>
    <w:rsid w:val="00233F2A"/>
    <w:rsid w:val="00234D12"/>
    <w:rsid w:val="00235EC7"/>
    <w:rsid w:val="00236CEC"/>
    <w:rsid w:val="00243288"/>
    <w:rsid w:val="0024538F"/>
    <w:rsid w:val="00251452"/>
    <w:rsid w:val="00252B13"/>
    <w:rsid w:val="002623A7"/>
    <w:rsid w:val="00262AA3"/>
    <w:rsid w:val="00264639"/>
    <w:rsid w:val="00265345"/>
    <w:rsid w:val="00265673"/>
    <w:rsid w:val="00266510"/>
    <w:rsid w:val="00266B18"/>
    <w:rsid w:val="00267C34"/>
    <w:rsid w:val="0027012C"/>
    <w:rsid w:val="00271EE0"/>
    <w:rsid w:val="00274A9F"/>
    <w:rsid w:val="002751F1"/>
    <w:rsid w:val="002758C5"/>
    <w:rsid w:val="0027655E"/>
    <w:rsid w:val="00276F54"/>
    <w:rsid w:val="002805F2"/>
    <w:rsid w:val="00282659"/>
    <w:rsid w:val="002944EC"/>
    <w:rsid w:val="002968C5"/>
    <w:rsid w:val="002969E7"/>
    <w:rsid w:val="002A389C"/>
    <w:rsid w:val="002A6327"/>
    <w:rsid w:val="002B042D"/>
    <w:rsid w:val="002B0561"/>
    <w:rsid w:val="002B05CF"/>
    <w:rsid w:val="002B48D3"/>
    <w:rsid w:val="002B5E32"/>
    <w:rsid w:val="002C0998"/>
    <w:rsid w:val="002C2B21"/>
    <w:rsid w:val="002C32EB"/>
    <w:rsid w:val="002C3CA1"/>
    <w:rsid w:val="002C6FCD"/>
    <w:rsid w:val="002C798A"/>
    <w:rsid w:val="002D3CC6"/>
    <w:rsid w:val="002D591C"/>
    <w:rsid w:val="002E3F40"/>
    <w:rsid w:val="002E4791"/>
    <w:rsid w:val="002E5D3C"/>
    <w:rsid w:val="002E7774"/>
    <w:rsid w:val="002F066C"/>
    <w:rsid w:val="002F4C06"/>
    <w:rsid w:val="002F4F45"/>
    <w:rsid w:val="002F5AB4"/>
    <w:rsid w:val="002F6EEB"/>
    <w:rsid w:val="00300CC0"/>
    <w:rsid w:val="00302F9D"/>
    <w:rsid w:val="003034A8"/>
    <w:rsid w:val="003038D6"/>
    <w:rsid w:val="003040BB"/>
    <w:rsid w:val="00305722"/>
    <w:rsid w:val="003065DD"/>
    <w:rsid w:val="0031062A"/>
    <w:rsid w:val="00312222"/>
    <w:rsid w:val="00312A16"/>
    <w:rsid w:val="00313F1F"/>
    <w:rsid w:val="003150CF"/>
    <w:rsid w:val="00315457"/>
    <w:rsid w:val="00315FF7"/>
    <w:rsid w:val="003169EC"/>
    <w:rsid w:val="00321419"/>
    <w:rsid w:val="00324E74"/>
    <w:rsid w:val="003255BA"/>
    <w:rsid w:val="00326FE4"/>
    <w:rsid w:val="0033017E"/>
    <w:rsid w:val="00330F25"/>
    <w:rsid w:val="00332DFF"/>
    <w:rsid w:val="003337A0"/>
    <w:rsid w:val="003345F7"/>
    <w:rsid w:val="00335AF9"/>
    <w:rsid w:val="003375C3"/>
    <w:rsid w:val="00341A7F"/>
    <w:rsid w:val="00345BB5"/>
    <w:rsid w:val="00346A93"/>
    <w:rsid w:val="00347AA8"/>
    <w:rsid w:val="00350F98"/>
    <w:rsid w:val="00353BA9"/>
    <w:rsid w:val="003576A6"/>
    <w:rsid w:val="00357B20"/>
    <w:rsid w:val="00357E50"/>
    <w:rsid w:val="00360026"/>
    <w:rsid w:val="00360DCD"/>
    <w:rsid w:val="003626CE"/>
    <w:rsid w:val="00365236"/>
    <w:rsid w:val="0036568B"/>
    <w:rsid w:val="0036572D"/>
    <w:rsid w:val="00366447"/>
    <w:rsid w:val="0037039D"/>
    <w:rsid w:val="0037385F"/>
    <w:rsid w:val="00374F0B"/>
    <w:rsid w:val="003765C1"/>
    <w:rsid w:val="00377A40"/>
    <w:rsid w:val="00383D7E"/>
    <w:rsid w:val="00383F17"/>
    <w:rsid w:val="00384261"/>
    <w:rsid w:val="00385ADE"/>
    <w:rsid w:val="0038638A"/>
    <w:rsid w:val="00386773"/>
    <w:rsid w:val="00387DD5"/>
    <w:rsid w:val="0039026B"/>
    <w:rsid w:val="00390BED"/>
    <w:rsid w:val="003920A5"/>
    <w:rsid w:val="00392BF5"/>
    <w:rsid w:val="00394BDE"/>
    <w:rsid w:val="0039537D"/>
    <w:rsid w:val="003956F9"/>
    <w:rsid w:val="00395D32"/>
    <w:rsid w:val="003A0AFE"/>
    <w:rsid w:val="003A3899"/>
    <w:rsid w:val="003A5EDB"/>
    <w:rsid w:val="003A68FA"/>
    <w:rsid w:val="003B4B01"/>
    <w:rsid w:val="003B5206"/>
    <w:rsid w:val="003C047F"/>
    <w:rsid w:val="003C1116"/>
    <w:rsid w:val="003C3DC0"/>
    <w:rsid w:val="003C566F"/>
    <w:rsid w:val="003C59FB"/>
    <w:rsid w:val="003D259F"/>
    <w:rsid w:val="003D2842"/>
    <w:rsid w:val="003D2C87"/>
    <w:rsid w:val="003D4BAA"/>
    <w:rsid w:val="003E0361"/>
    <w:rsid w:val="003E0E4D"/>
    <w:rsid w:val="003E4BA8"/>
    <w:rsid w:val="003E55DE"/>
    <w:rsid w:val="003F024B"/>
    <w:rsid w:val="003F19FE"/>
    <w:rsid w:val="003F2A5D"/>
    <w:rsid w:val="003F637C"/>
    <w:rsid w:val="00400CAA"/>
    <w:rsid w:val="004022AE"/>
    <w:rsid w:val="0040454D"/>
    <w:rsid w:val="004066C3"/>
    <w:rsid w:val="00411BA5"/>
    <w:rsid w:val="00412EEE"/>
    <w:rsid w:val="004205D5"/>
    <w:rsid w:val="00421129"/>
    <w:rsid w:val="0042222F"/>
    <w:rsid w:val="004234F1"/>
    <w:rsid w:val="004256C4"/>
    <w:rsid w:val="0042570A"/>
    <w:rsid w:val="00427122"/>
    <w:rsid w:val="004278DD"/>
    <w:rsid w:val="00430A90"/>
    <w:rsid w:val="00430E71"/>
    <w:rsid w:val="0043364F"/>
    <w:rsid w:val="0043478D"/>
    <w:rsid w:val="004358B5"/>
    <w:rsid w:val="004408BC"/>
    <w:rsid w:val="00440F9B"/>
    <w:rsid w:val="00441771"/>
    <w:rsid w:val="00442580"/>
    <w:rsid w:val="004461EA"/>
    <w:rsid w:val="004517DA"/>
    <w:rsid w:val="00451D22"/>
    <w:rsid w:val="004602F7"/>
    <w:rsid w:val="004612EE"/>
    <w:rsid w:val="00461D24"/>
    <w:rsid w:val="00461E4A"/>
    <w:rsid w:val="00464C24"/>
    <w:rsid w:val="00465E9F"/>
    <w:rsid w:val="00470317"/>
    <w:rsid w:val="004717BC"/>
    <w:rsid w:val="004724E6"/>
    <w:rsid w:val="0047328D"/>
    <w:rsid w:val="004751CD"/>
    <w:rsid w:val="004848DA"/>
    <w:rsid w:val="00487311"/>
    <w:rsid w:val="00492440"/>
    <w:rsid w:val="0049253C"/>
    <w:rsid w:val="00494230"/>
    <w:rsid w:val="00495CDE"/>
    <w:rsid w:val="0049642B"/>
    <w:rsid w:val="004A3B4F"/>
    <w:rsid w:val="004A4073"/>
    <w:rsid w:val="004A763D"/>
    <w:rsid w:val="004B6AA3"/>
    <w:rsid w:val="004C278D"/>
    <w:rsid w:val="004D0371"/>
    <w:rsid w:val="004D4097"/>
    <w:rsid w:val="004D5D16"/>
    <w:rsid w:val="004E0867"/>
    <w:rsid w:val="004E18D0"/>
    <w:rsid w:val="004E3058"/>
    <w:rsid w:val="004E7167"/>
    <w:rsid w:val="004F1A28"/>
    <w:rsid w:val="004F1B95"/>
    <w:rsid w:val="004F2E21"/>
    <w:rsid w:val="004F5DE3"/>
    <w:rsid w:val="004F5F24"/>
    <w:rsid w:val="0050037A"/>
    <w:rsid w:val="00502AE0"/>
    <w:rsid w:val="00502EA2"/>
    <w:rsid w:val="005066A0"/>
    <w:rsid w:val="0051395C"/>
    <w:rsid w:val="00516B69"/>
    <w:rsid w:val="005179B0"/>
    <w:rsid w:val="00517A43"/>
    <w:rsid w:val="00526C98"/>
    <w:rsid w:val="00527CD0"/>
    <w:rsid w:val="0053079C"/>
    <w:rsid w:val="00531A31"/>
    <w:rsid w:val="00533F3E"/>
    <w:rsid w:val="00534BC3"/>
    <w:rsid w:val="00537821"/>
    <w:rsid w:val="00537E08"/>
    <w:rsid w:val="00542581"/>
    <w:rsid w:val="00545C22"/>
    <w:rsid w:val="00546752"/>
    <w:rsid w:val="0055010A"/>
    <w:rsid w:val="0055421A"/>
    <w:rsid w:val="00555524"/>
    <w:rsid w:val="00555B7E"/>
    <w:rsid w:val="005560B2"/>
    <w:rsid w:val="005608E1"/>
    <w:rsid w:val="00561A5A"/>
    <w:rsid w:val="00561D58"/>
    <w:rsid w:val="00563502"/>
    <w:rsid w:val="00563B0E"/>
    <w:rsid w:val="0056588A"/>
    <w:rsid w:val="00566ABF"/>
    <w:rsid w:val="00571CC4"/>
    <w:rsid w:val="00572E77"/>
    <w:rsid w:val="00572F33"/>
    <w:rsid w:val="00575012"/>
    <w:rsid w:val="00576019"/>
    <w:rsid w:val="00583E9B"/>
    <w:rsid w:val="00583F0E"/>
    <w:rsid w:val="005840B3"/>
    <w:rsid w:val="00591BA9"/>
    <w:rsid w:val="005923AA"/>
    <w:rsid w:val="0059525D"/>
    <w:rsid w:val="005A0199"/>
    <w:rsid w:val="005A1EF7"/>
    <w:rsid w:val="005A251D"/>
    <w:rsid w:val="005A2C76"/>
    <w:rsid w:val="005A4A1D"/>
    <w:rsid w:val="005B11E6"/>
    <w:rsid w:val="005B5381"/>
    <w:rsid w:val="005B6B81"/>
    <w:rsid w:val="005B7A1D"/>
    <w:rsid w:val="005C101B"/>
    <w:rsid w:val="005C18DD"/>
    <w:rsid w:val="005C29BB"/>
    <w:rsid w:val="005C59B1"/>
    <w:rsid w:val="005C6609"/>
    <w:rsid w:val="005C6CB9"/>
    <w:rsid w:val="005C731D"/>
    <w:rsid w:val="005D05F3"/>
    <w:rsid w:val="005D0DB9"/>
    <w:rsid w:val="005D1F1C"/>
    <w:rsid w:val="005E02C7"/>
    <w:rsid w:val="005E2071"/>
    <w:rsid w:val="005F0D58"/>
    <w:rsid w:val="005F13AD"/>
    <w:rsid w:val="005F2A26"/>
    <w:rsid w:val="005F2B7A"/>
    <w:rsid w:val="005F2E63"/>
    <w:rsid w:val="005F46E9"/>
    <w:rsid w:val="00600393"/>
    <w:rsid w:val="006064DF"/>
    <w:rsid w:val="00606952"/>
    <w:rsid w:val="0061121A"/>
    <w:rsid w:val="0061529F"/>
    <w:rsid w:val="00615B1F"/>
    <w:rsid w:val="00615DF1"/>
    <w:rsid w:val="00617AA6"/>
    <w:rsid w:val="00620245"/>
    <w:rsid w:val="0062120F"/>
    <w:rsid w:val="006230E0"/>
    <w:rsid w:val="00623459"/>
    <w:rsid w:val="006248B3"/>
    <w:rsid w:val="006258DD"/>
    <w:rsid w:val="00627894"/>
    <w:rsid w:val="006300A7"/>
    <w:rsid w:val="006310B8"/>
    <w:rsid w:val="00632986"/>
    <w:rsid w:val="00634166"/>
    <w:rsid w:val="00634E40"/>
    <w:rsid w:val="00641034"/>
    <w:rsid w:val="00643936"/>
    <w:rsid w:val="0064615A"/>
    <w:rsid w:val="0064684C"/>
    <w:rsid w:val="006505AB"/>
    <w:rsid w:val="00651BB1"/>
    <w:rsid w:val="00652BF0"/>
    <w:rsid w:val="00656A81"/>
    <w:rsid w:val="00657C63"/>
    <w:rsid w:val="00661FBF"/>
    <w:rsid w:val="00664D3A"/>
    <w:rsid w:val="0066663A"/>
    <w:rsid w:val="0066731E"/>
    <w:rsid w:val="0066744A"/>
    <w:rsid w:val="006677E1"/>
    <w:rsid w:val="00667FC7"/>
    <w:rsid w:val="00670F1E"/>
    <w:rsid w:val="00673B47"/>
    <w:rsid w:val="00677FD4"/>
    <w:rsid w:val="00681A7A"/>
    <w:rsid w:val="00682031"/>
    <w:rsid w:val="0068367C"/>
    <w:rsid w:val="006909CF"/>
    <w:rsid w:val="0069131E"/>
    <w:rsid w:val="0069217E"/>
    <w:rsid w:val="006924B7"/>
    <w:rsid w:val="00692809"/>
    <w:rsid w:val="00697D49"/>
    <w:rsid w:val="006A2FCE"/>
    <w:rsid w:val="006A2FF6"/>
    <w:rsid w:val="006A3E86"/>
    <w:rsid w:val="006A4DB1"/>
    <w:rsid w:val="006B19D8"/>
    <w:rsid w:val="006B660E"/>
    <w:rsid w:val="006C034F"/>
    <w:rsid w:val="006C4671"/>
    <w:rsid w:val="006C5A90"/>
    <w:rsid w:val="006C616E"/>
    <w:rsid w:val="006C65A0"/>
    <w:rsid w:val="006D0434"/>
    <w:rsid w:val="006D265B"/>
    <w:rsid w:val="006D288F"/>
    <w:rsid w:val="006D30C5"/>
    <w:rsid w:val="006D30FB"/>
    <w:rsid w:val="006D3E5D"/>
    <w:rsid w:val="006D413E"/>
    <w:rsid w:val="006D5644"/>
    <w:rsid w:val="006D5D81"/>
    <w:rsid w:val="006E0089"/>
    <w:rsid w:val="006E33B3"/>
    <w:rsid w:val="006E37B1"/>
    <w:rsid w:val="006E3A52"/>
    <w:rsid w:val="006E4EA0"/>
    <w:rsid w:val="006E57D2"/>
    <w:rsid w:val="006F260D"/>
    <w:rsid w:val="006F3125"/>
    <w:rsid w:val="006F34F7"/>
    <w:rsid w:val="006F499B"/>
    <w:rsid w:val="006F5762"/>
    <w:rsid w:val="006F6070"/>
    <w:rsid w:val="006F68DA"/>
    <w:rsid w:val="006F7138"/>
    <w:rsid w:val="006F7375"/>
    <w:rsid w:val="006F7D39"/>
    <w:rsid w:val="007004E4"/>
    <w:rsid w:val="00701A5F"/>
    <w:rsid w:val="00703838"/>
    <w:rsid w:val="00705AE7"/>
    <w:rsid w:val="007071F1"/>
    <w:rsid w:val="0070756F"/>
    <w:rsid w:val="0071295E"/>
    <w:rsid w:val="00731184"/>
    <w:rsid w:val="00732D7A"/>
    <w:rsid w:val="00734612"/>
    <w:rsid w:val="00735647"/>
    <w:rsid w:val="00737DF4"/>
    <w:rsid w:val="00741AAD"/>
    <w:rsid w:val="007436D8"/>
    <w:rsid w:val="00750616"/>
    <w:rsid w:val="007508BB"/>
    <w:rsid w:val="00753B60"/>
    <w:rsid w:val="00755347"/>
    <w:rsid w:val="007577C5"/>
    <w:rsid w:val="00757881"/>
    <w:rsid w:val="00762312"/>
    <w:rsid w:val="00764630"/>
    <w:rsid w:val="00765F1B"/>
    <w:rsid w:val="007704F5"/>
    <w:rsid w:val="00774934"/>
    <w:rsid w:val="00781059"/>
    <w:rsid w:val="00781797"/>
    <w:rsid w:val="0078216E"/>
    <w:rsid w:val="00783971"/>
    <w:rsid w:val="00784F2B"/>
    <w:rsid w:val="007902FE"/>
    <w:rsid w:val="007905AE"/>
    <w:rsid w:val="007915BF"/>
    <w:rsid w:val="007921B8"/>
    <w:rsid w:val="007933CD"/>
    <w:rsid w:val="00793E18"/>
    <w:rsid w:val="00795CBF"/>
    <w:rsid w:val="007A041C"/>
    <w:rsid w:val="007A1141"/>
    <w:rsid w:val="007A2164"/>
    <w:rsid w:val="007B1E12"/>
    <w:rsid w:val="007B2D49"/>
    <w:rsid w:val="007B4FF5"/>
    <w:rsid w:val="007B7A31"/>
    <w:rsid w:val="007C1499"/>
    <w:rsid w:val="007C3047"/>
    <w:rsid w:val="007C481D"/>
    <w:rsid w:val="007C6A8D"/>
    <w:rsid w:val="007D0EE8"/>
    <w:rsid w:val="007D127D"/>
    <w:rsid w:val="007D29D2"/>
    <w:rsid w:val="007D6F4B"/>
    <w:rsid w:val="007D7185"/>
    <w:rsid w:val="007E003A"/>
    <w:rsid w:val="007E7675"/>
    <w:rsid w:val="007F1EAA"/>
    <w:rsid w:val="007F235E"/>
    <w:rsid w:val="007F3026"/>
    <w:rsid w:val="007F34F2"/>
    <w:rsid w:val="007F4A9D"/>
    <w:rsid w:val="007F62AA"/>
    <w:rsid w:val="0080027A"/>
    <w:rsid w:val="0080205E"/>
    <w:rsid w:val="0080325E"/>
    <w:rsid w:val="008045AD"/>
    <w:rsid w:val="00807D13"/>
    <w:rsid w:val="00807DBD"/>
    <w:rsid w:val="008108D4"/>
    <w:rsid w:val="008171C7"/>
    <w:rsid w:val="00820130"/>
    <w:rsid w:val="008239DA"/>
    <w:rsid w:val="008316C6"/>
    <w:rsid w:val="00831D5B"/>
    <w:rsid w:val="008328F0"/>
    <w:rsid w:val="0083307B"/>
    <w:rsid w:val="00836A4A"/>
    <w:rsid w:val="00836CB4"/>
    <w:rsid w:val="00837F94"/>
    <w:rsid w:val="00840559"/>
    <w:rsid w:val="00846566"/>
    <w:rsid w:val="00853B22"/>
    <w:rsid w:val="0086134B"/>
    <w:rsid w:val="008619CC"/>
    <w:rsid w:val="008651C3"/>
    <w:rsid w:val="00866327"/>
    <w:rsid w:val="00866AFE"/>
    <w:rsid w:val="00870B32"/>
    <w:rsid w:val="00872A95"/>
    <w:rsid w:val="008732DD"/>
    <w:rsid w:val="00875254"/>
    <w:rsid w:val="0087701F"/>
    <w:rsid w:val="008806D8"/>
    <w:rsid w:val="0088080D"/>
    <w:rsid w:val="00884434"/>
    <w:rsid w:val="00884C19"/>
    <w:rsid w:val="00885927"/>
    <w:rsid w:val="00885ABB"/>
    <w:rsid w:val="00885B00"/>
    <w:rsid w:val="00887406"/>
    <w:rsid w:val="00890EE4"/>
    <w:rsid w:val="00891DA9"/>
    <w:rsid w:val="008927DA"/>
    <w:rsid w:val="00893996"/>
    <w:rsid w:val="0089467C"/>
    <w:rsid w:val="00897D75"/>
    <w:rsid w:val="008A0C9A"/>
    <w:rsid w:val="008A1ED8"/>
    <w:rsid w:val="008A3124"/>
    <w:rsid w:val="008A313A"/>
    <w:rsid w:val="008A3F0A"/>
    <w:rsid w:val="008A58C4"/>
    <w:rsid w:val="008A6141"/>
    <w:rsid w:val="008A7E5C"/>
    <w:rsid w:val="008B205D"/>
    <w:rsid w:val="008B2407"/>
    <w:rsid w:val="008B2B40"/>
    <w:rsid w:val="008B48CE"/>
    <w:rsid w:val="008B65C1"/>
    <w:rsid w:val="008C143C"/>
    <w:rsid w:val="008C1937"/>
    <w:rsid w:val="008C3285"/>
    <w:rsid w:val="008C61D6"/>
    <w:rsid w:val="008C73AF"/>
    <w:rsid w:val="008D06C0"/>
    <w:rsid w:val="008D1720"/>
    <w:rsid w:val="008D2459"/>
    <w:rsid w:val="008D3458"/>
    <w:rsid w:val="008D3B72"/>
    <w:rsid w:val="008D3E0B"/>
    <w:rsid w:val="008D543A"/>
    <w:rsid w:val="008D5633"/>
    <w:rsid w:val="008D56E5"/>
    <w:rsid w:val="008D5B27"/>
    <w:rsid w:val="008E1D52"/>
    <w:rsid w:val="008E6B2B"/>
    <w:rsid w:val="008E7FC5"/>
    <w:rsid w:val="008F5C1F"/>
    <w:rsid w:val="008F6C55"/>
    <w:rsid w:val="0090067D"/>
    <w:rsid w:val="0090081C"/>
    <w:rsid w:val="00903950"/>
    <w:rsid w:val="00903B4D"/>
    <w:rsid w:val="009077E7"/>
    <w:rsid w:val="00907FA9"/>
    <w:rsid w:val="009120AC"/>
    <w:rsid w:val="009129B3"/>
    <w:rsid w:val="00912F87"/>
    <w:rsid w:val="0091332F"/>
    <w:rsid w:val="00917515"/>
    <w:rsid w:val="009207F5"/>
    <w:rsid w:val="0092113B"/>
    <w:rsid w:val="00921B9B"/>
    <w:rsid w:val="009272EB"/>
    <w:rsid w:val="009321AE"/>
    <w:rsid w:val="00933340"/>
    <w:rsid w:val="009333EF"/>
    <w:rsid w:val="009348C2"/>
    <w:rsid w:val="009354FA"/>
    <w:rsid w:val="00943B2C"/>
    <w:rsid w:val="00947836"/>
    <w:rsid w:val="009517D2"/>
    <w:rsid w:val="0095280B"/>
    <w:rsid w:val="00953EAF"/>
    <w:rsid w:val="00955453"/>
    <w:rsid w:val="00956310"/>
    <w:rsid w:val="00956ADE"/>
    <w:rsid w:val="0095727E"/>
    <w:rsid w:val="00961DEE"/>
    <w:rsid w:val="0096247E"/>
    <w:rsid w:val="00973C6C"/>
    <w:rsid w:val="0097461D"/>
    <w:rsid w:val="00974934"/>
    <w:rsid w:val="00974A3E"/>
    <w:rsid w:val="009750E9"/>
    <w:rsid w:val="00975A3B"/>
    <w:rsid w:val="00993641"/>
    <w:rsid w:val="009945BD"/>
    <w:rsid w:val="00995392"/>
    <w:rsid w:val="009957DC"/>
    <w:rsid w:val="00995A56"/>
    <w:rsid w:val="009975F5"/>
    <w:rsid w:val="009A3A3E"/>
    <w:rsid w:val="009A3AA4"/>
    <w:rsid w:val="009A3C91"/>
    <w:rsid w:val="009A65FD"/>
    <w:rsid w:val="009A7C1C"/>
    <w:rsid w:val="009B235D"/>
    <w:rsid w:val="009C0379"/>
    <w:rsid w:val="009C3701"/>
    <w:rsid w:val="009C4993"/>
    <w:rsid w:val="009C564E"/>
    <w:rsid w:val="009C6774"/>
    <w:rsid w:val="009C7492"/>
    <w:rsid w:val="009D0B71"/>
    <w:rsid w:val="009D1128"/>
    <w:rsid w:val="009D31D2"/>
    <w:rsid w:val="009D419C"/>
    <w:rsid w:val="009D5B0B"/>
    <w:rsid w:val="009E0FE6"/>
    <w:rsid w:val="009E18EF"/>
    <w:rsid w:val="009E226F"/>
    <w:rsid w:val="009E3BD9"/>
    <w:rsid w:val="009E4967"/>
    <w:rsid w:val="009E5177"/>
    <w:rsid w:val="009E6506"/>
    <w:rsid w:val="009E6C07"/>
    <w:rsid w:val="009F0386"/>
    <w:rsid w:val="009F1048"/>
    <w:rsid w:val="009F116D"/>
    <w:rsid w:val="009F391F"/>
    <w:rsid w:val="009F6A5C"/>
    <w:rsid w:val="00A044E3"/>
    <w:rsid w:val="00A04658"/>
    <w:rsid w:val="00A06DF3"/>
    <w:rsid w:val="00A10656"/>
    <w:rsid w:val="00A1099B"/>
    <w:rsid w:val="00A11977"/>
    <w:rsid w:val="00A13006"/>
    <w:rsid w:val="00A13E00"/>
    <w:rsid w:val="00A14372"/>
    <w:rsid w:val="00A1459A"/>
    <w:rsid w:val="00A151B5"/>
    <w:rsid w:val="00A169A5"/>
    <w:rsid w:val="00A16F29"/>
    <w:rsid w:val="00A21D15"/>
    <w:rsid w:val="00A22D5C"/>
    <w:rsid w:val="00A25B10"/>
    <w:rsid w:val="00A278CF"/>
    <w:rsid w:val="00A31F50"/>
    <w:rsid w:val="00A34CA8"/>
    <w:rsid w:val="00A3577A"/>
    <w:rsid w:val="00A37B03"/>
    <w:rsid w:val="00A4177D"/>
    <w:rsid w:val="00A46641"/>
    <w:rsid w:val="00A56C29"/>
    <w:rsid w:val="00A57AB4"/>
    <w:rsid w:val="00A601DA"/>
    <w:rsid w:val="00A6084F"/>
    <w:rsid w:val="00A61298"/>
    <w:rsid w:val="00A61664"/>
    <w:rsid w:val="00A64388"/>
    <w:rsid w:val="00A6564B"/>
    <w:rsid w:val="00A65CB6"/>
    <w:rsid w:val="00A671FD"/>
    <w:rsid w:val="00A70313"/>
    <w:rsid w:val="00A71028"/>
    <w:rsid w:val="00A715FF"/>
    <w:rsid w:val="00A72E24"/>
    <w:rsid w:val="00A72E7D"/>
    <w:rsid w:val="00A75991"/>
    <w:rsid w:val="00A7674B"/>
    <w:rsid w:val="00A80672"/>
    <w:rsid w:val="00A81FC7"/>
    <w:rsid w:val="00A83DA6"/>
    <w:rsid w:val="00A856CD"/>
    <w:rsid w:val="00A92C6B"/>
    <w:rsid w:val="00A93279"/>
    <w:rsid w:val="00A93FB8"/>
    <w:rsid w:val="00A95C2F"/>
    <w:rsid w:val="00AA09B4"/>
    <w:rsid w:val="00AA1E61"/>
    <w:rsid w:val="00AA26EE"/>
    <w:rsid w:val="00AA3BDB"/>
    <w:rsid w:val="00AA4ADC"/>
    <w:rsid w:val="00AA568A"/>
    <w:rsid w:val="00AA675C"/>
    <w:rsid w:val="00AA6964"/>
    <w:rsid w:val="00AA6D26"/>
    <w:rsid w:val="00AB0904"/>
    <w:rsid w:val="00AB0D24"/>
    <w:rsid w:val="00AB2685"/>
    <w:rsid w:val="00AB4F3A"/>
    <w:rsid w:val="00AB5345"/>
    <w:rsid w:val="00AC05CA"/>
    <w:rsid w:val="00AC0EE0"/>
    <w:rsid w:val="00AC107D"/>
    <w:rsid w:val="00AC2A10"/>
    <w:rsid w:val="00AC53EC"/>
    <w:rsid w:val="00AC6F15"/>
    <w:rsid w:val="00AC71AE"/>
    <w:rsid w:val="00AD1DA4"/>
    <w:rsid w:val="00AD5C70"/>
    <w:rsid w:val="00AD66AB"/>
    <w:rsid w:val="00AD7CF6"/>
    <w:rsid w:val="00AE0059"/>
    <w:rsid w:val="00AE1C5D"/>
    <w:rsid w:val="00AE3193"/>
    <w:rsid w:val="00AE43C8"/>
    <w:rsid w:val="00AE5605"/>
    <w:rsid w:val="00AE572D"/>
    <w:rsid w:val="00AE7781"/>
    <w:rsid w:val="00AF6856"/>
    <w:rsid w:val="00B025FE"/>
    <w:rsid w:val="00B03A6F"/>
    <w:rsid w:val="00B06133"/>
    <w:rsid w:val="00B1061E"/>
    <w:rsid w:val="00B10AEA"/>
    <w:rsid w:val="00B11DB1"/>
    <w:rsid w:val="00B12544"/>
    <w:rsid w:val="00B13B75"/>
    <w:rsid w:val="00B13D7D"/>
    <w:rsid w:val="00B141DA"/>
    <w:rsid w:val="00B146F0"/>
    <w:rsid w:val="00B170F0"/>
    <w:rsid w:val="00B21266"/>
    <w:rsid w:val="00B21CC4"/>
    <w:rsid w:val="00B2352B"/>
    <w:rsid w:val="00B24982"/>
    <w:rsid w:val="00B263D8"/>
    <w:rsid w:val="00B26FEC"/>
    <w:rsid w:val="00B276FF"/>
    <w:rsid w:val="00B323EE"/>
    <w:rsid w:val="00B345E9"/>
    <w:rsid w:val="00B34A86"/>
    <w:rsid w:val="00B367FF"/>
    <w:rsid w:val="00B43832"/>
    <w:rsid w:val="00B4530E"/>
    <w:rsid w:val="00B4631E"/>
    <w:rsid w:val="00B47E52"/>
    <w:rsid w:val="00B564D8"/>
    <w:rsid w:val="00B5657C"/>
    <w:rsid w:val="00B566B7"/>
    <w:rsid w:val="00B56EB6"/>
    <w:rsid w:val="00B57C5D"/>
    <w:rsid w:val="00B60A0C"/>
    <w:rsid w:val="00B60B11"/>
    <w:rsid w:val="00B63397"/>
    <w:rsid w:val="00B67113"/>
    <w:rsid w:val="00B706B7"/>
    <w:rsid w:val="00B75F00"/>
    <w:rsid w:val="00B77FC5"/>
    <w:rsid w:val="00B8214D"/>
    <w:rsid w:val="00B82D32"/>
    <w:rsid w:val="00B83314"/>
    <w:rsid w:val="00B84068"/>
    <w:rsid w:val="00B8466C"/>
    <w:rsid w:val="00B853E0"/>
    <w:rsid w:val="00B873E9"/>
    <w:rsid w:val="00B91076"/>
    <w:rsid w:val="00B92DCE"/>
    <w:rsid w:val="00B94390"/>
    <w:rsid w:val="00B9476D"/>
    <w:rsid w:val="00B95757"/>
    <w:rsid w:val="00B95907"/>
    <w:rsid w:val="00B96347"/>
    <w:rsid w:val="00BA0BE3"/>
    <w:rsid w:val="00BA16FE"/>
    <w:rsid w:val="00BA25CA"/>
    <w:rsid w:val="00BA2A34"/>
    <w:rsid w:val="00BA2A95"/>
    <w:rsid w:val="00BA40D0"/>
    <w:rsid w:val="00BA46F6"/>
    <w:rsid w:val="00BA6062"/>
    <w:rsid w:val="00BB5BA2"/>
    <w:rsid w:val="00BB6931"/>
    <w:rsid w:val="00BD2423"/>
    <w:rsid w:val="00BD3895"/>
    <w:rsid w:val="00BD4EDC"/>
    <w:rsid w:val="00BD5409"/>
    <w:rsid w:val="00BD58E3"/>
    <w:rsid w:val="00BD7074"/>
    <w:rsid w:val="00BE0C8E"/>
    <w:rsid w:val="00BE1B5C"/>
    <w:rsid w:val="00BE1E84"/>
    <w:rsid w:val="00BE2FEA"/>
    <w:rsid w:val="00BE3C24"/>
    <w:rsid w:val="00BE4857"/>
    <w:rsid w:val="00BE5531"/>
    <w:rsid w:val="00BF0696"/>
    <w:rsid w:val="00BF1981"/>
    <w:rsid w:val="00BF22E8"/>
    <w:rsid w:val="00BF2FB4"/>
    <w:rsid w:val="00C017CA"/>
    <w:rsid w:val="00C03249"/>
    <w:rsid w:val="00C036A4"/>
    <w:rsid w:val="00C036FD"/>
    <w:rsid w:val="00C11781"/>
    <w:rsid w:val="00C123E3"/>
    <w:rsid w:val="00C135B3"/>
    <w:rsid w:val="00C16314"/>
    <w:rsid w:val="00C20464"/>
    <w:rsid w:val="00C20683"/>
    <w:rsid w:val="00C21AB7"/>
    <w:rsid w:val="00C24828"/>
    <w:rsid w:val="00C2552B"/>
    <w:rsid w:val="00C25D2E"/>
    <w:rsid w:val="00C27D8E"/>
    <w:rsid w:val="00C318DF"/>
    <w:rsid w:val="00C33294"/>
    <w:rsid w:val="00C3550A"/>
    <w:rsid w:val="00C36AF5"/>
    <w:rsid w:val="00C42C9F"/>
    <w:rsid w:val="00C47C27"/>
    <w:rsid w:val="00C50146"/>
    <w:rsid w:val="00C52945"/>
    <w:rsid w:val="00C52D2F"/>
    <w:rsid w:val="00C55E67"/>
    <w:rsid w:val="00C56007"/>
    <w:rsid w:val="00C61051"/>
    <w:rsid w:val="00C64972"/>
    <w:rsid w:val="00C65960"/>
    <w:rsid w:val="00C66807"/>
    <w:rsid w:val="00C66C97"/>
    <w:rsid w:val="00C70E0E"/>
    <w:rsid w:val="00C71719"/>
    <w:rsid w:val="00C7789C"/>
    <w:rsid w:val="00C81086"/>
    <w:rsid w:val="00C82853"/>
    <w:rsid w:val="00C833FC"/>
    <w:rsid w:val="00C850EE"/>
    <w:rsid w:val="00C8642E"/>
    <w:rsid w:val="00C864DD"/>
    <w:rsid w:val="00C86D5E"/>
    <w:rsid w:val="00C86E8B"/>
    <w:rsid w:val="00C92B97"/>
    <w:rsid w:val="00C9392A"/>
    <w:rsid w:val="00C939BB"/>
    <w:rsid w:val="00CA0613"/>
    <w:rsid w:val="00CA5359"/>
    <w:rsid w:val="00CB04B0"/>
    <w:rsid w:val="00CB09C9"/>
    <w:rsid w:val="00CB41F5"/>
    <w:rsid w:val="00CC1D4A"/>
    <w:rsid w:val="00CC215F"/>
    <w:rsid w:val="00CC3052"/>
    <w:rsid w:val="00CC3675"/>
    <w:rsid w:val="00CC486B"/>
    <w:rsid w:val="00CC65E0"/>
    <w:rsid w:val="00CD2682"/>
    <w:rsid w:val="00CD2AAD"/>
    <w:rsid w:val="00CD4213"/>
    <w:rsid w:val="00CD4C60"/>
    <w:rsid w:val="00CD5D11"/>
    <w:rsid w:val="00CD5E0D"/>
    <w:rsid w:val="00CD607A"/>
    <w:rsid w:val="00CD7759"/>
    <w:rsid w:val="00CE1200"/>
    <w:rsid w:val="00CE4112"/>
    <w:rsid w:val="00CE538B"/>
    <w:rsid w:val="00CE7706"/>
    <w:rsid w:val="00CF226E"/>
    <w:rsid w:val="00CF3C62"/>
    <w:rsid w:val="00CF4EB6"/>
    <w:rsid w:val="00CF59CE"/>
    <w:rsid w:val="00CF7860"/>
    <w:rsid w:val="00D0169C"/>
    <w:rsid w:val="00D01D7D"/>
    <w:rsid w:val="00D03655"/>
    <w:rsid w:val="00D04226"/>
    <w:rsid w:val="00D04B37"/>
    <w:rsid w:val="00D05E0C"/>
    <w:rsid w:val="00D11902"/>
    <w:rsid w:val="00D11A95"/>
    <w:rsid w:val="00D147BF"/>
    <w:rsid w:val="00D14D10"/>
    <w:rsid w:val="00D153BF"/>
    <w:rsid w:val="00D17917"/>
    <w:rsid w:val="00D17B1E"/>
    <w:rsid w:val="00D20638"/>
    <w:rsid w:val="00D20A99"/>
    <w:rsid w:val="00D2134C"/>
    <w:rsid w:val="00D27516"/>
    <w:rsid w:val="00D27E12"/>
    <w:rsid w:val="00D30EDB"/>
    <w:rsid w:val="00D3363D"/>
    <w:rsid w:val="00D35437"/>
    <w:rsid w:val="00D35E18"/>
    <w:rsid w:val="00D42A83"/>
    <w:rsid w:val="00D436AD"/>
    <w:rsid w:val="00D44AC4"/>
    <w:rsid w:val="00D4588D"/>
    <w:rsid w:val="00D50051"/>
    <w:rsid w:val="00D50228"/>
    <w:rsid w:val="00D51DE3"/>
    <w:rsid w:val="00D54179"/>
    <w:rsid w:val="00D54705"/>
    <w:rsid w:val="00D55527"/>
    <w:rsid w:val="00D579D2"/>
    <w:rsid w:val="00D60887"/>
    <w:rsid w:val="00D62B4B"/>
    <w:rsid w:val="00D64FC7"/>
    <w:rsid w:val="00D664EE"/>
    <w:rsid w:val="00D71055"/>
    <w:rsid w:val="00D73373"/>
    <w:rsid w:val="00D73DDD"/>
    <w:rsid w:val="00D747B5"/>
    <w:rsid w:val="00D76691"/>
    <w:rsid w:val="00D7702A"/>
    <w:rsid w:val="00D77076"/>
    <w:rsid w:val="00D779CD"/>
    <w:rsid w:val="00D77A81"/>
    <w:rsid w:val="00D80E7A"/>
    <w:rsid w:val="00D81189"/>
    <w:rsid w:val="00D82283"/>
    <w:rsid w:val="00D84B99"/>
    <w:rsid w:val="00D854C6"/>
    <w:rsid w:val="00D91C89"/>
    <w:rsid w:val="00D93733"/>
    <w:rsid w:val="00D96D40"/>
    <w:rsid w:val="00DA031D"/>
    <w:rsid w:val="00DA400D"/>
    <w:rsid w:val="00DA44C8"/>
    <w:rsid w:val="00DA634A"/>
    <w:rsid w:val="00DB3427"/>
    <w:rsid w:val="00DC2C8F"/>
    <w:rsid w:val="00DC4D59"/>
    <w:rsid w:val="00DC579F"/>
    <w:rsid w:val="00DC5814"/>
    <w:rsid w:val="00DC6207"/>
    <w:rsid w:val="00DD02D6"/>
    <w:rsid w:val="00DD3675"/>
    <w:rsid w:val="00DD5314"/>
    <w:rsid w:val="00DD69D9"/>
    <w:rsid w:val="00DE126C"/>
    <w:rsid w:val="00DE1A41"/>
    <w:rsid w:val="00DE4C13"/>
    <w:rsid w:val="00DE6BB7"/>
    <w:rsid w:val="00DF0C35"/>
    <w:rsid w:val="00DF2BF3"/>
    <w:rsid w:val="00DF3FCD"/>
    <w:rsid w:val="00E007F8"/>
    <w:rsid w:val="00E036F2"/>
    <w:rsid w:val="00E041A9"/>
    <w:rsid w:val="00E04321"/>
    <w:rsid w:val="00E06503"/>
    <w:rsid w:val="00E07603"/>
    <w:rsid w:val="00E12FA4"/>
    <w:rsid w:val="00E136E6"/>
    <w:rsid w:val="00E138A8"/>
    <w:rsid w:val="00E139B4"/>
    <w:rsid w:val="00E140FA"/>
    <w:rsid w:val="00E147E7"/>
    <w:rsid w:val="00E14F3B"/>
    <w:rsid w:val="00E15251"/>
    <w:rsid w:val="00E17694"/>
    <w:rsid w:val="00E22F28"/>
    <w:rsid w:val="00E23415"/>
    <w:rsid w:val="00E2423A"/>
    <w:rsid w:val="00E254AD"/>
    <w:rsid w:val="00E26E8E"/>
    <w:rsid w:val="00E2710F"/>
    <w:rsid w:val="00E32A56"/>
    <w:rsid w:val="00E34A69"/>
    <w:rsid w:val="00E3519C"/>
    <w:rsid w:val="00E3526C"/>
    <w:rsid w:val="00E36A83"/>
    <w:rsid w:val="00E37E39"/>
    <w:rsid w:val="00E43C17"/>
    <w:rsid w:val="00E44082"/>
    <w:rsid w:val="00E47EA9"/>
    <w:rsid w:val="00E51EAA"/>
    <w:rsid w:val="00E525CE"/>
    <w:rsid w:val="00E57188"/>
    <w:rsid w:val="00E57A17"/>
    <w:rsid w:val="00E60379"/>
    <w:rsid w:val="00E621F0"/>
    <w:rsid w:val="00E62C77"/>
    <w:rsid w:val="00E653AC"/>
    <w:rsid w:val="00E65894"/>
    <w:rsid w:val="00E65AD6"/>
    <w:rsid w:val="00E666BC"/>
    <w:rsid w:val="00E676FD"/>
    <w:rsid w:val="00E677CA"/>
    <w:rsid w:val="00E70429"/>
    <w:rsid w:val="00E831EB"/>
    <w:rsid w:val="00E8723F"/>
    <w:rsid w:val="00E8759A"/>
    <w:rsid w:val="00E9076A"/>
    <w:rsid w:val="00E91119"/>
    <w:rsid w:val="00E940D4"/>
    <w:rsid w:val="00E958ED"/>
    <w:rsid w:val="00E974C5"/>
    <w:rsid w:val="00E97E25"/>
    <w:rsid w:val="00E97F2D"/>
    <w:rsid w:val="00EA1ACC"/>
    <w:rsid w:val="00EA2B53"/>
    <w:rsid w:val="00EA38D3"/>
    <w:rsid w:val="00EA5E07"/>
    <w:rsid w:val="00EA5EC8"/>
    <w:rsid w:val="00EA6BB2"/>
    <w:rsid w:val="00EA77F0"/>
    <w:rsid w:val="00EB060C"/>
    <w:rsid w:val="00EB3520"/>
    <w:rsid w:val="00EB3D46"/>
    <w:rsid w:val="00EB463F"/>
    <w:rsid w:val="00EB5D44"/>
    <w:rsid w:val="00EB7D92"/>
    <w:rsid w:val="00EC075D"/>
    <w:rsid w:val="00EC39A5"/>
    <w:rsid w:val="00EC5D46"/>
    <w:rsid w:val="00ED2CE6"/>
    <w:rsid w:val="00ED480A"/>
    <w:rsid w:val="00ED4A0F"/>
    <w:rsid w:val="00ED6F79"/>
    <w:rsid w:val="00EE0B41"/>
    <w:rsid w:val="00EE303B"/>
    <w:rsid w:val="00EE3CFA"/>
    <w:rsid w:val="00EE4E55"/>
    <w:rsid w:val="00EE507B"/>
    <w:rsid w:val="00EE649C"/>
    <w:rsid w:val="00EE6942"/>
    <w:rsid w:val="00EE79CC"/>
    <w:rsid w:val="00EF2C65"/>
    <w:rsid w:val="00EF30C1"/>
    <w:rsid w:val="00EF5847"/>
    <w:rsid w:val="00F012C6"/>
    <w:rsid w:val="00F03C80"/>
    <w:rsid w:val="00F06652"/>
    <w:rsid w:val="00F06BED"/>
    <w:rsid w:val="00F07735"/>
    <w:rsid w:val="00F11E90"/>
    <w:rsid w:val="00F128DF"/>
    <w:rsid w:val="00F1410A"/>
    <w:rsid w:val="00F14F6F"/>
    <w:rsid w:val="00F1665A"/>
    <w:rsid w:val="00F1688C"/>
    <w:rsid w:val="00F16B02"/>
    <w:rsid w:val="00F203A8"/>
    <w:rsid w:val="00F232E7"/>
    <w:rsid w:val="00F23984"/>
    <w:rsid w:val="00F25BD8"/>
    <w:rsid w:val="00F27593"/>
    <w:rsid w:val="00F308AE"/>
    <w:rsid w:val="00F31048"/>
    <w:rsid w:val="00F327DF"/>
    <w:rsid w:val="00F348CD"/>
    <w:rsid w:val="00F376B5"/>
    <w:rsid w:val="00F400FB"/>
    <w:rsid w:val="00F40447"/>
    <w:rsid w:val="00F40730"/>
    <w:rsid w:val="00F41581"/>
    <w:rsid w:val="00F435DC"/>
    <w:rsid w:val="00F4385D"/>
    <w:rsid w:val="00F4459D"/>
    <w:rsid w:val="00F464BD"/>
    <w:rsid w:val="00F47941"/>
    <w:rsid w:val="00F47E7C"/>
    <w:rsid w:val="00F507DB"/>
    <w:rsid w:val="00F508C7"/>
    <w:rsid w:val="00F5480D"/>
    <w:rsid w:val="00F55D7E"/>
    <w:rsid w:val="00F57C78"/>
    <w:rsid w:val="00F6254E"/>
    <w:rsid w:val="00F625E6"/>
    <w:rsid w:val="00F7283E"/>
    <w:rsid w:val="00F74F0C"/>
    <w:rsid w:val="00F762E8"/>
    <w:rsid w:val="00F778B5"/>
    <w:rsid w:val="00F808C7"/>
    <w:rsid w:val="00F80DDD"/>
    <w:rsid w:val="00F81EE8"/>
    <w:rsid w:val="00F8438D"/>
    <w:rsid w:val="00F856EE"/>
    <w:rsid w:val="00F85C17"/>
    <w:rsid w:val="00F85E87"/>
    <w:rsid w:val="00F87BE0"/>
    <w:rsid w:val="00F91286"/>
    <w:rsid w:val="00F91D8C"/>
    <w:rsid w:val="00F92EA0"/>
    <w:rsid w:val="00F93B61"/>
    <w:rsid w:val="00F95362"/>
    <w:rsid w:val="00F96513"/>
    <w:rsid w:val="00F96970"/>
    <w:rsid w:val="00F9747E"/>
    <w:rsid w:val="00FA00CA"/>
    <w:rsid w:val="00FA08F9"/>
    <w:rsid w:val="00FA1AF1"/>
    <w:rsid w:val="00FA3535"/>
    <w:rsid w:val="00FA7F5E"/>
    <w:rsid w:val="00FB3A45"/>
    <w:rsid w:val="00FB5269"/>
    <w:rsid w:val="00FB7CAC"/>
    <w:rsid w:val="00FC3F6B"/>
    <w:rsid w:val="00FC4196"/>
    <w:rsid w:val="00FC7A52"/>
    <w:rsid w:val="00FD1ED4"/>
    <w:rsid w:val="00FD2AB7"/>
    <w:rsid w:val="00FD3ECC"/>
    <w:rsid w:val="00FD465D"/>
    <w:rsid w:val="00FD5B2F"/>
    <w:rsid w:val="00FD73A2"/>
    <w:rsid w:val="00FD7D39"/>
    <w:rsid w:val="00FE1663"/>
    <w:rsid w:val="00FE3985"/>
    <w:rsid w:val="00FE606A"/>
    <w:rsid w:val="00FF4D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03A796B"/>
  <w15:docId w15:val="{057E2387-359C-4CE5-90CD-181654D5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538B"/>
  </w:style>
  <w:style w:type="paragraph" w:styleId="Heading1">
    <w:name w:val="heading 1"/>
    <w:basedOn w:val="Normal"/>
    <w:next w:val="Normal"/>
    <w:link w:val="Heading1Char"/>
    <w:uiPriority w:val="9"/>
    <w:qFormat/>
    <w:rsid w:val="00CE538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E538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E538B"/>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CE538B"/>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CE538B"/>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CE538B"/>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CE538B"/>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CE538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E538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8B"/>
    <w:rPr>
      <w:caps/>
      <w:color w:val="FFFFFF" w:themeColor="background1"/>
      <w:spacing w:val="15"/>
      <w:sz w:val="22"/>
      <w:szCs w:val="22"/>
      <w:shd w:val="clear" w:color="auto" w:fill="4F81BD" w:themeFill="accent1"/>
    </w:rPr>
  </w:style>
  <w:style w:type="paragraph" w:styleId="Footer">
    <w:name w:val="footer"/>
    <w:basedOn w:val="Normal"/>
    <w:link w:val="FooterChar"/>
    <w:uiPriority w:val="99"/>
    <w:rsid w:val="00F376B5"/>
    <w:pPr>
      <w:tabs>
        <w:tab w:val="center" w:pos="4320"/>
        <w:tab w:val="right" w:pos="8640"/>
      </w:tabs>
    </w:pPr>
  </w:style>
  <w:style w:type="character" w:customStyle="1" w:styleId="FooterChar">
    <w:name w:val="Footer Char"/>
    <w:basedOn w:val="DefaultParagraphFont"/>
    <w:link w:val="Footer"/>
    <w:uiPriority w:val="99"/>
    <w:rsid w:val="00C56F19"/>
  </w:style>
  <w:style w:type="character" w:styleId="PageNumber">
    <w:name w:val="page number"/>
    <w:basedOn w:val="DefaultParagraphFont"/>
    <w:uiPriority w:val="99"/>
    <w:rsid w:val="00F376B5"/>
    <w:rPr>
      <w:rFonts w:cs="Times New Roman"/>
    </w:rPr>
  </w:style>
  <w:style w:type="paragraph" w:styleId="DocumentMap">
    <w:name w:val="Document Map"/>
    <w:basedOn w:val="Normal"/>
    <w:link w:val="DocumentMapChar"/>
    <w:uiPriority w:val="99"/>
    <w:rsid w:val="00F376B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56F19"/>
    <w:rPr>
      <w:sz w:val="0"/>
      <w:szCs w:val="0"/>
    </w:rPr>
  </w:style>
  <w:style w:type="paragraph" w:styleId="BodyText2">
    <w:name w:val="Body Text 2"/>
    <w:basedOn w:val="Normal"/>
    <w:link w:val="BodyText2Char"/>
    <w:uiPriority w:val="99"/>
    <w:rsid w:val="00F376B5"/>
    <w:pPr>
      <w:ind w:left="1080" w:hanging="360"/>
    </w:pPr>
    <w:rPr>
      <w:rFonts w:ascii="Arial" w:hAnsi="Arial"/>
      <w:sz w:val="22"/>
    </w:rPr>
  </w:style>
  <w:style w:type="character" w:customStyle="1" w:styleId="BodyText2Char">
    <w:name w:val="Body Text 2 Char"/>
    <w:basedOn w:val="DefaultParagraphFont"/>
    <w:link w:val="BodyText2"/>
    <w:uiPriority w:val="99"/>
    <w:semiHidden/>
    <w:rsid w:val="00C56F19"/>
  </w:style>
  <w:style w:type="paragraph" w:styleId="BodyTextIndent2">
    <w:name w:val="Body Text Indent 2"/>
    <w:basedOn w:val="Normal"/>
    <w:link w:val="BodyTextIndent2Char"/>
    <w:uiPriority w:val="99"/>
    <w:rsid w:val="00F376B5"/>
    <w:pPr>
      <w:tabs>
        <w:tab w:val="left" w:pos="360"/>
        <w:tab w:val="left" w:pos="720"/>
      </w:tabs>
      <w:ind w:left="720"/>
    </w:pPr>
    <w:rPr>
      <w:sz w:val="22"/>
    </w:rPr>
  </w:style>
  <w:style w:type="character" w:customStyle="1" w:styleId="BodyTextIndent2Char">
    <w:name w:val="Body Text Indent 2 Char"/>
    <w:basedOn w:val="DefaultParagraphFont"/>
    <w:link w:val="BodyTextIndent2"/>
    <w:uiPriority w:val="99"/>
    <w:semiHidden/>
    <w:rsid w:val="00C56F19"/>
  </w:style>
  <w:style w:type="paragraph" w:styleId="BodyText">
    <w:name w:val="Body Text"/>
    <w:basedOn w:val="Normal"/>
    <w:link w:val="BodyTextChar"/>
    <w:uiPriority w:val="99"/>
    <w:rsid w:val="00F376B5"/>
    <w:pPr>
      <w:tabs>
        <w:tab w:val="left" w:pos="360"/>
      </w:tabs>
    </w:pPr>
    <w:rPr>
      <w:rFonts w:ascii="Arial" w:hAnsi="Arial"/>
      <w:sz w:val="22"/>
    </w:rPr>
  </w:style>
  <w:style w:type="character" w:customStyle="1" w:styleId="BodyTextChar">
    <w:name w:val="Body Text Char"/>
    <w:basedOn w:val="DefaultParagraphFont"/>
    <w:link w:val="BodyText"/>
    <w:uiPriority w:val="99"/>
    <w:semiHidden/>
    <w:rsid w:val="00C56F19"/>
  </w:style>
  <w:style w:type="paragraph" w:styleId="BodyTextIndent3">
    <w:name w:val="Body Text Indent 3"/>
    <w:basedOn w:val="Normal"/>
    <w:link w:val="BodyTextIndent3Char"/>
    <w:uiPriority w:val="99"/>
    <w:rsid w:val="00F376B5"/>
    <w:pPr>
      <w:tabs>
        <w:tab w:val="left" w:pos="360"/>
      </w:tabs>
      <w:ind w:left="360"/>
    </w:pPr>
    <w:rPr>
      <w:rFonts w:ascii="Arial" w:hAnsi="Arial"/>
      <w:sz w:val="22"/>
    </w:rPr>
  </w:style>
  <w:style w:type="character" w:customStyle="1" w:styleId="BodyTextIndent3Char">
    <w:name w:val="Body Text Indent 3 Char"/>
    <w:basedOn w:val="DefaultParagraphFont"/>
    <w:link w:val="BodyTextIndent3"/>
    <w:uiPriority w:val="99"/>
    <w:semiHidden/>
    <w:rsid w:val="00C56F19"/>
    <w:rPr>
      <w:sz w:val="16"/>
      <w:szCs w:val="16"/>
    </w:rPr>
  </w:style>
  <w:style w:type="paragraph" w:styleId="BodyText3">
    <w:name w:val="Body Text 3"/>
    <w:basedOn w:val="Normal"/>
    <w:link w:val="BodyText3Char"/>
    <w:uiPriority w:val="99"/>
    <w:rsid w:val="00F376B5"/>
    <w:pPr>
      <w:tabs>
        <w:tab w:val="left" w:pos="0"/>
        <w:tab w:val="left" w:pos="360"/>
      </w:tabs>
    </w:pPr>
    <w:rPr>
      <w:rFonts w:ascii="Arial" w:hAnsi="Arial"/>
      <w:b/>
      <w:sz w:val="22"/>
    </w:rPr>
  </w:style>
  <w:style w:type="character" w:customStyle="1" w:styleId="BodyText3Char">
    <w:name w:val="Body Text 3 Char"/>
    <w:basedOn w:val="DefaultParagraphFont"/>
    <w:link w:val="BodyText3"/>
    <w:uiPriority w:val="99"/>
    <w:semiHidden/>
    <w:rsid w:val="00C56F19"/>
    <w:rPr>
      <w:sz w:val="16"/>
      <w:szCs w:val="16"/>
    </w:rPr>
  </w:style>
  <w:style w:type="paragraph" w:styleId="Title">
    <w:name w:val="Title"/>
    <w:basedOn w:val="Normal"/>
    <w:next w:val="Normal"/>
    <w:link w:val="TitleChar"/>
    <w:uiPriority w:val="10"/>
    <w:qFormat/>
    <w:rsid w:val="00CE538B"/>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E538B"/>
    <w:rPr>
      <w:rFonts w:asciiTheme="majorHAnsi" w:eastAsiaTheme="majorEastAsia" w:hAnsiTheme="majorHAnsi" w:cstheme="majorBidi"/>
      <w:caps/>
      <w:color w:val="4F81BD" w:themeColor="accent1"/>
      <w:spacing w:val="10"/>
      <w:sz w:val="52"/>
      <w:szCs w:val="52"/>
    </w:rPr>
  </w:style>
  <w:style w:type="paragraph" w:styleId="Header">
    <w:name w:val="header"/>
    <w:basedOn w:val="Normal"/>
    <w:link w:val="HeaderChar"/>
    <w:uiPriority w:val="99"/>
    <w:rsid w:val="00E37E39"/>
    <w:pPr>
      <w:tabs>
        <w:tab w:val="center" w:pos="4320"/>
        <w:tab w:val="right" w:pos="8640"/>
      </w:tabs>
    </w:pPr>
  </w:style>
  <w:style w:type="character" w:customStyle="1" w:styleId="HeaderChar">
    <w:name w:val="Header Char"/>
    <w:basedOn w:val="DefaultParagraphFont"/>
    <w:link w:val="Header"/>
    <w:uiPriority w:val="99"/>
    <w:semiHidden/>
    <w:rsid w:val="00C56F19"/>
  </w:style>
  <w:style w:type="paragraph" w:styleId="BalloonText">
    <w:name w:val="Balloon Text"/>
    <w:basedOn w:val="Normal"/>
    <w:link w:val="BalloonTextChar"/>
    <w:uiPriority w:val="99"/>
    <w:rsid w:val="001A1144"/>
    <w:rPr>
      <w:rFonts w:ascii="Tahoma" w:hAnsi="Tahoma" w:cs="Tahoma"/>
      <w:sz w:val="16"/>
      <w:szCs w:val="16"/>
    </w:rPr>
  </w:style>
  <w:style w:type="character" w:customStyle="1" w:styleId="BalloonTextChar">
    <w:name w:val="Balloon Text Char"/>
    <w:basedOn w:val="DefaultParagraphFont"/>
    <w:link w:val="BalloonText"/>
    <w:uiPriority w:val="99"/>
    <w:locked/>
    <w:rsid w:val="001A1144"/>
    <w:rPr>
      <w:rFonts w:ascii="Tahoma" w:hAnsi="Tahoma" w:cs="Tahoma"/>
      <w:sz w:val="16"/>
      <w:szCs w:val="16"/>
    </w:rPr>
  </w:style>
  <w:style w:type="paragraph" w:styleId="ListParagraph">
    <w:name w:val="List Paragraph"/>
    <w:basedOn w:val="Normal"/>
    <w:uiPriority w:val="34"/>
    <w:qFormat/>
    <w:rsid w:val="00846566"/>
    <w:pPr>
      <w:ind w:left="720"/>
      <w:contextualSpacing/>
    </w:pPr>
  </w:style>
  <w:style w:type="character" w:styleId="CommentReference">
    <w:name w:val="annotation reference"/>
    <w:basedOn w:val="DefaultParagraphFont"/>
    <w:rsid w:val="00542581"/>
    <w:rPr>
      <w:sz w:val="16"/>
      <w:szCs w:val="16"/>
    </w:rPr>
  </w:style>
  <w:style w:type="paragraph" w:styleId="CommentText">
    <w:name w:val="annotation text"/>
    <w:basedOn w:val="Normal"/>
    <w:link w:val="CommentTextChar"/>
    <w:rsid w:val="00542581"/>
  </w:style>
  <w:style w:type="character" w:customStyle="1" w:styleId="CommentTextChar">
    <w:name w:val="Comment Text Char"/>
    <w:basedOn w:val="DefaultParagraphFont"/>
    <w:link w:val="CommentText"/>
    <w:rsid w:val="00542581"/>
  </w:style>
  <w:style w:type="paragraph" w:styleId="CommentSubject">
    <w:name w:val="annotation subject"/>
    <w:basedOn w:val="CommentText"/>
    <w:next w:val="CommentText"/>
    <w:link w:val="CommentSubjectChar"/>
    <w:rsid w:val="00542581"/>
    <w:rPr>
      <w:b/>
      <w:bCs/>
    </w:rPr>
  </w:style>
  <w:style w:type="character" w:customStyle="1" w:styleId="CommentSubjectChar">
    <w:name w:val="Comment Subject Char"/>
    <w:basedOn w:val="CommentTextChar"/>
    <w:link w:val="CommentSubject"/>
    <w:rsid w:val="00542581"/>
    <w:rPr>
      <w:b/>
      <w:bCs/>
    </w:rPr>
  </w:style>
  <w:style w:type="paragraph" w:styleId="Subtitle">
    <w:name w:val="Subtitle"/>
    <w:basedOn w:val="Normal"/>
    <w:next w:val="Normal"/>
    <w:link w:val="SubtitleChar"/>
    <w:uiPriority w:val="11"/>
    <w:qFormat/>
    <w:rsid w:val="00CE538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E538B"/>
    <w:rPr>
      <w:caps/>
      <w:color w:val="595959" w:themeColor="text1" w:themeTint="A6"/>
      <w:spacing w:val="10"/>
      <w:sz w:val="21"/>
      <w:szCs w:val="21"/>
    </w:rPr>
  </w:style>
  <w:style w:type="paragraph" w:styleId="TOCHeading">
    <w:name w:val="TOC Heading"/>
    <w:basedOn w:val="Heading1"/>
    <w:next w:val="Normal"/>
    <w:uiPriority w:val="39"/>
    <w:semiHidden/>
    <w:unhideWhenUsed/>
    <w:qFormat/>
    <w:rsid w:val="00CE538B"/>
    <w:pPr>
      <w:outlineLvl w:val="9"/>
    </w:pPr>
  </w:style>
  <w:style w:type="paragraph" w:styleId="TOC1">
    <w:name w:val="toc 1"/>
    <w:basedOn w:val="Normal"/>
    <w:next w:val="Normal"/>
    <w:autoRedefine/>
    <w:uiPriority w:val="39"/>
    <w:rsid w:val="004A763D"/>
    <w:pPr>
      <w:spacing w:after="100"/>
    </w:pPr>
  </w:style>
  <w:style w:type="character" w:styleId="Hyperlink">
    <w:name w:val="Hyperlink"/>
    <w:basedOn w:val="DefaultParagraphFont"/>
    <w:uiPriority w:val="99"/>
    <w:unhideWhenUsed/>
    <w:rsid w:val="004A763D"/>
    <w:rPr>
      <w:color w:val="0000FF" w:themeColor="hyperlink"/>
      <w:u w:val="single"/>
    </w:rPr>
  </w:style>
  <w:style w:type="character" w:styleId="FollowedHyperlink">
    <w:name w:val="FollowedHyperlink"/>
    <w:basedOn w:val="DefaultParagraphFont"/>
    <w:semiHidden/>
    <w:unhideWhenUsed/>
    <w:rsid w:val="005B11E6"/>
    <w:rPr>
      <w:color w:val="800080" w:themeColor="followedHyperlink"/>
      <w:u w:val="single"/>
    </w:rPr>
  </w:style>
  <w:style w:type="character" w:customStyle="1" w:styleId="Heading2Char">
    <w:name w:val="Heading 2 Char"/>
    <w:basedOn w:val="DefaultParagraphFont"/>
    <w:link w:val="Heading2"/>
    <w:uiPriority w:val="9"/>
    <w:semiHidden/>
    <w:rsid w:val="00CE538B"/>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CE538B"/>
    <w:rPr>
      <w:caps/>
      <w:color w:val="243F60" w:themeColor="accent1" w:themeShade="7F"/>
      <w:spacing w:val="15"/>
    </w:rPr>
  </w:style>
  <w:style w:type="character" w:customStyle="1" w:styleId="Heading4Char">
    <w:name w:val="Heading 4 Char"/>
    <w:basedOn w:val="DefaultParagraphFont"/>
    <w:link w:val="Heading4"/>
    <w:uiPriority w:val="9"/>
    <w:semiHidden/>
    <w:rsid w:val="00CE538B"/>
    <w:rPr>
      <w:caps/>
      <w:color w:val="365F91" w:themeColor="accent1" w:themeShade="BF"/>
      <w:spacing w:val="10"/>
    </w:rPr>
  </w:style>
  <w:style w:type="character" w:customStyle="1" w:styleId="Heading5Char">
    <w:name w:val="Heading 5 Char"/>
    <w:basedOn w:val="DefaultParagraphFont"/>
    <w:link w:val="Heading5"/>
    <w:uiPriority w:val="9"/>
    <w:semiHidden/>
    <w:rsid w:val="00CE538B"/>
    <w:rPr>
      <w:caps/>
      <w:color w:val="365F91" w:themeColor="accent1" w:themeShade="BF"/>
      <w:spacing w:val="10"/>
    </w:rPr>
  </w:style>
  <w:style w:type="character" w:customStyle="1" w:styleId="Heading6Char">
    <w:name w:val="Heading 6 Char"/>
    <w:basedOn w:val="DefaultParagraphFont"/>
    <w:link w:val="Heading6"/>
    <w:uiPriority w:val="9"/>
    <w:semiHidden/>
    <w:rsid w:val="00CE538B"/>
    <w:rPr>
      <w:caps/>
      <w:color w:val="365F91" w:themeColor="accent1" w:themeShade="BF"/>
      <w:spacing w:val="10"/>
    </w:rPr>
  </w:style>
  <w:style w:type="character" w:customStyle="1" w:styleId="Heading7Char">
    <w:name w:val="Heading 7 Char"/>
    <w:basedOn w:val="DefaultParagraphFont"/>
    <w:link w:val="Heading7"/>
    <w:uiPriority w:val="9"/>
    <w:semiHidden/>
    <w:rsid w:val="00CE538B"/>
    <w:rPr>
      <w:caps/>
      <w:color w:val="365F91" w:themeColor="accent1" w:themeShade="BF"/>
      <w:spacing w:val="10"/>
    </w:rPr>
  </w:style>
  <w:style w:type="character" w:customStyle="1" w:styleId="Heading8Char">
    <w:name w:val="Heading 8 Char"/>
    <w:basedOn w:val="DefaultParagraphFont"/>
    <w:link w:val="Heading8"/>
    <w:uiPriority w:val="9"/>
    <w:semiHidden/>
    <w:rsid w:val="00CE538B"/>
    <w:rPr>
      <w:caps/>
      <w:spacing w:val="10"/>
      <w:sz w:val="18"/>
      <w:szCs w:val="18"/>
    </w:rPr>
  </w:style>
  <w:style w:type="character" w:customStyle="1" w:styleId="Heading9Char">
    <w:name w:val="Heading 9 Char"/>
    <w:basedOn w:val="DefaultParagraphFont"/>
    <w:link w:val="Heading9"/>
    <w:uiPriority w:val="9"/>
    <w:semiHidden/>
    <w:rsid w:val="00CE538B"/>
    <w:rPr>
      <w:i/>
      <w:iCs/>
      <w:caps/>
      <w:spacing w:val="10"/>
      <w:sz w:val="18"/>
      <w:szCs w:val="18"/>
    </w:rPr>
  </w:style>
  <w:style w:type="paragraph" w:styleId="Caption">
    <w:name w:val="caption"/>
    <w:basedOn w:val="Normal"/>
    <w:next w:val="Normal"/>
    <w:uiPriority w:val="35"/>
    <w:semiHidden/>
    <w:unhideWhenUsed/>
    <w:qFormat/>
    <w:rsid w:val="00CE538B"/>
    <w:rPr>
      <w:b/>
      <w:bCs/>
      <w:color w:val="365F91" w:themeColor="accent1" w:themeShade="BF"/>
      <w:sz w:val="16"/>
      <w:szCs w:val="16"/>
    </w:rPr>
  </w:style>
  <w:style w:type="character" w:styleId="Strong">
    <w:name w:val="Strong"/>
    <w:uiPriority w:val="22"/>
    <w:qFormat/>
    <w:rsid w:val="00CE538B"/>
    <w:rPr>
      <w:b/>
      <w:bCs/>
    </w:rPr>
  </w:style>
  <w:style w:type="character" w:styleId="Emphasis">
    <w:name w:val="Emphasis"/>
    <w:uiPriority w:val="20"/>
    <w:qFormat/>
    <w:rsid w:val="00CE538B"/>
    <w:rPr>
      <w:caps/>
      <w:color w:val="243F60" w:themeColor="accent1" w:themeShade="7F"/>
      <w:spacing w:val="5"/>
    </w:rPr>
  </w:style>
  <w:style w:type="paragraph" w:styleId="NoSpacing">
    <w:name w:val="No Spacing"/>
    <w:uiPriority w:val="1"/>
    <w:qFormat/>
    <w:rsid w:val="00CE538B"/>
    <w:pPr>
      <w:spacing w:after="0" w:line="240" w:lineRule="auto"/>
    </w:pPr>
  </w:style>
  <w:style w:type="paragraph" w:styleId="Quote">
    <w:name w:val="Quote"/>
    <w:basedOn w:val="Normal"/>
    <w:next w:val="Normal"/>
    <w:link w:val="QuoteChar"/>
    <w:uiPriority w:val="29"/>
    <w:qFormat/>
    <w:rsid w:val="00CE538B"/>
    <w:rPr>
      <w:i/>
      <w:iCs/>
      <w:sz w:val="24"/>
      <w:szCs w:val="24"/>
    </w:rPr>
  </w:style>
  <w:style w:type="character" w:customStyle="1" w:styleId="QuoteChar">
    <w:name w:val="Quote Char"/>
    <w:basedOn w:val="DefaultParagraphFont"/>
    <w:link w:val="Quote"/>
    <w:uiPriority w:val="29"/>
    <w:rsid w:val="00CE538B"/>
    <w:rPr>
      <w:i/>
      <w:iCs/>
      <w:sz w:val="24"/>
      <w:szCs w:val="24"/>
    </w:rPr>
  </w:style>
  <w:style w:type="paragraph" w:styleId="IntenseQuote">
    <w:name w:val="Intense Quote"/>
    <w:basedOn w:val="Normal"/>
    <w:next w:val="Normal"/>
    <w:link w:val="IntenseQuoteChar"/>
    <w:uiPriority w:val="30"/>
    <w:qFormat/>
    <w:rsid w:val="00CE538B"/>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CE538B"/>
    <w:rPr>
      <w:color w:val="4F81BD" w:themeColor="accent1"/>
      <w:sz w:val="24"/>
      <w:szCs w:val="24"/>
    </w:rPr>
  </w:style>
  <w:style w:type="character" w:styleId="SubtleEmphasis">
    <w:name w:val="Subtle Emphasis"/>
    <w:uiPriority w:val="19"/>
    <w:qFormat/>
    <w:rsid w:val="00CE538B"/>
    <w:rPr>
      <w:i/>
      <w:iCs/>
      <w:color w:val="243F60" w:themeColor="accent1" w:themeShade="7F"/>
    </w:rPr>
  </w:style>
  <w:style w:type="character" w:styleId="IntenseEmphasis">
    <w:name w:val="Intense Emphasis"/>
    <w:uiPriority w:val="21"/>
    <w:qFormat/>
    <w:rsid w:val="00CE538B"/>
    <w:rPr>
      <w:b/>
      <w:bCs/>
      <w:caps/>
      <w:color w:val="243F60" w:themeColor="accent1" w:themeShade="7F"/>
      <w:spacing w:val="10"/>
    </w:rPr>
  </w:style>
  <w:style w:type="character" w:styleId="SubtleReference">
    <w:name w:val="Subtle Reference"/>
    <w:uiPriority w:val="31"/>
    <w:qFormat/>
    <w:rsid w:val="00CE538B"/>
    <w:rPr>
      <w:b/>
      <w:bCs/>
      <w:color w:val="4F81BD" w:themeColor="accent1"/>
    </w:rPr>
  </w:style>
  <w:style w:type="character" w:styleId="IntenseReference">
    <w:name w:val="Intense Reference"/>
    <w:uiPriority w:val="32"/>
    <w:qFormat/>
    <w:rsid w:val="00CE538B"/>
    <w:rPr>
      <w:b/>
      <w:bCs/>
      <w:i/>
      <w:iCs/>
      <w:caps/>
      <w:color w:val="4F81BD" w:themeColor="accent1"/>
    </w:rPr>
  </w:style>
  <w:style w:type="character" w:styleId="BookTitle">
    <w:name w:val="Book Title"/>
    <w:uiPriority w:val="33"/>
    <w:qFormat/>
    <w:rsid w:val="00CE538B"/>
    <w:rPr>
      <w:b/>
      <w:bCs/>
      <w:i/>
      <w:iCs/>
      <w:spacing w:val="0"/>
    </w:rPr>
  </w:style>
  <w:style w:type="paragraph" w:styleId="Revision">
    <w:name w:val="Revision"/>
    <w:hidden/>
    <w:uiPriority w:val="99"/>
    <w:semiHidden/>
    <w:rsid w:val="002751F1"/>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D4781-D083-4712-AC4C-F0860A38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8270</Words>
  <Characters>47134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2013 NCUA 5310 CALL REPORT INSTRUCTIONS</vt:lpstr>
    </vt:vector>
  </TitlesOfParts>
  <Company>NCUA</Company>
  <LinksUpToDate>false</LinksUpToDate>
  <CharactersWithSpaces>55294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NCUA 5310 CALL REPORT INSTRUCTIONS</dc:title>
  <dc:subject>How-to Instructions for Corporate Credit Unions</dc:subject>
  <dc:creator>NCUA</dc:creator>
  <cp:lastModifiedBy>Rogers, Dacia A</cp:lastModifiedBy>
  <cp:revision>10</cp:revision>
  <cp:lastPrinted>2017-01-23T18:04:00Z</cp:lastPrinted>
  <dcterms:created xsi:type="dcterms:W3CDTF">2024-01-23T18:49:00Z</dcterms:created>
  <dcterms:modified xsi:type="dcterms:W3CDTF">2024-10-15T14:24:00Z</dcterms:modified>
</cp:coreProperties>
</file>