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3863" w14:paraId="6F0F9054" w14:textId="77777777">
      <w:pPr>
        <w:pStyle w:val="BodyText"/>
        <w:spacing w:before="0"/>
        <w:rPr>
          <w:sz w:val="32"/>
        </w:rPr>
      </w:pPr>
    </w:p>
    <w:p w:rsidR="00913863" w14:paraId="6F0F9055" w14:textId="77777777">
      <w:pPr>
        <w:pStyle w:val="BodyText"/>
        <w:spacing w:before="58"/>
        <w:rPr>
          <w:sz w:val="32"/>
        </w:rPr>
      </w:pPr>
    </w:p>
    <w:p w:rsidR="00913863" w14:paraId="6F0F9056" w14:textId="3E5A8DE0">
      <w:pPr>
        <w:pStyle w:val="Title"/>
      </w:pPr>
      <w:r>
        <w:t>Information</w:t>
      </w:r>
      <w:r>
        <w:rPr>
          <w:spacing w:val="-9"/>
        </w:rPr>
        <w:t xml:space="preserve"> </w:t>
      </w:r>
      <w:r>
        <w:t>Collection</w:t>
      </w:r>
      <w:r>
        <w:rPr>
          <w:spacing w:val="-9"/>
        </w:rPr>
        <w:t xml:space="preserve"> </w:t>
      </w:r>
      <w:r>
        <w:t>Request</w:t>
      </w:r>
      <w:r>
        <w:rPr>
          <w:spacing w:val="-8"/>
        </w:rPr>
        <w:t xml:space="preserve"> </w:t>
      </w:r>
      <w:r>
        <w:t>for</w:t>
      </w:r>
      <w:r>
        <w:rPr>
          <w:spacing w:val="-13"/>
        </w:rPr>
        <w:t xml:space="preserve"> </w:t>
      </w:r>
      <w:r>
        <w:t>the</w:t>
      </w:r>
      <w:r>
        <w:rPr>
          <w:spacing w:val="-9"/>
        </w:rPr>
        <w:t xml:space="preserve"> </w:t>
      </w:r>
      <w:r w:rsidR="00EB534D">
        <w:t>Clean Watersheds</w:t>
      </w:r>
      <w:r>
        <w:t xml:space="preserve"> Needs </w:t>
      </w:r>
      <w:r w:rsidRPr="00DF5357">
        <w:t>Survey (</w:t>
      </w:r>
      <w:r w:rsidRPr="00DF5357" w:rsidR="00EB534D">
        <w:t>CWNS</w:t>
      </w:r>
      <w:r w:rsidRPr="00DF5357">
        <w:t>)</w:t>
      </w:r>
      <w:r w:rsidRPr="00DF5357" w:rsidR="004A568C">
        <w:t xml:space="preserve"> (Renewal)</w:t>
      </w:r>
    </w:p>
    <w:p w:rsidR="00553296" w:rsidRPr="00DF5357" w14:paraId="1D0B8FCD" w14:textId="74730EB6">
      <w:pPr>
        <w:pStyle w:val="Title"/>
        <w:rPr>
          <w:sz w:val="28"/>
          <w:szCs w:val="28"/>
        </w:rPr>
      </w:pPr>
      <w:r w:rsidRPr="00DF5357">
        <w:rPr>
          <w:sz w:val="28"/>
          <w:szCs w:val="28"/>
        </w:rPr>
        <w:t>EPA ICR No. 0318.14, OMB Control No. 2040-0050</w:t>
      </w:r>
    </w:p>
    <w:p w:rsidR="00553296" w:rsidRPr="00DF5357" w14:paraId="58A96A6A" w14:textId="363AAEAA">
      <w:pPr>
        <w:pStyle w:val="Title"/>
        <w:rPr>
          <w:sz w:val="28"/>
          <w:szCs w:val="28"/>
        </w:rPr>
      </w:pPr>
      <w:r w:rsidRPr="00DF5357">
        <w:rPr>
          <w:sz w:val="28"/>
          <w:szCs w:val="28"/>
        </w:rPr>
        <w:t>June 2024</w:t>
      </w:r>
    </w:p>
    <w:p w:rsidR="00913863" w14:paraId="6F0F9057" w14:textId="77777777">
      <w:pPr>
        <w:pStyle w:val="BodyText"/>
        <w:spacing w:before="114"/>
        <w:rPr>
          <w:b/>
          <w:sz w:val="32"/>
        </w:rPr>
      </w:pPr>
    </w:p>
    <w:p w:rsidR="00913863" w14:paraId="6F0F9058" w14:textId="7CBBA8DC">
      <w:pPr>
        <w:pStyle w:val="Heading1"/>
        <w:spacing w:before="0"/>
        <w:ind w:left="19" w:right="1"/>
      </w:pPr>
      <w:bookmarkStart w:id="0" w:name="_Toc168321639"/>
      <w:r>
        <w:rPr>
          <w:spacing w:val="-2"/>
        </w:rPr>
        <w:t>PART</w:t>
      </w:r>
      <w:r>
        <w:rPr>
          <w:spacing w:val="-16"/>
        </w:rPr>
        <w:t xml:space="preserve"> </w:t>
      </w:r>
      <w:r>
        <w:rPr>
          <w:spacing w:val="-2"/>
        </w:rPr>
        <w:t>B</w:t>
      </w:r>
      <w:r>
        <w:rPr>
          <w:spacing w:val="-15"/>
        </w:rPr>
        <w:t xml:space="preserve"> </w:t>
      </w:r>
      <w:r>
        <w:rPr>
          <w:spacing w:val="-2"/>
        </w:rPr>
        <w:t>OF</w:t>
      </w:r>
      <w:r>
        <w:rPr>
          <w:spacing w:val="-16"/>
        </w:rPr>
        <w:t xml:space="preserve"> </w:t>
      </w:r>
      <w:r>
        <w:rPr>
          <w:spacing w:val="-2"/>
        </w:rPr>
        <w:t>THE</w:t>
      </w:r>
      <w:r>
        <w:rPr>
          <w:spacing w:val="-12"/>
        </w:rPr>
        <w:t xml:space="preserve"> </w:t>
      </w:r>
      <w:r>
        <w:rPr>
          <w:spacing w:val="-2"/>
        </w:rPr>
        <w:t>SUPPORTING</w:t>
      </w:r>
      <w:r>
        <w:rPr>
          <w:spacing w:val="-11"/>
        </w:rPr>
        <w:t xml:space="preserve"> </w:t>
      </w:r>
      <w:r>
        <w:rPr>
          <w:spacing w:val="-2"/>
        </w:rPr>
        <w:t>STATEMENT</w:t>
      </w:r>
      <w:r>
        <w:rPr>
          <w:spacing w:val="-15"/>
        </w:rPr>
        <w:t xml:space="preserve"> </w:t>
      </w:r>
      <w:r>
        <w:rPr>
          <w:spacing w:val="-2"/>
        </w:rPr>
        <w:t>(FOR</w:t>
      </w:r>
      <w:r>
        <w:rPr>
          <w:spacing w:val="-12"/>
        </w:rPr>
        <w:t xml:space="preserve"> </w:t>
      </w:r>
      <w:r>
        <w:rPr>
          <w:spacing w:val="-2"/>
        </w:rPr>
        <w:t>STATISTICAL SURVEYS</w:t>
      </w:r>
      <w:r w:rsidR="00EB534D">
        <w:rPr>
          <w:spacing w:val="-2"/>
        </w:rPr>
        <w:t>)</w:t>
      </w:r>
      <w:bookmarkEnd w:id="0"/>
    </w:p>
    <w:p w:rsidR="00913863" w14:paraId="6F0F9059" w14:textId="77777777">
      <w:pPr>
        <w:pStyle w:val="BodyText"/>
        <w:spacing w:before="0"/>
        <w:rPr>
          <w:b/>
          <w:sz w:val="28"/>
        </w:rPr>
      </w:pPr>
    </w:p>
    <w:p w:rsidR="00913863" w14:paraId="6F0F905A" w14:textId="77777777">
      <w:pPr>
        <w:pStyle w:val="BodyText"/>
        <w:spacing w:before="0"/>
        <w:rPr>
          <w:b/>
          <w:sz w:val="28"/>
        </w:rPr>
      </w:pPr>
    </w:p>
    <w:p w:rsidR="00913863" w14:paraId="6F0F905B" w14:textId="77777777">
      <w:pPr>
        <w:pStyle w:val="BodyText"/>
        <w:spacing w:before="0"/>
        <w:rPr>
          <w:b/>
          <w:sz w:val="28"/>
        </w:rPr>
      </w:pPr>
    </w:p>
    <w:p w:rsidR="00913863" w14:paraId="6F0F905C" w14:textId="77777777">
      <w:pPr>
        <w:pStyle w:val="BodyText"/>
        <w:spacing w:before="0"/>
        <w:rPr>
          <w:b/>
          <w:sz w:val="28"/>
        </w:rPr>
      </w:pPr>
    </w:p>
    <w:p w:rsidR="00913863" w14:paraId="6F0F905D" w14:textId="77777777">
      <w:pPr>
        <w:pStyle w:val="BodyText"/>
        <w:spacing w:before="0"/>
        <w:rPr>
          <w:b/>
          <w:sz w:val="28"/>
        </w:rPr>
      </w:pPr>
    </w:p>
    <w:p w:rsidR="00913863" w14:paraId="6F0F905E" w14:textId="77777777">
      <w:pPr>
        <w:pStyle w:val="BodyText"/>
        <w:spacing w:before="0"/>
        <w:rPr>
          <w:b/>
          <w:sz w:val="28"/>
        </w:rPr>
      </w:pPr>
    </w:p>
    <w:p w:rsidR="00913863" w14:paraId="6F0F905F" w14:textId="77777777">
      <w:pPr>
        <w:pStyle w:val="BodyText"/>
        <w:spacing w:before="0"/>
        <w:rPr>
          <w:b/>
          <w:sz w:val="28"/>
        </w:rPr>
      </w:pPr>
    </w:p>
    <w:p w:rsidR="00913863" w14:paraId="6F0F9060" w14:textId="77777777">
      <w:pPr>
        <w:pStyle w:val="BodyText"/>
        <w:spacing w:before="0"/>
        <w:rPr>
          <w:b/>
          <w:sz w:val="28"/>
        </w:rPr>
      </w:pPr>
    </w:p>
    <w:p w:rsidR="00913863" w14:paraId="6F0F9061" w14:textId="77777777">
      <w:pPr>
        <w:pStyle w:val="BodyText"/>
        <w:spacing w:before="0"/>
        <w:rPr>
          <w:b/>
          <w:sz w:val="28"/>
        </w:rPr>
      </w:pPr>
    </w:p>
    <w:p w:rsidR="00913863" w14:paraId="6F0F9062" w14:textId="77777777">
      <w:pPr>
        <w:pStyle w:val="BodyText"/>
        <w:spacing w:before="0"/>
        <w:rPr>
          <w:b/>
          <w:sz w:val="28"/>
        </w:rPr>
      </w:pPr>
    </w:p>
    <w:p w:rsidR="00913863" w14:paraId="6F0F9063" w14:textId="77777777">
      <w:pPr>
        <w:pStyle w:val="BodyText"/>
        <w:spacing w:before="0"/>
        <w:rPr>
          <w:b/>
          <w:sz w:val="28"/>
        </w:rPr>
      </w:pPr>
    </w:p>
    <w:p w:rsidR="00913863" w14:paraId="6F0F9064" w14:textId="77777777">
      <w:pPr>
        <w:pStyle w:val="BodyText"/>
        <w:spacing w:before="0"/>
        <w:rPr>
          <w:b/>
          <w:sz w:val="28"/>
        </w:rPr>
      </w:pPr>
    </w:p>
    <w:p w:rsidR="00913863" w14:paraId="6F0F9065" w14:textId="77777777">
      <w:pPr>
        <w:pStyle w:val="BodyText"/>
        <w:spacing w:before="0"/>
        <w:rPr>
          <w:b/>
          <w:sz w:val="28"/>
        </w:rPr>
      </w:pPr>
    </w:p>
    <w:p w:rsidR="00913863" w14:paraId="6F0F9066" w14:textId="77777777">
      <w:pPr>
        <w:pStyle w:val="BodyText"/>
        <w:spacing w:before="267"/>
        <w:rPr>
          <w:b/>
          <w:sz w:val="28"/>
        </w:rPr>
      </w:pPr>
    </w:p>
    <w:p w:rsidR="00913863" w:rsidRPr="00363562" w14:paraId="6F0F9067" w14:textId="77777777">
      <w:pPr>
        <w:ind w:left="18" w:right="17"/>
        <w:jc w:val="center"/>
        <w:rPr>
          <w:b/>
          <w:sz w:val="28"/>
          <w:szCs w:val="28"/>
        </w:rPr>
      </w:pPr>
      <w:r w:rsidRPr="00363562">
        <w:rPr>
          <w:b/>
          <w:sz w:val="28"/>
          <w:szCs w:val="28"/>
        </w:rPr>
        <w:t>Prepared</w:t>
      </w:r>
      <w:r w:rsidRPr="00363562">
        <w:rPr>
          <w:b/>
          <w:spacing w:val="-7"/>
          <w:sz w:val="28"/>
          <w:szCs w:val="28"/>
        </w:rPr>
        <w:t xml:space="preserve"> </w:t>
      </w:r>
      <w:r w:rsidRPr="00363562">
        <w:rPr>
          <w:b/>
          <w:spacing w:val="-4"/>
          <w:sz w:val="28"/>
          <w:szCs w:val="28"/>
        </w:rPr>
        <w:t>for:</w:t>
      </w:r>
    </w:p>
    <w:p w:rsidR="00913863" w:rsidRPr="00363562" w14:paraId="6F0F9068" w14:textId="77777777">
      <w:pPr>
        <w:pStyle w:val="BodyText"/>
        <w:spacing w:before="1"/>
        <w:rPr>
          <w:b/>
          <w:sz w:val="28"/>
          <w:szCs w:val="28"/>
        </w:rPr>
      </w:pPr>
    </w:p>
    <w:p w:rsidR="00363562" w:rsidP="00363562" w14:paraId="4E86430C" w14:textId="77777777">
      <w:pPr>
        <w:ind w:firstLine="237"/>
        <w:jc w:val="center"/>
        <w:rPr>
          <w:b/>
          <w:sz w:val="28"/>
          <w:szCs w:val="28"/>
        </w:rPr>
      </w:pPr>
      <w:r w:rsidRPr="00363562">
        <w:rPr>
          <w:b/>
          <w:sz w:val="28"/>
          <w:szCs w:val="28"/>
        </w:rPr>
        <w:t xml:space="preserve">U.S. Environmental Protection </w:t>
      </w:r>
      <w:r>
        <w:rPr>
          <w:b/>
          <w:sz w:val="28"/>
          <w:szCs w:val="28"/>
        </w:rPr>
        <w:t>A</w:t>
      </w:r>
      <w:r w:rsidRPr="00363562">
        <w:rPr>
          <w:b/>
          <w:sz w:val="28"/>
          <w:szCs w:val="28"/>
        </w:rPr>
        <w:t xml:space="preserve">gency </w:t>
      </w:r>
    </w:p>
    <w:p w:rsidR="00BA2EF9" w:rsidRPr="00363562" w:rsidP="00363562" w14:paraId="59ADBF67" w14:textId="51769D88">
      <w:pPr>
        <w:ind w:firstLine="237"/>
        <w:jc w:val="center"/>
        <w:rPr>
          <w:b/>
          <w:sz w:val="28"/>
          <w:szCs w:val="28"/>
        </w:rPr>
      </w:pPr>
      <w:r w:rsidRPr="00363562">
        <w:rPr>
          <w:b/>
          <w:sz w:val="28"/>
          <w:szCs w:val="28"/>
        </w:rPr>
        <w:t>Office</w:t>
      </w:r>
      <w:r w:rsidRPr="00363562">
        <w:rPr>
          <w:b/>
          <w:spacing w:val="-7"/>
          <w:sz w:val="28"/>
          <w:szCs w:val="28"/>
        </w:rPr>
        <w:t xml:space="preserve"> </w:t>
      </w:r>
      <w:r w:rsidRPr="00363562">
        <w:rPr>
          <w:b/>
          <w:sz w:val="28"/>
          <w:szCs w:val="28"/>
        </w:rPr>
        <w:t>of</w:t>
      </w:r>
      <w:r w:rsidRPr="00363562">
        <w:rPr>
          <w:b/>
          <w:spacing w:val="-6"/>
          <w:sz w:val="28"/>
          <w:szCs w:val="28"/>
        </w:rPr>
        <w:t xml:space="preserve"> </w:t>
      </w:r>
      <w:r w:rsidRPr="00363562">
        <w:rPr>
          <w:b/>
          <w:sz w:val="28"/>
          <w:szCs w:val="28"/>
        </w:rPr>
        <w:t>Wastewater Management</w:t>
      </w:r>
    </w:p>
    <w:p w:rsidR="00913863" w:rsidRPr="00363562" w:rsidP="00BA2EF9" w14:paraId="6F0F906A" w14:textId="7D0B44CF">
      <w:pPr>
        <w:ind w:left="2571" w:right="2206" w:firstLine="237"/>
        <w:jc w:val="center"/>
        <w:rPr>
          <w:b/>
          <w:sz w:val="28"/>
          <w:szCs w:val="28"/>
        </w:rPr>
      </w:pPr>
      <w:r w:rsidRPr="00363562">
        <w:rPr>
          <w:b/>
          <w:sz w:val="28"/>
          <w:szCs w:val="28"/>
        </w:rPr>
        <w:t>Water</w:t>
      </w:r>
      <w:r w:rsidRPr="00363562">
        <w:rPr>
          <w:b/>
          <w:spacing w:val="-6"/>
          <w:sz w:val="28"/>
          <w:szCs w:val="28"/>
        </w:rPr>
        <w:t xml:space="preserve"> </w:t>
      </w:r>
      <w:r w:rsidR="00DF5357">
        <w:rPr>
          <w:b/>
          <w:sz w:val="28"/>
          <w:szCs w:val="28"/>
        </w:rPr>
        <w:t>Infrastructure</w:t>
      </w:r>
      <w:r w:rsidRPr="00363562" w:rsidR="00BA2EF9">
        <w:rPr>
          <w:b/>
          <w:sz w:val="28"/>
          <w:szCs w:val="28"/>
        </w:rPr>
        <w:t xml:space="preserve"> </w:t>
      </w:r>
      <w:r w:rsidRPr="00363562">
        <w:rPr>
          <w:b/>
          <w:spacing w:val="-2"/>
          <w:sz w:val="28"/>
          <w:szCs w:val="28"/>
        </w:rPr>
        <w:t>Division</w:t>
      </w:r>
    </w:p>
    <w:p w:rsidR="00913863" w14:paraId="6F0F906B" w14:textId="77777777">
      <w:pPr>
        <w:rPr>
          <w:rFonts w:ascii="Arial"/>
        </w:rPr>
        <w:sectPr w:rsidSect="00141AD6">
          <w:type w:val="continuous"/>
          <w:pgSz w:w="12240" w:h="15840"/>
          <w:pgMar w:top="1820" w:right="1300" w:bottom="280" w:left="1300" w:header="720" w:footer="720" w:gutter="0"/>
          <w:cols w:space="720"/>
        </w:sectPr>
      </w:pPr>
    </w:p>
    <w:p w:rsidR="00913863" w14:paraId="6F0F906C" w14:textId="77777777">
      <w:pPr>
        <w:pStyle w:val="Heading1"/>
        <w:ind w:right="18"/>
      </w:pPr>
      <w:bookmarkStart w:id="1" w:name="_Toc165969745"/>
      <w:bookmarkStart w:id="2" w:name="_Toc168321640"/>
      <w:r>
        <w:t>Table</w:t>
      </w:r>
      <w:r>
        <w:rPr>
          <w:spacing w:val="-2"/>
        </w:rPr>
        <w:t xml:space="preserve"> </w:t>
      </w:r>
      <w:r>
        <w:t>of</w:t>
      </w:r>
      <w:r>
        <w:rPr>
          <w:spacing w:val="-3"/>
        </w:rPr>
        <w:t xml:space="preserve"> </w:t>
      </w:r>
      <w:r>
        <w:rPr>
          <w:spacing w:val="-2"/>
        </w:rPr>
        <w:t>Contents</w:t>
      </w:r>
      <w:bookmarkEnd w:id="1"/>
      <w:bookmarkEnd w:id="2"/>
    </w:p>
    <w:p w:rsidR="00913863" w14:paraId="6F0F906D" w14:textId="77777777">
      <w:pPr>
        <w:sectPr w:rsidSect="00141AD6">
          <w:pgSz w:w="12240" w:h="15840"/>
          <w:pgMar w:top="1220" w:right="1300" w:bottom="1331" w:left="1300" w:header="720" w:footer="720" w:gutter="0"/>
          <w:cols w:space="720"/>
        </w:sectPr>
      </w:pPr>
    </w:p>
    <w:sdt>
      <w:sdtPr>
        <w:id w:val="217792819"/>
        <w:docPartObj>
          <w:docPartGallery w:val="Table of Contents"/>
          <w:docPartUnique/>
        </w:docPartObj>
      </w:sdtPr>
      <w:sdtEndPr>
        <w:rPr>
          <w:b/>
          <w:bCs/>
          <w:noProof/>
        </w:rPr>
      </w:sdtEndPr>
      <w:sdtContent>
        <w:p w:rsidR="00943C33" w:rsidP="0049532A" w14:paraId="50A7BE53" w14:textId="2AFE37B9"/>
        <w:p w:rsidR="00025CBE" w14:paraId="024580AF" w14:textId="1C43F693">
          <w:pPr>
            <w:pStyle w:val="TOC1"/>
            <w:tabs>
              <w:tab w:val="right" w:leader="dot" w:pos="963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68321639" w:history="1">
            <w:r w:rsidRPr="005E638E">
              <w:rPr>
                <w:rStyle w:val="Hyperlink"/>
                <w:noProof/>
                <w:spacing w:val="-2"/>
              </w:rPr>
              <w:t>PART</w:t>
            </w:r>
            <w:r w:rsidRPr="005E638E">
              <w:rPr>
                <w:rStyle w:val="Hyperlink"/>
                <w:noProof/>
                <w:spacing w:val="-16"/>
              </w:rPr>
              <w:t xml:space="preserve"> </w:t>
            </w:r>
            <w:r w:rsidRPr="005E638E">
              <w:rPr>
                <w:rStyle w:val="Hyperlink"/>
                <w:noProof/>
                <w:spacing w:val="-2"/>
              </w:rPr>
              <w:t>B</w:t>
            </w:r>
            <w:r w:rsidRPr="005E638E">
              <w:rPr>
                <w:rStyle w:val="Hyperlink"/>
                <w:noProof/>
                <w:spacing w:val="-15"/>
              </w:rPr>
              <w:t xml:space="preserve"> </w:t>
            </w:r>
            <w:r w:rsidRPr="005E638E">
              <w:rPr>
                <w:rStyle w:val="Hyperlink"/>
                <w:noProof/>
                <w:spacing w:val="-2"/>
              </w:rPr>
              <w:t>OF</w:t>
            </w:r>
            <w:r w:rsidRPr="005E638E">
              <w:rPr>
                <w:rStyle w:val="Hyperlink"/>
                <w:noProof/>
                <w:spacing w:val="-16"/>
              </w:rPr>
              <w:t xml:space="preserve"> </w:t>
            </w:r>
            <w:r w:rsidRPr="005E638E">
              <w:rPr>
                <w:rStyle w:val="Hyperlink"/>
                <w:noProof/>
                <w:spacing w:val="-2"/>
              </w:rPr>
              <w:t>THE</w:t>
            </w:r>
            <w:r w:rsidRPr="005E638E">
              <w:rPr>
                <w:rStyle w:val="Hyperlink"/>
                <w:noProof/>
                <w:spacing w:val="-12"/>
              </w:rPr>
              <w:t xml:space="preserve"> </w:t>
            </w:r>
            <w:r w:rsidRPr="005E638E">
              <w:rPr>
                <w:rStyle w:val="Hyperlink"/>
                <w:noProof/>
                <w:spacing w:val="-2"/>
              </w:rPr>
              <w:t>SUPPORTING</w:t>
            </w:r>
            <w:r w:rsidRPr="005E638E">
              <w:rPr>
                <w:rStyle w:val="Hyperlink"/>
                <w:noProof/>
                <w:spacing w:val="-11"/>
              </w:rPr>
              <w:t xml:space="preserve"> </w:t>
            </w:r>
            <w:r w:rsidRPr="005E638E">
              <w:rPr>
                <w:rStyle w:val="Hyperlink"/>
                <w:noProof/>
                <w:spacing w:val="-2"/>
              </w:rPr>
              <w:t>STATEMENT</w:t>
            </w:r>
            <w:r w:rsidRPr="005E638E">
              <w:rPr>
                <w:rStyle w:val="Hyperlink"/>
                <w:noProof/>
                <w:spacing w:val="-15"/>
              </w:rPr>
              <w:t xml:space="preserve"> </w:t>
            </w:r>
            <w:r w:rsidRPr="005E638E">
              <w:rPr>
                <w:rStyle w:val="Hyperlink"/>
                <w:noProof/>
                <w:spacing w:val="-2"/>
              </w:rPr>
              <w:t>(FOR</w:t>
            </w:r>
            <w:r w:rsidRPr="005E638E">
              <w:rPr>
                <w:rStyle w:val="Hyperlink"/>
                <w:noProof/>
                <w:spacing w:val="-12"/>
              </w:rPr>
              <w:t xml:space="preserve"> </w:t>
            </w:r>
            <w:r w:rsidRPr="005E638E">
              <w:rPr>
                <w:rStyle w:val="Hyperlink"/>
                <w:noProof/>
                <w:spacing w:val="-2"/>
              </w:rPr>
              <w:t>STATISTICAL SURVEYS)</w:t>
            </w:r>
            <w:r>
              <w:rPr>
                <w:noProof/>
                <w:webHidden/>
              </w:rPr>
              <w:tab/>
            </w:r>
            <w:r>
              <w:rPr>
                <w:noProof/>
                <w:webHidden/>
              </w:rPr>
              <w:fldChar w:fldCharType="begin"/>
            </w:r>
            <w:r>
              <w:rPr>
                <w:noProof/>
                <w:webHidden/>
              </w:rPr>
              <w:instrText xml:space="preserve"> PAGEREF _Toc168321639 \h </w:instrText>
            </w:r>
            <w:r>
              <w:rPr>
                <w:noProof/>
                <w:webHidden/>
              </w:rPr>
              <w:fldChar w:fldCharType="separate"/>
            </w:r>
            <w:r>
              <w:rPr>
                <w:noProof/>
                <w:webHidden/>
              </w:rPr>
              <w:t>1</w:t>
            </w:r>
            <w:r>
              <w:rPr>
                <w:noProof/>
                <w:webHidden/>
              </w:rPr>
              <w:fldChar w:fldCharType="end"/>
            </w:r>
          </w:hyperlink>
        </w:p>
        <w:p w:rsidR="00025CBE" w14:paraId="3F66754B" w14:textId="0FC46F22">
          <w:pPr>
            <w:pStyle w:val="TOC1"/>
            <w:tabs>
              <w:tab w:val="right" w:leader="dot" w:pos="9630"/>
            </w:tabs>
            <w:rPr>
              <w:rFonts w:asciiTheme="minorHAnsi" w:eastAsiaTheme="minorEastAsia" w:hAnsiTheme="minorHAnsi" w:cstheme="minorBidi"/>
              <w:noProof/>
              <w:kern w:val="2"/>
              <w:sz w:val="24"/>
              <w:szCs w:val="24"/>
              <w14:ligatures w14:val="standardContextual"/>
            </w:rPr>
          </w:pPr>
          <w:hyperlink w:anchor="_Toc168321640" w:history="1">
            <w:r w:rsidRPr="005E638E">
              <w:rPr>
                <w:rStyle w:val="Hyperlink"/>
                <w:noProof/>
              </w:rPr>
              <w:t>Table</w:t>
            </w:r>
            <w:r w:rsidRPr="005E638E">
              <w:rPr>
                <w:rStyle w:val="Hyperlink"/>
                <w:noProof/>
                <w:spacing w:val="-2"/>
              </w:rPr>
              <w:t xml:space="preserve"> </w:t>
            </w:r>
            <w:r w:rsidRPr="005E638E">
              <w:rPr>
                <w:rStyle w:val="Hyperlink"/>
                <w:noProof/>
              </w:rPr>
              <w:t>of</w:t>
            </w:r>
            <w:r w:rsidRPr="005E638E">
              <w:rPr>
                <w:rStyle w:val="Hyperlink"/>
                <w:noProof/>
                <w:spacing w:val="-3"/>
              </w:rPr>
              <w:t xml:space="preserve"> </w:t>
            </w:r>
            <w:r w:rsidRPr="005E638E">
              <w:rPr>
                <w:rStyle w:val="Hyperlink"/>
                <w:noProof/>
                <w:spacing w:val="-2"/>
              </w:rPr>
              <w:t>Contents</w:t>
            </w:r>
            <w:r>
              <w:rPr>
                <w:noProof/>
                <w:webHidden/>
              </w:rPr>
              <w:tab/>
            </w:r>
            <w:r>
              <w:rPr>
                <w:noProof/>
                <w:webHidden/>
              </w:rPr>
              <w:fldChar w:fldCharType="begin"/>
            </w:r>
            <w:r>
              <w:rPr>
                <w:noProof/>
                <w:webHidden/>
              </w:rPr>
              <w:instrText xml:space="preserve"> PAGEREF _Toc168321640 \h </w:instrText>
            </w:r>
            <w:r>
              <w:rPr>
                <w:noProof/>
                <w:webHidden/>
              </w:rPr>
              <w:fldChar w:fldCharType="separate"/>
            </w:r>
            <w:r>
              <w:rPr>
                <w:noProof/>
                <w:webHidden/>
              </w:rPr>
              <w:t>2</w:t>
            </w:r>
            <w:r>
              <w:rPr>
                <w:noProof/>
                <w:webHidden/>
              </w:rPr>
              <w:fldChar w:fldCharType="end"/>
            </w:r>
          </w:hyperlink>
        </w:p>
        <w:p w:rsidR="00025CBE" w14:paraId="58AE8F2B" w14:textId="3773B636">
          <w:pPr>
            <w:pStyle w:val="TOC1"/>
            <w:tabs>
              <w:tab w:val="right" w:leader="dot" w:pos="9630"/>
            </w:tabs>
            <w:rPr>
              <w:rFonts w:asciiTheme="minorHAnsi" w:eastAsiaTheme="minorEastAsia" w:hAnsiTheme="minorHAnsi" w:cstheme="minorBidi"/>
              <w:noProof/>
              <w:kern w:val="2"/>
              <w:sz w:val="24"/>
              <w:szCs w:val="24"/>
              <w14:ligatures w14:val="standardContextual"/>
            </w:rPr>
          </w:pPr>
          <w:hyperlink w:anchor="_Toc168321641" w:history="1">
            <w:r w:rsidRPr="005E638E">
              <w:rPr>
                <w:rStyle w:val="Hyperlink"/>
                <w:noProof/>
              </w:rPr>
              <w:t>18</w:t>
            </w:r>
            <w:r w:rsidRPr="005E638E">
              <w:rPr>
                <w:rStyle w:val="Hyperlink"/>
                <w:noProof/>
                <w:vertAlign w:val="superscript"/>
              </w:rPr>
              <w:t>th</w:t>
            </w:r>
            <w:r w:rsidRPr="005E638E">
              <w:rPr>
                <w:rStyle w:val="Hyperlink"/>
                <w:noProof/>
              </w:rPr>
              <w:t xml:space="preserve"> CWNS</w:t>
            </w:r>
            <w:r>
              <w:rPr>
                <w:noProof/>
                <w:webHidden/>
              </w:rPr>
              <w:tab/>
            </w:r>
            <w:r>
              <w:rPr>
                <w:noProof/>
                <w:webHidden/>
              </w:rPr>
              <w:fldChar w:fldCharType="begin"/>
            </w:r>
            <w:r>
              <w:rPr>
                <w:noProof/>
                <w:webHidden/>
              </w:rPr>
              <w:instrText xml:space="preserve"> PAGEREF _Toc168321641 \h </w:instrText>
            </w:r>
            <w:r>
              <w:rPr>
                <w:noProof/>
                <w:webHidden/>
              </w:rPr>
              <w:fldChar w:fldCharType="separate"/>
            </w:r>
            <w:r>
              <w:rPr>
                <w:noProof/>
                <w:webHidden/>
              </w:rPr>
              <w:t>4</w:t>
            </w:r>
            <w:r>
              <w:rPr>
                <w:noProof/>
                <w:webHidden/>
              </w:rPr>
              <w:fldChar w:fldCharType="end"/>
            </w:r>
          </w:hyperlink>
        </w:p>
        <w:p w:rsidR="00025CBE" w14:paraId="3BB75C0F" w14:textId="31F04792">
          <w:pPr>
            <w:pStyle w:val="TOC2"/>
            <w:tabs>
              <w:tab w:val="right" w:leader="dot" w:pos="9630"/>
            </w:tabs>
            <w:rPr>
              <w:rFonts w:asciiTheme="minorHAnsi" w:eastAsiaTheme="minorEastAsia" w:hAnsiTheme="minorHAnsi" w:cstheme="minorBidi"/>
              <w:noProof/>
              <w:kern w:val="2"/>
              <w:sz w:val="24"/>
              <w:szCs w:val="24"/>
              <w14:ligatures w14:val="standardContextual"/>
            </w:rPr>
          </w:pPr>
          <w:hyperlink w:anchor="_Toc168321642" w:history="1">
            <w:r w:rsidRPr="005E638E">
              <w:rPr>
                <w:rStyle w:val="Hyperlink"/>
                <w:noProof/>
              </w:rPr>
              <w:t>B.1</w:t>
            </w:r>
            <w:r>
              <w:rPr>
                <w:rFonts w:asciiTheme="minorHAnsi" w:eastAsiaTheme="minorEastAsia" w:hAnsiTheme="minorHAnsi" w:cstheme="minorBidi"/>
                <w:noProof/>
                <w:kern w:val="2"/>
                <w:sz w:val="24"/>
                <w:szCs w:val="24"/>
                <w14:ligatures w14:val="standardContextual"/>
              </w:rPr>
              <w:tab/>
            </w:r>
            <w:r w:rsidRPr="005E638E">
              <w:rPr>
                <w:rStyle w:val="Hyperlink"/>
                <w:noProof/>
              </w:rPr>
              <w:t>SURVEY</w:t>
            </w:r>
            <w:r w:rsidRPr="005E638E">
              <w:rPr>
                <w:rStyle w:val="Hyperlink"/>
                <w:noProof/>
                <w:spacing w:val="-6"/>
              </w:rPr>
              <w:t xml:space="preserve"> </w:t>
            </w:r>
            <w:r w:rsidRPr="005E638E">
              <w:rPr>
                <w:rStyle w:val="Hyperlink"/>
                <w:noProof/>
              </w:rPr>
              <w:t>OBJECTIVES,</w:t>
            </w:r>
            <w:r w:rsidRPr="005E638E">
              <w:rPr>
                <w:rStyle w:val="Hyperlink"/>
                <w:noProof/>
                <w:spacing w:val="-2"/>
              </w:rPr>
              <w:t xml:space="preserve"> </w:t>
            </w:r>
            <w:r w:rsidRPr="005E638E">
              <w:rPr>
                <w:rStyle w:val="Hyperlink"/>
                <w:noProof/>
              </w:rPr>
              <w:t>KEY</w:t>
            </w:r>
            <w:r w:rsidRPr="005E638E">
              <w:rPr>
                <w:rStyle w:val="Hyperlink"/>
                <w:noProof/>
                <w:spacing w:val="-3"/>
              </w:rPr>
              <w:t xml:space="preserve"> </w:t>
            </w:r>
            <w:r w:rsidRPr="005E638E">
              <w:rPr>
                <w:rStyle w:val="Hyperlink"/>
                <w:noProof/>
              </w:rPr>
              <w:t>VARIABLES</w:t>
            </w:r>
            <w:r w:rsidRPr="005E638E">
              <w:rPr>
                <w:rStyle w:val="Hyperlink"/>
                <w:noProof/>
                <w:spacing w:val="-4"/>
              </w:rPr>
              <w:t xml:space="preserve"> </w:t>
            </w:r>
            <w:r w:rsidRPr="005E638E">
              <w:rPr>
                <w:rStyle w:val="Hyperlink"/>
                <w:noProof/>
              </w:rPr>
              <w:t>AND</w:t>
            </w:r>
            <w:r w:rsidRPr="005E638E">
              <w:rPr>
                <w:rStyle w:val="Hyperlink"/>
                <w:noProof/>
                <w:spacing w:val="-3"/>
              </w:rPr>
              <w:t xml:space="preserve"> </w:t>
            </w:r>
            <w:r w:rsidRPr="005E638E">
              <w:rPr>
                <w:rStyle w:val="Hyperlink"/>
                <w:noProof/>
              </w:rPr>
              <w:t>OTHER</w:t>
            </w:r>
            <w:r w:rsidRPr="005E638E">
              <w:rPr>
                <w:rStyle w:val="Hyperlink"/>
                <w:noProof/>
                <w:spacing w:val="-3"/>
              </w:rPr>
              <w:t xml:space="preserve"> </w:t>
            </w:r>
            <w:r w:rsidRPr="005E638E">
              <w:rPr>
                <w:rStyle w:val="Hyperlink"/>
                <w:noProof/>
                <w:spacing w:val="-2"/>
              </w:rPr>
              <w:t>PRELIMINARIES</w:t>
            </w:r>
            <w:r>
              <w:rPr>
                <w:noProof/>
                <w:webHidden/>
              </w:rPr>
              <w:tab/>
            </w:r>
            <w:r>
              <w:rPr>
                <w:noProof/>
                <w:webHidden/>
              </w:rPr>
              <w:fldChar w:fldCharType="begin"/>
            </w:r>
            <w:r>
              <w:rPr>
                <w:noProof/>
                <w:webHidden/>
              </w:rPr>
              <w:instrText xml:space="preserve"> PAGEREF _Toc168321642 \h </w:instrText>
            </w:r>
            <w:r>
              <w:rPr>
                <w:noProof/>
                <w:webHidden/>
              </w:rPr>
              <w:fldChar w:fldCharType="separate"/>
            </w:r>
            <w:r>
              <w:rPr>
                <w:noProof/>
                <w:webHidden/>
              </w:rPr>
              <w:t>4</w:t>
            </w:r>
            <w:r>
              <w:rPr>
                <w:noProof/>
                <w:webHidden/>
              </w:rPr>
              <w:fldChar w:fldCharType="end"/>
            </w:r>
          </w:hyperlink>
        </w:p>
        <w:p w:rsidR="00025CBE" w14:paraId="04537376" w14:textId="4201C421">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43" w:history="1">
            <w:r w:rsidRPr="005E638E">
              <w:rPr>
                <w:rStyle w:val="Hyperlink"/>
                <w:noProof/>
                <w:spacing w:val="-1"/>
              </w:rPr>
              <w:t>B.1.a</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Survey</w:t>
            </w:r>
            <w:r w:rsidRPr="005E638E">
              <w:rPr>
                <w:rStyle w:val="Hyperlink"/>
                <w:noProof/>
                <w:spacing w:val="-5"/>
              </w:rPr>
              <w:t xml:space="preserve"> </w:t>
            </w:r>
            <w:r w:rsidRPr="005E638E">
              <w:rPr>
                <w:rStyle w:val="Hyperlink"/>
                <w:noProof/>
                <w:spacing w:val="-2"/>
              </w:rPr>
              <w:t>Objectives</w:t>
            </w:r>
            <w:r>
              <w:rPr>
                <w:noProof/>
                <w:webHidden/>
              </w:rPr>
              <w:tab/>
            </w:r>
            <w:r>
              <w:rPr>
                <w:noProof/>
                <w:webHidden/>
              </w:rPr>
              <w:fldChar w:fldCharType="begin"/>
            </w:r>
            <w:r>
              <w:rPr>
                <w:noProof/>
                <w:webHidden/>
              </w:rPr>
              <w:instrText xml:space="preserve"> PAGEREF _Toc168321643 \h </w:instrText>
            </w:r>
            <w:r>
              <w:rPr>
                <w:noProof/>
                <w:webHidden/>
              </w:rPr>
              <w:fldChar w:fldCharType="separate"/>
            </w:r>
            <w:r>
              <w:rPr>
                <w:noProof/>
                <w:webHidden/>
              </w:rPr>
              <w:t>4</w:t>
            </w:r>
            <w:r>
              <w:rPr>
                <w:noProof/>
                <w:webHidden/>
              </w:rPr>
              <w:fldChar w:fldCharType="end"/>
            </w:r>
          </w:hyperlink>
        </w:p>
        <w:p w:rsidR="00025CBE" w14:paraId="10811856" w14:textId="4BD2E055">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44" w:history="1">
            <w:r w:rsidRPr="005E638E">
              <w:rPr>
                <w:rStyle w:val="Hyperlink"/>
                <w:noProof/>
                <w:spacing w:val="-1"/>
              </w:rPr>
              <w:t>B.1.b</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Key</w:t>
            </w:r>
            <w:r w:rsidRPr="005E638E">
              <w:rPr>
                <w:rStyle w:val="Hyperlink"/>
                <w:noProof/>
                <w:spacing w:val="-2"/>
              </w:rPr>
              <w:t xml:space="preserve"> Variables</w:t>
            </w:r>
            <w:r>
              <w:rPr>
                <w:noProof/>
                <w:webHidden/>
              </w:rPr>
              <w:tab/>
            </w:r>
            <w:r>
              <w:rPr>
                <w:noProof/>
                <w:webHidden/>
              </w:rPr>
              <w:fldChar w:fldCharType="begin"/>
            </w:r>
            <w:r>
              <w:rPr>
                <w:noProof/>
                <w:webHidden/>
              </w:rPr>
              <w:instrText xml:space="preserve"> PAGEREF _Toc168321644 \h </w:instrText>
            </w:r>
            <w:r>
              <w:rPr>
                <w:noProof/>
                <w:webHidden/>
              </w:rPr>
              <w:fldChar w:fldCharType="separate"/>
            </w:r>
            <w:r>
              <w:rPr>
                <w:noProof/>
                <w:webHidden/>
              </w:rPr>
              <w:t>4</w:t>
            </w:r>
            <w:r>
              <w:rPr>
                <w:noProof/>
                <w:webHidden/>
              </w:rPr>
              <w:fldChar w:fldCharType="end"/>
            </w:r>
          </w:hyperlink>
        </w:p>
        <w:p w:rsidR="00025CBE" w14:paraId="438F63FF" w14:textId="33715A30">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45" w:history="1">
            <w:r w:rsidRPr="005E638E">
              <w:rPr>
                <w:rStyle w:val="Hyperlink"/>
                <w:noProof/>
                <w:spacing w:val="-1"/>
              </w:rPr>
              <w:t>B.1.c</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Statistical</w:t>
            </w:r>
            <w:r w:rsidRPr="005E638E">
              <w:rPr>
                <w:rStyle w:val="Hyperlink"/>
                <w:noProof/>
                <w:spacing w:val="-5"/>
              </w:rPr>
              <w:t xml:space="preserve"> </w:t>
            </w:r>
            <w:r w:rsidRPr="005E638E">
              <w:rPr>
                <w:rStyle w:val="Hyperlink"/>
                <w:noProof/>
                <w:spacing w:val="-2"/>
              </w:rPr>
              <w:t>Approach</w:t>
            </w:r>
            <w:r>
              <w:rPr>
                <w:noProof/>
                <w:webHidden/>
              </w:rPr>
              <w:tab/>
            </w:r>
            <w:r>
              <w:rPr>
                <w:noProof/>
                <w:webHidden/>
              </w:rPr>
              <w:fldChar w:fldCharType="begin"/>
            </w:r>
            <w:r>
              <w:rPr>
                <w:noProof/>
                <w:webHidden/>
              </w:rPr>
              <w:instrText xml:space="preserve"> PAGEREF _Toc168321645 \h </w:instrText>
            </w:r>
            <w:r>
              <w:rPr>
                <w:noProof/>
                <w:webHidden/>
              </w:rPr>
              <w:fldChar w:fldCharType="separate"/>
            </w:r>
            <w:r>
              <w:rPr>
                <w:noProof/>
                <w:webHidden/>
              </w:rPr>
              <w:t>5</w:t>
            </w:r>
            <w:r>
              <w:rPr>
                <w:noProof/>
                <w:webHidden/>
              </w:rPr>
              <w:fldChar w:fldCharType="end"/>
            </w:r>
          </w:hyperlink>
        </w:p>
        <w:p w:rsidR="00025CBE" w14:paraId="6EFC15C9" w14:textId="2B00B1C8">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46" w:history="1">
            <w:r w:rsidRPr="005E638E">
              <w:rPr>
                <w:rStyle w:val="Hyperlink"/>
                <w:noProof/>
                <w:spacing w:val="-1"/>
              </w:rPr>
              <w:t>B.1.d</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spacing w:val="-2"/>
              </w:rPr>
              <w:t>Feasibility</w:t>
            </w:r>
            <w:r>
              <w:rPr>
                <w:noProof/>
                <w:webHidden/>
              </w:rPr>
              <w:tab/>
            </w:r>
            <w:r>
              <w:rPr>
                <w:noProof/>
                <w:webHidden/>
              </w:rPr>
              <w:fldChar w:fldCharType="begin"/>
            </w:r>
            <w:r>
              <w:rPr>
                <w:noProof/>
                <w:webHidden/>
              </w:rPr>
              <w:instrText xml:space="preserve"> PAGEREF _Toc168321646 \h </w:instrText>
            </w:r>
            <w:r>
              <w:rPr>
                <w:noProof/>
                <w:webHidden/>
              </w:rPr>
              <w:fldChar w:fldCharType="separate"/>
            </w:r>
            <w:r>
              <w:rPr>
                <w:noProof/>
                <w:webHidden/>
              </w:rPr>
              <w:t>5</w:t>
            </w:r>
            <w:r>
              <w:rPr>
                <w:noProof/>
                <w:webHidden/>
              </w:rPr>
              <w:fldChar w:fldCharType="end"/>
            </w:r>
          </w:hyperlink>
        </w:p>
        <w:p w:rsidR="00025CBE" w14:paraId="57DCAC4A" w14:textId="1FCDD767">
          <w:pPr>
            <w:pStyle w:val="TOC2"/>
            <w:tabs>
              <w:tab w:val="right" w:leader="dot" w:pos="9630"/>
            </w:tabs>
            <w:rPr>
              <w:rFonts w:asciiTheme="minorHAnsi" w:eastAsiaTheme="minorEastAsia" w:hAnsiTheme="minorHAnsi" w:cstheme="minorBidi"/>
              <w:noProof/>
              <w:kern w:val="2"/>
              <w:sz w:val="24"/>
              <w:szCs w:val="24"/>
              <w14:ligatures w14:val="standardContextual"/>
            </w:rPr>
          </w:pPr>
          <w:hyperlink w:anchor="_Toc168321647" w:history="1">
            <w:r w:rsidRPr="005E638E">
              <w:rPr>
                <w:rStyle w:val="Hyperlink"/>
                <w:noProof/>
              </w:rPr>
              <w:t>B.2</w:t>
            </w:r>
            <w:r>
              <w:rPr>
                <w:rFonts w:asciiTheme="minorHAnsi" w:eastAsiaTheme="minorEastAsia" w:hAnsiTheme="minorHAnsi" w:cstheme="minorBidi"/>
                <w:noProof/>
                <w:kern w:val="2"/>
                <w:sz w:val="24"/>
                <w:szCs w:val="24"/>
                <w14:ligatures w14:val="standardContextual"/>
              </w:rPr>
              <w:tab/>
            </w:r>
            <w:r w:rsidRPr="005E638E">
              <w:rPr>
                <w:rStyle w:val="Hyperlink"/>
                <w:noProof/>
              </w:rPr>
              <w:t>SURVEY</w:t>
            </w:r>
            <w:r w:rsidRPr="005E638E">
              <w:rPr>
                <w:rStyle w:val="Hyperlink"/>
                <w:noProof/>
                <w:spacing w:val="-4"/>
              </w:rPr>
              <w:t xml:space="preserve"> </w:t>
            </w:r>
            <w:r w:rsidRPr="005E638E">
              <w:rPr>
                <w:rStyle w:val="Hyperlink"/>
                <w:noProof/>
                <w:spacing w:val="-2"/>
              </w:rPr>
              <w:t>DESIGN</w:t>
            </w:r>
            <w:r>
              <w:rPr>
                <w:noProof/>
                <w:webHidden/>
              </w:rPr>
              <w:tab/>
            </w:r>
            <w:r>
              <w:rPr>
                <w:noProof/>
                <w:webHidden/>
              </w:rPr>
              <w:fldChar w:fldCharType="begin"/>
            </w:r>
            <w:r>
              <w:rPr>
                <w:noProof/>
                <w:webHidden/>
              </w:rPr>
              <w:instrText xml:space="preserve"> PAGEREF _Toc168321647 \h </w:instrText>
            </w:r>
            <w:r>
              <w:rPr>
                <w:noProof/>
                <w:webHidden/>
              </w:rPr>
              <w:fldChar w:fldCharType="separate"/>
            </w:r>
            <w:r>
              <w:rPr>
                <w:noProof/>
                <w:webHidden/>
              </w:rPr>
              <w:t>6</w:t>
            </w:r>
            <w:r>
              <w:rPr>
                <w:noProof/>
                <w:webHidden/>
              </w:rPr>
              <w:fldChar w:fldCharType="end"/>
            </w:r>
          </w:hyperlink>
        </w:p>
        <w:p w:rsidR="00025CBE" w14:paraId="47CA7EDB" w14:textId="0E35E1B3">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48" w:history="1">
            <w:r w:rsidRPr="005E638E">
              <w:rPr>
                <w:rStyle w:val="Hyperlink"/>
                <w:noProof/>
                <w:spacing w:val="-1"/>
              </w:rPr>
              <w:t>B.2.a</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Target</w:t>
            </w:r>
            <w:r w:rsidRPr="005E638E">
              <w:rPr>
                <w:rStyle w:val="Hyperlink"/>
                <w:noProof/>
                <w:spacing w:val="-3"/>
              </w:rPr>
              <w:t xml:space="preserve"> </w:t>
            </w:r>
            <w:r w:rsidRPr="005E638E">
              <w:rPr>
                <w:rStyle w:val="Hyperlink"/>
                <w:noProof/>
              </w:rPr>
              <w:t>Population</w:t>
            </w:r>
            <w:r w:rsidRPr="005E638E">
              <w:rPr>
                <w:rStyle w:val="Hyperlink"/>
                <w:noProof/>
                <w:spacing w:val="-7"/>
              </w:rPr>
              <w:t xml:space="preserve"> </w:t>
            </w:r>
            <w:r w:rsidRPr="005E638E">
              <w:rPr>
                <w:rStyle w:val="Hyperlink"/>
                <w:noProof/>
              </w:rPr>
              <w:t>and</w:t>
            </w:r>
            <w:r w:rsidRPr="005E638E">
              <w:rPr>
                <w:rStyle w:val="Hyperlink"/>
                <w:noProof/>
                <w:spacing w:val="-4"/>
              </w:rPr>
              <w:t xml:space="preserve"> </w:t>
            </w:r>
            <w:r w:rsidRPr="005E638E">
              <w:rPr>
                <w:rStyle w:val="Hyperlink"/>
                <w:noProof/>
                <w:spacing w:val="-2"/>
              </w:rPr>
              <w:t>Coverage</w:t>
            </w:r>
            <w:r>
              <w:rPr>
                <w:noProof/>
                <w:webHidden/>
              </w:rPr>
              <w:tab/>
            </w:r>
            <w:r>
              <w:rPr>
                <w:noProof/>
                <w:webHidden/>
              </w:rPr>
              <w:fldChar w:fldCharType="begin"/>
            </w:r>
            <w:r>
              <w:rPr>
                <w:noProof/>
                <w:webHidden/>
              </w:rPr>
              <w:instrText xml:space="preserve"> PAGEREF _Toc168321648 \h </w:instrText>
            </w:r>
            <w:r>
              <w:rPr>
                <w:noProof/>
                <w:webHidden/>
              </w:rPr>
              <w:fldChar w:fldCharType="separate"/>
            </w:r>
            <w:r>
              <w:rPr>
                <w:noProof/>
                <w:webHidden/>
              </w:rPr>
              <w:t>6</w:t>
            </w:r>
            <w:r>
              <w:rPr>
                <w:noProof/>
                <w:webHidden/>
              </w:rPr>
              <w:fldChar w:fldCharType="end"/>
            </w:r>
          </w:hyperlink>
        </w:p>
        <w:p w:rsidR="00025CBE" w14:paraId="3E716795" w14:textId="24BF0FF9">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49" w:history="1">
            <w:r w:rsidRPr="005E638E">
              <w:rPr>
                <w:rStyle w:val="Hyperlink"/>
                <w:noProof/>
                <w:spacing w:val="-1"/>
              </w:rPr>
              <w:t>B.2.b</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Sample</w:t>
            </w:r>
            <w:r w:rsidRPr="005E638E">
              <w:rPr>
                <w:rStyle w:val="Hyperlink"/>
                <w:noProof/>
                <w:spacing w:val="-6"/>
              </w:rPr>
              <w:t xml:space="preserve"> </w:t>
            </w:r>
            <w:r w:rsidRPr="005E638E">
              <w:rPr>
                <w:rStyle w:val="Hyperlink"/>
                <w:noProof/>
                <w:spacing w:val="-2"/>
              </w:rPr>
              <w:t>Design</w:t>
            </w:r>
            <w:r>
              <w:rPr>
                <w:noProof/>
                <w:webHidden/>
              </w:rPr>
              <w:tab/>
            </w:r>
            <w:r>
              <w:rPr>
                <w:noProof/>
                <w:webHidden/>
              </w:rPr>
              <w:fldChar w:fldCharType="begin"/>
            </w:r>
            <w:r>
              <w:rPr>
                <w:noProof/>
                <w:webHidden/>
              </w:rPr>
              <w:instrText xml:space="preserve"> PAGEREF _Toc168321649 \h </w:instrText>
            </w:r>
            <w:r>
              <w:rPr>
                <w:noProof/>
                <w:webHidden/>
              </w:rPr>
              <w:fldChar w:fldCharType="separate"/>
            </w:r>
            <w:r>
              <w:rPr>
                <w:noProof/>
                <w:webHidden/>
              </w:rPr>
              <w:t>6</w:t>
            </w:r>
            <w:r>
              <w:rPr>
                <w:noProof/>
                <w:webHidden/>
              </w:rPr>
              <w:fldChar w:fldCharType="end"/>
            </w:r>
          </w:hyperlink>
        </w:p>
        <w:p w:rsidR="00025CBE" w14:paraId="1F9F98AC" w14:textId="6B78698F">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50" w:history="1">
            <w:r w:rsidRPr="005E638E">
              <w:rPr>
                <w:rStyle w:val="Hyperlink"/>
                <w:noProof/>
                <w:spacing w:val="-1"/>
              </w:rPr>
              <w:t>B.2.c</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Precision</w:t>
            </w:r>
            <w:r w:rsidRPr="005E638E">
              <w:rPr>
                <w:rStyle w:val="Hyperlink"/>
                <w:noProof/>
                <w:spacing w:val="-5"/>
              </w:rPr>
              <w:t xml:space="preserve"> </w:t>
            </w:r>
            <w:r w:rsidRPr="005E638E">
              <w:rPr>
                <w:rStyle w:val="Hyperlink"/>
                <w:noProof/>
                <w:spacing w:val="-2"/>
              </w:rPr>
              <w:t>Requirements</w:t>
            </w:r>
            <w:r>
              <w:rPr>
                <w:noProof/>
                <w:webHidden/>
              </w:rPr>
              <w:tab/>
            </w:r>
            <w:r>
              <w:rPr>
                <w:noProof/>
                <w:webHidden/>
              </w:rPr>
              <w:fldChar w:fldCharType="begin"/>
            </w:r>
            <w:r>
              <w:rPr>
                <w:noProof/>
                <w:webHidden/>
              </w:rPr>
              <w:instrText xml:space="preserve"> PAGEREF _Toc168321650 \h </w:instrText>
            </w:r>
            <w:r>
              <w:rPr>
                <w:noProof/>
                <w:webHidden/>
              </w:rPr>
              <w:fldChar w:fldCharType="separate"/>
            </w:r>
            <w:r>
              <w:rPr>
                <w:noProof/>
                <w:webHidden/>
              </w:rPr>
              <w:t>9</w:t>
            </w:r>
            <w:r>
              <w:rPr>
                <w:noProof/>
                <w:webHidden/>
              </w:rPr>
              <w:fldChar w:fldCharType="end"/>
            </w:r>
          </w:hyperlink>
        </w:p>
        <w:p w:rsidR="00025CBE" w14:paraId="48B0B448" w14:textId="7D67E461">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51" w:history="1">
            <w:r w:rsidRPr="005E638E">
              <w:rPr>
                <w:rStyle w:val="Hyperlink"/>
                <w:noProof/>
                <w:spacing w:val="-1"/>
              </w:rPr>
              <w:t>B.2.d</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Data</w:t>
            </w:r>
            <w:r w:rsidRPr="005E638E">
              <w:rPr>
                <w:rStyle w:val="Hyperlink"/>
                <w:noProof/>
                <w:spacing w:val="-6"/>
              </w:rPr>
              <w:t xml:space="preserve"> </w:t>
            </w:r>
            <w:r w:rsidRPr="005E638E">
              <w:rPr>
                <w:rStyle w:val="Hyperlink"/>
                <w:noProof/>
              </w:rPr>
              <w:t>Collection</w:t>
            </w:r>
            <w:r w:rsidRPr="005E638E">
              <w:rPr>
                <w:rStyle w:val="Hyperlink"/>
                <w:noProof/>
                <w:spacing w:val="-8"/>
              </w:rPr>
              <w:t xml:space="preserve"> </w:t>
            </w:r>
            <w:r w:rsidRPr="005E638E">
              <w:rPr>
                <w:rStyle w:val="Hyperlink"/>
                <w:noProof/>
              </w:rPr>
              <w:t>Instrument</w:t>
            </w:r>
            <w:r w:rsidRPr="005E638E">
              <w:rPr>
                <w:rStyle w:val="Hyperlink"/>
                <w:noProof/>
                <w:spacing w:val="-4"/>
              </w:rPr>
              <w:t xml:space="preserve"> </w:t>
            </w:r>
            <w:r w:rsidRPr="005E638E">
              <w:rPr>
                <w:rStyle w:val="Hyperlink"/>
                <w:noProof/>
                <w:spacing w:val="-2"/>
              </w:rPr>
              <w:t>Design</w:t>
            </w:r>
            <w:r>
              <w:rPr>
                <w:noProof/>
                <w:webHidden/>
              </w:rPr>
              <w:tab/>
            </w:r>
            <w:r>
              <w:rPr>
                <w:noProof/>
                <w:webHidden/>
              </w:rPr>
              <w:fldChar w:fldCharType="begin"/>
            </w:r>
            <w:r>
              <w:rPr>
                <w:noProof/>
                <w:webHidden/>
              </w:rPr>
              <w:instrText xml:space="preserve"> PAGEREF _Toc168321651 \h </w:instrText>
            </w:r>
            <w:r>
              <w:rPr>
                <w:noProof/>
                <w:webHidden/>
              </w:rPr>
              <w:fldChar w:fldCharType="separate"/>
            </w:r>
            <w:r>
              <w:rPr>
                <w:noProof/>
                <w:webHidden/>
              </w:rPr>
              <w:t>10</w:t>
            </w:r>
            <w:r>
              <w:rPr>
                <w:noProof/>
                <w:webHidden/>
              </w:rPr>
              <w:fldChar w:fldCharType="end"/>
            </w:r>
          </w:hyperlink>
        </w:p>
        <w:p w:rsidR="00025CBE" w14:paraId="3E011808" w14:textId="56942994">
          <w:pPr>
            <w:pStyle w:val="TOC2"/>
            <w:tabs>
              <w:tab w:val="right" w:leader="dot" w:pos="9630"/>
            </w:tabs>
            <w:rPr>
              <w:rFonts w:asciiTheme="minorHAnsi" w:eastAsiaTheme="minorEastAsia" w:hAnsiTheme="minorHAnsi" w:cstheme="minorBidi"/>
              <w:noProof/>
              <w:kern w:val="2"/>
              <w:sz w:val="24"/>
              <w:szCs w:val="24"/>
              <w14:ligatures w14:val="standardContextual"/>
            </w:rPr>
          </w:pPr>
          <w:hyperlink w:anchor="_Toc168321652" w:history="1">
            <w:r w:rsidRPr="005E638E">
              <w:rPr>
                <w:rStyle w:val="Hyperlink"/>
                <w:noProof/>
              </w:rPr>
              <w:t>B.3</w:t>
            </w:r>
            <w:r>
              <w:rPr>
                <w:rFonts w:asciiTheme="minorHAnsi" w:eastAsiaTheme="minorEastAsia" w:hAnsiTheme="minorHAnsi" w:cstheme="minorBidi"/>
                <w:noProof/>
                <w:kern w:val="2"/>
                <w:sz w:val="24"/>
                <w:szCs w:val="24"/>
                <w14:ligatures w14:val="standardContextual"/>
              </w:rPr>
              <w:tab/>
            </w:r>
            <w:r w:rsidRPr="005E638E">
              <w:rPr>
                <w:rStyle w:val="Hyperlink"/>
                <w:noProof/>
              </w:rPr>
              <w:t>PRE-TESTS</w:t>
            </w:r>
            <w:r w:rsidRPr="005E638E">
              <w:rPr>
                <w:rStyle w:val="Hyperlink"/>
                <w:noProof/>
                <w:spacing w:val="-3"/>
              </w:rPr>
              <w:t xml:space="preserve"> </w:t>
            </w:r>
            <w:r w:rsidRPr="005E638E">
              <w:rPr>
                <w:rStyle w:val="Hyperlink"/>
                <w:noProof/>
              </w:rPr>
              <w:t>AND</w:t>
            </w:r>
            <w:r w:rsidRPr="005E638E">
              <w:rPr>
                <w:rStyle w:val="Hyperlink"/>
                <w:noProof/>
                <w:spacing w:val="-4"/>
              </w:rPr>
              <w:t xml:space="preserve"> </w:t>
            </w:r>
            <w:r w:rsidRPr="005E638E">
              <w:rPr>
                <w:rStyle w:val="Hyperlink"/>
                <w:noProof/>
              </w:rPr>
              <w:t>PILOT</w:t>
            </w:r>
            <w:r w:rsidRPr="005E638E">
              <w:rPr>
                <w:rStyle w:val="Hyperlink"/>
                <w:noProof/>
                <w:spacing w:val="-2"/>
              </w:rPr>
              <w:t xml:space="preserve"> </w:t>
            </w:r>
            <w:r w:rsidRPr="005E638E">
              <w:rPr>
                <w:rStyle w:val="Hyperlink"/>
                <w:noProof/>
                <w:spacing w:val="-4"/>
              </w:rPr>
              <w:t>TESTS</w:t>
            </w:r>
            <w:r>
              <w:rPr>
                <w:noProof/>
                <w:webHidden/>
              </w:rPr>
              <w:tab/>
            </w:r>
            <w:r>
              <w:rPr>
                <w:noProof/>
                <w:webHidden/>
              </w:rPr>
              <w:fldChar w:fldCharType="begin"/>
            </w:r>
            <w:r>
              <w:rPr>
                <w:noProof/>
                <w:webHidden/>
              </w:rPr>
              <w:instrText xml:space="preserve"> PAGEREF _Toc168321652 \h </w:instrText>
            </w:r>
            <w:r>
              <w:rPr>
                <w:noProof/>
                <w:webHidden/>
              </w:rPr>
              <w:fldChar w:fldCharType="separate"/>
            </w:r>
            <w:r>
              <w:rPr>
                <w:noProof/>
                <w:webHidden/>
              </w:rPr>
              <w:t>10</w:t>
            </w:r>
            <w:r>
              <w:rPr>
                <w:noProof/>
                <w:webHidden/>
              </w:rPr>
              <w:fldChar w:fldCharType="end"/>
            </w:r>
          </w:hyperlink>
        </w:p>
        <w:p w:rsidR="00025CBE" w14:paraId="4B03B7A2" w14:textId="30FBBF2E">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53" w:history="1">
            <w:r w:rsidRPr="005E638E">
              <w:rPr>
                <w:rStyle w:val="Hyperlink"/>
                <w:noProof/>
                <w:spacing w:val="-1"/>
              </w:rPr>
              <w:t>B.3.a</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spacing w:val="-2"/>
              </w:rPr>
              <w:t>Pre-</w:t>
            </w:r>
            <w:r w:rsidRPr="005E638E">
              <w:rPr>
                <w:rStyle w:val="Hyperlink"/>
                <w:noProof/>
                <w:spacing w:val="-4"/>
              </w:rPr>
              <w:t>tests</w:t>
            </w:r>
            <w:r>
              <w:rPr>
                <w:noProof/>
                <w:webHidden/>
              </w:rPr>
              <w:tab/>
            </w:r>
            <w:r>
              <w:rPr>
                <w:noProof/>
                <w:webHidden/>
              </w:rPr>
              <w:fldChar w:fldCharType="begin"/>
            </w:r>
            <w:r>
              <w:rPr>
                <w:noProof/>
                <w:webHidden/>
              </w:rPr>
              <w:instrText xml:space="preserve"> PAGEREF _Toc168321653 \h </w:instrText>
            </w:r>
            <w:r>
              <w:rPr>
                <w:noProof/>
                <w:webHidden/>
              </w:rPr>
              <w:fldChar w:fldCharType="separate"/>
            </w:r>
            <w:r>
              <w:rPr>
                <w:noProof/>
                <w:webHidden/>
              </w:rPr>
              <w:t>10</w:t>
            </w:r>
            <w:r>
              <w:rPr>
                <w:noProof/>
                <w:webHidden/>
              </w:rPr>
              <w:fldChar w:fldCharType="end"/>
            </w:r>
          </w:hyperlink>
        </w:p>
        <w:p w:rsidR="00025CBE" w14:paraId="68A89BB0" w14:textId="7E8E7C7D">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54" w:history="1">
            <w:r w:rsidRPr="005E638E">
              <w:rPr>
                <w:rStyle w:val="Hyperlink"/>
                <w:noProof/>
                <w:spacing w:val="-1"/>
              </w:rPr>
              <w:t>B.3.b</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Pilot</w:t>
            </w:r>
            <w:r w:rsidRPr="005E638E">
              <w:rPr>
                <w:rStyle w:val="Hyperlink"/>
                <w:noProof/>
                <w:spacing w:val="-3"/>
              </w:rPr>
              <w:t xml:space="preserve"> </w:t>
            </w:r>
            <w:r w:rsidRPr="005E638E">
              <w:rPr>
                <w:rStyle w:val="Hyperlink"/>
                <w:noProof/>
                <w:spacing w:val="-4"/>
              </w:rPr>
              <w:t>Test</w:t>
            </w:r>
            <w:r>
              <w:rPr>
                <w:noProof/>
                <w:webHidden/>
              </w:rPr>
              <w:tab/>
            </w:r>
            <w:r>
              <w:rPr>
                <w:noProof/>
                <w:webHidden/>
              </w:rPr>
              <w:fldChar w:fldCharType="begin"/>
            </w:r>
            <w:r>
              <w:rPr>
                <w:noProof/>
                <w:webHidden/>
              </w:rPr>
              <w:instrText xml:space="preserve"> PAGEREF _Toc168321654 \h </w:instrText>
            </w:r>
            <w:r>
              <w:rPr>
                <w:noProof/>
                <w:webHidden/>
              </w:rPr>
              <w:fldChar w:fldCharType="separate"/>
            </w:r>
            <w:r>
              <w:rPr>
                <w:noProof/>
                <w:webHidden/>
              </w:rPr>
              <w:t>11</w:t>
            </w:r>
            <w:r>
              <w:rPr>
                <w:noProof/>
                <w:webHidden/>
              </w:rPr>
              <w:fldChar w:fldCharType="end"/>
            </w:r>
          </w:hyperlink>
        </w:p>
        <w:p w:rsidR="00025CBE" w14:paraId="2769A6F9" w14:textId="2DF4C593">
          <w:pPr>
            <w:pStyle w:val="TOC2"/>
            <w:tabs>
              <w:tab w:val="right" w:leader="dot" w:pos="9630"/>
            </w:tabs>
            <w:rPr>
              <w:rFonts w:asciiTheme="minorHAnsi" w:eastAsiaTheme="minorEastAsia" w:hAnsiTheme="minorHAnsi" w:cstheme="minorBidi"/>
              <w:noProof/>
              <w:kern w:val="2"/>
              <w:sz w:val="24"/>
              <w:szCs w:val="24"/>
              <w14:ligatures w14:val="standardContextual"/>
            </w:rPr>
          </w:pPr>
          <w:hyperlink w:anchor="_Toc168321655" w:history="1">
            <w:r w:rsidRPr="005E638E">
              <w:rPr>
                <w:rStyle w:val="Hyperlink"/>
                <w:noProof/>
              </w:rPr>
              <w:t>B.4</w:t>
            </w:r>
            <w:r>
              <w:rPr>
                <w:rFonts w:asciiTheme="minorHAnsi" w:eastAsiaTheme="minorEastAsia" w:hAnsiTheme="minorHAnsi" w:cstheme="minorBidi"/>
                <w:noProof/>
                <w:kern w:val="2"/>
                <w:sz w:val="24"/>
                <w:szCs w:val="24"/>
                <w14:ligatures w14:val="standardContextual"/>
              </w:rPr>
              <w:tab/>
            </w:r>
            <w:r w:rsidRPr="005E638E">
              <w:rPr>
                <w:rStyle w:val="Hyperlink"/>
                <w:noProof/>
              </w:rPr>
              <w:t>COLLECTION</w:t>
            </w:r>
            <w:r w:rsidRPr="005E638E">
              <w:rPr>
                <w:rStyle w:val="Hyperlink"/>
                <w:noProof/>
                <w:spacing w:val="-7"/>
              </w:rPr>
              <w:t xml:space="preserve"> </w:t>
            </w:r>
            <w:r w:rsidRPr="005E638E">
              <w:rPr>
                <w:rStyle w:val="Hyperlink"/>
                <w:noProof/>
              </w:rPr>
              <w:t>METHODS</w:t>
            </w:r>
            <w:r w:rsidRPr="005E638E">
              <w:rPr>
                <w:rStyle w:val="Hyperlink"/>
                <w:noProof/>
                <w:spacing w:val="-3"/>
              </w:rPr>
              <w:t xml:space="preserve"> </w:t>
            </w:r>
            <w:r w:rsidRPr="005E638E">
              <w:rPr>
                <w:rStyle w:val="Hyperlink"/>
                <w:noProof/>
              </w:rPr>
              <w:t>AND</w:t>
            </w:r>
            <w:r w:rsidRPr="005E638E">
              <w:rPr>
                <w:rStyle w:val="Hyperlink"/>
                <w:noProof/>
                <w:spacing w:val="-4"/>
              </w:rPr>
              <w:t xml:space="preserve"> </w:t>
            </w:r>
            <w:r w:rsidRPr="005E638E">
              <w:rPr>
                <w:rStyle w:val="Hyperlink"/>
                <w:noProof/>
              </w:rPr>
              <w:t>FOLLOW-</w:t>
            </w:r>
            <w:r w:rsidRPr="005E638E">
              <w:rPr>
                <w:rStyle w:val="Hyperlink"/>
                <w:noProof/>
                <w:spacing w:val="-5"/>
              </w:rPr>
              <w:t>UP</w:t>
            </w:r>
            <w:r>
              <w:rPr>
                <w:noProof/>
                <w:webHidden/>
              </w:rPr>
              <w:tab/>
            </w:r>
            <w:r>
              <w:rPr>
                <w:noProof/>
                <w:webHidden/>
              </w:rPr>
              <w:fldChar w:fldCharType="begin"/>
            </w:r>
            <w:r>
              <w:rPr>
                <w:noProof/>
                <w:webHidden/>
              </w:rPr>
              <w:instrText xml:space="preserve"> PAGEREF _Toc168321655 \h </w:instrText>
            </w:r>
            <w:r>
              <w:rPr>
                <w:noProof/>
                <w:webHidden/>
              </w:rPr>
              <w:fldChar w:fldCharType="separate"/>
            </w:r>
            <w:r>
              <w:rPr>
                <w:noProof/>
                <w:webHidden/>
              </w:rPr>
              <w:t>11</w:t>
            </w:r>
            <w:r>
              <w:rPr>
                <w:noProof/>
                <w:webHidden/>
              </w:rPr>
              <w:fldChar w:fldCharType="end"/>
            </w:r>
          </w:hyperlink>
        </w:p>
        <w:p w:rsidR="00025CBE" w14:paraId="1B3777D9" w14:textId="2AFC7C53">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56" w:history="1">
            <w:r w:rsidRPr="005E638E">
              <w:rPr>
                <w:rStyle w:val="Hyperlink"/>
                <w:noProof/>
                <w:spacing w:val="-1"/>
              </w:rPr>
              <w:t>B.4.a</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Collection</w:t>
            </w:r>
            <w:r w:rsidRPr="005E638E">
              <w:rPr>
                <w:rStyle w:val="Hyperlink"/>
                <w:noProof/>
                <w:spacing w:val="-4"/>
              </w:rPr>
              <w:t xml:space="preserve"> </w:t>
            </w:r>
            <w:r w:rsidRPr="005E638E">
              <w:rPr>
                <w:rStyle w:val="Hyperlink"/>
                <w:noProof/>
                <w:spacing w:val="-2"/>
              </w:rPr>
              <w:t>Method</w:t>
            </w:r>
            <w:r>
              <w:rPr>
                <w:noProof/>
                <w:webHidden/>
              </w:rPr>
              <w:tab/>
            </w:r>
            <w:r>
              <w:rPr>
                <w:noProof/>
                <w:webHidden/>
              </w:rPr>
              <w:fldChar w:fldCharType="begin"/>
            </w:r>
            <w:r>
              <w:rPr>
                <w:noProof/>
                <w:webHidden/>
              </w:rPr>
              <w:instrText xml:space="preserve"> PAGEREF _Toc168321656 \h </w:instrText>
            </w:r>
            <w:r>
              <w:rPr>
                <w:noProof/>
                <w:webHidden/>
              </w:rPr>
              <w:fldChar w:fldCharType="separate"/>
            </w:r>
            <w:r>
              <w:rPr>
                <w:noProof/>
                <w:webHidden/>
              </w:rPr>
              <w:t>11</w:t>
            </w:r>
            <w:r>
              <w:rPr>
                <w:noProof/>
                <w:webHidden/>
              </w:rPr>
              <w:fldChar w:fldCharType="end"/>
            </w:r>
          </w:hyperlink>
        </w:p>
        <w:p w:rsidR="00025CBE" w14:paraId="39FD8E0F" w14:textId="37242428">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57" w:history="1">
            <w:r w:rsidRPr="005E638E">
              <w:rPr>
                <w:rStyle w:val="Hyperlink"/>
                <w:noProof/>
                <w:spacing w:val="-1"/>
              </w:rPr>
              <w:t>B.4.b</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Survey</w:t>
            </w:r>
            <w:r w:rsidRPr="005E638E">
              <w:rPr>
                <w:rStyle w:val="Hyperlink"/>
                <w:noProof/>
                <w:spacing w:val="-5"/>
              </w:rPr>
              <w:t xml:space="preserve"> </w:t>
            </w:r>
            <w:r w:rsidRPr="005E638E">
              <w:rPr>
                <w:rStyle w:val="Hyperlink"/>
                <w:noProof/>
              </w:rPr>
              <w:t>Response</w:t>
            </w:r>
            <w:r w:rsidRPr="005E638E">
              <w:rPr>
                <w:rStyle w:val="Hyperlink"/>
                <w:noProof/>
                <w:spacing w:val="-6"/>
              </w:rPr>
              <w:t xml:space="preserve"> </w:t>
            </w:r>
            <w:r w:rsidRPr="005E638E">
              <w:rPr>
                <w:rStyle w:val="Hyperlink"/>
                <w:noProof/>
              </w:rPr>
              <w:t>and</w:t>
            </w:r>
            <w:r w:rsidRPr="005E638E">
              <w:rPr>
                <w:rStyle w:val="Hyperlink"/>
                <w:noProof/>
                <w:spacing w:val="-5"/>
              </w:rPr>
              <w:t xml:space="preserve"> </w:t>
            </w:r>
            <w:r w:rsidRPr="005E638E">
              <w:rPr>
                <w:rStyle w:val="Hyperlink"/>
                <w:noProof/>
              </w:rPr>
              <w:t>Follow-</w:t>
            </w:r>
            <w:r w:rsidRPr="005E638E">
              <w:rPr>
                <w:rStyle w:val="Hyperlink"/>
                <w:noProof/>
                <w:spacing w:val="-5"/>
              </w:rPr>
              <w:t>up</w:t>
            </w:r>
            <w:r>
              <w:rPr>
                <w:noProof/>
                <w:webHidden/>
              </w:rPr>
              <w:tab/>
            </w:r>
            <w:r>
              <w:rPr>
                <w:noProof/>
                <w:webHidden/>
              </w:rPr>
              <w:fldChar w:fldCharType="begin"/>
            </w:r>
            <w:r>
              <w:rPr>
                <w:noProof/>
                <w:webHidden/>
              </w:rPr>
              <w:instrText xml:space="preserve"> PAGEREF _Toc168321657 \h </w:instrText>
            </w:r>
            <w:r>
              <w:rPr>
                <w:noProof/>
                <w:webHidden/>
              </w:rPr>
              <w:fldChar w:fldCharType="separate"/>
            </w:r>
            <w:r>
              <w:rPr>
                <w:noProof/>
                <w:webHidden/>
              </w:rPr>
              <w:t>11</w:t>
            </w:r>
            <w:r>
              <w:rPr>
                <w:noProof/>
                <w:webHidden/>
              </w:rPr>
              <w:fldChar w:fldCharType="end"/>
            </w:r>
          </w:hyperlink>
        </w:p>
        <w:p w:rsidR="00025CBE" w14:paraId="4F3FA133" w14:textId="76AB79B5">
          <w:pPr>
            <w:pStyle w:val="TOC2"/>
            <w:tabs>
              <w:tab w:val="right" w:leader="dot" w:pos="9630"/>
            </w:tabs>
            <w:rPr>
              <w:rFonts w:asciiTheme="minorHAnsi" w:eastAsiaTheme="minorEastAsia" w:hAnsiTheme="minorHAnsi" w:cstheme="minorBidi"/>
              <w:noProof/>
              <w:kern w:val="2"/>
              <w:sz w:val="24"/>
              <w:szCs w:val="24"/>
              <w14:ligatures w14:val="standardContextual"/>
            </w:rPr>
          </w:pPr>
          <w:hyperlink w:anchor="_Toc168321658" w:history="1">
            <w:r w:rsidRPr="005E638E">
              <w:rPr>
                <w:rStyle w:val="Hyperlink"/>
                <w:noProof/>
              </w:rPr>
              <w:t>B.5</w:t>
            </w:r>
            <w:r>
              <w:rPr>
                <w:rFonts w:asciiTheme="minorHAnsi" w:eastAsiaTheme="minorEastAsia" w:hAnsiTheme="minorHAnsi" w:cstheme="minorBidi"/>
                <w:noProof/>
                <w:kern w:val="2"/>
                <w:sz w:val="24"/>
                <w:szCs w:val="24"/>
                <w14:ligatures w14:val="standardContextual"/>
              </w:rPr>
              <w:tab/>
            </w:r>
            <w:r w:rsidRPr="005E638E">
              <w:rPr>
                <w:rStyle w:val="Hyperlink"/>
                <w:noProof/>
              </w:rPr>
              <w:t>ANALYZING</w:t>
            </w:r>
            <w:r w:rsidRPr="005E638E">
              <w:rPr>
                <w:rStyle w:val="Hyperlink"/>
                <w:noProof/>
                <w:spacing w:val="-3"/>
              </w:rPr>
              <w:t xml:space="preserve"> </w:t>
            </w:r>
            <w:r w:rsidRPr="005E638E">
              <w:rPr>
                <w:rStyle w:val="Hyperlink"/>
                <w:noProof/>
              </w:rPr>
              <w:t>AND</w:t>
            </w:r>
            <w:r w:rsidRPr="005E638E">
              <w:rPr>
                <w:rStyle w:val="Hyperlink"/>
                <w:noProof/>
                <w:spacing w:val="-4"/>
              </w:rPr>
              <w:t xml:space="preserve"> </w:t>
            </w:r>
            <w:r w:rsidRPr="005E638E">
              <w:rPr>
                <w:rStyle w:val="Hyperlink"/>
                <w:noProof/>
              </w:rPr>
              <w:t>REPORTING</w:t>
            </w:r>
            <w:r w:rsidRPr="005E638E">
              <w:rPr>
                <w:rStyle w:val="Hyperlink"/>
                <w:noProof/>
                <w:spacing w:val="-3"/>
              </w:rPr>
              <w:t xml:space="preserve"> </w:t>
            </w:r>
            <w:r w:rsidRPr="005E638E">
              <w:rPr>
                <w:rStyle w:val="Hyperlink"/>
                <w:noProof/>
              </w:rPr>
              <w:t>SURVEY</w:t>
            </w:r>
            <w:r w:rsidRPr="005E638E">
              <w:rPr>
                <w:rStyle w:val="Hyperlink"/>
                <w:noProof/>
                <w:spacing w:val="-3"/>
              </w:rPr>
              <w:t xml:space="preserve"> </w:t>
            </w:r>
            <w:r w:rsidRPr="005E638E">
              <w:rPr>
                <w:rStyle w:val="Hyperlink"/>
                <w:noProof/>
                <w:spacing w:val="-2"/>
              </w:rPr>
              <w:t>RESULTS</w:t>
            </w:r>
            <w:r>
              <w:rPr>
                <w:noProof/>
                <w:webHidden/>
              </w:rPr>
              <w:tab/>
            </w:r>
            <w:r>
              <w:rPr>
                <w:noProof/>
                <w:webHidden/>
              </w:rPr>
              <w:fldChar w:fldCharType="begin"/>
            </w:r>
            <w:r>
              <w:rPr>
                <w:noProof/>
                <w:webHidden/>
              </w:rPr>
              <w:instrText xml:space="preserve"> PAGEREF _Toc168321658 \h </w:instrText>
            </w:r>
            <w:r>
              <w:rPr>
                <w:noProof/>
                <w:webHidden/>
              </w:rPr>
              <w:fldChar w:fldCharType="separate"/>
            </w:r>
            <w:r>
              <w:rPr>
                <w:noProof/>
                <w:webHidden/>
              </w:rPr>
              <w:t>11</w:t>
            </w:r>
            <w:r>
              <w:rPr>
                <w:noProof/>
                <w:webHidden/>
              </w:rPr>
              <w:fldChar w:fldCharType="end"/>
            </w:r>
          </w:hyperlink>
        </w:p>
        <w:p w:rsidR="00025CBE" w14:paraId="571813DE" w14:textId="40F97B93">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59" w:history="1">
            <w:r w:rsidRPr="005E638E">
              <w:rPr>
                <w:rStyle w:val="Hyperlink"/>
                <w:noProof/>
                <w:spacing w:val="-1"/>
              </w:rPr>
              <w:t>B.5.a</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Data</w:t>
            </w:r>
            <w:r w:rsidRPr="005E638E">
              <w:rPr>
                <w:rStyle w:val="Hyperlink"/>
                <w:noProof/>
                <w:spacing w:val="-2"/>
              </w:rPr>
              <w:t xml:space="preserve"> Preparation</w:t>
            </w:r>
            <w:r>
              <w:rPr>
                <w:noProof/>
                <w:webHidden/>
              </w:rPr>
              <w:tab/>
            </w:r>
            <w:r>
              <w:rPr>
                <w:noProof/>
                <w:webHidden/>
              </w:rPr>
              <w:fldChar w:fldCharType="begin"/>
            </w:r>
            <w:r>
              <w:rPr>
                <w:noProof/>
                <w:webHidden/>
              </w:rPr>
              <w:instrText xml:space="preserve"> PAGEREF _Toc168321659 \h </w:instrText>
            </w:r>
            <w:r>
              <w:rPr>
                <w:noProof/>
                <w:webHidden/>
              </w:rPr>
              <w:fldChar w:fldCharType="separate"/>
            </w:r>
            <w:r>
              <w:rPr>
                <w:noProof/>
                <w:webHidden/>
              </w:rPr>
              <w:t>11</w:t>
            </w:r>
            <w:r>
              <w:rPr>
                <w:noProof/>
                <w:webHidden/>
              </w:rPr>
              <w:fldChar w:fldCharType="end"/>
            </w:r>
          </w:hyperlink>
        </w:p>
        <w:p w:rsidR="00025CBE" w14:paraId="51BF0C88" w14:textId="0CD1F55C">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60" w:history="1">
            <w:r w:rsidRPr="005E638E">
              <w:rPr>
                <w:rStyle w:val="Hyperlink"/>
                <w:noProof/>
                <w:spacing w:val="-1"/>
              </w:rPr>
              <w:t>B.5.b</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spacing w:val="-2"/>
              </w:rPr>
              <w:t>Analysis</w:t>
            </w:r>
            <w:r>
              <w:rPr>
                <w:noProof/>
                <w:webHidden/>
              </w:rPr>
              <w:tab/>
            </w:r>
            <w:r>
              <w:rPr>
                <w:noProof/>
                <w:webHidden/>
              </w:rPr>
              <w:fldChar w:fldCharType="begin"/>
            </w:r>
            <w:r>
              <w:rPr>
                <w:noProof/>
                <w:webHidden/>
              </w:rPr>
              <w:instrText xml:space="preserve"> PAGEREF _Toc168321660 \h </w:instrText>
            </w:r>
            <w:r>
              <w:rPr>
                <w:noProof/>
                <w:webHidden/>
              </w:rPr>
              <w:fldChar w:fldCharType="separate"/>
            </w:r>
            <w:r>
              <w:rPr>
                <w:noProof/>
                <w:webHidden/>
              </w:rPr>
              <w:t>11</w:t>
            </w:r>
            <w:r>
              <w:rPr>
                <w:noProof/>
                <w:webHidden/>
              </w:rPr>
              <w:fldChar w:fldCharType="end"/>
            </w:r>
          </w:hyperlink>
        </w:p>
        <w:p w:rsidR="00025CBE" w14:paraId="295091ED" w14:textId="253B588F">
          <w:pPr>
            <w:pStyle w:val="TOC3"/>
            <w:tabs>
              <w:tab w:val="left" w:pos="859"/>
              <w:tab w:val="right" w:leader="dot" w:pos="9630"/>
            </w:tabs>
            <w:rPr>
              <w:rFonts w:asciiTheme="minorHAnsi" w:eastAsiaTheme="minorEastAsia" w:hAnsiTheme="minorHAnsi" w:cstheme="minorBidi"/>
              <w:b w:val="0"/>
              <w:bCs w:val="0"/>
              <w:i w:val="0"/>
              <w:iCs w:val="0"/>
              <w:noProof/>
              <w:kern w:val="2"/>
              <w:sz w:val="24"/>
              <w:szCs w:val="24"/>
              <w14:ligatures w14:val="standardContextual"/>
            </w:rPr>
          </w:pPr>
          <w:hyperlink w:anchor="_Toc168321661" w:history="1">
            <w:r w:rsidRPr="005E638E">
              <w:rPr>
                <w:rStyle w:val="Hyperlink"/>
                <w:noProof/>
                <w:spacing w:val="-1"/>
              </w:rPr>
              <w:t>B.5.c</w:t>
            </w:r>
            <w:r>
              <w:rPr>
                <w:rFonts w:asciiTheme="minorHAnsi" w:eastAsiaTheme="minorEastAsia" w:hAnsiTheme="minorHAnsi" w:cstheme="minorBidi"/>
                <w:b w:val="0"/>
                <w:bCs w:val="0"/>
                <w:i w:val="0"/>
                <w:iCs w:val="0"/>
                <w:noProof/>
                <w:kern w:val="2"/>
                <w:sz w:val="24"/>
                <w:szCs w:val="24"/>
                <w14:ligatures w14:val="standardContextual"/>
              </w:rPr>
              <w:tab/>
            </w:r>
            <w:r w:rsidRPr="005E638E">
              <w:rPr>
                <w:rStyle w:val="Hyperlink"/>
                <w:noProof/>
              </w:rPr>
              <w:t>Reporting</w:t>
            </w:r>
            <w:r w:rsidRPr="005E638E">
              <w:rPr>
                <w:rStyle w:val="Hyperlink"/>
                <w:noProof/>
                <w:spacing w:val="-5"/>
              </w:rPr>
              <w:t xml:space="preserve"> </w:t>
            </w:r>
            <w:r w:rsidRPr="005E638E">
              <w:rPr>
                <w:rStyle w:val="Hyperlink"/>
                <w:noProof/>
                <w:spacing w:val="-2"/>
              </w:rPr>
              <w:t>Results</w:t>
            </w:r>
            <w:r>
              <w:rPr>
                <w:noProof/>
                <w:webHidden/>
              </w:rPr>
              <w:tab/>
            </w:r>
            <w:r>
              <w:rPr>
                <w:noProof/>
                <w:webHidden/>
              </w:rPr>
              <w:fldChar w:fldCharType="begin"/>
            </w:r>
            <w:r>
              <w:rPr>
                <w:noProof/>
                <w:webHidden/>
              </w:rPr>
              <w:instrText xml:space="preserve"> PAGEREF _Toc168321661 \h </w:instrText>
            </w:r>
            <w:r>
              <w:rPr>
                <w:noProof/>
                <w:webHidden/>
              </w:rPr>
              <w:fldChar w:fldCharType="separate"/>
            </w:r>
            <w:r>
              <w:rPr>
                <w:noProof/>
                <w:webHidden/>
              </w:rPr>
              <w:t>12</w:t>
            </w:r>
            <w:r>
              <w:rPr>
                <w:noProof/>
                <w:webHidden/>
              </w:rPr>
              <w:fldChar w:fldCharType="end"/>
            </w:r>
          </w:hyperlink>
        </w:p>
        <w:p w:rsidR="00943C33" w14:paraId="4E3D6439" w14:textId="12FB06BE">
          <w:r>
            <w:rPr>
              <w:b/>
              <w:bCs/>
              <w:noProof/>
            </w:rPr>
            <w:fldChar w:fldCharType="end"/>
          </w:r>
        </w:p>
      </w:sdtContent>
    </w:sdt>
    <w:p w:rsidR="00913863" w14:paraId="6F0F909A" w14:textId="77777777">
      <w:pPr>
        <w:sectPr w:rsidSect="00141AD6">
          <w:type w:val="continuous"/>
          <w:pgSz w:w="12240" w:h="15840"/>
          <w:pgMar w:top="1220" w:right="1300" w:bottom="1331" w:left="1300" w:header="720" w:footer="720" w:gutter="0"/>
          <w:cols w:space="720"/>
        </w:sectPr>
      </w:pPr>
    </w:p>
    <w:p w:rsidR="00913863" w14:paraId="6F0F909E" w14:textId="77777777">
      <w:pPr>
        <w:pStyle w:val="BodyText"/>
        <w:spacing w:before="0"/>
        <w:ind w:left="562"/>
        <w:rPr>
          <w:sz w:val="20"/>
        </w:rPr>
      </w:pPr>
      <w:r>
        <w:rPr>
          <w:noProof/>
          <w:sz w:val="20"/>
        </w:rPr>
        <mc:AlternateContent>
          <mc:Choice Requires="wps">
            <w:drawing>
              <wp:inline distT="0" distB="0" distL="0" distR="0">
                <wp:extent cx="5400040" cy="1804946"/>
                <wp:effectExtent l="0" t="0" r="10160" b="24130"/>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00040" cy="1804946"/>
                        </a:xfrm>
                        <a:prstGeom prst="rect">
                          <a:avLst/>
                        </a:prstGeom>
                        <a:ln w="6096">
                          <a:solidFill>
                            <a:srgbClr val="000000"/>
                          </a:solidFill>
                          <a:prstDash val="solid"/>
                        </a:ln>
                      </wps:spPr>
                      <wps:txbx>
                        <w:txbxContent>
                          <w:p w:rsidR="00913863" w14:textId="77777777">
                            <w:pPr>
                              <w:pStyle w:val="BodyText"/>
                              <w:spacing w:before="58"/>
                              <w:ind w:left="5"/>
                              <w:jc w:val="center"/>
                            </w:pPr>
                            <w:r>
                              <w:t>INTRODUCTION</w:t>
                            </w:r>
                            <w:r>
                              <w:rPr>
                                <w:spacing w:val="-8"/>
                              </w:rPr>
                              <w:t xml:space="preserve"> </w:t>
                            </w:r>
                            <w:r>
                              <w:t>TO</w:t>
                            </w:r>
                            <w:r>
                              <w:rPr>
                                <w:spacing w:val="-6"/>
                              </w:rPr>
                              <w:t xml:space="preserve"> </w:t>
                            </w:r>
                            <w:r>
                              <w:t>PART</w:t>
                            </w:r>
                            <w:r>
                              <w:rPr>
                                <w:spacing w:val="-5"/>
                              </w:rPr>
                              <w:t xml:space="preserve"> </w:t>
                            </w:r>
                            <w:r>
                              <w:rPr>
                                <w:spacing w:val="-10"/>
                              </w:rPr>
                              <w:t>B</w:t>
                            </w:r>
                          </w:p>
                          <w:p w:rsidR="00913863" w14:textId="77777777">
                            <w:pPr>
                              <w:pStyle w:val="BodyText"/>
                              <w:spacing w:before="41"/>
                            </w:pPr>
                          </w:p>
                          <w:p w:rsidR="00913863" w:rsidP="00237F16" w14:textId="527C8AB4">
                            <w:pPr>
                              <w:pStyle w:val="BodyText"/>
                              <w:spacing w:before="1" w:line="252" w:lineRule="auto"/>
                              <w:ind w:left="54"/>
                            </w:pPr>
                            <w:r>
                              <w:t xml:space="preserve">The Environmental Protection Agency (EPA) will conduct the following type of statistical survey for the </w:t>
                            </w:r>
                            <w:r w:rsidR="00025CBE">
                              <w:t>18</w:t>
                            </w:r>
                            <w:r w:rsidRPr="00AD50AB" w:rsidR="00025CBE">
                              <w:rPr>
                                <w:vertAlign w:val="superscript"/>
                              </w:rPr>
                              <w:t>th</w:t>
                            </w:r>
                            <w:r w:rsidRPr="005A2A7D" w:rsidR="00025CBE">
                              <w:t xml:space="preserve"> </w:t>
                            </w:r>
                            <w:r w:rsidR="00237F16">
                              <w:t>Clean Watersheds Needs Survey</w:t>
                            </w:r>
                            <w:r>
                              <w:t xml:space="preserve"> (</w:t>
                            </w:r>
                            <w:r w:rsidRPr="00A23CB5" w:rsidR="00237F16">
                              <w:t>CWNS</w:t>
                            </w:r>
                            <w:r w:rsidRPr="00A23CB5">
                              <w:t xml:space="preserve">). EPA will undertake an assessment of </w:t>
                            </w:r>
                            <w:r w:rsidRPr="00A23CB5" w:rsidR="00723F26">
                              <w:t xml:space="preserve">POTWs </w:t>
                            </w:r>
                            <w:r w:rsidRPr="00A23CB5" w:rsidR="00A23CB5">
                              <w:t>with a design capacity less than 1 milli</w:t>
                            </w:r>
                            <w:r w:rsidR="00A23CB5">
                              <w:t>on gallons per day (MGD)</w:t>
                            </w:r>
                            <w:r w:rsidR="003F64C3">
                              <w:t>, referred to as small POTWs</w:t>
                            </w:r>
                            <w:r w:rsidR="00BE2D58">
                              <w:t xml:space="preserve">. EPA will continue </w:t>
                            </w:r>
                            <w:r w:rsidR="00F5507F">
                              <w:t>perform a census of</w:t>
                            </w:r>
                            <w:r w:rsidRPr="00BE2D58" w:rsidR="00BE2D58">
                              <w:t xml:space="preserve"> </w:t>
                            </w:r>
                            <w:r w:rsidRPr="00A23CB5" w:rsidR="00BE2D58">
                              <w:t xml:space="preserve">POTWs with a design capacity </w:t>
                            </w:r>
                            <w:r w:rsidR="00BE2D58">
                              <w:t>greater than or equal to</w:t>
                            </w:r>
                            <w:r w:rsidRPr="00A23CB5" w:rsidR="00BE2D58">
                              <w:t xml:space="preserve"> 1 </w:t>
                            </w:r>
                            <w:r w:rsidR="00BE2D58">
                              <w:t>MGD and all other infrastructure types (</w:t>
                            </w:r>
                            <w:r w:rsidRPr="00E30DEC" w:rsidR="00BE2D58">
                              <w:t>stormwater, decentralized wastewater treatment, and nonpoint source control</w:t>
                            </w:r>
                            <w:r w:rsidR="00BE2D58">
                              <w:t>)</w:t>
                            </w:r>
                            <w:r w:rsidR="00E96398">
                              <w:t>. EPA will use the same data collection instrument as was used in the 2022 CWNS and</w:t>
                            </w:r>
                            <w:r w:rsidR="003F64C3">
                              <w:t xml:space="preserve"> use virtual site visits to </w:t>
                            </w:r>
                            <w:r w:rsidRPr="003F64C3">
                              <w:t xml:space="preserve">collect data from </w:t>
                            </w:r>
                            <w:r w:rsidRPr="003F64C3" w:rsidR="003F64C3">
                              <w:t>small POTWs</w:t>
                            </w:r>
                            <w:r w:rsidRPr="003F64C3">
                              <w:rPr>
                                <w:spacing w:val="-2"/>
                              </w:rPr>
                              <w:t>.</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6" o:spid="_x0000_i1025" type="#_x0000_t202" style="width:425.2pt;height:142.1pt;mso-left-percent:-10001;mso-position-horizontal-relative:char;mso-position-vertical-relative:line;mso-top-percent:-10001;mso-wrap-style:square;visibility:visible;v-text-anchor:top" filled="f" strokeweight="0.48pt">
                <v:path arrowok="t" textboxrect="0,0,21600,21600"/>
                <v:textbox inset="0,0,0,0">
                  <w:txbxContent>
                    <w:p w:rsidR="00913863" w14:paraId="6F0F941F" w14:textId="77777777">
                      <w:pPr>
                        <w:pStyle w:val="BodyText"/>
                        <w:spacing w:before="58"/>
                        <w:ind w:left="5"/>
                        <w:jc w:val="center"/>
                      </w:pPr>
                      <w:r>
                        <w:t>INTRODUCTION</w:t>
                      </w:r>
                      <w:r>
                        <w:rPr>
                          <w:spacing w:val="-8"/>
                        </w:rPr>
                        <w:t xml:space="preserve"> </w:t>
                      </w:r>
                      <w:r>
                        <w:t>TO</w:t>
                      </w:r>
                      <w:r>
                        <w:rPr>
                          <w:spacing w:val="-6"/>
                        </w:rPr>
                        <w:t xml:space="preserve"> </w:t>
                      </w:r>
                      <w:r>
                        <w:t>PART</w:t>
                      </w:r>
                      <w:r>
                        <w:rPr>
                          <w:spacing w:val="-5"/>
                        </w:rPr>
                        <w:t xml:space="preserve"> </w:t>
                      </w:r>
                      <w:r>
                        <w:rPr>
                          <w:spacing w:val="-10"/>
                        </w:rPr>
                        <w:t>B</w:t>
                      </w:r>
                    </w:p>
                    <w:p w:rsidR="00913863" w14:paraId="6F0F9420" w14:textId="77777777">
                      <w:pPr>
                        <w:pStyle w:val="BodyText"/>
                        <w:spacing w:before="41"/>
                      </w:pPr>
                    </w:p>
                    <w:p w:rsidR="00913863" w:rsidP="00237F16" w14:paraId="6F0F9423" w14:textId="527C8AB4">
                      <w:pPr>
                        <w:pStyle w:val="BodyText"/>
                        <w:spacing w:before="1" w:line="252" w:lineRule="auto"/>
                        <w:ind w:left="54"/>
                      </w:pPr>
                      <w:r>
                        <w:t xml:space="preserve">The Environmental Protection Agency (EPA) will conduct the following type of statistical survey for the </w:t>
                      </w:r>
                      <w:r w:rsidR="00025CBE">
                        <w:t>18</w:t>
                      </w:r>
                      <w:r w:rsidRPr="00AD50AB" w:rsidR="00025CBE">
                        <w:rPr>
                          <w:vertAlign w:val="superscript"/>
                        </w:rPr>
                        <w:t>th</w:t>
                      </w:r>
                      <w:r w:rsidRPr="005A2A7D" w:rsidR="00025CBE">
                        <w:t xml:space="preserve"> </w:t>
                      </w:r>
                      <w:r w:rsidR="00237F16">
                        <w:t>Clean Watersheds Needs Survey</w:t>
                      </w:r>
                      <w:r>
                        <w:t xml:space="preserve"> (</w:t>
                      </w:r>
                      <w:r w:rsidRPr="00A23CB5" w:rsidR="00237F16">
                        <w:t>CWNS</w:t>
                      </w:r>
                      <w:r w:rsidRPr="00A23CB5">
                        <w:t xml:space="preserve">). EPA will undertake an assessment of </w:t>
                      </w:r>
                      <w:r w:rsidRPr="00A23CB5" w:rsidR="00723F26">
                        <w:t xml:space="preserve">POTWs </w:t>
                      </w:r>
                      <w:r w:rsidRPr="00A23CB5" w:rsidR="00A23CB5">
                        <w:t>with a design capacity less than 1 milli</w:t>
                      </w:r>
                      <w:r w:rsidR="00A23CB5">
                        <w:t>on gallons per day (MGD)</w:t>
                      </w:r>
                      <w:r w:rsidR="003F64C3">
                        <w:t>, referred to as small POTWs</w:t>
                      </w:r>
                      <w:r w:rsidR="00BE2D58">
                        <w:t xml:space="preserve">. EPA will continue </w:t>
                      </w:r>
                      <w:r w:rsidR="00F5507F">
                        <w:t>perform a census of</w:t>
                      </w:r>
                      <w:r w:rsidRPr="00BE2D58" w:rsidR="00BE2D58">
                        <w:t xml:space="preserve"> </w:t>
                      </w:r>
                      <w:r w:rsidRPr="00A23CB5" w:rsidR="00BE2D58">
                        <w:t xml:space="preserve">POTWs with a design capacity </w:t>
                      </w:r>
                      <w:r w:rsidR="00BE2D58">
                        <w:t>greater than or equal to</w:t>
                      </w:r>
                      <w:r w:rsidRPr="00A23CB5" w:rsidR="00BE2D58">
                        <w:t xml:space="preserve"> 1 </w:t>
                      </w:r>
                      <w:r w:rsidR="00BE2D58">
                        <w:t>MGD and all other infrastructure types (</w:t>
                      </w:r>
                      <w:r w:rsidRPr="00E30DEC" w:rsidR="00BE2D58">
                        <w:t>stormwater, decentralized wastewater treatment, and nonpoint source control</w:t>
                      </w:r>
                      <w:r w:rsidR="00BE2D58">
                        <w:t>)</w:t>
                      </w:r>
                      <w:r w:rsidR="00E96398">
                        <w:t>. EPA will use the same data collection instrument as was used in the 2022 CWNS and</w:t>
                      </w:r>
                      <w:r w:rsidR="003F64C3">
                        <w:t xml:space="preserve"> use virtual site visits to </w:t>
                      </w:r>
                      <w:r w:rsidRPr="003F64C3">
                        <w:t xml:space="preserve">collect data from </w:t>
                      </w:r>
                      <w:r w:rsidRPr="003F64C3" w:rsidR="003F64C3">
                        <w:t>small POTWs</w:t>
                      </w:r>
                      <w:r w:rsidRPr="003F64C3">
                        <w:rPr>
                          <w:spacing w:val="-2"/>
                        </w:rPr>
                        <w:t>.</w:t>
                      </w:r>
                    </w:p>
                  </w:txbxContent>
                </v:textbox>
                <w10:wrap type="none"/>
                <w10:anchorlock/>
              </v:shape>
            </w:pict>
          </mc:Fallback>
        </mc:AlternateContent>
      </w:r>
    </w:p>
    <w:p w:rsidR="00913863" w14:paraId="6F0F909F" w14:textId="77777777">
      <w:pPr>
        <w:rPr>
          <w:sz w:val="20"/>
        </w:rPr>
        <w:sectPr w:rsidSect="00141AD6">
          <w:footerReference w:type="default" r:id="rId8"/>
          <w:pgSz w:w="12240" w:h="15840"/>
          <w:pgMar w:top="1300" w:right="1300" w:bottom="2040" w:left="1300" w:header="0" w:footer="1845" w:gutter="0"/>
          <w:cols w:space="720"/>
        </w:sectPr>
      </w:pPr>
    </w:p>
    <w:p w:rsidR="00913863" w14:paraId="6F0F90A0" w14:textId="5DA82C61">
      <w:pPr>
        <w:pStyle w:val="Heading1"/>
        <w:ind w:right="17"/>
      </w:pPr>
      <w:bookmarkStart w:id="3" w:name="2020_STATE_DWINSA"/>
      <w:bookmarkStart w:id="4" w:name="_bookmark0"/>
      <w:bookmarkStart w:id="5" w:name="_Toc168321641"/>
      <w:bookmarkEnd w:id="3"/>
      <w:bookmarkEnd w:id="4"/>
      <w:r>
        <w:t>18</w:t>
      </w:r>
      <w:r w:rsidRPr="00AD50AB">
        <w:rPr>
          <w:vertAlign w:val="superscript"/>
        </w:rPr>
        <w:t>th</w:t>
      </w:r>
      <w:r>
        <w:t xml:space="preserve"> </w:t>
      </w:r>
      <w:r w:rsidRPr="00DC1BEC" w:rsidR="00EB534D">
        <w:t>CWNS</w:t>
      </w:r>
      <w:bookmarkStart w:id="6" w:name="_bookmark1"/>
      <w:bookmarkEnd w:id="5"/>
      <w:bookmarkEnd w:id="6"/>
    </w:p>
    <w:p w:rsidR="00913863" w14:paraId="6F0F90A1" w14:textId="77777777">
      <w:pPr>
        <w:pStyle w:val="Heading2"/>
        <w:numPr>
          <w:ilvl w:val="1"/>
          <w:numId w:val="14"/>
        </w:numPr>
        <w:tabs>
          <w:tab w:val="left" w:pos="951"/>
        </w:tabs>
        <w:ind w:hanging="811"/>
      </w:pPr>
      <w:bookmarkStart w:id="7" w:name="_Toc168321642"/>
      <w:r>
        <w:t>SURVEY</w:t>
      </w:r>
      <w:r>
        <w:rPr>
          <w:spacing w:val="-6"/>
        </w:rPr>
        <w:t xml:space="preserve"> </w:t>
      </w:r>
      <w:r>
        <w:t>OBJECTIVES,</w:t>
      </w:r>
      <w:r>
        <w:rPr>
          <w:spacing w:val="-2"/>
        </w:rPr>
        <w:t xml:space="preserve"> </w:t>
      </w:r>
      <w:r>
        <w:t>KEY</w:t>
      </w:r>
      <w:r>
        <w:rPr>
          <w:spacing w:val="-3"/>
        </w:rPr>
        <w:t xml:space="preserve"> </w:t>
      </w:r>
      <w:r>
        <w:t>VARIABLES</w:t>
      </w:r>
      <w:r>
        <w:rPr>
          <w:spacing w:val="-4"/>
        </w:rPr>
        <w:t xml:space="preserve"> </w:t>
      </w:r>
      <w:r>
        <w:t>AND</w:t>
      </w:r>
      <w:r>
        <w:rPr>
          <w:spacing w:val="-3"/>
        </w:rPr>
        <w:t xml:space="preserve"> </w:t>
      </w:r>
      <w:r>
        <w:t>OTHER</w:t>
      </w:r>
      <w:r>
        <w:rPr>
          <w:spacing w:val="-3"/>
        </w:rPr>
        <w:t xml:space="preserve"> </w:t>
      </w:r>
      <w:r>
        <w:rPr>
          <w:spacing w:val="-2"/>
        </w:rPr>
        <w:t>PRELIMINARIES</w:t>
      </w:r>
      <w:bookmarkEnd w:id="7"/>
    </w:p>
    <w:p w:rsidR="00913863" w14:paraId="6F0F90A2" w14:textId="77777777">
      <w:pPr>
        <w:pStyle w:val="Heading3"/>
        <w:numPr>
          <w:ilvl w:val="2"/>
          <w:numId w:val="14"/>
        </w:numPr>
        <w:tabs>
          <w:tab w:val="left" w:pos="859"/>
        </w:tabs>
        <w:spacing w:before="203"/>
        <w:ind w:left="859" w:hanging="719"/>
      </w:pPr>
      <w:bookmarkStart w:id="8" w:name="_bookmark2"/>
      <w:bookmarkStart w:id="9" w:name="_Toc168321643"/>
      <w:bookmarkEnd w:id="8"/>
      <w:r>
        <w:t>Survey</w:t>
      </w:r>
      <w:r>
        <w:rPr>
          <w:spacing w:val="-5"/>
        </w:rPr>
        <w:t xml:space="preserve"> </w:t>
      </w:r>
      <w:r>
        <w:rPr>
          <w:spacing w:val="-2"/>
        </w:rPr>
        <w:t>Objectives</w:t>
      </w:r>
      <w:bookmarkEnd w:id="9"/>
    </w:p>
    <w:p w:rsidR="00913863" w:rsidRPr="00DC1BEC" w:rsidP="00363562" w14:paraId="6F0F90A3" w14:textId="3960045B">
      <w:pPr>
        <w:pStyle w:val="BodyText"/>
      </w:pPr>
      <w:r>
        <w:t xml:space="preserve">The primary </w:t>
      </w:r>
      <w:r w:rsidRPr="005A2A7D">
        <w:t>objective of the</w:t>
      </w:r>
      <w:r w:rsidR="00AD50AB">
        <w:t xml:space="preserve"> 18</w:t>
      </w:r>
      <w:r w:rsidRPr="00AD50AB" w:rsidR="00AD50AB">
        <w:rPr>
          <w:vertAlign w:val="superscript"/>
        </w:rPr>
        <w:t>th</w:t>
      </w:r>
      <w:r w:rsidRPr="005A2A7D" w:rsidR="00EB534D">
        <w:t xml:space="preserve"> CWNS</w:t>
      </w:r>
      <w:r>
        <w:t xml:space="preserve"> is to collect </w:t>
      </w:r>
      <w:r w:rsidR="000B70AA">
        <w:t>technical</w:t>
      </w:r>
      <w:r w:rsidRPr="00CB2856" w:rsidR="00CB2856">
        <w:t xml:space="preserve"> </w:t>
      </w:r>
      <w:r w:rsidR="000B70AA">
        <w:t xml:space="preserve">and needs data on </w:t>
      </w:r>
      <w:r w:rsidR="006A0C0B">
        <w:t>the</w:t>
      </w:r>
      <w:r w:rsidRPr="004364EC" w:rsidR="006A0C0B">
        <w:t xml:space="preserve"> existing and planned publicly owned wastewater conveyance and treatment facilities, combined sewer overflow correction, </w:t>
      </w:r>
      <w:r w:rsidRPr="00DC1BEC" w:rsidR="006A0C0B">
        <w:t>stormwater management</w:t>
      </w:r>
      <w:r w:rsidRPr="00DC1BEC" w:rsidR="007D6D0B">
        <w:t>,</w:t>
      </w:r>
      <w:r w:rsidRPr="00DC1BEC" w:rsidR="006A0C0B">
        <w:t xml:space="preserve"> </w:t>
      </w:r>
      <w:r w:rsidR="00595980">
        <w:t>decentralized wastewater treatment, and nonpoint source</w:t>
      </w:r>
      <w:r w:rsidRPr="00DC1BEC" w:rsidR="006A0C0B">
        <w:t xml:space="preserve"> pollution control in the United States</w:t>
      </w:r>
      <w:r w:rsidR="009C6E82">
        <w:t xml:space="preserve"> (including territories</w:t>
      </w:r>
      <w:r w:rsidR="00F04BE6">
        <w:t xml:space="preserve"> and excluding Tribes</w:t>
      </w:r>
      <w:r w:rsidR="009C6E82">
        <w:t>)</w:t>
      </w:r>
      <w:r w:rsidRPr="00DC1BEC" w:rsidR="006A0C0B">
        <w:t>.</w:t>
      </w:r>
      <w:r w:rsidRPr="00DC1BEC" w:rsidR="008F095F">
        <w:t xml:space="preserve"> </w:t>
      </w:r>
      <w:r w:rsidR="00392AD2">
        <w:t>Technical data r</w:t>
      </w:r>
      <w:r w:rsidRPr="00C8587F" w:rsidR="00392AD2">
        <w:t xml:space="preserve">efers to </w:t>
      </w:r>
      <w:r w:rsidRPr="00A47F09" w:rsidR="00A47F09">
        <w:t>refers to data collected for each submission not related to infrastructure needs</w:t>
      </w:r>
      <w:r w:rsidR="00A47F09">
        <w:t xml:space="preserve"> (e.g., </w:t>
      </w:r>
      <w:r w:rsidRPr="00A47F09" w:rsidR="00A47F09">
        <w:t>wastewater or stormwater flow</w:t>
      </w:r>
      <w:r w:rsidR="00A47F09">
        <w:t>,</w:t>
      </w:r>
      <w:r w:rsidRPr="00A47F09" w:rsidR="00A47F09">
        <w:t xml:space="preserve"> population served</w:t>
      </w:r>
      <w:r w:rsidR="00A47F09">
        <w:t>)</w:t>
      </w:r>
      <w:r w:rsidRPr="00A47F09" w:rsidR="00A47F09">
        <w:t xml:space="preserve">. </w:t>
      </w:r>
      <w:r w:rsidR="00A47F09">
        <w:t>“Needs data</w:t>
      </w:r>
      <w:r w:rsidR="00E82BA5">
        <w:t xml:space="preserve">” refers to </w:t>
      </w:r>
      <w:r w:rsidR="00EC0E8C">
        <w:t xml:space="preserve">information about the capital improvement needs, including cost and </w:t>
      </w:r>
      <w:r w:rsidR="002C5EB9">
        <w:t>documentation</w:t>
      </w:r>
      <w:r w:rsidR="00EC0E8C">
        <w:t xml:space="preserve">. </w:t>
      </w:r>
      <w:r w:rsidRPr="00DC1BEC">
        <w:t>These data are used to produce</w:t>
      </w:r>
      <w:r w:rsidRPr="00DC1BEC">
        <w:rPr>
          <w:spacing w:val="-3"/>
        </w:rPr>
        <w:t xml:space="preserve"> </w:t>
      </w:r>
      <w:r w:rsidRPr="00DC1BEC">
        <w:t>a</w:t>
      </w:r>
      <w:r w:rsidRPr="00DC1BEC">
        <w:rPr>
          <w:spacing w:val="-3"/>
        </w:rPr>
        <w:t xml:space="preserve"> </w:t>
      </w:r>
      <w:r w:rsidRPr="00DC1BEC">
        <w:t>national</w:t>
      </w:r>
      <w:r w:rsidRPr="00DC1BEC">
        <w:rPr>
          <w:spacing w:val="-2"/>
        </w:rPr>
        <w:t xml:space="preserve"> </w:t>
      </w:r>
      <w:r w:rsidRPr="00DC1BEC">
        <w:t>estimate</w:t>
      </w:r>
      <w:r w:rsidRPr="00DC1BEC">
        <w:rPr>
          <w:spacing w:val="-5"/>
        </w:rPr>
        <w:t xml:space="preserve"> </w:t>
      </w:r>
      <w:r w:rsidRPr="00DC1BEC">
        <w:t>as</w:t>
      </w:r>
      <w:r w:rsidRPr="00DC1BEC">
        <w:rPr>
          <w:spacing w:val="-3"/>
        </w:rPr>
        <w:t xml:space="preserve"> </w:t>
      </w:r>
      <w:r w:rsidRPr="00DC1BEC">
        <w:t>well</w:t>
      </w:r>
      <w:r w:rsidRPr="00DC1BEC">
        <w:rPr>
          <w:spacing w:val="-2"/>
        </w:rPr>
        <w:t xml:space="preserve"> </w:t>
      </w:r>
      <w:r w:rsidRPr="00DC1BEC">
        <w:t>as</w:t>
      </w:r>
      <w:r w:rsidRPr="00DC1BEC">
        <w:rPr>
          <w:spacing w:val="-3"/>
        </w:rPr>
        <w:t xml:space="preserve"> </w:t>
      </w:r>
      <w:r w:rsidRPr="00DC1BEC">
        <w:t>state-specific</w:t>
      </w:r>
      <w:r w:rsidRPr="00DC1BEC">
        <w:rPr>
          <w:spacing w:val="-5"/>
        </w:rPr>
        <w:t xml:space="preserve"> </w:t>
      </w:r>
      <w:r w:rsidRPr="00DC1BEC">
        <w:t>estimates</w:t>
      </w:r>
      <w:r w:rsidRPr="00DC1BEC">
        <w:rPr>
          <w:spacing w:val="-3"/>
        </w:rPr>
        <w:t xml:space="preserve"> </w:t>
      </w:r>
      <w:r w:rsidRPr="00DC1BEC">
        <w:t>of</w:t>
      </w:r>
      <w:r w:rsidRPr="00DC1BEC">
        <w:rPr>
          <w:spacing w:val="-2"/>
        </w:rPr>
        <w:t xml:space="preserve"> </w:t>
      </w:r>
      <w:r w:rsidRPr="00DC1BEC" w:rsidR="008F095F">
        <w:rPr>
          <w:spacing w:val="-2"/>
        </w:rPr>
        <w:t xml:space="preserve">the </w:t>
      </w:r>
      <w:r w:rsidRPr="00DC1BEC">
        <w:t>20-year</w:t>
      </w:r>
      <w:r w:rsidRPr="00DC1BEC">
        <w:rPr>
          <w:spacing w:val="-2"/>
        </w:rPr>
        <w:t xml:space="preserve"> </w:t>
      </w:r>
      <w:r w:rsidRPr="00DC1BEC">
        <w:t>need</w:t>
      </w:r>
      <w:r w:rsidRPr="00DC1BEC" w:rsidR="008F095F">
        <w:t xml:space="preserve"> to meet the water quality goals of the Clean Water Act</w:t>
      </w:r>
      <w:r w:rsidRPr="00DC1BEC">
        <w:t xml:space="preserve">. </w:t>
      </w:r>
      <w:r w:rsidR="0072466D">
        <w:t xml:space="preserve">The </w:t>
      </w:r>
      <w:r w:rsidRPr="00DC1BEC">
        <w:t>EPA has established policies to ensure that the</w:t>
      </w:r>
      <w:r w:rsidR="00D56277">
        <w:t>se</w:t>
      </w:r>
      <w:r w:rsidRPr="00DC1BEC">
        <w:t xml:space="preserve"> overarching goals of the survey are met:</w:t>
      </w:r>
    </w:p>
    <w:p w:rsidR="00431EDD" w:rsidRPr="00DC1BEC" w:rsidP="00EA29EA" w14:paraId="030E40B0" w14:textId="6480A06D">
      <w:pPr>
        <w:pStyle w:val="ListParagraph"/>
        <w:numPr>
          <w:ilvl w:val="0"/>
          <w:numId w:val="10"/>
        </w:numPr>
        <w:tabs>
          <w:tab w:val="left" w:pos="859"/>
        </w:tabs>
        <w:spacing w:before="200"/>
        <w:ind w:left="859" w:hanging="360"/>
      </w:pPr>
      <w:r w:rsidRPr="00DC1BEC">
        <w:t>A</w:t>
      </w:r>
      <w:r w:rsidRPr="00DC1BEC">
        <w:t xml:space="preserve">ssess </w:t>
      </w:r>
      <w:r w:rsidRPr="00DC1BEC">
        <w:t>the</w:t>
      </w:r>
      <w:r w:rsidRPr="00DC1BEC">
        <w:t xml:space="preserve"> capital improvement needs for all projects that are </w:t>
      </w:r>
      <w:r w:rsidRPr="00DC1BEC" w:rsidR="002F0211">
        <w:t xml:space="preserve">eligible for </w:t>
      </w:r>
      <w:r w:rsidR="00514577">
        <w:t>Clean Water State Revolving Fund (CWSRF</w:t>
      </w:r>
      <w:r w:rsidR="002F0211">
        <w:t xml:space="preserve">) </w:t>
      </w:r>
      <w:r w:rsidRPr="00DC1BEC">
        <w:t xml:space="preserve">assistance </w:t>
      </w:r>
    </w:p>
    <w:p w:rsidR="00032B54" w:rsidRPr="00DC1BEC" w:rsidP="00032B54" w14:paraId="43503B2E" w14:textId="09115A97">
      <w:pPr>
        <w:pStyle w:val="ListParagraph"/>
        <w:numPr>
          <w:ilvl w:val="0"/>
          <w:numId w:val="10"/>
        </w:numPr>
        <w:tabs>
          <w:tab w:val="left" w:pos="859"/>
        </w:tabs>
        <w:spacing w:before="0"/>
        <w:ind w:left="859" w:hanging="360"/>
      </w:pPr>
      <w:r w:rsidRPr="00DE7C7C">
        <w:t xml:space="preserve">Analyze the treatment level of the nation’s POTWs </w:t>
      </w:r>
    </w:p>
    <w:p w:rsidR="00913863" w:rsidRPr="00DC1BEC" w14:paraId="6F0F90A9" w14:textId="2DD216BE">
      <w:pPr>
        <w:pStyle w:val="ListParagraph"/>
        <w:numPr>
          <w:ilvl w:val="0"/>
          <w:numId w:val="10"/>
        </w:numPr>
        <w:tabs>
          <w:tab w:val="left" w:pos="860"/>
        </w:tabs>
        <w:spacing w:before="11"/>
        <w:ind w:hanging="360"/>
      </w:pPr>
      <w:r w:rsidRPr="00DC1BEC">
        <w:t>Report</w:t>
      </w:r>
      <w:r w:rsidRPr="00DC1BEC">
        <w:rPr>
          <w:spacing w:val="-3"/>
        </w:rPr>
        <w:t xml:space="preserve"> </w:t>
      </w:r>
      <w:r w:rsidRPr="00DC1BEC">
        <w:t>accurate</w:t>
      </w:r>
      <w:r w:rsidRPr="00DC1BEC">
        <w:rPr>
          <w:spacing w:val="-3"/>
        </w:rPr>
        <w:t xml:space="preserve"> </w:t>
      </w:r>
      <w:r w:rsidRPr="00DC1BEC">
        <w:t>data</w:t>
      </w:r>
      <w:r w:rsidRPr="00DC1BEC">
        <w:rPr>
          <w:spacing w:val="-3"/>
        </w:rPr>
        <w:t xml:space="preserve"> </w:t>
      </w:r>
      <w:r w:rsidRPr="00DC1BEC">
        <w:t>to</w:t>
      </w:r>
      <w:r w:rsidRPr="00DC1BEC">
        <w:rPr>
          <w:spacing w:val="-3"/>
        </w:rPr>
        <w:t xml:space="preserve"> </w:t>
      </w:r>
      <w:r w:rsidRPr="00DC1BEC">
        <w:rPr>
          <w:spacing w:val="-2"/>
        </w:rPr>
        <w:t>Congress</w:t>
      </w:r>
    </w:p>
    <w:p w:rsidR="00913863" w:rsidP="00363562" w14:paraId="6F0F90AC" w14:textId="59B1001E">
      <w:pPr>
        <w:pStyle w:val="BodyText"/>
      </w:pPr>
      <w:r>
        <w:t xml:space="preserve">The </w:t>
      </w:r>
      <w:r w:rsidRPr="00E30DEC">
        <w:t>EPA</w:t>
      </w:r>
      <w:r w:rsidRPr="00E30DEC">
        <w:rPr>
          <w:spacing w:val="-2"/>
        </w:rPr>
        <w:t xml:space="preserve"> </w:t>
      </w:r>
      <w:r w:rsidRPr="00E30DEC">
        <w:t>proposes</w:t>
      </w:r>
      <w:r w:rsidRPr="00E30DEC">
        <w:rPr>
          <w:spacing w:val="-3"/>
        </w:rPr>
        <w:t xml:space="preserve"> </w:t>
      </w:r>
      <w:r w:rsidRPr="00E30DEC">
        <w:t>to</w:t>
      </w:r>
      <w:r w:rsidRPr="00E30DEC">
        <w:rPr>
          <w:spacing w:val="-1"/>
        </w:rPr>
        <w:t xml:space="preserve"> </w:t>
      </w:r>
      <w:r w:rsidRPr="00E30DEC">
        <w:t xml:space="preserve">collect </w:t>
      </w:r>
      <w:r w:rsidRPr="00E30DEC" w:rsidR="00CB1B93">
        <w:t>t</w:t>
      </w:r>
      <w:r w:rsidRPr="00E30DEC" w:rsidR="00CD2B1B">
        <w:rPr>
          <w:spacing w:val="-4"/>
        </w:rPr>
        <w:t xml:space="preserve">echnical </w:t>
      </w:r>
      <w:r w:rsidRPr="00E30DEC" w:rsidR="00CB1B93">
        <w:rPr>
          <w:spacing w:val="-4"/>
        </w:rPr>
        <w:t>and needs data for publicly owned treatment works (POTWs) and needs data for other infrastructure types (</w:t>
      </w:r>
      <w:r w:rsidRPr="00E30DEC" w:rsidR="00E30DEC">
        <w:t>stormwater, decentralized wastewater treatment, and nonpoint source control</w:t>
      </w:r>
      <w:r w:rsidRPr="00E30DEC" w:rsidR="00CB1B93">
        <w:rPr>
          <w:spacing w:val="-4"/>
        </w:rPr>
        <w:t xml:space="preserve">). </w:t>
      </w:r>
      <w:r>
        <w:t xml:space="preserve">The </w:t>
      </w:r>
      <w:r w:rsidR="00345CA9">
        <w:rPr>
          <w:spacing w:val="-4"/>
        </w:rPr>
        <w:t xml:space="preserve">EPA proposes using the cost estimation tools </w:t>
      </w:r>
      <w:r w:rsidR="00B93F8B">
        <w:rPr>
          <w:spacing w:val="-4"/>
        </w:rPr>
        <w:t xml:space="preserve">(CETs) </w:t>
      </w:r>
      <w:r w:rsidR="00345CA9">
        <w:rPr>
          <w:spacing w:val="-4"/>
        </w:rPr>
        <w:t xml:space="preserve">developed for the 2022 CWNS to model costs </w:t>
      </w:r>
      <w:r w:rsidR="00B81EFF">
        <w:rPr>
          <w:spacing w:val="-4"/>
        </w:rPr>
        <w:t xml:space="preserve">for certain project types </w:t>
      </w:r>
      <w:r w:rsidR="00345CA9">
        <w:rPr>
          <w:spacing w:val="-4"/>
        </w:rPr>
        <w:t xml:space="preserve">where a need is identified </w:t>
      </w:r>
      <w:r w:rsidRPr="00345CA9" w:rsidR="00345CA9">
        <w:rPr>
          <w:spacing w:val="-4"/>
        </w:rPr>
        <w:t xml:space="preserve">but </w:t>
      </w:r>
      <w:r w:rsidRPr="00345CA9">
        <w:t>cost data</w:t>
      </w:r>
      <w:r w:rsidRPr="00345CA9">
        <w:rPr>
          <w:spacing w:val="-1"/>
        </w:rPr>
        <w:t xml:space="preserve"> </w:t>
      </w:r>
      <w:r w:rsidRPr="00345CA9" w:rsidR="00345CA9">
        <w:t>is</w:t>
      </w:r>
      <w:r w:rsidRPr="00345CA9">
        <w:t xml:space="preserve"> </w:t>
      </w:r>
      <w:r w:rsidRPr="00345CA9" w:rsidR="00345CA9">
        <w:t>un</w:t>
      </w:r>
      <w:r w:rsidRPr="00345CA9">
        <w:t>availabl</w:t>
      </w:r>
      <w:r w:rsidR="00F729F2">
        <w:t>e.</w:t>
      </w:r>
    </w:p>
    <w:p w:rsidR="008075AD" w:rsidP="008075AD" w14:paraId="747C09C6" w14:textId="5AE0368D">
      <w:pPr>
        <w:pStyle w:val="BodyText"/>
        <w:spacing w:line="252" w:lineRule="auto"/>
        <w:ind w:right="147" w:hanging="1"/>
      </w:pPr>
      <w:r>
        <w:t xml:space="preserve">The </w:t>
      </w:r>
      <w:r>
        <w:t xml:space="preserve">EPA proposes </w:t>
      </w:r>
      <w:r w:rsidR="006A380F">
        <w:t xml:space="preserve">to </w:t>
      </w:r>
      <w:r w:rsidR="00F5507F">
        <w:t>perform a census of</w:t>
      </w:r>
      <w:r>
        <w:t xml:space="preserve"> </w:t>
      </w:r>
      <w:r w:rsidR="004F5486">
        <w:t xml:space="preserve">all </w:t>
      </w:r>
      <w:r w:rsidR="004F5486">
        <w:t>stormwater</w:t>
      </w:r>
      <w:r w:rsidR="004F5486">
        <w:t xml:space="preserve">, decentralized wastewater treatment, and nonpoint source control facilities as well as </w:t>
      </w:r>
      <w:r>
        <w:t xml:space="preserve">POTWs </w:t>
      </w:r>
      <w:r w:rsidRPr="00A23CB5">
        <w:t xml:space="preserve">with a </w:t>
      </w:r>
      <w:r w:rsidR="00513F1D">
        <w:t xml:space="preserve">treatment plant </w:t>
      </w:r>
      <w:r w:rsidRPr="00A23CB5">
        <w:t xml:space="preserve">design capacity </w:t>
      </w:r>
      <w:r>
        <w:t>greater than or equal to</w:t>
      </w:r>
      <w:r w:rsidRPr="00A23CB5">
        <w:t xml:space="preserve"> 1 milli</w:t>
      </w:r>
      <w:r>
        <w:t xml:space="preserve">on gallons per day (MGD). </w:t>
      </w:r>
      <w:r w:rsidR="00F5507F">
        <w:t>EPA is proposing a census for t</w:t>
      </w:r>
      <w:r w:rsidR="004F5486">
        <w:t>hese POTWs</w:t>
      </w:r>
      <w:r w:rsidR="00323509">
        <w:t>, referred to as “n</w:t>
      </w:r>
      <w:r>
        <w:t>on-small POTWs</w:t>
      </w:r>
      <w:r w:rsidR="00F5507F">
        <w:t>,</w:t>
      </w:r>
      <w:r w:rsidR="00323509">
        <w:t>”</w:t>
      </w:r>
      <w:r>
        <w:t xml:space="preserve"> </w:t>
      </w:r>
      <w:r w:rsidR="003674E5">
        <w:t xml:space="preserve">because they represent the </w:t>
      </w:r>
      <w:r w:rsidR="00CB71DF">
        <w:t xml:space="preserve">majority of the </w:t>
      </w:r>
      <w:r w:rsidR="00CB71DF">
        <w:t>nation’s</w:t>
      </w:r>
      <w:r w:rsidR="00CB71DF">
        <w:t xml:space="preserve"> and each state’s POTW need, because they</w:t>
      </w:r>
      <w:r w:rsidR="003674E5">
        <w:t xml:space="preserve"> </w:t>
      </w:r>
      <w:r>
        <w:t xml:space="preserve">have </w:t>
      </w:r>
      <w:r w:rsidR="00323509">
        <w:t xml:space="preserve">substantial </w:t>
      </w:r>
      <w:r w:rsidRPr="00363562">
        <w:t>capital</w:t>
      </w:r>
      <w:r>
        <w:rPr>
          <w:spacing w:val="-3"/>
        </w:rPr>
        <w:t xml:space="preserve"> </w:t>
      </w:r>
      <w:r w:rsidR="00323509">
        <w:rPr>
          <w:spacing w:val="-3"/>
        </w:rPr>
        <w:t xml:space="preserve">improvement </w:t>
      </w:r>
      <w:r>
        <w:t>needs</w:t>
      </w:r>
      <w:r w:rsidR="00653363">
        <w:t xml:space="preserve">, </w:t>
      </w:r>
      <w:r>
        <w:t>and</w:t>
      </w:r>
      <w:r>
        <w:rPr>
          <w:spacing w:val="-4"/>
        </w:rPr>
        <w:t xml:space="preserve"> </w:t>
      </w:r>
      <w:r w:rsidR="00653363">
        <w:rPr>
          <w:spacing w:val="-4"/>
        </w:rPr>
        <w:t xml:space="preserve">because they </w:t>
      </w:r>
      <w:r>
        <w:t>are likely to have acceptable forms of documentation (e.g., capital improvement plan</w:t>
      </w:r>
      <w:r w:rsidR="00323509">
        <w:t>s</w:t>
      </w:r>
      <w:r>
        <w:t>).</w:t>
      </w:r>
      <w:r>
        <w:rPr>
          <w:spacing w:val="-1"/>
        </w:rPr>
        <w:t xml:space="preserve"> </w:t>
      </w:r>
      <w:r w:rsidR="00F5507F">
        <w:rPr>
          <w:spacing w:val="-1"/>
        </w:rPr>
        <w:t>EPA will perform a census of i</w:t>
      </w:r>
      <w:r w:rsidR="00320AB4">
        <w:t>nfrastructure types</w:t>
      </w:r>
      <w:r w:rsidR="003E73EB">
        <w:t xml:space="preserve"> </w:t>
      </w:r>
      <w:r w:rsidR="00653363">
        <w:t xml:space="preserve">other than wastewater </w:t>
      </w:r>
      <w:r w:rsidR="003E73EB">
        <w:t>because</w:t>
      </w:r>
      <w:r w:rsidR="00713327">
        <w:t xml:space="preserve"> t</w:t>
      </w:r>
      <w:r>
        <w:t xml:space="preserve">here is no nationwide database or inventory of </w:t>
      </w:r>
      <w:r w:rsidR="00D94DDB">
        <w:t xml:space="preserve">these </w:t>
      </w:r>
      <w:r w:rsidR="00713327">
        <w:t>facilities; there</w:t>
      </w:r>
      <w:r>
        <w:t xml:space="preserve">fore, </w:t>
      </w:r>
      <w:r w:rsidR="00D94DDB">
        <w:t>there is no</w:t>
      </w:r>
      <w:r>
        <w:t xml:space="preserve"> clearly defined universe from which to </w:t>
      </w:r>
      <w:r w:rsidR="00D94DDB">
        <w:t xml:space="preserve">draw </w:t>
      </w:r>
      <w:r>
        <w:t xml:space="preserve">a statistical </w:t>
      </w:r>
      <w:r w:rsidR="00D94DDB">
        <w:t>sample</w:t>
      </w:r>
      <w:r>
        <w:t xml:space="preserve">.  </w:t>
      </w:r>
    </w:p>
    <w:p w:rsidR="00913863" w:rsidP="00363562" w14:paraId="6F0F90B1" w14:textId="37BCEA86">
      <w:pPr>
        <w:pStyle w:val="BodyText"/>
      </w:pPr>
      <w:r>
        <w:t xml:space="preserve">For the </w:t>
      </w:r>
      <w:r w:rsidR="00AD50AB">
        <w:t>18</w:t>
      </w:r>
      <w:r w:rsidRPr="00AD50AB" w:rsidR="00AD50AB">
        <w:rPr>
          <w:vertAlign w:val="superscript"/>
        </w:rPr>
        <w:t>th</w:t>
      </w:r>
      <w:r w:rsidRPr="005A2A7D" w:rsidR="00AD50AB">
        <w:t xml:space="preserve"> </w:t>
      </w:r>
      <w:r w:rsidR="000C68F4">
        <w:rPr>
          <w:spacing w:val="-3"/>
        </w:rPr>
        <w:t>CWNS,</w:t>
      </w:r>
      <w:r>
        <w:t xml:space="preserve"> </w:t>
      </w:r>
      <w:r w:rsidR="0072466D">
        <w:t xml:space="preserve">the </w:t>
      </w:r>
      <w:r>
        <w:t>EPA</w:t>
      </w:r>
      <w:r>
        <w:rPr>
          <w:spacing w:val="-1"/>
        </w:rPr>
        <w:t xml:space="preserve"> </w:t>
      </w:r>
      <w:r>
        <w:t>is proposing</w:t>
      </w:r>
      <w:r>
        <w:rPr>
          <w:spacing w:val="-3"/>
        </w:rPr>
        <w:t xml:space="preserve"> </w:t>
      </w:r>
      <w:r>
        <w:t>to</w:t>
      </w:r>
      <w:r w:rsidR="00E71CF1">
        <w:t xml:space="preserve"> conduct a statistical </w:t>
      </w:r>
      <w:r w:rsidR="002B7F99">
        <w:t xml:space="preserve">survey </w:t>
      </w:r>
      <w:r w:rsidR="00E71CF1">
        <w:t>of small POTWs</w:t>
      </w:r>
      <w:r w:rsidR="00497AFC">
        <w:t xml:space="preserve">. For the purposes of the CWNS, </w:t>
      </w:r>
      <w:r w:rsidR="0093093B">
        <w:t xml:space="preserve">“small POTWs” are defined as </w:t>
      </w:r>
      <w:r w:rsidR="00D07A1C">
        <w:t>POTWs</w:t>
      </w:r>
      <w:r w:rsidRPr="00540D16" w:rsidR="0093093B">
        <w:t xml:space="preserve"> </w:t>
      </w:r>
      <w:r w:rsidRPr="00540D16" w:rsidR="00497AFC">
        <w:t xml:space="preserve">that include a treatment plant with a design flow of less than 1 MGD. </w:t>
      </w:r>
      <w:r w:rsidRPr="00540D16">
        <w:t xml:space="preserve">The sampling design is discussed in detail below. </w:t>
      </w:r>
      <w:r w:rsidR="001D0423">
        <w:t xml:space="preserve">The rationale for conducting a statistical survey of these facilities </w:t>
      </w:r>
      <w:r w:rsidR="007622E2">
        <w:t xml:space="preserve">is </w:t>
      </w:r>
      <w:r w:rsidR="003166BA">
        <w:t xml:space="preserve">to improve the quality of data collected and reduce the burden on states and </w:t>
      </w:r>
      <w:r w:rsidR="00232ABF">
        <w:t>municipalities</w:t>
      </w:r>
      <w:r w:rsidR="001D4DE0">
        <w:t xml:space="preserve"> and is based on the following</w:t>
      </w:r>
      <w:r w:rsidR="002364F1">
        <w:t xml:space="preserve">: </w:t>
      </w:r>
    </w:p>
    <w:p w:rsidR="002364F1" w:rsidP="002364F1" w14:paraId="2808C2C0" w14:textId="34827597">
      <w:pPr>
        <w:pStyle w:val="BodyText"/>
        <w:numPr>
          <w:ilvl w:val="0"/>
          <w:numId w:val="39"/>
        </w:numPr>
      </w:pPr>
      <w:r>
        <w:t xml:space="preserve">These small POTWs </w:t>
      </w:r>
      <w:r w:rsidR="005D12FB">
        <w:t xml:space="preserve">represent a substantial number of facilities in each state (and therefore a substantial reporting burden) but do not represent </w:t>
      </w:r>
      <w:r w:rsidR="005D12FB">
        <w:t>the majority of</w:t>
      </w:r>
      <w:r w:rsidR="005D12FB">
        <w:t xml:space="preserve"> the </w:t>
      </w:r>
      <w:r w:rsidR="001D4DE0">
        <w:t xml:space="preserve">wastewater </w:t>
      </w:r>
      <w:r w:rsidR="005D12FB">
        <w:t>need in most states.</w:t>
      </w:r>
    </w:p>
    <w:p w:rsidR="005D12FB" w:rsidP="009E1370" w14:paraId="55CBDEB8" w14:textId="22F09B89">
      <w:pPr>
        <w:pStyle w:val="BodyText"/>
        <w:numPr>
          <w:ilvl w:val="0"/>
          <w:numId w:val="39"/>
        </w:numPr>
        <w:spacing w:before="0"/>
      </w:pPr>
      <w:r>
        <w:t>There is a well</w:t>
      </w:r>
      <w:r w:rsidR="0098181B">
        <w:t>-</w:t>
      </w:r>
      <w:r>
        <w:t xml:space="preserve">defined </w:t>
      </w:r>
      <w:r w:rsidR="007622E2">
        <w:t>database from which to draw the random sample.</w:t>
      </w:r>
    </w:p>
    <w:p w:rsidR="007622E2" w:rsidP="009E1370" w14:paraId="005A37BB" w14:textId="1183AFC5">
      <w:pPr>
        <w:pStyle w:val="BodyText"/>
        <w:numPr>
          <w:ilvl w:val="0"/>
          <w:numId w:val="39"/>
        </w:numPr>
        <w:spacing w:before="0"/>
      </w:pPr>
      <w:r>
        <w:t xml:space="preserve">Many communities with POTWs of this size lack the </w:t>
      </w:r>
      <w:r w:rsidR="00650C13">
        <w:t>resources and capacity to thoroughly assess their capital improvement needs.</w:t>
      </w:r>
      <w:r>
        <w:t xml:space="preserve"> </w:t>
      </w:r>
    </w:p>
    <w:p w:rsidR="00650C13" w:rsidP="009E1370" w14:paraId="5DB9A370" w14:textId="3BBA797E">
      <w:pPr>
        <w:pStyle w:val="BodyText"/>
        <w:numPr>
          <w:ilvl w:val="0"/>
          <w:numId w:val="39"/>
        </w:numPr>
        <w:spacing w:before="0"/>
      </w:pPr>
      <w:r>
        <w:t xml:space="preserve">The </w:t>
      </w:r>
      <w:r>
        <w:t>EPA has data</w:t>
      </w:r>
      <w:r w:rsidR="00B0624E">
        <w:t xml:space="preserve"> regarding project-specific costs that can be relied upon to model the costs for projects in this size range</w:t>
      </w:r>
      <w:r w:rsidR="001D4DE0">
        <w:t xml:space="preserve"> where need is identified but costs are not available</w:t>
      </w:r>
      <w:r w:rsidR="00B0624E">
        <w:t xml:space="preserve">. </w:t>
      </w:r>
    </w:p>
    <w:p w:rsidR="00913863" w14:paraId="6F0F90B2" w14:textId="77777777">
      <w:pPr>
        <w:pStyle w:val="Heading3"/>
        <w:numPr>
          <w:ilvl w:val="2"/>
          <w:numId w:val="14"/>
        </w:numPr>
        <w:tabs>
          <w:tab w:val="left" w:pos="859"/>
        </w:tabs>
        <w:spacing w:before="200"/>
        <w:ind w:left="859" w:hanging="720"/>
      </w:pPr>
      <w:bookmarkStart w:id="10" w:name="_bookmark3"/>
      <w:bookmarkStart w:id="11" w:name="_Toc168321644"/>
      <w:bookmarkEnd w:id="10"/>
      <w:r>
        <w:t>Key</w:t>
      </w:r>
      <w:r>
        <w:rPr>
          <w:spacing w:val="-2"/>
        </w:rPr>
        <w:t xml:space="preserve"> Variables</w:t>
      </w:r>
      <w:bookmarkEnd w:id="11"/>
    </w:p>
    <w:p w:rsidR="00913863" w:rsidRPr="00363562" w:rsidP="007C215C" w14:paraId="6F0F90B3" w14:textId="2830F624">
      <w:pPr>
        <w:pStyle w:val="BodyText"/>
      </w:pPr>
      <w:r>
        <w:t>The k</w:t>
      </w:r>
      <w:r w:rsidR="0015227E">
        <w:t xml:space="preserve">ey </w:t>
      </w:r>
      <w:r w:rsidRPr="00363562" w:rsidR="0015227E">
        <w:t xml:space="preserve">variables </w:t>
      </w:r>
      <w:r w:rsidR="00215F64">
        <w:t>for conducting the random sample survey are</w:t>
      </w:r>
      <w:r w:rsidRPr="007C215C">
        <w:t xml:space="preserve"> facility type(s), physical location, NPDES permit information, population served, design flow, discharge type(s), and effluent treatment level. </w:t>
      </w:r>
      <w:r w:rsidR="00215F64">
        <w:t xml:space="preserve">They </w:t>
      </w:r>
      <w:r w:rsidRPr="00363562" w:rsidR="0015227E">
        <w:t xml:space="preserve">are available from the </w:t>
      </w:r>
      <w:r w:rsidRPr="00363562" w:rsidR="00294DCB">
        <w:t xml:space="preserve">2022 CWNS dataset. </w:t>
      </w:r>
      <w:r w:rsidRPr="00363562" w:rsidR="0015227E">
        <w:t xml:space="preserve">To ensure accuracy, the </w:t>
      </w:r>
      <w:r w:rsidR="00AD50AB">
        <w:t>18</w:t>
      </w:r>
      <w:r w:rsidRPr="00AD50AB" w:rsidR="00AD50AB">
        <w:rPr>
          <w:vertAlign w:val="superscript"/>
        </w:rPr>
        <w:t>th</w:t>
      </w:r>
      <w:r w:rsidRPr="005A2A7D" w:rsidR="00AD50AB">
        <w:t xml:space="preserve"> </w:t>
      </w:r>
      <w:r w:rsidRPr="00363562" w:rsidR="00294DCB">
        <w:t>CWNS</w:t>
      </w:r>
      <w:r w:rsidRPr="00363562" w:rsidR="0015227E">
        <w:t xml:space="preserve"> will verify these data by asking </w:t>
      </w:r>
      <w:r w:rsidRPr="00363562" w:rsidR="00294DCB">
        <w:t>states</w:t>
      </w:r>
      <w:r w:rsidRPr="00363562" w:rsidR="00253B81">
        <w:t xml:space="preserve"> </w:t>
      </w:r>
      <w:r w:rsidRPr="00363562" w:rsidR="0015227E">
        <w:t xml:space="preserve">to confirm </w:t>
      </w:r>
      <w:r w:rsidRPr="00363562" w:rsidR="005836C5">
        <w:t xml:space="preserve">or correct </w:t>
      </w:r>
      <w:r w:rsidR="005836C5">
        <w:t xml:space="preserve">the 2022 data </w:t>
      </w:r>
      <w:r w:rsidRPr="00363562" w:rsidR="0015227E">
        <w:t xml:space="preserve">(pre-populated on the data collection instrument). </w:t>
      </w:r>
    </w:p>
    <w:p w:rsidR="009D432A" w:rsidP="00363562" w14:paraId="44654C96" w14:textId="1BF4B022">
      <w:pPr>
        <w:pStyle w:val="BodyText"/>
      </w:pPr>
      <w:r w:rsidRPr="00363562">
        <w:t xml:space="preserve">Information on capital needs will be collected from respondents </w:t>
      </w:r>
      <w:r w:rsidR="00F65D96">
        <w:t xml:space="preserve">at the </w:t>
      </w:r>
      <w:r w:rsidRPr="00363562">
        <w:t xml:space="preserve">project </w:t>
      </w:r>
      <w:r w:rsidR="00F65D96">
        <w:t>level</w:t>
      </w:r>
      <w:r w:rsidRPr="00363562">
        <w:t xml:space="preserve">. </w:t>
      </w:r>
      <w:r w:rsidR="004E2261">
        <w:t xml:space="preserve">A project is </w:t>
      </w:r>
      <w:r w:rsidR="00376526">
        <w:t>a</w:t>
      </w:r>
      <w:r w:rsidRPr="00376526" w:rsidR="00376526">
        <w:t xml:space="preserve"> capital investment in an asset or program that addresses a water quality problem or public health problem related to water quality</w:t>
      </w:r>
      <w:r w:rsidR="004E2261">
        <w:t xml:space="preserve">. </w:t>
      </w:r>
      <w:r>
        <w:t xml:space="preserve">For each facility, respondents will be asked </w:t>
      </w:r>
      <w:r w:rsidR="00E330EA">
        <w:t>to describe the changes that the projects will have on the facility</w:t>
      </w:r>
      <w:r w:rsidR="00A630E7">
        <w:t>, including</w:t>
      </w:r>
      <w:r w:rsidR="00E330EA">
        <w:t xml:space="preserve"> </w:t>
      </w:r>
      <w:r>
        <w:t>new</w:t>
      </w:r>
      <w:r w:rsidR="00910FAA">
        <w:t xml:space="preserve"> construction</w:t>
      </w:r>
      <w:r w:rsidR="00A630E7">
        <w:t>, existing</w:t>
      </w:r>
      <w:r w:rsidRPr="00A630E7" w:rsidR="00A630E7">
        <w:t xml:space="preserve"> </w:t>
      </w:r>
      <w:r w:rsidR="00A630E7">
        <w:t>(e.g., rehabilitation, replacement),</w:t>
      </w:r>
      <w:r w:rsidR="00910FAA">
        <w:t xml:space="preserve"> or</w:t>
      </w:r>
      <w:r>
        <w:t xml:space="preserve"> abandonment</w:t>
      </w:r>
      <w:r w:rsidR="00605297">
        <w:t xml:space="preserve">. For each submission, respondents will </w:t>
      </w:r>
      <w:r w:rsidRPr="00C8587F" w:rsidR="002F0415">
        <w:t xml:space="preserve">document the </w:t>
      </w:r>
      <w:r w:rsidRPr="00AB1544" w:rsidR="002F0415">
        <w:t xml:space="preserve">water quality problem </w:t>
      </w:r>
      <w:r w:rsidR="002F0415">
        <w:t>(</w:t>
      </w:r>
      <w:r w:rsidRPr="00AB1544" w:rsidR="002F0415">
        <w:t>or public health problem related to water quality</w:t>
      </w:r>
      <w:r w:rsidR="002F0415">
        <w:rPr>
          <w:rStyle w:val="hyphen"/>
        </w:rPr>
        <w:t xml:space="preserve">) </w:t>
      </w:r>
      <w:r w:rsidRPr="00C8587F" w:rsidR="002F0415">
        <w:t>that the project</w:t>
      </w:r>
      <w:r w:rsidR="002F0415">
        <w:t xml:space="preserve">s </w:t>
      </w:r>
      <w:r w:rsidR="00215356">
        <w:t>will</w:t>
      </w:r>
      <w:r w:rsidRPr="00C8587F" w:rsidR="00215356">
        <w:t xml:space="preserve"> </w:t>
      </w:r>
      <w:r w:rsidRPr="00C8587F" w:rsidR="002F0415">
        <w:t>address</w:t>
      </w:r>
      <w:r w:rsidR="002F0415">
        <w:t xml:space="preserve"> by</w:t>
      </w:r>
      <w:r w:rsidRPr="00C8587F" w:rsidR="002F0415">
        <w:t xml:space="preserve"> </w:t>
      </w:r>
      <w:r w:rsidR="002F0415">
        <w:t>choosing</w:t>
      </w:r>
      <w:r w:rsidRPr="00C8587F" w:rsidR="002F0415">
        <w:t xml:space="preserve"> one or more compliance-related needs from a </w:t>
      </w:r>
      <w:r w:rsidR="002F0415">
        <w:t>dropdown list.</w:t>
      </w:r>
      <w:r w:rsidRPr="002F0415" w:rsidR="002F0415">
        <w:t xml:space="preserve"> </w:t>
      </w:r>
      <w:r w:rsidRPr="00363562" w:rsidR="002F0415">
        <w:t xml:space="preserve">For each project, respondents will be asked to provide documentation of </w:t>
      </w:r>
      <w:r w:rsidR="002F0415">
        <w:t xml:space="preserve">the </w:t>
      </w:r>
      <w:r w:rsidRPr="00363562" w:rsidR="002F0415">
        <w:t>cost</w:t>
      </w:r>
      <w:r w:rsidR="00FB3D27">
        <w:t xml:space="preserve"> or inputs for EPA’s CETs if no cost documentation exists.</w:t>
      </w:r>
    </w:p>
    <w:p w:rsidR="00913863" w14:paraId="6F0F90B9" w14:textId="77777777">
      <w:pPr>
        <w:pStyle w:val="Heading3"/>
        <w:numPr>
          <w:ilvl w:val="2"/>
          <w:numId w:val="14"/>
        </w:numPr>
        <w:tabs>
          <w:tab w:val="left" w:pos="859"/>
        </w:tabs>
        <w:ind w:left="859" w:hanging="720"/>
      </w:pPr>
      <w:bookmarkStart w:id="12" w:name="_bookmark4"/>
      <w:bookmarkStart w:id="13" w:name="_Toc168321645"/>
      <w:bookmarkEnd w:id="12"/>
      <w:r>
        <w:t>Statistical</w:t>
      </w:r>
      <w:r>
        <w:rPr>
          <w:spacing w:val="-5"/>
        </w:rPr>
        <w:t xml:space="preserve"> </w:t>
      </w:r>
      <w:r>
        <w:rPr>
          <w:spacing w:val="-2"/>
        </w:rPr>
        <w:t>Approach</w:t>
      </w:r>
      <w:bookmarkEnd w:id="13"/>
    </w:p>
    <w:p w:rsidR="00913863" w:rsidP="00363562" w14:paraId="6F0F90C2" w14:textId="1E2A40C1">
      <w:pPr>
        <w:pStyle w:val="BodyText"/>
      </w:pPr>
      <w:r>
        <w:t xml:space="preserve">The </w:t>
      </w:r>
      <w:r w:rsidR="00E70082">
        <w:t>EPA</w:t>
      </w:r>
      <w:r w:rsidR="00E70082">
        <w:rPr>
          <w:spacing w:val="-2"/>
        </w:rPr>
        <w:t xml:space="preserve"> </w:t>
      </w:r>
      <w:r w:rsidR="00E70082">
        <w:t>proposes</w:t>
      </w:r>
      <w:r w:rsidR="00E70082">
        <w:rPr>
          <w:spacing w:val="-3"/>
        </w:rPr>
        <w:t xml:space="preserve"> </w:t>
      </w:r>
      <w:r w:rsidR="00E70082">
        <w:t xml:space="preserve">to </w:t>
      </w:r>
      <w:r w:rsidR="00B0215C">
        <w:t xml:space="preserve">select </w:t>
      </w:r>
      <w:r w:rsidR="00E70082">
        <w:t xml:space="preserve">a random sample of POTWs </w:t>
      </w:r>
      <w:r w:rsidRPr="00A23CB5" w:rsidR="00E70082">
        <w:t xml:space="preserve">with a design capacity </w:t>
      </w:r>
      <w:r w:rsidR="00E70082">
        <w:t>less than</w:t>
      </w:r>
      <w:r w:rsidRPr="00A23CB5" w:rsidR="00E70082">
        <w:t xml:space="preserve"> 1 </w:t>
      </w:r>
      <w:r w:rsidR="00E70082">
        <w:t>MGD</w:t>
      </w:r>
      <w:r w:rsidR="00CE6B6D">
        <w:t xml:space="preserve"> </w:t>
      </w:r>
      <w:r w:rsidR="00CE6B6D">
        <w:t>in order to</w:t>
      </w:r>
      <w:r w:rsidR="00CE6B6D">
        <w:t xml:space="preserve"> </w:t>
      </w:r>
      <w:r w:rsidR="00E70082">
        <w:t>reduce burden and</w:t>
      </w:r>
      <w:r w:rsidR="000561E0">
        <w:t xml:space="preserve"> better capture these needs</w:t>
      </w:r>
      <w:r w:rsidR="00E70082">
        <w:t>. Several barriers prevent</w:t>
      </w:r>
      <w:r w:rsidR="000561E0">
        <w:t>ed</w:t>
      </w:r>
      <w:r w:rsidR="00E70082">
        <w:t xml:space="preserve"> </w:t>
      </w:r>
      <w:r>
        <w:t xml:space="preserve">the </w:t>
      </w:r>
      <w:r w:rsidR="00201F97">
        <w:t>EPA</w:t>
      </w:r>
      <w:r w:rsidR="00E70082">
        <w:t xml:space="preserve"> from </w:t>
      </w:r>
      <w:r w:rsidR="00201F97">
        <w:t>capturing the</w:t>
      </w:r>
      <w:r w:rsidR="007860A4">
        <w:t xml:space="preserve"> full 20-year needs for small POTWs</w:t>
      </w:r>
      <w:r w:rsidR="000561E0">
        <w:t xml:space="preserve"> in the 2022 CWNS</w:t>
      </w:r>
      <w:r w:rsidR="00D57AA3">
        <w:t xml:space="preserve">. </w:t>
      </w:r>
      <w:r w:rsidR="00DF556D">
        <w:t xml:space="preserve">Results and feedback from </w:t>
      </w:r>
      <w:r w:rsidR="005862A2">
        <w:t>the survey</w:t>
      </w:r>
      <w:r w:rsidR="00DF556D">
        <w:t xml:space="preserve"> showed</w:t>
      </w:r>
      <w:r w:rsidR="00E70082">
        <w:t>:</w:t>
      </w:r>
    </w:p>
    <w:p w:rsidR="00CE6B6D" w:rsidP="005A37EA" w14:paraId="1D4C6BE9" w14:textId="0A724960">
      <w:pPr>
        <w:pStyle w:val="BodyText"/>
        <w:numPr>
          <w:ilvl w:val="0"/>
          <w:numId w:val="13"/>
        </w:numPr>
        <w:spacing w:before="0"/>
      </w:pPr>
      <w:r>
        <w:t>Over 60 percent (14,457) of wastewater submissions in 2022 were for communities identified as small (those with populations of 10,000 or fewer). Of these, only 41 percent (5,976 submissions) reported</w:t>
      </w:r>
      <w:r w:rsidR="00B0215C">
        <w:t xml:space="preserve"> any</w:t>
      </w:r>
      <w:r>
        <w:t xml:space="preserve"> needs. </w:t>
      </w:r>
      <w:r w:rsidR="00B0215C">
        <w:t xml:space="preserve">As it is unlikely that any facility would have no capital improvement needs over the next 20 years, it can be reasonably assumed that communities with unreported needs reflect reporting difficulties rather than true </w:t>
      </w:r>
      <w:r w:rsidR="006F440E">
        <w:t xml:space="preserve">lack of </w:t>
      </w:r>
      <w:r w:rsidR="00B0215C">
        <w:t>need.</w:t>
      </w:r>
    </w:p>
    <w:p w:rsidR="00F05ED1" w:rsidRPr="007165E0" w:rsidP="005A37EA" w14:paraId="02C2F076" w14:textId="135F971B">
      <w:pPr>
        <w:pStyle w:val="BodyText"/>
        <w:numPr>
          <w:ilvl w:val="1"/>
          <w:numId w:val="13"/>
        </w:numPr>
        <w:spacing w:before="0"/>
      </w:pPr>
      <w:r w:rsidRPr="007165E0">
        <w:t xml:space="preserve">Of the </w:t>
      </w:r>
      <w:r w:rsidRPr="007165E0" w:rsidR="007165E0">
        <w:t>11,</w:t>
      </w:r>
      <w:r w:rsidR="004956F4">
        <w:t>398</w:t>
      </w:r>
      <w:r w:rsidRPr="007165E0">
        <w:t xml:space="preserve"> submissions with POTW flow </w:t>
      </w:r>
      <w:r w:rsidRPr="007165E0" w:rsidR="00907CFF">
        <w:t>less than 1 MGD</w:t>
      </w:r>
      <w:r w:rsidRPr="007165E0">
        <w:t xml:space="preserve">, </w:t>
      </w:r>
      <w:r w:rsidRPr="007165E0" w:rsidR="00D335DA">
        <w:t>6,</w:t>
      </w:r>
      <w:r w:rsidRPr="007165E0" w:rsidR="007D0B41">
        <w:t>6</w:t>
      </w:r>
      <w:r w:rsidR="005A37EA">
        <w:t>69</w:t>
      </w:r>
      <w:r w:rsidRPr="007165E0">
        <w:t xml:space="preserve"> (or </w:t>
      </w:r>
      <w:r w:rsidRPr="007165E0" w:rsidR="007165E0">
        <w:t>5</w:t>
      </w:r>
      <w:r w:rsidR="005A37EA">
        <w:t>9</w:t>
      </w:r>
      <w:r w:rsidRPr="007165E0">
        <w:t xml:space="preserve"> percent) </w:t>
      </w:r>
      <w:r w:rsidRPr="007165E0" w:rsidR="00C17345">
        <w:t>did not report needs</w:t>
      </w:r>
      <w:r w:rsidRPr="007165E0">
        <w:t>.</w:t>
      </w:r>
    </w:p>
    <w:p w:rsidR="00CE6B6D" w:rsidP="0052224A" w14:paraId="053E8E76" w14:textId="240BE02D">
      <w:pPr>
        <w:pStyle w:val="BodyText"/>
        <w:numPr>
          <w:ilvl w:val="0"/>
          <w:numId w:val="13"/>
        </w:numPr>
        <w:spacing w:before="0"/>
      </w:pPr>
      <w:r>
        <w:t xml:space="preserve">After the 2022 CWNS, </w:t>
      </w:r>
      <w:r w:rsidRPr="00203A13">
        <w:t>state</w:t>
      </w:r>
      <w:r>
        <w:t>s</w:t>
      </w:r>
      <w:r w:rsidRPr="00203A13">
        <w:t xml:space="preserve"> provided feedback about the </w:t>
      </w:r>
      <w:r>
        <w:t xml:space="preserve">survey and </w:t>
      </w:r>
      <w:r w:rsidRPr="00203A13">
        <w:t>indicated that gathering data from small communit</w:t>
      </w:r>
      <w:r>
        <w:t xml:space="preserve">ies </w:t>
      </w:r>
      <w:r w:rsidRPr="00203A13">
        <w:t xml:space="preserve">was </w:t>
      </w:r>
      <w:r>
        <w:t xml:space="preserve">particularly </w:t>
      </w:r>
      <w:r w:rsidRPr="00203A13">
        <w:t xml:space="preserve">difficult. </w:t>
      </w:r>
      <w:r w:rsidR="00332EDF">
        <w:t xml:space="preserve">The </w:t>
      </w:r>
      <w:r>
        <w:t>EPA’s small community form</w:t>
      </w:r>
      <w:r w:rsidR="006C3B56">
        <w:t xml:space="preserve"> (available both online and hardcopy)</w:t>
      </w:r>
      <w:r>
        <w:t xml:space="preserve">, developed to facilitate </w:t>
      </w:r>
      <w:r w:rsidRPr="00C8587F">
        <w:t>captur</w:t>
      </w:r>
      <w:r>
        <w:t>ing</w:t>
      </w:r>
      <w:r w:rsidRPr="00C8587F">
        <w:t xml:space="preserve"> the needs of small communities that do not have other acceptable forms of documentation</w:t>
      </w:r>
      <w:r>
        <w:t>, had a low response rate at only 6 percent</w:t>
      </w:r>
      <w:r w:rsidRPr="00C8587F">
        <w:t>.</w:t>
      </w:r>
      <w:r w:rsidRPr="00615FB8">
        <w:t xml:space="preserve"> </w:t>
      </w:r>
    </w:p>
    <w:p w:rsidR="006F440E" w:rsidP="0052224A" w14:paraId="41CE8350" w14:textId="4B5C8C81">
      <w:pPr>
        <w:pStyle w:val="BodyText"/>
        <w:numPr>
          <w:ilvl w:val="0"/>
          <w:numId w:val="13"/>
        </w:numPr>
        <w:spacing w:before="0"/>
      </w:pPr>
      <w:r>
        <w:t xml:space="preserve">State coordinators noted that many small communities do not have acceptable documentation </w:t>
      </w:r>
      <w:r>
        <w:t xml:space="preserve">of projects and their costs </w:t>
      </w:r>
      <w:r>
        <w:t xml:space="preserve">readily available </w:t>
      </w:r>
      <w:r>
        <w:t>n</w:t>
      </w:r>
      <w:r>
        <w:t xml:space="preserve">or staff who could certify cost estimates through the small community form. </w:t>
      </w:r>
    </w:p>
    <w:p w:rsidR="00CE6B6D" w:rsidP="0052224A" w14:paraId="4BEC00E2" w14:textId="03006926">
      <w:pPr>
        <w:pStyle w:val="BodyText"/>
        <w:numPr>
          <w:ilvl w:val="0"/>
          <w:numId w:val="13"/>
        </w:numPr>
        <w:spacing w:before="0"/>
      </w:pPr>
      <w:r>
        <w:t xml:space="preserve">Some states also noted that they focused their limited resources on collecting data for larger communities with readily available documentation and higher potential needs per project to the detriment of small community needs collection. </w:t>
      </w:r>
    </w:p>
    <w:p w:rsidR="00913863" w14:paraId="6F0F90CE" w14:textId="77777777">
      <w:pPr>
        <w:pStyle w:val="BodyText"/>
        <w:spacing w:before="6" w:after="1"/>
        <w:rPr>
          <w:sz w:val="18"/>
        </w:rPr>
      </w:pPr>
    </w:p>
    <w:p w:rsidR="00913863" w14:paraId="6F0F90E0" w14:textId="77777777">
      <w:pPr>
        <w:pStyle w:val="Heading3"/>
        <w:numPr>
          <w:ilvl w:val="2"/>
          <w:numId w:val="14"/>
        </w:numPr>
        <w:tabs>
          <w:tab w:val="left" w:pos="859"/>
        </w:tabs>
        <w:spacing w:before="29"/>
        <w:ind w:left="859" w:hanging="719"/>
      </w:pPr>
      <w:bookmarkStart w:id="14" w:name="_bookmark5"/>
      <w:bookmarkStart w:id="15" w:name="_Toc168321646"/>
      <w:bookmarkEnd w:id="14"/>
      <w:r>
        <w:rPr>
          <w:spacing w:val="-2"/>
        </w:rPr>
        <w:t>Feasibility</w:t>
      </w:r>
      <w:bookmarkEnd w:id="15"/>
    </w:p>
    <w:p w:rsidR="00460CC4" w:rsidP="00363562" w14:paraId="226C5AAB" w14:textId="4A4E2C9D">
      <w:pPr>
        <w:pStyle w:val="BodyText"/>
      </w:pPr>
      <w:r>
        <w:t>A</w:t>
      </w:r>
      <w:r>
        <w:t xml:space="preserve"> statistical sample of small POTWs is feasible due to the following reasons:</w:t>
      </w:r>
    </w:p>
    <w:p w:rsidR="00460CC4" w:rsidP="00460CC4" w14:paraId="7953BF4B" w14:textId="50A1144A">
      <w:pPr>
        <w:pStyle w:val="BodyText"/>
        <w:numPr>
          <w:ilvl w:val="0"/>
          <w:numId w:val="38"/>
        </w:numPr>
      </w:pPr>
      <w:r>
        <w:t xml:space="preserve">EPA contractors will perform the bulk of the needs data </w:t>
      </w:r>
      <w:r w:rsidR="001B03FA">
        <w:t xml:space="preserve">collection and </w:t>
      </w:r>
      <w:r>
        <w:t xml:space="preserve">analysis for small POTWs. The </w:t>
      </w:r>
      <w:r w:rsidR="00C91392">
        <w:t xml:space="preserve">POTW point of contact </w:t>
      </w:r>
      <w:r>
        <w:t xml:space="preserve">will only need to provide existing documentation or inputs for cost estimation tools during </w:t>
      </w:r>
      <w:r w:rsidR="001B03FA">
        <w:t xml:space="preserve">a </w:t>
      </w:r>
      <w:r>
        <w:t>virtual site visit.</w:t>
      </w:r>
    </w:p>
    <w:p w:rsidR="00DE18FF" w:rsidP="000E5DF8" w14:paraId="49AD80B6" w14:textId="3B3759B5">
      <w:pPr>
        <w:pStyle w:val="BodyText"/>
        <w:numPr>
          <w:ilvl w:val="0"/>
          <w:numId w:val="38"/>
        </w:numPr>
        <w:spacing w:before="0"/>
      </w:pPr>
      <w:r>
        <w:t xml:space="preserve">Collecting </w:t>
      </w:r>
      <w:r w:rsidR="003B181D">
        <w:t xml:space="preserve">data on needs from </w:t>
      </w:r>
      <w:r>
        <w:t>a fraction of small POTW</w:t>
      </w:r>
      <w:r w:rsidR="003B181D">
        <w:t>s</w:t>
      </w:r>
      <w:r>
        <w:t xml:space="preserve"> will allow states to focus their efforts on larger POTWs and </w:t>
      </w:r>
      <w:r w:rsidR="00D45BF4">
        <w:t>other infrastructure needs. State coordinators indicated in 2022 that the small community non-response was due to</w:t>
      </w:r>
      <w:r w:rsidR="00583B85">
        <w:t xml:space="preserve"> their apportionment of limited resources.</w:t>
      </w:r>
    </w:p>
    <w:p w:rsidR="0095788B" w:rsidP="000E5DF8" w14:paraId="6263C4C9" w14:textId="1603C70B">
      <w:pPr>
        <w:pStyle w:val="BodyText"/>
        <w:numPr>
          <w:ilvl w:val="0"/>
          <w:numId w:val="38"/>
        </w:numPr>
        <w:spacing w:before="0"/>
      </w:pPr>
      <w:r>
        <w:t xml:space="preserve">EPA contractors will be </w:t>
      </w:r>
      <w:r w:rsidR="000D6EF2">
        <w:t xml:space="preserve">familiar with the data collection instrument and CWNS policies, allowing </w:t>
      </w:r>
      <w:r w:rsidR="000D6EF2">
        <w:t xml:space="preserve">them to complete data entry for small POTWs more efficiently and </w:t>
      </w:r>
      <w:r w:rsidR="000453BA">
        <w:t xml:space="preserve">accurately than state coordinators. </w:t>
      </w:r>
    </w:p>
    <w:p w:rsidR="00583B85" w:rsidP="000E5DF8" w14:paraId="1EB99470" w14:textId="733F671D">
      <w:pPr>
        <w:pStyle w:val="BodyText"/>
        <w:numPr>
          <w:ilvl w:val="0"/>
          <w:numId w:val="38"/>
        </w:numPr>
        <w:spacing w:before="0"/>
      </w:pPr>
      <w:r w:rsidRPr="000E5DF8">
        <w:t xml:space="preserve">Total burden on the systems, on average, will be about 2 hours. </w:t>
      </w:r>
    </w:p>
    <w:p w:rsidR="00913863" w14:paraId="6F0F90EE" w14:textId="77777777">
      <w:pPr>
        <w:pStyle w:val="Heading2"/>
        <w:numPr>
          <w:ilvl w:val="1"/>
          <w:numId w:val="14"/>
        </w:numPr>
        <w:tabs>
          <w:tab w:val="left" w:pos="951"/>
        </w:tabs>
        <w:spacing w:before="199"/>
        <w:ind w:hanging="811"/>
      </w:pPr>
      <w:bookmarkStart w:id="16" w:name="B.2_SURVEY_DESIGN"/>
      <w:bookmarkStart w:id="17" w:name="_bookmark6"/>
      <w:bookmarkStart w:id="18" w:name="_Toc168321647"/>
      <w:bookmarkEnd w:id="16"/>
      <w:bookmarkEnd w:id="17"/>
      <w:r>
        <w:t>SURVEY</w:t>
      </w:r>
      <w:r>
        <w:rPr>
          <w:spacing w:val="-4"/>
        </w:rPr>
        <w:t xml:space="preserve"> </w:t>
      </w:r>
      <w:r>
        <w:rPr>
          <w:spacing w:val="-2"/>
        </w:rPr>
        <w:t>DESIGN</w:t>
      </w:r>
      <w:bookmarkEnd w:id="18"/>
    </w:p>
    <w:p w:rsidR="00913863" w:rsidP="00363562" w14:paraId="6F0F90EF" w14:textId="5E1E3F16">
      <w:pPr>
        <w:pStyle w:val="BodyText"/>
      </w:pPr>
      <w:r>
        <w:t>This</w:t>
      </w:r>
      <w:r>
        <w:rPr>
          <w:spacing w:val="-2"/>
        </w:rPr>
        <w:t xml:space="preserve"> </w:t>
      </w:r>
      <w:r w:rsidRPr="00363562">
        <w:t>section</w:t>
      </w:r>
      <w:r>
        <w:rPr>
          <w:spacing w:val="-5"/>
        </w:rPr>
        <w:t xml:space="preserve"> </w:t>
      </w:r>
      <w:r>
        <w:t>contains</w:t>
      </w:r>
      <w:r>
        <w:rPr>
          <w:spacing w:val="-2"/>
        </w:rPr>
        <w:t xml:space="preserve"> </w:t>
      </w:r>
      <w:r>
        <w:t>a</w:t>
      </w:r>
      <w:r>
        <w:rPr>
          <w:spacing w:val="-4"/>
        </w:rPr>
        <w:t xml:space="preserve"> </w:t>
      </w:r>
      <w:r>
        <w:t>detailed</w:t>
      </w:r>
      <w:r>
        <w:rPr>
          <w:spacing w:val="-2"/>
        </w:rPr>
        <w:t xml:space="preserve"> </w:t>
      </w:r>
      <w:r>
        <w:t>description</w:t>
      </w:r>
      <w:r>
        <w:rPr>
          <w:spacing w:val="-5"/>
        </w:rPr>
        <w:t xml:space="preserve"> </w:t>
      </w:r>
      <w:r>
        <w:t>of</w:t>
      </w:r>
      <w:r>
        <w:rPr>
          <w:spacing w:val="-4"/>
        </w:rPr>
        <w:t xml:space="preserve"> </w:t>
      </w:r>
      <w:r>
        <w:t>the</w:t>
      </w:r>
      <w:r>
        <w:rPr>
          <w:spacing w:val="-2"/>
        </w:rPr>
        <w:t xml:space="preserve"> </w:t>
      </w:r>
      <w:r>
        <w:t>statistical</w:t>
      </w:r>
      <w:r>
        <w:rPr>
          <w:spacing w:val="-4"/>
        </w:rPr>
        <w:t xml:space="preserve"> </w:t>
      </w:r>
      <w:r>
        <w:t>survey</w:t>
      </w:r>
      <w:r>
        <w:rPr>
          <w:spacing w:val="-2"/>
        </w:rPr>
        <w:t xml:space="preserve"> </w:t>
      </w:r>
      <w:r>
        <w:t>design</w:t>
      </w:r>
      <w:r>
        <w:rPr>
          <w:spacing w:val="-2"/>
        </w:rPr>
        <w:t xml:space="preserve"> </w:t>
      </w:r>
      <w:r>
        <w:t>and</w:t>
      </w:r>
      <w:r>
        <w:rPr>
          <w:spacing w:val="-5"/>
        </w:rPr>
        <w:t xml:space="preserve"> </w:t>
      </w:r>
      <w:r>
        <w:t>approach including a description of the sampling frame, sample identification, precision requirements and data collection instrument.</w:t>
      </w:r>
    </w:p>
    <w:p w:rsidR="00913863" w:rsidRPr="00C87313" w:rsidP="009D03EB" w14:paraId="6F0F90FF" w14:textId="77777777">
      <w:pPr>
        <w:pStyle w:val="Heading3"/>
        <w:numPr>
          <w:ilvl w:val="2"/>
          <w:numId w:val="14"/>
        </w:numPr>
        <w:tabs>
          <w:tab w:val="left" w:pos="859"/>
        </w:tabs>
        <w:spacing w:before="200"/>
        <w:ind w:left="859" w:hanging="719"/>
      </w:pPr>
      <w:bookmarkStart w:id="19" w:name="Medium_and_Large_CWSs"/>
      <w:bookmarkStart w:id="20" w:name="Small_CWSs"/>
      <w:bookmarkStart w:id="21" w:name="NPNCWSs"/>
      <w:bookmarkStart w:id="22" w:name="Medium_CWSs_in_Partial_Participation_Sta"/>
      <w:bookmarkStart w:id="23" w:name="_bookmark7"/>
      <w:bookmarkStart w:id="24" w:name="_Toc168321648"/>
      <w:bookmarkEnd w:id="19"/>
      <w:bookmarkEnd w:id="20"/>
      <w:bookmarkEnd w:id="21"/>
      <w:bookmarkEnd w:id="22"/>
      <w:bookmarkEnd w:id="23"/>
      <w:r w:rsidRPr="00C87313">
        <w:t>Target</w:t>
      </w:r>
      <w:r w:rsidRPr="00C87313">
        <w:rPr>
          <w:spacing w:val="-3"/>
        </w:rPr>
        <w:t xml:space="preserve"> </w:t>
      </w:r>
      <w:r w:rsidRPr="00C87313">
        <w:t>Population</w:t>
      </w:r>
      <w:r w:rsidRPr="00C87313">
        <w:rPr>
          <w:spacing w:val="-7"/>
        </w:rPr>
        <w:t xml:space="preserve"> </w:t>
      </w:r>
      <w:r w:rsidRPr="00C87313">
        <w:t>and</w:t>
      </w:r>
      <w:r w:rsidRPr="00C87313">
        <w:rPr>
          <w:spacing w:val="-4"/>
        </w:rPr>
        <w:t xml:space="preserve"> </w:t>
      </w:r>
      <w:r w:rsidRPr="00C87313">
        <w:rPr>
          <w:spacing w:val="-2"/>
        </w:rPr>
        <w:t>Coverage</w:t>
      </w:r>
      <w:bookmarkEnd w:id="24"/>
    </w:p>
    <w:p w:rsidR="00913863" w14:paraId="6F0F9100" w14:textId="226B36E5">
      <w:pPr>
        <w:pStyle w:val="BodyText"/>
        <w:spacing w:line="252" w:lineRule="auto"/>
        <w:ind w:right="172"/>
      </w:pPr>
      <w:r w:rsidRPr="00C87313">
        <w:t xml:space="preserve">The target population for the </w:t>
      </w:r>
      <w:r w:rsidR="00AD50AB">
        <w:t>18</w:t>
      </w:r>
      <w:r w:rsidRPr="00AD50AB" w:rsidR="00AD50AB">
        <w:rPr>
          <w:vertAlign w:val="superscript"/>
        </w:rPr>
        <w:t>th</w:t>
      </w:r>
      <w:r w:rsidRPr="005A2A7D" w:rsidR="00AD50AB">
        <w:t xml:space="preserve"> </w:t>
      </w:r>
      <w:r w:rsidRPr="00C87313" w:rsidR="00FE4792">
        <w:t>CWNS</w:t>
      </w:r>
      <w:r w:rsidRPr="00C87313">
        <w:t xml:space="preserve"> is </w:t>
      </w:r>
      <w:r w:rsidRPr="00C87313" w:rsidR="00AC0B91">
        <w:t>small POTWs</w:t>
      </w:r>
      <w:r w:rsidRPr="00C87313" w:rsidR="005E0CF9">
        <w:t xml:space="preserve"> across the nation. </w:t>
      </w:r>
      <w:r w:rsidRPr="00C87313" w:rsidR="00C65EAA">
        <w:t xml:space="preserve">As mentioned above, </w:t>
      </w:r>
      <w:r w:rsidR="00EA74D1">
        <w:t xml:space="preserve">EPA will perform a census of </w:t>
      </w:r>
      <w:r w:rsidRPr="00C87313" w:rsidR="00C65EAA">
        <w:t xml:space="preserve">non-small POTWs and other infrastructure types </w:t>
      </w:r>
      <w:r w:rsidRPr="00C87313" w:rsidR="004B1FC6">
        <w:t>as was done in previous surveys.</w:t>
      </w:r>
      <w:r w:rsidRPr="00C87313" w:rsidR="00C87313">
        <w:t xml:space="preserve"> </w:t>
      </w:r>
      <w:r w:rsidR="00332EDF">
        <w:t xml:space="preserve">The </w:t>
      </w:r>
      <w:r w:rsidRPr="00C87313">
        <w:t xml:space="preserve">EPA </w:t>
      </w:r>
      <w:r w:rsidRPr="00C87313" w:rsidR="00C87313">
        <w:t>proposes to</w:t>
      </w:r>
      <w:r w:rsidRPr="00C87313">
        <w:t xml:space="preserve"> </w:t>
      </w:r>
      <w:r w:rsidR="00C55855">
        <w:t>calculate</w:t>
      </w:r>
      <w:r w:rsidRPr="00C87313" w:rsidR="00C55855">
        <w:t xml:space="preserve"> </w:t>
      </w:r>
      <w:r w:rsidRPr="00C87313" w:rsidR="00C87313">
        <w:t xml:space="preserve">small POTW needs by state </w:t>
      </w:r>
      <w:r w:rsidR="009533AF">
        <w:t xml:space="preserve">by </w:t>
      </w:r>
      <w:r w:rsidR="00C55855">
        <w:t>multiplying</w:t>
      </w:r>
      <w:r w:rsidRPr="00C87313" w:rsidR="00C55855">
        <w:t xml:space="preserve"> </w:t>
      </w:r>
      <w:r w:rsidRPr="00C87313">
        <w:t xml:space="preserve">the average </w:t>
      </w:r>
      <w:r w:rsidR="008E4E97">
        <w:t xml:space="preserve">of the </w:t>
      </w:r>
      <w:r w:rsidRPr="00C87313" w:rsidR="00C87313">
        <w:t xml:space="preserve">national </w:t>
      </w:r>
      <w:r w:rsidRPr="00C87313">
        <w:t>need</w:t>
      </w:r>
      <w:r w:rsidR="000772DF">
        <w:t>s</w:t>
      </w:r>
      <w:r w:rsidRPr="00C87313">
        <w:t xml:space="preserve"> </w:t>
      </w:r>
      <w:r w:rsidR="000772DF">
        <w:t>of</w:t>
      </w:r>
      <w:r w:rsidRPr="00C87313" w:rsidR="000772DF">
        <w:t xml:space="preserve"> </w:t>
      </w:r>
      <w:r w:rsidRPr="00C87313">
        <w:t>the</w:t>
      </w:r>
      <w:r w:rsidRPr="00C87313" w:rsidR="00C87313">
        <w:t xml:space="preserve"> sampled</w:t>
      </w:r>
      <w:r w:rsidRPr="00C87313">
        <w:t xml:space="preserve"> </w:t>
      </w:r>
      <w:r w:rsidRPr="00C87313" w:rsidR="00C87313">
        <w:t>POTWs</w:t>
      </w:r>
      <w:r w:rsidRPr="00C87313">
        <w:t xml:space="preserve"> </w:t>
      </w:r>
      <w:r w:rsidR="00C55855">
        <w:t>by</w:t>
      </w:r>
      <w:r w:rsidRPr="00C87313" w:rsidR="00C55855">
        <w:rPr>
          <w:spacing w:val="-2"/>
        </w:rPr>
        <w:t xml:space="preserve"> </w:t>
      </w:r>
      <w:r w:rsidRPr="00C87313">
        <w:t>the</w:t>
      </w:r>
      <w:r w:rsidRPr="00C87313">
        <w:rPr>
          <w:spacing w:val="-2"/>
        </w:rPr>
        <w:t xml:space="preserve"> </w:t>
      </w:r>
      <w:r w:rsidRPr="00C87313">
        <w:t>total</w:t>
      </w:r>
      <w:r w:rsidRPr="00C87313">
        <w:rPr>
          <w:spacing w:val="-1"/>
        </w:rPr>
        <w:t xml:space="preserve"> </w:t>
      </w:r>
      <w:r w:rsidRPr="00C87313">
        <w:t>number</w:t>
      </w:r>
      <w:r w:rsidRPr="00C87313">
        <w:rPr>
          <w:spacing w:val="-1"/>
        </w:rPr>
        <w:t xml:space="preserve"> </w:t>
      </w:r>
      <w:r w:rsidRPr="00C87313">
        <w:t>of</w:t>
      </w:r>
      <w:r w:rsidRPr="00C87313">
        <w:rPr>
          <w:spacing w:val="-1"/>
        </w:rPr>
        <w:t xml:space="preserve"> </w:t>
      </w:r>
      <w:r w:rsidRPr="00C87313" w:rsidR="00C87313">
        <w:t>small POTWs</w:t>
      </w:r>
      <w:r w:rsidRPr="00C87313">
        <w:rPr>
          <w:spacing w:val="-4"/>
        </w:rPr>
        <w:t xml:space="preserve"> </w:t>
      </w:r>
      <w:r w:rsidRPr="00C87313">
        <w:t>in</w:t>
      </w:r>
      <w:r w:rsidRPr="00C87313">
        <w:rPr>
          <w:spacing w:val="-5"/>
        </w:rPr>
        <w:t xml:space="preserve"> </w:t>
      </w:r>
      <w:r w:rsidRPr="00C87313">
        <w:t>the</w:t>
      </w:r>
      <w:r w:rsidRPr="00C87313">
        <w:rPr>
          <w:spacing w:val="-2"/>
        </w:rPr>
        <w:t xml:space="preserve"> </w:t>
      </w:r>
      <w:r w:rsidRPr="00C87313">
        <w:t>state.</w:t>
      </w:r>
      <w:r w:rsidRPr="00C87313">
        <w:rPr>
          <w:spacing w:val="-2"/>
        </w:rPr>
        <w:t xml:space="preserve"> </w:t>
      </w:r>
    </w:p>
    <w:p w:rsidR="00913863" w14:paraId="6F0F9101" w14:textId="77777777">
      <w:pPr>
        <w:pStyle w:val="Heading3"/>
        <w:numPr>
          <w:ilvl w:val="2"/>
          <w:numId w:val="14"/>
        </w:numPr>
        <w:tabs>
          <w:tab w:val="left" w:pos="859"/>
        </w:tabs>
        <w:spacing w:before="202"/>
        <w:ind w:left="859" w:hanging="720"/>
      </w:pPr>
      <w:bookmarkStart w:id="25" w:name="_bookmark8"/>
      <w:bookmarkStart w:id="26" w:name="_Toc168321649"/>
      <w:bookmarkEnd w:id="25"/>
      <w:r>
        <w:t>Sample</w:t>
      </w:r>
      <w:r>
        <w:rPr>
          <w:spacing w:val="-6"/>
        </w:rPr>
        <w:t xml:space="preserve"> </w:t>
      </w:r>
      <w:r>
        <w:rPr>
          <w:spacing w:val="-2"/>
        </w:rPr>
        <w:t>Design</w:t>
      </w:r>
      <w:bookmarkEnd w:id="26"/>
    </w:p>
    <w:p w:rsidR="00913863" w:rsidP="00363562" w14:paraId="6F0F9102" w14:textId="2FF8F8EF">
      <w:pPr>
        <w:pStyle w:val="BodyText"/>
      </w:pPr>
      <w:r>
        <w:t xml:space="preserve">This section </w:t>
      </w:r>
      <w:r w:rsidRPr="00363562">
        <w:t>describes</w:t>
      </w:r>
      <w:r>
        <w:t xml:space="preserve"> the sample design. It includes a description of the sampling frame, target sample size, stratification variables and sampling method. The sampling design employed is a random sample of </w:t>
      </w:r>
      <w:r w:rsidR="00A70EE2">
        <w:t>small POTWs</w:t>
      </w:r>
      <w:r>
        <w:t>. The strat</w:t>
      </w:r>
      <w:r w:rsidR="005D48BC">
        <w:t>um</w:t>
      </w:r>
      <w:r>
        <w:t xml:space="preserve"> employed</w:t>
      </w:r>
      <w:r>
        <w:rPr>
          <w:spacing w:val="-4"/>
        </w:rPr>
        <w:t xml:space="preserve"> </w:t>
      </w:r>
      <w:r>
        <w:t>in</w:t>
      </w:r>
      <w:r>
        <w:rPr>
          <w:spacing w:val="-4"/>
        </w:rPr>
        <w:t xml:space="preserve"> </w:t>
      </w:r>
      <w:r>
        <w:t>the</w:t>
      </w:r>
      <w:r>
        <w:rPr>
          <w:spacing w:val="-3"/>
        </w:rPr>
        <w:t xml:space="preserve"> </w:t>
      </w:r>
      <w:r>
        <w:t>design</w:t>
      </w:r>
      <w:r>
        <w:rPr>
          <w:spacing w:val="-1"/>
        </w:rPr>
        <w:t xml:space="preserve"> </w:t>
      </w:r>
      <w:r w:rsidR="005D48BC">
        <w:t>is</w:t>
      </w:r>
      <w:r w:rsidR="005D48BC">
        <w:rPr>
          <w:spacing w:val="-3"/>
        </w:rPr>
        <w:t xml:space="preserve"> </w:t>
      </w:r>
      <w:r>
        <w:t>discussed</w:t>
      </w:r>
      <w:r>
        <w:rPr>
          <w:spacing w:val="-1"/>
        </w:rPr>
        <w:t xml:space="preserve"> </w:t>
      </w:r>
      <w:r>
        <w:t>in</w:t>
      </w:r>
      <w:r>
        <w:rPr>
          <w:spacing w:val="-1"/>
        </w:rPr>
        <w:t xml:space="preserve"> </w:t>
      </w:r>
      <w:r>
        <w:t>Section</w:t>
      </w:r>
      <w:r>
        <w:rPr>
          <w:spacing w:val="-4"/>
        </w:rPr>
        <w:t xml:space="preserve"> </w:t>
      </w:r>
      <w:r>
        <w:t>B.2.b.iii.</w:t>
      </w:r>
      <w:r>
        <w:rPr>
          <w:spacing w:val="-1"/>
        </w:rPr>
        <w:t xml:space="preserve"> </w:t>
      </w:r>
    </w:p>
    <w:p w:rsidR="00913863" w:rsidP="00363562" w14:paraId="6F0F9103" w14:textId="77777777">
      <w:pPr>
        <w:pStyle w:val="Heading4"/>
        <w:numPr>
          <w:ilvl w:val="3"/>
          <w:numId w:val="14"/>
        </w:numPr>
      </w:pPr>
      <w:r>
        <w:t>Sampling</w:t>
      </w:r>
      <w:r>
        <w:rPr>
          <w:spacing w:val="-2"/>
        </w:rPr>
        <w:t xml:space="preserve"> </w:t>
      </w:r>
      <w:r>
        <w:t>Frame</w:t>
      </w:r>
    </w:p>
    <w:p w:rsidR="00913863" w:rsidP="00363562" w14:paraId="6F0F9104" w14:textId="45A4FF44">
      <w:pPr>
        <w:pStyle w:val="BodyText"/>
      </w:pPr>
      <w:r>
        <w:t>The sampling frame</w:t>
      </w:r>
      <w:r w:rsidR="00807CDF">
        <w:t xml:space="preserve">, or the </w:t>
      </w:r>
      <w:r w:rsidR="007607E6">
        <w:t xml:space="preserve">portion of the </w:t>
      </w:r>
      <w:r w:rsidR="00CB0795">
        <w:t>POTW</w:t>
      </w:r>
      <w:r w:rsidR="007607E6">
        <w:t xml:space="preserve"> population </w:t>
      </w:r>
      <w:r w:rsidR="006A393B">
        <w:t>from which samples</w:t>
      </w:r>
      <w:r w:rsidR="00CB0795">
        <w:t xml:space="preserve"> will be </w:t>
      </w:r>
      <w:r w:rsidR="006A393B">
        <w:t>drawn</w:t>
      </w:r>
      <w:r w:rsidR="00044B2F">
        <w:t xml:space="preserve"> (i.e., all POTWs with a treatment plant and design flow less than 1 MGD)</w:t>
      </w:r>
      <w:r w:rsidR="00CB0795">
        <w:t>,</w:t>
      </w:r>
      <w:r>
        <w:t xml:space="preserve"> </w:t>
      </w:r>
      <w:r w:rsidR="006A4282">
        <w:t>will be</w:t>
      </w:r>
      <w:r>
        <w:t xml:space="preserve"> </w:t>
      </w:r>
      <w:r w:rsidRPr="00363562">
        <w:t>developed</w:t>
      </w:r>
      <w:r>
        <w:t xml:space="preserve"> from </w:t>
      </w:r>
      <w:r w:rsidR="006D1F0E">
        <w:t>the 2022 CWNS dataset</w:t>
      </w:r>
      <w:r>
        <w:t>. The</w:t>
      </w:r>
      <w:r>
        <w:rPr>
          <w:spacing w:val="-2"/>
        </w:rPr>
        <w:t xml:space="preserve"> </w:t>
      </w:r>
      <w:r>
        <w:t xml:space="preserve">following information will be extracted from </w:t>
      </w:r>
      <w:r w:rsidR="006D1F0E">
        <w:t>the 2022 CWNS</w:t>
      </w:r>
      <w:r>
        <w:rPr>
          <w:spacing w:val="-1"/>
        </w:rPr>
        <w:t xml:space="preserve"> </w:t>
      </w:r>
      <w:r>
        <w:t>for</w:t>
      </w:r>
      <w:r>
        <w:rPr>
          <w:spacing w:val="-2"/>
        </w:rPr>
        <w:t xml:space="preserve"> </w:t>
      </w:r>
      <w:r>
        <w:t>the statistical survey and verified by participating states:</w:t>
      </w:r>
    </w:p>
    <w:p w:rsidR="00913863" w:rsidRPr="001D4F17" w14:paraId="6F0F9105" w14:textId="39A20274">
      <w:pPr>
        <w:pStyle w:val="ListParagraph"/>
        <w:numPr>
          <w:ilvl w:val="4"/>
          <w:numId w:val="14"/>
        </w:numPr>
        <w:tabs>
          <w:tab w:val="left" w:pos="859"/>
        </w:tabs>
        <w:ind w:hanging="360"/>
      </w:pPr>
      <w:r w:rsidRPr="001D4F17">
        <w:t>Name</w:t>
      </w:r>
      <w:r w:rsidRPr="001D4F17">
        <w:rPr>
          <w:spacing w:val="-2"/>
        </w:rPr>
        <w:t xml:space="preserve"> </w:t>
      </w:r>
      <w:r w:rsidRPr="001D4F17">
        <w:t>of</w:t>
      </w:r>
      <w:r w:rsidRPr="001D4F17">
        <w:rPr>
          <w:spacing w:val="-1"/>
        </w:rPr>
        <w:t xml:space="preserve"> </w:t>
      </w:r>
      <w:r w:rsidRPr="001D4F17">
        <w:rPr>
          <w:spacing w:val="-2"/>
        </w:rPr>
        <w:t>system</w:t>
      </w:r>
    </w:p>
    <w:p w:rsidR="006E779A" w:rsidRPr="001D4F17" w14:paraId="61925950" w14:textId="36F394D8">
      <w:pPr>
        <w:pStyle w:val="ListParagraph"/>
        <w:numPr>
          <w:ilvl w:val="4"/>
          <w:numId w:val="14"/>
        </w:numPr>
        <w:tabs>
          <w:tab w:val="left" w:pos="859"/>
        </w:tabs>
        <w:spacing w:before="11"/>
        <w:ind w:hanging="360"/>
      </w:pPr>
      <w:r w:rsidRPr="001D4F17">
        <w:t>CWNS ID</w:t>
      </w:r>
    </w:p>
    <w:p w:rsidR="00872831" w:rsidRPr="001D4F17" w14:paraId="7629F14B" w14:textId="2E5D5AAE">
      <w:pPr>
        <w:pStyle w:val="ListParagraph"/>
        <w:numPr>
          <w:ilvl w:val="4"/>
          <w:numId w:val="14"/>
        </w:numPr>
        <w:tabs>
          <w:tab w:val="left" w:pos="859"/>
        </w:tabs>
        <w:spacing w:before="11"/>
        <w:ind w:hanging="360"/>
      </w:pPr>
      <w:r w:rsidRPr="001D4F17">
        <w:t>Facility type(s)</w:t>
      </w:r>
    </w:p>
    <w:p w:rsidR="001D4F17" w:rsidRPr="001D4F17" w14:paraId="7753151C" w14:textId="071DB7CB">
      <w:pPr>
        <w:pStyle w:val="ListParagraph"/>
        <w:numPr>
          <w:ilvl w:val="4"/>
          <w:numId w:val="14"/>
        </w:numPr>
        <w:tabs>
          <w:tab w:val="left" w:pos="859"/>
        </w:tabs>
        <w:spacing w:before="11"/>
        <w:ind w:hanging="360"/>
      </w:pPr>
      <w:r w:rsidRPr="001D4F17">
        <w:t>Physical location</w:t>
      </w:r>
    </w:p>
    <w:p w:rsidR="00872831" w:rsidRPr="001D4F17" w:rsidP="00872831" w14:paraId="418235AB" w14:textId="1A209D72">
      <w:pPr>
        <w:pStyle w:val="ListParagraph"/>
        <w:numPr>
          <w:ilvl w:val="4"/>
          <w:numId w:val="14"/>
        </w:numPr>
        <w:tabs>
          <w:tab w:val="left" w:pos="860"/>
        </w:tabs>
        <w:spacing w:before="12"/>
        <w:ind w:left="860" w:hanging="360"/>
      </w:pPr>
      <w:r w:rsidRPr="001D4F17">
        <w:t>NPDES permit</w:t>
      </w:r>
      <w:r w:rsidRPr="001D4F17">
        <w:rPr>
          <w:spacing w:val="-5"/>
        </w:rPr>
        <w:t xml:space="preserve"> </w:t>
      </w:r>
      <w:r w:rsidRPr="001D4F17">
        <w:t>number</w:t>
      </w:r>
    </w:p>
    <w:p w:rsidR="00913863" w:rsidRPr="001D4F17" w14:paraId="6F0F9107" w14:textId="7044E8D1">
      <w:pPr>
        <w:pStyle w:val="ListParagraph"/>
        <w:numPr>
          <w:ilvl w:val="4"/>
          <w:numId w:val="14"/>
        </w:numPr>
        <w:tabs>
          <w:tab w:val="left" w:pos="859"/>
        </w:tabs>
        <w:spacing w:before="11"/>
        <w:ind w:hanging="360"/>
      </w:pPr>
      <w:r w:rsidRPr="001D4F17">
        <w:t>Residential</w:t>
      </w:r>
      <w:r w:rsidRPr="001D4F17">
        <w:rPr>
          <w:spacing w:val="-3"/>
        </w:rPr>
        <w:t xml:space="preserve"> </w:t>
      </w:r>
      <w:r w:rsidRPr="001D4F17">
        <w:t>population</w:t>
      </w:r>
      <w:r w:rsidRPr="001D4F17">
        <w:rPr>
          <w:spacing w:val="-3"/>
        </w:rPr>
        <w:t xml:space="preserve"> </w:t>
      </w:r>
      <w:r w:rsidRPr="001D4F17">
        <w:rPr>
          <w:spacing w:val="-2"/>
        </w:rPr>
        <w:t>served</w:t>
      </w:r>
    </w:p>
    <w:p w:rsidR="00913863" w:rsidRPr="001D4F17" w14:paraId="6F0F9109" w14:textId="1EA481EE">
      <w:pPr>
        <w:pStyle w:val="ListParagraph"/>
        <w:numPr>
          <w:ilvl w:val="4"/>
          <w:numId w:val="14"/>
        </w:numPr>
        <w:tabs>
          <w:tab w:val="left" w:pos="859"/>
        </w:tabs>
        <w:spacing w:before="11"/>
        <w:ind w:hanging="360"/>
      </w:pPr>
      <w:r w:rsidRPr="001D4F17">
        <w:t>Total</w:t>
      </w:r>
      <w:r w:rsidRPr="001D4F17">
        <w:rPr>
          <w:spacing w:val="-2"/>
        </w:rPr>
        <w:t xml:space="preserve"> </w:t>
      </w:r>
      <w:r w:rsidRPr="001D4F17">
        <w:t>population</w:t>
      </w:r>
      <w:r w:rsidRPr="001D4F17">
        <w:rPr>
          <w:spacing w:val="-5"/>
        </w:rPr>
        <w:t xml:space="preserve"> </w:t>
      </w:r>
      <w:r w:rsidRPr="001D4F17">
        <w:rPr>
          <w:spacing w:val="-2"/>
        </w:rPr>
        <w:t>served</w:t>
      </w:r>
    </w:p>
    <w:p w:rsidR="001D4F17" w:rsidRPr="001D4F17" w14:paraId="6BA35319" w14:textId="38114C3D">
      <w:pPr>
        <w:pStyle w:val="ListParagraph"/>
        <w:numPr>
          <w:ilvl w:val="4"/>
          <w:numId w:val="14"/>
        </w:numPr>
        <w:tabs>
          <w:tab w:val="left" w:pos="860"/>
        </w:tabs>
        <w:spacing w:before="14"/>
        <w:ind w:left="860" w:hanging="360"/>
      </w:pPr>
      <w:r w:rsidRPr="001D4F17">
        <w:t>D</w:t>
      </w:r>
      <w:r w:rsidRPr="001D4F17" w:rsidR="00872831">
        <w:t>esign flow</w:t>
      </w:r>
    </w:p>
    <w:p w:rsidR="001D4F17" w:rsidRPr="001D4F17" w14:paraId="6E69AE87" w14:textId="28BD2976">
      <w:pPr>
        <w:pStyle w:val="ListParagraph"/>
        <w:numPr>
          <w:ilvl w:val="4"/>
          <w:numId w:val="14"/>
        </w:numPr>
        <w:tabs>
          <w:tab w:val="left" w:pos="860"/>
        </w:tabs>
        <w:spacing w:before="14"/>
        <w:ind w:left="860" w:hanging="360"/>
      </w:pPr>
      <w:r w:rsidRPr="001D4F17">
        <w:t>D</w:t>
      </w:r>
      <w:r w:rsidRPr="001D4F17" w:rsidR="00872831">
        <w:t>ischarge type(s)</w:t>
      </w:r>
    </w:p>
    <w:p w:rsidR="001D4F17" w:rsidRPr="001D4F17" w14:paraId="3183654C" w14:textId="18D1EB4E">
      <w:pPr>
        <w:pStyle w:val="ListParagraph"/>
        <w:numPr>
          <w:ilvl w:val="4"/>
          <w:numId w:val="14"/>
        </w:numPr>
        <w:tabs>
          <w:tab w:val="left" w:pos="860"/>
        </w:tabs>
        <w:spacing w:before="14"/>
        <w:ind w:left="860" w:hanging="360"/>
      </w:pPr>
      <w:r w:rsidRPr="001D4F17">
        <w:t>E</w:t>
      </w:r>
      <w:r w:rsidRPr="001D4F17" w:rsidR="00872831">
        <w:t xml:space="preserve">ffluent treatment level </w:t>
      </w:r>
    </w:p>
    <w:p w:rsidR="00C24F6C" w:rsidRPr="00C24F6C" w:rsidP="00363562" w14:paraId="0B0050D7" w14:textId="107AFF2A">
      <w:pPr>
        <w:pStyle w:val="BodyText"/>
      </w:pPr>
      <w:r>
        <w:t xml:space="preserve">The </w:t>
      </w:r>
      <w:r w:rsidRPr="00C24F6C">
        <w:t>EPA will use the 2022 CWNS dataset to develop the frame and calculate the necessary sample size.</w:t>
      </w:r>
    </w:p>
    <w:p w:rsidR="00913863" w:rsidP="00363562" w14:paraId="6F0F9110" w14:textId="7D2D95FF">
      <w:pPr>
        <w:pStyle w:val="Heading4"/>
      </w:pPr>
      <w:bookmarkStart w:id="27" w:name="Justification_for_the_Use_of_SDWIS"/>
      <w:bookmarkEnd w:id="27"/>
      <w:r>
        <w:t>Justification</w:t>
      </w:r>
      <w:r>
        <w:rPr>
          <w:spacing w:val="-3"/>
        </w:rPr>
        <w:t xml:space="preserve"> </w:t>
      </w:r>
      <w:r>
        <w:t>for</w:t>
      </w:r>
      <w:r>
        <w:rPr>
          <w:spacing w:val="-3"/>
        </w:rPr>
        <w:t xml:space="preserve"> </w:t>
      </w:r>
      <w:r>
        <w:t>the</w:t>
      </w:r>
      <w:r>
        <w:rPr>
          <w:spacing w:val="-3"/>
        </w:rPr>
        <w:t xml:space="preserve"> </w:t>
      </w:r>
      <w:r>
        <w:t>Use</w:t>
      </w:r>
      <w:r>
        <w:rPr>
          <w:spacing w:val="-5"/>
        </w:rPr>
        <w:t xml:space="preserve"> </w:t>
      </w:r>
      <w:r>
        <w:t xml:space="preserve">of </w:t>
      </w:r>
      <w:r w:rsidR="001D4F17">
        <w:rPr>
          <w:spacing w:val="-2"/>
        </w:rPr>
        <w:t>2022 CWNS Data</w:t>
      </w:r>
    </w:p>
    <w:p w:rsidR="006E3C0C" w:rsidP="00332ECA" w14:paraId="7C9380E4" w14:textId="0FFB9206">
      <w:pPr>
        <w:pStyle w:val="BodyText"/>
      </w:pPr>
      <w:r w:rsidRPr="00363562">
        <w:t xml:space="preserve">The units of observation for this survey are </w:t>
      </w:r>
      <w:r w:rsidR="002B450D">
        <w:t>small POTWs</w:t>
      </w:r>
      <w:r w:rsidR="005D48BC">
        <w:t xml:space="preserve"> – a </w:t>
      </w:r>
      <w:r w:rsidRPr="00363562">
        <w:t xml:space="preserve">subset of </w:t>
      </w:r>
      <w:r w:rsidR="00CF70F3">
        <w:t>facilities inventoried in the 2022 CWNS</w:t>
      </w:r>
      <w:r w:rsidRPr="00363562">
        <w:t xml:space="preserve">. </w:t>
      </w:r>
      <w:r w:rsidR="00D452F1">
        <w:t xml:space="preserve">The 2022 CWNS </w:t>
      </w:r>
      <w:r w:rsidR="00687880">
        <w:t xml:space="preserve">provides </w:t>
      </w:r>
      <w:r w:rsidR="00D452F1">
        <w:t>EPA’s most up-to-date inventory of POTWs nationwide</w:t>
      </w:r>
      <w:r w:rsidR="00816BF3">
        <w:t xml:space="preserve">. </w:t>
      </w:r>
    </w:p>
    <w:p w:rsidR="00913863" w:rsidP="00363562" w14:paraId="6F0F9119" w14:textId="2127129B">
      <w:pPr>
        <w:pStyle w:val="BodyText"/>
      </w:pPr>
      <w:r w:rsidRPr="00363562">
        <w:t xml:space="preserve">To mitigate any potential problems with the sample frame, the </w:t>
      </w:r>
      <w:r w:rsidR="00AD50AB">
        <w:t>18</w:t>
      </w:r>
      <w:r w:rsidRPr="00AD50AB" w:rsidR="00AD50AB">
        <w:rPr>
          <w:vertAlign w:val="superscript"/>
        </w:rPr>
        <w:t>th</w:t>
      </w:r>
      <w:r w:rsidRPr="005A2A7D" w:rsidR="00AD50AB">
        <w:t xml:space="preserve"> </w:t>
      </w:r>
      <w:r w:rsidR="004375AA">
        <w:t xml:space="preserve">CWNS </w:t>
      </w:r>
      <w:r w:rsidRPr="00363562">
        <w:t xml:space="preserve">design anticipates substantial state involvement </w:t>
      </w:r>
      <w:r w:rsidR="00687880">
        <w:t xml:space="preserve">early </w:t>
      </w:r>
      <w:r w:rsidRPr="00363562">
        <w:t xml:space="preserve">in the process. </w:t>
      </w:r>
      <w:r w:rsidR="00095017">
        <w:t>S</w:t>
      </w:r>
      <w:r w:rsidRPr="00363562">
        <w:t xml:space="preserve">tates will </w:t>
      </w:r>
      <w:r w:rsidR="00095017">
        <w:t xml:space="preserve">confirm </w:t>
      </w:r>
      <w:r w:rsidR="00650F11">
        <w:t>key variables</w:t>
      </w:r>
      <w:r w:rsidR="00095017">
        <w:t xml:space="preserve"> for all POTWs prior to the start of </w:t>
      </w:r>
      <w:r w:rsidR="00095017">
        <w:t xml:space="preserve">data collection to </w:t>
      </w:r>
      <w:r w:rsidR="001E5E6B">
        <w:t xml:space="preserve">ensure </w:t>
      </w:r>
      <w:r w:rsidRPr="00363562">
        <w:t>the</w:t>
      </w:r>
      <w:r w:rsidR="001E5E6B">
        <w:t xml:space="preserve"> accuracy of the</w:t>
      </w:r>
      <w:r w:rsidRPr="00363562">
        <w:t xml:space="preserve"> sample frame of </w:t>
      </w:r>
      <w:r w:rsidR="004375AA">
        <w:t>POTWs</w:t>
      </w:r>
      <w:r w:rsidRPr="00363562">
        <w:t xml:space="preserve"> used to determine the final sample. In </w:t>
      </w:r>
      <w:r w:rsidR="00332EDF">
        <w:t xml:space="preserve">the </w:t>
      </w:r>
      <w:r w:rsidRPr="00363562">
        <w:t>EPA’s experience, states often have in-house data systems with very accurate data</w:t>
      </w:r>
      <w:r w:rsidR="004375AA">
        <w:t xml:space="preserve"> that </w:t>
      </w:r>
      <w:r>
        <w:t>can be used by states to check the sample frame</w:t>
      </w:r>
      <w:r w:rsidR="0056106A">
        <w:t xml:space="preserve"> data</w:t>
      </w:r>
      <w:r>
        <w:t>.</w:t>
      </w:r>
    </w:p>
    <w:p w:rsidR="00913863" w:rsidP="00363562" w14:paraId="6F0F911A" w14:textId="77777777">
      <w:pPr>
        <w:pStyle w:val="Heading4"/>
        <w:numPr>
          <w:ilvl w:val="3"/>
          <w:numId w:val="14"/>
        </w:numPr>
      </w:pPr>
      <w:r>
        <w:t>Sample</w:t>
      </w:r>
      <w:r>
        <w:rPr>
          <w:spacing w:val="-2"/>
        </w:rPr>
        <w:t xml:space="preserve"> </w:t>
      </w:r>
      <w:r>
        <w:t>Size</w:t>
      </w:r>
    </w:p>
    <w:p w:rsidR="00400510" w:rsidP="00925517" w14:paraId="3B69E6FD" w14:textId="77777777">
      <w:pPr>
        <w:pStyle w:val="BodyText"/>
      </w:pPr>
      <w:r>
        <w:fldChar w:fldCharType="begin"/>
      </w:r>
      <w:r>
        <w:instrText xml:space="preserve"> REF _Ref163293640 \h </w:instrText>
      </w:r>
      <w:r>
        <w:fldChar w:fldCharType="separate"/>
      </w:r>
      <w:r>
        <w:t xml:space="preserve">Equation </w:t>
      </w:r>
      <w:r>
        <w:rPr>
          <w:noProof/>
        </w:rPr>
        <w:t>1</w:t>
      </w:r>
      <w:r>
        <w:fldChar w:fldCharType="end"/>
      </w:r>
      <w:r>
        <w:t xml:space="preserve"> is a standard equation for the minimum number of samples needed to estimate a population mean within a given confidence interval and at a specified confidence level.</w:t>
      </w:r>
    </w:p>
    <w:p w:rsidR="00DC059B" w:rsidRPr="00DC059B" w:rsidP="00A40583" w14:paraId="5839FBD3" w14:textId="77777777">
      <w:pPr>
        <w:pStyle w:val="Caption"/>
        <w:spacing w:before="200"/>
        <w:rPr>
          <w:rFonts w:ascii="Times New Roman" w:hAnsi="Times New Roman" w:cs="Times New Roman"/>
        </w:rPr>
      </w:pPr>
      <w:bookmarkStart w:id="28" w:name="_Ref163293640"/>
      <w:r w:rsidRPr="00DC059B">
        <w:rPr>
          <w:rFonts w:ascii="Times New Roman" w:hAnsi="Times New Roman" w:cs="Times New Roman"/>
        </w:rPr>
        <w:t xml:space="preserve">Equation </w:t>
      </w:r>
      <w:r w:rsidRPr="00DC059B">
        <w:rPr>
          <w:rFonts w:ascii="Times New Roman" w:hAnsi="Times New Roman" w:cs="Times New Roman"/>
        </w:rPr>
        <w:fldChar w:fldCharType="begin"/>
      </w:r>
      <w:r w:rsidRPr="00DC059B">
        <w:rPr>
          <w:rFonts w:ascii="Times New Roman" w:hAnsi="Times New Roman" w:cs="Times New Roman"/>
        </w:rPr>
        <w:instrText xml:space="preserve"> SEQ Equation \* ARABIC </w:instrText>
      </w:r>
      <w:r w:rsidRPr="00DC059B">
        <w:rPr>
          <w:rFonts w:ascii="Times New Roman" w:hAnsi="Times New Roman" w:cs="Times New Roman"/>
        </w:rPr>
        <w:fldChar w:fldCharType="separate"/>
      </w:r>
      <w:r w:rsidRPr="00DC059B">
        <w:rPr>
          <w:rFonts w:ascii="Times New Roman" w:hAnsi="Times New Roman" w:cs="Times New Roman"/>
          <w:noProof/>
        </w:rPr>
        <w:t>1</w:t>
      </w:r>
      <w:r w:rsidRPr="00DC059B">
        <w:rPr>
          <w:rFonts w:ascii="Times New Roman" w:hAnsi="Times New Roman" w:cs="Times New Roman"/>
        </w:rPr>
        <w:fldChar w:fldCharType="end"/>
      </w:r>
      <w:bookmarkEnd w:id="28"/>
      <w:r w:rsidRPr="00DC059B">
        <w:rPr>
          <w:rFonts w:ascii="Times New Roman" w:hAnsi="Times New Roman" w:cs="Times New Roman"/>
        </w:rPr>
        <w:t>. Minimum Sample Size</w:t>
      </w:r>
    </w:p>
    <w:p w:rsidR="00DC059B" w:rsidRPr="00E23BC2" w:rsidP="00DC059B" w14:paraId="437EB248" w14:textId="77777777">
      <w:pPr>
        <w:rPr>
          <w:rFonts w:eastAsiaTheme="minorEastAsia"/>
        </w:rPr>
      </w:pPr>
      <m:oMathPara>
        <m:oMath>
          <m:r>
            <w:rPr>
              <w:rFonts w:ascii="Cambria Math" w:hAnsi="Cambria Math"/>
            </w:rPr>
            <m:t>N≥</m:t>
          </m:r>
          <m:sSup>
            <m:sSupPr>
              <m:ctrlPr>
                <w:rPr>
                  <w:rFonts w:ascii="Cambria Math" w:hAnsi="Cambria Math"/>
                  <w:i/>
                </w:rPr>
              </m:ctrlPr>
            </m:sSupPr>
            <m:e>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1-∝</m:t>
                          </m:r>
                        </m:sub>
                      </m:sSub>
                      <m:r>
                        <w:rPr>
                          <w:rFonts w:ascii="Cambria Math" w:hAnsi="Cambria Math"/>
                        </w:rPr>
                        <m:t>S</m:t>
                      </m:r>
                    </m:num>
                    <m:den>
                      <m:r>
                        <w:rPr>
                          <w:rFonts w:ascii="Cambria Math" w:hAnsi="Cambria Math"/>
                        </w:rPr>
                        <m:t>d</m:t>
                      </m:r>
                    </m:den>
                  </m:f>
                </m:e>
              </m:d>
            </m:e>
            <m:sup>
              <m:r>
                <w:rPr>
                  <w:rFonts w:ascii="Cambria Math" w:hAnsi="Cambria Math"/>
                </w:rPr>
                <m:t>2</m:t>
              </m:r>
            </m:sup>
          </m:sSup>
        </m:oMath>
      </m:oMathPara>
    </w:p>
    <w:p w:rsidR="00DC059B" w:rsidP="00DC059B" w14:paraId="6E8A4BD2" w14:textId="77777777">
      <w:pPr>
        <w:rPr>
          <w:rFonts w:eastAsiaTheme="minorEastAsia"/>
        </w:rPr>
      </w:pPr>
      <w:r>
        <w:rPr>
          <w:rFonts w:eastAsiaTheme="minorEastAsia"/>
        </w:rPr>
        <w:t xml:space="preserve">Where: </w:t>
      </w:r>
    </w:p>
    <w:p w:rsidR="00DC059B" w:rsidP="00DC059B" w14:paraId="4A8BA50F" w14:textId="77777777">
      <w:pPr>
        <w:rPr>
          <w:rFonts w:eastAsiaTheme="minorEastAsia"/>
        </w:rPr>
      </w:pPr>
      <w:r>
        <w:rPr>
          <w:rFonts w:eastAsiaTheme="minorEastAsia"/>
        </w:rPr>
        <w:tab/>
      </w:r>
      <w:r>
        <w:rPr>
          <w:rFonts w:eastAsiaTheme="minorEastAsia"/>
          <w:i/>
          <w:iCs/>
        </w:rPr>
        <w:t>N</w:t>
      </w:r>
      <w:r>
        <w:rPr>
          <w:rFonts w:eastAsiaTheme="minorEastAsia"/>
        </w:rPr>
        <w:t xml:space="preserve"> = the minimum sample size to achieve the desired level of certainty and confidence</w:t>
      </w:r>
    </w:p>
    <w:p w:rsidR="00DC059B" w:rsidP="00DC059B" w14:paraId="6A480E55" w14:textId="77777777">
      <w:pPr>
        <w:rPr>
          <w:rFonts w:eastAsiaTheme="minorEastAsia"/>
        </w:rPr>
      </w:pPr>
      <w:r>
        <w:rPr>
          <w:rFonts w:eastAsiaTheme="minorEastAsia"/>
        </w:rPr>
        <w:tab/>
      </w:r>
      <w:r>
        <w:rPr>
          <w:rFonts w:eastAsiaTheme="minorEastAsia"/>
          <w:i/>
          <w:iCs/>
        </w:rPr>
        <w:t>Z</w:t>
      </w:r>
      <w:r>
        <w:rPr>
          <w:rFonts w:eastAsiaTheme="minorEastAsia"/>
          <w:i/>
          <w:iCs/>
          <w:vertAlign w:val="subscript"/>
        </w:rPr>
        <w:t>1-</w:t>
      </w:r>
      <w:r>
        <w:rPr>
          <w:rFonts w:eastAsiaTheme="minorEastAsia" w:cstheme="minorHAnsi"/>
          <w:i/>
          <w:iCs/>
          <w:vertAlign w:val="subscript"/>
        </w:rPr>
        <w:t>α</w:t>
      </w:r>
      <w:r>
        <w:rPr>
          <w:rFonts w:eastAsiaTheme="minorEastAsia"/>
          <w:i/>
          <w:iCs/>
        </w:rPr>
        <w:t xml:space="preserve"> </w:t>
      </w:r>
      <w:r>
        <w:rPr>
          <w:rFonts w:eastAsiaTheme="minorEastAsia"/>
        </w:rPr>
        <w:t>= the z-score corresponding to the two-tail, 1-</w:t>
      </w:r>
      <w:r>
        <w:rPr>
          <w:rFonts w:eastAsiaTheme="minorEastAsia" w:cstheme="minorHAnsi"/>
        </w:rPr>
        <w:t>α</w:t>
      </w:r>
      <w:r>
        <w:rPr>
          <w:rFonts w:eastAsiaTheme="minorEastAsia"/>
        </w:rPr>
        <w:t xml:space="preserve"> level of confidence</w:t>
      </w:r>
    </w:p>
    <w:p w:rsidR="00DC059B" w:rsidP="00DC059B" w14:paraId="695AC392" w14:textId="77777777">
      <w:pPr>
        <w:rPr>
          <w:rFonts w:eastAsiaTheme="minorEastAsia"/>
        </w:rPr>
      </w:pPr>
      <w:r>
        <w:rPr>
          <w:rFonts w:eastAsiaTheme="minorEastAsia"/>
        </w:rPr>
        <w:tab/>
      </w:r>
      <w:r>
        <w:rPr>
          <w:rFonts w:eastAsiaTheme="minorEastAsia"/>
          <w:i/>
          <w:iCs/>
        </w:rPr>
        <w:t>S</w:t>
      </w:r>
      <w:r>
        <w:rPr>
          <w:rFonts w:eastAsiaTheme="minorEastAsia"/>
        </w:rPr>
        <w:t xml:space="preserve"> = population standard deviation</w:t>
      </w:r>
    </w:p>
    <w:p w:rsidR="00DC059B" w:rsidP="007A4BA6" w14:paraId="55772E59" w14:textId="42B2CAF7">
      <w:pPr>
        <w:rPr>
          <w:rFonts w:eastAsiaTheme="minorEastAsia"/>
        </w:rPr>
      </w:pPr>
      <w:r>
        <w:rPr>
          <w:rFonts w:eastAsiaTheme="minorEastAsia"/>
        </w:rPr>
        <w:tab/>
      </w:r>
      <w:r>
        <w:rPr>
          <w:rFonts w:eastAsiaTheme="minorEastAsia"/>
          <w:i/>
          <w:iCs/>
        </w:rPr>
        <w:t xml:space="preserve">d </w:t>
      </w:r>
      <w:r>
        <w:rPr>
          <w:rFonts w:eastAsiaTheme="minorEastAsia"/>
        </w:rPr>
        <w:t>= half-width of the desired confidence interval in units of the population mean</w:t>
      </w:r>
    </w:p>
    <w:p w:rsidR="00FA257D" w:rsidP="00F31C05" w14:paraId="59529C0B" w14:textId="7BC641E4">
      <w:pPr>
        <w:pStyle w:val="BodyText"/>
      </w:pPr>
      <w:r>
        <w:t xml:space="preserve">Equation 1 is designed to be used on normally distributed data, as using a single variable for the confidence interval </w:t>
      </w:r>
      <w:r w:rsidR="00BA6119">
        <w:t>(</w:t>
      </w:r>
      <w:r w:rsidRPr="00BA6119" w:rsidR="00BA6119">
        <w:rPr>
          <w:i/>
          <w:iCs/>
        </w:rPr>
        <w:t>d</w:t>
      </w:r>
      <w:r w:rsidR="00BA6119">
        <w:t>) assumes</w:t>
      </w:r>
      <w:r>
        <w:t xml:space="preserve"> </w:t>
      </w:r>
      <w:r w:rsidR="006E2546">
        <w:t>symm</w:t>
      </w:r>
      <w:r w:rsidR="00BA6119">
        <w:t>etrical variability</w:t>
      </w:r>
      <w:r w:rsidR="006E2546">
        <w:t xml:space="preserve"> around the population mean. </w:t>
      </w:r>
      <w:r w:rsidR="002D39C3">
        <w:t xml:space="preserve">However, </w:t>
      </w:r>
      <w:r w:rsidR="000C3D12">
        <w:t xml:space="preserve">2022 CWNS needs data are </w:t>
      </w:r>
      <w:r w:rsidR="000C3D12">
        <w:t>log-normal</w:t>
      </w:r>
      <w:r w:rsidR="008D4BB6">
        <w:t xml:space="preserve">. </w:t>
      </w:r>
      <w:r w:rsidR="006A7FC5">
        <w:t xml:space="preserve">Application of Equation </w:t>
      </w:r>
      <w:r w:rsidR="002F6F0D">
        <w:t xml:space="preserve">1 </w:t>
      </w:r>
      <w:r w:rsidR="006A7FC5">
        <w:t xml:space="preserve">directly to 2022 CWNS data </w:t>
      </w:r>
      <w:r w:rsidR="001A5C11">
        <w:t>th</w:t>
      </w:r>
      <w:r w:rsidR="006A7FC5">
        <w:t xml:space="preserve">erefore </w:t>
      </w:r>
      <w:r w:rsidR="001A5C11">
        <w:t>results in unrealistic results.</w:t>
      </w:r>
    </w:p>
    <w:p w:rsidR="00F31C05" w:rsidP="00F31C05" w14:paraId="2FF2D691" w14:textId="04DDDDB3">
      <w:pPr>
        <w:pStyle w:val="BodyText"/>
      </w:pPr>
      <w:r>
        <w:t>To</w:t>
      </w:r>
      <w:r w:rsidR="00C43040">
        <w:t xml:space="preserve"> provide a first approximation of </w:t>
      </w:r>
      <w:r w:rsidR="00485D52">
        <w:t>minimum sample size</w:t>
      </w:r>
      <w:r w:rsidR="0067102D">
        <w:t>,</w:t>
      </w:r>
      <w:r>
        <w:t xml:space="preserve"> </w:t>
      </w:r>
      <w:r w:rsidR="00B96993">
        <w:t xml:space="preserve">the </w:t>
      </w:r>
      <w:r>
        <w:t xml:space="preserve">EPA applied </w:t>
      </w:r>
      <w:r>
        <w:fldChar w:fldCharType="begin"/>
      </w:r>
      <w:r>
        <w:instrText xml:space="preserve"> REF _Ref163293640 \h  \* MERGEFORMAT </w:instrText>
      </w:r>
      <w:r>
        <w:fldChar w:fldCharType="separate"/>
      </w:r>
      <w:r>
        <w:t xml:space="preserve">Equation </w:t>
      </w:r>
      <w:r>
        <w:rPr>
          <w:noProof/>
        </w:rPr>
        <w:t>1</w:t>
      </w:r>
      <w:r>
        <w:fldChar w:fldCharType="end"/>
      </w:r>
      <w:r>
        <w:t xml:space="preserve"> to log-transformed 2022 CWNS needs data using one, two, three and four </w:t>
      </w:r>
      <w:r w:rsidR="00DE33C5">
        <w:t>strata</w:t>
      </w:r>
      <w:r w:rsidR="0067102D">
        <w:t xml:space="preserve">. </w:t>
      </w:r>
      <w:r w:rsidR="0097793F">
        <w:t xml:space="preserve">As input to Equation 1, the EPA </w:t>
      </w:r>
      <w:r w:rsidR="00970878">
        <w:t>assumed</w:t>
      </w:r>
      <w:r>
        <w:t xml:space="preserve"> 95 percent confidence (two-tail z-score of 1.96) and a confidence interval around the mean of </w:t>
      </w:r>
      <w:r>
        <w:rPr>
          <w:rFonts w:cstheme="minorHAnsi"/>
        </w:rPr>
        <w:t>±</w:t>
      </w:r>
      <w:r>
        <w:t>1 percent (</w:t>
      </w:r>
      <w:r w:rsidR="001C0723">
        <w:fldChar w:fldCharType="begin"/>
      </w:r>
      <w:r w:rsidR="001C0723">
        <w:instrText xml:space="preserve"> REF _Ref167458681 \h </w:instrText>
      </w:r>
      <w:r w:rsidR="001C0723">
        <w:fldChar w:fldCharType="separate"/>
      </w:r>
      <w:r w:rsidR="001C0723">
        <w:t xml:space="preserve">Table </w:t>
      </w:r>
      <w:r w:rsidR="001C0723">
        <w:rPr>
          <w:noProof/>
        </w:rPr>
        <w:t>1</w:t>
      </w:r>
      <w:r w:rsidR="001C0723">
        <w:fldChar w:fldCharType="end"/>
      </w:r>
      <w:r>
        <w:fldChar w:fldCharType="begin"/>
      </w:r>
      <w:r>
        <w:instrText xml:space="preserve"> REF _Ref163455494 \h  \* MERGEFORMAT </w:instrText>
      </w:r>
      <w:r w:rsidR="00DF5357">
        <w:fldChar w:fldCharType="separate"/>
      </w:r>
      <w:r>
        <w:fldChar w:fldCharType="end"/>
      </w:r>
      <w:r>
        <w:t xml:space="preserve">). </w:t>
      </w:r>
      <w:r w:rsidR="00CB26CF">
        <w:t xml:space="preserve">As will be shown, this narrow confidence interval on a log-transformed basis translates to a </w:t>
      </w:r>
      <w:r w:rsidR="006411E6">
        <w:t xml:space="preserve">larger confidence interval when </w:t>
      </w:r>
      <w:r w:rsidR="00A01BF9">
        <w:t>data are untransformed.</w:t>
      </w:r>
      <w:r>
        <w:t xml:space="preserve"> Results show that across the considered frames, minimum sample sizes range from 287 to 403, or 8 to 61 percent of frame populations. </w:t>
      </w:r>
    </w:p>
    <w:p w:rsidR="00F31C05" w:rsidP="00F31C05" w14:paraId="121E44A8" w14:textId="32A298C7">
      <w:pPr>
        <w:pStyle w:val="BodyText"/>
      </w:pPr>
      <w:r>
        <w:t xml:space="preserve">To provide the resulting confidence interval in dollars (rather than log dollars), the log-transformed mean and confidence interval is “untransformed,” or converted back into units of dollars using an exponential transformation (base e). Columns under the “Untransformed” heading in </w:t>
      </w:r>
      <w:r w:rsidR="001C604F">
        <w:fldChar w:fldCharType="begin"/>
      </w:r>
      <w:r w:rsidR="001C604F">
        <w:instrText xml:space="preserve"> REF _Ref167458681 \h </w:instrText>
      </w:r>
      <w:r w:rsidR="001C604F">
        <w:fldChar w:fldCharType="separate"/>
      </w:r>
      <w:r w:rsidRPr="00686D6F" w:rsidR="001C604F">
        <w:t xml:space="preserve">Table </w:t>
      </w:r>
      <w:r w:rsidRPr="00686D6F" w:rsidR="001C604F">
        <w:rPr>
          <w:noProof/>
        </w:rPr>
        <w:t>1</w:t>
      </w:r>
      <w:r w:rsidR="001C604F">
        <w:fldChar w:fldCharType="end"/>
      </w:r>
      <w:r w:rsidR="001C604F">
        <w:t xml:space="preserve"> </w:t>
      </w:r>
      <w:r>
        <w:t>show these results, where the exponential transformation of the log-transformed mean is equal to the geometric mean, and the confidence interval (</w:t>
      </w:r>
      <w:r>
        <w:rPr>
          <w:rFonts w:cstheme="minorHAnsi"/>
        </w:rPr>
        <w:t>±</w:t>
      </w:r>
      <w:r>
        <w:t xml:space="preserve">1 percent of the log-transformed mean) is expressed as a percent of that geometric mean. </w:t>
      </w:r>
    </w:p>
    <w:p w:rsidR="00F31C05" w:rsidP="00F31C05" w14:paraId="7CE90CC9" w14:textId="579A3829">
      <w:pPr>
        <w:pStyle w:val="BodyText"/>
      </w:pPr>
      <w:r>
        <w:t>W</w:t>
      </w:r>
      <w:r>
        <w:t xml:space="preserve">hen untransformed, the symmetrical confidence interval of ±1 percent becomes asymmetrical and larger, ranging from ±13 to 17 percent. These would be the resulting characteristics of each </w:t>
      </w:r>
      <w:r w:rsidR="00EA5E9C">
        <w:t xml:space="preserve">strata’s </w:t>
      </w:r>
      <w:r>
        <w:t xml:space="preserve">sample. However, the geometric mean of a lognormal distribution is much less than its arithmetic mean, which is what a statistical survey seeks to reproduce. Thus, the confidence intervals in </w:t>
      </w:r>
      <w:r w:rsidR="00686D6F">
        <w:fldChar w:fldCharType="begin"/>
      </w:r>
      <w:r w:rsidR="00686D6F">
        <w:instrText xml:space="preserve"> REF _Ref167458681 \h </w:instrText>
      </w:r>
      <w:r w:rsidR="00686D6F">
        <w:fldChar w:fldCharType="separate"/>
      </w:r>
      <w:r w:rsidR="00686D6F">
        <w:t xml:space="preserve">Table </w:t>
      </w:r>
      <w:r w:rsidR="00686D6F">
        <w:rPr>
          <w:noProof/>
        </w:rPr>
        <w:t>1</w:t>
      </w:r>
      <w:r w:rsidR="00686D6F">
        <w:fldChar w:fldCharType="end"/>
      </w:r>
      <w:r w:rsidR="00686D6F">
        <w:t xml:space="preserve"> </w:t>
      </w:r>
      <w:r>
        <w:t>should be interpreted as approximate and smaller than true arithmetic mean confidence intervals, but indicative of the approximate statistical power of sample sizes relative to frame characteristics.</w:t>
      </w:r>
    </w:p>
    <w:p w:rsidR="00D920F5" w:rsidRPr="00686D6F" w:rsidP="00686D6F" w14:paraId="72BC69DB" w14:textId="265A8A2A">
      <w:pPr>
        <w:pStyle w:val="Caption"/>
        <w:spacing w:before="200"/>
        <w:rPr>
          <w:rFonts w:ascii="Times New Roman" w:hAnsi="Times New Roman" w:cs="Times New Roman"/>
        </w:rPr>
      </w:pPr>
      <w:bookmarkStart w:id="29" w:name="_Ref167458681"/>
      <w:r w:rsidRPr="00686D6F">
        <w:rPr>
          <w:rFonts w:ascii="Times New Roman" w:hAnsi="Times New Roman" w:cs="Times New Roman"/>
        </w:rPr>
        <w:t xml:space="preserve">Table </w:t>
      </w:r>
      <w:r w:rsidRPr="00686D6F">
        <w:rPr>
          <w:rFonts w:ascii="Times New Roman" w:hAnsi="Times New Roman" w:cs="Times New Roman"/>
        </w:rPr>
        <w:fldChar w:fldCharType="begin"/>
      </w:r>
      <w:r w:rsidRPr="00686D6F">
        <w:rPr>
          <w:rFonts w:ascii="Times New Roman" w:hAnsi="Times New Roman" w:cs="Times New Roman"/>
        </w:rPr>
        <w:instrText xml:space="preserve"> SEQ Table \* ARABIC </w:instrText>
      </w:r>
      <w:r w:rsidRPr="00686D6F">
        <w:rPr>
          <w:rFonts w:ascii="Times New Roman" w:hAnsi="Times New Roman" w:cs="Times New Roman"/>
        </w:rPr>
        <w:fldChar w:fldCharType="separate"/>
      </w:r>
      <w:r w:rsidRPr="00686D6F">
        <w:rPr>
          <w:rFonts w:ascii="Times New Roman" w:hAnsi="Times New Roman" w:cs="Times New Roman"/>
          <w:noProof/>
        </w:rPr>
        <w:t>1</w:t>
      </w:r>
      <w:r w:rsidRPr="00686D6F">
        <w:rPr>
          <w:rFonts w:ascii="Times New Roman" w:hAnsi="Times New Roman" w:cs="Times New Roman"/>
        </w:rPr>
        <w:fldChar w:fldCharType="end"/>
      </w:r>
      <w:bookmarkEnd w:id="29"/>
      <w:r w:rsidRPr="00686D6F">
        <w:rPr>
          <w:rFonts w:ascii="Times New Roman" w:hAnsi="Times New Roman" w:cs="Times New Roman"/>
        </w:rPr>
        <w:t>. Sample Size Approximation</w:t>
      </w:r>
    </w:p>
    <w:tbl>
      <w:tblPr>
        <w:tblW w:w="0" w:type="auto"/>
        <w:tblLook w:val="04A0"/>
      </w:tblPr>
      <w:tblGrid>
        <w:gridCol w:w="1075"/>
        <w:gridCol w:w="1770"/>
        <w:gridCol w:w="870"/>
        <w:gridCol w:w="1422"/>
        <w:gridCol w:w="656"/>
        <w:gridCol w:w="531"/>
        <w:gridCol w:w="677"/>
        <w:gridCol w:w="1437"/>
        <w:gridCol w:w="606"/>
        <w:gridCol w:w="586"/>
      </w:tblGrid>
      <w:tr w14:paraId="5FC541C0" w14:textId="77777777" w:rsidTr="00394B66">
        <w:tblPrEx>
          <w:tblW w:w="0" w:type="auto"/>
          <w:tblLook w:val="04A0"/>
        </w:tblPrEx>
        <w:trPr>
          <w:trHeight w:val="288"/>
          <w:tblHeader/>
        </w:trPr>
        <w:tc>
          <w:tcPr>
            <w:tcW w:w="1075"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394B66" w:rsidRPr="00394B66" w14:paraId="0F5CEA16" w14:textId="77777777">
            <w:pPr>
              <w:jc w:val="center"/>
              <w:rPr>
                <w:b/>
                <w:color w:val="000000"/>
                <w:sz w:val="18"/>
                <w:szCs w:val="18"/>
              </w:rPr>
            </w:pPr>
            <w:r w:rsidRPr="00394B66">
              <w:rPr>
                <w:b/>
                <w:color w:val="000000"/>
                <w:sz w:val="18"/>
                <w:szCs w:val="18"/>
              </w:rPr>
              <w:t>Number of Frames</w:t>
            </w:r>
          </w:p>
        </w:tc>
        <w:tc>
          <w:tcPr>
            <w:tcW w:w="1770" w:type="dxa"/>
            <w:vMerge w:val="restart"/>
            <w:tcBorders>
              <w:top w:val="single" w:sz="4" w:space="0" w:color="auto"/>
              <w:left w:val="single" w:sz="4" w:space="0" w:color="auto"/>
              <w:bottom w:val="nil"/>
              <w:right w:val="single" w:sz="4" w:space="0" w:color="auto"/>
            </w:tcBorders>
            <w:shd w:val="clear" w:color="000000" w:fill="D9D9D9"/>
            <w:vAlign w:val="bottom"/>
            <w:hideMark/>
          </w:tcPr>
          <w:p w:rsidR="00394B66" w:rsidRPr="00394B66" w14:paraId="7A8CF4E0" w14:textId="77777777">
            <w:pPr>
              <w:jc w:val="center"/>
              <w:rPr>
                <w:b/>
                <w:color w:val="000000"/>
                <w:sz w:val="18"/>
                <w:szCs w:val="18"/>
              </w:rPr>
            </w:pPr>
            <w:r w:rsidRPr="00394B66">
              <w:rPr>
                <w:b/>
                <w:color w:val="000000"/>
                <w:sz w:val="18"/>
                <w:szCs w:val="18"/>
              </w:rPr>
              <w:t>Population</w:t>
            </w:r>
          </w:p>
        </w:tc>
        <w:tc>
          <w:tcPr>
            <w:tcW w:w="0" w:type="auto"/>
            <w:vMerge w:val="restart"/>
            <w:tcBorders>
              <w:top w:val="single" w:sz="4" w:space="0" w:color="auto"/>
              <w:left w:val="single" w:sz="4" w:space="0" w:color="auto"/>
              <w:bottom w:val="single" w:sz="4" w:space="0" w:color="auto"/>
              <w:right w:val="nil"/>
            </w:tcBorders>
            <w:shd w:val="clear" w:color="000000" w:fill="D9D9D9"/>
            <w:vAlign w:val="bottom"/>
            <w:hideMark/>
          </w:tcPr>
          <w:p w:rsidR="00394B66" w:rsidRPr="00394B66" w14:paraId="0C9B3FFF" w14:textId="77777777">
            <w:pPr>
              <w:jc w:val="center"/>
              <w:rPr>
                <w:b/>
                <w:color w:val="000000"/>
                <w:sz w:val="18"/>
                <w:szCs w:val="18"/>
              </w:rPr>
            </w:pPr>
            <w:r w:rsidRPr="00394B66">
              <w:rPr>
                <w:b/>
                <w:color w:val="000000"/>
                <w:sz w:val="18"/>
                <w:szCs w:val="18"/>
              </w:rPr>
              <w:t>n</w:t>
            </w:r>
            <w:r w:rsidRPr="00394B66">
              <w:rPr>
                <w:b/>
                <w:color w:val="000000"/>
                <w:sz w:val="18"/>
                <w:szCs w:val="18"/>
                <w:vertAlign w:val="subscript"/>
              </w:rPr>
              <w:t>population</w:t>
            </w:r>
          </w:p>
        </w:tc>
        <w:tc>
          <w:tcPr>
            <w:tcW w:w="0" w:type="auto"/>
            <w:vMerge w:val="restart"/>
            <w:tcBorders>
              <w:top w:val="single" w:sz="4" w:space="0" w:color="auto"/>
              <w:left w:val="single" w:sz="4" w:space="0" w:color="auto"/>
              <w:bottom w:val="nil"/>
              <w:right w:val="single" w:sz="4" w:space="0" w:color="auto"/>
            </w:tcBorders>
            <w:shd w:val="clear" w:color="000000" w:fill="D9D9D9"/>
            <w:vAlign w:val="bottom"/>
            <w:hideMark/>
          </w:tcPr>
          <w:p w:rsidR="00394B66" w:rsidRPr="00394B66" w14:paraId="3AF2CE9D" w14:textId="77777777">
            <w:pPr>
              <w:jc w:val="center"/>
              <w:rPr>
                <w:b/>
                <w:color w:val="000000"/>
                <w:sz w:val="18"/>
                <w:szCs w:val="18"/>
              </w:rPr>
            </w:pPr>
            <w:r w:rsidRPr="00394B66">
              <w:rPr>
                <w:b/>
                <w:color w:val="000000"/>
                <w:sz w:val="18"/>
                <w:szCs w:val="18"/>
              </w:rPr>
              <w:t>Population Mean</w:t>
            </w:r>
          </w:p>
        </w:tc>
        <w:tc>
          <w:tcPr>
            <w:tcW w:w="0" w:type="auto"/>
            <w:gridSpan w:val="3"/>
            <w:tcBorders>
              <w:top w:val="single" w:sz="4" w:space="0" w:color="auto"/>
              <w:left w:val="nil"/>
              <w:bottom w:val="single" w:sz="4" w:space="0" w:color="auto"/>
              <w:right w:val="single" w:sz="4" w:space="0" w:color="auto"/>
            </w:tcBorders>
            <w:shd w:val="clear" w:color="000000" w:fill="D9D9D9"/>
            <w:vAlign w:val="bottom"/>
            <w:hideMark/>
          </w:tcPr>
          <w:p w:rsidR="00394B66" w:rsidRPr="00394B66" w14:paraId="0FED20A0" w14:textId="77777777">
            <w:pPr>
              <w:jc w:val="center"/>
              <w:rPr>
                <w:b/>
                <w:color w:val="000000"/>
                <w:sz w:val="18"/>
                <w:szCs w:val="18"/>
              </w:rPr>
            </w:pPr>
            <w:r w:rsidRPr="00394B66">
              <w:rPr>
                <w:b/>
                <w:color w:val="000000"/>
                <w:sz w:val="18"/>
                <w:szCs w:val="18"/>
              </w:rPr>
              <w:t>Log-transformed</w:t>
            </w:r>
          </w:p>
        </w:tc>
        <w:tc>
          <w:tcPr>
            <w:tcW w:w="0" w:type="auto"/>
            <w:gridSpan w:val="3"/>
            <w:tcBorders>
              <w:top w:val="single" w:sz="4" w:space="0" w:color="auto"/>
              <w:left w:val="nil"/>
              <w:bottom w:val="single" w:sz="4" w:space="0" w:color="auto"/>
              <w:right w:val="single" w:sz="4" w:space="0" w:color="auto"/>
            </w:tcBorders>
            <w:shd w:val="clear" w:color="000000" w:fill="D9D9D9"/>
            <w:vAlign w:val="bottom"/>
            <w:hideMark/>
          </w:tcPr>
          <w:p w:rsidR="00394B66" w:rsidRPr="00394B66" w14:paraId="17094776" w14:textId="77777777">
            <w:pPr>
              <w:jc w:val="center"/>
              <w:rPr>
                <w:b/>
                <w:color w:val="000000"/>
                <w:sz w:val="18"/>
                <w:szCs w:val="18"/>
              </w:rPr>
            </w:pPr>
            <w:r w:rsidRPr="00394B66">
              <w:rPr>
                <w:b/>
                <w:color w:val="000000"/>
                <w:sz w:val="18"/>
                <w:szCs w:val="18"/>
              </w:rPr>
              <w:t>Untransformed</w:t>
            </w:r>
          </w:p>
        </w:tc>
      </w:tr>
      <w:tr w14:paraId="46D2FDCE" w14:textId="77777777" w:rsidTr="00394B66">
        <w:tblPrEx>
          <w:tblW w:w="0" w:type="auto"/>
          <w:tblLook w:val="04A0"/>
        </w:tblPrEx>
        <w:trPr>
          <w:trHeight w:val="530"/>
          <w:tblHeader/>
        </w:trPr>
        <w:tc>
          <w:tcPr>
            <w:tcW w:w="1075" w:type="dxa"/>
            <w:vMerge/>
            <w:tcBorders>
              <w:top w:val="single" w:sz="4" w:space="0" w:color="auto"/>
              <w:left w:val="single" w:sz="4" w:space="0" w:color="auto"/>
              <w:bottom w:val="single" w:sz="4" w:space="0" w:color="000000"/>
              <w:right w:val="single" w:sz="4" w:space="0" w:color="auto"/>
            </w:tcBorders>
            <w:vAlign w:val="center"/>
            <w:hideMark/>
          </w:tcPr>
          <w:p w:rsidR="00394B66" w:rsidRPr="00394B66" w14:paraId="2D785EFC" w14:textId="77777777">
            <w:pPr>
              <w:rPr>
                <w:b/>
                <w:color w:val="000000"/>
                <w:sz w:val="18"/>
                <w:szCs w:val="18"/>
              </w:rPr>
            </w:pPr>
          </w:p>
        </w:tc>
        <w:tc>
          <w:tcPr>
            <w:tcW w:w="1770" w:type="dxa"/>
            <w:vMerge/>
            <w:tcBorders>
              <w:top w:val="single" w:sz="4" w:space="0" w:color="auto"/>
              <w:left w:val="single" w:sz="4" w:space="0" w:color="auto"/>
              <w:bottom w:val="nil"/>
              <w:right w:val="single" w:sz="4" w:space="0" w:color="auto"/>
            </w:tcBorders>
            <w:vAlign w:val="center"/>
            <w:hideMark/>
          </w:tcPr>
          <w:p w:rsidR="00394B66" w:rsidRPr="00394B66" w14:paraId="7DE0A32A" w14:textId="77777777">
            <w:pPr>
              <w:rPr>
                <w:b/>
                <w:color w:val="000000"/>
                <w:sz w:val="18"/>
                <w:szCs w:val="18"/>
              </w:rPr>
            </w:pPr>
          </w:p>
        </w:tc>
        <w:tc>
          <w:tcPr>
            <w:tcW w:w="0" w:type="auto"/>
            <w:vMerge/>
            <w:tcBorders>
              <w:top w:val="single" w:sz="4" w:space="0" w:color="auto"/>
              <w:left w:val="single" w:sz="4" w:space="0" w:color="auto"/>
              <w:bottom w:val="single" w:sz="4" w:space="0" w:color="auto"/>
              <w:right w:val="nil"/>
            </w:tcBorders>
            <w:vAlign w:val="center"/>
            <w:hideMark/>
          </w:tcPr>
          <w:p w:rsidR="00394B66" w:rsidRPr="00394B66" w14:paraId="2DE07640" w14:textId="77777777">
            <w:pPr>
              <w:rPr>
                <w:b/>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rsidR="00394B66" w:rsidRPr="00394B66" w14:paraId="17252F9F" w14:textId="77777777">
            <w:pPr>
              <w:rPr>
                <w:b/>
                <w:color w:val="000000"/>
                <w:sz w:val="18"/>
                <w:szCs w:val="18"/>
              </w:rPr>
            </w:pPr>
          </w:p>
        </w:tc>
        <w:tc>
          <w:tcPr>
            <w:tcW w:w="0" w:type="auto"/>
            <w:tcBorders>
              <w:top w:val="nil"/>
              <w:left w:val="nil"/>
              <w:bottom w:val="single" w:sz="4" w:space="0" w:color="auto"/>
              <w:right w:val="single" w:sz="4" w:space="0" w:color="auto"/>
            </w:tcBorders>
            <w:shd w:val="clear" w:color="000000" w:fill="D9D9D9"/>
            <w:vAlign w:val="bottom"/>
            <w:hideMark/>
          </w:tcPr>
          <w:p w:rsidR="00394B66" w:rsidRPr="00394B66" w14:paraId="08A0AD59" w14:textId="77777777">
            <w:pPr>
              <w:jc w:val="center"/>
              <w:rPr>
                <w:b/>
                <w:color w:val="000000"/>
                <w:sz w:val="18"/>
                <w:szCs w:val="18"/>
              </w:rPr>
            </w:pPr>
            <w:r w:rsidRPr="00394B66">
              <w:rPr>
                <w:b/>
                <w:color w:val="000000"/>
                <w:sz w:val="18"/>
                <w:szCs w:val="18"/>
              </w:rPr>
              <w:t>Mean</w:t>
            </w:r>
          </w:p>
        </w:tc>
        <w:tc>
          <w:tcPr>
            <w:tcW w:w="0" w:type="auto"/>
            <w:tcBorders>
              <w:top w:val="nil"/>
              <w:left w:val="nil"/>
              <w:bottom w:val="single" w:sz="4" w:space="0" w:color="auto"/>
              <w:right w:val="single" w:sz="4" w:space="0" w:color="auto"/>
            </w:tcBorders>
            <w:shd w:val="clear" w:color="000000" w:fill="D9D9D9"/>
            <w:vAlign w:val="bottom"/>
            <w:hideMark/>
          </w:tcPr>
          <w:p w:rsidR="00394B66" w:rsidRPr="00394B66" w14:paraId="1726E6DB" w14:textId="77777777">
            <w:pPr>
              <w:jc w:val="center"/>
              <w:rPr>
                <w:b/>
                <w:color w:val="000000"/>
                <w:sz w:val="18"/>
                <w:szCs w:val="18"/>
              </w:rPr>
            </w:pPr>
            <w:r w:rsidRPr="00394B66">
              <w:rPr>
                <w:b/>
                <w:color w:val="000000"/>
                <w:sz w:val="18"/>
                <w:szCs w:val="18"/>
              </w:rPr>
              <w:t>SD</w:t>
            </w:r>
          </w:p>
        </w:tc>
        <w:tc>
          <w:tcPr>
            <w:tcW w:w="0" w:type="auto"/>
            <w:tcBorders>
              <w:top w:val="nil"/>
              <w:left w:val="nil"/>
              <w:bottom w:val="single" w:sz="4" w:space="0" w:color="auto"/>
              <w:right w:val="single" w:sz="4" w:space="0" w:color="auto"/>
            </w:tcBorders>
            <w:shd w:val="clear" w:color="000000" w:fill="D9D9D9"/>
            <w:vAlign w:val="bottom"/>
            <w:hideMark/>
          </w:tcPr>
          <w:p w:rsidR="00394B66" w:rsidRPr="00394B66" w14:paraId="4A7329E3" w14:textId="77777777">
            <w:pPr>
              <w:jc w:val="center"/>
              <w:rPr>
                <w:b/>
                <w:color w:val="000000"/>
                <w:sz w:val="18"/>
                <w:szCs w:val="18"/>
              </w:rPr>
            </w:pPr>
            <w:r w:rsidRPr="00394B66">
              <w:rPr>
                <w:b/>
                <w:color w:val="000000"/>
                <w:sz w:val="18"/>
                <w:szCs w:val="18"/>
              </w:rPr>
              <w:t>n</w:t>
            </w:r>
            <w:r w:rsidRPr="00394B66">
              <w:rPr>
                <w:b/>
                <w:color w:val="000000"/>
                <w:sz w:val="18"/>
                <w:szCs w:val="18"/>
                <w:vertAlign w:val="subscript"/>
              </w:rPr>
              <w:t>sample</w:t>
            </w:r>
          </w:p>
        </w:tc>
        <w:tc>
          <w:tcPr>
            <w:tcW w:w="0" w:type="auto"/>
            <w:tcBorders>
              <w:top w:val="nil"/>
              <w:left w:val="nil"/>
              <w:bottom w:val="nil"/>
              <w:right w:val="single" w:sz="4" w:space="0" w:color="auto"/>
            </w:tcBorders>
            <w:shd w:val="clear" w:color="000000" w:fill="D9D9D9"/>
            <w:vAlign w:val="bottom"/>
            <w:hideMark/>
          </w:tcPr>
          <w:p w:rsidR="00394B66" w:rsidRPr="00394B66" w14:paraId="3F1ACA7F" w14:textId="77777777">
            <w:pPr>
              <w:jc w:val="center"/>
              <w:rPr>
                <w:b/>
                <w:color w:val="000000"/>
                <w:sz w:val="18"/>
                <w:szCs w:val="18"/>
                <w:vertAlign w:val="superscript"/>
              </w:rPr>
            </w:pPr>
            <w:r w:rsidRPr="00394B66">
              <w:rPr>
                <w:b/>
                <w:bCs/>
                <w:color w:val="000000"/>
                <w:sz w:val="18"/>
                <w:szCs w:val="18"/>
              </w:rPr>
              <w:t>Geometric Mean</w:t>
            </w:r>
            <w:r w:rsidRPr="00394B66">
              <w:rPr>
                <w:b/>
                <w:bCs/>
                <w:color w:val="000000"/>
                <w:sz w:val="18"/>
                <w:szCs w:val="18"/>
                <w:vertAlign w:val="superscript"/>
              </w:rPr>
              <w:t>a</w:t>
            </w:r>
          </w:p>
        </w:tc>
        <w:tc>
          <w:tcPr>
            <w:tcW w:w="0" w:type="auto"/>
            <w:tcBorders>
              <w:top w:val="nil"/>
              <w:left w:val="nil"/>
              <w:bottom w:val="nil"/>
              <w:right w:val="single" w:sz="4" w:space="0" w:color="auto"/>
            </w:tcBorders>
            <w:shd w:val="clear" w:color="000000" w:fill="D9D9D9"/>
            <w:vAlign w:val="bottom"/>
            <w:hideMark/>
          </w:tcPr>
          <w:p w:rsidR="00394B66" w:rsidRPr="00394B66" w14:paraId="01D74C99" w14:textId="77777777">
            <w:pPr>
              <w:jc w:val="center"/>
              <w:rPr>
                <w:b/>
                <w:color w:val="000000"/>
                <w:sz w:val="18"/>
                <w:szCs w:val="18"/>
              </w:rPr>
            </w:pPr>
            <w:r w:rsidRPr="00394B66">
              <w:rPr>
                <w:b/>
                <w:color w:val="000000"/>
                <w:sz w:val="18"/>
                <w:szCs w:val="18"/>
              </w:rPr>
              <w:t>CI-</w:t>
            </w:r>
            <w:r w:rsidRPr="00394B66">
              <w:rPr>
                <w:b/>
                <w:bCs/>
                <w:color w:val="000000"/>
                <w:sz w:val="18"/>
                <w:szCs w:val="18"/>
                <w:vertAlign w:val="superscript"/>
              </w:rPr>
              <w:t>b</w:t>
            </w:r>
          </w:p>
        </w:tc>
        <w:tc>
          <w:tcPr>
            <w:tcW w:w="0" w:type="auto"/>
            <w:tcBorders>
              <w:top w:val="nil"/>
              <w:left w:val="nil"/>
              <w:bottom w:val="nil"/>
              <w:right w:val="single" w:sz="4" w:space="0" w:color="auto"/>
            </w:tcBorders>
            <w:shd w:val="clear" w:color="000000" w:fill="D9D9D9"/>
            <w:vAlign w:val="bottom"/>
            <w:hideMark/>
          </w:tcPr>
          <w:p w:rsidR="00394B66" w:rsidRPr="00394B66" w14:paraId="3BA2309F" w14:textId="77777777">
            <w:pPr>
              <w:jc w:val="center"/>
              <w:rPr>
                <w:b/>
                <w:color w:val="000000"/>
                <w:sz w:val="18"/>
                <w:szCs w:val="18"/>
                <w:vertAlign w:val="superscript"/>
              </w:rPr>
            </w:pPr>
            <w:r w:rsidRPr="00394B66">
              <w:rPr>
                <w:b/>
                <w:color w:val="000000"/>
                <w:sz w:val="18"/>
                <w:szCs w:val="18"/>
              </w:rPr>
              <w:t>CI+</w:t>
            </w:r>
            <w:r w:rsidRPr="00394B66">
              <w:rPr>
                <w:b/>
                <w:bCs/>
                <w:color w:val="000000"/>
                <w:sz w:val="18"/>
                <w:szCs w:val="18"/>
                <w:vertAlign w:val="superscript"/>
              </w:rPr>
              <w:t>b</w:t>
            </w:r>
          </w:p>
        </w:tc>
      </w:tr>
      <w:tr w14:paraId="6883AC69" w14:textId="77777777" w:rsidTr="00D920F5">
        <w:tblPrEx>
          <w:tblW w:w="0" w:type="auto"/>
          <w:tblLook w:val="04A0"/>
        </w:tblPrEx>
        <w:trPr>
          <w:trHeight w:val="288"/>
        </w:trPr>
        <w:tc>
          <w:tcPr>
            <w:tcW w:w="1075" w:type="dxa"/>
            <w:tcBorders>
              <w:top w:val="nil"/>
              <w:left w:val="single" w:sz="4" w:space="0" w:color="auto"/>
              <w:bottom w:val="single" w:sz="4" w:space="0" w:color="auto"/>
              <w:right w:val="nil"/>
            </w:tcBorders>
            <w:shd w:val="clear" w:color="auto" w:fill="auto"/>
            <w:noWrap/>
            <w:vAlign w:val="center"/>
            <w:hideMark/>
          </w:tcPr>
          <w:p w:rsidR="00394B66" w:rsidRPr="00394B66" w14:paraId="275F9B88" w14:textId="77777777">
            <w:pPr>
              <w:jc w:val="center"/>
              <w:rPr>
                <w:color w:val="000000"/>
                <w:sz w:val="18"/>
                <w:szCs w:val="18"/>
              </w:rPr>
            </w:pPr>
            <w:r w:rsidRPr="00394B66">
              <w:rPr>
                <w:color w:val="000000"/>
                <w:sz w:val="18"/>
                <w:szCs w:val="18"/>
              </w:rPr>
              <w:t>1</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B66" w:rsidRPr="00394B66" w14:paraId="19DE8620" w14:textId="77777777">
            <w:pPr>
              <w:rPr>
                <w:color w:val="000000"/>
                <w:sz w:val="18"/>
                <w:szCs w:val="18"/>
              </w:rPr>
            </w:pPr>
            <w:r w:rsidRPr="00394B66">
              <w:rPr>
                <w:color w:val="000000"/>
                <w:sz w:val="18"/>
                <w:szCs w:val="18"/>
              </w:rPr>
              <w:t>&lt;1 MGD</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B66" w:rsidRPr="00394B66" w14:paraId="08CC4BAD" w14:textId="77777777">
            <w:pPr>
              <w:jc w:val="right"/>
              <w:rPr>
                <w:color w:val="000000"/>
                <w:sz w:val="18"/>
                <w:szCs w:val="18"/>
              </w:rPr>
            </w:pPr>
            <w:r w:rsidRPr="00394B66">
              <w:rPr>
                <w:color w:val="000000"/>
                <w:sz w:val="18"/>
                <w:szCs w:val="18"/>
              </w:rPr>
              <w:t>4,725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B66" w:rsidRPr="00394B66" w14:paraId="207FDB5B" w14:textId="77777777">
            <w:pPr>
              <w:jc w:val="right"/>
              <w:rPr>
                <w:color w:val="000000"/>
                <w:sz w:val="18"/>
                <w:szCs w:val="18"/>
              </w:rPr>
            </w:pPr>
            <w:r w:rsidRPr="00394B66">
              <w:rPr>
                <w:color w:val="000000"/>
                <w:sz w:val="18"/>
                <w:szCs w:val="18"/>
              </w:rPr>
              <w:t>$5,529,346</w:t>
            </w:r>
          </w:p>
        </w:tc>
        <w:tc>
          <w:tcPr>
            <w:tcW w:w="0" w:type="auto"/>
            <w:tcBorders>
              <w:top w:val="nil"/>
              <w:left w:val="nil"/>
              <w:bottom w:val="single" w:sz="4" w:space="0" w:color="auto"/>
              <w:right w:val="single" w:sz="4" w:space="0" w:color="auto"/>
            </w:tcBorders>
            <w:shd w:val="clear" w:color="auto" w:fill="auto"/>
            <w:noWrap/>
            <w:vAlign w:val="bottom"/>
            <w:hideMark/>
          </w:tcPr>
          <w:p w:rsidR="00394B66" w:rsidRPr="00394B66" w14:paraId="640EEBAD" w14:textId="77777777">
            <w:pPr>
              <w:jc w:val="right"/>
              <w:rPr>
                <w:color w:val="000000"/>
                <w:sz w:val="18"/>
                <w:szCs w:val="18"/>
              </w:rPr>
            </w:pPr>
            <w:r w:rsidRPr="00394B66">
              <w:rPr>
                <w:color w:val="000000"/>
                <w:sz w:val="18"/>
                <w:szCs w:val="18"/>
              </w:rPr>
              <w:t>14.6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2B743FD7" w14:textId="77777777">
            <w:pPr>
              <w:jc w:val="right"/>
              <w:rPr>
                <w:color w:val="000000"/>
                <w:sz w:val="18"/>
                <w:szCs w:val="18"/>
              </w:rPr>
            </w:pPr>
            <w:r w:rsidRPr="00394B66">
              <w:rPr>
                <w:color w:val="000000"/>
                <w:sz w:val="18"/>
                <w:szCs w:val="18"/>
              </w:rPr>
              <w:t>1.49</w:t>
            </w:r>
          </w:p>
        </w:tc>
        <w:tc>
          <w:tcPr>
            <w:tcW w:w="0" w:type="auto"/>
            <w:tcBorders>
              <w:top w:val="nil"/>
              <w:left w:val="single" w:sz="4" w:space="0" w:color="auto"/>
              <w:bottom w:val="single" w:sz="4" w:space="0" w:color="auto"/>
              <w:right w:val="nil"/>
            </w:tcBorders>
            <w:shd w:val="clear" w:color="auto" w:fill="auto"/>
            <w:noWrap/>
            <w:vAlign w:val="bottom"/>
            <w:hideMark/>
          </w:tcPr>
          <w:p w:rsidR="00394B66" w:rsidRPr="00394B66" w14:paraId="25C1D57A" w14:textId="77777777">
            <w:pPr>
              <w:jc w:val="right"/>
              <w:rPr>
                <w:color w:val="000000"/>
                <w:sz w:val="18"/>
                <w:szCs w:val="18"/>
              </w:rPr>
            </w:pPr>
            <w:r w:rsidRPr="00394B66">
              <w:rPr>
                <w:color w:val="000000"/>
                <w:sz w:val="18"/>
                <w:szCs w:val="18"/>
              </w:rPr>
              <w:t>399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B66" w:rsidRPr="00394B66" w14:paraId="18276FE8" w14:textId="77777777">
            <w:pPr>
              <w:jc w:val="right"/>
              <w:rPr>
                <w:color w:val="000000"/>
                <w:sz w:val="18"/>
                <w:szCs w:val="18"/>
              </w:rPr>
            </w:pPr>
            <w:r w:rsidRPr="00394B66">
              <w:rPr>
                <w:color w:val="000000"/>
                <w:sz w:val="18"/>
                <w:szCs w:val="18"/>
              </w:rPr>
              <w:t>$2,135,526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B66" w:rsidRPr="00394B66" w14:paraId="3BFCCECE" w14:textId="77777777">
            <w:pPr>
              <w:jc w:val="right"/>
              <w:rPr>
                <w:color w:val="000000"/>
                <w:sz w:val="18"/>
                <w:szCs w:val="18"/>
              </w:rPr>
            </w:pPr>
            <w:r w:rsidRPr="00394B66">
              <w:rPr>
                <w:color w:val="000000"/>
                <w:sz w:val="18"/>
                <w:szCs w:val="18"/>
              </w:rPr>
              <w:t>-14%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4B66" w:rsidRPr="00394B66" w14:paraId="6C967F2A" w14:textId="77777777">
            <w:pPr>
              <w:jc w:val="right"/>
              <w:rPr>
                <w:color w:val="000000"/>
                <w:sz w:val="18"/>
                <w:szCs w:val="18"/>
              </w:rPr>
            </w:pPr>
            <w:r w:rsidRPr="00394B66">
              <w:rPr>
                <w:color w:val="000000"/>
                <w:sz w:val="18"/>
                <w:szCs w:val="18"/>
              </w:rPr>
              <w:t>16%</w:t>
            </w:r>
          </w:p>
        </w:tc>
      </w:tr>
      <w:tr w14:paraId="7E81930D" w14:textId="77777777" w:rsidTr="00D920F5">
        <w:tblPrEx>
          <w:tblW w:w="0" w:type="auto"/>
          <w:tblLook w:val="04A0"/>
        </w:tblPrEx>
        <w:trPr>
          <w:trHeight w:val="288"/>
        </w:trPr>
        <w:tc>
          <w:tcPr>
            <w:tcW w:w="1075" w:type="dxa"/>
            <w:vMerge w:val="restart"/>
            <w:tcBorders>
              <w:top w:val="single" w:sz="4" w:space="0" w:color="auto"/>
              <w:left w:val="single" w:sz="4" w:space="0" w:color="auto"/>
              <w:bottom w:val="nil"/>
              <w:right w:val="nil"/>
            </w:tcBorders>
            <w:shd w:val="clear" w:color="auto" w:fill="auto"/>
            <w:noWrap/>
            <w:vAlign w:val="center"/>
            <w:hideMark/>
          </w:tcPr>
          <w:p w:rsidR="00394B66" w:rsidRPr="00394B66" w14:paraId="1E7A32E1" w14:textId="77777777">
            <w:pPr>
              <w:jc w:val="center"/>
              <w:rPr>
                <w:color w:val="000000"/>
                <w:sz w:val="18"/>
                <w:szCs w:val="18"/>
              </w:rPr>
            </w:pPr>
            <w:r w:rsidRPr="00394B66">
              <w:rPr>
                <w:color w:val="000000"/>
                <w:sz w:val="18"/>
                <w:szCs w:val="18"/>
              </w:rPr>
              <w:t>2</w:t>
            </w:r>
          </w:p>
        </w:tc>
        <w:tc>
          <w:tcPr>
            <w:tcW w:w="1770" w:type="dxa"/>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50FEA972" w14:textId="77777777">
            <w:pPr>
              <w:rPr>
                <w:color w:val="000000"/>
                <w:sz w:val="18"/>
                <w:szCs w:val="18"/>
              </w:rPr>
            </w:pPr>
            <w:r w:rsidRPr="00394B66">
              <w:rPr>
                <w:color w:val="000000"/>
                <w:sz w:val="18"/>
                <w:szCs w:val="18"/>
              </w:rPr>
              <w:t>&lt;=0.5 MGD</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54B74DBC" w14:textId="77777777">
            <w:pPr>
              <w:jc w:val="right"/>
              <w:rPr>
                <w:color w:val="000000"/>
                <w:sz w:val="18"/>
                <w:szCs w:val="18"/>
              </w:rPr>
            </w:pPr>
            <w:r w:rsidRPr="00394B66">
              <w:rPr>
                <w:color w:val="000000"/>
                <w:sz w:val="18"/>
                <w:szCs w:val="18"/>
              </w:rPr>
              <w:t>3,678</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172DFE8A" w14:textId="77777777">
            <w:pPr>
              <w:jc w:val="right"/>
              <w:rPr>
                <w:color w:val="000000"/>
                <w:sz w:val="18"/>
                <w:szCs w:val="18"/>
              </w:rPr>
            </w:pPr>
            <w:r w:rsidRPr="00394B66">
              <w:rPr>
                <w:color w:val="000000"/>
                <w:sz w:val="18"/>
                <w:szCs w:val="18"/>
              </w:rPr>
              <w:t>$4,432,083</w:t>
            </w:r>
          </w:p>
        </w:tc>
        <w:tc>
          <w:tcPr>
            <w:tcW w:w="0" w:type="auto"/>
            <w:tcBorders>
              <w:top w:val="single" w:sz="4" w:space="0" w:color="auto"/>
              <w:left w:val="nil"/>
              <w:bottom w:val="nil"/>
              <w:right w:val="single" w:sz="4" w:space="0" w:color="auto"/>
            </w:tcBorders>
            <w:shd w:val="clear" w:color="auto" w:fill="auto"/>
            <w:noWrap/>
            <w:vAlign w:val="bottom"/>
            <w:hideMark/>
          </w:tcPr>
          <w:p w:rsidR="00394B66" w:rsidRPr="00394B66" w14:paraId="5A8AB46C" w14:textId="77777777">
            <w:pPr>
              <w:jc w:val="right"/>
              <w:rPr>
                <w:color w:val="000000"/>
                <w:sz w:val="18"/>
                <w:szCs w:val="18"/>
              </w:rPr>
            </w:pPr>
            <w:r w:rsidRPr="00394B66">
              <w:rPr>
                <w:color w:val="000000"/>
                <w:sz w:val="18"/>
                <w:szCs w:val="18"/>
              </w:rPr>
              <w:t>14.4</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1638673B" w14:textId="77777777">
            <w:pPr>
              <w:jc w:val="right"/>
              <w:rPr>
                <w:color w:val="000000"/>
                <w:sz w:val="18"/>
                <w:szCs w:val="18"/>
              </w:rPr>
            </w:pPr>
            <w:r w:rsidRPr="00394B66">
              <w:rPr>
                <w:color w:val="000000"/>
                <w:sz w:val="18"/>
                <w:szCs w:val="18"/>
              </w:rPr>
              <w:t>1.46</w:t>
            </w:r>
          </w:p>
        </w:tc>
        <w:tc>
          <w:tcPr>
            <w:tcW w:w="0" w:type="auto"/>
            <w:tcBorders>
              <w:top w:val="single" w:sz="4" w:space="0" w:color="auto"/>
              <w:left w:val="single" w:sz="4" w:space="0" w:color="auto"/>
              <w:bottom w:val="nil"/>
              <w:right w:val="nil"/>
            </w:tcBorders>
            <w:shd w:val="clear" w:color="auto" w:fill="auto"/>
            <w:noWrap/>
            <w:vAlign w:val="bottom"/>
            <w:hideMark/>
          </w:tcPr>
          <w:p w:rsidR="00394B66" w:rsidRPr="00394B66" w14:paraId="0CDD0DAA" w14:textId="77777777">
            <w:pPr>
              <w:jc w:val="right"/>
              <w:rPr>
                <w:color w:val="000000"/>
                <w:sz w:val="18"/>
                <w:szCs w:val="18"/>
              </w:rPr>
            </w:pPr>
            <w:r w:rsidRPr="00394B66">
              <w:rPr>
                <w:color w:val="000000"/>
                <w:sz w:val="18"/>
                <w:szCs w:val="18"/>
              </w:rPr>
              <w:t>394</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1761F453" w14:textId="77777777">
            <w:pPr>
              <w:jc w:val="right"/>
              <w:rPr>
                <w:color w:val="000000"/>
                <w:sz w:val="18"/>
                <w:szCs w:val="18"/>
              </w:rPr>
            </w:pPr>
            <w:r w:rsidRPr="00394B66">
              <w:rPr>
                <w:color w:val="000000"/>
                <w:sz w:val="18"/>
                <w:szCs w:val="18"/>
              </w:rPr>
              <w:t>$1,743,859</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23E6C528" w14:textId="77777777">
            <w:pPr>
              <w:jc w:val="right"/>
              <w:rPr>
                <w:color w:val="000000"/>
                <w:sz w:val="18"/>
                <w:szCs w:val="18"/>
              </w:rPr>
            </w:pPr>
            <w:r w:rsidRPr="00394B66">
              <w:rPr>
                <w:color w:val="000000"/>
                <w:sz w:val="18"/>
                <w:szCs w:val="18"/>
              </w:rPr>
              <w:t>-13%</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6726616D" w14:textId="77777777">
            <w:pPr>
              <w:jc w:val="right"/>
              <w:rPr>
                <w:color w:val="000000"/>
                <w:sz w:val="18"/>
                <w:szCs w:val="18"/>
              </w:rPr>
            </w:pPr>
            <w:r w:rsidRPr="00394B66">
              <w:rPr>
                <w:color w:val="000000"/>
                <w:sz w:val="18"/>
                <w:szCs w:val="18"/>
              </w:rPr>
              <w:t>15%</w:t>
            </w:r>
          </w:p>
        </w:tc>
      </w:tr>
      <w:tr w14:paraId="480C5E03" w14:textId="77777777" w:rsidTr="00D920F5">
        <w:tblPrEx>
          <w:tblW w:w="0" w:type="auto"/>
          <w:tblLook w:val="04A0"/>
        </w:tblPrEx>
        <w:trPr>
          <w:trHeight w:val="288"/>
        </w:trPr>
        <w:tc>
          <w:tcPr>
            <w:tcW w:w="1075" w:type="dxa"/>
            <w:vMerge/>
            <w:tcBorders>
              <w:top w:val="nil"/>
              <w:left w:val="single" w:sz="4" w:space="0" w:color="auto"/>
              <w:bottom w:val="single" w:sz="4" w:space="0" w:color="auto"/>
              <w:right w:val="nil"/>
            </w:tcBorders>
            <w:shd w:val="clear" w:color="auto" w:fill="auto"/>
            <w:vAlign w:val="center"/>
            <w:hideMark/>
          </w:tcPr>
          <w:p w:rsidR="00394B66" w:rsidRPr="00394B66" w14:paraId="4BF34CF6" w14:textId="77777777">
            <w:pPr>
              <w:rPr>
                <w:color w:val="000000"/>
                <w:sz w:val="18"/>
                <w:szCs w:val="18"/>
              </w:rPr>
            </w:pPr>
          </w:p>
        </w:tc>
        <w:tc>
          <w:tcPr>
            <w:tcW w:w="1770" w:type="dxa"/>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4FDC614B" w14:textId="77777777">
            <w:pPr>
              <w:rPr>
                <w:color w:val="000000"/>
                <w:sz w:val="18"/>
                <w:szCs w:val="18"/>
              </w:rPr>
            </w:pPr>
            <w:r w:rsidRPr="00394B66">
              <w:rPr>
                <w:color w:val="000000"/>
                <w:sz w:val="18"/>
                <w:szCs w:val="18"/>
              </w:rPr>
              <w:t>0.5-1 MGD</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548D519D" w14:textId="77777777">
            <w:pPr>
              <w:jc w:val="right"/>
              <w:rPr>
                <w:color w:val="000000"/>
                <w:sz w:val="18"/>
                <w:szCs w:val="18"/>
              </w:rPr>
            </w:pPr>
            <w:r w:rsidRPr="00394B66">
              <w:rPr>
                <w:color w:val="000000"/>
                <w:sz w:val="18"/>
                <w:szCs w:val="18"/>
              </w:rPr>
              <w:t>1,047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4C80C5EE" w14:textId="77777777">
            <w:pPr>
              <w:jc w:val="right"/>
              <w:rPr>
                <w:color w:val="000000"/>
                <w:sz w:val="18"/>
                <w:szCs w:val="18"/>
              </w:rPr>
            </w:pPr>
            <w:r w:rsidRPr="00394B66">
              <w:rPr>
                <w:color w:val="000000"/>
                <w:sz w:val="18"/>
                <w:szCs w:val="18"/>
              </w:rPr>
              <w:t>$9,383,913</w:t>
            </w:r>
          </w:p>
        </w:tc>
        <w:tc>
          <w:tcPr>
            <w:tcW w:w="0" w:type="auto"/>
            <w:tcBorders>
              <w:top w:val="nil"/>
              <w:left w:val="nil"/>
              <w:bottom w:val="single" w:sz="4" w:space="0" w:color="auto"/>
              <w:right w:val="single" w:sz="4" w:space="0" w:color="auto"/>
            </w:tcBorders>
            <w:shd w:val="clear" w:color="auto" w:fill="auto"/>
            <w:noWrap/>
            <w:vAlign w:val="bottom"/>
            <w:hideMark/>
          </w:tcPr>
          <w:p w:rsidR="00394B66" w:rsidRPr="00394B66" w14:paraId="033629C2" w14:textId="77777777">
            <w:pPr>
              <w:jc w:val="right"/>
              <w:rPr>
                <w:color w:val="000000"/>
                <w:sz w:val="18"/>
                <w:szCs w:val="18"/>
              </w:rPr>
            </w:pPr>
            <w:r w:rsidRPr="00394B66">
              <w:rPr>
                <w:color w:val="000000"/>
                <w:sz w:val="18"/>
                <w:szCs w:val="18"/>
              </w:rPr>
              <w:t>15.3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4FECB956" w14:textId="77777777">
            <w:pPr>
              <w:jc w:val="right"/>
              <w:rPr>
                <w:color w:val="000000"/>
                <w:sz w:val="18"/>
                <w:szCs w:val="18"/>
              </w:rPr>
            </w:pPr>
            <w:r w:rsidRPr="00394B66">
              <w:rPr>
                <w:color w:val="000000"/>
                <w:sz w:val="18"/>
                <w:szCs w:val="18"/>
              </w:rPr>
              <w:t>1.36</w:t>
            </w:r>
          </w:p>
        </w:tc>
        <w:tc>
          <w:tcPr>
            <w:tcW w:w="0" w:type="auto"/>
            <w:tcBorders>
              <w:top w:val="nil"/>
              <w:left w:val="single" w:sz="4" w:space="0" w:color="auto"/>
              <w:bottom w:val="single" w:sz="4" w:space="0" w:color="auto"/>
              <w:right w:val="nil"/>
            </w:tcBorders>
            <w:shd w:val="clear" w:color="auto" w:fill="auto"/>
            <w:noWrap/>
            <w:vAlign w:val="bottom"/>
            <w:hideMark/>
          </w:tcPr>
          <w:p w:rsidR="00394B66" w:rsidRPr="00394B66" w14:paraId="478F0B7C" w14:textId="77777777">
            <w:pPr>
              <w:jc w:val="right"/>
              <w:rPr>
                <w:color w:val="000000"/>
                <w:sz w:val="18"/>
                <w:szCs w:val="18"/>
              </w:rPr>
            </w:pPr>
            <w:r w:rsidRPr="00394B66">
              <w:rPr>
                <w:color w:val="000000"/>
                <w:sz w:val="18"/>
                <w:szCs w:val="18"/>
              </w:rPr>
              <w:t>306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55B86C76" w14:textId="77777777">
            <w:pPr>
              <w:jc w:val="right"/>
              <w:rPr>
                <w:color w:val="000000"/>
                <w:sz w:val="18"/>
                <w:szCs w:val="18"/>
              </w:rPr>
            </w:pPr>
            <w:r w:rsidRPr="00394B66">
              <w:rPr>
                <w:color w:val="000000"/>
                <w:sz w:val="18"/>
                <w:szCs w:val="18"/>
              </w:rPr>
              <w:t>$4,351,274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1F25D199" w14:textId="77777777">
            <w:pPr>
              <w:jc w:val="right"/>
              <w:rPr>
                <w:color w:val="000000"/>
                <w:sz w:val="18"/>
                <w:szCs w:val="18"/>
              </w:rPr>
            </w:pPr>
            <w:r w:rsidRPr="00394B66">
              <w:rPr>
                <w:color w:val="000000"/>
                <w:sz w:val="18"/>
                <w:szCs w:val="18"/>
              </w:rPr>
              <w:t>-14%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08E68F2F" w14:textId="77777777">
            <w:pPr>
              <w:jc w:val="right"/>
              <w:rPr>
                <w:color w:val="000000"/>
                <w:sz w:val="18"/>
                <w:szCs w:val="18"/>
              </w:rPr>
            </w:pPr>
            <w:r w:rsidRPr="00394B66">
              <w:rPr>
                <w:color w:val="000000"/>
                <w:sz w:val="18"/>
                <w:szCs w:val="18"/>
              </w:rPr>
              <w:t>17%</w:t>
            </w:r>
          </w:p>
        </w:tc>
      </w:tr>
      <w:tr w14:paraId="37EECCCD" w14:textId="77777777" w:rsidTr="00D920F5">
        <w:tblPrEx>
          <w:tblW w:w="0" w:type="auto"/>
          <w:tblLook w:val="04A0"/>
        </w:tblPrEx>
        <w:trPr>
          <w:trHeight w:val="288"/>
        </w:trPr>
        <w:tc>
          <w:tcPr>
            <w:tcW w:w="1075" w:type="dxa"/>
            <w:vMerge w:val="restart"/>
            <w:tcBorders>
              <w:top w:val="single" w:sz="4" w:space="0" w:color="auto"/>
              <w:left w:val="single" w:sz="4" w:space="0" w:color="auto"/>
              <w:bottom w:val="nil"/>
              <w:right w:val="nil"/>
            </w:tcBorders>
            <w:shd w:val="clear" w:color="auto" w:fill="auto"/>
            <w:noWrap/>
            <w:vAlign w:val="center"/>
            <w:hideMark/>
          </w:tcPr>
          <w:p w:rsidR="00394B66" w:rsidRPr="00394B66" w14:paraId="1D7F6CF0" w14:textId="77777777">
            <w:pPr>
              <w:jc w:val="center"/>
              <w:rPr>
                <w:color w:val="000000"/>
                <w:sz w:val="18"/>
                <w:szCs w:val="18"/>
              </w:rPr>
            </w:pPr>
            <w:r w:rsidRPr="00394B66">
              <w:rPr>
                <w:color w:val="000000"/>
                <w:sz w:val="18"/>
                <w:szCs w:val="18"/>
              </w:rPr>
              <w:t>3</w:t>
            </w:r>
          </w:p>
        </w:tc>
        <w:tc>
          <w:tcPr>
            <w:tcW w:w="1770" w:type="dxa"/>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3C82F07B" w14:textId="77777777">
            <w:pPr>
              <w:rPr>
                <w:color w:val="000000"/>
                <w:sz w:val="18"/>
                <w:szCs w:val="18"/>
              </w:rPr>
            </w:pPr>
            <w:r w:rsidRPr="00394B66">
              <w:rPr>
                <w:color w:val="000000"/>
                <w:sz w:val="18"/>
                <w:szCs w:val="18"/>
              </w:rPr>
              <w:t>0-0.33 MGD</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0650687E" w14:textId="77777777">
            <w:pPr>
              <w:jc w:val="right"/>
              <w:rPr>
                <w:color w:val="000000"/>
                <w:sz w:val="18"/>
                <w:szCs w:val="18"/>
              </w:rPr>
            </w:pPr>
            <w:r w:rsidRPr="00394B66">
              <w:rPr>
                <w:color w:val="000000"/>
                <w:sz w:val="18"/>
                <w:szCs w:val="18"/>
              </w:rPr>
              <w:t>3,163</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55C55A07" w14:textId="77777777">
            <w:pPr>
              <w:jc w:val="right"/>
              <w:rPr>
                <w:color w:val="000000"/>
                <w:sz w:val="18"/>
                <w:szCs w:val="18"/>
              </w:rPr>
            </w:pPr>
            <w:r w:rsidRPr="00394B66">
              <w:rPr>
                <w:color w:val="000000"/>
                <w:sz w:val="18"/>
                <w:szCs w:val="18"/>
              </w:rPr>
              <w:t>$3,936,082</w:t>
            </w:r>
          </w:p>
        </w:tc>
        <w:tc>
          <w:tcPr>
            <w:tcW w:w="0" w:type="auto"/>
            <w:tcBorders>
              <w:top w:val="single" w:sz="4" w:space="0" w:color="auto"/>
              <w:left w:val="nil"/>
              <w:bottom w:val="nil"/>
              <w:right w:val="single" w:sz="4" w:space="0" w:color="auto"/>
            </w:tcBorders>
            <w:shd w:val="clear" w:color="auto" w:fill="auto"/>
            <w:noWrap/>
            <w:vAlign w:val="bottom"/>
            <w:hideMark/>
          </w:tcPr>
          <w:p w:rsidR="00394B66" w:rsidRPr="00394B66" w14:paraId="0F1B977C" w14:textId="77777777">
            <w:pPr>
              <w:jc w:val="right"/>
              <w:rPr>
                <w:color w:val="000000"/>
                <w:sz w:val="18"/>
                <w:szCs w:val="18"/>
              </w:rPr>
            </w:pPr>
            <w:r w:rsidRPr="00394B66">
              <w:rPr>
                <w:color w:val="000000"/>
                <w:sz w:val="18"/>
                <w:szCs w:val="18"/>
              </w:rPr>
              <w:t>14.3</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308F3AD4" w14:textId="77777777">
            <w:pPr>
              <w:jc w:val="right"/>
              <w:rPr>
                <w:color w:val="000000"/>
                <w:sz w:val="18"/>
                <w:szCs w:val="18"/>
              </w:rPr>
            </w:pPr>
            <w:r w:rsidRPr="00394B66">
              <w:rPr>
                <w:color w:val="000000"/>
                <w:sz w:val="18"/>
                <w:szCs w:val="18"/>
              </w:rPr>
              <w:t>1.45</w:t>
            </w:r>
          </w:p>
        </w:tc>
        <w:tc>
          <w:tcPr>
            <w:tcW w:w="0" w:type="auto"/>
            <w:tcBorders>
              <w:top w:val="single" w:sz="4" w:space="0" w:color="auto"/>
              <w:left w:val="single" w:sz="4" w:space="0" w:color="auto"/>
              <w:bottom w:val="nil"/>
              <w:right w:val="nil"/>
            </w:tcBorders>
            <w:shd w:val="clear" w:color="auto" w:fill="auto"/>
            <w:noWrap/>
            <w:vAlign w:val="bottom"/>
            <w:hideMark/>
          </w:tcPr>
          <w:p w:rsidR="00394B66" w:rsidRPr="00394B66" w14:paraId="01D09523" w14:textId="77777777">
            <w:pPr>
              <w:jc w:val="right"/>
              <w:rPr>
                <w:color w:val="000000"/>
                <w:sz w:val="18"/>
                <w:szCs w:val="18"/>
              </w:rPr>
            </w:pPr>
            <w:r w:rsidRPr="00394B66">
              <w:rPr>
                <w:color w:val="000000"/>
                <w:sz w:val="18"/>
                <w:szCs w:val="18"/>
              </w:rPr>
              <w:t>395</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39F60315" w14:textId="77777777">
            <w:pPr>
              <w:jc w:val="right"/>
              <w:rPr>
                <w:color w:val="000000"/>
                <w:sz w:val="18"/>
                <w:szCs w:val="18"/>
              </w:rPr>
            </w:pPr>
            <w:r w:rsidRPr="00394B66">
              <w:rPr>
                <w:color w:val="000000"/>
                <w:sz w:val="18"/>
                <w:szCs w:val="18"/>
              </w:rPr>
              <w:t>$1,573,229</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2DE10C48" w14:textId="77777777">
            <w:pPr>
              <w:jc w:val="right"/>
              <w:rPr>
                <w:color w:val="000000"/>
                <w:sz w:val="18"/>
                <w:szCs w:val="18"/>
              </w:rPr>
            </w:pPr>
            <w:r w:rsidRPr="00394B66">
              <w:rPr>
                <w:color w:val="000000"/>
                <w:sz w:val="18"/>
                <w:szCs w:val="18"/>
              </w:rPr>
              <w:t>-13%</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2DA0F3DC" w14:textId="77777777">
            <w:pPr>
              <w:jc w:val="right"/>
              <w:rPr>
                <w:color w:val="000000"/>
                <w:sz w:val="18"/>
                <w:szCs w:val="18"/>
              </w:rPr>
            </w:pPr>
            <w:r w:rsidRPr="00394B66">
              <w:rPr>
                <w:color w:val="000000"/>
                <w:sz w:val="18"/>
                <w:szCs w:val="18"/>
              </w:rPr>
              <w:t>15%</w:t>
            </w:r>
          </w:p>
        </w:tc>
      </w:tr>
      <w:tr w14:paraId="57AE72A2" w14:textId="77777777" w:rsidTr="00D920F5">
        <w:tblPrEx>
          <w:tblW w:w="0" w:type="auto"/>
          <w:tblLook w:val="04A0"/>
        </w:tblPrEx>
        <w:trPr>
          <w:trHeight w:val="288"/>
        </w:trPr>
        <w:tc>
          <w:tcPr>
            <w:tcW w:w="1075" w:type="dxa"/>
            <w:vMerge/>
            <w:tcBorders>
              <w:top w:val="nil"/>
              <w:left w:val="single" w:sz="4" w:space="0" w:color="auto"/>
              <w:bottom w:val="nil"/>
              <w:right w:val="nil"/>
            </w:tcBorders>
            <w:shd w:val="clear" w:color="auto" w:fill="auto"/>
            <w:vAlign w:val="center"/>
            <w:hideMark/>
          </w:tcPr>
          <w:p w:rsidR="00394B66" w:rsidRPr="00394B66" w14:paraId="5F33B2BB" w14:textId="77777777">
            <w:pPr>
              <w:rPr>
                <w:color w:val="000000"/>
                <w:sz w:val="18"/>
                <w:szCs w:val="18"/>
              </w:rPr>
            </w:pPr>
          </w:p>
        </w:tc>
        <w:tc>
          <w:tcPr>
            <w:tcW w:w="1770" w:type="dxa"/>
            <w:tcBorders>
              <w:top w:val="nil"/>
              <w:left w:val="single" w:sz="4" w:space="0" w:color="auto"/>
              <w:bottom w:val="nil"/>
              <w:right w:val="single" w:sz="4" w:space="0" w:color="auto"/>
            </w:tcBorders>
            <w:shd w:val="clear" w:color="auto" w:fill="auto"/>
            <w:noWrap/>
            <w:vAlign w:val="bottom"/>
            <w:hideMark/>
          </w:tcPr>
          <w:p w:rsidR="00394B66" w:rsidRPr="00394B66" w14:paraId="5D5C9D1A" w14:textId="77777777">
            <w:pPr>
              <w:rPr>
                <w:color w:val="000000"/>
                <w:sz w:val="18"/>
                <w:szCs w:val="18"/>
              </w:rPr>
            </w:pPr>
            <w:r w:rsidRPr="00394B66">
              <w:rPr>
                <w:color w:val="000000"/>
                <w:sz w:val="18"/>
                <w:szCs w:val="18"/>
              </w:rPr>
              <w:t>0.33-0.67 MGD</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4503E13C" w14:textId="77777777">
            <w:pPr>
              <w:jc w:val="right"/>
              <w:rPr>
                <w:color w:val="000000"/>
                <w:sz w:val="18"/>
                <w:szCs w:val="18"/>
              </w:rPr>
            </w:pPr>
            <w:r w:rsidRPr="00394B66">
              <w:rPr>
                <w:color w:val="000000"/>
                <w:sz w:val="18"/>
                <w:szCs w:val="18"/>
              </w:rPr>
              <w:t>1,026</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40E49F20" w14:textId="77777777">
            <w:pPr>
              <w:jc w:val="right"/>
              <w:rPr>
                <w:color w:val="000000"/>
                <w:sz w:val="18"/>
                <w:szCs w:val="18"/>
              </w:rPr>
            </w:pPr>
            <w:r w:rsidRPr="00394B66">
              <w:rPr>
                <w:color w:val="000000"/>
                <w:sz w:val="18"/>
                <w:szCs w:val="18"/>
              </w:rPr>
              <w:t>$8,634,708</w:t>
            </w:r>
          </w:p>
        </w:tc>
        <w:tc>
          <w:tcPr>
            <w:tcW w:w="0" w:type="auto"/>
            <w:tcBorders>
              <w:top w:val="nil"/>
              <w:left w:val="nil"/>
              <w:bottom w:val="nil"/>
              <w:right w:val="single" w:sz="4" w:space="0" w:color="auto"/>
            </w:tcBorders>
            <w:shd w:val="clear" w:color="auto" w:fill="auto"/>
            <w:noWrap/>
            <w:vAlign w:val="bottom"/>
            <w:hideMark/>
          </w:tcPr>
          <w:p w:rsidR="00394B66" w:rsidRPr="00394B66" w14:paraId="1DB970C9" w14:textId="77777777">
            <w:pPr>
              <w:jc w:val="right"/>
              <w:rPr>
                <w:color w:val="000000"/>
                <w:sz w:val="18"/>
                <w:szCs w:val="18"/>
              </w:rPr>
            </w:pPr>
            <w:r w:rsidRPr="00394B66">
              <w:rPr>
                <w:color w:val="000000"/>
                <w:sz w:val="18"/>
                <w:szCs w:val="18"/>
              </w:rPr>
              <w:t>15.1</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6E28808B" w14:textId="77777777">
            <w:pPr>
              <w:jc w:val="right"/>
              <w:rPr>
                <w:color w:val="000000"/>
                <w:sz w:val="18"/>
                <w:szCs w:val="18"/>
              </w:rPr>
            </w:pPr>
            <w:r w:rsidRPr="00394B66">
              <w:rPr>
                <w:color w:val="000000"/>
                <w:sz w:val="18"/>
                <w:szCs w:val="18"/>
              </w:rPr>
              <w:t>1.36</w:t>
            </w:r>
          </w:p>
        </w:tc>
        <w:tc>
          <w:tcPr>
            <w:tcW w:w="0" w:type="auto"/>
            <w:tcBorders>
              <w:top w:val="nil"/>
              <w:left w:val="single" w:sz="4" w:space="0" w:color="auto"/>
              <w:bottom w:val="nil"/>
              <w:right w:val="nil"/>
            </w:tcBorders>
            <w:shd w:val="clear" w:color="auto" w:fill="auto"/>
            <w:noWrap/>
            <w:vAlign w:val="bottom"/>
            <w:hideMark/>
          </w:tcPr>
          <w:p w:rsidR="00394B66" w:rsidRPr="00394B66" w14:paraId="22D8572C" w14:textId="77777777">
            <w:pPr>
              <w:jc w:val="right"/>
              <w:rPr>
                <w:color w:val="000000"/>
                <w:sz w:val="18"/>
                <w:szCs w:val="18"/>
              </w:rPr>
            </w:pPr>
            <w:r w:rsidRPr="00394B66">
              <w:rPr>
                <w:color w:val="000000"/>
                <w:sz w:val="18"/>
                <w:szCs w:val="18"/>
              </w:rPr>
              <w:t>310</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6095046E" w14:textId="77777777">
            <w:pPr>
              <w:jc w:val="right"/>
              <w:rPr>
                <w:color w:val="000000"/>
                <w:sz w:val="18"/>
                <w:szCs w:val="18"/>
              </w:rPr>
            </w:pPr>
            <w:r w:rsidRPr="00394B66">
              <w:rPr>
                <w:color w:val="000000"/>
                <w:sz w:val="18"/>
                <w:szCs w:val="18"/>
              </w:rPr>
              <w:t>$3,734,359</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4FD7DACF" w14:textId="77777777">
            <w:pPr>
              <w:jc w:val="right"/>
              <w:rPr>
                <w:color w:val="000000"/>
                <w:sz w:val="18"/>
                <w:szCs w:val="18"/>
              </w:rPr>
            </w:pPr>
            <w:r w:rsidRPr="00394B66">
              <w:rPr>
                <w:color w:val="000000"/>
                <w:sz w:val="18"/>
                <w:szCs w:val="18"/>
              </w:rPr>
              <w:t>-14%</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26F211CA" w14:textId="77777777">
            <w:pPr>
              <w:jc w:val="right"/>
              <w:rPr>
                <w:color w:val="000000"/>
                <w:sz w:val="18"/>
                <w:szCs w:val="18"/>
              </w:rPr>
            </w:pPr>
            <w:r w:rsidRPr="00394B66">
              <w:rPr>
                <w:color w:val="000000"/>
                <w:sz w:val="18"/>
                <w:szCs w:val="18"/>
              </w:rPr>
              <w:t>16%</w:t>
            </w:r>
          </w:p>
        </w:tc>
      </w:tr>
      <w:tr w14:paraId="4193377E" w14:textId="77777777" w:rsidTr="00D920F5">
        <w:tblPrEx>
          <w:tblW w:w="0" w:type="auto"/>
          <w:tblLook w:val="04A0"/>
        </w:tblPrEx>
        <w:trPr>
          <w:trHeight w:val="288"/>
        </w:trPr>
        <w:tc>
          <w:tcPr>
            <w:tcW w:w="1075" w:type="dxa"/>
            <w:vMerge/>
            <w:tcBorders>
              <w:top w:val="nil"/>
              <w:left w:val="single" w:sz="4" w:space="0" w:color="auto"/>
              <w:bottom w:val="single" w:sz="4" w:space="0" w:color="auto"/>
              <w:right w:val="nil"/>
            </w:tcBorders>
            <w:shd w:val="clear" w:color="auto" w:fill="auto"/>
            <w:vAlign w:val="center"/>
            <w:hideMark/>
          </w:tcPr>
          <w:p w:rsidR="00394B66" w:rsidRPr="00394B66" w14:paraId="5A7082D2" w14:textId="77777777">
            <w:pPr>
              <w:rPr>
                <w:color w:val="000000"/>
                <w:sz w:val="18"/>
                <w:szCs w:val="18"/>
              </w:rPr>
            </w:pPr>
          </w:p>
        </w:tc>
        <w:tc>
          <w:tcPr>
            <w:tcW w:w="1770" w:type="dxa"/>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2957A78E" w14:textId="77777777">
            <w:pPr>
              <w:rPr>
                <w:color w:val="000000"/>
                <w:sz w:val="18"/>
                <w:szCs w:val="18"/>
              </w:rPr>
            </w:pPr>
            <w:r w:rsidRPr="00394B66">
              <w:rPr>
                <w:color w:val="000000"/>
                <w:sz w:val="18"/>
                <w:szCs w:val="18"/>
              </w:rPr>
              <w:t>0.67-1 MGD</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22C3B054" w14:textId="77777777">
            <w:pPr>
              <w:jc w:val="right"/>
              <w:rPr>
                <w:color w:val="000000"/>
                <w:sz w:val="18"/>
                <w:szCs w:val="18"/>
              </w:rPr>
            </w:pPr>
            <w:r w:rsidRPr="00394B66">
              <w:rPr>
                <w:color w:val="000000"/>
                <w:sz w:val="18"/>
                <w:szCs w:val="18"/>
              </w:rPr>
              <w:t>536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485053C4" w14:textId="77777777">
            <w:pPr>
              <w:jc w:val="right"/>
              <w:rPr>
                <w:color w:val="000000"/>
                <w:sz w:val="18"/>
                <w:szCs w:val="18"/>
              </w:rPr>
            </w:pPr>
            <w:r w:rsidRPr="00394B66">
              <w:rPr>
                <w:color w:val="000000"/>
                <w:sz w:val="18"/>
                <w:szCs w:val="18"/>
              </w:rPr>
              <w:t>$8,987,165</w:t>
            </w:r>
          </w:p>
        </w:tc>
        <w:tc>
          <w:tcPr>
            <w:tcW w:w="0" w:type="auto"/>
            <w:tcBorders>
              <w:top w:val="nil"/>
              <w:left w:val="nil"/>
              <w:bottom w:val="single" w:sz="4" w:space="0" w:color="auto"/>
              <w:right w:val="single" w:sz="4" w:space="0" w:color="auto"/>
            </w:tcBorders>
            <w:shd w:val="clear" w:color="auto" w:fill="auto"/>
            <w:noWrap/>
            <w:vAlign w:val="bottom"/>
            <w:hideMark/>
          </w:tcPr>
          <w:p w:rsidR="00394B66" w:rsidRPr="00394B66" w14:paraId="4CAA6A75" w14:textId="77777777">
            <w:pPr>
              <w:jc w:val="right"/>
              <w:rPr>
                <w:color w:val="000000"/>
                <w:sz w:val="18"/>
                <w:szCs w:val="18"/>
              </w:rPr>
            </w:pPr>
            <w:r w:rsidRPr="00394B66">
              <w:rPr>
                <w:color w:val="000000"/>
                <w:sz w:val="18"/>
                <w:szCs w:val="18"/>
              </w:rPr>
              <w:t>15.3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40C2E5B1" w14:textId="77777777">
            <w:pPr>
              <w:jc w:val="right"/>
              <w:rPr>
                <w:color w:val="000000"/>
                <w:sz w:val="18"/>
                <w:szCs w:val="18"/>
              </w:rPr>
            </w:pPr>
            <w:r w:rsidRPr="00394B66">
              <w:rPr>
                <w:color w:val="000000"/>
                <w:sz w:val="18"/>
                <w:szCs w:val="18"/>
              </w:rPr>
              <w:t>1.37</w:t>
            </w:r>
          </w:p>
        </w:tc>
        <w:tc>
          <w:tcPr>
            <w:tcW w:w="0" w:type="auto"/>
            <w:tcBorders>
              <w:top w:val="nil"/>
              <w:left w:val="single" w:sz="4" w:space="0" w:color="auto"/>
              <w:bottom w:val="single" w:sz="4" w:space="0" w:color="auto"/>
              <w:right w:val="nil"/>
            </w:tcBorders>
            <w:shd w:val="clear" w:color="auto" w:fill="auto"/>
            <w:noWrap/>
            <w:vAlign w:val="bottom"/>
            <w:hideMark/>
          </w:tcPr>
          <w:p w:rsidR="00394B66" w:rsidRPr="00394B66" w14:paraId="0FF29351" w14:textId="77777777">
            <w:pPr>
              <w:jc w:val="right"/>
              <w:rPr>
                <w:color w:val="000000"/>
                <w:sz w:val="18"/>
                <w:szCs w:val="18"/>
              </w:rPr>
            </w:pPr>
            <w:r w:rsidRPr="00394B66">
              <w:rPr>
                <w:color w:val="000000"/>
                <w:sz w:val="18"/>
                <w:szCs w:val="18"/>
              </w:rPr>
              <w:t>307</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680A3FFF" w14:textId="77777777">
            <w:pPr>
              <w:jc w:val="right"/>
              <w:rPr>
                <w:color w:val="000000"/>
                <w:sz w:val="18"/>
                <w:szCs w:val="18"/>
              </w:rPr>
            </w:pPr>
            <w:r w:rsidRPr="00394B66">
              <w:rPr>
                <w:color w:val="000000"/>
                <w:sz w:val="18"/>
                <w:szCs w:val="18"/>
              </w:rPr>
              <w:t>$4,446,996</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6C4614F7" w14:textId="77777777">
            <w:pPr>
              <w:jc w:val="right"/>
              <w:rPr>
                <w:color w:val="000000"/>
                <w:sz w:val="18"/>
                <w:szCs w:val="18"/>
              </w:rPr>
            </w:pPr>
            <w:r w:rsidRPr="00394B66">
              <w:rPr>
                <w:color w:val="000000"/>
                <w:sz w:val="18"/>
                <w:szCs w:val="18"/>
              </w:rPr>
              <w:t>-14%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579F472F" w14:textId="77777777">
            <w:pPr>
              <w:jc w:val="right"/>
              <w:rPr>
                <w:color w:val="000000"/>
                <w:sz w:val="18"/>
                <w:szCs w:val="18"/>
              </w:rPr>
            </w:pPr>
            <w:r w:rsidRPr="00394B66">
              <w:rPr>
                <w:color w:val="000000"/>
                <w:sz w:val="18"/>
                <w:szCs w:val="18"/>
              </w:rPr>
              <w:t>17%</w:t>
            </w:r>
          </w:p>
        </w:tc>
      </w:tr>
      <w:tr w14:paraId="2D431C05" w14:textId="77777777" w:rsidTr="00D920F5">
        <w:tblPrEx>
          <w:tblW w:w="0" w:type="auto"/>
          <w:tblLook w:val="04A0"/>
        </w:tblPrEx>
        <w:trPr>
          <w:trHeight w:val="288"/>
        </w:trPr>
        <w:tc>
          <w:tcPr>
            <w:tcW w:w="1075" w:type="dxa"/>
            <w:vMerge w:val="restart"/>
            <w:tcBorders>
              <w:top w:val="single" w:sz="4" w:space="0" w:color="auto"/>
              <w:left w:val="single" w:sz="4" w:space="0" w:color="auto"/>
              <w:bottom w:val="single" w:sz="4" w:space="0" w:color="000000"/>
              <w:right w:val="nil"/>
            </w:tcBorders>
            <w:shd w:val="clear" w:color="auto" w:fill="auto"/>
            <w:noWrap/>
            <w:vAlign w:val="center"/>
            <w:hideMark/>
          </w:tcPr>
          <w:p w:rsidR="00394B66" w:rsidRPr="00394B66" w14:paraId="47C4A322" w14:textId="77777777">
            <w:pPr>
              <w:jc w:val="center"/>
              <w:rPr>
                <w:color w:val="000000"/>
                <w:sz w:val="18"/>
                <w:szCs w:val="18"/>
              </w:rPr>
            </w:pPr>
            <w:r w:rsidRPr="00394B66">
              <w:rPr>
                <w:color w:val="000000"/>
                <w:sz w:val="18"/>
                <w:szCs w:val="18"/>
              </w:rPr>
              <w:t>4</w:t>
            </w:r>
          </w:p>
        </w:tc>
        <w:tc>
          <w:tcPr>
            <w:tcW w:w="1770" w:type="dxa"/>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5DB31855" w14:textId="77777777">
            <w:pPr>
              <w:rPr>
                <w:color w:val="000000"/>
                <w:sz w:val="18"/>
                <w:szCs w:val="18"/>
              </w:rPr>
            </w:pPr>
            <w:r w:rsidRPr="00394B66">
              <w:rPr>
                <w:color w:val="000000"/>
                <w:sz w:val="18"/>
                <w:szCs w:val="18"/>
              </w:rPr>
              <w:t>0-0.25 MGD</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3AB94B92" w14:textId="77777777">
            <w:pPr>
              <w:jc w:val="right"/>
              <w:rPr>
                <w:color w:val="000000"/>
                <w:sz w:val="18"/>
                <w:szCs w:val="18"/>
              </w:rPr>
            </w:pPr>
            <w:r w:rsidRPr="00394B66">
              <w:rPr>
                <w:color w:val="000000"/>
                <w:sz w:val="18"/>
                <w:szCs w:val="18"/>
              </w:rPr>
              <w:t>2,759</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7194FFF2" w14:textId="77777777">
            <w:pPr>
              <w:jc w:val="right"/>
              <w:rPr>
                <w:color w:val="000000"/>
                <w:sz w:val="18"/>
                <w:szCs w:val="18"/>
              </w:rPr>
            </w:pPr>
            <w:r w:rsidRPr="00394B66">
              <w:rPr>
                <w:color w:val="000000"/>
                <w:sz w:val="18"/>
                <w:szCs w:val="18"/>
              </w:rPr>
              <w:t>$3,602,355</w:t>
            </w:r>
          </w:p>
        </w:tc>
        <w:tc>
          <w:tcPr>
            <w:tcW w:w="0" w:type="auto"/>
            <w:tcBorders>
              <w:top w:val="single" w:sz="4" w:space="0" w:color="auto"/>
              <w:left w:val="nil"/>
              <w:bottom w:val="nil"/>
              <w:right w:val="single" w:sz="4" w:space="0" w:color="auto"/>
            </w:tcBorders>
            <w:shd w:val="clear" w:color="auto" w:fill="auto"/>
            <w:noWrap/>
            <w:vAlign w:val="bottom"/>
            <w:hideMark/>
          </w:tcPr>
          <w:p w:rsidR="00394B66" w:rsidRPr="00394B66" w14:paraId="7C2BD3EE" w14:textId="77777777">
            <w:pPr>
              <w:jc w:val="right"/>
              <w:rPr>
                <w:color w:val="000000"/>
                <w:sz w:val="18"/>
                <w:szCs w:val="18"/>
              </w:rPr>
            </w:pPr>
            <w:r w:rsidRPr="00394B66">
              <w:rPr>
                <w:color w:val="000000"/>
                <w:sz w:val="18"/>
                <w:szCs w:val="18"/>
              </w:rPr>
              <w:t>14.2</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386E5CC1" w14:textId="77777777">
            <w:pPr>
              <w:jc w:val="right"/>
              <w:rPr>
                <w:color w:val="000000"/>
                <w:sz w:val="18"/>
                <w:szCs w:val="18"/>
              </w:rPr>
            </w:pPr>
            <w:r w:rsidRPr="00394B66">
              <w:rPr>
                <w:color w:val="000000"/>
                <w:sz w:val="18"/>
                <w:szCs w:val="18"/>
              </w:rPr>
              <w:t>1.45</w:t>
            </w:r>
          </w:p>
        </w:tc>
        <w:tc>
          <w:tcPr>
            <w:tcW w:w="0" w:type="auto"/>
            <w:tcBorders>
              <w:top w:val="single" w:sz="4" w:space="0" w:color="auto"/>
              <w:left w:val="single" w:sz="4" w:space="0" w:color="auto"/>
              <w:bottom w:val="nil"/>
              <w:right w:val="nil"/>
            </w:tcBorders>
            <w:shd w:val="clear" w:color="auto" w:fill="auto"/>
            <w:noWrap/>
            <w:vAlign w:val="bottom"/>
            <w:hideMark/>
          </w:tcPr>
          <w:p w:rsidR="00394B66" w:rsidRPr="00394B66" w14:paraId="7CE9255C" w14:textId="77777777">
            <w:pPr>
              <w:jc w:val="right"/>
              <w:rPr>
                <w:color w:val="000000"/>
                <w:sz w:val="18"/>
                <w:szCs w:val="18"/>
              </w:rPr>
            </w:pPr>
            <w:r w:rsidRPr="00394B66">
              <w:rPr>
                <w:color w:val="000000"/>
                <w:sz w:val="18"/>
                <w:szCs w:val="18"/>
              </w:rPr>
              <w:t>403</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174B450B" w14:textId="77777777">
            <w:pPr>
              <w:jc w:val="right"/>
              <w:rPr>
                <w:color w:val="000000"/>
                <w:sz w:val="18"/>
                <w:szCs w:val="18"/>
              </w:rPr>
            </w:pPr>
            <w:r w:rsidRPr="00394B66">
              <w:rPr>
                <w:color w:val="000000"/>
                <w:sz w:val="18"/>
                <w:szCs w:val="18"/>
              </w:rPr>
              <w:t>$1,436,290</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3DA46BF9" w14:textId="77777777">
            <w:pPr>
              <w:jc w:val="right"/>
              <w:rPr>
                <w:color w:val="000000"/>
                <w:sz w:val="18"/>
                <w:szCs w:val="18"/>
              </w:rPr>
            </w:pPr>
            <w:r w:rsidRPr="00394B66">
              <w:rPr>
                <w:color w:val="000000"/>
                <w:sz w:val="18"/>
                <w:szCs w:val="18"/>
              </w:rPr>
              <w:t>-13%</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394B66" w:rsidRPr="00394B66" w14:paraId="67CEF30A" w14:textId="77777777">
            <w:pPr>
              <w:jc w:val="right"/>
              <w:rPr>
                <w:color w:val="000000"/>
                <w:sz w:val="18"/>
                <w:szCs w:val="18"/>
              </w:rPr>
            </w:pPr>
            <w:r w:rsidRPr="00394B66">
              <w:rPr>
                <w:color w:val="000000"/>
                <w:sz w:val="18"/>
                <w:szCs w:val="18"/>
              </w:rPr>
              <w:t>15%</w:t>
            </w:r>
          </w:p>
        </w:tc>
      </w:tr>
      <w:tr w14:paraId="7945CE41" w14:textId="77777777" w:rsidTr="00D920F5">
        <w:tblPrEx>
          <w:tblW w:w="0" w:type="auto"/>
          <w:tblLook w:val="04A0"/>
        </w:tblPrEx>
        <w:trPr>
          <w:trHeight w:val="288"/>
        </w:trPr>
        <w:tc>
          <w:tcPr>
            <w:tcW w:w="1075" w:type="dxa"/>
            <w:vMerge/>
            <w:tcBorders>
              <w:top w:val="nil"/>
              <w:left w:val="single" w:sz="4" w:space="0" w:color="auto"/>
              <w:bottom w:val="single" w:sz="4" w:space="0" w:color="000000"/>
              <w:right w:val="nil"/>
            </w:tcBorders>
            <w:shd w:val="clear" w:color="auto" w:fill="auto"/>
            <w:vAlign w:val="center"/>
            <w:hideMark/>
          </w:tcPr>
          <w:p w:rsidR="00394B66" w:rsidRPr="00394B66" w14:paraId="0296BDDE" w14:textId="77777777">
            <w:pPr>
              <w:rPr>
                <w:color w:val="000000"/>
                <w:sz w:val="18"/>
                <w:szCs w:val="18"/>
              </w:rPr>
            </w:pPr>
          </w:p>
        </w:tc>
        <w:tc>
          <w:tcPr>
            <w:tcW w:w="1770" w:type="dxa"/>
            <w:tcBorders>
              <w:top w:val="nil"/>
              <w:left w:val="single" w:sz="4" w:space="0" w:color="auto"/>
              <w:bottom w:val="nil"/>
              <w:right w:val="single" w:sz="4" w:space="0" w:color="auto"/>
            </w:tcBorders>
            <w:shd w:val="clear" w:color="auto" w:fill="auto"/>
            <w:noWrap/>
            <w:vAlign w:val="bottom"/>
            <w:hideMark/>
          </w:tcPr>
          <w:p w:rsidR="00394B66" w:rsidRPr="00394B66" w14:paraId="6BFE9D27" w14:textId="77777777">
            <w:pPr>
              <w:rPr>
                <w:color w:val="000000"/>
                <w:sz w:val="18"/>
                <w:szCs w:val="18"/>
              </w:rPr>
            </w:pPr>
            <w:r w:rsidRPr="00394B66">
              <w:rPr>
                <w:color w:val="000000"/>
                <w:sz w:val="18"/>
                <w:szCs w:val="18"/>
              </w:rPr>
              <w:t>0.25-0.50 MGD</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21DFC128" w14:textId="77777777">
            <w:pPr>
              <w:jc w:val="right"/>
              <w:rPr>
                <w:color w:val="000000"/>
                <w:sz w:val="18"/>
                <w:szCs w:val="18"/>
              </w:rPr>
            </w:pPr>
            <w:r w:rsidRPr="00394B66">
              <w:rPr>
                <w:color w:val="000000"/>
                <w:sz w:val="18"/>
                <w:szCs w:val="18"/>
              </w:rPr>
              <w:t>919</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2001D9CD" w14:textId="77777777">
            <w:pPr>
              <w:jc w:val="right"/>
              <w:rPr>
                <w:color w:val="000000"/>
                <w:sz w:val="18"/>
                <w:szCs w:val="18"/>
              </w:rPr>
            </w:pPr>
            <w:r w:rsidRPr="00394B66">
              <w:rPr>
                <w:color w:val="000000"/>
                <w:sz w:val="18"/>
                <w:szCs w:val="18"/>
              </w:rPr>
              <w:t>$6,923,073</w:t>
            </w:r>
          </w:p>
        </w:tc>
        <w:tc>
          <w:tcPr>
            <w:tcW w:w="0" w:type="auto"/>
            <w:tcBorders>
              <w:top w:val="nil"/>
              <w:left w:val="nil"/>
              <w:bottom w:val="nil"/>
              <w:right w:val="single" w:sz="4" w:space="0" w:color="auto"/>
            </w:tcBorders>
            <w:shd w:val="clear" w:color="auto" w:fill="auto"/>
            <w:noWrap/>
            <w:vAlign w:val="bottom"/>
            <w:hideMark/>
          </w:tcPr>
          <w:p w:rsidR="00394B66" w:rsidRPr="00394B66" w14:paraId="020D3EC8" w14:textId="77777777">
            <w:pPr>
              <w:jc w:val="right"/>
              <w:rPr>
                <w:color w:val="000000"/>
                <w:sz w:val="18"/>
                <w:szCs w:val="18"/>
              </w:rPr>
            </w:pPr>
            <w:r w:rsidRPr="00394B66">
              <w:rPr>
                <w:color w:val="000000"/>
                <w:sz w:val="18"/>
                <w:szCs w:val="18"/>
              </w:rPr>
              <w:t>15.0</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512E1FB3" w14:textId="77777777">
            <w:pPr>
              <w:jc w:val="right"/>
              <w:rPr>
                <w:color w:val="000000"/>
                <w:sz w:val="18"/>
                <w:szCs w:val="18"/>
              </w:rPr>
            </w:pPr>
            <w:r w:rsidRPr="00394B66">
              <w:rPr>
                <w:color w:val="000000"/>
                <w:sz w:val="18"/>
                <w:szCs w:val="18"/>
              </w:rPr>
              <w:t>1.31</w:t>
            </w:r>
          </w:p>
        </w:tc>
        <w:tc>
          <w:tcPr>
            <w:tcW w:w="0" w:type="auto"/>
            <w:tcBorders>
              <w:top w:val="nil"/>
              <w:left w:val="single" w:sz="4" w:space="0" w:color="auto"/>
              <w:bottom w:val="nil"/>
              <w:right w:val="nil"/>
            </w:tcBorders>
            <w:shd w:val="clear" w:color="auto" w:fill="auto"/>
            <w:noWrap/>
            <w:vAlign w:val="bottom"/>
            <w:hideMark/>
          </w:tcPr>
          <w:p w:rsidR="00394B66" w:rsidRPr="00394B66" w14:paraId="7182F3D6" w14:textId="77777777">
            <w:pPr>
              <w:jc w:val="right"/>
              <w:rPr>
                <w:color w:val="000000"/>
                <w:sz w:val="18"/>
                <w:szCs w:val="18"/>
              </w:rPr>
            </w:pPr>
            <w:r w:rsidRPr="00394B66">
              <w:rPr>
                <w:color w:val="000000"/>
                <w:sz w:val="18"/>
                <w:szCs w:val="18"/>
              </w:rPr>
              <w:t>294</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47D15978" w14:textId="77777777">
            <w:pPr>
              <w:jc w:val="right"/>
              <w:rPr>
                <w:color w:val="000000"/>
                <w:sz w:val="18"/>
                <w:szCs w:val="18"/>
              </w:rPr>
            </w:pPr>
            <w:r w:rsidRPr="00394B66">
              <w:rPr>
                <w:color w:val="000000"/>
                <w:sz w:val="18"/>
                <w:szCs w:val="18"/>
              </w:rPr>
              <w:t>$3,122,501</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45622CD5" w14:textId="77777777">
            <w:pPr>
              <w:jc w:val="right"/>
              <w:rPr>
                <w:color w:val="000000"/>
                <w:sz w:val="18"/>
                <w:szCs w:val="18"/>
              </w:rPr>
            </w:pPr>
            <w:r w:rsidRPr="00394B66">
              <w:rPr>
                <w:color w:val="000000"/>
                <w:sz w:val="18"/>
                <w:szCs w:val="18"/>
              </w:rPr>
              <w:t>-14%</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625EB1DB" w14:textId="77777777">
            <w:pPr>
              <w:jc w:val="right"/>
              <w:rPr>
                <w:color w:val="000000"/>
                <w:sz w:val="18"/>
                <w:szCs w:val="18"/>
              </w:rPr>
            </w:pPr>
            <w:r w:rsidRPr="00394B66">
              <w:rPr>
                <w:color w:val="000000"/>
                <w:sz w:val="18"/>
                <w:szCs w:val="18"/>
              </w:rPr>
              <w:t>16%</w:t>
            </w:r>
          </w:p>
        </w:tc>
      </w:tr>
      <w:tr w14:paraId="0FAA6F13" w14:textId="77777777" w:rsidTr="00D920F5">
        <w:tblPrEx>
          <w:tblW w:w="0" w:type="auto"/>
          <w:tblLook w:val="04A0"/>
        </w:tblPrEx>
        <w:trPr>
          <w:trHeight w:val="288"/>
        </w:trPr>
        <w:tc>
          <w:tcPr>
            <w:tcW w:w="1075" w:type="dxa"/>
            <w:vMerge/>
            <w:tcBorders>
              <w:top w:val="nil"/>
              <w:left w:val="single" w:sz="4" w:space="0" w:color="auto"/>
              <w:bottom w:val="single" w:sz="4" w:space="0" w:color="000000"/>
              <w:right w:val="nil"/>
            </w:tcBorders>
            <w:shd w:val="clear" w:color="auto" w:fill="auto"/>
            <w:vAlign w:val="center"/>
            <w:hideMark/>
          </w:tcPr>
          <w:p w:rsidR="00394B66" w:rsidRPr="00394B66" w14:paraId="06068821" w14:textId="77777777">
            <w:pPr>
              <w:rPr>
                <w:color w:val="000000"/>
                <w:sz w:val="18"/>
                <w:szCs w:val="18"/>
              </w:rPr>
            </w:pPr>
          </w:p>
        </w:tc>
        <w:tc>
          <w:tcPr>
            <w:tcW w:w="1770" w:type="dxa"/>
            <w:tcBorders>
              <w:top w:val="nil"/>
              <w:left w:val="single" w:sz="4" w:space="0" w:color="auto"/>
              <w:bottom w:val="nil"/>
              <w:right w:val="single" w:sz="4" w:space="0" w:color="auto"/>
            </w:tcBorders>
            <w:shd w:val="clear" w:color="auto" w:fill="auto"/>
            <w:noWrap/>
            <w:vAlign w:val="bottom"/>
            <w:hideMark/>
          </w:tcPr>
          <w:p w:rsidR="00394B66" w:rsidRPr="00394B66" w14:paraId="43A11ED9" w14:textId="77777777">
            <w:pPr>
              <w:rPr>
                <w:color w:val="000000"/>
                <w:sz w:val="18"/>
                <w:szCs w:val="18"/>
              </w:rPr>
            </w:pPr>
            <w:r w:rsidRPr="00394B66">
              <w:rPr>
                <w:color w:val="000000"/>
                <w:sz w:val="18"/>
                <w:szCs w:val="18"/>
              </w:rPr>
              <w:t>0.50-0.75 MGD</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172941E7" w14:textId="77777777">
            <w:pPr>
              <w:jc w:val="right"/>
              <w:rPr>
                <w:color w:val="000000"/>
                <w:sz w:val="18"/>
                <w:szCs w:val="18"/>
              </w:rPr>
            </w:pPr>
            <w:r w:rsidRPr="00394B66">
              <w:rPr>
                <w:color w:val="000000"/>
                <w:sz w:val="18"/>
                <w:szCs w:val="18"/>
              </w:rPr>
              <w:t>628</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24D1F0F1" w14:textId="77777777">
            <w:pPr>
              <w:jc w:val="right"/>
              <w:rPr>
                <w:color w:val="000000"/>
                <w:sz w:val="18"/>
                <w:szCs w:val="18"/>
              </w:rPr>
            </w:pPr>
            <w:r w:rsidRPr="00394B66">
              <w:rPr>
                <w:color w:val="000000"/>
                <w:sz w:val="18"/>
                <w:szCs w:val="18"/>
              </w:rPr>
              <w:t>$9,559,210</w:t>
            </w:r>
          </w:p>
        </w:tc>
        <w:tc>
          <w:tcPr>
            <w:tcW w:w="0" w:type="auto"/>
            <w:tcBorders>
              <w:top w:val="nil"/>
              <w:left w:val="nil"/>
              <w:bottom w:val="nil"/>
              <w:right w:val="single" w:sz="4" w:space="0" w:color="auto"/>
            </w:tcBorders>
            <w:shd w:val="clear" w:color="auto" w:fill="auto"/>
            <w:noWrap/>
            <w:vAlign w:val="bottom"/>
            <w:hideMark/>
          </w:tcPr>
          <w:p w:rsidR="00394B66" w:rsidRPr="00394B66" w14:paraId="251525F8" w14:textId="77777777">
            <w:pPr>
              <w:jc w:val="right"/>
              <w:rPr>
                <w:color w:val="000000"/>
                <w:sz w:val="18"/>
                <w:szCs w:val="18"/>
              </w:rPr>
            </w:pPr>
            <w:r w:rsidRPr="00394B66">
              <w:rPr>
                <w:color w:val="000000"/>
                <w:sz w:val="18"/>
                <w:szCs w:val="18"/>
              </w:rPr>
              <w:t>15.2</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375E5B75" w14:textId="77777777">
            <w:pPr>
              <w:jc w:val="right"/>
              <w:rPr>
                <w:color w:val="000000"/>
                <w:sz w:val="18"/>
                <w:szCs w:val="18"/>
              </w:rPr>
            </w:pPr>
            <w:r w:rsidRPr="00394B66">
              <w:rPr>
                <w:color w:val="000000"/>
                <w:sz w:val="18"/>
                <w:szCs w:val="18"/>
              </w:rPr>
              <w:t>1.36</w:t>
            </w:r>
          </w:p>
        </w:tc>
        <w:tc>
          <w:tcPr>
            <w:tcW w:w="0" w:type="auto"/>
            <w:tcBorders>
              <w:top w:val="nil"/>
              <w:left w:val="single" w:sz="4" w:space="0" w:color="auto"/>
              <w:bottom w:val="nil"/>
              <w:right w:val="nil"/>
            </w:tcBorders>
            <w:shd w:val="clear" w:color="auto" w:fill="auto"/>
            <w:noWrap/>
            <w:vAlign w:val="bottom"/>
            <w:hideMark/>
          </w:tcPr>
          <w:p w:rsidR="00394B66" w:rsidRPr="00394B66" w14:paraId="39E77278" w14:textId="77777777">
            <w:pPr>
              <w:jc w:val="right"/>
              <w:rPr>
                <w:color w:val="000000"/>
                <w:sz w:val="18"/>
                <w:szCs w:val="18"/>
              </w:rPr>
            </w:pPr>
            <w:r w:rsidRPr="00394B66">
              <w:rPr>
                <w:color w:val="000000"/>
                <w:sz w:val="18"/>
                <w:szCs w:val="18"/>
              </w:rPr>
              <w:t>307</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7F1F2CB2" w14:textId="77777777">
            <w:pPr>
              <w:jc w:val="right"/>
              <w:rPr>
                <w:color w:val="000000"/>
                <w:sz w:val="18"/>
                <w:szCs w:val="18"/>
              </w:rPr>
            </w:pPr>
            <w:r w:rsidRPr="00394B66">
              <w:rPr>
                <w:color w:val="000000"/>
                <w:sz w:val="18"/>
                <w:szCs w:val="18"/>
              </w:rPr>
              <w:t>$4,188,200</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6A02B753" w14:textId="77777777">
            <w:pPr>
              <w:jc w:val="right"/>
              <w:rPr>
                <w:color w:val="000000"/>
                <w:sz w:val="18"/>
                <w:szCs w:val="18"/>
              </w:rPr>
            </w:pPr>
            <w:r w:rsidRPr="00394B66">
              <w:rPr>
                <w:color w:val="000000"/>
                <w:sz w:val="18"/>
                <w:szCs w:val="18"/>
              </w:rPr>
              <w:t>-14%</w:t>
            </w:r>
          </w:p>
        </w:tc>
        <w:tc>
          <w:tcPr>
            <w:tcW w:w="0" w:type="auto"/>
            <w:tcBorders>
              <w:top w:val="nil"/>
              <w:left w:val="single" w:sz="4" w:space="0" w:color="auto"/>
              <w:bottom w:val="nil"/>
              <w:right w:val="single" w:sz="4" w:space="0" w:color="auto"/>
            </w:tcBorders>
            <w:shd w:val="clear" w:color="auto" w:fill="auto"/>
            <w:noWrap/>
            <w:vAlign w:val="bottom"/>
            <w:hideMark/>
          </w:tcPr>
          <w:p w:rsidR="00394B66" w:rsidRPr="00394B66" w14:paraId="053FE55D" w14:textId="77777777">
            <w:pPr>
              <w:jc w:val="right"/>
              <w:rPr>
                <w:color w:val="000000"/>
                <w:sz w:val="18"/>
                <w:szCs w:val="18"/>
              </w:rPr>
            </w:pPr>
            <w:r w:rsidRPr="00394B66">
              <w:rPr>
                <w:color w:val="000000"/>
                <w:sz w:val="18"/>
                <w:szCs w:val="18"/>
              </w:rPr>
              <w:t>16%</w:t>
            </w:r>
          </w:p>
        </w:tc>
      </w:tr>
      <w:tr w14:paraId="7694DBD9" w14:textId="77777777" w:rsidTr="00D920F5">
        <w:tblPrEx>
          <w:tblW w:w="0" w:type="auto"/>
          <w:tblLook w:val="04A0"/>
        </w:tblPrEx>
        <w:trPr>
          <w:trHeight w:val="288"/>
        </w:trPr>
        <w:tc>
          <w:tcPr>
            <w:tcW w:w="1075" w:type="dxa"/>
            <w:vMerge/>
            <w:tcBorders>
              <w:top w:val="nil"/>
              <w:left w:val="single" w:sz="4" w:space="0" w:color="auto"/>
              <w:bottom w:val="single" w:sz="4" w:space="0" w:color="000000"/>
              <w:right w:val="nil"/>
            </w:tcBorders>
            <w:shd w:val="clear" w:color="auto" w:fill="auto"/>
            <w:vAlign w:val="center"/>
            <w:hideMark/>
          </w:tcPr>
          <w:p w:rsidR="00394B66" w:rsidRPr="00394B66" w14:paraId="1873DC3C" w14:textId="77777777">
            <w:pPr>
              <w:rPr>
                <w:color w:val="000000"/>
                <w:sz w:val="18"/>
                <w:szCs w:val="18"/>
              </w:rPr>
            </w:pPr>
          </w:p>
        </w:tc>
        <w:tc>
          <w:tcPr>
            <w:tcW w:w="1770" w:type="dxa"/>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2FD4A358" w14:textId="77777777">
            <w:pPr>
              <w:rPr>
                <w:color w:val="000000"/>
                <w:sz w:val="18"/>
                <w:szCs w:val="18"/>
              </w:rPr>
            </w:pPr>
            <w:r w:rsidRPr="00394B66">
              <w:rPr>
                <w:color w:val="000000"/>
                <w:sz w:val="18"/>
                <w:szCs w:val="18"/>
              </w:rPr>
              <w:t>0.75-&lt;1 MGD</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0B8B2DA1" w14:textId="77777777">
            <w:pPr>
              <w:jc w:val="right"/>
              <w:rPr>
                <w:color w:val="000000"/>
                <w:sz w:val="18"/>
                <w:szCs w:val="18"/>
              </w:rPr>
            </w:pPr>
            <w:r w:rsidRPr="00394B66">
              <w:rPr>
                <w:color w:val="000000"/>
                <w:sz w:val="18"/>
                <w:szCs w:val="18"/>
              </w:rPr>
              <w:t>419</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756237FA" w14:textId="77777777">
            <w:pPr>
              <w:jc w:val="right"/>
              <w:rPr>
                <w:color w:val="000000"/>
                <w:sz w:val="18"/>
                <w:szCs w:val="18"/>
              </w:rPr>
            </w:pPr>
            <w:r w:rsidRPr="00394B66">
              <w:rPr>
                <w:color w:val="000000"/>
                <w:sz w:val="18"/>
                <w:szCs w:val="18"/>
              </w:rPr>
              <w:t>$9,121,177</w:t>
            </w:r>
          </w:p>
        </w:tc>
        <w:tc>
          <w:tcPr>
            <w:tcW w:w="0" w:type="auto"/>
            <w:tcBorders>
              <w:top w:val="nil"/>
              <w:left w:val="nil"/>
              <w:bottom w:val="single" w:sz="4" w:space="0" w:color="auto"/>
              <w:right w:val="single" w:sz="4" w:space="0" w:color="auto"/>
            </w:tcBorders>
            <w:shd w:val="clear" w:color="auto" w:fill="auto"/>
            <w:noWrap/>
            <w:vAlign w:val="bottom"/>
            <w:hideMark/>
          </w:tcPr>
          <w:p w:rsidR="00394B66" w:rsidRPr="00394B66" w14:paraId="540A5E64" w14:textId="77777777">
            <w:pPr>
              <w:jc w:val="right"/>
              <w:rPr>
                <w:color w:val="000000"/>
                <w:sz w:val="18"/>
                <w:szCs w:val="18"/>
              </w:rPr>
            </w:pPr>
            <w:r w:rsidRPr="00394B66">
              <w:rPr>
                <w:color w:val="000000"/>
                <w:sz w:val="18"/>
                <w:szCs w:val="18"/>
              </w:rPr>
              <w:t>15.3</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2CD403D0" w14:textId="77777777">
            <w:pPr>
              <w:jc w:val="right"/>
              <w:rPr>
                <w:color w:val="000000"/>
                <w:sz w:val="18"/>
                <w:szCs w:val="18"/>
              </w:rPr>
            </w:pPr>
            <w:r w:rsidRPr="00394B66">
              <w:rPr>
                <w:color w:val="000000"/>
                <w:sz w:val="18"/>
                <w:szCs w:val="18"/>
              </w:rPr>
              <w:t>1.36</w:t>
            </w:r>
          </w:p>
        </w:tc>
        <w:tc>
          <w:tcPr>
            <w:tcW w:w="0" w:type="auto"/>
            <w:tcBorders>
              <w:top w:val="nil"/>
              <w:left w:val="single" w:sz="4" w:space="0" w:color="auto"/>
              <w:bottom w:val="single" w:sz="4" w:space="0" w:color="auto"/>
              <w:right w:val="nil"/>
            </w:tcBorders>
            <w:shd w:val="clear" w:color="auto" w:fill="auto"/>
            <w:noWrap/>
            <w:vAlign w:val="bottom"/>
            <w:hideMark/>
          </w:tcPr>
          <w:p w:rsidR="00394B66" w:rsidRPr="00394B66" w14:paraId="5CA3021A" w14:textId="77777777">
            <w:pPr>
              <w:jc w:val="right"/>
              <w:rPr>
                <w:color w:val="000000"/>
                <w:sz w:val="18"/>
                <w:szCs w:val="18"/>
              </w:rPr>
            </w:pPr>
            <w:r w:rsidRPr="00394B66">
              <w:rPr>
                <w:color w:val="000000"/>
                <w:sz w:val="18"/>
                <w:szCs w:val="18"/>
              </w:rPr>
              <w:t>304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74947A7B" w14:textId="77777777">
            <w:pPr>
              <w:jc w:val="right"/>
              <w:rPr>
                <w:color w:val="000000"/>
                <w:sz w:val="18"/>
                <w:szCs w:val="18"/>
              </w:rPr>
            </w:pPr>
            <w:r w:rsidRPr="00394B66">
              <w:rPr>
                <w:color w:val="000000"/>
                <w:sz w:val="18"/>
                <w:szCs w:val="18"/>
              </w:rPr>
              <w:t>$4,607,658</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7F2BB51E" w14:textId="77777777">
            <w:pPr>
              <w:jc w:val="right"/>
              <w:rPr>
                <w:color w:val="000000"/>
                <w:sz w:val="18"/>
                <w:szCs w:val="18"/>
              </w:rPr>
            </w:pPr>
            <w:r w:rsidRPr="00394B66">
              <w:rPr>
                <w:color w:val="000000"/>
                <w:sz w:val="18"/>
                <w:szCs w:val="18"/>
              </w:rPr>
              <w:t>-14%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94B66" w:rsidRPr="00394B66" w14:paraId="4AD04A97" w14:textId="77777777">
            <w:pPr>
              <w:jc w:val="right"/>
              <w:rPr>
                <w:color w:val="000000"/>
                <w:sz w:val="18"/>
                <w:szCs w:val="18"/>
              </w:rPr>
            </w:pPr>
            <w:r w:rsidRPr="00394B66">
              <w:rPr>
                <w:color w:val="000000"/>
                <w:sz w:val="18"/>
                <w:szCs w:val="18"/>
              </w:rPr>
              <w:t>17%</w:t>
            </w:r>
          </w:p>
        </w:tc>
      </w:tr>
      <w:tr w14:paraId="21A531DD" w14:textId="77777777" w:rsidTr="00394B66">
        <w:tblPrEx>
          <w:tblW w:w="0" w:type="auto"/>
          <w:tblLook w:val="04A0"/>
        </w:tblPrEx>
        <w:trPr>
          <w:trHeight w:val="350"/>
        </w:trPr>
        <w:tc>
          <w:tcPr>
            <w:tcW w:w="9630" w:type="dxa"/>
            <w:gridSpan w:val="10"/>
            <w:tcBorders>
              <w:top w:val="single" w:sz="4" w:space="0" w:color="auto"/>
              <w:left w:val="nil"/>
              <w:bottom w:val="nil"/>
              <w:right w:val="nil"/>
            </w:tcBorders>
            <w:shd w:val="clear" w:color="auto" w:fill="auto"/>
            <w:vAlign w:val="bottom"/>
            <w:hideMark/>
          </w:tcPr>
          <w:p w:rsidR="00394B66" w:rsidRPr="00394B66" w14:paraId="56FF4115" w14:textId="77777777">
            <w:pPr>
              <w:rPr>
                <w:color w:val="000000"/>
                <w:sz w:val="18"/>
                <w:szCs w:val="18"/>
              </w:rPr>
            </w:pPr>
            <w:r w:rsidRPr="00394B66">
              <w:rPr>
                <w:color w:val="000000"/>
                <w:sz w:val="18"/>
                <w:szCs w:val="18"/>
              </w:rPr>
              <w:t>SD = standard deviation; CI = confidence interval around the geometric mean.  a – geometric mean calculated as e</w:t>
            </w:r>
            <w:r w:rsidRPr="00394B66">
              <w:rPr>
                <w:color w:val="000000"/>
                <w:sz w:val="18"/>
                <w:szCs w:val="18"/>
              </w:rPr>
              <w:t>^(</w:t>
            </w:r>
            <w:r w:rsidRPr="00394B66">
              <w:rPr>
                <w:color w:val="000000"/>
                <w:sz w:val="18"/>
                <w:szCs w:val="18"/>
              </w:rPr>
              <w:t>log-transformed mean). b – CI calculated as e</w:t>
            </w:r>
            <w:r w:rsidRPr="00394B66">
              <w:rPr>
                <w:color w:val="000000"/>
                <w:sz w:val="18"/>
                <w:szCs w:val="18"/>
              </w:rPr>
              <w:t>^(</w:t>
            </w:r>
            <w:r w:rsidRPr="00394B66">
              <w:rPr>
                <w:color w:val="000000"/>
                <w:sz w:val="18"/>
                <w:szCs w:val="18"/>
              </w:rPr>
              <w:t xml:space="preserve">±0.01*log-transformed mean). </w:t>
            </w:r>
          </w:p>
        </w:tc>
      </w:tr>
    </w:tbl>
    <w:p w:rsidR="00300E71" w:rsidP="00300E71" w14:paraId="2F193A98" w14:textId="6EC20288">
      <w:pPr>
        <w:pStyle w:val="BodyText"/>
      </w:pPr>
      <w:r>
        <w:t>To obtain a more realistic estimate of the true confidence interval that would result</w:t>
      </w:r>
      <w:r w:rsidR="00C653F9">
        <w:t xml:space="preserve"> from </w:t>
      </w:r>
      <w:r w:rsidR="001C604F">
        <w:t xml:space="preserve">the range of sample sizes established in </w:t>
      </w:r>
      <w:r w:rsidR="001C604F">
        <w:fldChar w:fldCharType="begin"/>
      </w:r>
      <w:r w:rsidR="001C604F">
        <w:instrText xml:space="preserve"> REF _Ref167458681 \h </w:instrText>
      </w:r>
      <w:r w:rsidR="001C604F">
        <w:fldChar w:fldCharType="separate"/>
      </w:r>
      <w:r w:rsidRPr="00686D6F" w:rsidR="001C604F">
        <w:t xml:space="preserve">Table </w:t>
      </w:r>
      <w:r w:rsidRPr="00686D6F" w:rsidR="001C604F">
        <w:rPr>
          <w:noProof/>
        </w:rPr>
        <w:t>1</w:t>
      </w:r>
      <w:r w:rsidR="001C604F">
        <w:fldChar w:fldCharType="end"/>
      </w:r>
      <w:r w:rsidR="001C604F">
        <w:t xml:space="preserve">, </w:t>
      </w:r>
      <w:r w:rsidR="00E822CF">
        <w:t>t</w:t>
      </w:r>
      <w:r w:rsidR="00B96993">
        <w:t xml:space="preserve">he </w:t>
      </w:r>
      <w:r>
        <w:t xml:space="preserve">EPA performed Monte Carlo simulations to replicate hypothetical sample campaigns of the full population of small POTWs, treating </w:t>
      </w:r>
      <w:r w:rsidR="00F85063">
        <w:t xml:space="preserve">them </w:t>
      </w:r>
      <w:r>
        <w:t xml:space="preserve">as one frame (n=4,725, arithmetic population mean=$5,529,346). Sample distributions of 200, 300, 400, and 500 were created by randomly sampling the actual </w:t>
      </w:r>
      <w:r w:rsidR="00963E1B">
        <w:t>frame needs</w:t>
      </w:r>
      <w:r>
        <w:t>. For each sample size, a unique sample set was generated 1000 times, with the means of each model iteration compiled into a summary distribution. To find the confidence interval at 95 percent confidence, the 2.5 and 97.5 percentile values of the summary distribution were identified (</w:t>
      </w:r>
      <w:r w:rsidRPr="002E117C">
        <w:fldChar w:fldCharType="begin"/>
      </w:r>
      <w:r w:rsidRPr="002E117C">
        <w:instrText xml:space="preserve"> REF _Ref163489562 \h  \* MERGEFORMAT </w:instrText>
      </w:r>
      <w:r w:rsidRPr="002E117C">
        <w:fldChar w:fldCharType="separate"/>
      </w:r>
      <w:r w:rsidRPr="00566BB8" w:rsidR="00566BB8">
        <w:t xml:space="preserve">Table </w:t>
      </w:r>
      <w:r w:rsidRPr="00566BB8" w:rsidR="00566BB8">
        <w:rPr>
          <w:noProof/>
        </w:rPr>
        <w:t>2</w:t>
      </w:r>
      <w:r w:rsidRPr="002E117C">
        <w:fldChar w:fldCharType="end"/>
      </w:r>
      <w:r w:rsidRPr="002E117C">
        <w:t>).</w:t>
      </w:r>
      <w:r>
        <w:t xml:space="preserve"> These values bound the mean need that would result 95 percent of the time, given the stated sample size. </w:t>
      </w:r>
    </w:p>
    <w:p w:rsidR="00300E71" w:rsidRPr="002E117C" w:rsidP="00300E71" w14:paraId="75E99F33" w14:textId="606FA443">
      <w:pPr>
        <w:pStyle w:val="BodyText"/>
        <w:rPr>
          <w:b/>
          <w:bCs/>
        </w:rPr>
      </w:pPr>
      <w:bookmarkStart w:id="30" w:name="_Ref163489562"/>
      <w:r w:rsidRPr="002E117C">
        <w:rPr>
          <w:b/>
          <w:bCs/>
        </w:rPr>
        <w:t xml:space="preserve">Table </w:t>
      </w:r>
      <w:r w:rsidRPr="002E117C">
        <w:rPr>
          <w:b/>
          <w:bCs/>
        </w:rPr>
        <w:fldChar w:fldCharType="begin"/>
      </w:r>
      <w:r w:rsidRPr="002E117C">
        <w:rPr>
          <w:b/>
          <w:bCs/>
        </w:rPr>
        <w:instrText xml:space="preserve"> SEQ Table \* ARABIC </w:instrText>
      </w:r>
      <w:r w:rsidRPr="002E117C">
        <w:rPr>
          <w:b/>
          <w:bCs/>
        </w:rPr>
        <w:fldChar w:fldCharType="separate"/>
      </w:r>
      <w:r w:rsidR="00566BB8">
        <w:rPr>
          <w:b/>
          <w:bCs/>
          <w:noProof/>
        </w:rPr>
        <w:t>2</w:t>
      </w:r>
      <w:r w:rsidRPr="002E117C">
        <w:fldChar w:fldCharType="end"/>
      </w:r>
      <w:bookmarkEnd w:id="30"/>
      <w:r w:rsidRPr="002E117C">
        <w:rPr>
          <w:b/>
          <w:bCs/>
        </w:rPr>
        <w:t>. Results of 1000 hypothetical sample campaigns performed using Monte Carlo analysis.</w:t>
      </w:r>
    </w:p>
    <w:tbl>
      <w:tblPr>
        <w:tblW w:w="5215" w:type="dxa"/>
        <w:jc w:val="center"/>
        <w:tblLook w:val="04A0"/>
      </w:tblPr>
      <w:tblGrid>
        <w:gridCol w:w="1380"/>
        <w:gridCol w:w="1206"/>
        <w:gridCol w:w="1280"/>
        <w:gridCol w:w="1349"/>
      </w:tblGrid>
      <w:tr w14:paraId="3AD8CBE3" w14:textId="77777777">
        <w:tblPrEx>
          <w:tblW w:w="5215" w:type="dxa"/>
          <w:jc w:val="center"/>
          <w:tblLook w:val="04A0"/>
        </w:tblPrEx>
        <w:trPr>
          <w:trHeight w:val="828"/>
          <w:tblHeader/>
          <w:jc w:val="center"/>
        </w:trPr>
        <w:tc>
          <w:tcPr>
            <w:tcW w:w="1380"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300E71" w:rsidRPr="002E117C" w14:paraId="1E8D5A65" w14:textId="77777777">
            <w:pPr>
              <w:pStyle w:val="BodyText"/>
              <w:rPr>
                <w:b/>
                <w:bCs/>
              </w:rPr>
            </w:pPr>
            <w:r w:rsidRPr="002E117C">
              <w:rPr>
                <w:b/>
                <w:bCs/>
              </w:rPr>
              <w:t>Sample Size</w:t>
            </w:r>
          </w:p>
        </w:tc>
        <w:tc>
          <w:tcPr>
            <w:tcW w:w="1206" w:type="dxa"/>
            <w:tcBorders>
              <w:top w:val="single" w:sz="4" w:space="0" w:color="auto"/>
              <w:left w:val="nil"/>
              <w:bottom w:val="single" w:sz="4" w:space="0" w:color="auto"/>
              <w:right w:val="single" w:sz="4" w:space="0" w:color="auto"/>
            </w:tcBorders>
            <w:shd w:val="clear" w:color="000000" w:fill="D9D9D9"/>
            <w:vAlign w:val="bottom"/>
            <w:hideMark/>
          </w:tcPr>
          <w:p w:rsidR="00300E71" w:rsidRPr="002E117C" w14:paraId="2FD199B4" w14:textId="77777777">
            <w:pPr>
              <w:pStyle w:val="BodyText"/>
              <w:rPr>
                <w:b/>
                <w:bCs/>
              </w:rPr>
            </w:pPr>
            <w:r w:rsidRPr="002E117C">
              <w:rPr>
                <w:b/>
                <w:bCs/>
              </w:rPr>
              <w:t>Mean</w:t>
            </w:r>
          </w:p>
        </w:tc>
        <w:tc>
          <w:tcPr>
            <w:tcW w:w="1280" w:type="dxa"/>
            <w:tcBorders>
              <w:top w:val="single" w:sz="4" w:space="0" w:color="auto"/>
              <w:left w:val="nil"/>
              <w:bottom w:val="single" w:sz="4" w:space="0" w:color="auto"/>
              <w:right w:val="single" w:sz="4" w:space="0" w:color="auto"/>
            </w:tcBorders>
            <w:shd w:val="clear" w:color="000000" w:fill="D9D9D9"/>
            <w:vAlign w:val="bottom"/>
            <w:hideMark/>
          </w:tcPr>
          <w:p w:rsidR="00300E71" w:rsidRPr="002E117C" w14:paraId="17024D09" w14:textId="77777777">
            <w:pPr>
              <w:pStyle w:val="BodyText"/>
              <w:rPr>
                <w:b/>
                <w:bCs/>
              </w:rPr>
            </w:pPr>
            <w:r w:rsidRPr="002E117C">
              <w:rPr>
                <w:b/>
                <w:bCs/>
              </w:rPr>
              <w:t>Confidence Interval (-)</w:t>
            </w:r>
          </w:p>
        </w:tc>
        <w:tc>
          <w:tcPr>
            <w:tcW w:w="1349" w:type="dxa"/>
            <w:tcBorders>
              <w:top w:val="single" w:sz="4" w:space="0" w:color="auto"/>
              <w:left w:val="nil"/>
              <w:bottom w:val="single" w:sz="4" w:space="0" w:color="auto"/>
              <w:right w:val="single" w:sz="4" w:space="0" w:color="auto"/>
            </w:tcBorders>
            <w:shd w:val="clear" w:color="000000" w:fill="D9D9D9"/>
            <w:vAlign w:val="bottom"/>
            <w:hideMark/>
          </w:tcPr>
          <w:p w:rsidR="00300E71" w:rsidRPr="002E117C" w14:paraId="4E52000D" w14:textId="77777777">
            <w:pPr>
              <w:pStyle w:val="BodyText"/>
              <w:rPr>
                <w:b/>
                <w:bCs/>
              </w:rPr>
            </w:pPr>
            <w:r w:rsidRPr="002E117C">
              <w:rPr>
                <w:b/>
                <w:bCs/>
              </w:rPr>
              <w:t>Confidence Interval (+)</w:t>
            </w:r>
          </w:p>
        </w:tc>
      </w:tr>
      <w:tr w14:paraId="1C92BC29" w14:textId="77777777">
        <w:tblPrEx>
          <w:tblW w:w="5215" w:type="dxa"/>
          <w:jc w:val="center"/>
          <w:tblLook w:val="04A0"/>
        </w:tblPrEx>
        <w:trPr>
          <w:trHeight w:val="288"/>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300E71" w:rsidRPr="002E117C" w14:paraId="2A12A326" w14:textId="77777777">
            <w:pPr>
              <w:pStyle w:val="BodyText"/>
              <w:jc w:val="center"/>
            </w:pPr>
            <w:r w:rsidRPr="002E117C">
              <w:t>200</w:t>
            </w:r>
          </w:p>
        </w:tc>
        <w:tc>
          <w:tcPr>
            <w:tcW w:w="1206" w:type="dxa"/>
            <w:tcBorders>
              <w:top w:val="nil"/>
              <w:left w:val="nil"/>
              <w:bottom w:val="single" w:sz="4" w:space="0" w:color="auto"/>
              <w:right w:val="single" w:sz="4" w:space="0" w:color="auto"/>
            </w:tcBorders>
            <w:shd w:val="clear" w:color="auto" w:fill="auto"/>
            <w:noWrap/>
            <w:vAlign w:val="center"/>
            <w:hideMark/>
          </w:tcPr>
          <w:p w:rsidR="00300E71" w:rsidRPr="002E117C" w14:paraId="2809C0EC" w14:textId="77777777">
            <w:pPr>
              <w:pStyle w:val="BodyText"/>
              <w:jc w:val="center"/>
            </w:pPr>
            <w:r w:rsidRPr="002E117C">
              <w:t>$5,822,663</w:t>
            </w:r>
          </w:p>
        </w:tc>
        <w:tc>
          <w:tcPr>
            <w:tcW w:w="1280" w:type="dxa"/>
            <w:tcBorders>
              <w:top w:val="nil"/>
              <w:left w:val="nil"/>
              <w:bottom w:val="single" w:sz="4" w:space="0" w:color="auto"/>
              <w:right w:val="single" w:sz="4" w:space="0" w:color="auto"/>
            </w:tcBorders>
            <w:shd w:val="clear" w:color="auto" w:fill="auto"/>
            <w:noWrap/>
            <w:vAlign w:val="center"/>
            <w:hideMark/>
          </w:tcPr>
          <w:p w:rsidR="00300E71" w:rsidRPr="002E117C" w14:paraId="193AE897" w14:textId="77777777">
            <w:pPr>
              <w:pStyle w:val="BodyText"/>
              <w:jc w:val="center"/>
            </w:pPr>
            <w:r w:rsidRPr="002E117C">
              <w:t>-26%</w:t>
            </w:r>
          </w:p>
        </w:tc>
        <w:tc>
          <w:tcPr>
            <w:tcW w:w="1349" w:type="dxa"/>
            <w:tcBorders>
              <w:top w:val="nil"/>
              <w:left w:val="nil"/>
              <w:bottom w:val="single" w:sz="4" w:space="0" w:color="auto"/>
              <w:right w:val="single" w:sz="4" w:space="0" w:color="auto"/>
            </w:tcBorders>
            <w:shd w:val="clear" w:color="auto" w:fill="auto"/>
            <w:noWrap/>
            <w:vAlign w:val="center"/>
            <w:hideMark/>
          </w:tcPr>
          <w:p w:rsidR="00300E71" w:rsidRPr="002E117C" w14:paraId="03F9ADF1" w14:textId="77777777">
            <w:pPr>
              <w:pStyle w:val="BodyText"/>
              <w:jc w:val="center"/>
            </w:pPr>
            <w:r w:rsidRPr="002E117C">
              <w:t>30%</w:t>
            </w:r>
          </w:p>
        </w:tc>
      </w:tr>
      <w:tr w14:paraId="4E6DC0D8" w14:textId="77777777">
        <w:tblPrEx>
          <w:tblW w:w="5215" w:type="dxa"/>
          <w:jc w:val="center"/>
          <w:tblLook w:val="04A0"/>
        </w:tblPrEx>
        <w:trPr>
          <w:trHeight w:val="288"/>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300E71" w:rsidRPr="002E117C" w14:paraId="444940EB" w14:textId="77777777">
            <w:pPr>
              <w:pStyle w:val="BodyText"/>
              <w:jc w:val="center"/>
            </w:pPr>
            <w:r w:rsidRPr="002E117C">
              <w:t>300</w:t>
            </w:r>
          </w:p>
        </w:tc>
        <w:tc>
          <w:tcPr>
            <w:tcW w:w="1206" w:type="dxa"/>
            <w:tcBorders>
              <w:top w:val="nil"/>
              <w:left w:val="nil"/>
              <w:bottom w:val="single" w:sz="4" w:space="0" w:color="auto"/>
              <w:right w:val="single" w:sz="4" w:space="0" w:color="auto"/>
            </w:tcBorders>
            <w:shd w:val="clear" w:color="auto" w:fill="auto"/>
            <w:noWrap/>
            <w:vAlign w:val="center"/>
            <w:hideMark/>
          </w:tcPr>
          <w:p w:rsidR="00300E71" w:rsidRPr="002E117C" w14:paraId="494C50E9" w14:textId="77777777">
            <w:pPr>
              <w:pStyle w:val="BodyText"/>
              <w:jc w:val="center"/>
            </w:pPr>
            <w:r w:rsidRPr="002E117C">
              <w:t>$5,722,000</w:t>
            </w:r>
          </w:p>
        </w:tc>
        <w:tc>
          <w:tcPr>
            <w:tcW w:w="1280" w:type="dxa"/>
            <w:tcBorders>
              <w:top w:val="nil"/>
              <w:left w:val="nil"/>
              <w:bottom w:val="single" w:sz="4" w:space="0" w:color="auto"/>
              <w:right w:val="single" w:sz="4" w:space="0" w:color="auto"/>
            </w:tcBorders>
            <w:shd w:val="clear" w:color="auto" w:fill="auto"/>
            <w:noWrap/>
            <w:vAlign w:val="center"/>
            <w:hideMark/>
          </w:tcPr>
          <w:p w:rsidR="00300E71" w:rsidRPr="002E117C" w14:paraId="0FC8D6CF" w14:textId="77777777">
            <w:pPr>
              <w:pStyle w:val="BodyText"/>
              <w:jc w:val="center"/>
            </w:pPr>
            <w:r w:rsidRPr="002E117C">
              <w:t>-21%</w:t>
            </w:r>
          </w:p>
        </w:tc>
        <w:tc>
          <w:tcPr>
            <w:tcW w:w="1349" w:type="dxa"/>
            <w:tcBorders>
              <w:top w:val="nil"/>
              <w:left w:val="nil"/>
              <w:bottom w:val="single" w:sz="4" w:space="0" w:color="auto"/>
              <w:right w:val="single" w:sz="4" w:space="0" w:color="auto"/>
            </w:tcBorders>
            <w:shd w:val="clear" w:color="auto" w:fill="auto"/>
            <w:noWrap/>
            <w:vAlign w:val="center"/>
            <w:hideMark/>
          </w:tcPr>
          <w:p w:rsidR="00300E71" w:rsidRPr="002E117C" w14:paraId="26E586B6" w14:textId="77777777">
            <w:pPr>
              <w:pStyle w:val="BodyText"/>
              <w:jc w:val="center"/>
            </w:pPr>
            <w:r w:rsidRPr="002E117C">
              <w:t>25%</w:t>
            </w:r>
          </w:p>
        </w:tc>
      </w:tr>
      <w:tr w14:paraId="4FE1D031" w14:textId="77777777">
        <w:tblPrEx>
          <w:tblW w:w="5215" w:type="dxa"/>
          <w:jc w:val="center"/>
          <w:tblLook w:val="04A0"/>
        </w:tblPrEx>
        <w:trPr>
          <w:trHeight w:val="288"/>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300E71" w:rsidRPr="002E117C" w14:paraId="638BF84E" w14:textId="77777777">
            <w:pPr>
              <w:pStyle w:val="BodyText"/>
              <w:jc w:val="center"/>
            </w:pPr>
            <w:r w:rsidRPr="002E117C">
              <w:t>400</w:t>
            </w:r>
          </w:p>
        </w:tc>
        <w:tc>
          <w:tcPr>
            <w:tcW w:w="1206" w:type="dxa"/>
            <w:tcBorders>
              <w:top w:val="nil"/>
              <w:left w:val="nil"/>
              <w:bottom w:val="single" w:sz="4" w:space="0" w:color="auto"/>
              <w:right w:val="single" w:sz="4" w:space="0" w:color="auto"/>
            </w:tcBorders>
            <w:shd w:val="clear" w:color="auto" w:fill="auto"/>
            <w:noWrap/>
            <w:vAlign w:val="center"/>
            <w:hideMark/>
          </w:tcPr>
          <w:p w:rsidR="00300E71" w:rsidRPr="002E117C" w14:paraId="0BC1C060" w14:textId="77777777">
            <w:pPr>
              <w:pStyle w:val="BodyText"/>
              <w:jc w:val="center"/>
            </w:pPr>
            <w:r w:rsidRPr="002E117C">
              <w:t>$5,732,888</w:t>
            </w:r>
          </w:p>
        </w:tc>
        <w:tc>
          <w:tcPr>
            <w:tcW w:w="1280" w:type="dxa"/>
            <w:tcBorders>
              <w:top w:val="nil"/>
              <w:left w:val="nil"/>
              <w:bottom w:val="single" w:sz="4" w:space="0" w:color="auto"/>
              <w:right w:val="single" w:sz="4" w:space="0" w:color="auto"/>
            </w:tcBorders>
            <w:shd w:val="clear" w:color="auto" w:fill="auto"/>
            <w:noWrap/>
            <w:vAlign w:val="center"/>
            <w:hideMark/>
          </w:tcPr>
          <w:p w:rsidR="00300E71" w:rsidRPr="002E117C" w14:paraId="22FDD5E7" w14:textId="77777777">
            <w:pPr>
              <w:pStyle w:val="BodyText"/>
              <w:jc w:val="center"/>
            </w:pPr>
            <w:r w:rsidRPr="002E117C">
              <w:t>-18%</w:t>
            </w:r>
          </w:p>
        </w:tc>
        <w:tc>
          <w:tcPr>
            <w:tcW w:w="1349" w:type="dxa"/>
            <w:tcBorders>
              <w:top w:val="nil"/>
              <w:left w:val="nil"/>
              <w:bottom w:val="single" w:sz="4" w:space="0" w:color="auto"/>
              <w:right w:val="single" w:sz="4" w:space="0" w:color="auto"/>
            </w:tcBorders>
            <w:shd w:val="clear" w:color="auto" w:fill="auto"/>
            <w:noWrap/>
            <w:vAlign w:val="center"/>
            <w:hideMark/>
          </w:tcPr>
          <w:p w:rsidR="00300E71" w:rsidRPr="002E117C" w14:paraId="7F03CD24" w14:textId="77777777">
            <w:pPr>
              <w:pStyle w:val="BodyText"/>
              <w:jc w:val="center"/>
            </w:pPr>
            <w:r w:rsidRPr="002E117C">
              <w:t>22%</w:t>
            </w:r>
          </w:p>
        </w:tc>
      </w:tr>
      <w:tr w14:paraId="692B529E" w14:textId="77777777">
        <w:tblPrEx>
          <w:tblW w:w="5215" w:type="dxa"/>
          <w:jc w:val="center"/>
          <w:tblLook w:val="04A0"/>
        </w:tblPrEx>
        <w:trPr>
          <w:trHeight w:val="288"/>
          <w:jc w:val="center"/>
        </w:trPr>
        <w:tc>
          <w:tcPr>
            <w:tcW w:w="1380" w:type="dxa"/>
            <w:tcBorders>
              <w:top w:val="nil"/>
              <w:left w:val="single" w:sz="4" w:space="0" w:color="auto"/>
              <w:bottom w:val="single" w:sz="4" w:space="0" w:color="auto"/>
              <w:right w:val="single" w:sz="4" w:space="0" w:color="auto"/>
            </w:tcBorders>
            <w:shd w:val="clear" w:color="auto" w:fill="auto"/>
            <w:noWrap/>
            <w:vAlign w:val="center"/>
            <w:hideMark/>
          </w:tcPr>
          <w:p w:rsidR="00300E71" w:rsidRPr="002E117C" w14:paraId="24FCDA38" w14:textId="77777777">
            <w:pPr>
              <w:pStyle w:val="BodyText"/>
              <w:jc w:val="center"/>
            </w:pPr>
            <w:r w:rsidRPr="002E117C">
              <w:t>500</w:t>
            </w:r>
          </w:p>
        </w:tc>
        <w:tc>
          <w:tcPr>
            <w:tcW w:w="1206" w:type="dxa"/>
            <w:tcBorders>
              <w:top w:val="nil"/>
              <w:left w:val="nil"/>
              <w:bottom w:val="single" w:sz="4" w:space="0" w:color="auto"/>
              <w:right w:val="single" w:sz="4" w:space="0" w:color="auto"/>
            </w:tcBorders>
            <w:shd w:val="clear" w:color="auto" w:fill="auto"/>
            <w:noWrap/>
            <w:vAlign w:val="center"/>
            <w:hideMark/>
          </w:tcPr>
          <w:p w:rsidR="00300E71" w:rsidRPr="002E117C" w14:paraId="134C57D6" w14:textId="77777777">
            <w:pPr>
              <w:pStyle w:val="BodyText"/>
              <w:jc w:val="center"/>
            </w:pPr>
            <w:r w:rsidRPr="002E117C">
              <w:t>$5,697,188</w:t>
            </w:r>
          </w:p>
        </w:tc>
        <w:tc>
          <w:tcPr>
            <w:tcW w:w="1280" w:type="dxa"/>
            <w:tcBorders>
              <w:top w:val="nil"/>
              <w:left w:val="nil"/>
              <w:bottom w:val="single" w:sz="4" w:space="0" w:color="auto"/>
              <w:right w:val="single" w:sz="4" w:space="0" w:color="auto"/>
            </w:tcBorders>
            <w:shd w:val="clear" w:color="auto" w:fill="auto"/>
            <w:noWrap/>
            <w:vAlign w:val="center"/>
            <w:hideMark/>
          </w:tcPr>
          <w:p w:rsidR="00300E71" w:rsidRPr="002E117C" w14:paraId="72D256C6" w14:textId="77777777">
            <w:pPr>
              <w:pStyle w:val="BodyText"/>
              <w:jc w:val="center"/>
            </w:pPr>
            <w:r w:rsidRPr="002E117C">
              <w:t>-15%</w:t>
            </w:r>
          </w:p>
        </w:tc>
        <w:tc>
          <w:tcPr>
            <w:tcW w:w="1349" w:type="dxa"/>
            <w:tcBorders>
              <w:top w:val="nil"/>
              <w:left w:val="nil"/>
              <w:bottom w:val="single" w:sz="4" w:space="0" w:color="auto"/>
              <w:right w:val="single" w:sz="4" w:space="0" w:color="auto"/>
            </w:tcBorders>
            <w:shd w:val="clear" w:color="auto" w:fill="auto"/>
            <w:noWrap/>
            <w:vAlign w:val="center"/>
            <w:hideMark/>
          </w:tcPr>
          <w:p w:rsidR="00300E71" w:rsidRPr="002E117C" w14:paraId="0A57E650" w14:textId="77777777">
            <w:pPr>
              <w:pStyle w:val="BodyText"/>
              <w:jc w:val="center"/>
            </w:pPr>
            <w:r w:rsidRPr="002E117C">
              <w:t>20%</w:t>
            </w:r>
          </w:p>
        </w:tc>
      </w:tr>
    </w:tbl>
    <w:p w:rsidR="003C4531" w:rsidP="00261363" w14:paraId="30E18CE0" w14:textId="296C64A1">
      <w:pPr>
        <w:pStyle w:val="BodyText"/>
      </w:pPr>
      <w:bookmarkStart w:id="31" w:name="Exhibit_B-2-1_State_Sample_Sizes"/>
      <w:bookmarkEnd w:id="31"/>
      <w:r>
        <w:t>As shown above</w:t>
      </w:r>
      <w:r w:rsidR="00A70B22">
        <w:t xml:space="preserve">, </w:t>
      </w:r>
      <w:r w:rsidR="00EB296E">
        <w:t xml:space="preserve">precision improves with a greater sample size; </w:t>
      </w:r>
      <w:r>
        <w:t>therefore</w:t>
      </w:r>
      <w:r w:rsidR="00EB296E">
        <w:t>,</w:t>
      </w:r>
      <w:r>
        <w:t xml:space="preserve"> </w:t>
      </w:r>
      <w:r w:rsidR="00D60F6D">
        <w:t>EPA is proposing to use a sample size of 500 based on available resources and to provide a conservative estimate.</w:t>
      </w:r>
    </w:p>
    <w:p w:rsidR="003C4531" w:rsidP="003C4531" w14:paraId="3450025A" w14:textId="77777777">
      <w:pPr>
        <w:pStyle w:val="Heading4"/>
        <w:numPr>
          <w:ilvl w:val="3"/>
          <w:numId w:val="8"/>
        </w:numPr>
      </w:pPr>
      <w:bookmarkStart w:id="32" w:name="_Ref167458160"/>
      <w:r>
        <w:t>Stratification</w:t>
      </w:r>
      <w:r>
        <w:rPr>
          <w:spacing w:val="-8"/>
        </w:rPr>
        <w:t xml:space="preserve"> </w:t>
      </w:r>
      <w:r>
        <w:rPr>
          <w:spacing w:val="-2"/>
        </w:rPr>
        <w:t>Variables</w:t>
      </w:r>
      <w:bookmarkEnd w:id="32"/>
    </w:p>
    <w:p w:rsidR="00261363" w:rsidP="00261363" w14:paraId="2279677A" w14:textId="30F0991D">
      <w:pPr>
        <w:pStyle w:val="BodyText"/>
      </w:pPr>
      <w:r>
        <w:t xml:space="preserve">The </w:t>
      </w:r>
      <w:r w:rsidR="002E2E4F">
        <w:t xml:space="preserve">EPA investigated the possibility of stratifying the small POTW </w:t>
      </w:r>
      <w:r w:rsidR="00FC3A25">
        <w:t>universe</w:t>
      </w:r>
      <w:r w:rsidR="002E2E4F">
        <w:t xml:space="preserve"> to increase the efficiency and precision of the statistical sampl</w:t>
      </w:r>
      <w:r w:rsidR="00AD61E9">
        <w:t>e</w:t>
      </w:r>
      <w:r w:rsidR="002E2E4F">
        <w:t>. In</w:t>
      </w:r>
      <w:r w:rsidR="002E2E4F">
        <w:rPr>
          <w:spacing w:val="-2"/>
        </w:rPr>
        <w:t xml:space="preserve"> </w:t>
      </w:r>
      <w:r w:rsidR="00AD61E9">
        <w:rPr>
          <w:spacing w:val="-2"/>
        </w:rPr>
        <w:t xml:space="preserve">order to justify </w:t>
      </w:r>
      <w:r w:rsidR="003F7E0A">
        <w:rPr>
          <w:spacing w:val="-2"/>
        </w:rPr>
        <w:t xml:space="preserve">using </w:t>
      </w:r>
      <w:r w:rsidR="00AD61E9">
        <w:rPr>
          <w:spacing w:val="-2"/>
        </w:rPr>
        <w:t xml:space="preserve">a </w:t>
      </w:r>
      <w:r w:rsidR="002E2E4F">
        <w:t>stratified</w:t>
      </w:r>
      <w:r w:rsidR="002E2E4F">
        <w:rPr>
          <w:spacing w:val="-2"/>
        </w:rPr>
        <w:t xml:space="preserve"> </w:t>
      </w:r>
      <w:r w:rsidR="002E2E4F">
        <w:t>sampl</w:t>
      </w:r>
      <w:r w:rsidR="00AD61E9">
        <w:t>e</w:t>
      </w:r>
      <w:r w:rsidR="002E2E4F">
        <w:t>,</w:t>
      </w:r>
      <w:r w:rsidR="002E2E4F">
        <w:rPr>
          <w:spacing w:val="-5"/>
        </w:rPr>
        <w:t xml:space="preserve"> </w:t>
      </w:r>
      <w:r w:rsidR="000F521C">
        <w:t>needs</w:t>
      </w:r>
      <w:r w:rsidR="003F7E0A">
        <w:rPr>
          <w:spacing w:val="-2"/>
        </w:rPr>
        <w:t xml:space="preserve"> within </w:t>
      </w:r>
      <w:r w:rsidR="001E5AB2">
        <w:rPr>
          <w:spacing w:val="-2"/>
        </w:rPr>
        <w:t>each</w:t>
      </w:r>
      <w:r w:rsidR="003F7E0A">
        <w:rPr>
          <w:spacing w:val="-2"/>
        </w:rPr>
        <w:t xml:space="preserve"> </w:t>
      </w:r>
      <w:r w:rsidR="002E2E4F">
        <w:t>strata</w:t>
      </w:r>
      <w:r w:rsidR="002E2E4F">
        <w:t xml:space="preserve"> </w:t>
      </w:r>
      <w:r w:rsidR="00AD61E9">
        <w:t>must be relatively</w:t>
      </w:r>
      <w:r w:rsidR="002E2E4F">
        <w:t xml:space="preserve"> homogeneous</w:t>
      </w:r>
      <w:r w:rsidR="00AD61E9">
        <w:t xml:space="preserve"> </w:t>
      </w:r>
      <w:r w:rsidR="00C41138">
        <w:t xml:space="preserve">and </w:t>
      </w:r>
      <w:r w:rsidR="00BE7855">
        <w:t>each</w:t>
      </w:r>
      <w:r w:rsidR="003F7E0A">
        <w:t xml:space="preserve"> strata must be </w:t>
      </w:r>
      <w:r w:rsidR="000F521C">
        <w:t xml:space="preserve">relatively </w:t>
      </w:r>
      <w:r w:rsidR="00C41138">
        <w:t>distinct</w:t>
      </w:r>
      <w:r w:rsidR="006323D1">
        <w:t xml:space="preserve"> from one another (i.e., the stratification variables </w:t>
      </w:r>
      <w:r w:rsidR="00A02DA8">
        <w:t xml:space="preserve">would </w:t>
      </w:r>
      <w:r w:rsidR="006323D1">
        <w:t>result in a statistically significant difference in total capital needs)</w:t>
      </w:r>
      <w:r w:rsidR="002E2E4F">
        <w:t>.</w:t>
      </w:r>
      <w:r w:rsidR="006323D1">
        <w:t xml:space="preserve"> </w:t>
      </w:r>
      <w:r w:rsidR="006C6169">
        <w:t xml:space="preserve">The </w:t>
      </w:r>
      <w:r w:rsidR="000B1947">
        <w:t xml:space="preserve">EPA evaluated 2022 CWNS data </w:t>
      </w:r>
      <w:r w:rsidR="00741D07">
        <w:t>to determine whether</w:t>
      </w:r>
      <w:r w:rsidR="00FC3A25">
        <w:t xml:space="preserve"> any of the </w:t>
      </w:r>
      <w:r w:rsidR="001C071D">
        <w:t xml:space="preserve">key </w:t>
      </w:r>
      <w:r w:rsidR="00FC3A25">
        <w:t xml:space="preserve">variables could be used to </w:t>
      </w:r>
      <w:r w:rsidR="00741D07">
        <w:t>stratif</w:t>
      </w:r>
      <w:r w:rsidR="00FC3A25">
        <w:t>y the</w:t>
      </w:r>
      <w:r w:rsidR="00741D07">
        <w:t xml:space="preserve"> small POTW universe</w:t>
      </w:r>
      <w:r w:rsidR="001C071D">
        <w:t xml:space="preserve"> and produce a more efficient sample or</w:t>
      </w:r>
      <w:r w:rsidR="004C0004">
        <w:t xml:space="preserve"> </w:t>
      </w:r>
      <w:r w:rsidR="00FB415E">
        <w:t xml:space="preserve">result in </w:t>
      </w:r>
      <w:r w:rsidR="004C0004">
        <w:t>higher quality end data</w:t>
      </w:r>
      <w:r w:rsidR="005C7B1A">
        <w:t>.</w:t>
      </w:r>
      <w:r w:rsidR="00E85E13">
        <w:t xml:space="preserve"> </w:t>
      </w:r>
      <w:r>
        <w:t xml:space="preserve">Of the potentially relevant variables collected </w:t>
      </w:r>
      <w:r w:rsidR="00FC3A25">
        <w:t>in</w:t>
      </w:r>
      <w:r>
        <w:t xml:space="preserve"> the 2022 CWNS, </w:t>
      </w:r>
      <w:r w:rsidR="006C6169">
        <w:t xml:space="preserve">the </w:t>
      </w:r>
      <w:r>
        <w:t xml:space="preserve">EPA considered three that were both consistently collected and likely to have a material influence on total need. These </w:t>
      </w:r>
      <w:r w:rsidR="004C0004">
        <w:t xml:space="preserve">variables </w:t>
      </w:r>
      <w:r>
        <w:t>are</w:t>
      </w:r>
      <w:r w:rsidR="004C0004">
        <w:t>:</w:t>
      </w:r>
      <w:r>
        <w:t xml:space="preserve"> future design capacity of the </w:t>
      </w:r>
      <w:r w:rsidR="003455C5">
        <w:t>POTW</w:t>
      </w:r>
      <w:r>
        <w:t xml:space="preserve">, future effluent treatment level, and population served. </w:t>
      </w:r>
      <w:r w:rsidR="003455C5">
        <w:fldChar w:fldCharType="begin"/>
      </w:r>
      <w:r w:rsidR="003455C5">
        <w:instrText xml:space="preserve"> REF _Ref164081407 \h </w:instrText>
      </w:r>
      <w:r w:rsidR="003455C5">
        <w:fldChar w:fldCharType="separate"/>
      </w:r>
      <w:r w:rsidRPr="003455C5" w:rsidR="00E822CF">
        <w:t xml:space="preserve">Table </w:t>
      </w:r>
      <w:r w:rsidR="00E822CF">
        <w:rPr>
          <w:noProof/>
        </w:rPr>
        <w:t>3</w:t>
      </w:r>
      <w:r w:rsidR="003455C5">
        <w:fldChar w:fldCharType="end"/>
      </w:r>
      <w:r w:rsidR="003455C5">
        <w:t xml:space="preserve"> </w:t>
      </w:r>
      <w:r>
        <w:t xml:space="preserve">presents the 2022 CWNS data elements, </w:t>
      </w:r>
      <w:r>
        <w:t>quality, and completeness for each variable.</w:t>
      </w:r>
    </w:p>
    <w:p w:rsidR="006E0239" w:rsidRPr="006E0239" w:rsidP="003455C5" w14:paraId="44C6652E" w14:textId="7F942A67">
      <w:pPr>
        <w:pStyle w:val="Caption"/>
        <w:rPr>
          <w:rFonts w:ascii="Times New Roman" w:hAnsi="Times New Roman" w:cs="Times New Roman"/>
        </w:rPr>
      </w:pPr>
      <w:bookmarkStart w:id="33" w:name="_Ref164081407"/>
      <w:r w:rsidRPr="003455C5">
        <w:rPr>
          <w:rFonts w:ascii="Times New Roman" w:hAnsi="Times New Roman" w:cs="Times New Roman"/>
        </w:rPr>
        <w:t xml:space="preserve">Table </w:t>
      </w:r>
      <w:r w:rsidRPr="003455C5">
        <w:rPr>
          <w:rFonts w:ascii="Times New Roman" w:hAnsi="Times New Roman" w:cs="Times New Roman"/>
        </w:rPr>
        <w:fldChar w:fldCharType="begin"/>
      </w:r>
      <w:r w:rsidRPr="003455C5">
        <w:rPr>
          <w:rFonts w:ascii="Times New Roman" w:hAnsi="Times New Roman" w:cs="Times New Roman"/>
        </w:rPr>
        <w:instrText xml:space="preserve"> SEQ Table \* ARABIC </w:instrText>
      </w:r>
      <w:r w:rsidRPr="003455C5">
        <w:rPr>
          <w:rFonts w:ascii="Times New Roman" w:hAnsi="Times New Roman" w:cs="Times New Roman"/>
        </w:rPr>
        <w:fldChar w:fldCharType="separate"/>
      </w:r>
      <w:r w:rsidR="00E822CF">
        <w:rPr>
          <w:rFonts w:ascii="Times New Roman" w:hAnsi="Times New Roman" w:cs="Times New Roman"/>
          <w:noProof/>
        </w:rPr>
        <w:t>3</w:t>
      </w:r>
      <w:r w:rsidRPr="003455C5">
        <w:rPr>
          <w:rFonts w:ascii="Times New Roman" w:hAnsi="Times New Roman" w:cs="Times New Roman"/>
        </w:rPr>
        <w:fldChar w:fldCharType="end"/>
      </w:r>
      <w:bookmarkEnd w:id="33"/>
      <w:r w:rsidRPr="006E0239">
        <w:rPr>
          <w:rFonts w:ascii="Times New Roman" w:hAnsi="Times New Roman" w:cs="Times New Roman"/>
        </w:rPr>
        <w:t>. Potential Stratification Variables</w:t>
      </w:r>
    </w:p>
    <w:tbl>
      <w:tblPr>
        <w:tblStyle w:val="TableGrid"/>
        <w:tblW w:w="0" w:type="auto"/>
        <w:tblLook w:val="04A0"/>
      </w:tblPr>
      <w:tblGrid>
        <w:gridCol w:w="1089"/>
        <w:gridCol w:w="1626"/>
        <w:gridCol w:w="3310"/>
        <w:gridCol w:w="3605"/>
      </w:tblGrid>
      <w:tr w14:paraId="4B2CCA0E" w14:textId="77777777" w:rsidTr="005D1E4B">
        <w:tblPrEx>
          <w:tblW w:w="0" w:type="auto"/>
          <w:tblLook w:val="04A0"/>
        </w:tblPrEx>
        <w:tc>
          <w:tcPr>
            <w:tcW w:w="0" w:type="auto"/>
            <w:shd w:val="clear" w:color="auto" w:fill="D9D9D9" w:themeFill="background1" w:themeFillShade="D9"/>
          </w:tcPr>
          <w:p w:rsidR="006E0239" w:rsidRPr="006E0239" w:rsidP="006E0239" w14:paraId="0A246643" w14:textId="77777777">
            <w:pPr>
              <w:pStyle w:val="BodyText"/>
              <w:rPr>
                <w:b/>
                <w:bCs/>
              </w:rPr>
            </w:pPr>
            <w:r w:rsidRPr="006E0239">
              <w:rPr>
                <w:b/>
                <w:bCs/>
              </w:rPr>
              <w:t>Data Element</w:t>
            </w:r>
          </w:p>
        </w:tc>
        <w:tc>
          <w:tcPr>
            <w:tcW w:w="0" w:type="auto"/>
            <w:shd w:val="clear" w:color="auto" w:fill="D9D9D9" w:themeFill="background1" w:themeFillShade="D9"/>
          </w:tcPr>
          <w:p w:rsidR="006E0239" w:rsidRPr="006E0239" w:rsidP="006E0239" w14:paraId="3173D5EF" w14:textId="77777777">
            <w:pPr>
              <w:pStyle w:val="BodyText"/>
              <w:rPr>
                <w:b/>
                <w:bCs/>
              </w:rPr>
            </w:pPr>
            <w:r w:rsidRPr="006E0239">
              <w:rPr>
                <w:b/>
                <w:bCs/>
              </w:rPr>
              <w:t>2022 CWNS Data Element</w:t>
            </w:r>
          </w:p>
        </w:tc>
        <w:tc>
          <w:tcPr>
            <w:tcW w:w="3310" w:type="dxa"/>
            <w:shd w:val="clear" w:color="auto" w:fill="D9D9D9" w:themeFill="background1" w:themeFillShade="D9"/>
          </w:tcPr>
          <w:p w:rsidR="006E0239" w:rsidRPr="006E0239" w:rsidP="006E0239" w14:paraId="43E2F124" w14:textId="5220FAE1">
            <w:pPr>
              <w:pStyle w:val="BodyText"/>
              <w:rPr>
                <w:b/>
                <w:bCs/>
              </w:rPr>
            </w:pPr>
            <w:r>
              <w:rPr>
                <w:b/>
                <w:bCs/>
              </w:rPr>
              <w:t xml:space="preserve">Confidence in Data </w:t>
            </w:r>
            <w:r w:rsidRPr="006E0239">
              <w:rPr>
                <w:b/>
                <w:bCs/>
              </w:rPr>
              <w:t>Quality</w:t>
            </w:r>
          </w:p>
        </w:tc>
        <w:tc>
          <w:tcPr>
            <w:tcW w:w="3605" w:type="dxa"/>
            <w:shd w:val="clear" w:color="auto" w:fill="D9D9D9" w:themeFill="background1" w:themeFillShade="D9"/>
          </w:tcPr>
          <w:p w:rsidR="006E0239" w:rsidRPr="006E0239" w:rsidP="006E0239" w14:paraId="7449B835" w14:textId="77777777">
            <w:pPr>
              <w:pStyle w:val="BodyText"/>
              <w:rPr>
                <w:b/>
                <w:bCs/>
              </w:rPr>
            </w:pPr>
            <w:r w:rsidRPr="006E0239">
              <w:rPr>
                <w:b/>
                <w:bCs/>
              </w:rPr>
              <w:t xml:space="preserve">Completeness </w:t>
            </w:r>
          </w:p>
        </w:tc>
      </w:tr>
      <w:tr w14:paraId="462030D0" w14:textId="77777777" w:rsidTr="005D1E4B">
        <w:tblPrEx>
          <w:tblW w:w="0" w:type="auto"/>
          <w:tblLook w:val="04A0"/>
        </w:tblPrEx>
        <w:tc>
          <w:tcPr>
            <w:tcW w:w="0" w:type="auto"/>
          </w:tcPr>
          <w:p w:rsidR="006E0239" w:rsidRPr="006E0239" w:rsidP="003455C5" w14:paraId="10505E38" w14:textId="77777777">
            <w:pPr>
              <w:pStyle w:val="BodyText"/>
              <w:spacing w:before="0"/>
            </w:pPr>
            <w:r w:rsidRPr="006E0239">
              <w:t>Size</w:t>
            </w:r>
          </w:p>
        </w:tc>
        <w:tc>
          <w:tcPr>
            <w:tcW w:w="0" w:type="auto"/>
          </w:tcPr>
          <w:p w:rsidR="006E0239" w:rsidRPr="006E0239" w:rsidP="003455C5" w14:paraId="763B49BB" w14:textId="77777777">
            <w:pPr>
              <w:pStyle w:val="BodyText"/>
              <w:spacing w:before="0"/>
            </w:pPr>
            <w:r w:rsidRPr="006E0239">
              <w:t xml:space="preserve">Treatment plant design flow </w:t>
            </w:r>
          </w:p>
        </w:tc>
        <w:tc>
          <w:tcPr>
            <w:tcW w:w="3310" w:type="dxa"/>
          </w:tcPr>
          <w:p w:rsidR="006E0239" w:rsidRPr="006E0239" w:rsidP="003455C5" w14:paraId="5B887E66" w14:textId="77777777">
            <w:pPr>
              <w:pStyle w:val="BodyText"/>
              <w:spacing w:before="0"/>
            </w:pPr>
            <w:r w:rsidRPr="006E0239">
              <w:t>EPA reviewed for reasonableness (e.g., magnitude errors)</w:t>
            </w:r>
          </w:p>
        </w:tc>
        <w:tc>
          <w:tcPr>
            <w:tcW w:w="3605" w:type="dxa"/>
          </w:tcPr>
          <w:p w:rsidR="006E0239" w:rsidRPr="006E0239" w:rsidP="003455C5" w14:paraId="1E65E573" w14:textId="77777777">
            <w:pPr>
              <w:pStyle w:val="BodyText"/>
              <w:spacing w:before="0"/>
            </w:pPr>
            <w:r w:rsidRPr="006E0239">
              <w:t>Reported for each treatment plant (either collected or carried over from 2012)</w:t>
            </w:r>
          </w:p>
        </w:tc>
      </w:tr>
      <w:tr w14:paraId="4E3F4F81" w14:textId="77777777" w:rsidTr="005D1E4B">
        <w:tblPrEx>
          <w:tblW w:w="0" w:type="auto"/>
          <w:tblLook w:val="04A0"/>
        </w:tblPrEx>
        <w:tc>
          <w:tcPr>
            <w:tcW w:w="0" w:type="auto"/>
          </w:tcPr>
          <w:p w:rsidR="006E0239" w:rsidRPr="006E0239" w:rsidP="003455C5" w14:paraId="5BFD72B4" w14:textId="77777777">
            <w:pPr>
              <w:pStyle w:val="BodyText"/>
              <w:spacing w:before="0"/>
            </w:pPr>
            <w:r w:rsidRPr="006E0239">
              <w:t>Size</w:t>
            </w:r>
          </w:p>
        </w:tc>
        <w:tc>
          <w:tcPr>
            <w:tcW w:w="0" w:type="auto"/>
          </w:tcPr>
          <w:p w:rsidR="006E0239" w:rsidRPr="006E0239" w:rsidP="003455C5" w14:paraId="252646BF" w14:textId="77777777">
            <w:pPr>
              <w:pStyle w:val="BodyText"/>
              <w:spacing w:before="0"/>
            </w:pPr>
            <w:r w:rsidRPr="006E0239">
              <w:t xml:space="preserve">Population receiving treatment </w:t>
            </w:r>
          </w:p>
        </w:tc>
        <w:tc>
          <w:tcPr>
            <w:tcW w:w="3310" w:type="dxa"/>
          </w:tcPr>
          <w:p w:rsidR="006E0239" w:rsidRPr="006E0239" w:rsidP="003455C5" w14:paraId="4874E1AE" w14:textId="77777777">
            <w:pPr>
              <w:pStyle w:val="BodyText"/>
              <w:spacing w:before="0"/>
            </w:pPr>
            <w:r w:rsidRPr="006E0239">
              <w:t>EPA reviewed for reasonableness, but some states indicated that they did not know where to obtain this data, and others did not update the starting values</w:t>
            </w:r>
          </w:p>
        </w:tc>
        <w:tc>
          <w:tcPr>
            <w:tcW w:w="3605" w:type="dxa"/>
          </w:tcPr>
          <w:p w:rsidR="006E0239" w:rsidRPr="006E0239" w:rsidP="003455C5" w14:paraId="4702B750" w14:textId="77777777">
            <w:pPr>
              <w:pStyle w:val="BodyText"/>
              <w:spacing w:before="0"/>
            </w:pPr>
            <w:r w:rsidRPr="006E0239">
              <w:t>Reported for each collection system (either collected or carried over from 2012) and calculated for each treatment plant</w:t>
            </w:r>
          </w:p>
        </w:tc>
      </w:tr>
      <w:tr w14:paraId="01A078C0" w14:textId="77777777" w:rsidTr="005D1E4B">
        <w:tblPrEx>
          <w:tblW w:w="0" w:type="auto"/>
          <w:tblLook w:val="04A0"/>
        </w:tblPrEx>
        <w:tc>
          <w:tcPr>
            <w:tcW w:w="0" w:type="auto"/>
          </w:tcPr>
          <w:p w:rsidR="006E0239" w:rsidRPr="006E0239" w:rsidP="003455C5" w14:paraId="6DD9E0BA" w14:textId="77777777">
            <w:pPr>
              <w:pStyle w:val="BodyText"/>
              <w:spacing w:before="0"/>
            </w:pPr>
            <w:r w:rsidRPr="006E0239">
              <w:t>Type</w:t>
            </w:r>
          </w:p>
        </w:tc>
        <w:tc>
          <w:tcPr>
            <w:tcW w:w="0" w:type="auto"/>
          </w:tcPr>
          <w:p w:rsidR="006E0239" w:rsidRPr="006E0239" w:rsidP="003455C5" w14:paraId="5A8F29BE" w14:textId="77777777">
            <w:pPr>
              <w:pStyle w:val="BodyText"/>
              <w:spacing w:before="0"/>
            </w:pPr>
            <w:r w:rsidRPr="006E0239">
              <w:t>Treatment plant effluent treatment level</w:t>
            </w:r>
          </w:p>
        </w:tc>
        <w:tc>
          <w:tcPr>
            <w:tcW w:w="3310" w:type="dxa"/>
          </w:tcPr>
          <w:p w:rsidR="006E0239" w:rsidRPr="006E0239" w:rsidP="003455C5" w14:paraId="414146B3" w14:textId="77777777">
            <w:pPr>
              <w:pStyle w:val="BodyText"/>
              <w:spacing w:before="0"/>
            </w:pPr>
            <w:r w:rsidRPr="006E0239">
              <w:t xml:space="preserve">EPA reviewed for reasonableness </w:t>
            </w:r>
          </w:p>
        </w:tc>
        <w:tc>
          <w:tcPr>
            <w:tcW w:w="3605" w:type="dxa"/>
          </w:tcPr>
          <w:p w:rsidR="006E0239" w:rsidRPr="006E0239" w:rsidP="003455C5" w14:paraId="0042115B" w14:textId="77777777">
            <w:pPr>
              <w:pStyle w:val="BodyText"/>
              <w:spacing w:before="0"/>
            </w:pPr>
            <w:r w:rsidRPr="006E0239">
              <w:t>Reported for each treatment plant (either collected or carried over from 2012)</w:t>
            </w:r>
          </w:p>
        </w:tc>
      </w:tr>
    </w:tbl>
    <w:p w:rsidR="00AF7867" w:rsidP="00627A0B" w14:paraId="1CF5617F" w14:textId="61DAE7FF">
      <w:pPr>
        <w:pStyle w:val="BodyText"/>
      </w:pPr>
      <w:r>
        <w:t xml:space="preserve">The </w:t>
      </w:r>
      <w:r w:rsidR="001C0C8D">
        <w:t>EPA eliminated</w:t>
      </w:r>
      <w:r w:rsidR="00261363">
        <w:t xml:space="preserve"> population from consideration due to the inconsistent way in which it was reported by states and its lack of documentation. Additionally, treatment plant flow is considered a better indication of “size.”</w:t>
      </w:r>
    </w:p>
    <w:p w:rsidR="00AF7867" w:rsidP="00AF7867" w14:paraId="6101B9FD" w14:textId="26030631">
      <w:pPr>
        <w:pStyle w:val="BodyText"/>
      </w:pPr>
      <w:r>
        <w:t xml:space="preserve">The </w:t>
      </w:r>
      <w:r>
        <w:t>EPA determined that</w:t>
      </w:r>
      <w:r w:rsidR="001420A1">
        <w:t>, based on reviewing CWNS data</w:t>
      </w:r>
      <w:r>
        <w:t xml:space="preserve">, while differences in need by effluent treatment level exist, these differences are relatively minor relative to the variability </w:t>
      </w:r>
      <w:r w:rsidRPr="00AF7867">
        <w:t>within</w:t>
      </w:r>
      <w:r>
        <w:t xml:space="preserve"> and across populations. </w:t>
      </w:r>
    </w:p>
    <w:p w:rsidR="00A907C1" w:rsidP="00A907C1" w14:paraId="626FDACF" w14:textId="5D11567F">
      <w:pPr>
        <w:pStyle w:val="BodyText"/>
      </w:pPr>
      <w:r>
        <w:t xml:space="preserve">The </w:t>
      </w:r>
      <w:r w:rsidR="00780234">
        <w:t xml:space="preserve">EPA also evaluated the influence of future design capacity by dividing all needs data into two, three, or four frames. </w:t>
      </w:r>
      <w:r>
        <w:t xml:space="preserve">Results suggested that dividing the population into two or three frames may improve the estimate of needs for communities of different sizes, but dividing into four frames </w:t>
      </w:r>
      <w:r w:rsidR="006C792F">
        <w:t>would</w:t>
      </w:r>
      <w:r>
        <w:t xml:space="preserve"> not provide further improvements.</w:t>
      </w:r>
    </w:p>
    <w:p w:rsidR="00CD1F33" w:rsidRPr="00A40583" w:rsidP="00CD1F33" w14:paraId="02942675" w14:textId="1E39FF35">
      <w:pPr>
        <w:pStyle w:val="BodyText"/>
      </w:pPr>
      <w:r w:rsidRPr="00784574">
        <w:t xml:space="preserve">Based on the small difference in need between frames analyzed, as well as the high degree of variability in the data that necessitate similar minimum sample sizes for most frames, </w:t>
      </w:r>
      <w:r w:rsidR="002B0AC7">
        <w:t xml:space="preserve">the </w:t>
      </w:r>
      <w:r w:rsidRPr="00784574">
        <w:t xml:space="preserve">EPA proposes to use one frame in the </w:t>
      </w:r>
      <w:r w:rsidR="00AD50AB">
        <w:t>18</w:t>
      </w:r>
      <w:r w:rsidRPr="00AD50AB" w:rsidR="00AD50AB">
        <w:rPr>
          <w:vertAlign w:val="superscript"/>
        </w:rPr>
        <w:t>th</w:t>
      </w:r>
      <w:r w:rsidRPr="005A2A7D" w:rsidR="00AD50AB">
        <w:t xml:space="preserve"> </w:t>
      </w:r>
      <w:r w:rsidRPr="00784574">
        <w:t>CWNS</w:t>
      </w:r>
      <w:r>
        <w:t>. This</w:t>
      </w:r>
      <w:r w:rsidRPr="00784574">
        <w:t xml:space="preserve"> allows </w:t>
      </w:r>
      <w:r w:rsidR="002B0AC7">
        <w:t xml:space="preserve">the </w:t>
      </w:r>
      <w:r w:rsidRPr="00784574">
        <w:t xml:space="preserve">EPA to estimate need of the entire small </w:t>
      </w:r>
      <w:r w:rsidR="00194C4E">
        <w:t>POTW</w:t>
      </w:r>
      <w:r w:rsidRPr="00784574">
        <w:t xml:space="preserve"> population with a similar level of accuracy as multiple frames but with a smaller sample. </w:t>
      </w:r>
    </w:p>
    <w:p w:rsidR="00913863" w:rsidP="00363562" w14:paraId="6F0F92F6" w14:textId="77777777">
      <w:pPr>
        <w:pStyle w:val="Heading4"/>
        <w:numPr>
          <w:ilvl w:val="3"/>
          <w:numId w:val="8"/>
        </w:numPr>
      </w:pPr>
      <w:r>
        <w:t>Sampling</w:t>
      </w:r>
      <w:r>
        <w:rPr>
          <w:spacing w:val="-5"/>
        </w:rPr>
        <w:t xml:space="preserve"> </w:t>
      </w:r>
      <w:r>
        <w:rPr>
          <w:spacing w:val="-2"/>
        </w:rPr>
        <w:t>Method</w:t>
      </w:r>
    </w:p>
    <w:p w:rsidR="00913863" w:rsidP="00363562" w14:paraId="6F0F92F7" w14:textId="3ACC2F76">
      <w:pPr>
        <w:pStyle w:val="BodyText"/>
      </w:pPr>
      <w:r>
        <w:t>As</w:t>
      </w:r>
      <w:r>
        <w:rPr>
          <w:spacing w:val="-3"/>
        </w:rPr>
        <w:t xml:space="preserve"> </w:t>
      </w:r>
      <w:r>
        <w:t>indicated</w:t>
      </w:r>
      <w:r>
        <w:rPr>
          <w:spacing w:val="-6"/>
        </w:rPr>
        <w:t xml:space="preserve"> </w:t>
      </w:r>
      <w:r>
        <w:t>above,</w:t>
      </w:r>
      <w:r>
        <w:rPr>
          <w:spacing w:val="-6"/>
        </w:rPr>
        <w:t xml:space="preserve"> </w:t>
      </w:r>
      <w:r w:rsidR="00F5507F">
        <w:rPr>
          <w:spacing w:val="-6"/>
        </w:rPr>
        <w:t xml:space="preserve">EPA will perform a census of </w:t>
      </w:r>
      <w:r w:rsidR="008803B1">
        <w:t xml:space="preserve">POTWs </w:t>
      </w:r>
      <w:r w:rsidRPr="00A23CB5" w:rsidR="008803B1">
        <w:t xml:space="preserve">with a design capacity </w:t>
      </w:r>
      <w:r w:rsidR="008803B1">
        <w:t xml:space="preserve">greater than or equal to </w:t>
      </w:r>
      <w:r w:rsidRPr="00A23CB5" w:rsidR="008803B1">
        <w:t xml:space="preserve">1 </w:t>
      </w:r>
      <w:r w:rsidR="008803B1">
        <w:t xml:space="preserve">MGD </w:t>
      </w:r>
      <w:r>
        <w:t>and</w:t>
      </w:r>
      <w:r>
        <w:rPr>
          <w:spacing w:val="-3"/>
        </w:rPr>
        <w:t xml:space="preserve"> </w:t>
      </w:r>
      <w:r w:rsidR="00EE758E">
        <w:t>all stormwater, nonpoint source, and decentralized wastewater treatment systems</w:t>
      </w:r>
      <w:r>
        <w:t>.</w:t>
      </w:r>
    </w:p>
    <w:p w:rsidR="00913863" w:rsidP="00363562" w14:paraId="6F0F92FC" w14:textId="522CE2AE">
      <w:pPr>
        <w:pStyle w:val="BodyText"/>
      </w:pPr>
      <w:r>
        <w:t xml:space="preserve">For </w:t>
      </w:r>
      <w:r w:rsidR="008803B1">
        <w:t xml:space="preserve">POTWs </w:t>
      </w:r>
      <w:r w:rsidRPr="00A23CB5" w:rsidR="008803B1">
        <w:t xml:space="preserve">with a design capacity </w:t>
      </w:r>
      <w:r w:rsidR="008803B1">
        <w:t>less than</w:t>
      </w:r>
      <w:r w:rsidRPr="00A23CB5" w:rsidR="008803B1">
        <w:t xml:space="preserve"> 1 </w:t>
      </w:r>
      <w:r w:rsidR="008803B1">
        <w:t>MGD</w:t>
      </w:r>
      <w:r w:rsidRPr="0013072E">
        <w:t>,</w:t>
      </w:r>
      <w:r w:rsidRPr="0013072E">
        <w:rPr>
          <w:spacing w:val="-3"/>
        </w:rPr>
        <w:t xml:space="preserve"> </w:t>
      </w:r>
      <w:r w:rsidRPr="0013072E" w:rsidR="00C05F49">
        <w:t xml:space="preserve">a </w:t>
      </w:r>
      <w:r w:rsidRPr="0013072E">
        <w:t xml:space="preserve">random sample will be drawn from </w:t>
      </w:r>
      <w:r w:rsidRPr="0013072E" w:rsidR="00C05F49">
        <w:t xml:space="preserve">the </w:t>
      </w:r>
      <w:r w:rsidRPr="0013072E" w:rsidR="00240125">
        <w:t>total</w:t>
      </w:r>
      <w:r w:rsidRPr="0013072E" w:rsidR="00193CD4">
        <w:t xml:space="preserve">, </w:t>
      </w:r>
      <w:r w:rsidR="007A6CC5">
        <w:t>ensuring that</w:t>
      </w:r>
      <w:r w:rsidRPr="0013072E" w:rsidR="00193CD4">
        <w:t xml:space="preserve"> at least one </w:t>
      </w:r>
      <w:r w:rsidR="007A6CC5">
        <w:t xml:space="preserve">small </w:t>
      </w:r>
      <w:r w:rsidRPr="0013072E" w:rsidR="0013072E">
        <w:t>POTW</w:t>
      </w:r>
      <w:r w:rsidR="00550C4A">
        <w:t xml:space="preserve"> is</w:t>
      </w:r>
      <w:r w:rsidRPr="0013072E" w:rsidR="0013072E">
        <w:t xml:space="preserve"> sampled from each state</w:t>
      </w:r>
      <w:r w:rsidRPr="0013072E">
        <w:t xml:space="preserve">. Anticipating a level of non-response, </w:t>
      </w:r>
      <w:r w:rsidR="002B0AC7">
        <w:t xml:space="preserve">the </w:t>
      </w:r>
      <w:r w:rsidRPr="0013072E">
        <w:t xml:space="preserve">EPA will over-sample to </w:t>
      </w:r>
      <w:r w:rsidR="003455C5">
        <w:t>ensure that the sample</w:t>
      </w:r>
      <w:r w:rsidR="00C3745F">
        <w:t xml:space="preserve"> size is met</w:t>
      </w:r>
      <w:r w:rsidRPr="0013072E">
        <w:t>.</w:t>
      </w:r>
    </w:p>
    <w:p w:rsidR="00913863" w:rsidP="00363562" w14:paraId="6F0F9300" w14:textId="77777777">
      <w:pPr>
        <w:pStyle w:val="Heading4"/>
        <w:numPr>
          <w:ilvl w:val="3"/>
          <w:numId w:val="8"/>
        </w:numPr>
      </w:pPr>
      <w:bookmarkStart w:id="34" w:name="B.2.b.v_Multi-Stage_Sampling"/>
      <w:bookmarkEnd w:id="34"/>
      <w:r>
        <w:t>Multi-Stage</w:t>
      </w:r>
      <w:r>
        <w:rPr>
          <w:spacing w:val="-7"/>
        </w:rPr>
        <w:t xml:space="preserve"> </w:t>
      </w:r>
      <w:r>
        <w:rPr>
          <w:spacing w:val="-2"/>
        </w:rPr>
        <w:t>Sampling</w:t>
      </w:r>
    </w:p>
    <w:p w:rsidR="00EB1152" w:rsidP="00363562" w14:paraId="6C9FABFE" w14:textId="6668875D">
      <w:pPr>
        <w:pStyle w:val="BodyText"/>
        <w:rPr>
          <w:highlight w:val="yellow"/>
        </w:rPr>
      </w:pPr>
      <w:r>
        <w:t xml:space="preserve">The </w:t>
      </w:r>
      <w:r w:rsidRPr="006900AE">
        <w:t>EPA does not anticipate the need for multi-sta</w:t>
      </w:r>
      <w:r w:rsidRPr="006900AE" w:rsidR="00AB30CD">
        <w:t xml:space="preserve">ge sampling. </w:t>
      </w:r>
    </w:p>
    <w:p w:rsidR="00913863" w14:paraId="6F0F9309" w14:textId="77777777">
      <w:pPr>
        <w:pStyle w:val="Heading3"/>
        <w:numPr>
          <w:ilvl w:val="2"/>
          <w:numId w:val="14"/>
        </w:numPr>
        <w:tabs>
          <w:tab w:val="left" w:pos="859"/>
        </w:tabs>
        <w:spacing w:before="199"/>
        <w:ind w:left="859" w:hanging="720"/>
      </w:pPr>
      <w:bookmarkStart w:id="35" w:name="_bookmark11"/>
      <w:bookmarkStart w:id="36" w:name="_Toc168321650"/>
      <w:bookmarkEnd w:id="35"/>
      <w:r>
        <w:t>Precision</w:t>
      </w:r>
      <w:r>
        <w:rPr>
          <w:spacing w:val="-5"/>
        </w:rPr>
        <w:t xml:space="preserve"> </w:t>
      </w:r>
      <w:r>
        <w:rPr>
          <w:spacing w:val="-2"/>
        </w:rPr>
        <w:t>Requirements</w:t>
      </w:r>
      <w:bookmarkEnd w:id="36"/>
    </w:p>
    <w:p w:rsidR="00913863" w:rsidP="00363562" w14:paraId="6F0F930A" w14:textId="77777777">
      <w:pPr>
        <w:pStyle w:val="Heading4"/>
        <w:numPr>
          <w:ilvl w:val="3"/>
          <w:numId w:val="14"/>
        </w:numPr>
      </w:pPr>
      <w:r>
        <w:t>Precision</w:t>
      </w:r>
      <w:r>
        <w:rPr>
          <w:spacing w:val="-6"/>
        </w:rPr>
        <w:t xml:space="preserve"> </w:t>
      </w:r>
      <w:r>
        <w:rPr>
          <w:spacing w:val="-2"/>
        </w:rPr>
        <w:t>Targets</w:t>
      </w:r>
    </w:p>
    <w:p w:rsidR="002E117C" w:rsidP="002E117C" w14:paraId="12F0FB54" w14:textId="1F00FFD1">
      <w:pPr>
        <w:pStyle w:val="BodyText"/>
        <w:rPr>
          <w:spacing w:val="-4"/>
        </w:rPr>
      </w:pPr>
      <w:r>
        <w:t xml:space="preserve">Based on 2022 CWNS data, </w:t>
      </w:r>
      <w:r w:rsidR="00044BAB">
        <w:t xml:space="preserve">with the proposed approach of </w:t>
      </w:r>
      <w:r w:rsidR="00F25E83">
        <w:t xml:space="preserve">selecting </w:t>
      </w:r>
      <w:r w:rsidR="00044BAB">
        <w:t xml:space="preserve">a </w:t>
      </w:r>
      <w:r w:rsidR="004951F8">
        <w:t xml:space="preserve">random sample of 500 small POTWs </w:t>
      </w:r>
      <w:r w:rsidR="00F25E83">
        <w:t>from</w:t>
      </w:r>
      <w:r w:rsidR="004951F8">
        <w:t xml:space="preserve"> one </w:t>
      </w:r>
      <w:r w:rsidR="00384626">
        <w:t>unstratified frame</w:t>
      </w:r>
      <w:r w:rsidR="004951F8">
        <w:t xml:space="preserve">, </w:t>
      </w:r>
      <w:r w:rsidR="002B0AC7">
        <w:t xml:space="preserve">the </w:t>
      </w:r>
      <w:r>
        <w:t xml:space="preserve">EPA anticipates </w:t>
      </w:r>
      <w:r w:rsidRPr="003E3A7F">
        <w:t xml:space="preserve">being able to </w:t>
      </w:r>
      <w:r w:rsidR="00384626">
        <w:t>collect data that provide an estimate of need with</w:t>
      </w:r>
      <w:r w:rsidRPr="003E3A7F" w:rsidR="00384626">
        <w:t xml:space="preserve"> </w:t>
      </w:r>
      <w:r w:rsidRPr="003E3A7F">
        <w:t>a 95 percent confidence interval</w:t>
      </w:r>
      <w:r w:rsidRPr="003E3A7F">
        <w:rPr>
          <w:spacing w:val="-2"/>
        </w:rPr>
        <w:t xml:space="preserve"> </w:t>
      </w:r>
      <w:r w:rsidRPr="003E3A7F">
        <w:t>plus</w:t>
      </w:r>
      <w:r w:rsidRPr="003E3A7F">
        <w:rPr>
          <w:spacing w:val="-2"/>
        </w:rPr>
        <w:t xml:space="preserve"> </w:t>
      </w:r>
      <w:r w:rsidRPr="003E3A7F">
        <w:t>or</w:t>
      </w:r>
      <w:r w:rsidRPr="003E3A7F">
        <w:rPr>
          <w:spacing w:val="-4"/>
        </w:rPr>
        <w:t xml:space="preserve"> </w:t>
      </w:r>
      <w:r w:rsidRPr="003E3A7F">
        <w:t>minus</w:t>
      </w:r>
      <w:r w:rsidRPr="003E3A7F">
        <w:rPr>
          <w:spacing w:val="-2"/>
        </w:rPr>
        <w:t xml:space="preserve"> approximately 20-25 </w:t>
      </w:r>
      <w:r w:rsidRPr="003E3A7F">
        <w:t>percent.</w:t>
      </w:r>
      <w:r>
        <w:rPr>
          <w:spacing w:val="-4"/>
        </w:rPr>
        <w:t xml:space="preserve"> </w:t>
      </w:r>
    </w:p>
    <w:p w:rsidR="00913863" w:rsidRPr="00ED2EF7" w:rsidP="00363562" w14:paraId="6F0F930E" w14:textId="1AF7D0C6">
      <w:pPr>
        <w:pStyle w:val="Heading4"/>
        <w:numPr>
          <w:ilvl w:val="3"/>
          <w:numId w:val="14"/>
        </w:numPr>
      </w:pPr>
      <w:r w:rsidRPr="00ED2EF7">
        <w:t>Nonsampling</w:t>
      </w:r>
      <w:r w:rsidRPr="00ED2EF7">
        <w:rPr>
          <w:spacing w:val="-6"/>
        </w:rPr>
        <w:t xml:space="preserve"> </w:t>
      </w:r>
      <w:r w:rsidRPr="00ED2EF7">
        <w:rPr>
          <w:spacing w:val="-2"/>
        </w:rPr>
        <w:t>Error</w:t>
      </w:r>
    </w:p>
    <w:p w:rsidR="00913863" w:rsidRPr="00ED2EF7" w:rsidP="00363562" w14:paraId="6F0F9316" w14:textId="531DE7CE">
      <w:pPr>
        <w:pStyle w:val="BodyText"/>
      </w:pPr>
      <w:r>
        <w:t xml:space="preserve">The </w:t>
      </w:r>
      <w:r w:rsidRPr="00ED2EF7">
        <w:t>EPA will maximize</w:t>
      </w:r>
      <w:r w:rsidRPr="00ED2EF7">
        <w:rPr>
          <w:spacing w:val="-3"/>
        </w:rPr>
        <w:t xml:space="preserve"> </w:t>
      </w:r>
      <w:r w:rsidRPr="00ED2EF7">
        <w:t>response</w:t>
      </w:r>
      <w:r w:rsidRPr="00ED2EF7">
        <w:rPr>
          <w:spacing w:val="-3"/>
        </w:rPr>
        <w:t xml:space="preserve"> </w:t>
      </w:r>
      <w:r w:rsidRPr="00ED2EF7">
        <w:t>rates,</w:t>
      </w:r>
      <w:r w:rsidRPr="00ED2EF7">
        <w:rPr>
          <w:spacing w:val="-6"/>
        </w:rPr>
        <w:t xml:space="preserve"> </w:t>
      </w:r>
      <w:r w:rsidRPr="00ED2EF7">
        <w:t>response</w:t>
      </w:r>
      <w:r w:rsidRPr="00ED2EF7">
        <w:rPr>
          <w:spacing w:val="-5"/>
        </w:rPr>
        <w:t xml:space="preserve"> </w:t>
      </w:r>
      <w:r w:rsidRPr="00ED2EF7">
        <w:t>accuracy,</w:t>
      </w:r>
      <w:r w:rsidRPr="00ED2EF7">
        <w:rPr>
          <w:spacing w:val="-3"/>
        </w:rPr>
        <w:t xml:space="preserve"> </w:t>
      </w:r>
      <w:r w:rsidRPr="00ED2EF7">
        <w:t>and</w:t>
      </w:r>
      <w:r w:rsidRPr="00ED2EF7">
        <w:rPr>
          <w:spacing w:val="-3"/>
        </w:rPr>
        <w:t xml:space="preserve"> </w:t>
      </w:r>
      <w:r w:rsidRPr="00ED2EF7">
        <w:t>processing</w:t>
      </w:r>
      <w:r w:rsidRPr="00ED2EF7">
        <w:rPr>
          <w:spacing w:val="-3"/>
        </w:rPr>
        <w:t xml:space="preserve"> </w:t>
      </w:r>
      <w:r w:rsidRPr="00ED2EF7">
        <w:t>accuracy</w:t>
      </w:r>
      <w:r w:rsidRPr="00ED2EF7">
        <w:rPr>
          <w:spacing w:val="-6"/>
        </w:rPr>
        <w:t xml:space="preserve"> </w:t>
      </w:r>
      <w:r w:rsidRPr="00ED2EF7">
        <w:t>to</w:t>
      </w:r>
      <w:r w:rsidRPr="00ED2EF7">
        <w:rPr>
          <w:spacing w:val="-3"/>
        </w:rPr>
        <w:t xml:space="preserve"> </w:t>
      </w:r>
      <w:r w:rsidRPr="00ED2EF7">
        <w:t>minimize</w:t>
      </w:r>
      <w:r w:rsidRPr="00ED2EF7">
        <w:rPr>
          <w:spacing w:val="-5"/>
        </w:rPr>
        <w:t xml:space="preserve"> </w:t>
      </w:r>
      <w:r w:rsidRPr="00ED2EF7">
        <w:t>non-sampling</w:t>
      </w:r>
      <w:r w:rsidRPr="00ED2EF7">
        <w:rPr>
          <w:spacing w:val="-3"/>
        </w:rPr>
        <w:t xml:space="preserve"> </w:t>
      </w:r>
      <w:r w:rsidRPr="00ED2EF7">
        <w:t>error.</w:t>
      </w:r>
      <w:r w:rsidRPr="00ED2EF7" w:rsidR="00590B32">
        <w:t xml:space="preserve"> </w:t>
      </w:r>
      <w:r w:rsidRPr="00ED2EF7">
        <w:t>Particular</w:t>
      </w:r>
      <w:r w:rsidRPr="00ED2EF7">
        <w:rPr>
          <w:spacing w:val="-2"/>
        </w:rPr>
        <w:t xml:space="preserve"> </w:t>
      </w:r>
      <w:r w:rsidRPr="00ED2EF7">
        <w:t>emphasis</w:t>
      </w:r>
      <w:r w:rsidRPr="00ED2EF7">
        <w:rPr>
          <w:spacing w:val="-2"/>
        </w:rPr>
        <w:t xml:space="preserve"> </w:t>
      </w:r>
      <w:r w:rsidRPr="00ED2EF7">
        <w:t>will</w:t>
      </w:r>
      <w:r w:rsidRPr="00ED2EF7">
        <w:rPr>
          <w:spacing w:val="-2"/>
        </w:rPr>
        <w:t xml:space="preserve"> </w:t>
      </w:r>
      <w:r w:rsidRPr="00ED2EF7">
        <w:t>be</w:t>
      </w:r>
      <w:r w:rsidRPr="00ED2EF7">
        <w:rPr>
          <w:spacing w:val="-4"/>
        </w:rPr>
        <w:t xml:space="preserve"> </w:t>
      </w:r>
      <w:r w:rsidRPr="00ED2EF7">
        <w:t>placed</w:t>
      </w:r>
      <w:r w:rsidRPr="00ED2EF7">
        <w:rPr>
          <w:spacing w:val="-2"/>
        </w:rPr>
        <w:t xml:space="preserve"> </w:t>
      </w:r>
      <w:r w:rsidRPr="00ED2EF7">
        <w:t>on</w:t>
      </w:r>
      <w:r w:rsidRPr="00ED2EF7">
        <w:rPr>
          <w:spacing w:val="-5"/>
        </w:rPr>
        <w:t xml:space="preserve"> </w:t>
      </w:r>
      <w:r w:rsidRPr="00ED2EF7">
        <w:t>maximizing</w:t>
      </w:r>
      <w:r w:rsidRPr="00ED2EF7">
        <w:rPr>
          <w:spacing w:val="-5"/>
        </w:rPr>
        <w:t xml:space="preserve"> </w:t>
      </w:r>
      <w:r w:rsidRPr="00ED2EF7">
        <w:t>response</w:t>
      </w:r>
      <w:r w:rsidRPr="00ED2EF7">
        <w:rPr>
          <w:spacing w:val="-4"/>
        </w:rPr>
        <w:t xml:space="preserve"> </w:t>
      </w:r>
      <w:r w:rsidRPr="00ED2EF7">
        <w:t>rates.</w:t>
      </w:r>
      <w:r w:rsidRPr="00ED2EF7">
        <w:rPr>
          <w:spacing w:val="-2"/>
        </w:rPr>
        <w:t xml:space="preserve"> </w:t>
      </w:r>
      <w:r w:rsidRPr="00ED2EF7">
        <w:t>Standard</w:t>
      </w:r>
      <w:r w:rsidRPr="00ED2EF7">
        <w:rPr>
          <w:spacing w:val="-5"/>
        </w:rPr>
        <w:t xml:space="preserve"> </w:t>
      </w:r>
      <w:r w:rsidRPr="00ED2EF7">
        <w:t>methods</w:t>
      </w:r>
      <w:r w:rsidRPr="00ED2EF7">
        <w:rPr>
          <w:spacing w:val="-2"/>
        </w:rPr>
        <w:t xml:space="preserve"> </w:t>
      </w:r>
      <w:r w:rsidRPr="00ED2EF7">
        <w:t>that</w:t>
      </w:r>
      <w:r w:rsidRPr="00ED2EF7">
        <w:rPr>
          <w:spacing w:val="-2"/>
        </w:rPr>
        <w:t xml:space="preserve"> </w:t>
      </w:r>
      <w:r w:rsidRPr="00ED2EF7">
        <w:t>have</w:t>
      </w:r>
      <w:r w:rsidRPr="00ED2EF7">
        <w:rPr>
          <w:spacing w:val="-2"/>
        </w:rPr>
        <w:t xml:space="preserve"> </w:t>
      </w:r>
      <w:r w:rsidRPr="00ED2EF7">
        <w:t>prove</w:t>
      </w:r>
      <w:r w:rsidRPr="00ED2EF7" w:rsidR="00B47A95">
        <w:t>n</w:t>
      </w:r>
      <w:r w:rsidRPr="00ED2EF7">
        <w:t xml:space="preserve"> effective in other surveys involving states and </w:t>
      </w:r>
      <w:r w:rsidRPr="00ED2EF7" w:rsidR="00B47A95">
        <w:t xml:space="preserve">municipalities </w:t>
      </w:r>
      <w:r w:rsidRPr="00ED2EF7">
        <w:t>will be used, including the following:</w:t>
      </w:r>
    </w:p>
    <w:p w:rsidR="00913863" w:rsidRPr="00F9097C" w:rsidP="00A67EE8" w14:paraId="6F0F9318" w14:textId="26E56CD0">
      <w:pPr>
        <w:pStyle w:val="ListParagraph"/>
        <w:numPr>
          <w:ilvl w:val="4"/>
          <w:numId w:val="14"/>
        </w:numPr>
        <w:tabs>
          <w:tab w:val="left" w:pos="860"/>
        </w:tabs>
        <w:spacing w:before="120" w:line="254" w:lineRule="auto"/>
        <w:ind w:left="860" w:hanging="361"/>
      </w:pPr>
      <w:r>
        <w:t xml:space="preserve">The </w:t>
      </w:r>
      <w:r w:rsidRPr="00F9097C">
        <w:t>EPA and the states will</w:t>
      </w:r>
      <w:r w:rsidRPr="00F9097C">
        <w:rPr>
          <w:spacing w:val="-1"/>
        </w:rPr>
        <w:t xml:space="preserve"> </w:t>
      </w:r>
      <w:r w:rsidRPr="00F9097C">
        <w:t>coordinate</w:t>
      </w:r>
      <w:r w:rsidRPr="00F9097C">
        <w:rPr>
          <w:spacing w:val="-1"/>
        </w:rPr>
        <w:t xml:space="preserve"> </w:t>
      </w:r>
      <w:r w:rsidRPr="00F9097C">
        <w:t>in</w:t>
      </w:r>
      <w:r w:rsidRPr="00F9097C">
        <w:rPr>
          <w:spacing w:val="-2"/>
        </w:rPr>
        <w:t xml:space="preserve"> </w:t>
      </w:r>
      <w:r w:rsidRPr="00F9097C">
        <w:t>the</w:t>
      </w:r>
      <w:r w:rsidRPr="00F9097C">
        <w:rPr>
          <w:spacing w:val="-1"/>
        </w:rPr>
        <w:t xml:space="preserve"> </w:t>
      </w:r>
      <w:r w:rsidR="004856A7">
        <w:t>preparation</w:t>
      </w:r>
      <w:r w:rsidRPr="00F9097C" w:rsidR="004856A7">
        <w:t xml:space="preserve"> </w:t>
      </w:r>
      <w:r w:rsidRPr="00F9097C">
        <w:t>of</w:t>
      </w:r>
      <w:r w:rsidRPr="00F9097C">
        <w:rPr>
          <w:spacing w:val="-1"/>
        </w:rPr>
        <w:t xml:space="preserve"> </w:t>
      </w:r>
      <w:r w:rsidRPr="00F9097C">
        <w:t>a</w:t>
      </w:r>
      <w:r w:rsidRPr="00F9097C" w:rsidR="00ED5DAE">
        <w:t xml:space="preserve">n introductory email </w:t>
      </w:r>
      <w:r w:rsidRPr="00F9097C">
        <w:t xml:space="preserve">for the </w:t>
      </w:r>
      <w:r w:rsidR="00AD50AB">
        <w:t>18</w:t>
      </w:r>
      <w:r w:rsidRPr="00AD50AB" w:rsidR="00AD50AB">
        <w:rPr>
          <w:vertAlign w:val="superscript"/>
        </w:rPr>
        <w:t>th</w:t>
      </w:r>
      <w:r w:rsidRPr="005A2A7D" w:rsidR="00AD50AB">
        <w:t xml:space="preserve"> </w:t>
      </w:r>
      <w:r w:rsidRPr="00F9097C" w:rsidR="00D078EF">
        <w:t>CWNS</w:t>
      </w:r>
      <w:r w:rsidR="004856A7">
        <w:t xml:space="preserve"> that the state coordinator will send to the selected POTW</w:t>
      </w:r>
      <w:r w:rsidRPr="00F9097C">
        <w:t xml:space="preserve">. </w:t>
      </w:r>
      <w:r>
        <w:t xml:space="preserve">The </w:t>
      </w:r>
      <w:r w:rsidRPr="00F9097C" w:rsidR="00E21493">
        <w:t xml:space="preserve">EPA </w:t>
      </w:r>
      <w:r w:rsidRPr="00F9097C">
        <w:t xml:space="preserve">will </w:t>
      </w:r>
      <w:r w:rsidRPr="00F9097C" w:rsidR="006C2C2B">
        <w:t xml:space="preserve">reach out to the </w:t>
      </w:r>
      <w:r w:rsidR="00C91392">
        <w:t xml:space="preserve">point of contact for </w:t>
      </w:r>
      <w:r w:rsidR="0040037D">
        <w:t xml:space="preserve">the </w:t>
      </w:r>
      <w:r w:rsidRPr="00F9097C" w:rsidR="006C2C2B">
        <w:t>selected POTWs</w:t>
      </w:r>
      <w:r w:rsidRPr="00F9097C" w:rsidR="007E1374">
        <w:t>, setting up a</w:t>
      </w:r>
      <w:r w:rsidRPr="00F9097C" w:rsidR="00B03D6C">
        <w:t xml:space="preserve"> virtual meeting to </w:t>
      </w:r>
      <w:r w:rsidRPr="00F9097C" w:rsidR="00E21493">
        <w:t xml:space="preserve">review the data collection instrument and </w:t>
      </w:r>
      <w:r w:rsidRPr="00F9097C" w:rsidR="00B03D6C">
        <w:t>collect the information required for the survey</w:t>
      </w:r>
      <w:r w:rsidRPr="00F9097C">
        <w:t>.</w:t>
      </w:r>
    </w:p>
    <w:p w:rsidR="00913863" w:rsidRPr="00A67EE8" w:rsidP="00F9097C" w14:paraId="6F0F9319" w14:textId="58D40CEF">
      <w:pPr>
        <w:pStyle w:val="ListParagraph"/>
        <w:numPr>
          <w:ilvl w:val="4"/>
          <w:numId w:val="14"/>
        </w:numPr>
        <w:tabs>
          <w:tab w:val="left" w:pos="860"/>
        </w:tabs>
        <w:spacing w:before="120" w:line="252" w:lineRule="auto"/>
        <w:ind w:left="860" w:hanging="361"/>
      </w:pPr>
      <w:r w:rsidRPr="00A67EE8">
        <w:t>The</w:t>
      </w:r>
      <w:r w:rsidRPr="00A67EE8">
        <w:rPr>
          <w:spacing w:val="-3"/>
        </w:rPr>
        <w:t xml:space="preserve"> </w:t>
      </w:r>
      <w:r w:rsidRPr="00A67EE8">
        <w:t>data</w:t>
      </w:r>
      <w:r w:rsidRPr="00A67EE8">
        <w:rPr>
          <w:spacing w:val="-3"/>
        </w:rPr>
        <w:t xml:space="preserve"> </w:t>
      </w:r>
      <w:r w:rsidRPr="00A67EE8">
        <w:t>collection</w:t>
      </w:r>
      <w:r w:rsidRPr="00A67EE8">
        <w:rPr>
          <w:spacing w:val="-6"/>
        </w:rPr>
        <w:t xml:space="preserve"> </w:t>
      </w:r>
      <w:r w:rsidRPr="00A67EE8">
        <w:t>instrument</w:t>
      </w:r>
      <w:r w:rsidRPr="00A67EE8">
        <w:rPr>
          <w:spacing w:val="-2"/>
        </w:rPr>
        <w:t xml:space="preserve"> </w:t>
      </w:r>
      <w:r w:rsidRPr="00A67EE8">
        <w:t>design,</w:t>
      </w:r>
      <w:r w:rsidRPr="00A67EE8">
        <w:rPr>
          <w:spacing w:val="-3"/>
        </w:rPr>
        <w:t xml:space="preserve"> </w:t>
      </w:r>
      <w:r w:rsidRPr="00A67EE8">
        <w:t>content</w:t>
      </w:r>
      <w:r w:rsidRPr="00A67EE8" w:rsidR="00A67EE8">
        <w:t>,</w:t>
      </w:r>
      <w:r w:rsidRPr="00A67EE8">
        <w:rPr>
          <w:spacing w:val="-2"/>
        </w:rPr>
        <w:t xml:space="preserve"> </w:t>
      </w:r>
      <w:r w:rsidRPr="00A67EE8">
        <w:t>and</w:t>
      </w:r>
      <w:r w:rsidRPr="00A67EE8">
        <w:rPr>
          <w:spacing w:val="-3"/>
        </w:rPr>
        <w:t xml:space="preserve"> </w:t>
      </w:r>
      <w:r w:rsidRPr="00A67EE8">
        <w:t>format</w:t>
      </w:r>
      <w:r w:rsidRPr="00A67EE8">
        <w:rPr>
          <w:spacing w:val="-2"/>
        </w:rPr>
        <w:t xml:space="preserve"> </w:t>
      </w:r>
      <w:r w:rsidRPr="00A67EE8" w:rsidR="004C0F6E">
        <w:t xml:space="preserve">will be the Data Entry Portal </w:t>
      </w:r>
      <w:r w:rsidRPr="00A67EE8" w:rsidR="00C971E0">
        <w:t xml:space="preserve">and hardcopy small community form, which </w:t>
      </w:r>
      <w:r w:rsidRPr="00A67EE8" w:rsidR="00A67EE8">
        <w:t>were</w:t>
      </w:r>
      <w:r w:rsidRPr="00A67EE8" w:rsidR="004C0F6E">
        <w:t xml:space="preserve"> developed for the </w:t>
      </w:r>
      <w:r w:rsidRPr="00A67EE8" w:rsidR="00003EE6">
        <w:t xml:space="preserve">2022 CWNS with </w:t>
      </w:r>
      <w:r w:rsidRPr="00A67EE8" w:rsidR="00F9097C">
        <w:t>input from many state coordinators</w:t>
      </w:r>
      <w:r w:rsidRPr="00A67EE8" w:rsidR="00C971E0">
        <w:t>.</w:t>
      </w:r>
      <w:r w:rsidR="000665C5">
        <w:t xml:space="preserve"> </w:t>
      </w:r>
      <w:r w:rsidR="0083635D">
        <w:t xml:space="preserve">Although the small community form </w:t>
      </w:r>
      <w:r w:rsidR="001C21D6">
        <w:t>had a low response rate</w:t>
      </w:r>
      <w:r w:rsidR="0083635D">
        <w:t>, m</w:t>
      </w:r>
      <w:r w:rsidRPr="00773496" w:rsidR="00180668">
        <w:t>any states indicated</w:t>
      </w:r>
      <w:r w:rsidR="00180668">
        <w:t xml:space="preserve"> having</w:t>
      </w:r>
      <w:r w:rsidRPr="00773496" w:rsidR="00180668">
        <w:t xml:space="preserve"> more</w:t>
      </w:r>
      <w:r w:rsidRPr="00773496" w:rsidR="00003EE6">
        <w:t xml:space="preserve"> success</w:t>
      </w:r>
      <w:r w:rsidRPr="00773496" w:rsidR="00180668">
        <w:t xml:space="preserve"> with one-on-one phone calls </w:t>
      </w:r>
      <w:r w:rsidR="00180668">
        <w:t>with the</w:t>
      </w:r>
      <w:r w:rsidRPr="00773496" w:rsidR="00180668">
        <w:t xml:space="preserve"> contacts to walk them through the form</w:t>
      </w:r>
      <w:r w:rsidR="00ED2EF7">
        <w:t xml:space="preserve">, which is the approach </w:t>
      </w:r>
      <w:r w:rsidR="002B0AC7">
        <w:t xml:space="preserve">the </w:t>
      </w:r>
      <w:r w:rsidR="00ED2EF7">
        <w:t>EPA will take through virtual site visits</w:t>
      </w:r>
      <w:r w:rsidRPr="00773496" w:rsidR="00180668">
        <w:t>.</w:t>
      </w:r>
    </w:p>
    <w:p w:rsidR="00913863" w:rsidRPr="00C12F10" w:rsidP="00A67EE8" w14:paraId="6F0F931A" w14:textId="1E373EA4">
      <w:pPr>
        <w:pStyle w:val="ListParagraph"/>
        <w:numPr>
          <w:ilvl w:val="4"/>
          <w:numId w:val="14"/>
        </w:numPr>
        <w:tabs>
          <w:tab w:val="left" w:pos="860"/>
        </w:tabs>
        <w:spacing w:before="120" w:line="252" w:lineRule="auto"/>
        <w:ind w:left="860" w:hanging="361"/>
      </w:pPr>
      <w:r w:rsidRPr="00C12F10">
        <w:t xml:space="preserve">Data requested will be limited to information that the POTW </w:t>
      </w:r>
      <w:r w:rsidR="00C91392">
        <w:t xml:space="preserve">point of contact </w:t>
      </w:r>
      <w:r w:rsidRPr="00C12F10">
        <w:t>can provide without requiring monitoring, research, or calculations on the part of the respondent.</w:t>
      </w:r>
    </w:p>
    <w:p w:rsidR="00913863" w:rsidRPr="00E0164E" w:rsidP="00A67EE8" w14:paraId="6F0F931C" w14:textId="500F96A2">
      <w:pPr>
        <w:pStyle w:val="ListParagraph"/>
        <w:numPr>
          <w:ilvl w:val="4"/>
          <w:numId w:val="14"/>
        </w:numPr>
        <w:tabs>
          <w:tab w:val="left" w:pos="860"/>
        </w:tabs>
        <w:spacing w:before="120" w:line="252" w:lineRule="auto"/>
        <w:ind w:left="860" w:hanging="361"/>
      </w:pPr>
      <w:r>
        <w:t xml:space="preserve">The </w:t>
      </w:r>
      <w:r w:rsidRPr="00E0164E" w:rsidR="00E0164E">
        <w:t xml:space="preserve">EPA anticipates that virtual site visits to small POTWs will minimize non-response and improve the reliability of data collected. </w:t>
      </w:r>
      <w:r w:rsidR="001A2BB5">
        <w:t>B</w:t>
      </w:r>
      <w:r w:rsidRPr="00E0164E" w:rsidR="00E0164E">
        <w:t>y having</w:t>
      </w:r>
      <w:r w:rsidRPr="00E0164E" w:rsidR="00E0164E">
        <w:rPr>
          <w:spacing w:val="-4"/>
        </w:rPr>
        <w:t xml:space="preserve"> </w:t>
      </w:r>
      <w:r w:rsidRPr="00E0164E" w:rsidR="00E0164E">
        <w:t>contractors</w:t>
      </w:r>
      <w:r w:rsidRPr="00E0164E" w:rsidR="00E0164E">
        <w:rPr>
          <w:spacing w:val="-3"/>
        </w:rPr>
        <w:t xml:space="preserve"> </w:t>
      </w:r>
      <w:r w:rsidRPr="00E0164E" w:rsidR="00E0164E">
        <w:t>complete</w:t>
      </w:r>
      <w:r w:rsidRPr="00E0164E" w:rsidR="00E0164E">
        <w:rPr>
          <w:spacing w:val="-1"/>
        </w:rPr>
        <w:t xml:space="preserve"> </w:t>
      </w:r>
      <w:r w:rsidRPr="00E0164E" w:rsidR="00E0164E">
        <w:t>the</w:t>
      </w:r>
      <w:r w:rsidRPr="00E0164E" w:rsidR="00E0164E">
        <w:rPr>
          <w:spacing w:val="-3"/>
        </w:rPr>
        <w:t xml:space="preserve"> </w:t>
      </w:r>
      <w:r w:rsidRPr="00E0164E" w:rsidR="00E0164E">
        <w:t>survey</w:t>
      </w:r>
      <w:r w:rsidRPr="00E0164E" w:rsidR="00E0164E">
        <w:rPr>
          <w:spacing w:val="-4"/>
        </w:rPr>
        <w:t xml:space="preserve"> </w:t>
      </w:r>
      <w:r w:rsidRPr="00E0164E" w:rsidR="00E0164E">
        <w:t>instrument</w:t>
      </w:r>
      <w:r w:rsidRPr="001A2BB5" w:rsidR="001A2BB5">
        <w:t xml:space="preserve"> </w:t>
      </w:r>
      <w:r w:rsidR="001A2BB5">
        <w:t xml:space="preserve">through virtual </w:t>
      </w:r>
      <w:r w:rsidRPr="00E0164E" w:rsidR="001A2BB5">
        <w:t>site visits</w:t>
      </w:r>
      <w:r w:rsidRPr="00E0164E" w:rsidR="00E0164E">
        <w:t>,</w:t>
      </w:r>
      <w:r w:rsidRPr="00E0164E" w:rsidR="00E0164E">
        <w:rPr>
          <w:spacing w:val="-4"/>
        </w:rPr>
        <w:t xml:space="preserve"> </w:t>
      </w:r>
      <w:r w:rsidRPr="00E0164E" w:rsidR="00E0164E">
        <w:t>rather</w:t>
      </w:r>
      <w:r w:rsidRPr="00E0164E" w:rsidR="00E0164E">
        <w:rPr>
          <w:spacing w:val="-3"/>
        </w:rPr>
        <w:t xml:space="preserve"> </w:t>
      </w:r>
      <w:r w:rsidRPr="00E0164E" w:rsidR="00E0164E">
        <w:t>than</w:t>
      </w:r>
      <w:r w:rsidRPr="00E0164E" w:rsidR="00E0164E">
        <w:rPr>
          <w:spacing w:val="-4"/>
        </w:rPr>
        <w:t xml:space="preserve"> </w:t>
      </w:r>
      <w:r w:rsidRPr="00E0164E" w:rsidR="00E0164E">
        <w:t>the</w:t>
      </w:r>
      <w:r w:rsidRPr="00E0164E" w:rsidR="00E0164E">
        <w:rPr>
          <w:spacing w:val="-3"/>
        </w:rPr>
        <w:t xml:space="preserve"> </w:t>
      </w:r>
      <w:r w:rsidRPr="00E0164E" w:rsidR="00E0164E">
        <w:t>POTW</w:t>
      </w:r>
      <w:r w:rsidR="00950D76">
        <w:t xml:space="preserve"> staff</w:t>
      </w:r>
      <w:r w:rsidR="001A2BB5">
        <w:t xml:space="preserve">, burden on the </w:t>
      </w:r>
      <w:r w:rsidR="00950D76">
        <w:t>POTWs</w:t>
      </w:r>
      <w:r w:rsidR="001A2BB5">
        <w:t xml:space="preserve"> and </w:t>
      </w:r>
      <w:r w:rsidR="00882EB4">
        <w:t>total non-response is expected to be minimized</w:t>
      </w:r>
      <w:r w:rsidRPr="00E0164E" w:rsidR="00E0164E">
        <w:t>.</w:t>
      </w:r>
      <w:r w:rsidRPr="00E0164E" w:rsidR="00E0164E">
        <w:rPr>
          <w:spacing w:val="-1"/>
        </w:rPr>
        <w:t xml:space="preserve"> </w:t>
      </w:r>
    </w:p>
    <w:p w:rsidR="00A67EE8" w:rsidRPr="00C526C7" w:rsidP="00A67EE8" w14:paraId="0D93B1B3" w14:textId="0112A3CA">
      <w:pPr>
        <w:pStyle w:val="ListParagraph"/>
        <w:numPr>
          <w:ilvl w:val="4"/>
          <w:numId w:val="14"/>
        </w:numPr>
        <w:tabs>
          <w:tab w:val="left" w:pos="860"/>
        </w:tabs>
        <w:spacing w:before="120" w:line="252" w:lineRule="auto"/>
        <w:ind w:left="860" w:right="483" w:hanging="361"/>
      </w:pPr>
      <w:r>
        <w:t xml:space="preserve">The </w:t>
      </w:r>
      <w:r w:rsidRPr="00196DB5">
        <w:t>EPA</w:t>
      </w:r>
      <w:r w:rsidRPr="00196DB5">
        <w:rPr>
          <w:spacing w:val="-4"/>
        </w:rPr>
        <w:t xml:space="preserve"> </w:t>
      </w:r>
      <w:r w:rsidRPr="00196DB5">
        <w:t>expects</w:t>
      </w:r>
      <w:r w:rsidRPr="00196DB5">
        <w:rPr>
          <w:spacing w:val="-3"/>
        </w:rPr>
        <w:t xml:space="preserve"> </w:t>
      </w:r>
      <w:r w:rsidRPr="00196DB5">
        <w:t>complete</w:t>
      </w:r>
      <w:r w:rsidRPr="00196DB5">
        <w:rPr>
          <w:spacing w:val="-3"/>
        </w:rPr>
        <w:t xml:space="preserve"> </w:t>
      </w:r>
      <w:r w:rsidRPr="00196DB5">
        <w:t>coverage</w:t>
      </w:r>
      <w:r w:rsidRPr="00196DB5">
        <w:rPr>
          <w:spacing w:val="-3"/>
        </w:rPr>
        <w:t xml:space="preserve"> </w:t>
      </w:r>
      <w:r w:rsidRPr="00196DB5">
        <w:t>of</w:t>
      </w:r>
      <w:r w:rsidRPr="00196DB5">
        <w:rPr>
          <w:spacing w:val="-5"/>
        </w:rPr>
        <w:t xml:space="preserve"> </w:t>
      </w:r>
      <w:r w:rsidRPr="00196DB5">
        <w:t>the</w:t>
      </w:r>
      <w:r w:rsidRPr="00196DB5">
        <w:rPr>
          <w:spacing w:val="-5"/>
        </w:rPr>
        <w:t xml:space="preserve"> </w:t>
      </w:r>
      <w:r w:rsidRPr="00196DB5">
        <w:t>target</w:t>
      </w:r>
      <w:r w:rsidRPr="00196DB5">
        <w:rPr>
          <w:spacing w:val="-2"/>
        </w:rPr>
        <w:t xml:space="preserve"> </w:t>
      </w:r>
      <w:r w:rsidRPr="00196DB5">
        <w:t>population</w:t>
      </w:r>
      <w:r w:rsidRPr="00196DB5">
        <w:rPr>
          <w:spacing w:val="-3"/>
        </w:rPr>
        <w:t xml:space="preserve"> </w:t>
      </w:r>
      <w:r w:rsidRPr="00196DB5">
        <w:t>using</w:t>
      </w:r>
      <w:r w:rsidRPr="00196DB5">
        <w:rPr>
          <w:spacing w:val="-3"/>
        </w:rPr>
        <w:t xml:space="preserve"> </w:t>
      </w:r>
      <w:r w:rsidRPr="00196DB5">
        <w:t>past survey data,</w:t>
      </w:r>
      <w:r w:rsidRPr="00196DB5">
        <w:rPr>
          <w:spacing w:val="-3"/>
        </w:rPr>
        <w:t xml:space="preserve"> </w:t>
      </w:r>
      <w:r w:rsidRPr="00C526C7">
        <w:t>supplemented</w:t>
      </w:r>
      <w:r w:rsidRPr="00C526C7">
        <w:rPr>
          <w:spacing w:val="-3"/>
        </w:rPr>
        <w:t xml:space="preserve"> </w:t>
      </w:r>
      <w:r w:rsidRPr="00C526C7">
        <w:t>by</w:t>
      </w:r>
      <w:r w:rsidRPr="00C526C7">
        <w:rPr>
          <w:spacing w:val="-3"/>
        </w:rPr>
        <w:t xml:space="preserve"> </w:t>
      </w:r>
      <w:r w:rsidRPr="00C526C7">
        <w:t>state review of all POTWs.</w:t>
      </w:r>
    </w:p>
    <w:p w:rsidR="00683A81" w:rsidRPr="00C526C7" w:rsidP="00A67EE8" w14:paraId="1209C365" w14:textId="35EDC0C8">
      <w:pPr>
        <w:pStyle w:val="ListParagraph"/>
        <w:numPr>
          <w:ilvl w:val="4"/>
          <w:numId w:val="14"/>
        </w:numPr>
        <w:tabs>
          <w:tab w:val="left" w:pos="860"/>
        </w:tabs>
        <w:spacing w:before="120" w:line="252" w:lineRule="auto"/>
        <w:ind w:left="860" w:right="483" w:hanging="361"/>
      </w:pPr>
      <w:r w:rsidRPr="00C526C7">
        <w:t xml:space="preserve">The EPA anticipates a target response rate (defined as the ratio of responses to proposed sample size) of 100 percent. </w:t>
      </w:r>
      <w:r w:rsidRPr="00C526C7">
        <w:t xml:space="preserve">If </w:t>
      </w:r>
      <w:r w:rsidRPr="00C526C7" w:rsidR="002B0AC7">
        <w:t xml:space="preserve">the </w:t>
      </w:r>
      <w:r w:rsidRPr="00C526C7">
        <w:t xml:space="preserve">EPA is unable to achieve </w:t>
      </w:r>
      <w:r w:rsidRPr="00C526C7">
        <w:t xml:space="preserve">the desired </w:t>
      </w:r>
      <w:r w:rsidRPr="00C526C7">
        <w:t>500 responses with the initial sampling, they will replace refusals with a new random selection of small POTWs.</w:t>
      </w:r>
    </w:p>
    <w:p w:rsidR="00913863" w:rsidRPr="00634F4B" w14:paraId="6F0F932E" w14:textId="77777777">
      <w:pPr>
        <w:pStyle w:val="Heading3"/>
        <w:numPr>
          <w:ilvl w:val="2"/>
          <w:numId w:val="14"/>
        </w:numPr>
        <w:tabs>
          <w:tab w:val="left" w:pos="859"/>
        </w:tabs>
        <w:spacing w:before="200"/>
        <w:ind w:left="859" w:hanging="720"/>
      </w:pPr>
      <w:bookmarkStart w:id="37" w:name="_bookmark13"/>
      <w:bookmarkStart w:id="38" w:name="_Toc168321651"/>
      <w:bookmarkEnd w:id="37"/>
      <w:r w:rsidRPr="00634F4B">
        <w:t>Data</w:t>
      </w:r>
      <w:r w:rsidRPr="00634F4B">
        <w:rPr>
          <w:spacing w:val="-6"/>
        </w:rPr>
        <w:t xml:space="preserve"> </w:t>
      </w:r>
      <w:r w:rsidRPr="00634F4B">
        <w:t>Collection</w:t>
      </w:r>
      <w:r w:rsidRPr="00634F4B">
        <w:rPr>
          <w:spacing w:val="-8"/>
        </w:rPr>
        <w:t xml:space="preserve"> </w:t>
      </w:r>
      <w:r w:rsidRPr="00634F4B">
        <w:t>Instrument</w:t>
      </w:r>
      <w:r w:rsidRPr="00634F4B">
        <w:rPr>
          <w:spacing w:val="-4"/>
        </w:rPr>
        <w:t xml:space="preserve"> </w:t>
      </w:r>
      <w:r w:rsidRPr="00634F4B">
        <w:rPr>
          <w:spacing w:val="-2"/>
        </w:rPr>
        <w:t>Design</w:t>
      </w:r>
      <w:bookmarkEnd w:id="38"/>
    </w:p>
    <w:p w:rsidR="007B6728" w:rsidRPr="00634F4B" w:rsidP="00363562" w14:paraId="7AAA1A01" w14:textId="5ACD1560">
      <w:pPr>
        <w:pStyle w:val="BodyText"/>
      </w:pPr>
      <w:r w:rsidRPr="00634F4B">
        <w:t xml:space="preserve">States will </w:t>
      </w:r>
      <w:r w:rsidRPr="00634F4B" w:rsidR="00D63B6C">
        <w:t>verify technical data for small POTWs</w:t>
      </w:r>
      <w:r w:rsidR="001C439A">
        <w:t xml:space="preserve"> based on </w:t>
      </w:r>
      <w:r w:rsidRPr="00634F4B" w:rsidR="001C439A">
        <w:t>2022 CWNS data</w:t>
      </w:r>
      <w:r w:rsidR="001C439A">
        <w:t>. T</w:t>
      </w:r>
      <w:r w:rsidR="008F6E85">
        <w:t>he verified data</w:t>
      </w:r>
      <w:r w:rsidRPr="00634F4B" w:rsidR="002B13F2">
        <w:t xml:space="preserve"> will be pre-populated </w:t>
      </w:r>
      <w:r w:rsidRPr="00634F4B" w:rsidR="00572922">
        <w:t>on the data collection instrument</w:t>
      </w:r>
      <w:r w:rsidRPr="00634F4B" w:rsidR="00D63B6C">
        <w:t xml:space="preserve">. </w:t>
      </w:r>
      <w:r w:rsidR="008A1F2F">
        <w:t>The s</w:t>
      </w:r>
      <w:r w:rsidRPr="00634F4B" w:rsidR="00572922">
        <w:t>mall POTW</w:t>
      </w:r>
      <w:r w:rsidR="00C91392">
        <w:t xml:space="preserve"> point of contact</w:t>
      </w:r>
      <w:r w:rsidRPr="00634F4B" w:rsidR="00572922">
        <w:t xml:space="preserve"> will be asked to </w:t>
      </w:r>
      <w:r w:rsidR="001C439A">
        <w:t xml:space="preserve">confirm these data and </w:t>
      </w:r>
      <w:r w:rsidRPr="00634F4B" w:rsidR="00572922">
        <w:t xml:space="preserve">provide </w:t>
      </w:r>
      <w:r w:rsidRPr="00634F4B" w:rsidR="00A57899">
        <w:t xml:space="preserve">information about the planned </w:t>
      </w:r>
      <w:r w:rsidR="001C439A">
        <w:t xml:space="preserve">and/or needed </w:t>
      </w:r>
      <w:r w:rsidRPr="00634F4B" w:rsidR="00A57899">
        <w:t>changes at their facilities</w:t>
      </w:r>
      <w:r w:rsidR="001C439A">
        <w:t>. They will also be asked to</w:t>
      </w:r>
      <w:r w:rsidR="00150902">
        <w:t xml:space="preserve"> </w:t>
      </w:r>
      <w:r w:rsidR="001C439A">
        <w:t>provide</w:t>
      </w:r>
      <w:r w:rsidRPr="00634F4B" w:rsidR="00A57899">
        <w:t xml:space="preserve"> </w:t>
      </w:r>
      <w:r w:rsidRPr="00634F4B" w:rsidR="00572922">
        <w:t xml:space="preserve">documentation </w:t>
      </w:r>
      <w:r w:rsidRPr="00634F4B" w:rsidR="00A57899">
        <w:t>of</w:t>
      </w:r>
      <w:r w:rsidRPr="00634F4B" w:rsidR="00572922">
        <w:t xml:space="preserve"> capital needs</w:t>
      </w:r>
      <w:r w:rsidR="001C439A">
        <w:t xml:space="preserve"> if this is available</w:t>
      </w:r>
      <w:r w:rsidRPr="00634F4B" w:rsidR="00A57899">
        <w:t xml:space="preserve">. </w:t>
      </w:r>
      <w:r w:rsidR="00150902">
        <w:t>If they have information about their needs, but not the costs of the projects, t</w:t>
      </w:r>
      <w:r w:rsidRPr="00634F4B" w:rsidR="00B005B3">
        <w:t xml:space="preserve">hey will be instructed by the virtual site visitors to provide </w:t>
      </w:r>
      <w:r w:rsidRPr="00634F4B" w:rsidR="007356D0">
        <w:t>inputs for EPA’s</w:t>
      </w:r>
      <w:r w:rsidRPr="00634F4B" w:rsidR="00A55230">
        <w:t xml:space="preserve"> CET</w:t>
      </w:r>
      <w:r w:rsidRPr="00634F4B" w:rsidR="007356D0">
        <w:t>s</w:t>
      </w:r>
      <w:r w:rsidRPr="00634F4B" w:rsidR="00A55230">
        <w:t xml:space="preserve"> (as </w:t>
      </w:r>
      <w:r w:rsidRPr="00634F4B" w:rsidR="007356D0">
        <w:t>w</w:t>
      </w:r>
      <w:r w:rsidRPr="00634F4B" w:rsidR="00B37D9E">
        <w:t>as provided in the 2022 small community form</w:t>
      </w:r>
      <w:r w:rsidRPr="00634F4B" w:rsidR="007356D0">
        <w:t>).</w:t>
      </w:r>
      <w:r w:rsidRPr="00634F4B" w:rsidR="00484476">
        <w:t xml:space="preserve"> </w:t>
      </w:r>
      <w:r w:rsidR="002B0AC7">
        <w:t xml:space="preserve">The </w:t>
      </w:r>
      <w:r w:rsidRPr="00634F4B" w:rsidR="00634F4B">
        <w:t>EPA will populate information into the data entry portal based on information provided by the small POTW</w:t>
      </w:r>
      <w:r w:rsidR="008A1F2F">
        <w:t xml:space="preserve"> staff</w:t>
      </w:r>
      <w:r w:rsidRPr="00634F4B" w:rsidR="00634F4B">
        <w:t>.</w:t>
      </w:r>
    </w:p>
    <w:p w:rsidR="00913863" w14:paraId="6F0F9341" w14:textId="53565115">
      <w:pPr>
        <w:pStyle w:val="Heading2"/>
        <w:numPr>
          <w:ilvl w:val="1"/>
          <w:numId w:val="14"/>
        </w:numPr>
        <w:tabs>
          <w:tab w:val="left" w:pos="951"/>
        </w:tabs>
        <w:ind w:hanging="811"/>
      </w:pPr>
      <w:bookmarkStart w:id="39" w:name="_bookmark14"/>
      <w:bookmarkStart w:id="40" w:name="_Toc168321652"/>
      <w:bookmarkEnd w:id="39"/>
      <w:r>
        <w:t>PRE-TESTS</w:t>
      </w:r>
      <w:r>
        <w:rPr>
          <w:spacing w:val="-3"/>
        </w:rPr>
        <w:t xml:space="preserve"> </w:t>
      </w:r>
      <w:r>
        <w:t>AND</w:t>
      </w:r>
      <w:r>
        <w:rPr>
          <w:spacing w:val="-4"/>
        </w:rPr>
        <w:t xml:space="preserve"> </w:t>
      </w:r>
      <w:r>
        <w:t>PILOT</w:t>
      </w:r>
      <w:r>
        <w:rPr>
          <w:spacing w:val="-2"/>
        </w:rPr>
        <w:t xml:space="preserve"> </w:t>
      </w:r>
      <w:r>
        <w:rPr>
          <w:spacing w:val="-4"/>
        </w:rPr>
        <w:t>TEST</w:t>
      </w:r>
      <w:r w:rsidR="00B4145A">
        <w:rPr>
          <w:spacing w:val="-4"/>
        </w:rPr>
        <w:t>S</w:t>
      </w:r>
      <w:bookmarkEnd w:id="40"/>
    </w:p>
    <w:p w:rsidR="00913863" w:rsidRPr="00813ADA" w14:paraId="6F0F9342" w14:textId="77777777">
      <w:pPr>
        <w:pStyle w:val="Heading3"/>
        <w:numPr>
          <w:ilvl w:val="2"/>
          <w:numId w:val="14"/>
        </w:numPr>
        <w:tabs>
          <w:tab w:val="left" w:pos="859"/>
        </w:tabs>
        <w:ind w:left="859" w:hanging="719"/>
      </w:pPr>
      <w:bookmarkStart w:id="41" w:name="_bookmark15"/>
      <w:bookmarkStart w:id="42" w:name="_Toc168321653"/>
      <w:bookmarkEnd w:id="41"/>
      <w:r w:rsidRPr="00813ADA">
        <w:rPr>
          <w:spacing w:val="-2"/>
        </w:rPr>
        <w:t>Pre-</w:t>
      </w:r>
      <w:r w:rsidRPr="00813ADA">
        <w:rPr>
          <w:spacing w:val="-4"/>
        </w:rPr>
        <w:t>tests</w:t>
      </w:r>
      <w:bookmarkEnd w:id="42"/>
    </w:p>
    <w:p w:rsidR="00913863" w:rsidP="00DC6156" w14:paraId="6F0F9344" w14:textId="5AD6C0BD">
      <w:pPr>
        <w:pStyle w:val="BodyText"/>
      </w:pPr>
      <w:r>
        <w:t xml:space="preserve">For the </w:t>
      </w:r>
      <w:r w:rsidR="00810D4B">
        <w:t>2022 CWNS,</w:t>
      </w:r>
      <w:r>
        <w:t xml:space="preserve"> </w:t>
      </w:r>
      <w:r w:rsidR="00DC6156">
        <w:t xml:space="preserve">EPA made substantial modifications to </w:t>
      </w:r>
      <w:r>
        <w:t>the data collection instrument</w:t>
      </w:r>
      <w:r w:rsidR="007072CE">
        <w:t>s</w:t>
      </w:r>
      <w:r>
        <w:t xml:space="preserve"> </w:t>
      </w:r>
      <w:r w:rsidR="007072CE">
        <w:t xml:space="preserve">(i.e., data entry portal and small community form) </w:t>
      </w:r>
      <w:r>
        <w:t xml:space="preserve">and policies. </w:t>
      </w:r>
      <w:r w:rsidR="002B0AC7">
        <w:t xml:space="preserve">The </w:t>
      </w:r>
      <w:r>
        <w:t xml:space="preserve">EPA </w:t>
      </w:r>
      <w:r w:rsidR="007072CE">
        <w:t>solicited feedback on the</w:t>
      </w:r>
      <w:r w:rsidR="00DC6156">
        <w:t>se changes</w:t>
      </w:r>
      <w:r w:rsidR="00F013DB">
        <w:t xml:space="preserve"> through </w:t>
      </w:r>
      <w:r w:rsidR="00467F09">
        <w:t xml:space="preserve">a </w:t>
      </w:r>
      <w:r w:rsidR="00F013DB">
        <w:t>state coordinating committee</w:t>
      </w:r>
      <w:r w:rsidRPr="00813ADA" w:rsidR="00813ADA">
        <w:t xml:space="preserve"> </w:t>
      </w:r>
      <w:r w:rsidR="00813ADA">
        <w:t>and three subcommittees</w:t>
      </w:r>
      <w:r w:rsidR="00467F09">
        <w:t>, consisting of CWNS state coordinators</w:t>
      </w:r>
      <w:r w:rsidR="00F013DB">
        <w:t>.</w:t>
      </w:r>
      <w:r w:rsidR="001B6B6E">
        <w:t xml:space="preserve"> State coordinators </w:t>
      </w:r>
      <w:r w:rsidR="001B6B6E">
        <w:t xml:space="preserve">provided input on the </w:t>
      </w:r>
      <w:r w:rsidRPr="00C8587F" w:rsidR="00FE1232">
        <w:t>data element</w:t>
      </w:r>
      <w:r w:rsidR="00DC6156">
        <w:t>s</w:t>
      </w:r>
      <w:r w:rsidRPr="00C8587F" w:rsidR="00FE1232">
        <w:t xml:space="preserve"> collected through the CWNS and made recommendations for data element requirements</w:t>
      </w:r>
      <w:r w:rsidR="00FE1232">
        <w:t>. They also provided feedback on the data entry portal through beta testing.</w:t>
      </w:r>
      <w:r w:rsidR="00721C11">
        <w:t xml:space="preserve"> State coordinator feedback during the data entry for the 2022 survey was primarily positive. </w:t>
      </w:r>
      <w:r w:rsidR="002B0AC7">
        <w:t xml:space="preserve">The </w:t>
      </w:r>
      <w:r w:rsidR="00721C11">
        <w:t xml:space="preserve">EPA anticipates making minor </w:t>
      </w:r>
      <w:r w:rsidR="00CF0D3C">
        <w:t xml:space="preserve">improvements to the data entry portal for the </w:t>
      </w:r>
      <w:r w:rsidR="00AD50AB">
        <w:t>18</w:t>
      </w:r>
      <w:r w:rsidRPr="00AD50AB" w:rsidR="00AD50AB">
        <w:rPr>
          <w:vertAlign w:val="superscript"/>
        </w:rPr>
        <w:t>th</w:t>
      </w:r>
      <w:r w:rsidRPr="005A2A7D" w:rsidR="00AD50AB">
        <w:t xml:space="preserve"> </w:t>
      </w:r>
      <w:r w:rsidR="00CF0D3C">
        <w:t>survey based on this feedback.</w:t>
      </w:r>
      <w:r w:rsidR="00DC6156">
        <w:t xml:space="preserve"> </w:t>
      </w:r>
      <w:r w:rsidR="00813ADA">
        <w:t>B</w:t>
      </w:r>
      <w:r>
        <w:t>ecause few</w:t>
      </w:r>
      <w:r>
        <w:rPr>
          <w:spacing w:val="-1"/>
        </w:rPr>
        <w:t xml:space="preserve"> </w:t>
      </w:r>
      <w:r w:rsidRPr="00DC6156">
        <w:t>changes</w:t>
      </w:r>
      <w:r>
        <w:rPr>
          <w:spacing w:val="-2"/>
        </w:rPr>
        <w:t xml:space="preserve"> </w:t>
      </w:r>
      <w:r>
        <w:t>to</w:t>
      </w:r>
      <w:r>
        <w:rPr>
          <w:spacing w:val="-3"/>
        </w:rPr>
        <w:t xml:space="preserve"> </w:t>
      </w:r>
      <w:r>
        <w:t>the</w:t>
      </w:r>
      <w:r>
        <w:rPr>
          <w:spacing w:val="-2"/>
        </w:rPr>
        <w:t xml:space="preserve"> </w:t>
      </w:r>
      <w:r>
        <w:t>data collection</w:t>
      </w:r>
      <w:r>
        <w:rPr>
          <w:spacing w:val="-3"/>
        </w:rPr>
        <w:t xml:space="preserve"> </w:t>
      </w:r>
      <w:r>
        <w:t xml:space="preserve">instrument </w:t>
      </w:r>
      <w:r w:rsidR="00F66F30">
        <w:t xml:space="preserve">are anticipated for </w:t>
      </w:r>
      <w:r w:rsidR="00AD50AB">
        <w:t>18</w:t>
      </w:r>
      <w:r w:rsidRPr="00AD50AB" w:rsidR="00AD50AB">
        <w:rPr>
          <w:vertAlign w:val="superscript"/>
        </w:rPr>
        <w:t>th</w:t>
      </w:r>
      <w:r w:rsidR="00AD50AB">
        <w:rPr>
          <w:vertAlign w:val="superscript"/>
        </w:rPr>
        <w:t xml:space="preserve"> </w:t>
      </w:r>
      <w:r w:rsidR="00025CBE">
        <w:t>CWNS,</w:t>
      </w:r>
      <w:r>
        <w:t xml:space="preserve"> </w:t>
      </w:r>
      <w:r w:rsidR="002B0AC7">
        <w:t xml:space="preserve">the </w:t>
      </w:r>
      <w:r>
        <w:t>EPA</w:t>
      </w:r>
      <w:r>
        <w:rPr>
          <w:spacing w:val="-1"/>
        </w:rPr>
        <w:t xml:space="preserve"> </w:t>
      </w:r>
      <w:r>
        <w:t>believes that a pre-test is not needed.</w:t>
      </w:r>
    </w:p>
    <w:p w:rsidR="00913863" w:rsidRPr="00813ADA" w14:paraId="6F0F9349" w14:textId="77777777">
      <w:pPr>
        <w:pStyle w:val="Heading3"/>
        <w:numPr>
          <w:ilvl w:val="2"/>
          <w:numId w:val="14"/>
        </w:numPr>
        <w:tabs>
          <w:tab w:val="left" w:pos="859"/>
        </w:tabs>
        <w:spacing w:before="77"/>
        <w:ind w:left="859" w:hanging="719"/>
      </w:pPr>
      <w:bookmarkStart w:id="43" w:name="_bookmark16"/>
      <w:bookmarkStart w:id="44" w:name="_Toc168321654"/>
      <w:bookmarkEnd w:id="43"/>
      <w:r w:rsidRPr="00813ADA">
        <w:t>Pilot</w:t>
      </w:r>
      <w:r w:rsidRPr="00813ADA">
        <w:rPr>
          <w:spacing w:val="-3"/>
        </w:rPr>
        <w:t xml:space="preserve"> </w:t>
      </w:r>
      <w:r w:rsidRPr="00813ADA">
        <w:rPr>
          <w:spacing w:val="-4"/>
        </w:rPr>
        <w:t>Test</w:t>
      </w:r>
      <w:bookmarkEnd w:id="44"/>
    </w:p>
    <w:p w:rsidR="00923DA0" w:rsidP="00363562" w14:paraId="1A999B26" w14:textId="36F09A08">
      <w:pPr>
        <w:pStyle w:val="BodyText"/>
      </w:pPr>
      <w:r>
        <w:t xml:space="preserve">The data collection instruments (data entry portal and small community form) were used for the 2022 CWNS. To eliminate unnecessary burden, </w:t>
      </w:r>
      <w:r w:rsidR="002B0AC7">
        <w:t xml:space="preserve">the </w:t>
      </w:r>
      <w:r>
        <w:t xml:space="preserve">EPA will </w:t>
      </w:r>
      <w:r w:rsidR="006C198B">
        <w:t xml:space="preserve">consider the 2022 CWNS an adequate test and </w:t>
      </w:r>
      <w:r>
        <w:t xml:space="preserve">not conduct a pilot test for the </w:t>
      </w:r>
      <w:r w:rsidR="00025CBE">
        <w:t>18</w:t>
      </w:r>
      <w:r w:rsidRPr="00AD50AB" w:rsidR="00025CBE">
        <w:rPr>
          <w:vertAlign w:val="superscript"/>
        </w:rPr>
        <w:t>th</w:t>
      </w:r>
      <w:r w:rsidRPr="005A2A7D" w:rsidR="00025CBE">
        <w:t xml:space="preserve"> </w:t>
      </w:r>
      <w:r>
        <w:t xml:space="preserve">CWNS. </w:t>
      </w:r>
    </w:p>
    <w:p w:rsidR="00913863" w14:paraId="6F0F934C" w14:textId="77777777">
      <w:pPr>
        <w:pStyle w:val="Heading2"/>
        <w:numPr>
          <w:ilvl w:val="1"/>
          <w:numId w:val="14"/>
        </w:numPr>
        <w:tabs>
          <w:tab w:val="left" w:pos="951"/>
        </w:tabs>
        <w:ind w:hanging="811"/>
      </w:pPr>
      <w:bookmarkStart w:id="45" w:name="_bookmark17"/>
      <w:bookmarkStart w:id="46" w:name="_Toc168321655"/>
      <w:bookmarkEnd w:id="45"/>
      <w:r>
        <w:t>COLLECTION</w:t>
      </w:r>
      <w:r>
        <w:rPr>
          <w:spacing w:val="-7"/>
        </w:rPr>
        <w:t xml:space="preserve"> </w:t>
      </w:r>
      <w:r>
        <w:t>METHODS</w:t>
      </w:r>
      <w:r>
        <w:rPr>
          <w:spacing w:val="-3"/>
        </w:rPr>
        <w:t xml:space="preserve"> </w:t>
      </w:r>
      <w:r>
        <w:t>AND</w:t>
      </w:r>
      <w:r>
        <w:rPr>
          <w:spacing w:val="-4"/>
        </w:rPr>
        <w:t xml:space="preserve"> </w:t>
      </w:r>
      <w:r>
        <w:t>FOLLOW-</w:t>
      </w:r>
      <w:r>
        <w:rPr>
          <w:spacing w:val="-5"/>
        </w:rPr>
        <w:t>UP</w:t>
      </w:r>
      <w:bookmarkEnd w:id="46"/>
    </w:p>
    <w:p w:rsidR="00913863" w14:paraId="6F0F934D" w14:textId="77777777">
      <w:pPr>
        <w:pStyle w:val="Heading3"/>
        <w:numPr>
          <w:ilvl w:val="2"/>
          <w:numId w:val="14"/>
        </w:numPr>
        <w:tabs>
          <w:tab w:val="left" w:pos="859"/>
        </w:tabs>
        <w:ind w:left="859" w:hanging="719"/>
      </w:pPr>
      <w:bookmarkStart w:id="47" w:name="_bookmark18"/>
      <w:bookmarkStart w:id="48" w:name="_Toc168321656"/>
      <w:bookmarkEnd w:id="47"/>
      <w:r>
        <w:t>Collection</w:t>
      </w:r>
      <w:r>
        <w:rPr>
          <w:spacing w:val="-4"/>
        </w:rPr>
        <w:t xml:space="preserve"> </w:t>
      </w:r>
      <w:r>
        <w:rPr>
          <w:spacing w:val="-2"/>
        </w:rPr>
        <w:t>Method</w:t>
      </w:r>
      <w:bookmarkEnd w:id="48"/>
    </w:p>
    <w:p w:rsidR="00913863" w:rsidP="00363562" w14:paraId="6F0F934E" w14:textId="48952B5B">
      <w:pPr>
        <w:pStyle w:val="BodyText"/>
      </w:pPr>
      <w:r w:rsidRPr="00465CCF">
        <w:t>The</w:t>
      </w:r>
      <w:r w:rsidRPr="00465CCF">
        <w:rPr>
          <w:spacing w:val="-2"/>
        </w:rPr>
        <w:t xml:space="preserve"> </w:t>
      </w:r>
      <w:r w:rsidRPr="00465CCF">
        <w:t>proposed</w:t>
      </w:r>
      <w:r w:rsidRPr="00465CCF">
        <w:rPr>
          <w:spacing w:val="-5"/>
        </w:rPr>
        <w:t xml:space="preserve"> </w:t>
      </w:r>
      <w:r w:rsidRPr="00465CCF">
        <w:t>collection</w:t>
      </w:r>
      <w:r w:rsidRPr="00465CCF">
        <w:rPr>
          <w:spacing w:val="-5"/>
        </w:rPr>
        <w:t xml:space="preserve"> </w:t>
      </w:r>
      <w:r w:rsidRPr="00465CCF">
        <w:t>method</w:t>
      </w:r>
      <w:r w:rsidRPr="00465CCF">
        <w:rPr>
          <w:spacing w:val="-5"/>
        </w:rPr>
        <w:t xml:space="preserve"> </w:t>
      </w:r>
      <w:r w:rsidRPr="00465CCF">
        <w:t>is</w:t>
      </w:r>
      <w:r w:rsidRPr="00465CCF">
        <w:rPr>
          <w:spacing w:val="-2"/>
        </w:rPr>
        <w:t xml:space="preserve"> </w:t>
      </w:r>
      <w:r w:rsidR="00701F50">
        <w:rPr>
          <w:spacing w:val="-2"/>
        </w:rPr>
        <w:t>through the use of</w:t>
      </w:r>
      <w:r w:rsidR="00701F50">
        <w:rPr>
          <w:spacing w:val="-2"/>
        </w:rPr>
        <w:t xml:space="preserve"> </w:t>
      </w:r>
      <w:r w:rsidRPr="00465CCF">
        <w:t>an</w:t>
      </w:r>
      <w:r w:rsidRPr="00465CCF">
        <w:rPr>
          <w:spacing w:val="-2"/>
        </w:rPr>
        <w:t xml:space="preserve"> </w:t>
      </w:r>
      <w:r w:rsidRPr="00465CCF">
        <w:t>electronic</w:t>
      </w:r>
      <w:r w:rsidRPr="00465CCF">
        <w:rPr>
          <w:spacing w:val="-4"/>
        </w:rPr>
        <w:t xml:space="preserve"> </w:t>
      </w:r>
      <w:r w:rsidRPr="00465CCF">
        <w:t>survey.</w:t>
      </w:r>
      <w:r w:rsidRPr="00465CCF">
        <w:rPr>
          <w:spacing w:val="-2"/>
        </w:rPr>
        <w:t xml:space="preserve"> </w:t>
      </w:r>
      <w:r w:rsidRPr="00465CCF">
        <w:t>The</w:t>
      </w:r>
      <w:r w:rsidRPr="00465CCF">
        <w:rPr>
          <w:spacing w:val="-2"/>
        </w:rPr>
        <w:t xml:space="preserve"> </w:t>
      </w:r>
      <w:r w:rsidRPr="00465CCF">
        <w:t>data</w:t>
      </w:r>
      <w:r w:rsidRPr="00465CCF">
        <w:rPr>
          <w:spacing w:val="-2"/>
        </w:rPr>
        <w:t xml:space="preserve"> </w:t>
      </w:r>
      <w:r w:rsidRPr="00465CCF">
        <w:t>collection</w:t>
      </w:r>
      <w:r w:rsidRPr="00465CCF">
        <w:rPr>
          <w:spacing w:val="-2"/>
        </w:rPr>
        <w:t xml:space="preserve"> </w:t>
      </w:r>
      <w:r w:rsidRPr="00465CCF">
        <w:t>instrument</w:t>
      </w:r>
      <w:r w:rsidRPr="00465CCF">
        <w:rPr>
          <w:spacing w:val="-1"/>
        </w:rPr>
        <w:t xml:space="preserve"> </w:t>
      </w:r>
      <w:r w:rsidRPr="00465CCF" w:rsidR="00465CCF">
        <w:rPr>
          <w:spacing w:val="-1"/>
        </w:rPr>
        <w:t xml:space="preserve">is EPA’s data entry portal, which </w:t>
      </w:r>
      <w:r w:rsidR="002B0AC7">
        <w:t xml:space="preserve">the </w:t>
      </w:r>
      <w:r w:rsidR="00701F50">
        <w:rPr>
          <w:spacing w:val="-1"/>
        </w:rPr>
        <w:t xml:space="preserve">EPA, EPA contractors, and </w:t>
      </w:r>
      <w:r w:rsidRPr="00465CCF" w:rsidR="00465CCF">
        <w:rPr>
          <w:spacing w:val="-1"/>
        </w:rPr>
        <w:t>state coordinators can access online</w:t>
      </w:r>
      <w:r w:rsidRPr="00465CCF">
        <w:t xml:space="preserve">. State </w:t>
      </w:r>
      <w:r w:rsidRPr="00465CCF" w:rsidR="00465CCF">
        <w:t>coordinators</w:t>
      </w:r>
      <w:r w:rsidRPr="00465CCF">
        <w:t xml:space="preserve"> will </w:t>
      </w:r>
      <w:r w:rsidR="00465CCF">
        <w:t xml:space="preserve">be </w:t>
      </w:r>
      <w:r w:rsidRPr="00465CCF">
        <w:t>provide</w:t>
      </w:r>
      <w:r w:rsidR="00465CCF">
        <w:t>d with</w:t>
      </w:r>
      <w:r w:rsidRPr="00465CCF">
        <w:t xml:space="preserve"> the data</w:t>
      </w:r>
      <w:r w:rsidRPr="00465CCF">
        <w:rPr>
          <w:spacing w:val="40"/>
        </w:rPr>
        <w:t xml:space="preserve"> </w:t>
      </w:r>
      <w:r w:rsidRPr="00465CCF">
        <w:t xml:space="preserve">collection instrument (prepopulated </w:t>
      </w:r>
      <w:r w:rsidRPr="00465CCF" w:rsidR="00465CCF">
        <w:t xml:space="preserve">with 2022 CWNS </w:t>
      </w:r>
      <w:r w:rsidR="00523D98">
        <w:t xml:space="preserve">technical </w:t>
      </w:r>
      <w:r w:rsidRPr="00465CCF" w:rsidR="00465CCF">
        <w:t>data</w:t>
      </w:r>
      <w:r w:rsidRPr="00465CCF">
        <w:t xml:space="preserve">) </w:t>
      </w:r>
      <w:r w:rsidR="00253E41">
        <w:t xml:space="preserve">prior to data </w:t>
      </w:r>
      <w:r w:rsidR="00B3349E">
        <w:t>entry to confirm technical data.</w:t>
      </w:r>
    </w:p>
    <w:p w:rsidR="00913863" w:rsidP="00363562" w14:paraId="6F0F934F" w14:textId="2D64599D">
      <w:pPr>
        <w:pStyle w:val="BodyText"/>
      </w:pPr>
      <w:r w:rsidRPr="00410D76">
        <w:t xml:space="preserve">The proposed collection </w:t>
      </w:r>
      <w:r w:rsidR="00AC1627">
        <w:t>process</w:t>
      </w:r>
      <w:r w:rsidRPr="00410D76" w:rsidR="00AC1627">
        <w:t xml:space="preserve"> </w:t>
      </w:r>
      <w:r w:rsidRPr="00410D76">
        <w:t>for small</w:t>
      </w:r>
      <w:r w:rsidRPr="00410D76" w:rsidR="00F02A51">
        <w:t xml:space="preserve"> </w:t>
      </w:r>
      <w:r w:rsidRPr="00410D76" w:rsidR="00410D76">
        <w:t>POTWs</w:t>
      </w:r>
      <w:r w:rsidRPr="00410D76">
        <w:t xml:space="preserve"> is to</w:t>
      </w:r>
      <w:r w:rsidRPr="00410D76" w:rsidR="00410D76">
        <w:t xml:space="preserve"> </w:t>
      </w:r>
      <w:r w:rsidR="008E603C">
        <w:t>conduct</w:t>
      </w:r>
      <w:r w:rsidRPr="00410D76" w:rsidR="008E603C">
        <w:t xml:space="preserve"> </w:t>
      </w:r>
      <w:r w:rsidRPr="00410D76" w:rsidR="00410D76">
        <w:t>a site</w:t>
      </w:r>
      <w:r w:rsidRPr="00410D76">
        <w:t xml:space="preserve"> visit </w:t>
      </w:r>
      <w:r w:rsidR="00020C00">
        <w:t xml:space="preserve">(through </w:t>
      </w:r>
      <w:r w:rsidR="000F2CF0">
        <w:t xml:space="preserve">a </w:t>
      </w:r>
      <w:r w:rsidR="00020C00">
        <w:t xml:space="preserve">virtual meeting such as a webinar or </w:t>
      </w:r>
      <w:r w:rsidR="00442C56">
        <w:t xml:space="preserve">video call) </w:t>
      </w:r>
      <w:r w:rsidRPr="00410D76" w:rsidR="00410D76">
        <w:t xml:space="preserve">with </w:t>
      </w:r>
      <w:r w:rsidR="00B3669C">
        <w:t xml:space="preserve">the </w:t>
      </w:r>
      <w:r w:rsidR="00C91392">
        <w:t>point of contact for</w:t>
      </w:r>
      <w:r w:rsidR="00B3669C">
        <w:t xml:space="preserve"> </w:t>
      </w:r>
      <w:r w:rsidRPr="00410D76">
        <w:t xml:space="preserve">each </w:t>
      </w:r>
      <w:r w:rsidRPr="00410D76" w:rsidR="00410D76">
        <w:t>POTW</w:t>
      </w:r>
      <w:r w:rsidRPr="00410D76">
        <w:t xml:space="preserve"> in the sample</w:t>
      </w:r>
      <w:r w:rsidRPr="00093AA6">
        <w:t xml:space="preserve">. An EPA contractor, </w:t>
      </w:r>
      <w:r w:rsidRPr="00093AA6" w:rsidR="00093AA6">
        <w:t>along with</w:t>
      </w:r>
      <w:r w:rsidRPr="00093AA6">
        <w:t xml:space="preserve"> state personnel </w:t>
      </w:r>
      <w:r w:rsidRPr="00093AA6" w:rsidR="00093AA6">
        <w:t>if they</w:t>
      </w:r>
      <w:r w:rsidRPr="00093AA6">
        <w:t xml:space="preserve"> choose to participa</w:t>
      </w:r>
      <w:r w:rsidRPr="00465CCF">
        <w:t>te, will</w:t>
      </w:r>
      <w:r w:rsidRPr="00465CCF">
        <w:rPr>
          <w:spacing w:val="-3"/>
        </w:rPr>
        <w:t xml:space="preserve"> </w:t>
      </w:r>
      <w:r w:rsidRPr="00465CCF">
        <w:t>interview</w:t>
      </w:r>
      <w:r w:rsidRPr="00465CCF">
        <w:rPr>
          <w:spacing w:val="-5"/>
        </w:rPr>
        <w:t xml:space="preserve"> </w:t>
      </w:r>
      <w:r w:rsidRPr="00465CCF">
        <w:t>the</w:t>
      </w:r>
      <w:r w:rsidRPr="00465CCF">
        <w:rPr>
          <w:spacing w:val="-3"/>
        </w:rPr>
        <w:t xml:space="preserve"> </w:t>
      </w:r>
      <w:r w:rsidR="00C91392">
        <w:t xml:space="preserve">point of </w:t>
      </w:r>
      <w:r w:rsidR="00C91392">
        <w:t>contact</w:t>
      </w:r>
      <w:r w:rsidR="00C91392">
        <w:t xml:space="preserve"> </w:t>
      </w:r>
      <w:r w:rsidRPr="00465CCF">
        <w:t>and</w:t>
      </w:r>
      <w:r w:rsidRPr="00465CCF">
        <w:rPr>
          <w:spacing w:val="-4"/>
        </w:rPr>
        <w:t xml:space="preserve"> </w:t>
      </w:r>
      <w:r w:rsidRPr="00465CCF" w:rsidR="00465CCF">
        <w:t>complete</w:t>
      </w:r>
      <w:r w:rsidRPr="00465CCF">
        <w:rPr>
          <w:spacing w:val="-4"/>
        </w:rPr>
        <w:t xml:space="preserve"> </w:t>
      </w:r>
      <w:r w:rsidRPr="00465CCF">
        <w:t>the</w:t>
      </w:r>
      <w:r w:rsidRPr="00465CCF">
        <w:rPr>
          <w:spacing w:val="-3"/>
        </w:rPr>
        <w:t xml:space="preserve"> </w:t>
      </w:r>
      <w:r w:rsidRPr="00465CCF">
        <w:t>data</w:t>
      </w:r>
      <w:r w:rsidRPr="00465CCF">
        <w:rPr>
          <w:spacing w:val="-3"/>
        </w:rPr>
        <w:t xml:space="preserve"> </w:t>
      </w:r>
      <w:r w:rsidRPr="00465CCF">
        <w:t>collection</w:t>
      </w:r>
      <w:r w:rsidRPr="00465CCF">
        <w:rPr>
          <w:spacing w:val="-1"/>
        </w:rPr>
        <w:t xml:space="preserve"> </w:t>
      </w:r>
      <w:r w:rsidRPr="00465CCF">
        <w:t xml:space="preserve">instrument </w:t>
      </w:r>
      <w:r w:rsidRPr="00465CCF" w:rsidR="00093AA6">
        <w:t xml:space="preserve">based on documentation provided or </w:t>
      </w:r>
      <w:r w:rsidRPr="00465CCF" w:rsidR="00465CCF">
        <w:t>CET inputs provided</w:t>
      </w:r>
      <w:r w:rsidRPr="00465CCF">
        <w:t>.</w:t>
      </w:r>
    </w:p>
    <w:p w:rsidR="00913863" w:rsidRPr="003122F3" w14:paraId="6F0F9350" w14:textId="77777777">
      <w:pPr>
        <w:pStyle w:val="Heading3"/>
        <w:numPr>
          <w:ilvl w:val="2"/>
          <w:numId w:val="14"/>
        </w:numPr>
        <w:tabs>
          <w:tab w:val="left" w:pos="860"/>
        </w:tabs>
        <w:ind w:hanging="720"/>
      </w:pPr>
      <w:bookmarkStart w:id="49" w:name="_bookmark19"/>
      <w:bookmarkStart w:id="50" w:name="_Toc168321657"/>
      <w:bookmarkEnd w:id="49"/>
      <w:r w:rsidRPr="003122F3">
        <w:t>Survey</w:t>
      </w:r>
      <w:r w:rsidRPr="003122F3">
        <w:rPr>
          <w:spacing w:val="-5"/>
        </w:rPr>
        <w:t xml:space="preserve"> </w:t>
      </w:r>
      <w:r w:rsidRPr="003122F3">
        <w:t>Response</w:t>
      </w:r>
      <w:r w:rsidRPr="003122F3">
        <w:rPr>
          <w:spacing w:val="-6"/>
        </w:rPr>
        <w:t xml:space="preserve"> </w:t>
      </w:r>
      <w:r w:rsidRPr="003122F3">
        <w:t>and</w:t>
      </w:r>
      <w:r w:rsidRPr="003122F3">
        <w:rPr>
          <w:spacing w:val="-5"/>
        </w:rPr>
        <w:t xml:space="preserve"> </w:t>
      </w:r>
      <w:r w:rsidRPr="003122F3">
        <w:t>Follow-</w:t>
      </w:r>
      <w:r w:rsidRPr="003122F3">
        <w:rPr>
          <w:spacing w:val="-5"/>
        </w:rPr>
        <w:t>up</w:t>
      </w:r>
      <w:bookmarkEnd w:id="50"/>
    </w:p>
    <w:p w:rsidR="00913863" w:rsidP="00363562" w14:paraId="6F0F9352" w14:textId="2D8A4F60">
      <w:pPr>
        <w:pStyle w:val="BodyText"/>
      </w:pPr>
      <w:r w:rsidRPr="003122F3">
        <w:t xml:space="preserve">The target response rate (defined as the ratio of responses to </w:t>
      </w:r>
      <w:r w:rsidRPr="003122F3" w:rsidR="00852FAC">
        <w:t xml:space="preserve">proposed </w:t>
      </w:r>
      <w:r w:rsidRPr="003122F3" w:rsidR="00341729">
        <w:t>sample size</w:t>
      </w:r>
      <w:r w:rsidRPr="003122F3">
        <w:t xml:space="preserve">) for the </w:t>
      </w:r>
      <w:r w:rsidR="00025CBE">
        <w:t>18</w:t>
      </w:r>
      <w:r w:rsidRPr="00AD50AB" w:rsidR="00025CBE">
        <w:rPr>
          <w:vertAlign w:val="superscript"/>
        </w:rPr>
        <w:t>th</w:t>
      </w:r>
      <w:r w:rsidRPr="005A2A7D" w:rsidR="00025CBE">
        <w:t xml:space="preserve"> </w:t>
      </w:r>
      <w:r w:rsidRPr="003122F3" w:rsidR="009235AF">
        <w:t>CWNS</w:t>
      </w:r>
      <w:r w:rsidRPr="003122F3">
        <w:t xml:space="preserve"> is </w:t>
      </w:r>
      <w:r w:rsidRPr="003122F3" w:rsidR="00C32057">
        <w:t>100</w:t>
      </w:r>
      <w:r w:rsidRPr="003122F3">
        <w:t xml:space="preserve"> percent. </w:t>
      </w:r>
      <w:r w:rsidR="002B0AC7">
        <w:t xml:space="preserve">The </w:t>
      </w:r>
      <w:r w:rsidRPr="003122F3" w:rsidR="00C32057">
        <w:t>EPA will work with state</w:t>
      </w:r>
      <w:r w:rsidRPr="003122F3" w:rsidR="00341729">
        <w:t>s</w:t>
      </w:r>
      <w:r w:rsidRPr="003122F3" w:rsidR="00C32057">
        <w:t xml:space="preserve"> to ensure</w:t>
      </w:r>
      <w:r w:rsidRPr="003122F3" w:rsidR="00341729">
        <w:t xml:space="preserve"> POTW</w:t>
      </w:r>
      <w:r w:rsidRPr="003122F3" w:rsidR="00C32057">
        <w:t xml:space="preserve"> contact information</w:t>
      </w:r>
      <w:r w:rsidRPr="003122F3" w:rsidR="00341729">
        <w:t xml:space="preserve"> is accurate</w:t>
      </w:r>
      <w:r w:rsidRPr="003122F3" w:rsidR="00C32057">
        <w:t xml:space="preserve">, </w:t>
      </w:r>
      <w:r w:rsidRPr="003122F3" w:rsidR="00341729">
        <w:t>and</w:t>
      </w:r>
      <w:r w:rsidRPr="003122F3" w:rsidR="007E0581">
        <w:t xml:space="preserve"> </w:t>
      </w:r>
      <w:r w:rsidRPr="003122F3" w:rsidR="00C32057">
        <w:t>state</w:t>
      </w:r>
      <w:r w:rsidRPr="003122F3" w:rsidR="007E0581">
        <w:t>s will sen</w:t>
      </w:r>
      <w:r w:rsidRPr="003122F3" w:rsidR="00C32057">
        <w:t xml:space="preserve">d an “introductory email” </w:t>
      </w:r>
      <w:r w:rsidRPr="003122F3" w:rsidR="001123F0">
        <w:t>priming POTW</w:t>
      </w:r>
      <w:r w:rsidR="00B3669C">
        <w:t xml:space="preserve"> </w:t>
      </w:r>
      <w:r w:rsidRPr="003122F3" w:rsidR="001123F0">
        <w:t>s</w:t>
      </w:r>
      <w:r w:rsidR="00B3669C">
        <w:t>taff</w:t>
      </w:r>
      <w:r w:rsidRPr="003122F3" w:rsidR="001123F0">
        <w:t xml:space="preserve"> for EPA outreach and explaining the importance of the survey</w:t>
      </w:r>
      <w:r w:rsidRPr="003122F3" w:rsidR="00C32057">
        <w:t>.</w:t>
      </w:r>
      <w:r w:rsidRPr="003122F3" w:rsidR="001123F0">
        <w:t xml:space="preserve"> </w:t>
      </w:r>
      <w:r w:rsidR="002B0AC7">
        <w:t xml:space="preserve">The </w:t>
      </w:r>
      <w:r w:rsidR="003122F3">
        <w:t xml:space="preserve">EPA will </w:t>
      </w:r>
      <w:r w:rsidRPr="003122F3" w:rsidR="001123F0">
        <w:t>initially oversample</w:t>
      </w:r>
      <w:r w:rsidRPr="003122F3" w:rsidR="00A84044">
        <w:t xml:space="preserve"> with the expectation of receiving </w:t>
      </w:r>
      <w:r w:rsidR="00D346BA">
        <w:t>90</w:t>
      </w:r>
      <w:r w:rsidRPr="003122F3" w:rsidR="00A84044">
        <w:t xml:space="preserve"> percent </w:t>
      </w:r>
      <w:r w:rsidR="00290EBC">
        <w:t>participation</w:t>
      </w:r>
      <w:r w:rsidRPr="003122F3" w:rsidR="00A84044">
        <w:t xml:space="preserve">. </w:t>
      </w:r>
      <w:r w:rsidR="007228CD">
        <w:t>R</w:t>
      </w:r>
      <w:r w:rsidRPr="003122F3" w:rsidR="00A84044">
        <w:t>efus</w:t>
      </w:r>
      <w:r w:rsidR="007228CD">
        <w:t>al</w:t>
      </w:r>
      <w:r w:rsidRPr="003122F3" w:rsidR="00A84044">
        <w:t xml:space="preserve"> to participate will not be counted as non-response and</w:t>
      </w:r>
      <w:r w:rsidRPr="003122F3" w:rsidR="00F43C8D">
        <w:t xml:space="preserve"> </w:t>
      </w:r>
      <w:r w:rsidR="002B0AC7">
        <w:t xml:space="preserve">the </w:t>
      </w:r>
      <w:r w:rsidRPr="003122F3" w:rsidR="00F43C8D">
        <w:t xml:space="preserve">EPA will estimate their needs along with non-sampled small POTWs. If </w:t>
      </w:r>
      <w:r w:rsidR="002B0AC7">
        <w:t xml:space="preserve">the </w:t>
      </w:r>
      <w:r w:rsidRPr="003122F3" w:rsidR="00F43C8D">
        <w:t xml:space="preserve">EPA is unable to </w:t>
      </w:r>
      <w:r w:rsidRPr="003122F3" w:rsidR="008B7173">
        <w:t>achieve 500 responses with the initial sampling, they w</w:t>
      </w:r>
      <w:r w:rsidRPr="003122F3" w:rsidR="0030322C">
        <w:t xml:space="preserve">ill replace refusals with </w:t>
      </w:r>
      <w:r w:rsidRPr="003122F3" w:rsidR="008B7173">
        <w:t xml:space="preserve">a </w:t>
      </w:r>
      <w:r w:rsidRPr="003122F3" w:rsidR="007E0581">
        <w:t>new</w:t>
      </w:r>
      <w:r w:rsidRPr="003122F3" w:rsidR="00C32057">
        <w:t xml:space="preserve"> </w:t>
      </w:r>
      <w:r w:rsidRPr="003122F3" w:rsidR="008B7173">
        <w:t>random selection of small POTWs</w:t>
      </w:r>
      <w:r w:rsidRPr="003122F3" w:rsidR="00C32057">
        <w:t>.</w:t>
      </w:r>
    </w:p>
    <w:p w:rsidR="00913863" w14:paraId="6F0F9357" w14:textId="77777777">
      <w:pPr>
        <w:pStyle w:val="Heading2"/>
        <w:numPr>
          <w:ilvl w:val="1"/>
          <w:numId w:val="14"/>
        </w:numPr>
        <w:tabs>
          <w:tab w:val="left" w:pos="951"/>
        </w:tabs>
        <w:spacing w:before="229"/>
        <w:ind w:hanging="811"/>
      </w:pPr>
      <w:bookmarkStart w:id="51" w:name="_bookmark20"/>
      <w:bookmarkStart w:id="52" w:name="_Toc168321658"/>
      <w:bookmarkEnd w:id="51"/>
      <w:r>
        <w:t>ANALYZING</w:t>
      </w:r>
      <w:r>
        <w:rPr>
          <w:spacing w:val="-3"/>
        </w:rPr>
        <w:t xml:space="preserve"> </w:t>
      </w:r>
      <w:r>
        <w:t>AND</w:t>
      </w:r>
      <w:r>
        <w:rPr>
          <w:spacing w:val="-4"/>
        </w:rPr>
        <w:t xml:space="preserve"> </w:t>
      </w:r>
      <w:r>
        <w:t>REPORTING</w:t>
      </w:r>
      <w:r>
        <w:rPr>
          <w:spacing w:val="-3"/>
        </w:rPr>
        <w:t xml:space="preserve"> </w:t>
      </w:r>
      <w:r>
        <w:t>SURVEY</w:t>
      </w:r>
      <w:r>
        <w:rPr>
          <w:spacing w:val="-3"/>
        </w:rPr>
        <w:t xml:space="preserve"> </w:t>
      </w:r>
      <w:r>
        <w:rPr>
          <w:spacing w:val="-2"/>
        </w:rPr>
        <w:t>RESULTS</w:t>
      </w:r>
      <w:bookmarkEnd w:id="52"/>
    </w:p>
    <w:p w:rsidR="00913863" w14:paraId="6F0F9358" w14:textId="77777777">
      <w:pPr>
        <w:pStyle w:val="Heading3"/>
        <w:numPr>
          <w:ilvl w:val="2"/>
          <w:numId w:val="14"/>
        </w:numPr>
        <w:tabs>
          <w:tab w:val="left" w:pos="859"/>
        </w:tabs>
        <w:spacing w:before="203"/>
        <w:ind w:left="859" w:hanging="719"/>
      </w:pPr>
      <w:bookmarkStart w:id="53" w:name="_bookmark21"/>
      <w:bookmarkStart w:id="54" w:name="_Toc168321659"/>
      <w:bookmarkEnd w:id="53"/>
      <w:r>
        <w:t>Data</w:t>
      </w:r>
      <w:r>
        <w:rPr>
          <w:spacing w:val="-2"/>
        </w:rPr>
        <w:t xml:space="preserve"> Preparation</w:t>
      </w:r>
      <w:bookmarkEnd w:id="54"/>
    </w:p>
    <w:p w:rsidR="00DA365E" w:rsidRPr="00903915" w:rsidP="00D575A5" w14:paraId="6890AA2C" w14:textId="4B65258B">
      <w:pPr>
        <w:pStyle w:val="BodyText"/>
      </w:pPr>
      <w:r w:rsidRPr="00691DDC">
        <w:t xml:space="preserve">For </w:t>
      </w:r>
      <w:r w:rsidRPr="00691DDC" w:rsidR="007234D7">
        <w:t>POTWs</w:t>
      </w:r>
      <w:r w:rsidRPr="00691DDC">
        <w:t xml:space="preserve"> </w:t>
      </w:r>
      <w:r w:rsidRPr="00691DDC" w:rsidR="00691DDC">
        <w:t>with a design capacity less than 1 MGD</w:t>
      </w:r>
      <w:r w:rsidRPr="00691DDC">
        <w:t xml:space="preserve">, EPA contractor staff will </w:t>
      </w:r>
      <w:r w:rsidR="00AC1627">
        <w:t xml:space="preserve">enter </w:t>
      </w:r>
      <w:r w:rsidRPr="00691DDC" w:rsidR="00D8721D">
        <w:t xml:space="preserve">data </w:t>
      </w:r>
      <w:r w:rsidR="00DC191E">
        <w:t xml:space="preserve">collected during virtual site visits </w:t>
      </w:r>
      <w:r w:rsidR="00AC1627">
        <w:t xml:space="preserve">into </w:t>
      </w:r>
      <w:r w:rsidRPr="00691DDC">
        <w:t>the data collection instrument,</w:t>
      </w:r>
      <w:r w:rsidRPr="00691DDC">
        <w:rPr>
          <w:spacing w:val="-2"/>
        </w:rPr>
        <w:t xml:space="preserve"> </w:t>
      </w:r>
      <w:r w:rsidRPr="00691DDC">
        <w:t>and</w:t>
      </w:r>
      <w:r w:rsidRPr="00691DDC">
        <w:rPr>
          <w:spacing w:val="-2"/>
        </w:rPr>
        <w:t xml:space="preserve"> </w:t>
      </w:r>
      <w:r w:rsidRPr="00691DDC">
        <w:t>a</w:t>
      </w:r>
      <w:r w:rsidRPr="00691DDC">
        <w:rPr>
          <w:spacing w:val="-2"/>
        </w:rPr>
        <w:t xml:space="preserve"> </w:t>
      </w:r>
      <w:r w:rsidRPr="00691DDC">
        <w:t>separate</w:t>
      </w:r>
      <w:r w:rsidRPr="00691DDC">
        <w:rPr>
          <w:spacing w:val="-2"/>
        </w:rPr>
        <w:t xml:space="preserve"> </w:t>
      </w:r>
      <w:r w:rsidRPr="00691DDC">
        <w:t>team</w:t>
      </w:r>
      <w:r w:rsidRPr="00691DDC">
        <w:rPr>
          <w:spacing w:val="-1"/>
        </w:rPr>
        <w:t xml:space="preserve"> </w:t>
      </w:r>
      <w:r w:rsidRPr="00691DDC">
        <w:t>of</w:t>
      </w:r>
      <w:r w:rsidRPr="00691DDC">
        <w:rPr>
          <w:spacing w:val="-1"/>
        </w:rPr>
        <w:t xml:space="preserve"> </w:t>
      </w:r>
      <w:r w:rsidRPr="00691DDC">
        <w:t>EPA</w:t>
      </w:r>
      <w:r w:rsidRPr="00691DDC">
        <w:rPr>
          <w:spacing w:val="-3"/>
        </w:rPr>
        <w:t xml:space="preserve"> </w:t>
      </w:r>
      <w:r w:rsidRPr="00691DDC">
        <w:t>contractor</w:t>
      </w:r>
      <w:r w:rsidRPr="00691DDC">
        <w:rPr>
          <w:spacing w:val="-4"/>
        </w:rPr>
        <w:t xml:space="preserve"> </w:t>
      </w:r>
      <w:r w:rsidRPr="00691DDC">
        <w:t>staff</w:t>
      </w:r>
      <w:r w:rsidRPr="00691DDC">
        <w:rPr>
          <w:spacing w:val="-1"/>
        </w:rPr>
        <w:t xml:space="preserve"> </w:t>
      </w:r>
      <w:r w:rsidRPr="00691DDC">
        <w:t>will</w:t>
      </w:r>
      <w:r w:rsidRPr="00691DDC">
        <w:rPr>
          <w:spacing w:val="-1"/>
        </w:rPr>
        <w:t xml:space="preserve"> </w:t>
      </w:r>
      <w:r w:rsidRPr="00691DDC">
        <w:t>review</w:t>
      </w:r>
      <w:r w:rsidR="00903915">
        <w:t xml:space="preserve"> that</w:t>
      </w:r>
      <w:r>
        <w:t xml:space="preserve"> data</w:t>
      </w:r>
      <w:r w:rsidRPr="00691DDC">
        <w:t>.</w:t>
      </w:r>
      <w:r w:rsidR="00903915">
        <w:t xml:space="preserve"> </w:t>
      </w:r>
      <w:r w:rsidR="008F4BD2">
        <w:rPr>
          <w:spacing w:val="-4"/>
        </w:rPr>
        <w:t xml:space="preserve">Where a need is identified </w:t>
      </w:r>
      <w:r w:rsidRPr="00345CA9" w:rsidR="008F4BD2">
        <w:rPr>
          <w:spacing w:val="-4"/>
        </w:rPr>
        <w:t xml:space="preserve">but </w:t>
      </w:r>
      <w:r w:rsidRPr="00345CA9" w:rsidR="008F4BD2">
        <w:t>cost data</w:t>
      </w:r>
      <w:r w:rsidRPr="00345CA9" w:rsidR="008F4BD2">
        <w:rPr>
          <w:spacing w:val="-1"/>
        </w:rPr>
        <w:t xml:space="preserve"> </w:t>
      </w:r>
      <w:r w:rsidRPr="00345CA9" w:rsidR="008F4BD2">
        <w:t>is unavailabl</w:t>
      </w:r>
      <w:r w:rsidR="008F4BD2">
        <w:t>e</w:t>
      </w:r>
      <w:r w:rsidR="00ED229C">
        <w:t>,</w:t>
      </w:r>
      <w:r w:rsidRPr="008A337F" w:rsidR="008F4BD2">
        <w:t xml:space="preserve"> </w:t>
      </w:r>
      <w:r w:rsidR="00ED229C">
        <w:t xml:space="preserve">the </w:t>
      </w:r>
      <w:r w:rsidR="008F4BD2">
        <w:t xml:space="preserve">EPA </w:t>
      </w:r>
      <w:r w:rsidRPr="008A337F">
        <w:t>will model</w:t>
      </w:r>
      <w:r w:rsidR="008F4BD2">
        <w:t xml:space="preserve"> costs </w:t>
      </w:r>
      <w:r w:rsidRPr="008A337F">
        <w:t xml:space="preserve">using other information provided by the respondents on the data collection instrument. </w:t>
      </w:r>
    </w:p>
    <w:p w:rsidR="00913863" w14:paraId="6F0F935B" w14:textId="77777777">
      <w:pPr>
        <w:pStyle w:val="Heading3"/>
        <w:numPr>
          <w:ilvl w:val="2"/>
          <w:numId w:val="14"/>
        </w:numPr>
        <w:tabs>
          <w:tab w:val="left" w:pos="859"/>
        </w:tabs>
        <w:spacing w:before="202"/>
        <w:ind w:left="859" w:hanging="720"/>
      </w:pPr>
      <w:bookmarkStart w:id="55" w:name="_bookmark22"/>
      <w:bookmarkStart w:id="56" w:name="_Toc168321660"/>
      <w:bookmarkEnd w:id="55"/>
      <w:r>
        <w:rPr>
          <w:spacing w:val="-2"/>
        </w:rPr>
        <w:t>Analysis</w:t>
      </w:r>
      <w:bookmarkEnd w:id="56"/>
    </w:p>
    <w:p w:rsidR="00913863" w:rsidP="00D575A5" w14:paraId="6F0F935C" w14:textId="492E8736">
      <w:pPr>
        <w:pStyle w:val="BodyText"/>
      </w:pPr>
      <w:r>
        <w:t xml:space="preserve">Data collected using the statistical approach </w:t>
      </w:r>
      <w:r w:rsidR="0064052F">
        <w:t>for small POTWs</w:t>
      </w:r>
      <w:r>
        <w:t xml:space="preserve"> will be analyzed alongside other </w:t>
      </w:r>
      <w:r w:rsidR="00025CBE">
        <w:t>18</w:t>
      </w:r>
      <w:r w:rsidRPr="00AD50AB" w:rsidR="00025CBE">
        <w:rPr>
          <w:vertAlign w:val="superscript"/>
        </w:rPr>
        <w:t>th</w:t>
      </w:r>
      <w:r w:rsidRPr="005A2A7D" w:rsidR="00025CBE">
        <w:t xml:space="preserve"> </w:t>
      </w:r>
      <w:r>
        <w:t xml:space="preserve">CWNS data </w:t>
      </w:r>
      <w:r w:rsidR="003539E3">
        <w:t xml:space="preserve">to produce statistics </w:t>
      </w:r>
      <w:r>
        <w:t>includ</w:t>
      </w:r>
      <w:r w:rsidR="003539E3">
        <w:t>ing</w:t>
      </w:r>
      <w:r>
        <w:t>:</w:t>
      </w:r>
    </w:p>
    <w:p w:rsidR="00913863" w14:paraId="6F0F935D" w14:textId="4047A129">
      <w:pPr>
        <w:pStyle w:val="ListParagraph"/>
        <w:numPr>
          <w:ilvl w:val="0"/>
          <w:numId w:val="5"/>
        </w:numPr>
        <w:tabs>
          <w:tab w:val="left" w:pos="859"/>
        </w:tabs>
        <w:spacing w:before="199"/>
        <w:ind w:hanging="360"/>
      </w:pPr>
      <w:r>
        <w:t>Total</w:t>
      </w:r>
      <w:r w:rsidR="00D8721D">
        <w:rPr>
          <w:spacing w:val="-1"/>
        </w:rPr>
        <w:t xml:space="preserve"> </w:t>
      </w:r>
      <w:r w:rsidR="007F6C38">
        <w:rPr>
          <w:spacing w:val="-1"/>
        </w:rPr>
        <w:t>national</w:t>
      </w:r>
      <w:r>
        <w:rPr>
          <w:spacing w:val="-1"/>
        </w:rPr>
        <w:t xml:space="preserve"> </w:t>
      </w:r>
      <w:r>
        <w:t>capital</w:t>
      </w:r>
      <w:r>
        <w:rPr>
          <w:spacing w:val="-4"/>
        </w:rPr>
        <w:t xml:space="preserve"> </w:t>
      </w:r>
      <w:r>
        <w:t>needs</w:t>
      </w:r>
      <w:r w:rsidR="00392432">
        <w:t xml:space="preserve"> </w:t>
      </w:r>
      <w:r>
        <w:t>by</w:t>
      </w:r>
      <w:r>
        <w:rPr>
          <w:spacing w:val="-2"/>
        </w:rPr>
        <w:t xml:space="preserve"> </w:t>
      </w:r>
      <w:r w:rsidR="00344B0E">
        <w:t>category for all infrastructure types</w:t>
      </w:r>
      <w:r>
        <w:rPr>
          <w:spacing w:val="-2"/>
        </w:rPr>
        <w:t>.</w:t>
      </w:r>
    </w:p>
    <w:p w:rsidR="00913863" w:rsidRPr="00845DF1" w:rsidP="000805BE" w14:paraId="6F0F935E" w14:textId="4343C9CB">
      <w:pPr>
        <w:pStyle w:val="ListParagraph"/>
        <w:numPr>
          <w:ilvl w:val="0"/>
          <w:numId w:val="5"/>
        </w:numPr>
        <w:tabs>
          <w:tab w:val="left" w:pos="859"/>
        </w:tabs>
        <w:spacing w:before="0"/>
        <w:ind w:hanging="360"/>
      </w:pPr>
      <w:r>
        <w:t>Total</w:t>
      </w:r>
      <w:r>
        <w:rPr>
          <w:spacing w:val="-4"/>
        </w:rPr>
        <w:t xml:space="preserve"> </w:t>
      </w:r>
      <w:r>
        <w:t>capital</w:t>
      </w:r>
      <w:r>
        <w:rPr>
          <w:spacing w:val="-4"/>
        </w:rPr>
        <w:t xml:space="preserve"> </w:t>
      </w:r>
      <w:r>
        <w:t>needs</w:t>
      </w:r>
      <w:r>
        <w:rPr>
          <w:spacing w:val="-2"/>
        </w:rPr>
        <w:t xml:space="preserve"> </w:t>
      </w:r>
      <w:r>
        <w:t>by</w:t>
      </w:r>
      <w:r>
        <w:rPr>
          <w:spacing w:val="-5"/>
        </w:rPr>
        <w:t xml:space="preserve"> </w:t>
      </w:r>
      <w:r w:rsidR="00845DF1">
        <w:rPr>
          <w:spacing w:val="-5"/>
        </w:rPr>
        <w:t>state and category</w:t>
      </w:r>
      <w:r>
        <w:rPr>
          <w:spacing w:val="-3"/>
        </w:rPr>
        <w:t xml:space="preserve"> </w:t>
      </w:r>
      <w:r>
        <w:t>for</w:t>
      </w:r>
      <w:r>
        <w:rPr>
          <w:spacing w:val="-4"/>
        </w:rPr>
        <w:t xml:space="preserve"> </w:t>
      </w:r>
      <w:r w:rsidR="00845DF1">
        <w:t>all infrastructure types</w:t>
      </w:r>
      <w:r>
        <w:rPr>
          <w:spacing w:val="-2"/>
        </w:rPr>
        <w:t>.</w:t>
      </w:r>
    </w:p>
    <w:p w:rsidR="00845DF1" w:rsidP="000805BE" w14:paraId="46B4A747" w14:textId="5F6CB46A">
      <w:pPr>
        <w:pStyle w:val="ListParagraph"/>
        <w:numPr>
          <w:ilvl w:val="0"/>
          <w:numId w:val="5"/>
        </w:numPr>
        <w:tabs>
          <w:tab w:val="left" w:pos="859"/>
        </w:tabs>
        <w:spacing w:before="0"/>
        <w:ind w:hanging="360"/>
      </w:pPr>
      <w:r>
        <w:rPr>
          <w:spacing w:val="-2"/>
        </w:rPr>
        <w:t xml:space="preserve">Population served by treatment level </w:t>
      </w:r>
      <w:r w:rsidR="009235AF">
        <w:rPr>
          <w:spacing w:val="-2"/>
        </w:rPr>
        <w:t>nation</w:t>
      </w:r>
      <w:r w:rsidR="007F6C38">
        <w:rPr>
          <w:spacing w:val="-2"/>
        </w:rPr>
        <w:t>ally</w:t>
      </w:r>
      <w:r w:rsidR="009235AF">
        <w:rPr>
          <w:spacing w:val="-2"/>
        </w:rPr>
        <w:t>.</w:t>
      </w:r>
    </w:p>
    <w:p w:rsidR="00913863" w:rsidP="000805BE" w14:paraId="6F0F9365" w14:textId="77777777">
      <w:pPr>
        <w:pStyle w:val="ListParagraph"/>
        <w:numPr>
          <w:ilvl w:val="0"/>
          <w:numId w:val="5"/>
        </w:numPr>
        <w:tabs>
          <w:tab w:val="left" w:pos="860"/>
        </w:tabs>
        <w:spacing w:before="0"/>
        <w:ind w:left="860" w:hanging="360"/>
      </w:pPr>
      <w:r>
        <w:t>Standard</w:t>
      </w:r>
      <w:r>
        <w:rPr>
          <w:spacing w:val="-6"/>
        </w:rPr>
        <w:t xml:space="preserve"> </w:t>
      </w:r>
      <w:r>
        <w:t>errors</w:t>
      </w:r>
      <w:r>
        <w:rPr>
          <w:spacing w:val="-4"/>
        </w:rPr>
        <w:t xml:space="preserve"> </w:t>
      </w:r>
      <w:r>
        <w:t>calculated</w:t>
      </w:r>
      <w:r>
        <w:rPr>
          <w:spacing w:val="-5"/>
        </w:rPr>
        <w:t xml:space="preserve"> </w:t>
      </w:r>
      <w:r>
        <w:t>for</w:t>
      </w:r>
      <w:r>
        <w:rPr>
          <w:spacing w:val="-1"/>
        </w:rPr>
        <w:t xml:space="preserve"> </w:t>
      </w:r>
      <w:r>
        <w:t>key</w:t>
      </w:r>
      <w:r>
        <w:rPr>
          <w:spacing w:val="-5"/>
        </w:rPr>
        <w:t xml:space="preserve"> </w:t>
      </w:r>
      <w:r>
        <w:rPr>
          <w:spacing w:val="-2"/>
        </w:rPr>
        <w:t>statistics.</w:t>
      </w:r>
    </w:p>
    <w:p w:rsidR="00913863" w:rsidP="00D575A5" w14:paraId="6F0F9366" w14:textId="2B712444">
      <w:pPr>
        <w:pStyle w:val="BodyText"/>
      </w:pPr>
      <w:r>
        <w:t>The</w:t>
      </w:r>
      <w:r>
        <w:rPr>
          <w:spacing w:val="-3"/>
        </w:rPr>
        <w:t xml:space="preserve"> </w:t>
      </w:r>
      <w:r>
        <w:t>analysis</w:t>
      </w:r>
      <w:r>
        <w:rPr>
          <w:spacing w:val="-2"/>
        </w:rPr>
        <w:t xml:space="preserve"> </w:t>
      </w:r>
      <w:r>
        <w:t>will</w:t>
      </w:r>
      <w:r>
        <w:rPr>
          <w:spacing w:val="-2"/>
        </w:rPr>
        <w:t xml:space="preserve"> </w:t>
      </w:r>
      <w:r>
        <w:t>be</w:t>
      </w:r>
      <w:r>
        <w:rPr>
          <w:spacing w:val="-4"/>
        </w:rPr>
        <w:t xml:space="preserve"> </w:t>
      </w:r>
      <w:r>
        <w:t>similar</w:t>
      </w:r>
      <w:r>
        <w:rPr>
          <w:spacing w:val="-4"/>
        </w:rPr>
        <w:t xml:space="preserve"> </w:t>
      </w:r>
      <w:r>
        <w:t>to</w:t>
      </w:r>
      <w:r>
        <w:rPr>
          <w:spacing w:val="-3"/>
        </w:rPr>
        <w:t xml:space="preserve"> </w:t>
      </w:r>
      <w:r>
        <w:t>that</w:t>
      </w:r>
      <w:r>
        <w:rPr>
          <w:spacing w:val="-4"/>
        </w:rPr>
        <w:t xml:space="preserve"> </w:t>
      </w:r>
      <w:r>
        <w:t>of</w:t>
      </w:r>
      <w:r>
        <w:rPr>
          <w:spacing w:val="-1"/>
        </w:rPr>
        <w:t xml:space="preserve"> </w:t>
      </w:r>
      <w:r w:rsidRPr="00D575A5">
        <w:t>previous</w:t>
      </w:r>
      <w:r>
        <w:rPr>
          <w:spacing w:val="-4"/>
        </w:rPr>
        <w:t xml:space="preserve"> </w:t>
      </w:r>
      <w:r w:rsidR="00392432">
        <w:rPr>
          <w:spacing w:val="-2"/>
        </w:rPr>
        <w:t>CWNSs</w:t>
      </w:r>
      <w:r>
        <w:rPr>
          <w:spacing w:val="-2"/>
        </w:rPr>
        <w:t>.</w:t>
      </w:r>
    </w:p>
    <w:p w:rsidR="00913863" w14:paraId="6F0F9367" w14:textId="77777777">
      <w:pPr>
        <w:pStyle w:val="Heading3"/>
        <w:numPr>
          <w:ilvl w:val="2"/>
          <w:numId w:val="14"/>
        </w:numPr>
        <w:tabs>
          <w:tab w:val="left" w:pos="860"/>
        </w:tabs>
        <w:spacing w:before="213"/>
        <w:ind w:hanging="720"/>
      </w:pPr>
      <w:bookmarkStart w:id="57" w:name="_bookmark23"/>
      <w:bookmarkStart w:id="58" w:name="_Toc168321661"/>
      <w:bookmarkEnd w:id="57"/>
      <w:r>
        <w:t>Reporting</w:t>
      </w:r>
      <w:r>
        <w:rPr>
          <w:spacing w:val="-5"/>
        </w:rPr>
        <w:t xml:space="preserve"> </w:t>
      </w:r>
      <w:r>
        <w:rPr>
          <w:spacing w:val="-2"/>
        </w:rPr>
        <w:t>Results</w:t>
      </w:r>
      <w:bookmarkEnd w:id="58"/>
    </w:p>
    <w:p w:rsidR="00913863" w:rsidP="00D575A5" w14:paraId="6F0F9368" w14:textId="1905F843">
      <w:pPr>
        <w:pStyle w:val="BodyText"/>
      </w:pPr>
      <w:r>
        <w:t>Capital needs from the statistical sample with be reported alongside other</w:t>
      </w:r>
      <w:r w:rsidR="002443AD">
        <w:t xml:space="preserve"> (non-small POTWs and other infrastructure types)</w:t>
      </w:r>
      <w:r>
        <w:t xml:space="preserve"> </w:t>
      </w:r>
      <w:r w:rsidR="002443AD">
        <w:t>capital needs in the</w:t>
      </w:r>
      <w:r w:rsidR="00507A31">
        <w:t xml:space="preserve"> </w:t>
      </w:r>
      <w:r w:rsidR="002443AD">
        <w:t>Report to Congress. R</w:t>
      </w:r>
      <w:r w:rsidRPr="00D575A5">
        <w:t>esults</w:t>
      </w:r>
      <w:r>
        <w:rPr>
          <w:spacing w:val="-2"/>
        </w:rPr>
        <w:t xml:space="preserve"> </w:t>
      </w:r>
      <w:r>
        <w:t>will</w:t>
      </w:r>
      <w:r>
        <w:rPr>
          <w:spacing w:val="-2"/>
        </w:rPr>
        <w:t xml:space="preserve"> </w:t>
      </w:r>
      <w:r>
        <w:t>be</w:t>
      </w:r>
      <w:r>
        <w:rPr>
          <w:spacing w:val="-5"/>
        </w:rPr>
        <w:t xml:space="preserve"> </w:t>
      </w:r>
      <w:r>
        <w:t>made</w:t>
      </w:r>
      <w:r>
        <w:rPr>
          <w:spacing w:val="-3"/>
        </w:rPr>
        <w:t xml:space="preserve"> </w:t>
      </w:r>
      <w:r>
        <w:t>available</w:t>
      </w:r>
      <w:r>
        <w:rPr>
          <w:spacing w:val="-3"/>
        </w:rPr>
        <w:t xml:space="preserve"> </w:t>
      </w:r>
      <w:r>
        <w:t>to</w:t>
      </w:r>
      <w:r>
        <w:rPr>
          <w:spacing w:val="-2"/>
        </w:rPr>
        <w:t xml:space="preserve"> </w:t>
      </w:r>
      <w:r w:rsidR="00ED229C">
        <w:rPr>
          <w:spacing w:val="-2"/>
        </w:rPr>
        <w:t xml:space="preserve">the </w:t>
      </w:r>
      <w:r>
        <w:t>EPA</w:t>
      </w:r>
      <w:r>
        <w:rPr>
          <w:spacing w:val="-5"/>
        </w:rPr>
        <w:t xml:space="preserve"> </w:t>
      </w:r>
      <w:r>
        <w:t>and</w:t>
      </w:r>
      <w:r>
        <w:rPr>
          <w:spacing w:val="-3"/>
        </w:rPr>
        <w:t xml:space="preserve"> </w:t>
      </w:r>
      <w:r>
        <w:t>the</w:t>
      </w:r>
      <w:r>
        <w:rPr>
          <w:spacing w:val="-3"/>
        </w:rPr>
        <w:t xml:space="preserve"> </w:t>
      </w:r>
      <w:r>
        <w:t>public</w:t>
      </w:r>
      <w:r>
        <w:rPr>
          <w:spacing w:val="-2"/>
        </w:rPr>
        <w:t xml:space="preserve"> through:</w:t>
      </w:r>
    </w:p>
    <w:p w:rsidR="00913863" w14:paraId="6F0F9369" w14:textId="6BCDFBDC">
      <w:pPr>
        <w:pStyle w:val="ListParagraph"/>
        <w:numPr>
          <w:ilvl w:val="0"/>
          <w:numId w:val="4"/>
        </w:numPr>
        <w:tabs>
          <w:tab w:val="left" w:pos="860"/>
        </w:tabs>
        <w:spacing w:before="212" w:line="252" w:lineRule="auto"/>
        <w:ind w:right="251"/>
      </w:pPr>
      <w:r>
        <w:t>A</w:t>
      </w:r>
      <w:r>
        <w:rPr>
          <w:spacing w:val="-3"/>
        </w:rPr>
        <w:t xml:space="preserve"> </w:t>
      </w:r>
      <w:r>
        <w:t>printed</w:t>
      </w:r>
      <w:r>
        <w:rPr>
          <w:spacing w:val="-5"/>
        </w:rPr>
        <w:t xml:space="preserve"> </w:t>
      </w:r>
      <w:r>
        <w:t>report</w:t>
      </w:r>
      <w:r>
        <w:rPr>
          <w:spacing w:val="-4"/>
        </w:rPr>
        <w:t xml:space="preserve"> </w:t>
      </w:r>
      <w:r>
        <w:t>that</w:t>
      </w:r>
      <w:r>
        <w:rPr>
          <w:spacing w:val="-4"/>
        </w:rPr>
        <w:t xml:space="preserve"> </w:t>
      </w:r>
      <w:r>
        <w:t>is</w:t>
      </w:r>
      <w:r>
        <w:rPr>
          <w:spacing w:val="-2"/>
        </w:rPr>
        <w:t xml:space="preserve"> </w:t>
      </w:r>
      <w:r>
        <w:t>submitted</w:t>
      </w:r>
      <w:r>
        <w:rPr>
          <w:spacing w:val="-2"/>
        </w:rPr>
        <w:t xml:space="preserve"> </w:t>
      </w:r>
      <w:r>
        <w:t>to</w:t>
      </w:r>
      <w:r>
        <w:rPr>
          <w:spacing w:val="-2"/>
        </w:rPr>
        <w:t xml:space="preserve"> </w:t>
      </w:r>
      <w:r>
        <w:t>Congress</w:t>
      </w:r>
      <w:r>
        <w:rPr>
          <w:spacing w:val="-4"/>
        </w:rPr>
        <w:t xml:space="preserve"> </w:t>
      </w:r>
      <w:r>
        <w:t>on</w:t>
      </w:r>
      <w:r>
        <w:rPr>
          <w:spacing w:val="-2"/>
        </w:rPr>
        <w:t xml:space="preserve"> </w:t>
      </w:r>
      <w:r w:rsidR="00507A31">
        <w:t>clean</w:t>
      </w:r>
      <w:r>
        <w:rPr>
          <w:spacing w:val="-2"/>
        </w:rPr>
        <w:t xml:space="preserve"> </w:t>
      </w:r>
      <w:r>
        <w:t>water</w:t>
      </w:r>
      <w:r>
        <w:rPr>
          <w:spacing w:val="-1"/>
        </w:rPr>
        <w:t xml:space="preserve"> </w:t>
      </w:r>
      <w:r>
        <w:t>infrastructure</w:t>
      </w:r>
      <w:r>
        <w:rPr>
          <w:spacing w:val="-2"/>
        </w:rPr>
        <w:t xml:space="preserve"> </w:t>
      </w:r>
      <w:r>
        <w:t>needs.</w:t>
      </w:r>
      <w:r>
        <w:rPr>
          <w:spacing w:val="-2"/>
        </w:rPr>
        <w:t xml:space="preserve"> </w:t>
      </w:r>
      <w:r>
        <w:t>This</w:t>
      </w:r>
      <w:r>
        <w:rPr>
          <w:spacing w:val="-4"/>
        </w:rPr>
        <w:t xml:space="preserve"> </w:t>
      </w:r>
      <w:r>
        <w:t xml:space="preserve">report will be made available to all participants in the </w:t>
      </w:r>
      <w:r w:rsidR="00025CBE">
        <w:t>18</w:t>
      </w:r>
      <w:r w:rsidRPr="00AD50AB" w:rsidR="00025CBE">
        <w:rPr>
          <w:vertAlign w:val="superscript"/>
        </w:rPr>
        <w:t>th</w:t>
      </w:r>
      <w:r w:rsidRPr="005A2A7D" w:rsidR="00025CBE">
        <w:t xml:space="preserve"> </w:t>
      </w:r>
      <w:r w:rsidR="00507A31">
        <w:t>CWNS</w:t>
      </w:r>
      <w:r>
        <w:t xml:space="preserve"> and the public through EPA’s </w:t>
      </w:r>
      <w:r w:rsidR="00507A31">
        <w:t>CWNS</w:t>
      </w:r>
      <w:r>
        <w:t xml:space="preserve"> website.</w:t>
      </w:r>
    </w:p>
    <w:p w:rsidR="00913863" w:rsidP="000805BE" w14:paraId="6F0F936A" w14:textId="2F43604A">
      <w:pPr>
        <w:pStyle w:val="ListParagraph"/>
        <w:numPr>
          <w:ilvl w:val="0"/>
          <w:numId w:val="4"/>
        </w:numPr>
        <w:tabs>
          <w:tab w:val="left" w:pos="860"/>
        </w:tabs>
        <w:spacing w:before="0" w:line="252" w:lineRule="auto"/>
        <w:ind w:right="471"/>
      </w:pPr>
      <w:r>
        <w:t>Desktop</w:t>
      </w:r>
      <w:r>
        <w:rPr>
          <w:spacing w:val="-5"/>
        </w:rPr>
        <w:t xml:space="preserve"> </w:t>
      </w:r>
      <w:r>
        <w:t>computer</w:t>
      </w:r>
      <w:r>
        <w:rPr>
          <w:spacing w:val="-4"/>
        </w:rPr>
        <w:t xml:space="preserve"> </w:t>
      </w:r>
      <w:r>
        <w:t>access</w:t>
      </w:r>
      <w:r>
        <w:rPr>
          <w:spacing w:val="-4"/>
        </w:rPr>
        <w:t xml:space="preserve"> </w:t>
      </w:r>
      <w:r>
        <w:t>to</w:t>
      </w:r>
      <w:r>
        <w:rPr>
          <w:spacing w:val="-2"/>
        </w:rPr>
        <w:t xml:space="preserve"> </w:t>
      </w:r>
      <w:r>
        <w:t>state</w:t>
      </w:r>
      <w:r>
        <w:rPr>
          <w:spacing w:val="-2"/>
        </w:rPr>
        <w:t xml:space="preserve"> </w:t>
      </w:r>
      <w:r>
        <w:t>data</w:t>
      </w:r>
      <w:r>
        <w:rPr>
          <w:spacing w:val="-2"/>
        </w:rPr>
        <w:t xml:space="preserve"> </w:t>
      </w:r>
      <w:r>
        <w:t>on</w:t>
      </w:r>
      <w:r>
        <w:rPr>
          <w:spacing w:val="-5"/>
        </w:rPr>
        <w:t xml:space="preserve"> </w:t>
      </w:r>
      <w:r>
        <w:t>the</w:t>
      </w:r>
      <w:r>
        <w:rPr>
          <w:spacing w:val="-2"/>
        </w:rPr>
        <w:t xml:space="preserve"> </w:t>
      </w:r>
      <w:r w:rsidR="00507A31">
        <w:t>CWNS DEP</w:t>
      </w:r>
      <w:r>
        <w:rPr>
          <w:spacing w:val="-2"/>
        </w:rPr>
        <w:t xml:space="preserve"> </w:t>
      </w:r>
      <w:r>
        <w:t>(each state can access only its own data).</w:t>
      </w:r>
    </w:p>
    <w:p w:rsidR="00913863" w:rsidRPr="001708F7" w:rsidP="00D575A5" w14:paraId="6F0F93E0" w14:textId="44BB608E">
      <w:pPr>
        <w:pStyle w:val="BodyText"/>
        <w:rPr>
          <w:b/>
          <w:sz w:val="24"/>
        </w:rPr>
      </w:pPr>
      <w:r>
        <w:t>A</w:t>
      </w:r>
      <w:r>
        <w:rPr>
          <w:spacing w:val="-3"/>
        </w:rPr>
        <w:t xml:space="preserve"> </w:t>
      </w:r>
      <w:r>
        <w:t>report</w:t>
      </w:r>
      <w:r>
        <w:rPr>
          <w:spacing w:val="-1"/>
        </w:rPr>
        <w:t xml:space="preserve"> </w:t>
      </w:r>
      <w:r>
        <w:t>providing</w:t>
      </w:r>
      <w:r>
        <w:rPr>
          <w:spacing w:val="-2"/>
        </w:rPr>
        <w:t xml:space="preserve"> </w:t>
      </w:r>
      <w:r>
        <w:t>the</w:t>
      </w:r>
      <w:r>
        <w:rPr>
          <w:spacing w:val="-2"/>
        </w:rPr>
        <w:t xml:space="preserve"> </w:t>
      </w:r>
      <w:r>
        <w:t>cost</w:t>
      </w:r>
      <w:r>
        <w:rPr>
          <w:spacing w:val="-4"/>
        </w:rPr>
        <w:t xml:space="preserve"> </w:t>
      </w:r>
      <w:r>
        <w:t>models</w:t>
      </w:r>
      <w:r>
        <w:rPr>
          <w:spacing w:val="-2"/>
        </w:rPr>
        <w:t xml:space="preserve"> </w:t>
      </w:r>
      <w:r>
        <w:t>used</w:t>
      </w:r>
      <w:r>
        <w:rPr>
          <w:spacing w:val="-5"/>
        </w:rPr>
        <w:t xml:space="preserve"> </w:t>
      </w:r>
      <w:r>
        <w:t>to</w:t>
      </w:r>
      <w:r>
        <w:rPr>
          <w:spacing w:val="-2"/>
        </w:rPr>
        <w:t xml:space="preserve"> </w:t>
      </w:r>
      <w:r>
        <w:t>develop</w:t>
      </w:r>
      <w:r>
        <w:rPr>
          <w:spacing w:val="-2"/>
        </w:rPr>
        <w:t xml:space="preserve"> </w:t>
      </w:r>
      <w:r>
        <w:t>costs</w:t>
      </w:r>
      <w:r>
        <w:rPr>
          <w:spacing w:val="-2"/>
        </w:rPr>
        <w:t xml:space="preserve"> </w:t>
      </w:r>
      <w:r>
        <w:t>for</w:t>
      </w:r>
      <w:r>
        <w:rPr>
          <w:spacing w:val="-4"/>
        </w:rPr>
        <w:t xml:space="preserve"> </w:t>
      </w:r>
      <w:r>
        <w:t>the</w:t>
      </w:r>
      <w:r>
        <w:rPr>
          <w:spacing w:val="-2"/>
        </w:rPr>
        <w:t xml:space="preserve"> </w:t>
      </w:r>
      <w:r w:rsidR="00025CBE">
        <w:t>18</w:t>
      </w:r>
      <w:r w:rsidRPr="00AD50AB" w:rsidR="00025CBE">
        <w:rPr>
          <w:vertAlign w:val="superscript"/>
        </w:rPr>
        <w:t>th</w:t>
      </w:r>
      <w:r w:rsidRPr="005A2A7D" w:rsidR="00025CBE">
        <w:t xml:space="preserve"> </w:t>
      </w:r>
      <w:r w:rsidR="00344B0E">
        <w:t>CWNS</w:t>
      </w:r>
      <w:r>
        <w:rPr>
          <w:spacing w:val="-3"/>
        </w:rPr>
        <w:t xml:space="preserve"> </w:t>
      </w:r>
      <w:r>
        <w:t>will</w:t>
      </w:r>
      <w:r>
        <w:rPr>
          <w:spacing w:val="-4"/>
        </w:rPr>
        <w:t xml:space="preserve"> </w:t>
      </w:r>
      <w:r>
        <w:t>be</w:t>
      </w:r>
      <w:r>
        <w:rPr>
          <w:spacing w:val="-4"/>
        </w:rPr>
        <w:t xml:space="preserve"> </w:t>
      </w:r>
      <w:r>
        <w:t xml:space="preserve">made available to </w:t>
      </w:r>
      <w:r w:rsidR="00ED229C">
        <w:rPr>
          <w:spacing w:val="-2"/>
        </w:rPr>
        <w:t xml:space="preserve">the </w:t>
      </w:r>
      <w:r>
        <w:t xml:space="preserve">EPA and the public through EPA’s </w:t>
      </w:r>
      <w:r w:rsidR="00344B0E">
        <w:t>CWNS</w:t>
      </w:r>
      <w:r>
        <w:t xml:space="preserve"> website.</w:t>
      </w:r>
      <w:bookmarkStart w:id="59" w:name="2020_NATIVE_AMERICAN_DWINSA"/>
      <w:bookmarkStart w:id="60" w:name="Introduction"/>
      <w:bookmarkStart w:id="61" w:name="_bookmark24"/>
      <w:bookmarkStart w:id="62" w:name="_bookmark25"/>
      <w:bookmarkStart w:id="63" w:name="B.1.d_Feasibility"/>
      <w:bookmarkStart w:id="64" w:name="_bookmark30"/>
      <w:bookmarkEnd w:id="59"/>
      <w:bookmarkEnd w:id="60"/>
      <w:bookmarkEnd w:id="61"/>
      <w:bookmarkEnd w:id="62"/>
      <w:bookmarkEnd w:id="63"/>
      <w:bookmarkEnd w:id="64"/>
    </w:p>
    <w:sectPr>
      <w:footerReference w:type="default" r:id="rId9"/>
      <w:pgSz w:w="12240" w:h="15840"/>
      <w:pgMar w:top="1220" w:right="1300" w:bottom="2040" w:left="1300" w:header="0" w:footer="17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6085325"/>
      <w:docPartObj>
        <w:docPartGallery w:val="Page Numbers (Bottom of Page)"/>
        <w:docPartUnique/>
      </w:docPartObj>
    </w:sdtPr>
    <w:sdtEndPr>
      <w:rPr>
        <w:noProof/>
      </w:rPr>
    </w:sdtEndPr>
    <w:sdtContent>
      <w:p w:rsidR="00AC432B" w14:paraId="0ED3B46F" w14:textId="2D3E77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13863" w14:paraId="6F0F93FD" w14:textId="7AF3EBC3">
    <w:pPr>
      <w:pStyle w:val="BodyText"/>
      <w:spacing w:before="0"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824275109"/>
      <w:docPartObj>
        <w:docPartGallery w:val="Page Numbers (Bottom of Page)"/>
        <w:docPartUnique/>
      </w:docPartObj>
    </w:sdtPr>
    <w:sdtEndPr>
      <w:rPr>
        <w:noProof/>
      </w:rPr>
    </w:sdtEndPr>
    <w:sdtContent>
      <w:p w:rsidR="00AF0D68" w:rsidRPr="00AF4D2C" w:rsidP="00AF4D2C" w14:paraId="309D1A2B" w14:textId="00A4F65A">
        <w:pPr>
          <w:pStyle w:val="Footer"/>
          <w:spacing w:before="80"/>
          <w:rPr>
            <w:sz w:val="20"/>
            <w:szCs w:val="20"/>
          </w:rPr>
        </w:pPr>
        <w:r w:rsidRPr="00274DD3">
          <w:rPr>
            <w:i/>
            <w:iCs/>
            <w:noProof/>
          </w:rPr>
          <mc:AlternateContent>
            <mc:Choice Requires="wps">
              <w:drawing>
                <wp:anchor distT="0" distB="0" distL="0" distR="0" simplePos="0" relativeHeight="251658240" behindDoc="1" locked="0" layoutInCell="1" allowOverlap="1">
                  <wp:simplePos x="0" y="0"/>
                  <wp:positionH relativeFrom="margin">
                    <wp:align>left</wp:align>
                  </wp:positionH>
                  <wp:positionV relativeFrom="bottomMargin">
                    <wp:align>top</wp:align>
                  </wp:positionV>
                  <wp:extent cx="5980430" cy="9525"/>
                  <wp:effectExtent l="0" t="0" r="0" b="0"/>
                  <wp:wrapNone/>
                  <wp:docPr id="2077561154"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9525"/>
                          </a:xfrm>
                          <a:custGeom>
                            <a:avLst/>
                            <a:gdLst/>
                            <a:rect l="l" t="t" r="r" b="b"/>
                            <a:pathLst>
                              <a:path fill="norm" h="9525" w="5980430" stroke="1">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2049" style="width:470.9pt;height:0.75pt;margin-top:0;margin-left:0;mso-position-horizontal:left;mso-position-horizontal-relative:margin;mso-position-vertical:top;mso-position-vertical-relative:bottom-margin-area;mso-wrap-distance-bottom:0;mso-wrap-distance-left:0;mso-wrap-distance-right:0;mso-wrap-distance-top:0;mso-wrap-style:square;position:absolute;visibility:visible;v-text-anchor:top;z-index:-251657216" coordsize="5980430,9525" path="m5980176,l,,,9144l5980176,9144l5980176,xe" fillcolor="black" stroked="f">
                  <v:path arrowok="t"/>
                  <w10:wrap anchorx="margin"/>
                </v:shape>
              </w:pict>
            </mc:Fallback>
          </mc:AlternateContent>
        </w:r>
        <w:r w:rsidRPr="00274DD3">
          <w:rPr>
            <w:i/>
            <w:iCs/>
            <w:sz w:val="20"/>
            <w:szCs w:val="20"/>
          </w:rPr>
          <w:t xml:space="preserve">ICR for </w:t>
        </w:r>
        <w:r w:rsidRPr="00025CBE" w:rsidR="00025CBE">
          <w:rPr>
            <w:i/>
            <w:iCs/>
            <w:sz w:val="20"/>
            <w:szCs w:val="20"/>
          </w:rPr>
          <w:t>18</w:t>
        </w:r>
        <w:r w:rsidRPr="00025CBE" w:rsidR="00025CBE">
          <w:rPr>
            <w:i/>
            <w:iCs/>
            <w:sz w:val="20"/>
            <w:szCs w:val="20"/>
            <w:vertAlign w:val="superscript"/>
          </w:rPr>
          <w:t>th</w:t>
        </w:r>
        <w:r w:rsidRPr="00025CBE" w:rsidR="00025CBE">
          <w:rPr>
            <w:i/>
            <w:iCs/>
            <w:sz w:val="20"/>
            <w:szCs w:val="20"/>
          </w:rPr>
          <w:t xml:space="preserve"> </w:t>
        </w:r>
        <w:r w:rsidRPr="00274DD3">
          <w:rPr>
            <w:i/>
            <w:iCs/>
            <w:sz w:val="20"/>
            <w:szCs w:val="20"/>
          </w:rPr>
          <w:t>CWNS</w:t>
        </w:r>
        <w:r w:rsidRPr="00AF4D2C">
          <w:rPr>
            <w:sz w:val="20"/>
            <w:szCs w:val="20"/>
          </w:rPr>
          <w:tab/>
        </w:r>
        <w:r w:rsidRPr="00AF4D2C">
          <w:rPr>
            <w:sz w:val="20"/>
            <w:szCs w:val="20"/>
          </w:rPr>
          <w:fldChar w:fldCharType="begin"/>
        </w:r>
        <w:r w:rsidRPr="00AF4D2C">
          <w:rPr>
            <w:sz w:val="20"/>
            <w:szCs w:val="20"/>
          </w:rPr>
          <w:instrText xml:space="preserve"> PAGE   \* MERGEFORMAT </w:instrText>
        </w:r>
        <w:r w:rsidRPr="00AF4D2C">
          <w:rPr>
            <w:sz w:val="20"/>
            <w:szCs w:val="20"/>
          </w:rPr>
          <w:fldChar w:fldCharType="separate"/>
        </w:r>
        <w:r w:rsidRPr="00AF4D2C">
          <w:rPr>
            <w:noProof/>
            <w:sz w:val="20"/>
            <w:szCs w:val="20"/>
          </w:rPr>
          <w:t>2</w:t>
        </w:r>
        <w:r w:rsidRPr="00AF4D2C">
          <w:rPr>
            <w:noProof/>
            <w:sz w:val="20"/>
            <w:szCs w:val="20"/>
          </w:rPr>
          <w:fldChar w:fldCharType="end"/>
        </w:r>
        <w:r w:rsidRPr="00AF4D2C">
          <w:rPr>
            <w:noProof/>
            <w:sz w:val="20"/>
            <w:szCs w:val="20"/>
          </w:rPr>
          <w:tab/>
          <w:t>June 2024</w:t>
        </w:r>
      </w:p>
    </w:sdtContent>
  </w:sdt>
  <w:p w:rsidR="00913863" w14:paraId="6F0F93FE" w14:textId="679FB036">
    <w:pPr>
      <w:pStyle w:val="BodyText"/>
      <w:spacing w:before="0"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71EB"/>
    <w:multiLevelType w:val="hybridMultilevel"/>
    <w:tmpl w:val="43686D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5553519"/>
    <w:multiLevelType w:val="hybridMultilevel"/>
    <w:tmpl w:val="9E34A4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2E6CB0"/>
    <w:multiLevelType w:val="hybridMultilevel"/>
    <w:tmpl w:val="CEF64470"/>
    <w:lvl w:ilvl="0">
      <w:start w:val="0"/>
      <w:numFmt w:val="bullet"/>
      <w:lvlText w:val="­"/>
      <w:lvlJc w:val="left"/>
      <w:pPr>
        <w:ind w:left="806" w:hanging="360"/>
      </w:pPr>
      <w:rPr>
        <w:rFonts w:ascii="Verdana" w:eastAsia="Verdana" w:hAnsi="Verdana" w:cs="Verdana" w:hint="default"/>
        <w:b w:val="0"/>
        <w:bCs w:val="0"/>
        <w:i w:val="0"/>
        <w:iCs w:val="0"/>
        <w:spacing w:val="0"/>
        <w:w w:val="100"/>
        <w:sz w:val="22"/>
        <w:szCs w:val="22"/>
        <w:lang w:val="en-US" w:eastAsia="en-US" w:bidi="ar-SA"/>
      </w:rPr>
    </w:lvl>
    <w:lvl w:ilvl="1">
      <w:start w:val="0"/>
      <w:numFmt w:val="bullet"/>
      <w:lvlText w:val="•"/>
      <w:lvlJc w:val="left"/>
      <w:pPr>
        <w:ind w:left="1253" w:hanging="360"/>
      </w:pPr>
      <w:rPr>
        <w:rFonts w:hint="default"/>
        <w:lang w:val="en-US" w:eastAsia="en-US" w:bidi="ar-SA"/>
      </w:rPr>
    </w:lvl>
    <w:lvl w:ilvl="2">
      <w:start w:val="0"/>
      <w:numFmt w:val="bullet"/>
      <w:lvlText w:val="•"/>
      <w:lvlJc w:val="left"/>
      <w:pPr>
        <w:ind w:left="1707" w:hanging="360"/>
      </w:pPr>
      <w:rPr>
        <w:rFonts w:hint="default"/>
        <w:lang w:val="en-US" w:eastAsia="en-US" w:bidi="ar-SA"/>
      </w:rPr>
    </w:lvl>
    <w:lvl w:ilvl="3">
      <w:start w:val="0"/>
      <w:numFmt w:val="bullet"/>
      <w:lvlText w:val="•"/>
      <w:lvlJc w:val="left"/>
      <w:pPr>
        <w:ind w:left="2161" w:hanging="360"/>
      </w:pPr>
      <w:rPr>
        <w:rFonts w:hint="default"/>
        <w:lang w:val="en-US" w:eastAsia="en-US" w:bidi="ar-SA"/>
      </w:rPr>
    </w:lvl>
    <w:lvl w:ilvl="4">
      <w:start w:val="0"/>
      <w:numFmt w:val="bullet"/>
      <w:lvlText w:val="•"/>
      <w:lvlJc w:val="left"/>
      <w:pPr>
        <w:ind w:left="2615" w:hanging="360"/>
      </w:pPr>
      <w:rPr>
        <w:rFonts w:hint="default"/>
        <w:lang w:val="en-US" w:eastAsia="en-US" w:bidi="ar-SA"/>
      </w:rPr>
    </w:lvl>
    <w:lvl w:ilvl="5">
      <w:start w:val="0"/>
      <w:numFmt w:val="bullet"/>
      <w:lvlText w:val="•"/>
      <w:lvlJc w:val="left"/>
      <w:pPr>
        <w:ind w:left="3069" w:hanging="360"/>
      </w:pPr>
      <w:rPr>
        <w:rFonts w:hint="default"/>
        <w:lang w:val="en-US" w:eastAsia="en-US" w:bidi="ar-SA"/>
      </w:rPr>
    </w:lvl>
    <w:lvl w:ilvl="6">
      <w:start w:val="0"/>
      <w:numFmt w:val="bullet"/>
      <w:lvlText w:val="•"/>
      <w:lvlJc w:val="left"/>
      <w:pPr>
        <w:ind w:left="3522" w:hanging="360"/>
      </w:pPr>
      <w:rPr>
        <w:rFonts w:hint="default"/>
        <w:lang w:val="en-US" w:eastAsia="en-US" w:bidi="ar-SA"/>
      </w:rPr>
    </w:lvl>
    <w:lvl w:ilvl="7">
      <w:start w:val="0"/>
      <w:numFmt w:val="bullet"/>
      <w:lvlText w:val="•"/>
      <w:lvlJc w:val="left"/>
      <w:pPr>
        <w:ind w:left="3976" w:hanging="360"/>
      </w:pPr>
      <w:rPr>
        <w:rFonts w:hint="default"/>
        <w:lang w:val="en-US" w:eastAsia="en-US" w:bidi="ar-SA"/>
      </w:rPr>
    </w:lvl>
    <w:lvl w:ilvl="8">
      <w:start w:val="0"/>
      <w:numFmt w:val="bullet"/>
      <w:lvlText w:val="•"/>
      <w:lvlJc w:val="left"/>
      <w:pPr>
        <w:ind w:left="4430" w:hanging="360"/>
      </w:pPr>
      <w:rPr>
        <w:rFonts w:hint="default"/>
        <w:lang w:val="en-US" w:eastAsia="en-US" w:bidi="ar-SA"/>
      </w:rPr>
    </w:lvl>
  </w:abstractNum>
  <w:abstractNum w:abstractNumId="3">
    <w:nsid w:val="131B1700"/>
    <w:multiLevelType w:val="hybridMultilevel"/>
    <w:tmpl w:val="1EE478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E80584"/>
    <w:multiLevelType w:val="hybridMultilevel"/>
    <w:tmpl w:val="AA947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A7322F"/>
    <w:multiLevelType w:val="hybridMultilevel"/>
    <w:tmpl w:val="F3BE51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A555E"/>
    <w:multiLevelType w:val="hybridMultilevel"/>
    <w:tmpl w:val="7152C260"/>
    <w:lvl w:ilvl="0">
      <w:start w:val="0"/>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738" w:hanging="361"/>
      </w:pPr>
      <w:rPr>
        <w:rFonts w:hint="default"/>
        <w:lang w:val="en-US" w:eastAsia="en-US" w:bidi="ar-SA"/>
      </w:rPr>
    </w:lvl>
    <w:lvl w:ilvl="2">
      <w:start w:val="0"/>
      <w:numFmt w:val="bullet"/>
      <w:lvlText w:val="•"/>
      <w:lvlJc w:val="left"/>
      <w:pPr>
        <w:ind w:left="2616" w:hanging="361"/>
      </w:pPr>
      <w:rPr>
        <w:rFonts w:hint="default"/>
        <w:lang w:val="en-US" w:eastAsia="en-US" w:bidi="ar-SA"/>
      </w:rPr>
    </w:lvl>
    <w:lvl w:ilvl="3">
      <w:start w:val="0"/>
      <w:numFmt w:val="bullet"/>
      <w:lvlText w:val="•"/>
      <w:lvlJc w:val="left"/>
      <w:pPr>
        <w:ind w:left="3494" w:hanging="361"/>
      </w:pPr>
      <w:rPr>
        <w:rFonts w:hint="default"/>
        <w:lang w:val="en-US" w:eastAsia="en-US" w:bidi="ar-SA"/>
      </w:rPr>
    </w:lvl>
    <w:lvl w:ilvl="4">
      <w:start w:val="0"/>
      <w:numFmt w:val="bullet"/>
      <w:lvlText w:val="•"/>
      <w:lvlJc w:val="left"/>
      <w:pPr>
        <w:ind w:left="4372" w:hanging="361"/>
      </w:pPr>
      <w:rPr>
        <w:rFonts w:hint="default"/>
        <w:lang w:val="en-US" w:eastAsia="en-US" w:bidi="ar-SA"/>
      </w:rPr>
    </w:lvl>
    <w:lvl w:ilvl="5">
      <w:start w:val="0"/>
      <w:numFmt w:val="bullet"/>
      <w:lvlText w:val="•"/>
      <w:lvlJc w:val="left"/>
      <w:pPr>
        <w:ind w:left="5250" w:hanging="361"/>
      </w:pPr>
      <w:rPr>
        <w:rFonts w:hint="default"/>
        <w:lang w:val="en-US" w:eastAsia="en-US" w:bidi="ar-SA"/>
      </w:rPr>
    </w:lvl>
    <w:lvl w:ilvl="6">
      <w:start w:val="0"/>
      <w:numFmt w:val="bullet"/>
      <w:lvlText w:val="•"/>
      <w:lvlJc w:val="left"/>
      <w:pPr>
        <w:ind w:left="6128" w:hanging="361"/>
      </w:pPr>
      <w:rPr>
        <w:rFonts w:hint="default"/>
        <w:lang w:val="en-US" w:eastAsia="en-US" w:bidi="ar-SA"/>
      </w:rPr>
    </w:lvl>
    <w:lvl w:ilvl="7">
      <w:start w:val="0"/>
      <w:numFmt w:val="bullet"/>
      <w:lvlText w:val="•"/>
      <w:lvlJc w:val="left"/>
      <w:pPr>
        <w:ind w:left="7006" w:hanging="361"/>
      </w:pPr>
      <w:rPr>
        <w:rFonts w:hint="default"/>
        <w:lang w:val="en-US" w:eastAsia="en-US" w:bidi="ar-SA"/>
      </w:rPr>
    </w:lvl>
    <w:lvl w:ilvl="8">
      <w:start w:val="0"/>
      <w:numFmt w:val="bullet"/>
      <w:lvlText w:val="•"/>
      <w:lvlJc w:val="left"/>
      <w:pPr>
        <w:ind w:left="7884" w:hanging="361"/>
      </w:pPr>
      <w:rPr>
        <w:rFonts w:hint="default"/>
        <w:lang w:val="en-US" w:eastAsia="en-US" w:bidi="ar-SA"/>
      </w:rPr>
    </w:lvl>
  </w:abstractNum>
  <w:abstractNum w:abstractNumId="7">
    <w:nsid w:val="1F884E0D"/>
    <w:multiLevelType w:val="hybridMultilevel"/>
    <w:tmpl w:val="BEA8C8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EC2F88"/>
    <w:multiLevelType w:val="hybridMultilevel"/>
    <w:tmpl w:val="489CE19C"/>
    <w:lvl w:ilvl="0">
      <w:start w:val="0"/>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738" w:hanging="361"/>
      </w:pPr>
      <w:rPr>
        <w:rFonts w:hint="default"/>
        <w:lang w:val="en-US" w:eastAsia="en-US" w:bidi="ar-SA"/>
      </w:rPr>
    </w:lvl>
    <w:lvl w:ilvl="2">
      <w:start w:val="0"/>
      <w:numFmt w:val="bullet"/>
      <w:lvlText w:val="•"/>
      <w:lvlJc w:val="left"/>
      <w:pPr>
        <w:ind w:left="2616" w:hanging="361"/>
      </w:pPr>
      <w:rPr>
        <w:rFonts w:hint="default"/>
        <w:lang w:val="en-US" w:eastAsia="en-US" w:bidi="ar-SA"/>
      </w:rPr>
    </w:lvl>
    <w:lvl w:ilvl="3">
      <w:start w:val="0"/>
      <w:numFmt w:val="bullet"/>
      <w:lvlText w:val="•"/>
      <w:lvlJc w:val="left"/>
      <w:pPr>
        <w:ind w:left="3494" w:hanging="361"/>
      </w:pPr>
      <w:rPr>
        <w:rFonts w:hint="default"/>
        <w:lang w:val="en-US" w:eastAsia="en-US" w:bidi="ar-SA"/>
      </w:rPr>
    </w:lvl>
    <w:lvl w:ilvl="4">
      <w:start w:val="0"/>
      <w:numFmt w:val="bullet"/>
      <w:lvlText w:val="•"/>
      <w:lvlJc w:val="left"/>
      <w:pPr>
        <w:ind w:left="4372" w:hanging="361"/>
      </w:pPr>
      <w:rPr>
        <w:rFonts w:hint="default"/>
        <w:lang w:val="en-US" w:eastAsia="en-US" w:bidi="ar-SA"/>
      </w:rPr>
    </w:lvl>
    <w:lvl w:ilvl="5">
      <w:start w:val="0"/>
      <w:numFmt w:val="bullet"/>
      <w:lvlText w:val="•"/>
      <w:lvlJc w:val="left"/>
      <w:pPr>
        <w:ind w:left="5250" w:hanging="361"/>
      </w:pPr>
      <w:rPr>
        <w:rFonts w:hint="default"/>
        <w:lang w:val="en-US" w:eastAsia="en-US" w:bidi="ar-SA"/>
      </w:rPr>
    </w:lvl>
    <w:lvl w:ilvl="6">
      <w:start w:val="0"/>
      <w:numFmt w:val="bullet"/>
      <w:lvlText w:val="•"/>
      <w:lvlJc w:val="left"/>
      <w:pPr>
        <w:ind w:left="6128" w:hanging="361"/>
      </w:pPr>
      <w:rPr>
        <w:rFonts w:hint="default"/>
        <w:lang w:val="en-US" w:eastAsia="en-US" w:bidi="ar-SA"/>
      </w:rPr>
    </w:lvl>
    <w:lvl w:ilvl="7">
      <w:start w:val="0"/>
      <w:numFmt w:val="bullet"/>
      <w:lvlText w:val="•"/>
      <w:lvlJc w:val="left"/>
      <w:pPr>
        <w:ind w:left="7006" w:hanging="361"/>
      </w:pPr>
      <w:rPr>
        <w:rFonts w:hint="default"/>
        <w:lang w:val="en-US" w:eastAsia="en-US" w:bidi="ar-SA"/>
      </w:rPr>
    </w:lvl>
    <w:lvl w:ilvl="8">
      <w:start w:val="0"/>
      <w:numFmt w:val="bullet"/>
      <w:lvlText w:val="•"/>
      <w:lvlJc w:val="left"/>
      <w:pPr>
        <w:ind w:left="7884" w:hanging="361"/>
      </w:pPr>
      <w:rPr>
        <w:rFonts w:hint="default"/>
        <w:lang w:val="en-US" w:eastAsia="en-US" w:bidi="ar-SA"/>
      </w:rPr>
    </w:lvl>
  </w:abstractNum>
  <w:abstractNum w:abstractNumId="9">
    <w:nsid w:val="2A873F22"/>
    <w:multiLevelType w:val="hybridMultilevel"/>
    <w:tmpl w:val="7B587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686C59"/>
    <w:multiLevelType w:val="hybridMultilevel"/>
    <w:tmpl w:val="B09CC2DC"/>
    <w:lvl w:ilvl="0">
      <w:start w:val="0"/>
      <w:numFmt w:val="bullet"/>
      <w:lvlText w:val=""/>
      <w:lvlJc w:val="left"/>
      <w:pPr>
        <w:ind w:left="859"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738" w:hanging="361"/>
      </w:pPr>
      <w:rPr>
        <w:rFonts w:hint="default"/>
        <w:lang w:val="en-US" w:eastAsia="en-US" w:bidi="ar-SA"/>
      </w:rPr>
    </w:lvl>
    <w:lvl w:ilvl="2">
      <w:start w:val="0"/>
      <w:numFmt w:val="bullet"/>
      <w:lvlText w:val="•"/>
      <w:lvlJc w:val="left"/>
      <w:pPr>
        <w:ind w:left="2616" w:hanging="361"/>
      </w:pPr>
      <w:rPr>
        <w:rFonts w:hint="default"/>
        <w:lang w:val="en-US" w:eastAsia="en-US" w:bidi="ar-SA"/>
      </w:rPr>
    </w:lvl>
    <w:lvl w:ilvl="3">
      <w:start w:val="0"/>
      <w:numFmt w:val="bullet"/>
      <w:lvlText w:val="•"/>
      <w:lvlJc w:val="left"/>
      <w:pPr>
        <w:ind w:left="3494" w:hanging="361"/>
      </w:pPr>
      <w:rPr>
        <w:rFonts w:hint="default"/>
        <w:lang w:val="en-US" w:eastAsia="en-US" w:bidi="ar-SA"/>
      </w:rPr>
    </w:lvl>
    <w:lvl w:ilvl="4">
      <w:start w:val="0"/>
      <w:numFmt w:val="bullet"/>
      <w:lvlText w:val="•"/>
      <w:lvlJc w:val="left"/>
      <w:pPr>
        <w:ind w:left="4372" w:hanging="361"/>
      </w:pPr>
      <w:rPr>
        <w:rFonts w:hint="default"/>
        <w:lang w:val="en-US" w:eastAsia="en-US" w:bidi="ar-SA"/>
      </w:rPr>
    </w:lvl>
    <w:lvl w:ilvl="5">
      <w:start w:val="0"/>
      <w:numFmt w:val="bullet"/>
      <w:lvlText w:val="•"/>
      <w:lvlJc w:val="left"/>
      <w:pPr>
        <w:ind w:left="5250" w:hanging="361"/>
      </w:pPr>
      <w:rPr>
        <w:rFonts w:hint="default"/>
        <w:lang w:val="en-US" w:eastAsia="en-US" w:bidi="ar-SA"/>
      </w:rPr>
    </w:lvl>
    <w:lvl w:ilvl="6">
      <w:start w:val="0"/>
      <w:numFmt w:val="bullet"/>
      <w:lvlText w:val="•"/>
      <w:lvlJc w:val="left"/>
      <w:pPr>
        <w:ind w:left="6128" w:hanging="361"/>
      </w:pPr>
      <w:rPr>
        <w:rFonts w:hint="default"/>
        <w:lang w:val="en-US" w:eastAsia="en-US" w:bidi="ar-SA"/>
      </w:rPr>
    </w:lvl>
    <w:lvl w:ilvl="7">
      <w:start w:val="0"/>
      <w:numFmt w:val="bullet"/>
      <w:lvlText w:val="•"/>
      <w:lvlJc w:val="left"/>
      <w:pPr>
        <w:ind w:left="7006" w:hanging="361"/>
      </w:pPr>
      <w:rPr>
        <w:rFonts w:hint="default"/>
        <w:lang w:val="en-US" w:eastAsia="en-US" w:bidi="ar-SA"/>
      </w:rPr>
    </w:lvl>
    <w:lvl w:ilvl="8">
      <w:start w:val="0"/>
      <w:numFmt w:val="bullet"/>
      <w:lvlText w:val="•"/>
      <w:lvlJc w:val="left"/>
      <w:pPr>
        <w:ind w:left="7884" w:hanging="361"/>
      </w:pPr>
      <w:rPr>
        <w:rFonts w:hint="default"/>
        <w:lang w:val="en-US" w:eastAsia="en-US" w:bidi="ar-SA"/>
      </w:rPr>
    </w:lvl>
  </w:abstractNum>
  <w:abstractNum w:abstractNumId="11">
    <w:nsid w:val="38C94238"/>
    <w:multiLevelType w:val="hybridMultilevel"/>
    <w:tmpl w:val="3752940C"/>
    <w:lvl w:ilvl="0">
      <w:start w:val="0"/>
      <w:numFmt w:val="bullet"/>
      <w:lvlText w:val="­"/>
      <w:lvlJc w:val="left"/>
      <w:pPr>
        <w:ind w:left="599" w:hanging="361"/>
      </w:pPr>
      <w:rPr>
        <w:rFonts w:ascii="Verdana" w:eastAsia="Verdana" w:hAnsi="Verdana" w:cs="Verdana" w:hint="default"/>
        <w:b w:val="0"/>
        <w:bCs w:val="0"/>
        <w:i w:val="0"/>
        <w:iCs w:val="0"/>
        <w:spacing w:val="0"/>
        <w:w w:val="100"/>
        <w:sz w:val="22"/>
        <w:szCs w:val="22"/>
        <w:lang w:val="en-US" w:eastAsia="en-US" w:bidi="ar-SA"/>
      </w:rPr>
    </w:lvl>
    <w:lvl w:ilvl="1">
      <w:start w:val="0"/>
      <w:numFmt w:val="bullet"/>
      <w:lvlText w:val="•"/>
      <w:lvlJc w:val="left"/>
      <w:pPr>
        <w:ind w:left="1078" w:hanging="361"/>
      </w:pPr>
      <w:rPr>
        <w:rFonts w:hint="default"/>
        <w:lang w:val="en-US" w:eastAsia="en-US" w:bidi="ar-SA"/>
      </w:rPr>
    </w:lvl>
    <w:lvl w:ilvl="2">
      <w:start w:val="0"/>
      <w:numFmt w:val="bullet"/>
      <w:lvlText w:val="•"/>
      <w:lvlJc w:val="left"/>
      <w:pPr>
        <w:ind w:left="1556" w:hanging="361"/>
      </w:pPr>
      <w:rPr>
        <w:rFonts w:hint="default"/>
        <w:lang w:val="en-US" w:eastAsia="en-US" w:bidi="ar-SA"/>
      </w:rPr>
    </w:lvl>
    <w:lvl w:ilvl="3">
      <w:start w:val="0"/>
      <w:numFmt w:val="bullet"/>
      <w:lvlText w:val="•"/>
      <w:lvlJc w:val="left"/>
      <w:pPr>
        <w:ind w:left="2034" w:hanging="361"/>
      </w:pPr>
      <w:rPr>
        <w:rFonts w:hint="default"/>
        <w:lang w:val="en-US" w:eastAsia="en-US" w:bidi="ar-SA"/>
      </w:rPr>
    </w:lvl>
    <w:lvl w:ilvl="4">
      <w:start w:val="0"/>
      <w:numFmt w:val="bullet"/>
      <w:lvlText w:val="•"/>
      <w:lvlJc w:val="left"/>
      <w:pPr>
        <w:ind w:left="2512" w:hanging="361"/>
      </w:pPr>
      <w:rPr>
        <w:rFonts w:hint="default"/>
        <w:lang w:val="en-US" w:eastAsia="en-US" w:bidi="ar-SA"/>
      </w:rPr>
    </w:lvl>
    <w:lvl w:ilvl="5">
      <w:start w:val="0"/>
      <w:numFmt w:val="bullet"/>
      <w:lvlText w:val="•"/>
      <w:lvlJc w:val="left"/>
      <w:pPr>
        <w:ind w:left="2990" w:hanging="361"/>
      </w:pPr>
      <w:rPr>
        <w:rFonts w:hint="default"/>
        <w:lang w:val="en-US" w:eastAsia="en-US" w:bidi="ar-SA"/>
      </w:rPr>
    </w:lvl>
    <w:lvl w:ilvl="6">
      <w:start w:val="0"/>
      <w:numFmt w:val="bullet"/>
      <w:lvlText w:val="•"/>
      <w:lvlJc w:val="left"/>
      <w:pPr>
        <w:ind w:left="3468" w:hanging="361"/>
      </w:pPr>
      <w:rPr>
        <w:rFonts w:hint="default"/>
        <w:lang w:val="en-US" w:eastAsia="en-US" w:bidi="ar-SA"/>
      </w:rPr>
    </w:lvl>
    <w:lvl w:ilvl="7">
      <w:start w:val="0"/>
      <w:numFmt w:val="bullet"/>
      <w:lvlText w:val="•"/>
      <w:lvlJc w:val="left"/>
      <w:pPr>
        <w:ind w:left="3946" w:hanging="361"/>
      </w:pPr>
      <w:rPr>
        <w:rFonts w:hint="default"/>
        <w:lang w:val="en-US" w:eastAsia="en-US" w:bidi="ar-SA"/>
      </w:rPr>
    </w:lvl>
    <w:lvl w:ilvl="8">
      <w:start w:val="0"/>
      <w:numFmt w:val="bullet"/>
      <w:lvlText w:val="•"/>
      <w:lvlJc w:val="left"/>
      <w:pPr>
        <w:ind w:left="4424" w:hanging="361"/>
      </w:pPr>
      <w:rPr>
        <w:rFonts w:hint="default"/>
        <w:lang w:val="en-US" w:eastAsia="en-US" w:bidi="ar-SA"/>
      </w:rPr>
    </w:lvl>
  </w:abstractNum>
  <w:abstractNum w:abstractNumId="12">
    <w:nsid w:val="3C3C0D91"/>
    <w:multiLevelType w:val="hybridMultilevel"/>
    <w:tmpl w:val="3F9255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456863"/>
    <w:multiLevelType w:val="multilevel"/>
    <w:tmpl w:val="E7089F9C"/>
    <w:lvl w:ilvl="0">
      <w:start w:val="2"/>
      <w:numFmt w:val="upperLetter"/>
      <w:lvlText w:val="%1"/>
      <w:lvlJc w:val="left"/>
      <w:pPr>
        <w:ind w:left="140" w:hanging="368"/>
      </w:pPr>
      <w:rPr>
        <w:rFonts w:hint="default"/>
        <w:lang w:val="en-US" w:eastAsia="en-US" w:bidi="ar-SA"/>
      </w:rPr>
    </w:lvl>
    <w:lvl w:ilvl="1">
      <w:start w:val="3"/>
      <w:numFmt w:val="decimal"/>
      <w:lvlText w:val="%1.%2"/>
      <w:lvlJc w:val="left"/>
      <w:pPr>
        <w:ind w:left="140" w:hanging="368"/>
      </w:pPr>
      <w:rPr>
        <w:rFonts w:hint="default"/>
        <w:spacing w:val="-1"/>
        <w:w w:val="100"/>
        <w:lang w:val="en-US" w:eastAsia="en-US" w:bidi="ar-SA"/>
      </w:rPr>
    </w:lvl>
    <w:lvl w:ilvl="2">
      <w:start w:val="1"/>
      <w:numFmt w:val="lowerLetter"/>
      <w:lvlText w:val="%1.%2.%3"/>
      <w:lvlJc w:val="left"/>
      <w:pPr>
        <w:ind w:left="860" w:hanging="721"/>
      </w:pPr>
      <w:rPr>
        <w:rFonts w:ascii="Times New Roman" w:eastAsia="Times New Roman" w:hAnsi="Times New Roman" w:cs="Times New Roman" w:hint="default"/>
        <w:b/>
        <w:bCs/>
        <w:i w:val="0"/>
        <w:iCs w:val="0"/>
        <w:spacing w:val="-1"/>
        <w:w w:val="100"/>
        <w:sz w:val="22"/>
        <w:szCs w:val="22"/>
        <w:lang w:val="en-US" w:eastAsia="en-US" w:bidi="ar-SA"/>
      </w:rPr>
    </w:lvl>
    <w:lvl w:ilvl="3">
      <w:start w:val="0"/>
      <w:numFmt w:val="bullet"/>
      <w:lvlText w:val=""/>
      <w:lvlJc w:val="left"/>
      <w:pPr>
        <w:ind w:left="859" w:hanging="361"/>
      </w:pPr>
      <w:rPr>
        <w:rFonts w:ascii="Symbol" w:eastAsia="Symbol" w:hAnsi="Symbol" w:cs="Symbol" w:hint="default"/>
        <w:b w:val="0"/>
        <w:bCs w:val="0"/>
        <w:i w:val="0"/>
        <w:iCs w:val="0"/>
        <w:spacing w:val="0"/>
        <w:w w:val="100"/>
        <w:sz w:val="22"/>
        <w:szCs w:val="22"/>
        <w:lang w:val="en-US" w:eastAsia="en-US" w:bidi="ar-SA"/>
      </w:rPr>
    </w:lvl>
    <w:lvl w:ilvl="4">
      <w:start w:val="0"/>
      <w:numFmt w:val="bullet"/>
      <w:lvlText w:val="•"/>
      <w:lvlJc w:val="left"/>
      <w:pPr>
        <w:ind w:left="3786" w:hanging="361"/>
      </w:pPr>
      <w:rPr>
        <w:rFonts w:hint="default"/>
        <w:lang w:val="en-US" w:eastAsia="en-US" w:bidi="ar-SA"/>
      </w:rPr>
    </w:lvl>
    <w:lvl w:ilvl="5">
      <w:start w:val="0"/>
      <w:numFmt w:val="bullet"/>
      <w:lvlText w:val="•"/>
      <w:lvlJc w:val="left"/>
      <w:pPr>
        <w:ind w:left="4762" w:hanging="361"/>
      </w:pPr>
      <w:rPr>
        <w:rFonts w:hint="default"/>
        <w:lang w:val="en-US" w:eastAsia="en-US" w:bidi="ar-SA"/>
      </w:rPr>
    </w:lvl>
    <w:lvl w:ilvl="6">
      <w:start w:val="0"/>
      <w:numFmt w:val="bullet"/>
      <w:lvlText w:val="•"/>
      <w:lvlJc w:val="left"/>
      <w:pPr>
        <w:ind w:left="5737" w:hanging="361"/>
      </w:pPr>
      <w:rPr>
        <w:rFonts w:hint="default"/>
        <w:lang w:val="en-US" w:eastAsia="en-US" w:bidi="ar-SA"/>
      </w:rPr>
    </w:lvl>
    <w:lvl w:ilvl="7">
      <w:start w:val="0"/>
      <w:numFmt w:val="bullet"/>
      <w:lvlText w:val="•"/>
      <w:lvlJc w:val="left"/>
      <w:pPr>
        <w:ind w:left="6713" w:hanging="361"/>
      </w:pPr>
      <w:rPr>
        <w:rFonts w:hint="default"/>
        <w:lang w:val="en-US" w:eastAsia="en-US" w:bidi="ar-SA"/>
      </w:rPr>
    </w:lvl>
    <w:lvl w:ilvl="8">
      <w:start w:val="0"/>
      <w:numFmt w:val="bullet"/>
      <w:lvlText w:val="•"/>
      <w:lvlJc w:val="left"/>
      <w:pPr>
        <w:ind w:left="7688" w:hanging="361"/>
      </w:pPr>
      <w:rPr>
        <w:rFonts w:hint="default"/>
        <w:lang w:val="en-US" w:eastAsia="en-US" w:bidi="ar-SA"/>
      </w:rPr>
    </w:lvl>
  </w:abstractNum>
  <w:abstractNum w:abstractNumId="14">
    <w:nsid w:val="3E9B1115"/>
    <w:multiLevelType w:val="hybridMultilevel"/>
    <w:tmpl w:val="25160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362FB1"/>
    <w:multiLevelType w:val="hybridMultilevel"/>
    <w:tmpl w:val="A0F434BC"/>
    <w:lvl w:ilvl="0">
      <w:start w:val="0"/>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738" w:hanging="361"/>
      </w:pPr>
      <w:rPr>
        <w:rFonts w:hint="default"/>
        <w:lang w:val="en-US" w:eastAsia="en-US" w:bidi="ar-SA"/>
      </w:rPr>
    </w:lvl>
    <w:lvl w:ilvl="2">
      <w:start w:val="0"/>
      <w:numFmt w:val="bullet"/>
      <w:lvlText w:val="•"/>
      <w:lvlJc w:val="left"/>
      <w:pPr>
        <w:ind w:left="2616" w:hanging="361"/>
      </w:pPr>
      <w:rPr>
        <w:rFonts w:hint="default"/>
        <w:lang w:val="en-US" w:eastAsia="en-US" w:bidi="ar-SA"/>
      </w:rPr>
    </w:lvl>
    <w:lvl w:ilvl="3">
      <w:start w:val="0"/>
      <w:numFmt w:val="bullet"/>
      <w:lvlText w:val="•"/>
      <w:lvlJc w:val="left"/>
      <w:pPr>
        <w:ind w:left="3494" w:hanging="361"/>
      </w:pPr>
      <w:rPr>
        <w:rFonts w:hint="default"/>
        <w:lang w:val="en-US" w:eastAsia="en-US" w:bidi="ar-SA"/>
      </w:rPr>
    </w:lvl>
    <w:lvl w:ilvl="4">
      <w:start w:val="0"/>
      <w:numFmt w:val="bullet"/>
      <w:lvlText w:val="•"/>
      <w:lvlJc w:val="left"/>
      <w:pPr>
        <w:ind w:left="4372" w:hanging="361"/>
      </w:pPr>
      <w:rPr>
        <w:rFonts w:hint="default"/>
        <w:lang w:val="en-US" w:eastAsia="en-US" w:bidi="ar-SA"/>
      </w:rPr>
    </w:lvl>
    <w:lvl w:ilvl="5">
      <w:start w:val="0"/>
      <w:numFmt w:val="bullet"/>
      <w:lvlText w:val="•"/>
      <w:lvlJc w:val="left"/>
      <w:pPr>
        <w:ind w:left="5250" w:hanging="361"/>
      </w:pPr>
      <w:rPr>
        <w:rFonts w:hint="default"/>
        <w:lang w:val="en-US" w:eastAsia="en-US" w:bidi="ar-SA"/>
      </w:rPr>
    </w:lvl>
    <w:lvl w:ilvl="6">
      <w:start w:val="0"/>
      <w:numFmt w:val="bullet"/>
      <w:lvlText w:val="•"/>
      <w:lvlJc w:val="left"/>
      <w:pPr>
        <w:ind w:left="6128" w:hanging="361"/>
      </w:pPr>
      <w:rPr>
        <w:rFonts w:hint="default"/>
        <w:lang w:val="en-US" w:eastAsia="en-US" w:bidi="ar-SA"/>
      </w:rPr>
    </w:lvl>
    <w:lvl w:ilvl="7">
      <w:start w:val="0"/>
      <w:numFmt w:val="bullet"/>
      <w:lvlText w:val="•"/>
      <w:lvlJc w:val="left"/>
      <w:pPr>
        <w:ind w:left="7006" w:hanging="361"/>
      </w:pPr>
      <w:rPr>
        <w:rFonts w:hint="default"/>
        <w:lang w:val="en-US" w:eastAsia="en-US" w:bidi="ar-SA"/>
      </w:rPr>
    </w:lvl>
    <w:lvl w:ilvl="8">
      <w:start w:val="0"/>
      <w:numFmt w:val="bullet"/>
      <w:lvlText w:val="•"/>
      <w:lvlJc w:val="left"/>
      <w:pPr>
        <w:ind w:left="7884" w:hanging="361"/>
      </w:pPr>
      <w:rPr>
        <w:rFonts w:hint="default"/>
        <w:lang w:val="en-US" w:eastAsia="en-US" w:bidi="ar-SA"/>
      </w:rPr>
    </w:lvl>
  </w:abstractNum>
  <w:abstractNum w:abstractNumId="16">
    <w:nsid w:val="3F4321A8"/>
    <w:multiLevelType w:val="multilevel"/>
    <w:tmpl w:val="C1485794"/>
    <w:lvl w:ilvl="0">
      <w:start w:val="2"/>
      <w:numFmt w:val="upperLetter"/>
      <w:lvlText w:val="%1"/>
      <w:lvlJc w:val="left"/>
      <w:pPr>
        <w:ind w:left="951" w:hanging="812"/>
      </w:pPr>
      <w:rPr>
        <w:rFonts w:hint="default"/>
        <w:lang w:val="en-US" w:eastAsia="en-US" w:bidi="ar-SA"/>
      </w:rPr>
    </w:lvl>
    <w:lvl w:ilvl="1">
      <w:start w:val="1"/>
      <w:numFmt w:val="decimal"/>
      <w:lvlText w:val="%1.%2"/>
      <w:lvlJc w:val="left"/>
      <w:pPr>
        <w:ind w:left="951" w:hanging="81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1.%2.%3"/>
      <w:lvlJc w:val="left"/>
      <w:pPr>
        <w:ind w:left="860" w:hanging="721"/>
      </w:pPr>
      <w:rPr>
        <w:rFonts w:ascii="Times New Roman" w:eastAsia="Times New Roman" w:hAnsi="Times New Roman" w:cs="Times New Roman" w:hint="default"/>
        <w:b/>
        <w:bCs/>
        <w:i w:val="0"/>
        <w:iCs w:val="0"/>
        <w:spacing w:val="-1"/>
        <w:w w:val="100"/>
        <w:sz w:val="22"/>
        <w:szCs w:val="22"/>
        <w:lang w:val="en-US" w:eastAsia="en-US" w:bidi="ar-SA"/>
      </w:rPr>
    </w:lvl>
    <w:lvl w:ilvl="3">
      <w:start w:val="1"/>
      <w:numFmt w:val="lowerRoman"/>
      <w:lvlText w:val="%1.%2.%3.%4"/>
      <w:lvlJc w:val="left"/>
      <w:pPr>
        <w:ind w:left="859" w:hanging="720"/>
      </w:pPr>
      <w:rPr>
        <w:rFonts w:hint="default"/>
        <w:spacing w:val="-1"/>
        <w:w w:val="100"/>
        <w:lang w:val="en-US" w:eastAsia="en-US" w:bidi="ar-SA"/>
      </w:rPr>
    </w:lvl>
    <w:lvl w:ilvl="4">
      <w:start w:val="0"/>
      <w:numFmt w:val="bullet"/>
      <w:lvlText w:val=""/>
      <w:lvlJc w:val="left"/>
      <w:pPr>
        <w:ind w:left="859" w:hanging="720"/>
      </w:pPr>
      <w:rPr>
        <w:rFonts w:ascii="Symbol" w:eastAsia="Symbol" w:hAnsi="Symbol" w:cs="Symbol" w:hint="default"/>
        <w:b w:val="0"/>
        <w:bCs w:val="0"/>
        <w:i w:val="0"/>
        <w:iCs w:val="0"/>
        <w:spacing w:val="0"/>
        <w:w w:val="100"/>
        <w:sz w:val="22"/>
        <w:szCs w:val="22"/>
        <w:lang w:val="en-US" w:eastAsia="en-US" w:bidi="ar-SA"/>
      </w:rPr>
    </w:lvl>
    <w:lvl w:ilvl="5">
      <w:start w:val="0"/>
      <w:numFmt w:val="bullet"/>
      <w:lvlText w:val="–"/>
      <w:lvlJc w:val="left"/>
      <w:pPr>
        <w:ind w:left="15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617" w:hanging="360"/>
      </w:pPr>
      <w:rPr>
        <w:rFonts w:hint="default"/>
        <w:lang w:val="en-US" w:eastAsia="en-US" w:bidi="ar-SA"/>
      </w:rPr>
    </w:lvl>
    <w:lvl w:ilvl="8">
      <w:start w:val="0"/>
      <w:numFmt w:val="bullet"/>
      <w:lvlText w:val="•"/>
      <w:lvlJc w:val="left"/>
      <w:pPr>
        <w:ind w:left="7625" w:hanging="360"/>
      </w:pPr>
      <w:rPr>
        <w:rFonts w:hint="default"/>
        <w:lang w:val="en-US" w:eastAsia="en-US" w:bidi="ar-SA"/>
      </w:rPr>
    </w:lvl>
  </w:abstractNum>
  <w:abstractNum w:abstractNumId="17">
    <w:nsid w:val="43205EB5"/>
    <w:multiLevelType w:val="multilevel"/>
    <w:tmpl w:val="193C78DC"/>
    <w:lvl w:ilvl="0">
      <w:start w:val="2"/>
      <w:numFmt w:val="upperLetter"/>
      <w:lvlText w:val="%1"/>
      <w:lvlJc w:val="left"/>
      <w:pPr>
        <w:ind w:left="139" w:hanging="521"/>
      </w:pPr>
      <w:rPr>
        <w:rFonts w:hint="default"/>
        <w:lang w:val="en-US" w:eastAsia="en-US" w:bidi="ar-SA"/>
      </w:rPr>
    </w:lvl>
    <w:lvl w:ilvl="1">
      <w:start w:val="4"/>
      <w:numFmt w:val="decimal"/>
      <w:lvlText w:val="%1.%2"/>
      <w:lvlJc w:val="left"/>
      <w:pPr>
        <w:ind w:left="139" w:hanging="521"/>
      </w:pPr>
      <w:rPr>
        <w:rFonts w:hint="default"/>
        <w:lang w:val="en-US" w:eastAsia="en-US" w:bidi="ar-SA"/>
      </w:rPr>
    </w:lvl>
    <w:lvl w:ilvl="2">
      <w:start w:val="1"/>
      <w:numFmt w:val="lowerLetter"/>
      <w:lvlText w:val="%1.%2.%3"/>
      <w:lvlJc w:val="left"/>
      <w:pPr>
        <w:ind w:left="139" w:hanging="521"/>
      </w:pPr>
      <w:rPr>
        <w:rFonts w:ascii="Times New Roman" w:eastAsia="Times New Roman" w:hAnsi="Times New Roman" w:cs="Times New Roman" w:hint="default"/>
        <w:b w:val="0"/>
        <w:bCs w:val="0"/>
        <w:i w:val="0"/>
        <w:iCs w:val="0"/>
        <w:spacing w:val="-1"/>
        <w:w w:val="100"/>
        <w:sz w:val="22"/>
        <w:szCs w:val="22"/>
        <w:lang w:val="en-US" w:eastAsia="en-US" w:bidi="ar-SA"/>
      </w:rPr>
    </w:lvl>
    <w:lvl w:ilvl="3">
      <w:start w:val="0"/>
      <w:numFmt w:val="bullet"/>
      <w:lvlText w:val="•"/>
      <w:lvlJc w:val="left"/>
      <w:pPr>
        <w:ind w:left="2990" w:hanging="521"/>
      </w:pPr>
      <w:rPr>
        <w:rFonts w:hint="default"/>
        <w:lang w:val="en-US" w:eastAsia="en-US" w:bidi="ar-SA"/>
      </w:rPr>
    </w:lvl>
    <w:lvl w:ilvl="4">
      <w:start w:val="0"/>
      <w:numFmt w:val="bullet"/>
      <w:lvlText w:val="•"/>
      <w:lvlJc w:val="left"/>
      <w:pPr>
        <w:ind w:left="3940" w:hanging="521"/>
      </w:pPr>
      <w:rPr>
        <w:rFonts w:hint="default"/>
        <w:lang w:val="en-US" w:eastAsia="en-US" w:bidi="ar-SA"/>
      </w:rPr>
    </w:lvl>
    <w:lvl w:ilvl="5">
      <w:start w:val="0"/>
      <w:numFmt w:val="bullet"/>
      <w:lvlText w:val="•"/>
      <w:lvlJc w:val="left"/>
      <w:pPr>
        <w:ind w:left="4890" w:hanging="521"/>
      </w:pPr>
      <w:rPr>
        <w:rFonts w:hint="default"/>
        <w:lang w:val="en-US" w:eastAsia="en-US" w:bidi="ar-SA"/>
      </w:rPr>
    </w:lvl>
    <w:lvl w:ilvl="6">
      <w:start w:val="0"/>
      <w:numFmt w:val="bullet"/>
      <w:lvlText w:val="•"/>
      <w:lvlJc w:val="left"/>
      <w:pPr>
        <w:ind w:left="5840" w:hanging="521"/>
      </w:pPr>
      <w:rPr>
        <w:rFonts w:hint="default"/>
        <w:lang w:val="en-US" w:eastAsia="en-US" w:bidi="ar-SA"/>
      </w:rPr>
    </w:lvl>
    <w:lvl w:ilvl="7">
      <w:start w:val="0"/>
      <w:numFmt w:val="bullet"/>
      <w:lvlText w:val="•"/>
      <w:lvlJc w:val="left"/>
      <w:pPr>
        <w:ind w:left="6790" w:hanging="521"/>
      </w:pPr>
      <w:rPr>
        <w:rFonts w:hint="default"/>
        <w:lang w:val="en-US" w:eastAsia="en-US" w:bidi="ar-SA"/>
      </w:rPr>
    </w:lvl>
    <w:lvl w:ilvl="8">
      <w:start w:val="0"/>
      <w:numFmt w:val="bullet"/>
      <w:lvlText w:val="•"/>
      <w:lvlJc w:val="left"/>
      <w:pPr>
        <w:ind w:left="7740" w:hanging="521"/>
      </w:pPr>
      <w:rPr>
        <w:rFonts w:hint="default"/>
        <w:lang w:val="en-US" w:eastAsia="en-US" w:bidi="ar-SA"/>
      </w:rPr>
    </w:lvl>
  </w:abstractNum>
  <w:abstractNum w:abstractNumId="18">
    <w:nsid w:val="4A8D36FE"/>
    <w:multiLevelType w:val="hybridMultilevel"/>
    <w:tmpl w:val="7EF4C866"/>
    <w:lvl w:ilvl="0">
      <w:start w:val="0"/>
      <w:numFmt w:val="bullet"/>
      <w:lvlText w:val=""/>
      <w:lvlJc w:val="left"/>
      <w:pPr>
        <w:ind w:left="859" w:hanging="361"/>
      </w:pPr>
      <w:rPr>
        <w:rFonts w:ascii="Symbol" w:eastAsia="Symbol" w:hAnsi="Symbol" w:cs="Symbol" w:hint="default"/>
        <w:b w:val="0"/>
        <w:bCs w:val="0"/>
        <w:i w:val="0"/>
        <w:iCs w:val="0"/>
        <w:spacing w:val="0"/>
        <w:w w:val="100"/>
        <w:sz w:val="22"/>
        <w:szCs w:val="22"/>
        <w:lang w:val="en-US" w:eastAsia="en-US" w:bidi="ar-SA"/>
      </w:rPr>
    </w:lvl>
    <w:lvl w:ilvl="1">
      <w:start w:val="1"/>
      <w:numFmt w:val="bullet"/>
      <w:lvlText w:val="o"/>
      <w:lvlJc w:val="left"/>
      <w:pPr>
        <w:ind w:left="1737" w:hanging="360"/>
      </w:pPr>
      <w:rPr>
        <w:rFonts w:ascii="Courier New" w:hAnsi="Courier New" w:cs="Courier New" w:hint="default"/>
      </w:rPr>
    </w:lvl>
    <w:lvl w:ilvl="2">
      <w:start w:val="0"/>
      <w:numFmt w:val="bullet"/>
      <w:lvlText w:val="•"/>
      <w:lvlJc w:val="left"/>
      <w:pPr>
        <w:ind w:left="2616" w:hanging="361"/>
      </w:pPr>
      <w:rPr>
        <w:rFonts w:hint="default"/>
        <w:lang w:val="en-US" w:eastAsia="en-US" w:bidi="ar-SA"/>
      </w:rPr>
    </w:lvl>
    <w:lvl w:ilvl="3">
      <w:start w:val="0"/>
      <w:numFmt w:val="bullet"/>
      <w:lvlText w:val="•"/>
      <w:lvlJc w:val="left"/>
      <w:pPr>
        <w:ind w:left="3494" w:hanging="361"/>
      </w:pPr>
      <w:rPr>
        <w:rFonts w:hint="default"/>
        <w:lang w:val="en-US" w:eastAsia="en-US" w:bidi="ar-SA"/>
      </w:rPr>
    </w:lvl>
    <w:lvl w:ilvl="4">
      <w:start w:val="0"/>
      <w:numFmt w:val="bullet"/>
      <w:lvlText w:val="•"/>
      <w:lvlJc w:val="left"/>
      <w:pPr>
        <w:ind w:left="4372" w:hanging="361"/>
      </w:pPr>
      <w:rPr>
        <w:rFonts w:hint="default"/>
        <w:lang w:val="en-US" w:eastAsia="en-US" w:bidi="ar-SA"/>
      </w:rPr>
    </w:lvl>
    <w:lvl w:ilvl="5">
      <w:start w:val="0"/>
      <w:numFmt w:val="bullet"/>
      <w:lvlText w:val="•"/>
      <w:lvlJc w:val="left"/>
      <w:pPr>
        <w:ind w:left="5250" w:hanging="361"/>
      </w:pPr>
      <w:rPr>
        <w:rFonts w:hint="default"/>
        <w:lang w:val="en-US" w:eastAsia="en-US" w:bidi="ar-SA"/>
      </w:rPr>
    </w:lvl>
    <w:lvl w:ilvl="6">
      <w:start w:val="0"/>
      <w:numFmt w:val="bullet"/>
      <w:lvlText w:val="•"/>
      <w:lvlJc w:val="left"/>
      <w:pPr>
        <w:ind w:left="6128" w:hanging="361"/>
      </w:pPr>
      <w:rPr>
        <w:rFonts w:hint="default"/>
        <w:lang w:val="en-US" w:eastAsia="en-US" w:bidi="ar-SA"/>
      </w:rPr>
    </w:lvl>
    <w:lvl w:ilvl="7">
      <w:start w:val="0"/>
      <w:numFmt w:val="bullet"/>
      <w:lvlText w:val="•"/>
      <w:lvlJc w:val="left"/>
      <w:pPr>
        <w:ind w:left="7006" w:hanging="361"/>
      </w:pPr>
      <w:rPr>
        <w:rFonts w:hint="default"/>
        <w:lang w:val="en-US" w:eastAsia="en-US" w:bidi="ar-SA"/>
      </w:rPr>
    </w:lvl>
    <w:lvl w:ilvl="8">
      <w:start w:val="0"/>
      <w:numFmt w:val="bullet"/>
      <w:lvlText w:val="•"/>
      <w:lvlJc w:val="left"/>
      <w:pPr>
        <w:ind w:left="7884" w:hanging="361"/>
      </w:pPr>
      <w:rPr>
        <w:rFonts w:hint="default"/>
        <w:lang w:val="en-US" w:eastAsia="en-US" w:bidi="ar-SA"/>
      </w:rPr>
    </w:lvl>
  </w:abstractNum>
  <w:abstractNum w:abstractNumId="19">
    <w:nsid w:val="4E1365F8"/>
    <w:multiLevelType w:val="hybridMultilevel"/>
    <w:tmpl w:val="34DE7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32201A"/>
    <w:multiLevelType w:val="multilevel"/>
    <w:tmpl w:val="7AEC5460"/>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3.%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09C3CEB"/>
    <w:multiLevelType w:val="hybridMultilevel"/>
    <w:tmpl w:val="644AF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6A4EA9"/>
    <w:multiLevelType w:val="multilevel"/>
    <w:tmpl w:val="F38608FE"/>
    <w:lvl w:ilvl="0">
      <w:start w:val="2"/>
      <w:numFmt w:val="upperLetter"/>
      <w:lvlText w:val="%1"/>
      <w:lvlJc w:val="left"/>
      <w:pPr>
        <w:ind w:left="859" w:hanging="721"/>
      </w:pPr>
      <w:rPr>
        <w:rFonts w:hint="default"/>
        <w:lang w:val="en-US" w:eastAsia="en-US" w:bidi="ar-SA"/>
      </w:rPr>
    </w:lvl>
    <w:lvl w:ilvl="1">
      <w:start w:val="1"/>
      <w:numFmt w:val="decimal"/>
      <w:lvlText w:val="%1.%2"/>
      <w:lvlJc w:val="left"/>
      <w:pPr>
        <w:ind w:left="859"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2">
      <w:start w:val="1"/>
      <w:numFmt w:val="lowerLetter"/>
      <w:lvlText w:val="%1.%2.%3"/>
      <w:lvlJc w:val="left"/>
      <w:pPr>
        <w:ind w:left="1723" w:hanging="864"/>
      </w:pPr>
      <w:rPr>
        <w:rFonts w:ascii="Times New Roman" w:eastAsia="Times New Roman" w:hAnsi="Times New Roman" w:cs="Times New Roman" w:hint="default"/>
        <w:b w:val="0"/>
        <w:bCs w:val="0"/>
        <w:i w:val="0"/>
        <w:iCs w:val="0"/>
        <w:spacing w:val="-1"/>
        <w:w w:val="100"/>
        <w:sz w:val="22"/>
        <w:szCs w:val="22"/>
        <w:lang w:val="en-US" w:eastAsia="en-US" w:bidi="ar-SA"/>
      </w:rPr>
    </w:lvl>
    <w:lvl w:ilvl="3">
      <w:start w:val="0"/>
      <w:numFmt w:val="bullet"/>
      <w:lvlText w:val="•"/>
      <w:lvlJc w:val="left"/>
      <w:pPr>
        <w:ind w:left="3480" w:hanging="864"/>
      </w:pPr>
      <w:rPr>
        <w:rFonts w:hint="default"/>
        <w:lang w:val="en-US" w:eastAsia="en-US" w:bidi="ar-SA"/>
      </w:rPr>
    </w:lvl>
    <w:lvl w:ilvl="4">
      <w:start w:val="0"/>
      <w:numFmt w:val="bullet"/>
      <w:lvlText w:val="•"/>
      <w:lvlJc w:val="left"/>
      <w:pPr>
        <w:ind w:left="4360" w:hanging="864"/>
      </w:pPr>
      <w:rPr>
        <w:rFonts w:hint="default"/>
        <w:lang w:val="en-US" w:eastAsia="en-US" w:bidi="ar-SA"/>
      </w:rPr>
    </w:lvl>
    <w:lvl w:ilvl="5">
      <w:start w:val="0"/>
      <w:numFmt w:val="bullet"/>
      <w:lvlText w:val="•"/>
      <w:lvlJc w:val="left"/>
      <w:pPr>
        <w:ind w:left="5240" w:hanging="864"/>
      </w:pPr>
      <w:rPr>
        <w:rFonts w:hint="default"/>
        <w:lang w:val="en-US" w:eastAsia="en-US" w:bidi="ar-SA"/>
      </w:rPr>
    </w:lvl>
    <w:lvl w:ilvl="6">
      <w:start w:val="0"/>
      <w:numFmt w:val="bullet"/>
      <w:lvlText w:val="•"/>
      <w:lvlJc w:val="left"/>
      <w:pPr>
        <w:ind w:left="6120" w:hanging="864"/>
      </w:pPr>
      <w:rPr>
        <w:rFonts w:hint="default"/>
        <w:lang w:val="en-US" w:eastAsia="en-US" w:bidi="ar-SA"/>
      </w:rPr>
    </w:lvl>
    <w:lvl w:ilvl="7">
      <w:start w:val="0"/>
      <w:numFmt w:val="bullet"/>
      <w:lvlText w:val="•"/>
      <w:lvlJc w:val="left"/>
      <w:pPr>
        <w:ind w:left="7000" w:hanging="864"/>
      </w:pPr>
      <w:rPr>
        <w:rFonts w:hint="default"/>
        <w:lang w:val="en-US" w:eastAsia="en-US" w:bidi="ar-SA"/>
      </w:rPr>
    </w:lvl>
    <w:lvl w:ilvl="8">
      <w:start w:val="0"/>
      <w:numFmt w:val="bullet"/>
      <w:lvlText w:val="•"/>
      <w:lvlJc w:val="left"/>
      <w:pPr>
        <w:ind w:left="7880" w:hanging="864"/>
      </w:pPr>
      <w:rPr>
        <w:rFonts w:hint="default"/>
        <w:lang w:val="en-US" w:eastAsia="en-US" w:bidi="ar-SA"/>
      </w:rPr>
    </w:lvl>
  </w:abstractNum>
  <w:abstractNum w:abstractNumId="23">
    <w:nsid w:val="578F43C6"/>
    <w:multiLevelType w:val="hybridMultilevel"/>
    <w:tmpl w:val="73120FB4"/>
    <w:lvl w:ilvl="0">
      <w:start w:val="0"/>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738" w:hanging="361"/>
      </w:pPr>
      <w:rPr>
        <w:rFonts w:hint="default"/>
        <w:lang w:val="en-US" w:eastAsia="en-US" w:bidi="ar-SA"/>
      </w:rPr>
    </w:lvl>
    <w:lvl w:ilvl="2">
      <w:start w:val="0"/>
      <w:numFmt w:val="bullet"/>
      <w:lvlText w:val="•"/>
      <w:lvlJc w:val="left"/>
      <w:pPr>
        <w:ind w:left="2616" w:hanging="361"/>
      </w:pPr>
      <w:rPr>
        <w:rFonts w:hint="default"/>
        <w:lang w:val="en-US" w:eastAsia="en-US" w:bidi="ar-SA"/>
      </w:rPr>
    </w:lvl>
    <w:lvl w:ilvl="3">
      <w:start w:val="0"/>
      <w:numFmt w:val="bullet"/>
      <w:lvlText w:val="•"/>
      <w:lvlJc w:val="left"/>
      <w:pPr>
        <w:ind w:left="3494" w:hanging="361"/>
      </w:pPr>
      <w:rPr>
        <w:rFonts w:hint="default"/>
        <w:lang w:val="en-US" w:eastAsia="en-US" w:bidi="ar-SA"/>
      </w:rPr>
    </w:lvl>
    <w:lvl w:ilvl="4">
      <w:start w:val="0"/>
      <w:numFmt w:val="bullet"/>
      <w:lvlText w:val="•"/>
      <w:lvlJc w:val="left"/>
      <w:pPr>
        <w:ind w:left="4372" w:hanging="361"/>
      </w:pPr>
      <w:rPr>
        <w:rFonts w:hint="default"/>
        <w:lang w:val="en-US" w:eastAsia="en-US" w:bidi="ar-SA"/>
      </w:rPr>
    </w:lvl>
    <w:lvl w:ilvl="5">
      <w:start w:val="0"/>
      <w:numFmt w:val="bullet"/>
      <w:lvlText w:val="•"/>
      <w:lvlJc w:val="left"/>
      <w:pPr>
        <w:ind w:left="5250" w:hanging="361"/>
      </w:pPr>
      <w:rPr>
        <w:rFonts w:hint="default"/>
        <w:lang w:val="en-US" w:eastAsia="en-US" w:bidi="ar-SA"/>
      </w:rPr>
    </w:lvl>
    <w:lvl w:ilvl="6">
      <w:start w:val="0"/>
      <w:numFmt w:val="bullet"/>
      <w:lvlText w:val="•"/>
      <w:lvlJc w:val="left"/>
      <w:pPr>
        <w:ind w:left="6128" w:hanging="361"/>
      </w:pPr>
      <w:rPr>
        <w:rFonts w:hint="default"/>
        <w:lang w:val="en-US" w:eastAsia="en-US" w:bidi="ar-SA"/>
      </w:rPr>
    </w:lvl>
    <w:lvl w:ilvl="7">
      <w:start w:val="0"/>
      <w:numFmt w:val="bullet"/>
      <w:lvlText w:val="•"/>
      <w:lvlJc w:val="left"/>
      <w:pPr>
        <w:ind w:left="7006" w:hanging="361"/>
      </w:pPr>
      <w:rPr>
        <w:rFonts w:hint="default"/>
        <w:lang w:val="en-US" w:eastAsia="en-US" w:bidi="ar-SA"/>
      </w:rPr>
    </w:lvl>
    <w:lvl w:ilvl="8">
      <w:start w:val="0"/>
      <w:numFmt w:val="bullet"/>
      <w:lvlText w:val="•"/>
      <w:lvlJc w:val="left"/>
      <w:pPr>
        <w:ind w:left="7884" w:hanging="361"/>
      </w:pPr>
      <w:rPr>
        <w:rFonts w:hint="default"/>
        <w:lang w:val="en-US" w:eastAsia="en-US" w:bidi="ar-SA"/>
      </w:rPr>
    </w:lvl>
  </w:abstractNum>
  <w:abstractNum w:abstractNumId="24">
    <w:nsid w:val="58FA39B9"/>
    <w:multiLevelType w:val="hybridMultilevel"/>
    <w:tmpl w:val="3B9E7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861B5E"/>
    <w:multiLevelType w:val="hybridMultilevel"/>
    <w:tmpl w:val="19E0E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0166A3"/>
    <w:multiLevelType w:val="hybridMultilevel"/>
    <w:tmpl w:val="03563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CC3016"/>
    <w:multiLevelType w:val="hybridMultilevel"/>
    <w:tmpl w:val="00C020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983367"/>
    <w:multiLevelType w:val="multilevel"/>
    <w:tmpl w:val="43BCEEE4"/>
    <w:lvl w:ilvl="0">
      <w:start w:val="2"/>
      <w:numFmt w:val="upperLetter"/>
      <w:lvlText w:val="%1"/>
      <w:lvlJc w:val="left"/>
      <w:pPr>
        <w:ind w:left="914" w:hanging="776"/>
      </w:pPr>
      <w:rPr>
        <w:rFonts w:hint="default"/>
        <w:lang w:val="en-US" w:eastAsia="en-US" w:bidi="ar-SA"/>
      </w:rPr>
    </w:lvl>
    <w:lvl w:ilvl="1">
      <w:start w:val="2"/>
      <w:numFmt w:val="decimal"/>
      <w:lvlText w:val="%1.%2"/>
      <w:lvlJc w:val="left"/>
      <w:pPr>
        <w:ind w:left="914" w:hanging="776"/>
      </w:pPr>
      <w:rPr>
        <w:rFonts w:hint="default"/>
        <w:lang w:val="en-US" w:eastAsia="en-US" w:bidi="ar-SA"/>
      </w:rPr>
    </w:lvl>
    <w:lvl w:ilvl="2">
      <w:start w:val="2"/>
      <w:numFmt w:val="lowerLetter"/>
      <w:lvlText w:val="%1.%2.%3"/>
      <w:lvlJc w:val="left"/>
      <w:pPr>
        <w:ind w:left="914" w:hanging="776"/>
      </w:pPr>
      <w:rPr>
        <w:rFonts w:hint="default"/>
        <w:lang w:val="en-US" w:eastAsia="en-US" w:bidi="ar-SA"/>
      </w:rPr>
    </w:lvl>
    <w:lvl w:ilvl="3">
      <w:start w:val="3"/>
      <w:numFmt w:val="lowerRoman"/>
      <w:lvlText w:val="%1.%2.%3.%4"/>
      <w:lvlJc w:val="left"/>
      <w:pPr>
        <w:ind w:left="914" w:hanging="776"/>
      </w:pPr>
      <w:rPr>
        <w:rFonts w:ascii="Times New Roman" w:eastAsia="Times New Roman" w:hAnsi="Times New Roman" w:cs="Times New Roman" w:hint="default"/>
        <w:b/>
        <w:bCs/>
        <w:i/>
        <w:iCs/>
        <w:spacing w:val="-2"/>
        <w:w w:val="100"/>
        <w:sz w:val="22"/>
        <w:szCs w:val="22"/>
        <w:lang w:val="en-US" w:eastAsia="en-US" w:bidi="ar-SA"/>
      </w:rPr>
    </w:lvl>
    <w:lvl w:ilvl="4">
      <w:start w:val="0"/>
      <w:numFmt w:val="bullet"/>
      <w:lvlText w:val="•"/>
      <w:lvlJc w:val="left"/>
      <w:pPr>
        <w:ind w:left="4408" w:hanging="776"/>
      </w:pPr>
      <w:rPr>
        <w:rFonts w:hint="default"/>
        <w:lang w:val="en-US" w:eastAsia="en-US" w:bidi="ar-SA"/>
      </w:rPr>
    </w:lvl>
    <w:lvl w:ilvl="5">
      <w:start w:val="0"/>
      <w:numFmt w:val="bullet"/>
      <w:lvlText w:val="•"/>
      <w:lvlJc w:val="left"/>
      <w:pPr>
        <w:ind w:left="5280" w:hanging="776"/>
      </w:pPr>
      <w:rPr>
        <w:rFonts w:hint="default"/>
        <w:lang w:val="en-US" w:eastAsia="en-US" w:bidi="ar-SA"/>
      </w:rPr>
    </w:lvl>
    <w:lvl w:ilvl="6">
      <w:start w:val="0"/>
      <w:numFmt w:val="bullet"/>
      <w:lvlText w:val="•"/>
      <w:lvlJc w:val="left"/>
      <w:pPr>
        <w:ind w:left="6152" w:hanging="776"/>
      </w:pPr>
      <w:rPr>
        <w:rFonts w:hint="default"/>
        <w:lang w:val="en-US" w:eastAsia="en-US" w:bidi="ar-SA"/>
      </w:rPr>
    </w:lvl>
    <w:lvl w:ilvl="7">
      <w:start w:val="0"/>
      <w:numFmt w:val="bullet"/>
      <w:lvlText w:val="•"/>
      <w:lvlJc w:val="left"/>
      <w:pPr>
        <w:ind w:left="7024" w:hanging="776"/>
      </w:pPr>
      <w:rPr>
        <w:rFonts w:hint="default"/>
        <w:lang w:val="en-US" w:eastAsia="en-US" w:bidi="ar-SA"/>
      </w:rPr>
    </w:lvl>
    <w:lvl w:ilvl="8">
      <w:start w:val="0"/>
      <w:numFmt w:val="bullet"/>
      <w:lvlText w:val="•"/>
      <w:lvlJc w:val="left"/>
      <w:pPr>
        <w:ind w:left="7896" w:hanging="776"/>
      </w:pPr>
      <w:rPr>
        <w:rFonts w:hint="default"/>
        <w:lang w:val="en-US" w:eastAsia="en-US" w:bidi="ar-SA"/>
      </w:rPr>
    </w:lvl>
  </w:abstractNum>
  <w:abstractNum w:abstractNumId="29">
    <w:nsid w:val="73B36317"/>
    <w:multiLevelType w:val="multilevel"/>
    <w:tmpl w:val="5A107460"/>
    <w:lvl w:ilvl="0">
      <w:start w:val="2"/>
      <w:numFmt w:val="upperLetter"/>
      <w:lvlText w:val="%1"/>
      <w:lvlJc w:val="left"/>
      <w:pPr>
        <w:ind w:left="861" w:hanging="721"/>
      </w:pPr>
      <w:rPr>
        <w:rFonts w:hint="default"/>
        <w:lang w:val="en-US" w:eastAsia="en-US" w:bidi="ar-SA"/>
      </w:rPr>
    </w:lvl>
    <w:lvl w:ilvl="1">
      <w:start w:val="1"/>
      <w:numFmt w:val="decimal"/>
      <w:lvlText w:val="%1.%2"/>
      <w:lvlJc w:val="left"/>
      <w:pPr>
        <w:ind w:left="861" w:hanging="721"/>
      </w:pPr>
      <w:rPr>
        <w:rFonts w:ascii="Times New Roman" w:eastAsia="Times New Roman" w:hAnsi="Times New Roman" w:cs="Times New Roman" w:hint="default"/>
        <w:b w:val="0"/>
        <w:bCs w:val="0"/>
        <w:i w:val="0"/>
        <w:iCs w:val="0"/>
        <w:spacing w:val="-1"/>
        <w:w w:val="100"/>
        <w:sz w:val="22"/>
        <w:szCs w:val="22"/>
        <w:lang w:val="en-US" w:eastAsia="en-US" w:bidi="ar-SA"/>
      </w:rPr>
    </w:lvl>
    <w:lvl w:ilvl="2">
      <w:start w:val="1"/>
      <w:numFmt w:val="lowerLetter"/>
      <w:lvlText w:val="%1.%2.%3"/>
      <w:lvlJc w:val="left"/>
      <w:pPr>
        <w:ind w:left="1725" w:hanging="864"/>
      </w:pPr>
      <w:rPr>
        <w:rFonts w:ascii="Times New Roman" w:eastAsia="Times New Roman" w:hAnsi="Times New Roman" w:cs="Times New Roman" w:hint="default"/>
        <w:b w:val="0"/>
        <w:bCs w:val="0"/>
        <w:i w:val="0"/>
        <w:iCs w:val="0"/>
        <w:spacing w:val="-1"/>
        <w:w w:val="100"/>
        <w:sz w:val="22"/>
        <w:szCs w:val="22"/>
        <w:lang w:val="en-US" w:eastAsia="en-US" w:bidi="ar-SA"/>
      </w:rPr>
    </w:lvl>
    <w:lvl w:ilvl="3">
      <w:start w:val="0"/>
      <w:numFmt w:val="bullet"/>
      <w:lvlText w:val="•"/>
      <w:lvlJc w:val="left"/>
      <w:pPr>
        <w:ind w:left="3480" w:hanging="864"/>
      </w:pPr>
      <w:rPr>
        <w:rFonts w:hint="default"/>
        <w:lang w:val="en-US" w:eastAsia="en-US" w:bidi="ar-SA"/>
      </w:rPr>
    </w:lvl>
    <w:lvl w:ilvl="4">
      <w:start w:val="0"/>
      <w:numFmt w:val="bullet"/>
      <w:lvlText w:val="•"/>
      <w:lvlJc w:val="left"/>
      <w:pPr>
        <w:ind w:left="4360" w:hanging="864"/>
      </w:pPr>
      <w:rPr>
        <w:rFonts w:hint="default"/>
        <w:lang w:val="en-US" w:eastAsia="en-US" w:bidi="ar-SA"/>
      </w:rPr>
    </w:lvl>
    <w:lvl w:ilvl="5">
      <w:start w:val="0"/>
      <w:numFmt w:val="bullet"/>
      <w:lvlText w:val="•"/>
      <w:lvlJc w:val="left"/>
      <w:pPr>
        <w:ind w:left="5240" w:hanging="864"/>
      </w:pPr>
      <w:rPr>
        <w:rFonts w:hint="default"/>
        <w:lang w:val="en-US" w:eastAsia="en-US" w:bidi="ar-SA"/>
      </w:rPr>
    </w:lvl>
    <w:lvl w:ilvl="6">
      <w:start w:val="0"/>
      <w:numFmt w:val="bullet"/>
      <w:lvlText w:val="•"/>
      <w:lvlJc w:val="left"/>
      <w:pPr>
        <w:ind w:left="6120" w:hanging="864"/>
      </w:pPr>
      <w:rPr>
        <w:rFonts w:hint="default"/>
        <w:lang w:val="en-US" w:eastAsia="en-US" w:bidi="ar-SA"/>
      </w:rPr>
    </w:lvl>
    <w:lvl w:ilvl="7">
      <w:start w:val="0"/>
      <w:numFmt w:val="bullet"/>
      <w:lvlText w:val="•"/>
      <w:lvlJc w:val="left"/>
      <w:pPr>
        <w:ind w:left="7000" w:hanging="864"/>
      </w:pPr>
      <w:rPr>
        <w:rFonts w:hint="default"/>
        <w:lang w:val="en-US" w:eastAsia="en-US" w:bidi="ar-SA"/>
      </w:rPr>
    </w:lvl>
    <w:lvl w:ilvl="8">
      <w:start w:val="0"/>
      <w:numFmt w:val="bullet"/>
      <w:lvlText w:val="•"/>
      <w:lvlJc w:val="left"/>
      <w:pPr>
        <w:ind w:left="7880" w:hanging="864"/>
      </w:pPr>
      <w:rPr>
        <w:rFonts w:hint="default"/>
        <w:lang w:val="en-US" w:eastAsia="en-US" w:bidi="ar-SA"/>
      </w:rPr>
    </w:lvl>
  </w:abstractNum>
  <w:abstractNum w:abstractNumId="30">
    <w:nsid w:val="760F764B"/>
    <w:multiLevelType w:val="multilevel"/>
    <w:tmpl w:val="F66C0F7E"/>
    <w:lvl w:ilvl="0">
      <w:start w:val="2"/>
      <w:numFmt w:val="upperLetter"/>
      <w:lvlText w:val="%1"/>
      <w:lvlJc w:val="left"/>
      <w:pPr>
        <w:ind w:left="951" w:hanging="812"/>
      </w:pPr>
      <w:rPr>
        <w:rFonts w:hint="default"/>
        <w:lang w:val="en-US" w:eastAsia="en-US" w:bidi="ar-SA"/>
      </w:rPr>
    </w:lvl>
    <w:lvl w:ilvl="1">
      <w:start w:val="1"/>
      <w:numFmt w:val="decimal"/>
      <w:lvlText w:val="%1.%2"/>
      <w:lvlJc w:val="left"/>
      <w:pPr>
        <w:ind w:left="951" w:hanging="81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1.%2.%3"/>
      <w:lvlJc w:val="left"/>
      <w:pPr>
        <w:ind w:left="860" w:hanging="721"/>
      </w:pPr>
      <w:rPr>
        <w:rFonts w:ascii="Times New Roman" w:eastAsia="Times New Roman" w:hAnsi="Times New Roman" w:cs="Times New Roman" w:hint="default"/>
        <w:b/>
        <w:bCs/>
        <w:i w:val="0"/>
        <w:iCs w:val="0"/>
        <w:spacing w:val="-1"/>
        <w:w w:val="100"/>
        <w:sz w:val="22"/>
        <w:szCs w:val="22"/>
        <w:lang w:val="en-US" w:eastAsia="en-US" w:bidi="ar-SA"/>
      </w:rPr>
    </w:lvl>
    <w:lvl w:ilvl="3">
      <w:start w:val="1"/>
      <w:numFmt w:val="lowerRoman"/>
      <w:lvlText w:val="%1.%2.%3.%4"/>
      <w:lvlJc w:val="left"/>
      <w:pPr>
        <w:ind w:left="860" w:hanging="721"/>
      </w:pPr>
      <w:rPr>
        <w:rFonts w:ascii="Times New Roman" w:eastAsia="Times New Roman" w:hAnsi="Times New Roman" w:cs="Times New Roman" w:hint="default"/>
        <w:b/>
        <w:bCs/>
        <w:i/>
        <w:iCs/>
        <w:spacing w:val="-1"/>
        <w:w w:val="100"/>
        <w:sz w:val="22"/>
        <w:szCs w:val="22"/>
        <w:lang w:val="en-US" w:eastAsia="en-US" w:bidi="ar-SA"/>
      </w:rPr>
    </w:lvl>
    <w:lvl w:ilvl="4">
      <w:start w:val="0"/>
      <w:numFmt w:val="bullet"/>
      <w:lvlText w:val=""/>
      <w:lvlJc w:val="left"/>
      <w:pPr>
        <w:ind w:left="859" w:hanging="361"/>
      </w:pPr>
      <w:rPr>
        <w:rFonts w:ascii="Symbol" w:eastAsia="Symbol" w:hAnsi="Symbol" w:cs="Symbol" w:hint="default"/>
        <w:b w:val="0"/>
        <w:bCs w:val="0"/>
        <w:i w:val="0"/>
        <w:iCs w:val="0"/>
        <w:spacing w:val="0"/>
        <w:w w:val="100"/>
        <w:sz w:val="22"/>
        <w:szCs w:val="22"/>
        <w:lang w:val="en-US" w:eastAsia="en-US" w:bidi="ar-SA"/>
      </w:rPr>
    </w:lvl>
    <w:lvl w:ilvl="5">
      <w:start w:val="0"/>
      <w:numFmt w:val="bullet"/>
      <w:lvlText w:val="•"/>
      <w:lvlJc w:val="left"/>
      <w:pPr>
        <w:ind w:left="4817" w:hanging="361"/>
      </w:pPr>
      <w:rPr>
        <w:rFonts w:hint="default"/>
        <w:lang w:val="en-US" w:eastAsia="en-US" w:bidi="ar-SA"/>
      </w:rPr>
    </w:lvl>
    <w:lvl w:ilvl="6">
      <w:start w:val="0"/>
      <w:numFmt w:val="bullet"/>
      <w:lvlText w:val="•"/>
      <w:lvlJc w:val="left"/>
      <w:pPr>
        <w:ind w:left="5782" w:hanging="361"/>
      </w:pPr>
      <w:rPr>
        <w:rFonts w:hint="default"/>
        <w:lang w:val="en-US" w:eastAsia="en-US" w:bidi="ar-SA"/>
      </w:rPr>
    </w:lvl>
    <w:lvl w:ilvl="7">
      <w:start w:val="0"/>
      <w:numFmt w:val="bullet"/>
      <w:lvlText w:val="•"/>
      <w:lvlJc w:val="left"/>
      <w:pPr>
        <w:ind w:left="6746" w:hanging="361"/>
      </w:pPr>
      <w:rPr>
        <w:rFonts w:hint="default"/>
        <w:lang w:val="en-US" w:eastAsia="en-US" w:bidi="ar-SA"/>
      </w:rPr>
    </w:lvl>
    <w:lvl w:ilvl="8">
      <w:start w:val="0"/>
      <w:numFmt w:val="bullet"/>
      <w:lvlText w:val="•"/>
      <w:lvlJc w:val="left"/>
      <w:pPr>
        <w:ind w:left="7711" w:hanging="361"/>
      </w:pPr>
      <w:rPr>
        <w:rFonts w:hint="default"/>
        <w:lang w:val="en-US" w:eastAsia="en-US" w:bidi="ar-SA"/>
      </w:rPr>
    </w:lvl>
  </w:abstractNum>
  <w:abstractNum w:abstractNumId="31">
    <w:nsid w:val="79F03FF6"/>
    <w:multiLevelType w:val="hybridMultilevel"/>
    <w:tmpl w:val="9E34A4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D73DFA"/>
    <w:multiLevelType w:val="multilevel"/>
    <w:tmpl w:val="BBA40318"/>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3.%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CCD2702"/>
    <w:multiLevelType w:val="hybridMultilevel"/>
    <w:tmpl w:val="88D02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851839"/>
    <w:multiLevelType w:val="hybridMultilevel"/>
    <w:tmpl w:val="14404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D410FE"/>
    <w:multiLevelType w:val="hybridMultilevel"/>
    <w:tmpl w:val="25442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9A0189"/>
    <w:multiLevelType w:val="hybridMultilevel"/>
    <w:tmpl w:val="33188CE4"/>
    <w:lvl w:ilvl="0">
      <w:start w:val="0"/>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738" w:hanging="361"/>
      </w:pPr>
      <w:rPr>
        <w:rFonts w:hint="default"/>
        <w:lang w:val="en-US" w:eastAsia="en-US" w:bidi="ar-SA"/>
      </w:rPr>
    </w:lvl>
    <w:lvl w:ilvl="2">
      <w:start w:val="0"/>
      <w:numFmt w:val="bullet"/>
      <w:lvlText w:val="•"/>
      <w:lvlJc w:val="left"/>
      <w:pPr>
        <w:ind w:left="2616" w:hanging="361"/>
      </w:pPr>
      <w:rPr>
        <w:rFonts w:hint="default"/>
        <w:lang w:val="en-US" w:eastAsia="en-US" w:bidi="ar-SA"/>
      </w:rPr>
    </w:lvl>
    <w:lvl w:ilvl="3">
      <w:start w:val="0"/>
      <w:numFmt w:val="bullet"/>
      <w:lvlText w:val="•"/>
      <w:lvlJc w:val="left"/>
      <w:pPr>
        <w:ind w:left="3494" w:hanging="361"/>
      </w:pPr>
      <w:rPr>
        <w:rFonts w:hint="default"/>
        <w:lang w:val="en-US" w:eastAsia="en-US" w:bidi="ar-SA"/>
      </w:rPr>
    </w:lvl>
    <w:lvl w:ilvl="4">
      <w:start w:val="0"/>
      <w:numFmt w:val="bullet"/>
      <w:lvlText w:val="•"/>
      <w:lvlJc w:val="left"/>
      <w:pPr>
        <w:ind w:left="4372" w:hanging="361"/>
      </w:pPr>
      <w:rPr>
        <w:rFonts w:hint="default"/>
        <w:lang w:val="en-US" w:eastAsia="en-US" w:bidi="ar-SA"/>
      </w:rPr>
    </w:lvl>
    <w:lvl w:ilvl="5">
      <w:start w:val="0"/>
      <w:numFmt w:val="bullet"/>
      <w:lvlText w:val="•"/>
      <w:lvlJc w:val="left"/>
      <w:pPr>
        <w:ind w:left="5250" w:hanging="361"/>
      </w:pPr>
      <w:rPr>
        <w:rFonts w:hint="default"/>
        <w:lang w:val="en-US" w:eastAsia="en-US" w:bidi="ar-SA"/>
      </w:rPr>
    </w:lvl>
    <w:lvl w:ilvl="6">
      <w:start w:val="0"/>
      <w:numFmt w:val="bullet"/>
      <w:lvlText w:val="•"/>
      <w:lvlJc w:val="left"/>
      <w:pPr>
        <w:ind w:left="6128" w:hanging="361"/>
      </w:pPr>
      <w:rPr>
        <w:rFonts w:hint="default"/>
        <w:lang w:val="en-US" w:eastAsia="en-US" w:bidi="ar-SA"/>
      </w:rPr>
    </w:lvl>
    <w:lvl w:ilvl="7">
      <w:start w:val="0"/>
      <w:numFmt w:val="bullet"/>
      <w:lvlText w:val="•"/>
      <w:lvlJc w:val="left"/>
      <w:pPr>
        <w:ind w:left="7006" w:hanging="361"/>
      </w:pPr>
      <w:rPr>
        <w:rFonts w:hint="default"/>
        <w:lang w:val="en-US" w:eastAsia="en-US" w:bidi="ar-SA"/>
      </w:rPr>
    </w:lvl>
    <w:lvl w:ilvl="8">
      <w:start w:val="0"/>
      <w:numFmt w:val="bullet"/>
      <w:lvlText w:val="•"/>
      <w:lvlJc w:val="left"/>
      <w:pPr>
        <w:ind w:left="7884" w:hanging="361"/>
      </w:pPr>
      <w:rPr>
        <w:rFonts w:hint="default"/>
        <w:lang w:val="en-US" w:eastAsia="en-US" w:bidi="ar-SA"/>
      </w:rPr>
    </w:lvl>
  </w:abstractNum>
  <w:num w:numId="1" w16cid:durableId="108161963">
    <w:abstractNumId w:val="17"/>
  </w:num>
  <w:num w:numId="2" w16cid:durableId="727190695">
    <w:abstractNumId w:val="13"/>
  </w:num>
  <w:num w:numId="3" w16cid:durableId="1850488153">
    <w:abstractNumId w:val="30"/>
  </w:num>
  <w:num w:numId="4" w16cid:durableId="526480355">
    <w:abstractNumId w:val="15"/>
  </w:num>
  <w:num w:numId="5" w16cid:durableId="895119391">
    <w:abstractNumId w:val="10"/>
  </w:num>
  <w:num w:numId="6" w16cid:durableId="1357776262">
    <w:abstractNumId w:val="6"/>
  </w:num>
  <w:num w:numId="7" w16cid:durableId="1875116166">
    <w:abstractNumId w:val="36"/>
  </w:num>
  <w:num w:numId="8" w16cid:durableId="830100452">
    <w:abstractNumId w:val="28"/>
  </w:num>
  <w:num w:numId="9" w16cid:durableId="1472480073">
    <w:abstractNumId w:val="8"/>
  </w:num>
  <w:num w:numId="10" w16cid:durableId="1623851138">
    <w:abstractNumId w:val="23"/>
  </w:num>
  <w:num w:numId="11" w16cid:durableId="754203070">
    <w:abstractNumId w:val="2"/>
  </w:num>
  <w:num w:numId="12" w16cid:durableId="1129127474">
    <w:abstractNumId w:val="11"/>
  </w:num>
  <w:num w:numId="13" w16cid:durableId="1677413964">
    <w:abstractNumId w:val="18"/>
  </w:num>
  <w:num w:numId="14" w16cid:durableId="1245215023">
    <w:abstractNumId w:val="16"/>
  </w:num>
  <w:num w:numId="15" w16cid:durableId="359015379">
    <w:abstractNumId w:val="29"/>
  </w:num>
  <w:num w:numId="16" w16cid:durableId="1013647643">
    <w:abstractNumId w:val="22"/>
  </w:num>
  <w:num w:numId="17" w16cid:durableId="1766923184">
    <w:abstractNumId w:val="27"/>
  </w:num>
  <w:num w:numId="18" w16cid:durableId="1908614374">
    <w:abstractNumId w:val="12"/>
  </w:num>
  <w:num w:numId="19" w16cid:durableId="1283541292">
    <w:abstractNumId w:val="25"/>
  </w:num>
  <w:num w:numId="20" w16cid:durableId="455635565">
    <w:abstractNumId w:val="7"/>
  </w:num>
  <w:num w:numId="21" w16cid:durableId="1052660394">
    <w:abstractNumId w:val="34"/>
  </w:num>
  <w:num w:numId="22" w16cid:durableId="1317952320">
    <w:abstractNumId w:val="32"/>
  </w:num>
  <w:num w:numId="23" w16cid:durableId="15127162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25335">
    <w:abstractNumId w:val="20"/>
  </w:num>
  <w:num w:numId="25" w16cid:durableId="4018764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4571400">
    <w:abstractNumId w:val="9"/>
  </w:num>
  <w:num w:numId="27" w16cid:durableId="1032266513">
    <w:abstractNumId w:val="35"/>
  </w:num>
  <w:num w:numId="28" w16cid:durableId="153761952">
    <w:abstractNumId w:val="3"/>
  </w:num>
  <w:num w:numId="29" w16cid:durableId="164707839">
    <w:abstractNumId w:val="5"/>
  </w:num>
  <w:num w:numId="30" w16cid:durableId="554853661">
    <w:abstractNumId w:val="24"/>
  </w:num>
  <w:num w:numId="31" w16cid:durableId="1975871096">
    <w:abstractNumId w:val="19"/>
  </w:num>
  <w:num w:numId="32" w16cid:durableId="1967737419">
    <w:abstractNumId w:val="21"/>
  </w:num>
  <w:num w:numId="33" w16cid:durableId="772436691">
    <w:abstractNumId w:val="26"/>
  </w:num>
  <w:num w:numId="34" w16cid:durableId="127477329">
    <w:abstractNumId w:val="4"/>
  </w:num>
  <w:num w:numId="35" w16cid:durableId="1236623743">
    <w:abstractNumId w:val="0"/>
  </w:num>
  <w:num w:numId="36" w16cid:durableId="362485387">
    <w:abstractNumId w:val="1"/>
  </w:num>
  <w:num w:numId="37" w16cid:durableId="297806390">
    <w:abstractNumId w:val="31"/>
  </w:num>
  <w:num w:numId="38" w16cid:durableId="1650941245">
    <w:abstractNumId w:val="14"/>
  </w:num>
  <w:num w:numId="39" w16cid:durableId="121642651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63"/>
    <w:rsid w:val="00003EE6"/>
    <w:rsid w:val="00004A7D"/>
    <w:rsid w:val="00015B6C"/>
    <w:rsid w:val="00017AB2"/>
    <w:rsid w:val="00020C00"/>
    <w:rsid w:val="00022F55"/>
    <w:rsid w:val="00025CBE"/>
    <w:rsid w:val="00027E82"/>
    <w:rsid w:val="00032B54"/>
    <w:rsid w:val="000340AB"/>
    <w:rsid w:val="000359A3"/>
    <w:rsid w:val="00035A18"/>
    <w:rsid w:val="000379B0"/>
    <w:rsid w:val="00042ECD"/>
    <w:rsid w:val="00044B2F"/>
    <w:rsid w:val="00044BAB"/>
    <w:rsid w:val="000453BA"/>
    <w:rsid w:val="00047B8B"/>
    <w:rsid w:val="000561E0"/>
    <w:rsid w:val="00057D36"/>
    <w:rsid w:val="00065A13"/>
    <w:rsid w:val="000665C5"/>
    <w:rsid w:val="000772DF"/>
    <w:rsid w:val="000805BE"/>
    <w:rsid w:val="00081664"/>
    <w:rsid w:val="00082983"/>
    <w:rsid w:val="0008443D"/>
    <w:rsid w:val="00091E24"/>
    <w:rsid w:val="0009240F"/>
    <w:rsid w:val="00093010"/>
    <w:rsid w:val="00093AA6"/>
    <w:rsid w:val="000943DC"/>
    <w:rsid w:val="00095017"/>
    <w:rsid w:val="0009667F"/>
    <w:rsid w:val="000A0047"/>
    <w:rsid w:val="000A56B1"/>
    <w:rsid w:val="000B1947"/>
    <w:rsid w:val="000B59D2"/>
    <w:rsid w:val="000B70AA"/>
    <w:rsid w:val="000C3D12"/>
    <w:rsid w:val="000C4D3A"/>
    <w:rsid w:val="000C68F4"/>
    <w:rsid w:val="000C7241"/>
    <w:rsid w:val="000D6EF2"/>
    <w:rsid w:val="000E0DA0"/>
    <w:rsid w:val="000E5DF8"/>
    <w:rsid w:val="000F2C6B"/>
    <w:rsid w:val="000F2CF0"/>
    <w:rsid w:val="000F462A"/>
    <w:rsid w:val="000F49E4"/>
    <w:rsid w:val="000F521C"/>
    <w:rsid w:val="000F7456"/>
    <w:rsid w:val="001024E5"/>
    <w:rsid w:val="00107979"/>
    <w:rsid w:val="001123F0"/>
    <w:rsid w:val="00114E20"/>
    <w:rsid w:val="00114F3C"/>
    <w:rsid w:val="0011545F"/>
    <w:rsid w:val="00120DF4"/>
    <w:rsid w:val="0012271B"/>
    <w:rsid w:val="00123E87"/>
    <w:rsid w:val="0013072E"/>
    <w:rsid w:val="001311F7"/>
    <w:rsid w:val="00131556"/>
    <w:rsid w:val="00141AD6"/>
    <w:rsid w:val="001420A1"/>
    <w:rsid w:val="00145263"/>
    <w:rsid w:val="00150902"/>
    <w:rsid w:val="00151F72"/>
    <w:rsid w:val="0015227E"/>
    <w:rsid w:val="001522E5"/>
    <w:rsid w:val="00156DCC"/>
    <w:rsid w:val="001708F7"/>
    <w:rsid w:val="00177C74"/>
    <w:rsid w:val="00180668"/>
    <w:rsid w:val="00192651"/>
    <w:rsid w:val="00193CD4"/>
    <w:rsid w:val="00194C4E"/>
    <w:rsid w:val="00196DB5"/>
    <w:rsid w:val="001A2BB5"/>
    <w:rsid w:val="001A5C11"/>
    <w:rsid w:val="001B03FA"/>
    <w:rsid w:val="001B1899"/>
    <w:rsid w:val="001B4CEB"/>
    <w:rsid w:val="001B6B6E"/>
    <w:rsid w:val="001B6EA1"/>
    <w:rsid w:val="001C071D"/>
    <w:rsid w:val="001C0723"/>
    <w:rsid w:val="001C0C8D"/>
    <w:rsid w:val="001C123C"/>
    <w:rsid w:val="001C14FB"/>
    <w:rsid w:val="001C21D6"/>
    <w:rsid w:val="001C3C6D"/>
    <w:rsid w:val="001C439A"/>
    <w:rsid w:val="001C527F"/>
    <w:rsid w:val="001C58B0"/>
    <w:rsid w:val="001C604F"/>
    <w:rsid w:val="001C616D"/>
    <w:rsid w:val="001D0423"/>
    <w:rsid w:val="001D0FFB"/>
    <w:rsid w:val="001D1C17"/>
    <w:rsid w:val="001D2B35"/>
    <w:rsid w:val="001D4DE0"/>
    <w:rsid w:val="001D4F17"/>
    <w:rsid w:val="001D6B69"/>
    <w:rsid w:val="001E58A8"/>
    <w:rsid w:val="001E5AB2"/>
    <w:rsid w:val="001E5E6B"/>
    <w:rsid w:val="001F3A16"/>
    <w:rsid w:val="0020084C"/>
    <w:rsid w:val="00201633"/>
    <w:rsid w:val="00201F97"/>
    <w:rsid w:val="00203A13"/>
    <w:rsid w:val="00207B65"/>
    <w:rsid w:val="00211C75"/>
    <w:rsid w:val="002147CF"/>
    <w:rsid w:val="00215356"/>
    <w:rsid w:val="002155A7"/>
    <w:rsid w:val="00215F64"/>
    <w:rsid w:val="00217758"/>
    <w:rsid w:val="00220CE7"/>
    <w:rsid w:val="00223F47"/>
    <w:rsid w:val="00232ABF"/>
    <w:rsid w:val="00234D21"/>
    <w:rsid w:val="002364F1"/>
    <w:rsid w:val="00237F16"/>
    <w:rsid w:val="00240125"/>
    <w:rsid w:val="00240C09"/>
    <w:rsid w:val="0024290E"/>
    <w:rsid w:val="002443AD"/>
    <w:rsid w:val="00245990"/>
    <w:rsid w:val="002524B1"/>
    <w:rsid w:val="00253B81"/>
    <w:rsid w:val="00253E41"/>
    <w:rsid w:val="0026061E"/>
    <w:rsid w:val="00261363"/>
    <w:rsid w:val="00265BF8"/>
    <w:rsid w:val="0026637D"/>
    <w:rsid w:val="00267D07"/>
    <w:rsid w:val="00274DD3"/>
    <w:rsid w:val="00282653"/>
    <w:rsid w:val="00284C8C"/>
    <w:rsid w:val="0028772F"/>
    <w:rsid w:val="00290EBC"/>
    <w:rsid w:val="0029296E"/>
    <w:rsid w:val="00294DCB"/>
    <w:rsid w:val="002970E5"/>
    <w:rsid w:val="002A377A"/>
    <w:rsid w:val="002A47BC"/>
    <w:rsid w:val="002A5E27"/>
    <w:rsid w:val="002A68FB"/>
    <w:rsid w:val="002B0AC7"/>
    <w:rsid w:val="002B10F2"/>
    <w:rsid w:val="002B13F2"/>
    <w:rsid w:val="002B450D"/>
    <w:rsid w:val="002B7F99"/>
    <w:rsid w:val="002C29E2"/>
    <w:rsid w:val="002C5EB9"/>
    <w:rsid w:val="002C674E"/>
    <w:rsid w:val="002D0A32"/>
    <w:rsid w:val="002D39C3"/>
    <w:rsid w:val="002D4E15"/>
    <w:rsid w:val="002E117C"/>
    <w:rsid w:val="002E2E4F"/>
    <w:rsid w:val="002E5B94"/>
    <w:rsid w:val="002F0211"/>
    <w:rsid w:val="002F0415"/>
    <w:rsid w:val="002F6F0D"/>
    <w:rsid w:val="00300E71"/>
    <w:rsid w:val="003025A9"/>
    <w:rsid w:val="0030322C"/>
    <w:rsid w:val="00304A7A"/>
    <w:rsid w:val="003069B5"/>
    <w:rsid w:val="00311EB8"/>
    <w:rsid w:val="003121FB"/>
    <w:rsid w:val="003122F3"/>
    <w:rsid w:val="003165AC"/>
    <w:rsid w:val="003166BA"/>
    <w:rsid w:val="00320AB4"/>
    <w:rsid w:val="00323509"/>
    <w:rsid w:val="00332ECA"/>
    <w:rsid w:val="00332EDF"/>
    <w:rsid w:val="0033738C"/>
    <w:rsid w:val="00341729"/>
    <w:rsid w:val="00344B0E"/>
    <w:rsid w:val="003455C5"/>
    <w:rsid w:val="00345CA9"/>
    <w:rsid w:val="00347ECD"/>
    <w:rsid w:val="003539E3"/>
    <w:rsid w:val="00363562"/>
    <w:rsid w:val="00365CAD"/>
    <w:rsid w:val="00366C1A"/>
    <w:rsid w:val="003670FC"/>
    <w:rsid w:val="003674E5"/>
    <w:rsid w:val="00376526"/>
    <w:rsid w:val="00382D44"/>
    <w:rsid w:val="00384626"/>
    <w:rsid w:val="003916BB"/>
    <w:rsid w:val="00392432"/>
    <w:rsid w:val="00392AD2"/>
    <w:rsid w:val="00394B66"/>
    <w:rsid w:val="003A1A1A"/>
    <w:rsid w:val="003A6816"/>
    <w:rsid w:val="003A7CC3"/>
    <w:rsid w:val="003B181D"/>
    <w:rsid w:val="003B325A"/>
    <w:rsid w:val="003B38F9"/>
    <w:rsid w:val="003C0938"/>
    <w:rsid w:val="003C1FCB"/>
    <w:rsid w:val="003C4531"/>
    <w:rsid w:val="003D0BCD"/>
    <w:rsid w:val="003D13E8"/>
    <w:rsid w:val="003D2BD5"/>
    <w:rsid w:val="003D53B7"/>
    <w:rsid w:val="003D70BD"/>
    <w:rsid w:val="003E3A7F"/>
    <w:rsid w:val="003E71B4"/>
    <w:rsid w:val="003E7272"/>
    <w:rsid w:val="003E73EB"/>
    <w:rsid w:val="003F64C3"/>
    <w:rsid w:val="003F7E0A"/>
    <w:rsid w:val="0040037D"/>
    <w:rsid w:val="00400510"/>
    <w:rsid w:val="00410D76"/>
    <w:rsid w:val="004135F0"/>
    <w:rsid w:val="00415416"/>
    <w:rsid w:val="00426B5E"/>
    <w:rsid w:val="00431A79"/>
    <w:rsid w:val="00431EDD"/>
    <w:rsid w:val="004364EC"/>
    <w:rsid w:val="004368EC"/>
    <w:rsid w:val="004375AA"/>
    <w:rsid w:val="00442C56"/>
    <w:rsid w:val="0044424F"/>
    <w:rsid w:val="0044460A"/>
    <w:rsid w:val="00447D1F"/>
    <w:rsid w:val="00447E92"/>
    <w:rsid w:val="00456DE3"/>
    <w:rsid w:val="00460CC4"/>
    <w:rsid w:val="00465CCF"/>
    <w:rsid w:val="00467606"/>
    <w:rsid w:val="00467F09"/>
    <w:rsid w:val="00471466"/>
    <w:rsid w:val="00480DF7"/>
    <w:rsid w:val="00481E3E"/>
    <w:rsid w:val="004841AD"/>
    <w:rsid w:val="00484476"/>
    <w:rsid w:val="00484ED3"/>
    <w:rsid w:val="00485307"/>
    <w:rsid w:val="004856A7"/>
    <w:rsid w:val="00485D52"/>
    <w:rsid w:val="0048747C"/>
    <w:rsid w:val="00492308"/>
    <w:rsid w:val="00494EF0"/>
    <w:rsid w:val="004951F8"/>
    <w:rsid w:val="0049532A"/>
    <w:rsid w:val="004956F4"/>
    <w:rsid w:val="00497AFC"/>
    <w:rsid w:val="004A0451"/>
    <w:rsid w:val="004A17D6"/>
    <w:rsid w:val="004A568C"/>
    <w:rsid w:val="004B1FC6"/>
    <w:rsid w:val="004B6B9E"/>
    <w:rsid w:val="004C0004"/>
    <w:rsid w:val="004C0F6E"/>
    <w:rsid w:val="004C74B7"/>
    <w:rsid w:val="004D66CB"/>
    <w:rsid w:val="004E0C87"/>
    <w:rsid w:val="004E2261"/>
    <w:rsid w:val="004E2E93"/>
    <w:rsid w:val="004F5486"/>
    <w:rsid w:val="0050314C"/>
    <w:rsid w:val="0050560C"/>
    <w:rsid w:val="00507676"/>
    <w:rsid w:val="00507A31"/>
    <w:rsid w:val="00513F1D"/>
    <w:rsid w:val="00514577"/>
    <w:rsid w:val="0051581D"/>
    <w:rsid w:val="00517B15"/>
    <w:rsid w:val="0052224A"/>
    <w:rsid w:val="00523D98"/>
    <w:rsid w:val="00525E4E"/>
    <w:rsid w:val="00532B58"/>
    <w:rsid w:val="00537116"/>
    <w:rsid w:val="00540A8F"/>
    <w:rsid w:val="00540D16"/>
    <w:rsid w:val="00550C4A"/>
    <w:rsid w:val="00550E66"/>
    <w:rsid w:val="00552A1C"/>
    <w:rsid w:val="00553296"/>
    <w:rsid w:val="0056106A"/>
    <w:rsid w:val="005627F0"/>
    <w:rsid w:val="00563AEF"/>
    <w:rsid w:val="00566BB8"/>
    <w:rsid w:val="00566C66"/>
    <w:rsid w:val="005677D7"/>
    <w:rsid w:val="00571C48"/>
    <w:rsid w:val="00572922"/>
    <w:rsid w:val="00575B2F"/>
    <w:rsid w:val="00582FD4"/>
    <w:rsid w:val="005836C5"/>
    <w:rsid w:val="00583B85"/>
    <w:rsid w:val="005842A7"/>
    <w:rsid w:val="005852CC"/>
    <w:rsid w:val="00585931"/>
    <w:rsid w:val="005862A2"/>
    <w:rsid w:val="00590B32"/>
    <w:rsid w:val="00595980"/>
    <w:rsid w:val="005A2A7D"/>
    <w:rsid w:val="005A37EA"/>
    <w:rsid w:val="005A3FB3"/>
    <w:rsid w:val="005A444C"/>
    <w:rsid w:val="005A530E"/>
    <w:rsid w:val="005C0600"/>
    <w:rsid w:val="005C293E"/>
    <w:rsid w:val="005C7B1A"/>
    <w:rsid w:val="005D12FB"/>
    <w:rsid w:val="005D154B"/>
    <w:rsid w:val="005D1E4B"/>
    <w:rsid w:val="005D48BC"/>
    <w:rsid w:val="005D6A20"/>
    <w:rsid w:val="005D73C0"/>
    <w:rsid w:val="005E0CF9"/>
    <w:rsid w:val="005E638E"/>
    <w:rsid w:val="005E6529"/>
    <w:rsid w:val="005E7C63"/>
    <w:rsid w:val="005F2C80"/>
    <w:rsid w:val="005F6F04"/>
    <w:rsid w:val="00605297"/>
    <w:rsid w:val="00615FB8"/>
    <w:rsid w:val="0062136A"/>
    <w:rsid w:val="0062483B"/>
    <w:rsid w:val="00627A0B"/>
    <w:rsid w:val="00630FCC"/>
    <w:rsid w:val="006323D1"/>
    <w:rsid w:val="00633D8E"/>
    <w:rsid w:val="00634F4B"/>
    <w:rsid w:val="0064052F"/>
    <w:rsid w:val="006411E6"/>
    <w:rsid w:val="0064525E"/>
    <w:rsid w:val="00650C13"/>
    <w:rsid w:val="00650F11"/>
    <w:rsid w:val="00652FBB"/>
    <w:rsid w:val="00653363"/>
    <w:rsid w:val="00654EAB"/>
    <w:rsid w:val="0065665C"/>
    <w:rsid w:val="00660C62"/>
    <w:rsid w:val="00664147"/>
    <w:rsid w:val="006660A2"/>
    <w:rsid w:val="00667082"/>
    <w:rsid w:val="00667BF4"/>
    <w:rsid w:val="0067102D"/>
    <w:rsid w:val="00672700"/>
    <w:rsid w:val="00674CE7"/>
    <w:rsid w:val="00683600"/>
    <w:rsid w:val="00683A81"/>
    <w:rsid w:val="00684357"/>
    <w:rsid w:val="006853FB"/>
    <w:rsid w:val="00686D6F"/>
    <w:rsid w:val="00687880"/>
    <w:rsid w:val="006900AE"/>
    <w:rsid w:val="00690637"/>
    <w:rsid w:val="00691DDC"/>
    <w:rsid w:val="00692E51"/>
    <w:rsid w:val="006936C4"/>
    <w:rsid w:val="00693ADF"/>
    <w:rsid w:val="006A0C0B"/>
    <w:rsid w:val="006A380F"/>
    <w:rsid w:val="006A393B"/>
    <w:rsid w:val="006A4282"/>
    <w:rsid w:val="006A7FC5"/>
    <w:rsid w:val="006B077F"/>
    <w:rsid w:val="006B1C15"/>
    <w:rsid w:val="006C198B"/>
    <w:rsid w:val="006C2C2B"/>
    <w:rsid w:val="006C2E95"/>
    <w:rsid w:val="006C3B56"/>
    <w:rsid w:val="006C6169"/>
    <w:rsid w:val="006C792F"/>
    <w:rsid w:val="006D1F0E"/>
    <w:rsid w:val="006D6BB9"/>
    <w:rsid w:val="006E0239"/>
    <w:rsid w:val="006E2546"/>
    <w:rsid w:val="006E3C0C"/>
    <w:rsid w:val="006E643D"/>
    <w:rsid w:val="006E779A"/>
    <w:rsid w:val="006F0BEA"/>
    <w:rsid w:val="006F0EA7"/>
    <w:rsid w:val="006F440E"/>
    <w:rsid w:val="007013CE"/>
    <w:rsid w:val="00701F50"/>
    <w:rsid w:val="00702399"/>
    <w:rsid w:val="00703ACD"/>
    <w:rsid w:val="007070E8"/>
    <w:rsid w:val="007072CE"/>
    <w:rsid w:val="00712508"/>
    <w:rsid w:val="007129CA"/>
    <w:rsid w:val="0071305C"/>
    <w:rsid w:val="00713327"/>
    <w:rsid w:val="00714272"/>
    <w:rsid w:val="00715E1B"/>
    <w:rsid w:val="007165E0"/>
    <w:rsid w:val="007178D3"/>
    <w:rsid w:val="00721C11"/>
    <w:rsid w:val="007228CD"/>
    <w:rsid w:val="007234D7"/>
    <w:rsid w:val="00723F26"/>
    <w:rsid w:val="0072466D"/>
    <w:rsid w:val="00726C4C"/>
    <w:rsid w:val="007356D0"/>
    <w:rsid w:val="00740396"/>
    <w:rsid w:val="007417F2"/>
    <w:rsid w:val="00741D07"/>
    <w:rsid w:val="00753B51"/>
    <w:rsid w:val="0075475A"/>
    <w:rsid w:val="00755234"/>
    <w:rsid w:val="00757B80"/>
    <w:rsid w:val="007607E6"/>
    <w:rsid w:val="00761CCA"/>
    <w:rsid w:val="007622E2"/>
    <w:rsid w:val="00763165"/>
    <w:rsid w:val="00764DC6"/>
    <w:rsid w:val="007723D8"/>
    <w:rsid w:val="00773496"/>
    <w:rsid w:val="007754A2"/>
    <w:rsid w:val="00780234"/>
    <w:rsid w:val="00780913"/>
    <w:rsid w:val="007822EA"/>
    <w:rsid w:val="00782D43"/>
    <w:rsid w:val="0078413E"/>
    <w:rsid w:val="00784574"/>
    <w:rsid w:val="00784761"/>
    <w:rsid w:val="007860A4"/>
    <w:rsid w:val="007A32BD"/>
    <w:rsid w:val="007A4BA6"/>
    <w:rsid w:val="007A6CC5"/>
    <w:rsid w:val="007A6F45"/>
    <w:rsid w:val="007B2494"/>
    <w:rsid w:val="007B3F40"/>
    <w:rsid w:val="007B610E"/>
    <w:rsid w:val="007B6728"/>
    <w:rsid w:val="007C046A"/>
    <w:rsid w:val="007C215C"/>
    <w:rsid w:val="007D0B41"/>
    <w:rsid w:val="007D4D71"/>
    <w:rsid w:val="007D5BDE"/>
    <w:rsid w:val="007D6D0B"/>
    <w:rsid w:val="007E0581"/>
    <w:rsid w:val="007E1374"/>
    <w:rsid w:val="007E1F2F"/>
    <w:rsid w:val="007E3A2F"/>
    <w:rsid w:val="007F3EEE"/>
    <w:rsid w:val="007F5374"/>
    <w:rsid w:val="007F6C38"/>
    <w:rsid w:val="008075AD"/>
    <w:rsid w:val="00807CDF"/>
    <w:rsid w:val="00810D4B"/>
    <w:rsid w:val="00811B68"/>
    <w:rsid w:val="008134EC"/>
    <w:rsid w:val="00813ADA"/>
    <w:rsid w:val="00816197"/>
    <w:rsid w:val="00816BF3"/>
    <w:rsid w:val="00817276"/>
    <w:rsid w:val="0082273A"/>
    <w:rsid w:val="00826537"/>
    <w:rsid w:val="00835688"/>
    <w:rsid w:val="0083635D"/>
    <w:rsid w:val="00837CCB"/>
    <w:rsid w:val="00845A82"/>
    <w:rsid w:val="00845DF1"/>
    <w:rsid w:val="00847E4A"/>
    <w:rsid w:val="00852FAC"/>
    <w:rsid w:val="00853E6D"/>
    <w:rsid w:val="00857703"/>
    <w:rsid w:val="00860626"/>
    <w:rsid w:val="0086088B"/>
    <w:rsid w:val="0086363F"/>
    <w:rsid w:val="00872831"/>
    <w:rsid w:val="00872904"/>
    <w:rsid w:val="008803B1"/>
    <w:rsid w:val="00882EB4"/>
    <w:rsid w:val="00885758"/>
    <w:rsid w:val="00885A8F"/>
    <w:rsid w:val="008873AA"/>
    <w:rsid w:val="0089162F"/>
    <w:rsid w:val="00894DB6"/>
    <w:rsid w:val="008A1F2F"/>
    <w:rsid w:val="008A337F"/>
    <w:rsid w:val="008B7173"/>
    <w:rsid w:val="008C19EE"/>
    <w:rsid w:val="008C24D2"/>
    <w:rsid w:val="008D4BB6"/>
    <w:rsid w:val="008D647D"/>
    <w:rsid w:val="008E08E0"/>
    <w:rsid w:val="008E0E1A"/>
    <w:rsid w:val="008E4E43"/>
    <w:rsid w:val="008E4E97"/>
    <w:rsid w:val="008E603C"/>
    <w:rsid w:val="008F095F"/>
    <w:rsid w:val="008F4BD2"/>
    <w:rsid w:val="008F6E85"/>
    <w:rsid w:val="00903915"/>
    <w:rsid w:val="00907CFF"/>
    <w:rsid w:val="00910FAA"/>
    <w:rsid w:val="0091293E"/>
    <w:rsid w:val="00913819"/>
    <w:rsid w:val="00913863"/>
    <w:rsid w:val="009235AF"/>
    <w:rsid w:val="00923DA0"/>
    <w:rsid w:val="00925517"/>
    <w:rsid w:val="0093093B"/>
    <w:rsid w:val="00931A6A"/>
    <w:rsid w:val="009334D6"/>
    <w:rsid w:val="009354A5"/>
    <w:rsid w:val="00943C33"/>
    <w:rsid w:val="00946ED2"/>
    <w:rsid w:val="00950D76"/>
    <w:rsid w:val="0095221A"/>
    <w:rsid w:val="009533AF"/>
    <w:rsid w:val="009551C7"/>
    <w:rsid w:val="0095788B"/>
    <w:rsid w:val="00963E1B"/>
    <w:rsid w:val="009674C7"/>
    <w:rsid w:val="00970878"/>
    <w:rsid w:val="00971DB6"/>
    <w:rsid w:val="0097652C"/>
    <w:rsid w:val="0097793F"/>
    <w:rsid w:val="0098181B"/>
    <w:rsid w:val="00982F91"/>
    <w:rsid w:val="00990620"/>
    <w:rsid w:val="009A074B"/>
    <w:rsid w:val="009A173F"/>
    <w:rsid w:val="009A4A2A"/>
    <w:rsid w:val="009A5BCE"/>
    <w:rsid w:val="009A635A"/>
    <w:rsid w:val="009B0C83"/>
    <w:rsid w:val="009B4F5F"/>
    <w:rsid w:val="009C4B90"/>
    <w:rsid w:val="009C6E82"/>
    <w:rsid w:val="009D03EB"/>
    <w:rsid w:val="009D1836"/>
    <w:rsid w:val="009D432A"/>
    <w:rsid w:val="009E0C1D"/>
    <w:rsid w:val="009E1370"/>
    <w:rsid w:val="009E2047"/>
    <w:rsid w:val="00A001B7"/>
    <w:rsid w:val="00A01303"/>
    <w:rsid w:val="00A01BF9"/>
    <w:rsid w:val="00A027C5"/>
    <w:rsid w:val="00A02DA8"/>
    <w:rsid w:val="00A102C6"/>
    <w:rsid w:val="00A11784"/>
    <w:rsid w:val="00A13F91"/>
    <w:rsid w:val="00A16E70"/>
    <w:rsid w:val="00A23CB5"/>
    <w:rsid w:val="00A3163B"/>
    <w:rsid w:val="00A351F2"/>
    <w:rsid w:val="00A40583"/>
    <w:rsid w:val="00A44E07"/>
    <w:rsid w:val="00A45496"/>
    <w:rsid w:val="00A47DE8"/>
    <w:rsid w:val="00A47F09"/>
    <w:rsid w:val="00A55230"/>
    <w:rsid w:val="00A57899"/>
    <w:rsid w:val="00A609E5"/>
    <w:rsid w:val="00A61412"/>
    <w:rsid w:val="00A630E7"/>
    <w:rsid w:val="00A66F1E"/>
    <w:rsid w:val="00A67EE8"/>
    <w:rsid w:val="00A70B22"/>
    <w:rsid w:val="00A70EE2"/>
    <w:rsid w:val="00A71930"/>
    <w:rsid w:val="00A719A2"/>
    <w:rsid w:val="00A71E29"/>
    <w:rsid w:val="00A72852"/>
    <w:rsid w:val="00A75EB9"/>
    <w:rsid w:val="00A84044"/>
    <w:rsid w:val="00A84323"/>
    <w:rsid w:val="00A85AC3"/>
    <w:rsid w:val="00A86AEA"/>
    <w:rsid w:val="00A871A0"/>
    <w:rsid w:val="00A87572"/>
    <w:rsid w:val="00A900FD"/>
    <w:rsid w:val="00A907C1"/>
    <w:rsid w:val="00A9511A"/>
    <w:rsid w:val="00A972DA"/>
    <w:rsid w:val="00AA19B4"/>
    <w:rsid w:val="00AA2C48"/>
    <w:rsid w:val="00AB1544"/>
    <w:rsid w:val="00AB2359"/>
    <w:rsid w:val="00AB29C3"/>
    <w:rsid w:val="00AB30CD"/>
    <w:rsid w:val="00AB3124"/>
    <w:rsid w:val="00AC0B91"/>
    <w:rsid w:val="00AC1627"/>
    <w:rsid w:val="00AC432B"/>
    <w:rsid w:val="00AC4E6A"/>
    <w:rsid w:val="00AD50AB"/>
    <w:rsid w:val="00AD510D"/>
    <w:rsid w:val="00AD61E9"/>
    <w:rsid w:val="00AE2134"/>
    <w:rsid w:val="00AF0D68"/>
    <w:rsid w:val="00AF2B82"/>
    <w:rsid w:val="00AF429B"/>
    <w:rsid w:val="00AF4D2C"/>
    <w:rsid w:val="00AF7867"/>
    <w:rsid w:val="00B00271"/>
    <w:rsid w:val="00B005B3"/>
    <w:rsid w:val="00B0215C"/>
    <w:rsid w:val="00B03D6C"/>
    <w:rsid w:val="00B0624E"/>
    <w:rsid w:val="00B108BB"/>
    <w:rsid w:val="00B17C4D"/>
    <w:rsid w:val="00B202B3"/>
    <w:rsid w:val="00B24643"/>
    <w:rsid w:val="00B25355"/>
    <w:rsid w:val="00B31CCD"/>
    <w:rsid w:val="00B32448"/>
    <w:rsid w:val="00B3349E"/>
    <w:rsid w:val="00B34111"/>
    <w:rsid w:val="00B346B3"/>
    <w:rsid w:val="00B353A2"/>
    <w:rsid w:val="00B3669C"/>
    <w:rsid w:val="00B37D9E"/>
    <w:rsid w:val="00B40E09"/>
    <w:rsid w:val="00B4145A"/>
    <w:rsid w:val="00B41991"/>
    <w:rsid w:val="00B45846"/>
    <w:rsid w:val="00B47A95"/>
    <w:rsid w:val="00B51066"/>
    <w:rsid w:val="00B6385B"/>
    <w:rsid w:val="00B66601"/>
    <w:rsid w:val="00B7225D"/>
    <w:rsid w:val="00B73923"/>
    <w:rsid w:val="00B80CE3"/>
    <w:rsid w:val="00B80E60"/>
    <w:rsid w:val="00B81EFF"/>
    <w:rsid w:val="00B87436"/>
    <w:rsid w:val="00B93F8B"/>
    <w:rsid w:val="00B949DA"/>
    <w:rsid w:val="00B96993"/>
    <w:rsid w:val="00B9787C"/>
    <w:rsid w:val="00BA05A8"/>
    <w:rsid w:val="00BA2EF9"/>
    <w:rsid w:val="00BA512E"/>
    <w:rsid w:val="00BA5E12"/>
    <w:rsid w:val="00BA6119"/>
    <w:rsid w:val="00BB2D47"/>
    <w:rsid w:val="00BB6DD6"/>
    <w:rsid w:val="00BC49C5"/>
    <w:rsid w:val="00BD32B4"/>
    <w:rsid w:val="00BD3569"/>
    <w:rsid w:val="00BE2D58"/>
    <w:rsid w:val="00BE7855"/>
    <w:rsid w:val="00BF42F1"/>
    <w:rsid w:val="00BF4948"/>
    <w:rsid w:val="00BF5361"/>
    <w:rsid w:val="00BF7409"/>
    <w:rsid w:val="00C00412"/>
    <w:rsid w:val="00C04451"/>
    <w:rsid w:val="00C05F49"/>
    <w:rsid w:val="00C12F10"/>
    <w:rsid w:val="00C155B6"/>
    <w:rsid w:val="00C1653C"/>
    <w:rsid w:val="00C17345"/>
    <w:rsid w:val="00C20967"/>
    <w:rsid w:val="00C20A15"/>
    <w:rsid w:val="00C24F6C"/>
    <w:rsid w:val="00C32057"/>
    <w:rsid w:val="00C33C0D"/>
    <w:rsid w:val="00C35BEA"/>
    <w:rsid w:val="00C3745F"/>
    <w:rsid w:val="00C3763F"/>
    <w:rsid w:val="00C40E5B"/>
    <w:rsid w:val="00C41138"/>
    <w:rsid w:val="00C43040"/>
    <w:rsid w:val="00C526C7"/>
    <w:rsid w:val="00C526E3"/>
    <w:rsid w:val="00C5345D"/>
    <w:rsid w:val="00C534DF"/>
    <w:rsid w:val="00C55855"/>
    <w:rsid w:val="00C64B3B"/>
    <w:rsid w:val="00C653F9"/>
    <w:rsid w:val="00C65EAA"/>
    <w:rsid w:val="00C6700C"/>
    <w:rsid w:val="00C764AA"/>
    <w:rsid w:val="00C77927"/>
    <w:rsid w:val="00C8587F"/>
    <w:rsid w:val="00C87313"/>
    <w:rsid w:val="00C8765A"/>
    <w:rsid w:val="00C90A19"/>
    <w:rsid w:val="00C91392"/>
    <w:rsid w:val="00C9523C"/>
    <w:rsid w:val="00C963A2"/>
    <w:rsid w:val="00C971E0"/>
    <w:rsid w:val="00C97ECA"/>
    <w:rsid w:val="00CA0F64"/>
    <w:rsid w:val="00CA2F33"/>
    <w:rsid w:val="00CB0795"/>
    <w:rsid w:val="00CB1B93"/>
    <w:rsid w:val="00CB26CF"/>
    <w:rsid w:val="00CB2856"/>
    <w:rsid w:val="00CB2EAB"/>
    <w:rsid w:val="00CB71DF"/>
    <w:rsid w:val="00CC2159"/>
    <w:rsid w:val="00CC3151"/>
    <w:rsid w:val="00CC3C8A"/>
    <w:rsid w:val="00CD1685"/>
    <w:rsid w:val="00CD1E8F"/>
    <w:rsid w:val="00CD1F33"/>
    <w:rsid w:val="00CD2B1B"/>
    <w:rsid w:val="00CE6207"/>
    <w:rsid w:val="00CE6B6D"/>
    <w:rsid w:val="00CF0D3C"/>
    <w:rsid w:val="00CF70F3"/>
    <w:rsid w:val="00D04C14"/>
    <w:rsid w:val="00D078EF"/>
    <w:rsid w:val="00D07A1C"/>
    <w:rsid w:val="00D12030"/>
    <w:rsid w:val="00D13F46"/>
    <w:rsid w:val="00D15C54"/>
    <w:rsid w:val="00D170FE"/>
    <w:rsid w:val="00D27FE0"/>
    <w:rsid w:val="00D335DA"/>
    <w:rsid w:val="00D346BA"/>
    <w:rsid w:val="00D427B7"/>
    <w:rsid w:val="00D452F1"/>
    <w:rsid w:val="00D45BF4"/>
    <w:rsid w:val="00D469AC"/>
    <w:rsid w:val="00D47B47"/>
    <w:rsid w:val="00D510EB"/>
    <w:rsid w:val="00D51DFF"/>
    <w:rsid w:val="00D51ECC"/>
    <w:rsid w:val="00D5386A"/>
    <w:rsid w:val="00D55698"/>
    <w:rsid w:val="00D56277"/>
    <w:rsid w:val="00D566A8"/>
    <w:rsid w:val="00D575A5"/>
    <w:rsid w:val="00D57AA3"/>
    <w:rsid w:val="00D607C2"/>
    <w:rsid w:val="00D60F6D"/>
    <w:rsid w:val="00D62FE2"/>
    <w:rsid w:val="00D63B6C"/>
    <w:rsid w:val="00D64660"/>
    <w:rsid w:val="00D65FE2"/>
    <w:rsid w:val="00D70D18"/>
    <w:rsid w:val="00D75FF8"/>
    <w:rsid w:val="00D865C6"/>
    <w:rsid w:val="00D8721D"/>
    <w:rsid w:val="00D905B2"/>
    <w:rsid w:val="00D920F5"/>
    <w:rsid w:val="00D92DE7"/>
    <w:rsid w:val="00D94DDB"/>
    <w:rsid w:val="00DA365E"/>
    <w:rsid w:val="00DB3B5C"/>
    <w:rsid w:val="00DB4CBB"/>
    <w:rsid w:val="00DC059B"/>
    <w:rsid w:val="00DC191E"/>
    <w:rsid w:val="00DC1BEC"/>
    <w:rsid w:val="00DC207D"/>
    <w:rsid w:val="00DC22B0"/>
    <w:rsid w:val="00DC6156"/>
    <w:rsid w:val="00DD323E"/>
    <w:rsid w:val="00DE18FF"/>
    <w:rsid w:val="00DE33C5"/>
    <w:rsid w:val="00DE7C7C"/>
    <w:rsid w:val="00DF068D"/>
    <w:rsid w:val="00DF16C8"/>
    <w:rsid w:val="00DF1C2A"/>
    <w:rsid w:val="00DF3734"/>
    <w:rsid w:val="00DF39D3"/>
    <w:rsid w:val="00DF3AC7"/>
    <w:rsid w:val="00DF4B85"/>
    <w:rsid w:val="00DF5357"/>
    <w:rsid w:val="00DF556D"/>
    <w:rsid w:val="00E0164E"/>
    <w:rsid w:val="00E21493"/>
    <w:rsid w:val="00E23BC2"/>
    <w:rsid w:val="00E2657F"/>
    <w:rsid w:val="00E30127"/>
    <w:rsid w:val="00E30DEC"/>
    <w:rsid w:val="00E330EA"/>
    <w:rsid w:val="00E35B4F"/>
    <w:rsid w:val="00E41C41"/>
    <w:rsid w:val="00E43C0B"/>
    <w:rsid w:val="00E5122B"/>
    <w:rsid w:val="00E5704F"/>
    <w:rsid w:val="00E571EB"/>
    <w:rsid w:val="00E637FA"/>
    <w:rsid w:val="00E65A7E"/>
    <w:rsid w:val="00E70082"/>
    <w:rsid w:val="00E71CF1"/>
    <w:rsid w:val="00E73DF4"/>
    <w:rsid w:val="00E822CF"/>
    <w:rsid w:val="00E82BA5"/>
    <w:rsid w:val="00E8339B"/>
    <w:rsid w:val="00E83D37"/>
    <w:rsid w:val="00E85E13"/>
    <w:rsid w:val="00E96398"/>
    <w:rsid w:val="00E966E4"/>
    <w:rsid w:val="00EA057D"/>
    <w:rsid w:val="00EA1316"/>
    <w:rsid w:val="00EA29EA"/>
    <w:rsid w:val="00EA5E9C"/>
    <w:rsid w:val="00EA74D1"/>
    <w:rsid w:val="00EA7E5D"/>
    <w:rsid w:val="00EB1152"/>
    <w:rsid w:val="00EB296E"/>
    <w:rsid w:val="00EB534D"/>
    <w:rsid w:val="00EB5DD7"/>
    <w:rsid w:val="00EC0E8C"/>
    <w:rsid w:val="00ED229C"/>
    <w:rsid w:val="00ED2EF7"/>
    <w:rsid w:val="00ED3420"/>
    <w:rsid w:val="00ED5DAE"/>
    <w:rsid w:val="00ED65C7"/>
    <w:rsid w:val="00EE32A0"/>
    <w:rsid w:val="00EE64E4"/>
    <w:rsid w:val="00EE6D9B"/>
    <w:rsid w:val="00EE758E"/>
    <w:rsid w:val="00EF7EA3"/>
    <w:rsid w:val="00F013DB"/>
    <w:rsid w:val="00F02A51"/>
    <w:rsid w:val="00F04BE6"/>
    <w:rsid w:val="00F05ED1"/>
    <w:rsid w:val="00F11804"/>
    <w:rsid w:val="00F25E83"/>
    <w:rsid w:val="00F26908"/>
    <w:rsid w:val="00F3095C"/>
    <w:rsid w:val="00F31C05"/>
    <w:rsid w:val="00F35232"/>
    <w:rsid w:val="00F364AA"/>
    <w:rsid w:val="00F36F9A"/>
    <w:rsid w:val="00F40178"/>
    <w:rsid w:val="00F43C8D"/>
    <w:rsid w:val="00F466F2"/>
    <w:rsid w:val="00F5507F"/>
    <w:rsid w:val="00F55FD9"/>
    <w:rsid w:val="00F62830"/>
    <w:rsid w:val="00F65D96"/>
    <w:rsid w:val="00F66F30"/>
    <w:rsid w:val="00F72189"/>
    <w:rsid w:val="00F72748"/>
    <w:rsid w:val="00F729F2"/>
    <w:rsid w:val="00F8202B"/>
    <w:rsid w:val="00F85063"/>
    <w:rsid w:val="00F851C3"/>
    <w:rsid w:val="00F85B16"/>
    <w:rsid w:val="00F9097C"/>
    <w:rsid w:val="00F96C04"/>
    <w:rsid w:val="00FA0CC8"/>
    <w:rsid w:val="00FA257D"/>
    <w:rsid w:val="00FA4152"/>
    <w:rsid w:val="00FA773A"/>
    <w:rsid w:val="00FB2D2F"/>
    <w:rsid w:val="00FB3144"/>
    <w:rsid w:val="00FB3D27"/>
    <w:rsid w:val="00FB415E"/>
    <w:rsid w:val="00FB4B46"/>
    <w:rsid w:val="00FB7178"/>
    <w:rsid w:val="00FB73DC"/>
    <w:rsid w:val="00FC2C49"/>
    <w:rsid w:val="00FC3A25"/>
    <w:rsid w:val="00FC5693"/>
    <w:rsid w:val="00FD45FF"/>
    <w:rsid w:val="00FD7BCF"/>
    <w:rsid w:val="00FE06DA"/>
    <w:rsid w:val="00FE1232"/>
    <w:rsid w:val="00FE2144"/>
    <w:rsid w:val="00FE2513"/>
    <w:rsid w:val="00FE4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F9054"/>
  <w15:docId w15:val="{EB48B53D-A331-442A-8F5F-270658C2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374"/>
    <w:rPr>
      <w:rFonts w:ascii="Times New Roman" w:eastAsia="Times New Roman" w:hAnsi="Times New Roman" w:cs="Times New Roman"/>
    </w:rPr>
  </w:style>
  <w:style w:type="paragraph" w:styleId="Heading1">
    <w:name w:val="heading 1"/>
    <w:basedOn w:val="Normal"/>
    <w:link w:val="Heading1Char"/>
    <w:uiPriority w:val="9"/>
    <w:qFormat/>
    <w:pPr>
      <w:spacing w:before="76"/>
      <w:ind w:left="18"/>
      <w:jc w:val="center"/>
      <w:outlineLvl w:val="0"/>
    </w:pPr>
    <w:rPr>
      <w:b/>
      <w:bCs/>
      <w:sz w:val="28"/>
      <w:szCs w:val="28"/>
    </w:rPr>
  </w:style>
  <w:style w:type="paragraph" w:styleId="Heading2">
    <w:name w:val="heading 2"/>
    <w:basedOn w:val="Normal"/>
    <w:link w:val="Heading2Char"/>
    <w:uiPriority w:val="9"/>
    <w:unhideWhenUsed/>
    <w:qFormat/>
    <w:pPr>
      <w:spacing w:before="198"/>
      <w:ind w:left="951" w:hanging="811"/>
      <w:outlineLvl w:val="1"/>
    </w:pPr>
    <w:rPr>
      <w:b/>
      <w:bCs/>
      <w:sz w:val="24"/>
      <w:szCs w:val="24"/>
    </w:rPr>
  </w:style>
  <w:style w:type="paragraph" w:styleId="Heading3">
    <w:name w:val="heading 3"/>
    <w:basedOn w:val="Normal"/>
    <w:link w:val="Heading3Char"/>
    <w:uiPriority w:val="9"/>
    <w:unhideWhenUsed/>
    <w:qFormat/>
    <w:rsid w:val="00363562"/>
    <w:pPr>
      <w:spacing w:before="201"/>
      <w:ind w:left="720" w:hanging="720"/>
      <w:outlineLvl w:val="2"/>
    </w:pPr>
    <w:rPr>
      <w:b/>
      <w:bCs/>
    </w:rPr>
  </w:style>
  <w:style w:type="paragraph" w:styleId="Heading4">
    <w:name w:val="heading 4"/>
    <w:basedOn w:val="Normal"/>
    <w:uiPriority w:val="9"/>
    <w:unhideWhenUsed/>
    <w:qFormat/>
    <w:rsid w:val="00363562"/>
    <w:pPr>
      <w:spacing w:before="201"/>
      <w:outlineLvl w:val="3"/>
    </w:pPr>
    <w:rPr>
      <w: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859" w:hanging="720"/>
    </w:pPr>
  </w:style>
  <w:style w:type="paragraph" w:styleId="TOC2">
    <w:name w:val="toc 2"/>
    <w:basedOn w:val="Normal"/>
    <w:uiPriority w:val="39"/>
    <w:qFormat/>
    <w:pPr>
      <w:spacing w:before="131"/>
      <w:ind w:left="860" w:hanging="720"/>
    </w:pPr>
  </w:style>
  <w:style w:type="paragraph" w:styleId="TOC3">
    <w:name w:val="toc 3"/>
    <w:basedOn w:val="Normal"/>
    <w:uiPriority w:val="39"/>
    <w:qFormat/>
    <w:pPr>
      <w:spacing w:before="247" w:after="20"/>
      <w:ind w:left="140"/>
    </w:pPr>
    <w:rPr>
      <w:b/>
      <w:bCs/>
      <w:i/>
      <w:iCs/>
    </w:rPr>
  </w:style>
  <w:style w:type="paragraph" w:styleId="TOC4">
    <w:name w:val="toc 4"/>
    <w:basedOn w:val="Normal"/>
    <w:uiPriority w:val="1"/>
    <w:qFormat/>
    <w:pPr>
      <w:spacing w:before="13"/>
      <w:ind w:left="1723" w:hanging="864"/>
    </w:pPr>
  </w:style>
  <w:style w:type="paragraph" w:styleId="TOC5">
    <w:name w:val="toc 5"/>
    <w:basedOn w:val="Normal"/>
    <w:uiPriority w:val="1"/>
    <w:qFormat/>
    <w:pPr>
      <w:spacing w:before="11"/>
      <w:ind w:left="1724" w:hanging="864"/>
    </w:pPr>
  </w:style>
  <w:style w:type="paragraph" w:styleId="BodyText">
    <w:name w:val="Body Text"/>
    <w:basedOn w:val="Normal"/>
    <w:link w:val="BodyTextChar"/>
    <w:uiPriority w:val="1"/>
    <w:qFormat/>
    <w:rsid w:val="00363562"/>
    <w:pPr>
      <w:spacing w:before="200"/>
    </w:pPr>
  </w:style>
  <w:style w:type="paragraph" w:styleId="Title">
    <w:name w:val="Title"/>
    <w:basedOn w:val="Normal"/>
    <w:link w:val="TitleChar"/>
    <w:uiPriority w:val="10"/>
    <w:qFormat/>
    <w:pPr>
      <w:spacing w:before="1"/>
      <w:ind w:left="18" w:right="13"/>
      <w:jc w:val="center"/>
    </w:pPr>
    <w:rPr>
      <w:b/>
      <w:bCs/>
      <w:sz w:val="32"/>
      <w:szCs w:val="32"/>
    </w:rPr>
  </w:style>
  <w:style w:type="paragraph" w:styleId="ListParagraph">
    <w:name w:val="List Paragraph"/>
    <w:basedOn w:val="Normal"/>
    <w:uiPriority w:val="34"/>
    <w:qFormat/>
    <w:pPr>
      <w:spacing w:before="198"/>
      <w:ind w:left="859" w:hanging="360"/>
    </w:pPr>
  </w:style>
  <w:style w:type="paragraph" w:customStyle="1" w:styleId="TableParagraph">
    <w:name w:val="Table Paragraph"/>
    <w:basedOn w:val="Normal"/>
    <w:uiPriority w:val="1"/>
    <w:qFormat/>
    <w:pPr>
      <w:spacing w:before="104"/>
      <w:jc w:val="right"/>
    </w:pPr>
  </w:style>
  <w:style w:type="paragraph" w:styleId="Header">
    <w:name w:val="header"/>
    <w:basedOn w:val="Normal"/>
    <w:link w:val="HeaderChar"/>
    <w:uiPriority w:val="99"/>
    <w:unhideWhenUsed/>
    <w:rsid w:val="000C68F4"/>
    <w:pPr>
      <w:tabs>
        <w:tab w:val="center" w:pos="4680"/>
        <w:tab w:val="right" w:pos="9360"/>
      </w:tabs>
    </w:pPr>
  </w:style>
  <w:style w:type="character" w:customStyle="1" w:styleId="HeaderChar">
    <w:name w:val="Header Char"/>
    <w:basedOn w:val="DefaultParagraphFont"/>
    <w:link w:val="Header"/>
    <w:uiPriority w:val="99"/>
    <w:rsid w:val="000C68F4"/>
    <w:rPr>
      <w:rFonts w:ascii="Times New Roman" w:eastAsia="Times New Roman" w:hAnsi="Times New Roman" w:cs="Times New Roman"/>
    </w:rPr>
  </w:style>
  <w:style w:type="paragraph" w:styleId="Footer">
    <w:name w:val="footer"/>
    <w:basedOn w:val="Normal"/>
    <w:link w:val="FooterChar"/>
    <w:uiPriority w:val="99"/>
    <w:unhideWhenUsed/>
    <w:rsid w:val="000C68F4"/>
    <w:pPr>
      <w:tabs>
        <w:tab w:val="center" w:pos="4680"/>
        <w:tab w:val="right" w:pos="9360"/>
      </w:tabs>
    </w:pPr>
  </w:style>
  <w:style w:type="character" w:customStyle="1" w:styleId="FooterChar">
    <w:name w:val="Footer Char"/>
    <w:basedOn w:val="DefaultParagraphFont"/>
    <w:link w:val="Footer"/>
    <w:uiPriority w:val="99"/>
    <w:rsid w:val="000C68F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2273A"/>
    <w:rPr>
      <w:sz w:val="20"/>
      <w:szCs w:val="20"/>
    </w:rPr>
  </w:style>
  <w:style w:type="character" w:customStyle="1" w:styleId="FootnoteTextChar">
    <w:name w:val="Footnote Text Char"/>
    <w:basedOn w:val="DefaultParagraphFont"/>
    <w:link w:val="FootnoteText"/>
    <w:uiPriority w:val="99"/>
    <w:semiHidden/>
    <w:rsid w:val="0082273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2273A"/>
    <w:rPr>
      <w:vertAlign w:val="superscript"/>
    </w:rPr>
  </w:style>
  <w:style w:type="character" w:styleId="CommentReference">
    <w:name w:val="annotation reference"/>
    <w:basedOn w:val="DefaultParagraphFont"/>
    <w:unhideWhenUsed/>
    <w:rsid w:val="006E779A"/>
    <w:rPr>
      <w:sz w:val="16"/>
      <w:szCs w:val="16"/>
    </w:rPr>
  </w:style>
  <w:style w:type="paragraph" w:styleId="CommentText">
    <w:name w:val="annotation text"/>
    <w:basedOn w:val="Normal"/>
    <w:link w:val="CommentTextChar"/>
    <w:unhideWhenUsed/>
    <w:rsid w:val="006E779A"/>
    <w:rPr>
      <w:sz w:val="20"/>
      <w:szCs w:val="20"/>
    </w:rPr>
  </w:style>
  <w:style w:type="character" w:customStyle="1" w:styleId="CommentTextChar">
    <w:name w:val="Comment Text Char"/>
    <w:basedOn w:val="DefaultParagraphFont"/>
    <w:link w:val="CommentText"/>
    <w:rsid w:val="006E77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779A"/>
    <w:rPr>
      <w:b/>
      <w:bCs/>
    </w:rPr>
  </w:style>
  <w:style w:type="character" w:customStyle="1" w:styleId="CommentSubjectChar">
    <w:name w:val="Comment Subject Char"/>
    <w:basedOn w:val="CommentTextChar"/>
    <w:link w:val="CommentSubject"/>
    <w:uiPriority w:val="99"/>
    <w:semiHidden/>
    <w:rsid w:val="006E779A"/>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943C3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943C33"/>
    <w:rPr>
      <w:color w:val="0000FF" w:themeColor="hyperlink"/>
      <w:u w:val="single"/>
    </w:rPr>
  </w:style>
  <w:style w:type="paragraph" w:styleId="Revision">
    <w:name w:val="Revision"/>
    <w:hidden/>
    <w:uiPriority w:val="99"/>
    <w:semiHidden/>
    <w:rsid w:val="00FB73DC"/>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63562"/>
    <w:rPr>
      <w:rFonts w:ascii="Times New Roman" w:eastAsia="Times New Roman" w:hAnsi="Times New Roman" w:cs="Times New Roman"/>
    </w:rPr>
  </w:style>
  <w:style w:type="character" w:customStyle="1" w:styleId="hyphen">
    <w:name w:val="hyphen"/>
    <w:basedOn w:val="DefaultParagraphFont"/>
    <w:rsid w:val="002F0415"/>
  </w:style>
  <w:style w:type="table" w:styleId="TableGrid">
    <w:name w:val="Table Grid"/>
    <w:basedOn w:val="TableNormal"/>
    <w:uiPriority w:val="39"/>
    <w:rsid w:val="006E0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C059B"/>
    <w:pPr>
      <w:widowControl/>
      <w:autoSpaceDE/>
      <w:autoSpaceDN/>
      <w:jc w:val="center"/>
    </w:pPr>
    <w:rPr>
      <w:rFonts w:asciiTheme="minorHAnsi" w:eastAsiaTheme="minorHAnsi" w:hAnsiTheme="minorHAnsi" w:cstheme="minorBidi"/>
      <w:b/>
      <w:bCs/>
      <w:kern w:val="2"/>
      <w14:ligatures w14:val="standardContextual"/>
    </w:rPr>
  </w:style>
  <w:style w:type="character" w:customStyle="1" w:styleId="Heading1Char">
    <w:name w:val="Heading 1 Char"/>
    <w:basedOn w:val="DefaultParagraphFont"/>
    <w:link w:val="Heading1"/>
    <w:uiPriority w:val="9"/>
    <w:rsid w:val="0040051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40051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00510"/>
    <w:rPr>
      <w:rFonts w:ascii="Times New Roman" w:eastAsia="Times New Roman" w:hAnsi="Times New Roman" w:cs="Times New Roman"/>
      <w:b/>
      <w:bCs/>
    </w:rPr>
  </w:style>
  <w:style w:type="character" w:customStyle="1" w:styleId="TitleChar">
    <w:name w:val="Title Char"/>
    <w:basedOn w:val="DefaultParagraphFont"/>
    <w:link w:val="Title"/>
    <w:uiPriority w:val="10"/>
    <w:rsid w:val="00400510"/>
    <w:rPr>
      <w:rFonts w:ascii="Times New Roman" w:eastAsia="Times New Roman" w:hAnsi="Times New Roman" w:cs="Times New Roman"/>
      <w:b/>
      <w:bCs/>
      <w:sz w:val="32"/>
      <w:szCs w:val="32"/>
    </w:rPr>
  </w:style>
  <w:style w:type="character" w:styleId="PlaceholderText">
    <w:name w:val="Placeholder Text"/>
    <w:basedOn w:val="DefaultParagraphFont"/>
    <w:uiPriority w:val="99"/>
    <w:semiHidden/>
    <w:rsid w:val="00400510"/>
    <w:rPr>
      <w:color w:val="666666"/>
    </w:rPr>
  </w:style>
  <w:style w:type="character" w:styleId="FollowedHyperlink">
    <w:name w:val="FollowedHyperlink"/>
    <w:basedOn w:val="DefaultParagraphFont"/>
    <w:uiPriority w:val="99"/>
    <w:semiHidden/>
    <w:unhideWhenUsed/>
    <w:rsid w:val="00400510"/>
    <w:rPr>
      <w:color w:val="954F72"/>
      <w:u w:val="single"/>
    </w:rPr>
  </w:style>
  <w:style w:type="paragraph" w:customStyle="1" w:styleId="msonormal">
    <w:name w:val="msonormal"/>
    <w:basedOn w:val="Normal"/>
    <w:rsid w:val="00400510"/>
    <w:pPr>
      <w:widowControl/>
      <w:autoSpaceDE/>
      <w:autoSpaceDN/>
      <w:spacing w:before="100" w:beforeAutospacing="1" w:after="100" w:afterAutospacing="1"/>
    </w:pPr>
    <w:rPr>
      <w:sz w:val="24"/>
      <w:szCs w:val="24"/>
    </w:rPr>
  </w:style>
  <w:style w:type="paragraph" w:customStyle="1" w:styleId="xl66">
    <w:name w:val="xl66"/>
    <w:basedOn w:val="Normal"/>
    <w:rsid w:val="00400510"/>
    <w:pPr>
      <w:widowControl/>
      <w:pBdr>
        <w:top w:val="single" w:sz="4" w:space="0" w:color="auto"/>
        <w:left w:val="single" w:sz="4" w:space="0" w:color="auto"/>
        <w:right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67">
    <w:name w:val="xl67"/>
    <w:basedOn w:val="Normal"/>
    <w:rsid w:val="00400510"/>
    <w:pPr>
      <w:widowControl/>
      <w:pBdr>
        <w:top w:val="single" w:sz="4" w:space="0" w:color="auto"/>
        <w:left w:val="single" w:sz="4" w:space="0" w:color="auto"/>
        <w:bottom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68">
    <w:name w:val="xl68"/>
    <w:basedOn w:val="Normal"/>
    <w:rsid w:val="00400510"/>
    <w:pPr>
      <w:widowControl/>
      <w:pBdr>
        <w:top w:val="single" w:sz="4" w:space="0" w:color="auto"/>
        <w:bottom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69">
    <w:name w:val="xl69"/>
    <w:basedOn w:val="Normal"/>
    <w:rsid w:val="00400510"/>
    <w:pPr>
      <w:widowControl/>
      <w:pBdr>
        <w:top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70">
    <w:name w:val="xl70"/>
    <w:basedOn w:val="Normal"/>
    <w:rsid w:val="00400510"/>
    <w:pPr>
      <w:widowControl/>
      <w:pBdr>
        <w:left w:val="single" w:sz="4" w:space="0" w:color="auto"/>
        <w:right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71">
    <w:name w:val="xl71"/>
    <w:basedOn w:val="Normal"/>
    <w:rsid w:val="00400510"/>
    <w:pPr>
      <w:widowControl/>
      <w:pBdr>
        <w:top w:val="single" w:sz="4" w:space="0" w:color="auto"/>
        <w:left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72">
    <w:name w:val="xl72"/>
    <w:basedOn w:val="Normal"/>
    <w:rsid w:val="00400510"/>
    <w:pPr>
      <w:widowControl/>
      <w:pBdr>
        <w:top w:val="single" w:sz="4" w:space="0" w:color="auto"/>
        <w:right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73">
    <w:name w:val="xl73"/>
    <w:basedOn w:val="Normal"/>
    <w:rsid w:val="00400510"/>
    <w:pPr>
      <w:widowControl/>
      <w:pBdr>
        <w:top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74">
    <w:name w:val="xl74"/>
    <w:basedOn w:val="Normal"/>
    <w:rsid w:val="00400510"/>
    <w:pPr>
      <w:widowControl/>
      <w:pBdr>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75">
    <w:name w:val="xl75"/>
    <w:basedOn w:val="Normal"/>
    <w:rsid w:val="00400510"/>
    <w:pPr>
      <w:widowControl/>
      <w:pBdr>
        <w:left w:val="single" w:sz="4" w:space="0" w:color="auto"/>
        <w:bottom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76">
    <w:name w:val="xl76"/>
    <w:basedOn w:val="Normal"/>
    <w:rsid w:val="00400510"/>
    <w:pPr>
      <w:widowControl/>
      <w:pBdr>
        <w:bottom w:val="single" w:sz="4" w:space="0" w:color="auto"/>
        <w:right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77">
    <w:name w:val="xl77"/>
    <w:basedOn w:val="Normal"/>
    <w:rsid w:val="00400510"/>
    <w:pPr>
      <w:widowControl/>
      <w:pBdr>
        <w:bottom w:val="single" w:sz="4" w:space="0" w:color="auto"/>
      </w:pBdr>
      <w:shd w:val="clear" w:color="000000" w:fill="D9D9D9"/>
      <w:autoSpaceDE/>
      <w:autoSpaceDN/>
      <w:spacing w:before="100" w:beforeAutospacing="1" w:after="100" w:afterAutospacing="1"/>
      <w:jc w:val="center"/>
    </w:pPr>
    <w:rPr>
      <w:b/>
      <w:bCs/>
      <w:sz w:val="20"/>
      <w:szCs w:val="20"/>
    </w:rPr>
  </w:style>
  <w:style w:type="paragraph" w:customStyle="1" w:styleId="xl78">
    <w:name w:val="xl78"/>
    <w:basedOn w:val="Normal"/>
    <w:rsid w:val="00400510"/>
    <w:pPr>
      <w:widowControl/>
      <w:pBdr>
        <w:bottom w:val="single" w:sz="4" w:space="0" w:color="auto"/>
        <w:right w:val="single" w:sz="4" w:space="0" w:color="auto"/>
      </w:pBdr>
      <w:shd w:val="clear" w:color="000000" w:fill="D9D9D9"/>
      <w:autoSpaceDE/>
      <w:autoSpaceDN/>
      <w:spacing w:before="100" w:beforeAutospacing="1" w:after="100" w:afterAutospacing="1"/>
    </w:pPr>
    <w:rPr>
      <w:b/>
      <w:bCs/>
      <w:sz w:val="20"/>
      <w:szCs w:val="20"/>
    </w:rPr>
  </w:style>
  <w:style w:type="paragraph" w:customStyle="1" w:styleId="xl79">
    <w:name w:val="xl79"/>
    <w:basedOn w:val="Normal"/>
    <w:rsid w:val="00400510"/>
    <w:pPr>
      <w:widowControl/>
      <w:pBdr>
        <w:left w:val="single" w:sz="4" w:space="0" w:color="auto"/>
      </w:pBdr>
      <w:autoSpaceDE/>
      <w:autoSpaceDN/>
      <w:spacing w:before="100" w:beforeAutospacing="1" w:after="100" w:afterAutospacing="1"/>
    </w:pPr>
    <w:rPr>
      <w:sz w:val="20"/>
      <w:szCs w:val="20"/>
    </w:rPr>
  </w:style>
  <w:style w:type="paragraph" w:customStyle="1" w:styleId="xl80">
    <w:name w:val="xl80"/>
    <w:basedOn w:val="Normal"/>
    <w:rsid w:val="00400510"/>
    <w:pPr>
      <w:widowControl/>
      <w:pBdr>
        <w:right w:val="single" w:sz="4" w:space="0" w:color="auto"/>
      </w:pBdr>
      <w:autoSpaceDE/>
      <w:autoSpaceDN/>
      <w:spacing w:before="100" w:beforeAutospacing="1" w:after="100" w:afterAutospacing="1"/>
    </w:pPr>
    <w:rPr>
      <w:sz w:val="20"/>
      <w:szCs w:val="20"/>
    </w:rPr>
  </w:style>
  <w:style w:type="paragraph" w:customStyle="1" w:styleId="xl81">
    <w:name w:val="xl81"/>
    <w:basedOn w:val="Normal"/>
    <w:rsid w:val="00400510"/>
    <w:pPr>
      <w:widowControl/>
      <w:autoSpaceDE/>
      <w:autoSpaceDN/>
      <w:spacing w:before="100" w:beforeAutospacing="1" w:after="100" w:afterAutospacing="1"/>
    </w:pPr>
    <w:rPr>
      <w:sz w:val="20"/>
      <w:szCs w:val="20"/>
    </w:rPr>
  </w:style>
  <w:style w:type="paragraph" w:customStyle="1" w:styleId="xl82">
    <w:name w:val="xl82"/>
    <w:basedOn w:val="Normal"/>
    <w:rsid w:val="00400510"/>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rPr>
  </w:style>
  <w:style w:type="paragraph" w:customStyle="1" w:styleId="xl83">
    <w:name w:val="xl83"/>
    <w:basedOn w:val="Normal"/>
    <w:rsid w:val="00400510"/>
    <w:pPr>
      <w:widowControl/>
      <w:pBdr>
        <w:top w:val="single" w:sz="4" w:space="0" w:color="auto"/>
        <w:bottom w:val="single" w:sz="4" w:space="0" w:color="auto"/>
        <w:right w:val="single" w:sz="4" w:space="0" w:color="auto"/>
      </w:pBdr>
      <w:autoSpaceDE/>
      <w:autoSpaceDN/>
      <w:spacing w:before="100" w:beforeAutospacing="1" w:after="100" w:afterAutospacing="1"/>
    </w:pPr>
    <w:rPr>
      <w:sz w:val="20"/>
      <w:szCs w:val="20"/>
    </w:rPr>
  </w:style>
  <w:style w:type="paragraph" w:customStyle="1" w:styleId="xl84">
    <w:name w:val="xl84"/>
    <w:basedOn w:val="Normal"/>
    <w:rsid w:val="00400510"/>
    <w:pPr>
      <w:widowControl/>
      <w:pBdr>
        <w:top w:val="single" w:sz="4" w:space="0" w:color="auto"/>
        <w:bottom w:val="single" w:sz="4" w:space="0" w:color="auto"/>
      </w:pBdr>
      <w:autoSpaceDE/>
      <w:autoSpaceDN/>
      <w:spacing w:before="100" w:beforeAutospacing="1" w:after="100" w:afterAutospacing="1"/>
    </w:pPr>
    <w:rPr>
      <w:sz w:val="20"/>
      <w:szCs w:val="20"/>
    </w:rPr>
  </w:style>
  <w:style w:type="paragraph" w:customStyle="1" w:styleId="xl85">
    <w:name w:val="xl85"/>
    <w:basedOn w:val="Normal"/>
    <w:rsid w:val="00400510"/>
    <w:pPr>
      <w:widowControl/>
      <w:pBdr>
        <w:top w:val="single" w:sz="4" w:space="0" w:color="auto"/>
        <w:bottom w:val="single" w:sz="4" w:space="0" w:color="auto"/>
        <w:right w:val="single" w:sz="4" w:space="0" w:color="auto"/>
      </w:pBdr>
      <w:autoSpaceDE/>
      <w:autoSpaceDN/>
      <w:spacing w:before="100" w:beforeAutospacing="1" w:after="100" w:afterAutospacing="1"/>
    </w:pPr>
    <w:rPr>
      <w:sz w:val="20"/>
      <w:szCs w:val="20"/>
    </w:rPr>
  </w:style>
  <w:style w:type="paragraph" w:customStyle="1" w:styleId="xl86">
    <w:name w:val="xl86"/>
    <w:basedOn w:val="Normal"/>
    <w:rsid w:val="00400510"/>
    <w:pPr>
      <w:widowControl/>
      <w:pBdr>
        <w:top w:val="single" w:sz="4" w:space="0" w:color="auto"/>
        <w:bottom w:val="single" w:sz="4" w:space="0" w:color="auto"/>
      </w:pBdr>
      <w:autoSpaceDE/>
      <w:autoSpaceDN/>
      <w:spacing w:before="100" w:beforeAutospacing="1" w:after="100" w:afterAutospacing="1"/>
    </w:pPr>
    <w:rPr>
      <w:sz w:val="20"/>
      <w:szCs w:val="20"/>
    </w:rPr>
  </w:style>
  <w:style w:type="table" w:styleId="GridTable4Accent1">
    <w:name w:val="Grid Table 4 Accent 1"/>
    <w:basedOn w:val="TableNormal"/>
    <w:uiPriority w:val="49"/>
    <w:rsid w:val="00400510"/>
    <w:pPr>
      <w:widowControl/>
      <w:autoSpaceDE/>
      <w:autoSpaceDN/>
    </w:pPr>
    <w:rPr>
      <w:kern w:val="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23" ma:contentTypeDescription="Create a new document." ma:contentTypeScope="" ma:versionID="47c1c6bb09600d0936b3f0873118a400">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3c74aa24c8700c8d2a287b7970f0f546"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b5209c6-05a2-4642-b8bd-919edbaec55f}" ma:internalName="TaxCatchAll" ma:showField="CatchAllData" ma:web="1562138c-4bcd-4fd2-8fce-5ba9c71963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Status" ma:index="22" nillable="true" ma:displayName="Status" ma:internalName="Statu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3b2c1d-e090-4676-9ca3-5a4c616d6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62138c-4bcd-4fd2-8fce-5ba9c71963ed" xsi:nil="true"/>
    <CategoryDescription xmlns="http://schemas.microsoft.com/sharepoint.v3" xsi:nil="true"/>
    <Status xmlns="482368fe-1f2c-4925-aca9-7da8b158bdf4" xsi:nil="true"/>
    <lcf76f155ced4ddcb4097134ff3c332f xmlns="482368fe-1f2c-4925-aca9-7da8b158b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29B315-8101-42A2-9F38-F6BCF21D2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C37A8-42C7-4E6C-94DA-79A3484F7B8E}">
  <ds:schemaRefs>
    <ds:schemaRef ds:uri="http://schemas.microsoft.com/sharepoint/v3/contenttype/forms"/>
  </ds:schemaRefs>
</ds:datastoreItem>
</file>

<file path=customXml/itemProps3.xml><?xml version="1.0" encoding="utf-8"?>
<ds:datastoreItem xmlns:ds="http://schemas.openxmlformats.org/officeDocument/2006/customXml" ds:itemID="{33F44B89-1F1C-4509-B0E5-1AA4E2FBE0EA}">
  <ds:schemaRefs>
    <ds:schemaRef ds:uri="http://schemas.openxmlformats.org/officeDocument/2006/bibliography"/>
  </ds:schemaRefs>
</ds:datastoreItem>
</file>

<file path=customXml/itemProps4.xml><?xml version="1.0" encoding="utf-8"?>
<ds:datastoreItem xmlns:ds="http://schemas.openxmlformats.org/officeDocument/2006/customXml" ds:itemID="{B083E382-6419-435C-9AEB-A8D56732AEFD}">
  <ds:schemaRefs>
    <ds:schemaRef ds:uri="http://schemas.microsoft.com/office/2006/metadata/properties"/>
    <ds:schemaRef ds:uri="http://schemas.microsoft.com/office/infopath/2007/PartnerControls"/>
    <ds:schemaRef ds:uri="1562138c-4bcd-4fd2-8fce-5ba9c71963ed"/>
    <ds:schemaRef ds:uri="http://schemas.microsoft.com/sharepoint.v3"/>
    <ds:schemaRef ds:uri="482368fe-1f2c-4925-aca9-7da8b158bdf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4215</Words>
  <Characters>24030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Druanne Cote</dc:creator>
  <cp:lastModifiedBy>Stebe, Katherine</cp:lastModifiedBy>
  <cp:revision>2</cp:revision>
  <dcterms:created xsi:type="dcterms:W3CDTF">2024-06-12T14:18:00Z</dcterms:created>
  <dcterms:modified xsi:type="dcterms:W3CDTF">2024-06-12T14:18:00Z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y fmtid="{D5CDD505-2E9C-101B-9397-08002B2CF9AE}" pid="3" name="Created">
    <vt:filetime>2020-08-24T00:00:00Z</vt:filetime>
  </property>
  <property fmtid="{D5CDD505-2E9C-101B-9397-08002B2CF9AE}" pid="4" name="Creator">
    <vt:lpwstr>Acrobat PDFMaker 20 for Word</vt:lpwstr>
  </property>
  <property fmtid="{D5CDD505-2E9C-101B-9397-08002B2CF9AE}" pid="5" name="LastSaved">
    <vt:filetime>2024-04-02T00:00:00Z</vt:filetime>
  </property>
  <property fmtid="{D5CDD505-2E9C-101B-9397-08002B2CF9AE}" pid="6" name="MediaServiceImageTags">
    <vt:lpwstr/>
  </property>
  <property fmtid="{D5CDD505-2E9C-101B-9397-08002B2CF9AE}" pid="7" name="Producer">
    <vt:lpwstr>Adobe PDF Library 20.12.73</vt:lpwstr>
  </property>
  <property fmtid="{D5CDD505-2E9C-101B-9397-08002B2CF9AE}" pid="8" name="SourceModified">
    <vt:lpwstr/>
  </property>
</Properties>
</file>