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FC22" w14:textId="77777777" w:rsidR="009F6030" w:rsidRDefault="009F6030" w:rsidP="009F6030">
      <w:pPr>
        <w:jc w:val="center"/>
        <w:rPr>
          <w:b/>
          <w:bCs/>
        </w:rPr>
      </w:pPr>
    </w:p>
    <w:p w14:paraId="0BDCCF2D" w14:textId="77777777" w:rsidR="009F6030" w:rsidRDefault="009F6030" w:rsidP="009F6030">
      <w:pPr>
        <w:jc w:val="center"/>
        <w:rPr>
          <w:b/>
          <w:bCs/>
        </w:rPr>
      </w:pPr>
    </w:p>
    <w:p w14:paraId="19BB49C2" w14:textId="77777777" w:rsidR="009F6030" w:rsidRDefault="009F6030" w:rsidP="009F6030">
      <w:pPr>
        <w:jc w:val="center"/>
        <w:rPr>
          <w:b/>
          <w:bCs/>
        </w:rPr>
      </w:pPr>
    </w:p>
    <w:p w14:paraId="1F6D2335" w14:textId="77777777" w:rsidR="009F6030" w:rsidRDefault="009F6030" w:rsidP="009F6030">
      <w:pPr>
        <w:jc w:val="center"/>
        <w:rPr>
          <w:b/>
          <w:bCs/>
        </w:rPr>
      </w:pPr>
    </w:p>
    <w:p w14:paraId="61568646" w14:textId="77777777" w:rsidR="009F6030" w:rsidRDefault="009F6030" w:rsidP="009F6030">
      <w:pPr>
        <w:jc w:val="center"/>
        <w:rPr>
          <w:b/>
          <w:bCs/>
        </w:rPr>
      </w:pPr>
    </w:p>
    <w:p w14:paraId="73BDEEA2" w14:textId="240CBBB6" w:rsidR="009F6030" w:rsidRPr="00F3173E" w:rsidRDefault="009F6030" w:rsidP="009F6030">
      <w:pPr>
        <w:jc w:val="center"/>
        <w:rPr>
          <w:b/>
          <w:bCs/>
        </w:rPr>
      </w:pPr>
      <w:r>
        <w:rPr>
          <w:b/>
          <w:bCs/>
        </w:rPr>
        <w:t xml:space="preserve">Public Comment: Request </w:t>
      </w:r>
      <w:r w:rsidR="00CB0B0D">
        <w:rPr>
          <w:b/>
          <w:bCs/>
        </w:rPr>
        <w:t>for</w:t>
      </w:r>
      <w:r>
        <w:rPr>
          <w:b/>
          <w:bCs/>
        </w:rPr>
        <w:t xml:space="preserve"> Certification Of Military or Naval Service</w:t>
      </w:r>
    </w:p>
    <w:p w14:paraId="5878ADEB" w14:textId="77777777" w:rsidR="009F6030" w:rsidRDefault="009F6030" w:rsidP="009F6030">
      <w:pPr>
        <w:jc w:val="center"/>
      </w:pPr>
    </w:p>
    <w:p w14:paraId="28B4EDF5" w14:textId="77777777" w:rsidR="009F6030" w:rsidRDefault="009F6030" w:rsidP="009F6030">
      <w:pPr>
        <w:jc w:val="center"/>
      </w:pPr>
    </w:p>
    <w:p w14:paraId="4019A4D3" w14:textId="77777777" w:rsidR="009F6030" w:rsidRDefault="009F6030" w:rsidP="009F6030">
      <w:pPr>
        <w:jc w:val="center"/>
        <w:rPr>
          <w:lang w:eastAsia="zh-CN"/>
        </w:rPr>
      </w:pPr>
    </w:p>
    <w:p w14:paraId="32D4FDCE" w14:textId="77777777" w:rsidR="009F6030" w:rsidRDefault="009F6030" w:rsidP="009F6030">
      <w:pPr>
        <w:jc w:val="center"/>
      </w:pPr>
    </w:p>
    <w:p w14:paraId="3019A8CB" w14:textId="77777777" w:rsidR="009F6030" w:rsidRDefault="009F6030" w:rsidP="009F6030">
      <w:pPr>
        <w:jc w:val="center"/>
      </w:pPr>
    </w:p>
    <w:p w14:paraId="636D4F3B" w14:textId="77777777" w:rsidR="009F6030" w:rsidRDefault="009F6030" w:rsidP="009F6030">
      <w:pPr>
        <w:jc w:val="center"/>
      </w:pPr>
      <w:r>
        <w:t>Daiwei Huang</w:t>
      </w:r>
    </w:p>
    <w:p w14:paraId="6F1DD410" w14:textId="5783EF71" w:rsidR="009F6030" w:rsidRDefault="009F6030" w:rsidP="003B2031">
      <w:pPr>
        <w:jc w:val="center"/>
      </w:pPr>
    </w:p>
    <w:p w14:paraId="321C70F2" w14:textId="0825C19E" w:rsidR="009F6030" w:rsidRDefault="009F6030" w:rsidP="009F6030">
      <w:pPr>
        <w:jc w:val="center"/>
      </w:pPr>
    </w:p>
    <w:p w14:paraId="2B818BBD" w14:textId="23DA9420" w:rsidR="009F6030" w:rsidRDefault="009F6030" w:rsidP="009F6030">
      <w:pPr>
        <w:jc w:val="center"/>
      </w:pPr>
    </w:p>
    <w:p w14:paraId="13714786" w14:textId="7BD1A67C" w:rsidR="009F6030" w:rsidRDefault="009F6030" w:rsidP="009F6030">
      <w:pPr>
        <w:jc w:val="center"/>
      </w:pPr>
    </w:p>
    <w:p w14:paraId="34ECD5D7" w14:textId="7CD45711" w:rsidR="009F6030" w:rsidRDefault="009F6030" w:rsidP="009F6030">
      <w:pPr>
        <w:jc w:val="center"/>
      </w:pPr>
    </w:p>
    <w:p w14:paraId="791D2FB1" w14:textId="6FBB97B4" w:rsidR="009F6030" w:rsidRDefault="009F6030" w:rsidP="009F6030">
      <w:pPr>
        <w:jc w:val="center"/>
      </w:pPr>
    </w:p>
    <w:p w14:paraId="0AB7BEB8" w14:textId="461C42BB" w:rsidR="009F6030" w:rsidRDefault="009F6030" w:rsidP="009F6030">
      <w:pPr>
        <w:jc w:val="center"/>
      </w:pPr>
    </w:p>
    <w:p w14:paraId="4538C804" w14:textId="2E5E1141" w:rsidR="009F6030" w:rsidRDefault="009F6030" w:rsidP="009F6030">
      <w:pPr>
        <w:jc w:val="center"/>
      </w:pPr>
    </w:p>
    <w:p w14:paraId="69C8AF3F" w14:textId="52F7EC69" w:rsidR="009F6030" w:rsidRDefault="009F6030" w:rsidP="009F6030">
      <w:pPr>
        <w:jc w:val="center"/>
      </w:pPr>
    </w:p>
    <w:p w14:paraId="61BC436F" w14:textId="77777777" w:rsidR="009F6030" w:rsidRPr="00DC501D" w:rsidRDefault="009F6030" w:rsidP="009F6030">
      <w:pPr>
        <w:pStyle w:val="Heading1"/>
      </w:pPr>
      <w:r w:rsidRPr="00DC501D">
        <w:lastRenderedPageBreak/>
        <w:t>Greeting &amp; Opening</w:t>
      </w:r>
    </w:p>
    <w:p w14:paraId="0E73E5AD" w14:textId="3F7A0B5D" w:rsidR="009F6030" w:rsidRDefault="009F6030" w:rsidP="009F6030">
      <w:r>
        <w:tab/>
      </w:r>
      <w:r w:rsidR="0092291F">
        <w:t xml:space="preserve">I </w:t>
      </w:r>
      <w:r w:rsidR="00FD1060">
        <w:t>am grateful</w:t>
      </w:r>
      <w:r w:rsidR="0092291F">
        <w:t xml:space="preserve"> to </w:t>
      </w:r>
      <w:r w:rsidR="007C13B6">
        <w:t xml:space="preserve">the U.S. Customs and Border Protection (CBP) </w:t>
      </w:r>
      <w:r w:rsidR="00444227">
        <w:t xml:space="preserve">members </w:t>
      </w:r>
      <w:r w:rsidR="007C13B6">
        <w:t xml:space="preserve">for the opportunity to </w:t>
      </w:r>
      <w:r w:rsidR="0092291F">
        <w:t>provide feedback</w:t>
      </w:r>
      <w:r w:rsidR="007C13B6">
        <w:t xml:space="preserve"> on</w:t>
      </w:r>
      <w:r w:rsidR="0092291F">
        <w:t xml:space="preserve"> the</w:t>
      </w:r>
      <w:r w:rsidR="007C13B6">
        <w:t xml:space="preserve"> proposed policy changes </w:t>
      </w:r>
      <w:r w:rsidR="0092291F">
        <w:t>concern</w:t>
      </w:r>
      <w:r w:rsidR="007C13B6">
        <w:t>ing naturalization for</w:t>
      </w:r>
      <w:r w:rsidR="0092291F">
        <w:t xml:space="preserve"> former</w:t>
      </w:r>
      <w:r w:rsidR="007C13B6">
        <w:t xml:space="preserve"> service members. </w:t>
      </w:r>
      <w:r w:rsidR="0092291F">
        <w:t>My name</w:t>
      </w:r>
      <w:r w:rsidR="007C13B6">
        <w:t xml:space="preserve"> </w:t>
      </w:r>
      <w:r w:rsidR="0092291F">
        <w:t>is</w:t>
      </w:r>
      <w:r w:rsidR="007C13B6">
        <w:t xml:space="preserve"> Daiwei Huang, </w:t>
      </w:r>
      <w:r w:rsidR="0092291F">
        <w:t xml:space="preserve">and I am </w:t>
      </w:r>
      <w:r w:rsidR="007C13B6">
        <w:t>an immigrant a</w:t>
      </w:r>
      <w:r w:rsidR="00CD0956">
        <w:t>nd</w:t>
      </w:r>
      <w:r w:rsidR="007C13B6">
        <w:t xml:space="preserve"> a </w:t>
      </w:r>
      <w:r w:rsidR="0092291F">
        <w:t xml:space="preserve">soldier in the </w:t>
      </w:r>
      <w:r w:rsidR="007C13B6">
        <w:t>United States Army</w:t>
      </w:r>
      <w:r w:rsidR="00CD0956">
        <w:t>,</w:t>
      </w:r>
      <w:r w:rsidR="007C13B6">
        <w:t xml:space="preserve"> currently serving in the reserve component. I </w:t>
      </w:r>
      <w:r w:rsidR="0092291F">
        <w:t>earn</w:t>
      </w:r>
      <w:r w:rsidR="007C13B6">
        <w:t xml:space="preserve">ed my citizenship through my </w:t>
      </w:r>
      <w:r w:rsidR="0092291F">
        <w:t>Army</w:t>
      </w:r>
      <w:r w:rsidR="007C13B6">
        <w:t xml:space="preserve"> </w:t>
      </w:r>
      <w:r w:rsidR="0092291F">
        <w:t>service</w:t>
      </w:r>
      <w:r w:rsidR="007C13B6">
        <w:t xml:space="preserve"> and </w:t>
      </w:r>
      <w:r w:rsidR="0092291F">
        <w:t>take</w:t>
      </w:r>
      <w:r w:rsidR="007C13B6">
        <w:t xml:space="preserve"> </w:t>
      </w:r>
      <w:r w:rsidR="0092291F">
        <w:t xml:space="preserve">great pride in being an American. </w:t>
      </w:r>
      <w:r w:rsidR="00A61245">
        <w:t>Unfortunately</w:t>
      </w:r>
      <w:r w:rsidR="00FD1060">
        <w:t>, m</w:t>
      </w:r>
      <w:r w:rsidR="0092291F">
        <w:t xml:space="preserve">any </w:t>
      </w:r>
      <w:r w:rsidR="0079177E">
        <w:t>service members currently serving in the military have yet to receive their citizenship</w:t>
      </w:r>
      <w:r w:rsidR="00A61245">
        <w:t xml:space="preserve"> due to the delay in processing their immigration paperwork, which includes N-426 and N-400</w:t>
      </w:r>
      <w:r w:rsidR="0092291F">
        <w:t>.</w:t>
      </w:r>
      <w:r w:rsidR="00CD0956">
        <w:t xml:space="preserve"> I am glad that the Department of Homeland Security (DHS) and United States Citizenship and Immigration Services (USCIS) are </w:t>
      </w:r>
      <w:proofErr w:type="gramStart"/>
      <w:r w:rsidR="00A61245">
        <w:t>making an effort</w:t>
      </w:r>
      <w:proofErr w:type="gramEnd"/>
      <w:r w:rsidR="00CD0956">
        <w:t xml:space="preserve"> to expedite the naturalization process by updating the current N-426 form.</w:t>
      </w:r>
      <w:r w:rsidR="00A61245">
        <w:t xml:space="preserve"> The men and women in uniform selflessly defend our nation, and we should do our best to </w:t>
      </w:r>
      <w:r w:rsidR="00A53B52">
        <w:t>care for</w:t>
      </w:r>
      <w:r w:rsidR="00A61245">
        <w:t xml:space="preserve"> them.</w:t>
      </w:r>
    </w:p>
    <w:p w14:paraId="290773A9" w14:textId="77777777" w:rsidR="00CD0956" w:rsidRPr="00F276B2" w:rsidRDefault="00CD0956" w:rsidP="00CD0956">
      <w:pPr>
        <w:pStyle w:val="Heading1"/>
      </w:pPr>
      <w:r>
        <w:t>Analysis</w:t>
      </w:r>
    </w:p>
    <w:p w14:paraId="07F235BD" w14:textId="4E6F2EBD" w:rsidR="00444227" w:rsidRDefault="00CD0956" w:rsidP="009F6030">
      <w:r>
        <w:tab/>
      </w:r>
      <w:r w:rsidR="00C01D34">
        <w:t xml:space="preserve">Section 328 and 329 of the </w:t>
      </w:r>
      <w:r w:rsidR="00C01D34" w:rsidRPr="00C01D34">
        <w:rPr>
          <w:rStyle w:val="Strong"/>
          <w:b w:val="0"/>
          <w:bCs w:val="0"/>
        </w:rPr>
        <w:t>Immigration and Nationality Act (INA)</w:t>
      </w:r>
      <w:r w:rsidR="00C01D34">
        <w:t xml:space="preserve"> grant for the accelerated naturalization of military members serving honorably in the U.S. armed forces. Under this provision, non-citizen members of the U.S. military who serve on Active Duty, Reserve Component, or in the National Guard are eligible for expedited citizenship.</w:t>
      </w:r>
      <w:r w:rsidR="00C01D34">
        <w:rPr>
          <w:rStyle w:val="FootnoteReference"/>
        </w:rPr>
        <w:footnoteReference w:id="1"/>
      </w:r>
      <w:r w:rsidR="00C01D34">
        <w:t xml:space="preserve"> </w:t>
      </w:r>
      <w:r w:rsidR="0079177E">
        <w:t>This proposed policy</w:t>
      </w:r>
      <w:r w:rsidR="00444227">
        <w:t>,</w:t>
      </w:r>
      <w:r w:rsidR="00FC0561">
        <w:t xml:space="preserve"> “</w:t>
      </w:r>
      <w:r w:rsidR="0079177E">
        <w:t>Request for Certification of Military or Naval Service</w:t>
      </w:r>
      <w:r w:rsidR="00444227">
        <w:t>,” is</w:t>
      </w:r>
      <w:r w:rsidR="0079177E">
        <w:t xml:space="preserve"> under OMB Control No: 1615-0053.</w:t>
      </w:r>
      <w:r w:rsidR="00FC0561">
        <w:rPr>
          <w:rStyle w:val="FootnoteReference"/>
        </w:rPr>
        <w:footnoteReference w:id="2"/>
      </w:r>
      <w:r w:rsidR="00FC0561">
        <w:t xml:space="preserve"> </w:t>
      </w:r>
      <w:r w:rsidR="00444227">
        <w:t>It</w:t>
      </w:r>
      <w:r w:rsidR="00FC0561">
        <w:t xml:space="preserve"> would add a Social Security Number</w:t>
      </w:r>
      <w:r w:rsidR="00444227">
        <w:t xml:space="preserve"> (SSN)</w:t>
      </w:r>
      <w:r w:rsidR="00FC0561">
        <w:t xml:space="preserve"> </w:t>
      </w:r>
      <w:r w:rsidR="00444227">
        <w:t>section</w:t>
      </w:r>
      <w:r w:rsidR="00FC0561">
        <w:t xml:space="preserve"> </w:t>
      </w:r>
      <w:r w:rsidR="00444227">
        <w:t>to</w:t>
      </w:r>
      <w:r w:rsidR="00FC0561">
        <w:t xml:space="preserve"> the N-426 form. </w:t>
      </w:r>
      <w:r w:rsidR="00444227" w:rsidRPr="00444227">
        <w:t xml:space="preserve">The Privacy Act of 1974 </w:t>
      </w:r>
      <w:r w:rsidR="00444227">
        <w:t>grants federal agencies the authority to collect personal information,</w:t>
      </w:r>
      <w:r w:rsidR="00444227" w:rsidRPr="00444227">
        <w:t xml:space="preserve"> </w:t>
      </w:r>
      <w:r w:rsidR="00444227" w:rsidRPr="00444227">
        <w:lastRenderedPageBreak/>
        <w:t>including SSN</w:t>
      </w:r>
      <w:r w:rsidR="00444227">
        <w:t>s</w:t>
      </w:r>
      <w:r w:rsidR="00444227" w:rsidRPr="00444227">
        <w:t>.</w:t>
      </w:r>
      <w:r w:rsidR="00444227">
        <w:rPr>
          <w:rStyle w:val="FootnoteReference"/>
        </w:rPr>
        <w:footnoteReference w:id="3"/>
      </w:r>
      <w:r w:rsidR="00444227">
        <w:t xml:space="preserve"> </w:t>
      </w:r>
      <w:r w:rsidR="00FD1060">
        <w:t xml:space="preserve">It is common knowledge that </w:t>
      </w:r>
      <w:r w:rsidR="00444227" w:rsidRPr="00444227">
        <w:t>SSN</w:t>
      </w:r>
      <w:r w:rsidR="00444227">
        <w:t>s</w:t>
      </w:r>
      <w:r w:rsidR="00444227" w:rsidRPr="00444227">
        <w:t xml:space="preserve"> are </w:t>
      </w:r>
      <w:r w:rsidR="00444227">
        <w:t>essential</w:t>
      </w:r>
      <w:r w:rsidR="00444227" w:rsidRPr="00444227">
        <w:t xml:space="preserve"> f</w:t>
      </w:r>
      <w:r w:rsidR="00FD1060">
        <w:t>or our personal and professional lives, and their functions</w:t>
      </w:r>
      <w:r w:rsidR="00444227">
        <w:t xml:space="preserve"> includ</w:t>
      </w:r>
      <w:r w:rsidR="00FD1060">
        <w:t>e</w:t>
      </w:r>
      <w:r w:rsidR="00444227">
        <w:t xml:space="preserve"> </w:t>
      </w:r>
      <w:r w:rsidR="00A53B52">
        <w:t>i</w:t>
      </w:r>
      <w:r w:rsidR="00444227" w:rsidRPr="00444227">
        <w:t xml:space="preserve">dentity </w:t>
      </w:r>
      <w:r w:rsidR="00A53B52">
        <w:t>v</w:t>
      </w:r>
      <w:r w:rsidR="00444227" w:rsidRPr="00444227">
        <w:t>erification</w:t>
      </w:r>
      <w:r w:rsidR="00444227">
        <w:t xml:space="preserve">, </w:t>
      </w:r>
      <w:r w:rsidR="00A53B52">
        <w:t>e</w:t>
      </w:r>
      <w:r w:rsidR="00444227" w:rsidRPr="00444227">
        <w:t xml:space="preserve">mployment </w:t>
      </w:r>
      <w:r w:rsidR="00A53B52">
        <w:t>e</w:t>
      </w:r>
      <w:r w:rsidR="00444227" w:rsidRPr="00444227">
        <w:t xml:space="preserve">ligibility </w:t>
      </w:r>
      <w:r w:rsidR="00A53B52">
        <w:t>v</w:t>
      </w:r>
      <w:r w:rsidR="00444227" w:rsidRPr="00444227">
        <w:t>erification</w:t>
      </w:r>
      <w:r w:rsidR="00444227">
        <w:t xml:space="preserve">, </w:t>
      </w:r>
      <w:r w:rsidR="00A53B52">
        <w:t>m</w:t>
      </w:r>
      <w:r w:rsidR="00444227" w:rsidRPr="00444227">
        <w:t xml:space="preserve">ilitary </w:t>
      </w:r>
      <w:proofErr w:type="gramStart"/>
      <w:r w:rsidR="00A53B52">
        <w:t>s</w:t>
      </w:r>
      <w:r w:rsidR="00A53B52" w:rsidRPr="00444227">
        <w:t>ervice</w:t>
      </w:r>
      <w:proofErr w:type="gramEnd"/>
      <w:r w:rsidR="00A53B52">
        <w:t xml:space="preserve"> </w:t>
      </w:r>
      <w:r w:rsidR="00444227" w:rsidRPr="00444227">
        <w:t xml:space="preserve">and </w:t>
      </w:r>
      <w:r w:rsidR="00A53B52">
        <w:t>b</w:t>
      </w:r>
      <w:r w:rsidR="00444227" w:rsidRPr="00444227">
        <w:t>enefits</w:t>
      </w:r>
      <w:r w:rsidR="00444227">
        <w:t>, etc.</w:t>
      </w:r>
      <w:r w:rsidR="00FD1060">
        <w:t xml:space="preserve"> </w:t>
      </w:r>
      <w:r w:rsidR="00C01D34">
        <w:t xml:space="preserve">After the military personnel send their immigration </w:t>
      </w:r>
      <w:r w:rsidR="00CB0FA0">
        <w:t>application</w:t>
      </w:r>
      <w:r w:rsidR="00C01D34">
        <w:t xml:space="preserve"> to the USCIS, the USCIS starts </w:t>
      </w:r>
      <w:r w:rsidR="00CB0FA0">
        <w:t>verifying</w:t>
      </w:r>
      <w:r w:rsidR="00C01D34">
        <w:t xml:space="preserve"> the</w:t>
      </w:r>
      <w:r w:rsidR="00CB0FA0">
        <w:t xml:space="preserve"> applicant's eligibility. </w:t>
      </w:r>
      <w:r w:rsidR="00A61245">
        <w:t>B</w:t>
      </w:r>
      <w:r w:rsidR="00FD1060">
        <w:t xml:space="preserve">y knowing the servicemember’s SSNs, the USCIS could accelerate the verification process and expedite the naturalization process. </w:t>
      </w:r>
    </w:p>
    <w:p w14:paraId="77F869AE" w14:textId="77777777" w:rsidR="00A61245" w:rsidRPr="00F276B2" w:rsidRDefault="00A61245" w:rsidP="00A61245">
      <w:pPr>
        <w:pStyle w:val="Heading1"/>
      </w:pPr>
      <w:r>
        <w:t>Alternatives</w:t>
      </w:r>
    </w:p>
    <w:p w14:paraId="2F735E61" w14:textId="6F15C48B" w:rsidR="00A61245" w:rsidRDefault="00A61245" w:rsidP="009F6030">
      <w:r>
        <w:tab/>
      </w:r>
      <w:r w:rsidR="00CB0FA0">
        <w:t xml:space="preserve">To further refine the N-426 form, </w:t>
      </w:r>
      <w:r>
        <w:t xml:space="preserve">I </w:t>
      </w:r>
      <w:r w:rsidR="00A53B52">
        <w:t>suggest</w:t>
      </w:r>
      <w:r>
        <w:t>ed adding a</w:t>
      </w:r>
      <w:r w:rsidR="00A53B52">
        <w:t xml:space="preserve"> new</w:t>
      </w:r>
      <w:r>
        <w:t xml:space="preserve"> section </w:t>
      </w:r>
      <w:r w:rsidR="00CB0FA0">
        <w:t>allowing</w:t>
      </w:r>
      <w:r>
        <w:t xml:space="preserve"> </w:t>
      </w:r>
      <w:r w:rsidR="00A53B52">
        <w:t>servicemembers</w:t>
      </w:r>
      <w:r>
        <w:t xml:space="preserve"> to </w:t>
      </w:r>
      <w:r w:rsidR="00A53B52">
        <w:t>includ</w:t>
      </w:r>
      <w:r>
        <w:t xml:space="preserve">e </w:t>
      </w:r>
      <w:r w:rsidR="00A53B52">
        <w:t>additional</w:t>
      </w:r>
      <w:r>
        <w:t xml:space="preserve"> government-issued identification</w:t>
      </w:r>
      <w:r w:rsidR="00A53B52">
        <w:t>, including foreign-issued IDs</w:t>
      </w:r>
      <w:r>
        <w:t xml:space="preserve"> </w:t>
      </w:r>
      <w:r w:rsidR="00A53B52">
        <w:t>like</w:t>
      </w:r>
      <w:r>
        <w:t xml:space="preserve"> </w:t>
      </w:r>
      <w:r w:rsidR="00A53B52">
        <w:t>their</w:t>
      </w:r>
      <w:r>
        <w:t xml:space="preserve"> driver’s license </w:t>
      </w:r>
      <w:r w:rsidR="00A53B52">
        <w:t xml:space="preserve">and Voter ID. This would allow </w:t>
      </w:r>
      <w:r w:rsidR="00CB0FA0">
        <w:t>military members</w:t>
      </w:r>
      <w:r w:rsidR="00A53B52">
        <w:t xml:space="preserve"> to provide as much information as possible, making the verification process quicker and smoother. </w:t>
      </w:r>
    </w:p>
    <w:p w14:paraId="3121F97D" w14:textId="7F6D06F3" w:rsidR="00CB0FA0" w:rsidRDefault="00CB0FA0" w:rsidP="009F6030"/>
    <w:p w14:paraId="14B0909D" w14:textId="54A8A615" w:rsidR="00CB0FA0" w:rsidRDefault="00CB0FA0" w:rsidP="009F6030"/>
    <w:p w14:paraId="64F865AB" w14:textId="28613C7F" w:rsidR="00CB0FA0" w:rsidRDefault="00CB0FA0" w:rsidP="009F6030"/>
    <w:p w14:paraId="355A92C7" w14:textId="6EBDB06F" w:rsidR="00CB0FA0" w:rsidRDefault="00CB0FA0" w:rsidP="009F6030"/>
    <w:p w14:paraId="7E2691D9" w14:textId="28B63808" w:rsidR="00CB0FA0" w:rsidRDefault="00CB0FA0" w:rsidP="009F6030"/>
    <w:p w14:paraId="71904AAB" w14:textId="478D7210" w:rsidR="00CB0FA0" w:rsidRDefault="00CB0FA0" w:rsidP="009F6030"/>
    <w:p w14:paraId="185DB80A" w14:textId="5E6A2482" w:rsidR="00CB0FA0" w:rsidRDefault="00CB0FA0" w:rsidP="009F6030"/>
    <w:p w14:paraId="29077701" w14:textId="1E6D2ACC" w:rsidR="00CB0FA0" w:rsidRDefault="00CB0FA0" w:rsidP="009F6030"/>
    <w:p w14:paraId="5D0F87E2" w14:textId="37DCD6A6" w:rsidR="00CB0FA0" w:rsidRDefault="00CB0FA0" w:rsidP="009F6030"/>
    <w:p w14:paraId="2E236736" w14:textId="1F3B5258" w:rsidR="00CB0FA0" w:rsidRDefault="00CB0FA0" w:rsidP="009F6030"/>
    <w:p w14:paraId="41D2B7A3" w14:textId="4BDBAE7F" w:rsidR="00CB0FA0" w:rsidRDefault="00CB0FA0" w:rsidP="009F6030"/>
    <w:p w14:paraId="54511AA6" w14:textId="2B2E3BD0" w:rsidR="00CB0FA0" w:rsidRDefault="00CB0FA0" w:rsidP="00CB0FA0">
      <w:pPr>
        <w:jc w:val="center"/>
        <w:rPr>
          <w:b/>
          <w:bCs/>
        </w:rPr>
      </w:pPr>
      <w:r w:rsidRPr="00CB0FA0">
        <w:rPr>
          <w:b/>
          <w:bCs/>
        </w:rPr>
        <w:lastRenderedPageBreak/>
        <w:t>Bibliography</w:t>
      </w:r>
    </w:p>
    <w:p w14:paraId="118792B7" w14:textId="77777777" w:rsidR="00CB0B0D" w:rsidRDefault="00CB0B0D" w:rsidP="00CB0B0D">
      <w:pPr>
        <w:pStyle w:val="NormalWeb"/>
        <w:spacing w:before="0" w:beforeAutospacing="0" w:after="0" w:afterAutospacing="0"/>
        <w:ind w:left="720" w:hanging="720"/>
      </w:pPr>
    </w:p>
    <w:p w14:paraId="4BE6E1CF" w14:textId="5BD69152" w:rsidR="00CB0B0D" w:rsidRDefault="00CB0B0D" w:rsidP="00CB0B0D">
      <w:pPr>
        <w:pStyle w:val="NormalWeb"/>
        <w:spacing w:before="0" w:beforeAutospacing="0" w:after="0" w:afterAutospacing="0"/>
        <w:ind w:left="720" w:hanging="720"/>
      </w:pPr>
      <w:r>
        <w:t>Reginfo.gov. “View Information Collection Request (ICR) Package,” 2024. https://www.reginfo.gov/public/do/PRAViewICR?ref_nbr=202410-1615-004#section8_anchor.</w:t>
      </w:r>
    </w:p>
    <w:p w14:paraId="646BC509" w14:textId="77777777" w:rsidR="00CB0B0D" w:rsidRDefault="00CB0B0D" w:rsidP="00CB0B0D">
      <w:pPr>
        <w:pStyle w:val="NormalWeb"/>
        <w:spacing w:before="0" w:beforeAutospacing="0" w:after="0" w:afterAutospacing="0"/>
        <w:ind w:left="720" w:hanging="720"/>
      </w:pPr>
    </w:p>
    <w:p w14:paraId="548A0F60" w14:textId="4DAF981F" w:rsidR="00CB0B0D" w:rsidRDefault="00CB0B0D" w:rsidP="00CB0B0D">
      <w:pPr>
        <w:pStyle w:val="NormalWeb"/>
        <w:spacing w:before="0" w:beforeAutospacing="0" w:after="0" w:afterAutospacing="0"/>
        <w:ind w:left="720" w:hanging="720"/>
      </w:pPr>
      <w:r>
        <w:t>U.S. Department of Justice. “Privacy Act of 1974.” Justice.gov, April 30, 2021. https://www.justice.gov/opcl/privacy-act-1974.</w:t>
      </w:r>
    </w:p>
    <w:p w14:paraId="722471F3" w14:textId="77777777" w:rsidR="00CB0B0D" w:rsidRDefault="00CB0B0D" w:rsidP="00CB0B0D">
      <w:pPr>
        <w:pStyle w:val="NormalWeb"/>
        <w:spacing w:before="0" w:beforeAutospacing="0" w:after="0" w:afterAutospacing="0"/>
        <w:ind w:left="720" w:hanging="720"/>
      </w:pPr>
    </w:p>
    <w:p w14:paraId="3639BAD4" w14:textId="1572DA11" w:rsidR="00CB0B0D" w:rsidRDefault="00CB0B0D" w:rsidP="00CB0B0D">
      <w:pPr>
        <w:pStyle w:val="NormalWeb"/>
        <w:spacing w:before="0" w:beforeAutospacing="0" w:after="0" w:afterAutospacing="0"/>
        <w:ind w:left="720" w:hanging="720"/>
      </w:pPr>
      <w:r>
        <w:t>www.uscis.gov. “Chapter 3 - Military Service during Hostilities (INA 329) | USCIS,” March 22, 2023. https://www.uscis.gov/policy-manual/volume-12-part-i-chapter-3.</w:t>
      </w:r>
    </w:p>
    <w:p w14:paraId="27B9760D" w14:textId="77777777" w:rsidR="00CB0FA0" w:rsidRPr="00CB0FA0" w:rsidRDefault="00CB0FA0" w:rsidP="00CB0FA0">
      <w:pPr>
        <w:rPr>
          <w:b/>
          <w:bCs/>
        </w:rPr>
      </w:pPr>
    </w:p>
    <w:p w14:paraId="396EAB96" w14:textId="65B97AD3" w:rsidR="00A53B52" w:rsidRDefault="00A53B52" w:rsidP="009F6030"/>
    <w:p w14:paraId="17A9D416" w14:textId="693A04E4" w:rsidR="00A53B52" w:rsidRDefault="00A53B52" w:rsidP="009F6030"/>
    <w:p w14:paraId="71DA81CE" w14:textId="66B2BA03" w:rsidR="00A53B52" w:rsidRDefault="00A53B52" w:rsidP="009F6030"/>
    <w:p w14:paraId="719700CB" w14:textId="490667AD" w:rsidR="00A53B52" w:rsidRDefault="00A53B52" w:rsidP="009F6030"/>
    <w:p w14:paraId="15C44279" w14:textId="2536E1A4" w:rsidR="00A53B52" w:rsidRDefault="00A53B52" w:rsidP="009F6030"/>
    <w:p w14:paraId="457B2792" w14:textId="20A9E176" w:rsidR="00A53B52" w:rsidRDefault="00A53B52" w:rsidP="009F6030"/>
    <w:p w14:paraId="303B220B" w14:textId="6795BFFC" w:rsidR="00A53B52" w:rsidRDefault="00A53B52" w:rsidP="009F6030"/>
    <w:p w14:paraId="76F30507" w14:textId="6414DF9E" w:rsidR="00A53B52" w:rsidRDefault="00A53B52" w:rsidP="009F6030"/>
    <w:p w14:paraId="0FD396D4" w14:textId="434E021B" w:rsidR="00A53B52" w:rsidRDefault="00A53B52" w:rsidP="009F6030"/>
    <w:p w14:paraId="22B39D67" w14:textId="5FAA38DB" w:rsidR="00A53B52" w:rsidRDefault="00A53B52" w:rsidP="009F6030"/>
    <w:p w14:paraId="20540B7E" w14:textId="5349A3C2" w:rsidR="00A53B52" w:rsidRDefault="00A53B52" w:rsidP="009F6030"/>
    <w:p w14:paraId="4B1C3227" w14:textId="13BCD27E" w:rsidR="00A53B52" w:rsidRDefault="00A53B52" w:rsidP="009F6030"/>
    <w:p w14:paraId="4DE3FAD2" w14:textId="3E1A3C55" w:rsidR="00A53B52" w:rsidRDefault="00A53B52" w:rsidP="009F6030"/>
    <w:p w14:paraId="0F894DE4" w14:textId="217DE278" w:rsidR="00A53B52" w:rsidRDefault="00A53B52" w:rsidP="009F6030"/>
    <w:p w14:paraId="7565E9BC" w14:textId="61C4D0D3" w:rsidR="00A53B52" w:rsidRDefault="00A53B52" w:rsidP="009F6030"/>
    <w:p w14:paraId="568C0E7C" w14:textId="56149119" w:rsidR="00A53B52" w:rsidRDefault="00A53B52" w:rsidP="009F6030"/>
    <w:p w14:paraId="6E0F550E" w14:textId="5D3EE648" w:rsidR="00A53B52" w:rsidRDefault="00A53B52" w:rsidP="009F6030"/>
    <w:p w14:paraId="51153D15" w14:textId="36D5422B" w:rsidR="00A53B52" w:rsidRDefault="00A53B52" w:rsidP="009F6030"/>
    <w:p w14:paraId="2E5848E9" w14:textId="2905AC1F" w:rsidR="00A53B52" w:rsidRPr="00A53B52" w:rsidRDefault="00A53B52" w:rsidP="00A53B52">
      <w:pPr>
        <w:jc w:val="center"/>
        <w:rPr>
          <w:b/>
          <w:bCs/>
        </w:rPr>
      </w:pPr>
      <w:r w:rsidRPr="00A53B52">
        <w:rPr>
          <w:b/>
          <w:bCs/>
        </w:rPr>
        <w:t>Bibliography</w:t>
      </w:r>
    </w:p>
    <w:p w14:paraId="1987DD43" w14:textId="0C4002A9" w:rsidR="00A53B52" w:rsidRDefault="00A53B52" w:rsidP="009F6030"/>
    <w:p w14:paraId="0EB2C8C7" w14:textId="77777777" w:rsidR="00A53B52" w:rsidRDefault="00A53B52" w:rsidP="009F6030"/>
    <w:p w14:paraId="269EF32C" w14:textId="68781312" w:rsidR="00FD1060" w:rsidRDefault="00FD1060" w:rsidP="009F6030"/>
    <w:p w14:paraId="0A18D653" w14:textId="77777777" w:rsidR="00444227" w:rsidRPr="00F276B2" w:rsidRDefault="00444227" w:rsidP="009F6030"/>
    <w:p w14:paraId="10600BDE" w14:textId="77777777" w:rsidR="009F6030" w:rsidRDefault="009F6030" w:rsidP="009F6030">
      <w:pPr>
        <w:jc w:val="center"/>
      </w:pPr>
    </w:p>
    <w:p w14:paraId="649BFDB7" w14:textId="77777777" w:rsidR="009F6030" w:rsidRDefault="009F6030"/>
    <w:sectPr w:rsidR="009F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5C2E" w14:textId="77777777" w:rsidR="002559B6" w:rsidRDefault="002559B6" w:rsidP="007C13B6">
      <w:pPr>
        <w:spacing w:line="240" w:lineRule="auto"/>
      </w:pPr>
      <w:r>
        <w:separator/>
      </w:r>
    </w:p>
  </w:endnote>
  <w:endnote w:type="continuationSeparator" w:id="0">
    <w:p w14:paraId="5E1EB495" w14:textId="77777777" w:rsidR="002559B6" w:rsidRDefault="002559B6" w:rsidP="007C1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10E9" w14:textId="77777777" w:rsidR="002559B6" w:rsidRDefault="002559B6" w:rsidP="007C13B6">
      <w:pPr>
        <w:spacing w:line="240" w:lineRule="auto"/>
      </w:pPr>
      <w:r>
        <w:separator/>
      </w:r>
    </w:p>
  </w:footnote>
  <w:footnote w:type="continuationSeparator" w:id="0">
    <w:p w14:paraId="70325B83" w14:textId="77777777" w:rsidR="002559B6" w:rsidRDefault="002559B6" w:rsidP="007C13B6">
      <w:pPr>
        <w:spacing w:line="240" w:lineRule="auto"/>
      </w:pPr>
      <w:r>
        <w:continuationSeparator/>
      </w:r>
    </w:p>
  </w:footnote>
  <w:footnote w:id="1">
    <w:p w14:paraId="2E99DEEA" w14:textId="5529632C" w:rsidR="00C01D34" w:rsidRDefault="00C01D34" w:rsidP="00C01D34">
      <w:pPr>
        <w:pStyle w:val="FootnoteText"/>
        <w:ind w:firstLine="720"/>
      </w:pPr>
      <w:r>
        <w:rPr>
          <w:rStyle w:val="FootnoteReference"/>
        </w:rPr>
        <w:footnoteRef/>
      </w:r>
      <w:r w:rsidRPr="00C01D34">
        <w:rPr>
          <w:rFonts w:ascii="Times New Roman" w:hAnsi="Times New Roman" w:cs="Times New Roman"/>
        </w:rPr>
        <w:t>“Chapter 3 - Military Service during Hostilities (INA 329) | USCIS,” www.uscis.gov, March 22, 2023, https://www.uscis.gov/policy-manual/volume-12-part-i-chapter-3.</w:t>
      </w:r>
    </w:p>
  </w:footnote>
  <w:footnote w:id="2">
    <w:p w14:paraId="7CAE1420" w14:textId="34244843" w:rsidR="00FC0561" w:rsidRDefault="00FC0561" w:rsidP="00FC0561">
      <w:pPr>
        <w:pStyle w:val="FootnoteText"/>
        <w:ind w:firstLine="720"/>
      </w:pPr>
      <w:r>
        <w:rPr>
          <w:rStyle w:val="FootnoteReference"/>
        </w:rPr>
        <w:footnoteRef/>
      </w:r>
      <w:r w:rsidRPr="00FC0561">
        <w:t>“</w:t>
      </w:r>
      <w:r w:rsidRPr="00FC0561">
        <w:rPr>
          <w:rFonts w:ascii="Times New Roman" w:hAnsi="Times New Roman" w:cs="Times New Roman"/>
        </w:rPr>
        <w:t>View Information Collection Request (ICR) Package,” Reginfo.gov, 2024, https://www.reginfo.gov/public/do/PRAViewICR?ref_nbr=202410-1615-004#section8_anchor.</w:t>
      </w:r>
    </w:p>
  </w:footnote>
  <w:footnote w:id="3">
    <w:p w14:paraId="17EDDFDF" w14:textId="7B4854E8" w:rsidR="00444227" w:rsidRDefault="00444227" w:rsidP="00444227">
      <w:pPr>
        <w:pStyle w:val="FootnoteText"/>
        <w:ind w:firstLine="720"/>
      </w:pPr>
      <w:r>
        <w:rPr>
          <w:rStyle w:val="FootnoteReference"/>
        </w:rPr>
        <w:footnoteRef/>
      </w:r>
      <w:r w:rsidRPr="00444227">
        <w:t>U</w:t>
      </w:r>
      <w:r w:rsidRPr="00444227">
        <w:rPr>
          <w:rFonts w:ascii="Times New Roman" w:hAnsi="Times New Roman" w:cs="Times New Roman"/>
        </w:rPr>
        <w:t>.S. Department of Justice, “Privacy Act of 1974,” Justice.gov, April 30, 2021, https://www.justice.gov/opcl/privacy-act-1974.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30"/>
    <w:rsid w:val="002559B6"/>
    <w:rsid w:val="002B52EC"/>
    <w:rsid w:val="003B2031"/>
    <w:rsid w:val="00444227"/>
    <w:rsid w:val="0079177E"/>
    <w:rsid w:val="007C13B6"/>
    <w:rsid w:val="0092291F"/>
    <w:rsid w:val="009F6030"/>
    <w:rsid w:val="00A53B52"/>
    <w:rsid w:val="00A61245"/>
    <w:rsid w:val="00C01D34"/>
    <w:rsid w:val="00CB0B0D"/>
    <w:rsid w:val="00CB0FA0"/>
    <w:rsid w:val="00CD0956"/>
    <w:rsid w:val="00FC0561"/>
    <w:rsid w:val="00F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B011"/>
  <w15:chartTrackingRefBased/>
  <w15:docId w15:val="{5D8A6D2C-1845-D641-A3E1-9C34094C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030"/>
    <w:pPr>
      <w:spacing w:line="480" w:lineRule="auto"/>
    </w:pPr>
    <w:rPr>
      <w:rFonts w:ascii="Times New Roman" w:eastAsiaTheme="minorHAnsi" w:hAnsi="Times New Roman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030"/>
    <w:pPr>
      <w:keepNext/>
      <w:keepLines/>
      <w:jc w:val="center"/>
      <w:outlineLvl w:val="0"/>
    </w:pPr>
    <w:rPr>
      <w:rFonts w:eastAsiaTheme="majorEastAsia"/>
      <w:b/>
      <w:bCs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030"/>
    <w:rPr>
      <w:rFonts w:ascii="Times New Roman" w:eastAsiaTheme="majorEastAsia" w:hAnsi="Times New Roman" w:cs="Times New Roman"/>
      <w:b/>
      <w:bCs/>
      <w:kern w:val="2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7C13B6"/>
    <w:pPr>
      <w:spacing w:line="240" w:lineRule="auto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13B6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7C13B6"/>
    <w:rPr>
      <w:vertAlign w:val="superscript"/>
    </w:rPr>
  </w:style>
  <w:style w:type="character" w:styleId="Strong">
    <w:name w:val="Strong"/>
    <w:basedOn w:val="DefaultParagraphFont"/>
    <w:uiPriority w:val="22"/>
    <w:qFormat/>
    <w:rsid w:val="00C01D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B0D"/>
    <w:pPr>
      <w:spacing w:before="100" w:beforeAutospacing="1" w:after="100" w:afterAutospacing="1" w:line="240" w:lineRule="auto"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1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7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38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83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909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24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49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13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5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13A264C3-AB02-8B4D-BD35-10465291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Daiwei Huang</dc:creator>
  <cp:keywords/>
  <dc:description/>
  <cp:lastModifiedBy>Daiwei Huang</cp:lastModifiedBy>
  <cp:revision>2</cp:revision>
  <dcterms:created xsi:type="dcterms:W3CDTF">2024-12-03T02:11:00Z</dcterms:created>
  <dcterms:modified xsi:type="dcterms:W3CDTF">2024-12-03T04:18:00Z</dcterms:modified>
</cp:coreProperties>
</file>