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3C6A3C11">
      <w:pPr>
        <w:pStyle w:val="Heading2"/>
        <w:tabs>
          <w:tab w:val="left" w:pos="900"/>
        </w:tabs>
        <w:ind w:right="-180"/>
        <w:rPr>
          <w:rFonts w:ascii="Courier New" w:hAnsi="Courier New" w:cs="Courier New"/>
        </w:rPr>
      </w:pPr>
      <w:r w:rsidRPr="00C514B9">
        <w:rPr>
          <w:rFonts w:ascii="Courier New" w:hAnsi="Courier New" w:cs="Courier New"/>
        </w:rPr>
        <w:t>(OMB Control Number:</w:t>
      </w:r>
      <w:r w:rsidRPr="003767D8" w:rsidR="003767D8">
        <w:t xml:space="preserve"> </w:t>
      </w:r>
      <w:r w:rsidRPr="003767D8" w:rsidR="003767D8">
        <w:rPr>
          <w:rFonts w:ascii="Courier New" w:hAnsi="Courier New" w:cs="Courier New"/>
        </w:rPr>
        <w:t>1601-0029</w:t>
      </w:r>
      <w:r w:rsidRPr="00C514B9">
        <w:rPr>
          <w:rFonts w:ascii="Courier New" w:hAnsi="Courier New" w:cs="Courier New"/>
        </w:rPr>
        <w:t xml:space="preserve"> )</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4FFA1F7E">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75081" w:rsidR="00C75081">
        <w:rPr>
          <w:rFonts w:ascii="Courier New" w:hAnsi="Courier New" w:cs="Courier New"/>
        </w:rPr>
        <w:t xml:space="preserve"> </w:t>
      </w:r>
      <w:r w:rsidR="00C75081">
        <w:rPr>
          <w:rFonts w:ascii="Courier New" w:hAnsi="Courier New" w:cs="Courier New"/>
        </w:rPr>
        <w:t xml:space="preserve">Customer Experience Survey of Flood Insurance </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15041E" w:rsidP="0015041E" w14:paraId="30072A6B" w14:textId="77777777">
      <w:pPr>
        <w:pStyle w:val="Header"/>
        <w:tabs>
          <w:tab w:val="clear" w:pos="4320"/>
          <w:tab w:val="clear" w:pos="8640"/>
        </w:tabs>
        <w:rPr>
          <w:rFonts w:ascii="Arial" w:hAnsi="Arial" w:cs="Arial"/>
          <w:sz w:val="22"/>
          <w:szCs w:val="22"/>
        </w:rPr>
      </w:pPr>
      <w:r>
        <w:rPr>
          <w:rFonts w:ascii="Arial" w:hAnsi="Arial" w:cs="Arial"/>
          <w:sz w:val="22"/>
          <w:szCs w:val="22"/>
        </w:rPr>
        <w:t xml:space="preserve">The purpose of this investigation is to </w:t>
      </w:r>
      <w:r w:rsidRPr="00647DF0">
        <w:rPr>
          <w:rFonts w:ascii="Arial" w:hAnsi="Arial" w:cs="Arial"/>
          <w:sz w:val="22"/>
          <w:szCs w:val="22"/>
        </w:rPr>
        <w:t xml:space="preserve">better understand </w:t>
      </w:r>
      <w:r>
        <w:rPr>
          <w:rFonts w:ascii="Arial" w:hAnsi="Arial" w:cs="Arial"/>
          <w:sz w:val="22"/>
          <w:szCs w:val="22"/>
        </w:rPr>
        <w:t>consumer</w:t>
      </w:r>
      <w:r w:rsidRPr="00647DF0">
        <w:rPr>
          <w:rFonts w:ascii="Arial" w:hAnsi="Arial" w:cs="Arial"/>
          <w:sz w:val="22"/>
          <w:szCs w:val="22"/>
        </w:rPr>
        <w:t xml:space="preserve"> sentiments </w:t>
      </w:r>
      <w:r>
        <w:rPr>
          <w:rFonts w:ascii="Arial" w:hAnsi="Arial" w:cs="Arial"/>
          <w:sz w:val="22"/>
          <w:szCs w:val="22"/>
        </w:rPr>
        <w:t>about</w:t>
      </w:r>
      <w:r w:rsidRPr="00647DF0">
        <w:rPr>
          <w:rFonts w:ascii="Arial" w:hAnsi="Arial" w:cs="Arial"/>
          <w:sz w:val="22"/>
          <w:szCs w:val="22"/>
        </w:rPr>
        <w:t xml:space="preserve"> flood insurance </w:t>
      </w:r>
      <w:r>
        <w:rPr>
          <w:rFonts w:ascii="Arial" w:hAnsi="Arial" w:cs="Arial"/>
          <w:sz w:val="22"/>
          <w:szCs w:val="22"/>
        </w:rPr>
        <w:t xml:space="preserve">among </w:t>
      </w:r>
      <w:r w:rsidRPr="00647DF0">
        <w:rPr>
          <w:rFonts w:ascii="Arial" w:hAnsi="Arial" w:cs="Arial"/>
          <w:sz w:val="22"/>
          <w:szCs w:val="22"/>
        </w:rPr>
        <w:t>customers and non-customers</w:t>
      </w:r>
      <w:r>
        <w:rPr>
          <w:rFonts w:ascii="Arial" w:hAnsi="Arial" w:cs="Arial"/>
          <w:sz w:val="22"/>
          <w:szCs w:val="22"/>
        </w:rPr>
        <w:t xml:space="preserve"> alike.</w:t>
      </w:r>
      <w:r w:rsidRPr="00647DF0">
        <w:rPr>
          <w:rFonts w:ascii="Arial" w:hAnsi="Arial" w:cs="Arial"/>
          <w:sz w:val="22"/>
          <w:szCs w:val="22"/>
        </w:rPr>
        <w:t xml:space="preserve"> </w:t>
      </w:r>
      <w:r>
        <w:rPr>
          <w:rFonts w:ascii="Arial" w:hAnsi="Arial" w:cs="Arial"/>
          <w:sz w:val="22"/>
          <w:szCs w:val="22"/>
        </w:rPr>
        <w:t>This</w:t>
      </w:r>
      <w:r w:rsidRPr="00647DF0">
        <w:rPr>
          <w:rFonts w:ascii="Arial" w:hAnsi="Arial" w:cs="Arial"/>
          <w:sz w:val="22"/>
          <w:szCs w:val="22"/>
        </w:rPr>
        <w:t xml:space="preserve"> </w:t>
      </w:r>
      <w:r>
        <w:rPr>
          <w:rFonts w:ascii="Arial" w:hAnsi="Arial" w:cs="Arial"/>
          <w:sz w:val="22"/>
          <w:szCs w:val="22"/>
        </w:rPr>
        <w:t xml:space="preserve">research is consistent with </w:t>
      </w:r>
      <w:r w:rsidRPr="00647DF0">
        <w:rPr>
          <w:rFonts w:ascii="Arial" w:hAnsi="Arial" w:cs="Arial"/>
          <w:sz w:val="22"/>
          <w:szCs w:val="22"/>
        </w:rPr>
        <w:t>FEMA’s National Flood Insurance Program</w:t>
      </w:r>
      <w:r>
        <w:rPr>
          <w:rFonts w:ascii="Arial" w:hAnsi="Arial" w:cs="Arial"/>
          <w:sz w:val="22"/>
          <w:szCs w:val="22"/>
        </w:rPr>
        <w:t xml:space="preserve"> (NFIP) stated </w:t>
      </w:r>
      <w:r w:rsidRPr="00647DF0">
        <w:rPr>
          <w:rFonts w:ascii="Arial" w:hAnsi="Arial" w:cs="Arial"/>
          <w:b/>
          <w:bCs/>
          <w:sz w:val="22"/>
          <w:szCs w:val="22"/>
        </w:rPr>
        <w:t>Learning Agenda</w:t>
      </w:r>
      <w:r>
        <w:rPr>
          <w:rFonts w:ascii="Arial" w:hAnsi="Arial" w:cs="Arial"/>
          <w:sz w:val="22"/>
          <w:szCs w:val="22"/>
        </w:rPr>
        <w:t>, and specifically will aid in addressing the following questions:</w:t>
      </w:r>
    </w:p>
    <w:p w:rsidR="0015041E" w:rsidP="0015041E" w14:paraId="1DF30DA2" w14:textId="77777777">
      <w:pPr>
        <w:pStyle w:val="Header"/>
        <w:tabs>
          <w:tab w:val="clear" w:pos="4320"/>
          <w:tab w:val="clear" w:pos="8640"/>
        </w:tabs>
        <w:rPr>
          <w:rFonts w:ascii="Arial" w:hAnsi="Arial" w:cs="Arial"/>
          <w:sz w:val="22"/>
          <w:szCs w:val="22"/>
        </w:rPr>
      </w:pPr>
    </w:p>
    <w:p w:rsidR="0015041E" w:rsidRPr="00647DF0" w:rsidP="0015041E" w14:paraId="105ED3A0" w14:textId="77777777">
      <w:pPr>
        <w:pStyle w:val="Header"/>
        <w:numPr>
          <w:ilvl w:val="0"/>
          <w:numId w:val="20"/>
        </w:numPr>
        <w:tabs>
          <w:tab w:val="clear" w:pos="4320"/>
          <w:tab w:val="clear" w:pos="8640"/>
        </w:tabs>
        <w:rPr>
          <w:rFonts w:ascii="Arial" w:hAnsi="Arial" w:cs="Arial"/>
          <w:sz w:val="22"/>
          <w:szCs w:val="22"/>
        </w:rPr>
      </w:pPr>
      <w:r w:rsidRPr="00647DF0">
        <w:rPr>
          <w:rFonts w:ascii="Arial" w:hAnsi="Arial" w:cs="Arial"/>
          <w:sz w:val="22"/>
          <w:szCs w:val="22"/>
        </w:rPr>
        <w:t xml:space="preserve">What are the current perceptions, understandings, and attitudes about floods, flood risk, flood mitigation, and flood insurance amongst the customer base?  </w:t>
      </w:r>
    </w:p>
    <w:p w:rsidR="0015041E" w:rsidRPr="00647DF0" w:rsidP="0015041E" w14:paraId="20E95773" w14:textId="77777777">
      <w:pPr>
        <w:pStyle w:val="Header"/>
        <w:rPr>
          <w:rFonts w:ascii="Arial" w:hAnsi="Arial" w:cs="Arial"/>
          <w:sz w:val="22"/>
          <w:szCs w:val="22"/>
        </w:rPr>
      </w:pPr>
    </w:p>
    <w:p w:rsidR="0015041E" w:rsidRPr="00647DF0" w:rsidP="0015041E" w14:paraId="32CCA4B4" w14:textId="77777777">
      <w:pPr>
        <w:pStyle w:val="Header"/>
        <w:numPr>
          <w:ilvl w:val="0"/>
          <w:numId w:val="20"/>
        </w:numPr>
        <w:tabs>
          <w:tab w:val="clear" w:pos="4320"/>
          <w:tab w:val="clear" w:pos="8640"/>
        </w:tabs>
        <w:rPr>
          <w:rFonts w:ascii="Arial" w:hAnsi="Arial" w:cs="Arial"/>
          <w:sz w:val="22"/>
          <w:szCs w:val="22"/>
        </w:rPr>
      </w:pPr>
      <w:r w:rsidRPr="00647DF0">
        <w:rPr>
          <w:rFonts w:ascii="Arial" w:hAnsi="Arial" w:cs="Arial"/>
          <w:sz w:val="22"/>
          <w:szCs w:val="22"/>
        </w:rPr>
        <w:t xml:space="preserve">What are the behavioral barriers to purchasing and maintaining flood insurance? </w:t>
      </w:r>
    </w:p>
    <w:p w:rsidR="0015041E" w:rsidRPr="00647DF0" w:rsidP="0015041E" w14:paraId="6FD763A1" w14:textId="77777777">
      <w:pPr>
        <w:pStyle w:val="Header"/>
        <w:rPr>
          <w:rFonts w:ascii="Arial" w:hAnsi="Arial" w:cs="Arial"/>
          <w:sz w:val="22"/>
          <w:szCs w:val="22"/>
        </w:rPr>
      </w:pPr>
    </w:p>
    <w:p w:rsidR="0015041E" w:rsidP="0015041E" w14:paraId="35161A50" w14:textId="77777777">
      <w:pPr>
        <w:pStyle w:val="Header"/>
        <w:numPr>
          <w:ilvl w:val="0"/>
          <w:numId w:val="20"/>
        </w:numPr>
        <w:tabs>
          <w:tab w:val="clear" w:pos="4320"/>
          <w:tab w:val="clear" w:pos="8640"/>
        </w:tabs>
        <w:rPr>
          <w:rFonts w:ascii="Arial" w:hAnsi="Arial" w:cs="Arial"/>
          <w:sz w:val="22"/>
          <w:szCs w:val="22"/>
        </w:rPr>
      </w:pPr>
      <w:r w:rsidRPr="00647DF0">
        <w:rPr>
          <w:rFonts w:ascii="Arial" w:hAnsi="Arial" w:cs="Arial"/>
          <w:sz w:val="22"/>
          <w:szCs w:val="22"/>
        </w:rPr>
        <w:t>What and who are the primary influencers and drivers of flood insurance and mitigation decision-making and how do they influence decisions?</w:t>
      </w:r>
    </w:p>
    <w:p w:rsidR="0015041E" w:rsidP="0015041E" w14:paraId="2BFC4E99" w14:textId="77777777">
      <w:pPr>
        <w:pStyle w:val="Header"/>
        <w:tabs>
          <w:tab w:val="clear" w:pos="4320"/>
          <w:tab w:val="clear" w:pos="8640"/>
        </w:tabs>
        <w:rPr>
          <w:rFonts w:ascii="Arial" w:hAnsi="Arial" w:cs="Arial"/>
          <w:sz w:val="22"/>
          <w:szCs w:val="22"/>
        </w:rPr>
      </w:pPr>
    </w:p>
    <w:p w:rsidR="0015041E" w:rsidRPr="00922D85" w:rsidP="0015041E" w14:paraId="09600DC4" w14:textId="77777777">
      <w:pPr>
        <w:pStyle w:val="Header"/>
        <w:tabs>
          <w:tab w:val="clear" w:pos="4320"/>
          <w:tab w:val="clear" w:pos="8640"/>
        </w:tabs>
        <w:rPr>
          <w:rFonts w:ascii="Arial" w:hAnsi="Arial" w:cs="Arial"/>
          <w:sz w:val="22"/>
          <w:szCs w:val="22"/>
        </w:rPr>
      </w:pPr>
      <w:r>
        <w:rPr>
          <w:rFonts w:ascii="Arial" w:hAnsi="Arial" w:cs="Arial"/>
          <w:sz w:val="22"/>
          <w:szCs w:val="22"/>
        </w:rPr>
        <w:t xml:space="preserve">Results will help NFIP leadership determine marketing and engagement efforts to increase flood insurance coverage among vulnerable populations nationally, as well as aid </w:t>
      </w:r>
      <w:r w:rsidRPr="00922D85">
        <w:rPr>
          <w:rFonts w:ascii="Arial" w:hAnsi="Arial" w:cs="Arial"/>
          <w:sz w:val="22"/>
          <w:szCs w:val="22"/>
        </w:rPr>
        <w:t>in increasing the effectiveness of the flood insurance program overall.</w:t>
      </w:r>
      <w:r>
        <w:rPr>
          <w:rFonts w:ascii="Arial" w:hAnsi="Arial" w:cs="Arial"/>
          <w:sz w:val="22"/>
          <w:szCs w:val="22"/>
        </w:rPr>
        <w:t xml:space="preserve"> </w:t>
      </w:r>
    </w:p>
    <w:p w:rsidR="00AF48ED" w:rsidRPr="00C514B9" w:rsidP="00434E33" w14:paraId="66A2A6EF" w14:textId="239897E0">
      <w:pPr>
        <w:pStyle w:val="Header"/>
        <w:tabs>
          <w:tab w:val="clear" w:pos="4320"/>
          <w:tab w:val="clear" w:pos="8640"/>
        </w:tabs>
        <w:rPr>
          <w:rFonts w:ascii="Courier New" w:hAnsi="Courier New" w:cs="Courier New"/>
        </w:rPr>
      </w:pP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6B11D04F">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D22E3D">
        <w:rPr>
          <w:rFonts w:ascii="Courier New" w:hAnsi="Courier New" w:cs="Courier New"/>
          <w:bCs/>
          <w:sz w:val="24"/>
        </w:rPr>
        <w:t>X</w:t>
      </w: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23CF8443">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 Yes</w:t>
      </w:r>
    </w:p>
    <w:p w:rsidR="00AF6191" w:rsidP="00AF6191" w14:paraId="03F6F3A2" w14:textId="1D3D178A">
      <w:pPr>
        <w:pStyle w:val="ListParagraph"/>
        <w:ind w:left="360"/>
        <w:rPr>
          <w:rFonts w:ascii="Courier New" w:hAnsi="Courier New" w:cs="Courier New"/>
        </w:rPr>
      </w:pPr>
      <w:r>
        <w:rPr>
          <w:rFonts w:ascii="Courier New" w:hAnsi="Courier New" w:cs="Courier New"/>
        </w:rPr>
        <w:t xml:space="preserve">[ </w:t>
      </w:r>
      <w:r w:rsidR="002B7BF7">
        <w:rPr>
          <w:rFonts w:ascii="Courier New" w:hAnsi="Courier New" w:cs="Courier New"/>
        </w:rPr>
        <w:t>X</w:t>
      </w:r>
      <w:r>
        <w:rPr>
          <w:rFonts w:ascii="Courier New" w:hAnsi="Courier New" w:cs="Courier New"/>
        </w:rPr>
        <w:t xml:space="preserve"> ] No</w:t>
      </w:r>
    </w:p>
    <w:p w:rsidR="00AF6191" w:rsidP="00AF6191" w14:paraId="5A8371D7" w14:textId="3C168D6E">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7D54C272">
      <w:pPr>
        <w:ind w:left="720"/>
        <w:rPr>
          <w:rFonts w:ascii="Courier New" w:hAnsi="Courier New" w:cs="Courier New"/>
        </w:rPr>
      </w:pPr>
      <w:r w:rsidRPr="00C514B9">
        <w:rPr>
          <w:rFonts w:ascii="Courier New" w:hAnsi="Courier New" w:cs="Courier New"/>
        </w:rPr>
        <w:t>[</w:t>
      </w:r>
      <w:r w:rsidR="0019405F">
        <w:rPr>
          <w:rFonts w:ascii="Courier New" w:hAnsi="Courier New" w:cs="Courier New"/>
        </w:rPr>
        <w:t>X</w:t>
      </w:r>
      <w:r w:rsidRPr="00C514B9">
        <w:rPr>
          <w:rFonts w:ascii="Courier New" w:hAnsi="Courier New" w:cs="Courier New"/>
        </w:rPr>
        <w:t xml:space="preserve">]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82527C" w:rsidP="0082527C" w14:paraId="00C78EBE" w14:textId="77777777">
      <w:pPr>
        <w:pStyle w:val="ListParagraph"/>
        <w:ind w:left="0"/>
        <w:rPr>
          <w:rFonts w:ascii="Arial" w:hAnsi="Arial" w:cs="Arial"/>
          <w:iCs/>
          <w:sz w:val="22"/>
          <w:szCs w:val="22"/>
        </w:rPr>
      </w:pPr>
      <w:r>
        <w:rPr>
          <w:rFonts w:ascii="Arial" w:hAnsi="Arial" w:cs="Arial"/>
          <w:iCs/>
          <w:sz w:val="22"/>
          <w:szCs w:val="22"/>
        </w:rPr>
        <w:t>We plan collect a nationally representative sample of ~1,000 individuals across the United States. Recruitment will be conducted by an independent polling firm using their internal sampling frame. Sampling will be web-based through a weblink. All potential participants will have already consented to receive such marketing surveys through the agency’s platform and will be age 18+. Participants will be screened based on location and flood insurance status prior to being invited to participate. All survey responses will be anonymous to FEMA staff and representatives and no PII will be collected, including participant names. Stratified sampling, based on FEMA region, proportional to the US population will be used to obtain representative quotes of individuals (see table below).</w:t>
      </w:r>
    </w:p>
    <w:p w:rsidR="0082527C" w:rsidP="0082527C" w14:paraId="02BBC474" w14:textId="77777777">
      <w:pPr>
        <w:pStyle w:val="ListParagraph"/>
        <w:ind w:left="0"/>
        <w:rPr>
          <w:rFonts w:ascii="Arial" w:hAnsi="Arial" w:cs="Arial"/>
          <w:iCs/>
          <w:sz w:val="22"/>
          <w:szCs w:val="22"/>
        </w:rPr>
      </w:pPr>
    </w:p>
    <w:tbl>
      <w:tblPr>
        <w:tblW w:w="8900" w:type="dxa"/>
        <w:tblBorders>
          <w:top w:val="single" w:sz="12" w:space="0" w:color="000000"/>
          <w:left w:val="single" w:sz="12" w:space="0" w:color="000000"/>
          <w:bottom w:val="single" w:sz="12" w:space="0" w:color="000000"/>
          <w:right w:val="single" w:sz="12" w:space="0" w:color="000000"/>
        </w:tblBorders>
        <w:tblLook w:val="0420"/>
      </w:tblPr>
      <w:tblGrid>
        <w:gridCol w:w="1760"/>
        <w:gridCol w:w="2160"/>
        <w:gridCol w:w="1420"/>
        <w:gridCol w:w="1640"/>
        <w:gridCol w:w="1920"/>
      </w:tblGrid>
      <w:tr w14:paraId="515FA7C1" w14:textId="77777777" w:rsidTr="00A10BDC">
        <w:tblPrEx>
          <w:tblW w:w="8900" w:type="dxa"/>
          <w:tblBorders>
            <w:top w:val="single" w:sz="12" w:space="0" w:color="000000"/>
            <w:left w:val="single" w:sz="12" w:space="0" w:color="000000"/>
            <w:bottom w:val="single" w:sz="12" w:space="0" w:color="000000"/>
            <w:right w:val="single" w:sz="12" w:space="0" w:color="000000"/>
          </w:tblBorders>
          <w:tblLook w:val="0420"/>
        </w:tblPrEx>
        <w:trPr>
          <w:trHeight w:val="621"/>
        </w:trPr>
        <w:tc>
          <w:tcPr>
            <w:tcW w:w="1760" w:type="dxa"/>
            <w:tcBorders>
              <w:bottom w:val="single" w:sz="6" w:space="0" w:color="000000"/>
            </w:tcBorders>
            <w:shd w:val="solid" w:color="000080" w:fill="FFFFFF"/>
            <w:hideMark/>
          </w:tcPr>
          <w:p w:rsidR="0082527C" w:rsidRPr="003401BA" w:rsidP="00A10BDC" w14:paraId="786C36CF" w14:textId="77777777">
            <w:pPr>
              <w:jc w:val="center"/>
              <w:rPr>
                <w:rFonts w:ascii="Arial" w:hAnsi="Arial" w:cs="Arial"/>
                <w:b/>
                <w:bCs/>
                <w:i/>
                <w:iCs/>
                <w:color w:val="FFFFFF"/>
                <w:sz w:val="36"/>
                <w:szCs w:val="36"/>
              </w:rPr>
            </w:pPr>
            <w:r w:rsidRPr="0033768E">
              <w:rPr>
                <w:rFonts w:ascii="ITC Franklin Gothic Std Book" w:hAnsi="ITC Franklin Gothic Std Book" w:cs="Arial"/>
                <w:b/>
                <w:bCs/>
                <w:i/>
                <w:iCs/>
                <w:color w:val="FFFFFF"/>
                <w:kern w:val="24"/>
              </w:rPr>
              <w:t>FEMA Region</w:t>
            </w:r>
          </w:p>
        </w:tc>
        <w:tc>
          <w:tcPr>
            <w:tcW w:w="2160" w:type="dxa"/>
            <w:tcBorders>
              <w:bottom w:val="single" w:sz="6" w:space="0" w:color="000000"/>
            </w:tcBorders>
            <w:shd w:val="solid" w:color="000080" w:fill="FFFFFF"/>
            <w:hideMark/>
          </w:tcPr>
          <w:p w:rsidR="0082527C" w:rsidRPr="003401BA" w:rsidP="00A10BDC" w14:paraId="6A7F9007" w14:textId="77777777">
            <w:pPr>
              <w:jc w:val="center"/>
              <w:rPr>
                <w:rFonts w:ascii="Arial" w:hAnsi="Arial" w:cs="Arial"/>
                <w:b/>
                <w:bCs/>
                <w:i/>
                <w:iCs/>
                <w:color w:val="FFFFFF"/>
                <w:sz w:val="36"/>
                <w:szCs w:val="36"/>
              </w:rPr>
            </w:pPr>
            <w:r w:rsidRPr="0033768E">
              <w:rPr>
                <w:rFonts w:ascii="ITC Franklin Gothic Std Book" w:hAnsi="ITC Franklin Gothic Std Book" w:cs="Arial"/>
                <w:b/>
                <w:bCs/>
                <w:i/>
                <w:iCs/>
                <w:color w:val="FFFFFF"/>
                <w:kern w:val="24"/>
              </w:rPr>
              <w:t>Proportion of U.S. Population</w:t>
            </w:r>
          </w:p>
        </w:tc>
        <w:tc>
          <w:tcPr>
            <w:tcW w:w="1420" w:type="dxa"/>
            <w:tcBorders>
              <w:bottom w:val="single" w:sz="6" w:space="0" w:color="000000"/>
            </w:tcBorders>
            <w:shd w:val="solid" w:color="000080" w:fill="FFFFFF"/>
            <w:hideMark/>
          </w:tcPr>
          <w:p w:rsidR="0082527C" w:rsidRPr="003401BA" w:rsidP="00A10BDC" w14:paraId="3AC5528E" w14:textId="77777777">
            <w:pPr>
              <w:jc w:val="center"/>
              <w:rPr>
                <w:rFonts w:ascii="Arial" w:hAnsi="Arial" w:cs="Arial"/>
                <w:b/>
                <w:bCs/>
                <w:i/>
                <w:iCs/>
                <w:color w:val="FFFFFF"/>
                <w:sz w:val="36"/>
                <w:szCs w:val="36"/>
              </w:rPr>
            </w:pPr>
            <w:r w:rsidRPr="0033768E">
              <w:rPr>
                <w:rFonts w:ascii="ITC Franklin Gothic Std Book" w:hAnsi="ITC Franklin Gothic Std Book" w:cs="Arial"/>
                <w:b/>
                <w:bCs/>
                <w:i/>
                <w:iCs/>
                <w:color w:val="FFFFFF"/>
                <w:kern w:val="24"/>
              </w:rPr>
              <w:t>Target (N=</w:t>
            </w:r>
            <w:r w:rsidRPr="00E71259">
              <w:rPr>
                <w:rFonts w:ascii="ITC Franklin Gothic Std Book" w:hAnsi="ITC Franklin Gothic Std Book" w:cs="Arial"/>
                <w:b/>
                <w:bCs/>
                <w:i/>
                <w:iCs/>
                <w:color w:val="FFFFFF"/>
                <w:kern w:val="24"/>
              </w:rPr>
              <w:t>1,000</w:t>
            </w:r>
            <w:r w:rsidRPr="0033768E">
              <w:rPr>
                <w:rFonts w:ascii="ITC Franklin Gothic Std Book" w:hAnsi="ITC Franklin Gothic Std Book" w:cs="Arial"/>
                <w:b/>
                <w:bCs/>
                <w:i/>
                <w:iCs/>
                <w:color w:val="FFFFFF"/>
                <w:kern w:val="24"/>
              </w:rPr>
              <w:t>)</w:t>
            </w:r>
          </w:p>
        </w:tc>
        <w:tc>
          <w:tcPr>
            <w:tcW w:w="1640" w:type="dxa"/>
            <w:tcBorders>
              <w:bottom w:val="single" w:sz="6" w:space="0" w:color="000000"/>
            </w:tcBorders>
            <w:shd w:val="solid" w:color="000080" w:fill="FFFFFF"/>
            <w:hideMark/>
          </w:tcPr>
          <w:p w:rsidR="0082527C" w:rsidRPr="003401BA" w:rsidP="00A10BDC" w14:paraId="3EFCEEA6" w14:textId="77777777">
            <w:pPr>
              <w:jc w:val="center"/>
              <w:rPr>
                <w:rFonts w:ascii="Arial" w:hAnsi="Arial" w:cs="Arial"/>
                <w:b/>
                <w:bCs/>
                <w:i/>
                <w:iCs/>
                <w:color w:val="FFFFFF"/>
                <w:sz w:val="36"/>
                <w:szCs w:val="36"/>
              </w:rPr>
            </w:pPr>
            <w:r w:rsidRPr="0033768E">
              <w:rPr>
                <w:rFonts w:ascii="ITC Franklin Gothic Std Book" w:hAnsi="ITC Franklin Gothic Std Book" w:cs="Arial"/>
                <w:b/>
                <w:bCs/>
                <w:i/>
                <w:iCs/>
                <w:color w:val="FFFFFF"/>
                <w:kern w:val="24"/>
              </w:rPr>
              <w:t># w/ Flood Insurance</w:t>
            </w:r>
          </w:p>
        </w:tc>
        <w:tc>
          <w:tcPr>
            <w:tcW w:w="1920" w:type="dxa"/>
            <w:tcBorders>
              <w:bottom w:val="single" w:sz="6" w:space="0" w:color="000000"/>
            </w:tcBorders>
            <w:shd w:val="solid" w:color="000080" w:fill="FFFFFF"/>
            <w:hideMark/>
          </w:tcPr>
          <w:p w:rsidR="0082527C" w:rsidRPr="003401BA" w:rsidP="00A10BDC" w14:paraId="085C20B6" w14:textId="77777777">
            <w:pPr>
              <w:jc w:val="center"/>
              <w:rPr>
                <w:rFonts w:ascii="Arial" w:hAnsi="Arial" w:cs="Arial"/>
                <w:b/>
                <w:bCs/>
                <w:i/>
                <w:iCs/>
                <w:color w:val="FFFFFF"/>
                <w:sz w:val="36"/>
                <w:szCs w:val="36"/>
              </w:rPr>
            </w:pPr>
            <w:r w:rsidRPr="0033768E">
              <w:rPr>
                <w:rFonts w:ascii="ITC Franklin Gothic Std Book" w:hAnsi="ITC Franklin Gothic Std Book" w:cs="Arial"/>
                <w:b/>
                <w:bCs/>
                <w:i/>
                <w:iCs/>
                <w:color w:val="FFFFFF"/>
                <w:kern w:val="24"/>
              </w:rPr>
              <w:t># w/out Flood Insurance</w:t>
            </w:r>
          </w:p>
        </w:tc>
      </w:tr>
      <w:tr w14:paraId="153E6549" w14:textId="77777777" w:rsidTr="00A10BDC">
        <w:tblPrEx>
          <w:tblW w:w="8900" w:type="dxa"/>
          <w:tblLook w:val="0420"/>
        </w:tblPrEx>
        <w:trPr>
          <w:trHeight w:val="415"/>
        </w:trPr>
        <w:tc>
          <w:tcPr>
            <w:tcW w:w="1760" w:type="dxa"/>
            <w:shd w:val="clear" w:color="auto" w:fill="FFFFFF"/>
            <w:hideMark/>
          </w:tcPr>
          <w:p w:rsidR="0082527C" w:rsidRPr="003401BA" w:rsidP="00A10BDC" w14:paraId="5DB37572" w14:textId="77777777">
            <w:pPr>
              <w:jc w:val="center"/>
              <w:rPr>
                <w:rFonts w:ascii="Arial" w:hAnsi="Arial" w:cs="Arial"/>
                <w:color w:val="000080"/>
                <w:sz w:val="36"/>
                <w:szCs w:val="36"/>
              </w:rPr>
            </w:pPr>
            <w:r w:rsidRPr="003401BA">
              <w:rPr>
                <w:rFonts w:ascii="Calibri" w:eastAsia="Calibri" w:hAnsi="Calibri" w:cs="Calibri"/>
                <w:color w:val="000000"/>
                <w:kern w:val="24"/>
                <w:sz w:val="22"/>
                <w:szCs w:val="22"/>
              </w:rPr>
              <w:t>1</w:t>
            </w:r>
          </w:p>
        </w:tc>
        <w:tc>
          <w:tcPr>
            <w:tcW w:w="2160" w:type="dxa"/>
            <w:shd w:val="clear" w:color="auto" w:fill="FFFFFF"/>
            <w:hideMark/>
          </w:tcPr>
          <w:p w:rsidR="0082527C" w:rsidRPr="003401BA" w:rsidP="00A10BDC" w14:paraId="48AD8A8D" w14:textId="77777777">
            <w:pPr>
              <w:jc w:val="center"/>
              <w:textAlignment w:val="bottom"/>
              <w:rPr>
                <w:rFonts w:ascii="Arial" w:hAnsi="Arial" w:cs="Arial"/>
                <w:color w:val="000080"/>
                <w:sz w:val="36"/>
                <w:szCs w:val="36"/>
              </w:rPr>
            </w:pPr>
            <w:r w:rsidRPr="003401BA">
              <w:rPr>
                <w:rFonts w:ascii="Calibri" w:hAnsi="Calibri" w:cs="Calibri"/>
                <w:color w:val="000000"/>
                <w:kern w:val="24"/>
                <w:sz w:val="22"/>
                <w:szCs w:val="22"/>
              </w:rPr>
              <w:t>4.5</w:t>
            </w:r>
            <w:r>
              <w:rPr>
                <w:rFonts w:ascii="Calibri" w:hAnsi="Calibri" w:cs="Calibri"/>
                <w:color w:val="000000"/>
                <w:kern w:val="24"/>
                <w:sz w:val="22"/>
                <w:szCs w:val="22"/>
              </w:rPr>
              <w:t>4</w:t>
            </w:r>
            <w:r w:rsidRPr="003401BA">
              <w:rPr>
                <w:rFonts w:ascii="Calibri" w:hAnsi="Calibri" w:cs="Calibri"/>
                <w:color w:val="000000"/>
                <w:kern w:val="24"/>
                <w:sz w:val="22"/>
                <w:szCs w:val="22"/>
              </w:rPr>
              <w:t>%</w:t>
            </w:r>
          </w:p>
        </w:tc>
        <w:tc>
          <w:tcPr>
            <w:tcW w:w="1420" w:type="dxa"/>
            <w:shd w:val="clear" w:color="auto" w:fill="FFFFFF"/>
            <w:hideMark/>
          </w:tcPr>
          <w:p w:rsidR="0082527C" w:rsidRPr="003401BA" w:rsidP="00A10BDC" w14:paraId="44A931E4" w14:textId="77777777">
            <w:pPr>
              <w:jc w:val="center"/>
              <w:rPr>
                <w:rFonts w:ascii="Arial" w:hAnsi="Arial" w:cs="Arial"/>
                <w:color w:val="000080"/>
                <w:sz w:val="36"/>
                <w:szCs w:val="36"/>
              </w:rPr>
            </w:pPr>
            <w:r w:rsidRPr="003401BA">
              <w:rPr>
                <w:rFonts w:ascii="Calibri" w:eastAsia="Calibri" w:hAnsi="Calibri" w:cs="Calibri"/>
                <w:color w:val="000000"/>
                <w:kern w:val="24"/>
                <w:sz w:val="22"/>
                <w:szCs w:val="22"/>
              </w:rPr>
              <w:t>4</w:t>
            </w:r>
            <w:r>
              <w:rPr>
                <w:rFonts w:ascii="Calibri" w:eastAsia="Calibri" w:hAnsi="Calibri" w:cs="Calibri"/>
                <w:color w:val="000000"/>
                <w:kern w:val="24"/>
                <w:sz w:val="22"/>
                <w:szCs w:val="22"/>
              </w:rPr>
              <w:t>5</w:t>
            </w:r>
          </w:p>
        </w:tc>
        <w:tc>
          <w:tcPr>
            <w:tcW w:w="1640" w:type="dxa"/>
            <w:shd w:val="clear" w:color="auto" w:fill="FFFFFF"/>
            <w:hideMark/>
          </w:tcPr>
          <w:p w:rsidR="0082527C" w:rsidRPr="003401BA" w:rsidP="00A10BDC" w14:paraId="29EBDC89" w14:textId="77777777">
            <w:pPr>
              <w:jc w:val="center"/>
              <w:rPr>
                <w:rFonts w:ascii="Arial" w:hAnsi="Arial" w:cs="Arial"/>
                <w:color w:val="000080"/>
                <w:sz w:val="36"/>
                <w:szCs w:val="36"/>
              </w:rPr>
            </w:pPr>
            <w:r w:rsidRPr="0033768E">
              <w:rPr>
                <w:rFonts w:ascii="Calibri" w:eastAsia="Calibri" w:hAnsi="Calibri" w:cs="Calibri"/>
                <w:color w:val="077EC3"/>
                <w:kern w:val="24"/>
                <w:sz w:val="22"/>
                <w:szCs w:val="22"/>
              </w:rPr>
              <w:t>2</w:t>
            </w:r>
            <w:r>
              <w:rPr>
                <w:rFonts w:ascii="Calibri" w:eastAsia="Calibri" w:hAnsi="Calibri" w:cs="Calibri"/>
                <w:color w:val="077EC3"/>
                <w:kern w:val="24"/>
                <w:sz w:val="22"/>
                <w:szCs w:val="22"/>
              </w:rPr>
              <w:t>2</w:t>
            </w:r>
          </w:p>
        </w:tc>
        <w:tc>
          <w:tcPr>
            <w:tcW w:w="1920" w:type="dxa"/>
            <w:shd w:val="clear" w:color="auto" w:fill="FFFFFF"/>
            <w:hideMark/>
          </w:tcPr>
          <w:p w:rsidR="0082527C" w:rsidRPr="003401BA" w:rsidP="00A10BDC" w14:paraId="58782C0A" w14:textId="77777777">
            <w:pPr>
              <w:jc w:val="center"/>
              <w:rPr>
                <w:rFonts w:ascii="Arial" w:hAnsi="Arial" w:cs="Arial"/>
                <w:color w:val="000080"/>
                <w:sz w:val="36"/>
                <w:szCs w:val="36"/>
              </w:rPr>
            </w:pPr>
            <w:r w:rsidRPr="0033768E">
              <w:rPr>
                <w:rFonts w:ascii="Calibri" w:eastAsia="Calibri" w:hAnsi="Calibri" w:cs="Calibri"/>
                <w:color w:val="077EC3"/>
                <w:kern w:val="24"/>
                <w:sz w:val="22"/>
                <w:szCs w:val="22"/>
              </w:rPr>
              <w:t>2</w:t>
            </w:r>
            <w:r>
              <w:rPr>
                <w:rFonts w:ascii="Calibri" w:eastAsia="Calibri" w:hAnsi="Calibri" w:cs="Calibri"/>
                <w:color w:val="077EC3"/>
                <w:kern w:val="24"/>
                <w:sz w:val="22"/>
                <w:szCs w:val="22"/>
              </w:rPr>
              <w:t>2</w:t>
            </w:r>
          </w:p>
        </w:tc>
      </w:tr>
      <w:tr w14:paraId="2A5311A7" w14:textId="77777777" w:rsidTr="00A10BDC">
        <w:tblPrEx>
          <w:tblW w:w="8900" w:type="dxa"/>
          <w:tblLook w:val="0420"/>
        </w:tblPrEx>
        <w:trPr>
          <w:trHeight w:val="415"/>
        </w:trPr>
        <w:tc>
          <w:tcPr>
            <w:tcW w:w="1760" w:type="dxa"/>
            <w:shd w:val="clear" w:color="auto" w:fill="FFFFFF"/>
            <w:hideMark/>
          </w:tcPr>
          <w:p w:rsidR="0082527C" w:rsidRPr="003401BA" w:rsidP="00A10BDC" w14:paraId="15C05958" w14:textId="77777777">
            <w:pPr>
              <w:jc w:val="center"/>
              <w:rPr>
                <w:rFonts w:ascii="Arial" w:hAnsi="Arial" w:cs="Arial"/>
                <w:color w:val="000080"/>
                <w:sz w:val="36"/>
                <w:szCs w:val="36"/>
              </w:rPr>
            </w:pPr>
            <w:r w:rsidRPr="003401BA">
              <w:rPr>
                <w:rFonts w:ascii="Calibri" w:eastAsia="Calibri" w:hAnsi="Calibri" w:cs="Calibri"/>
                <w:color w:val="000000"/>
                <w:kern w:val="24"/>
                <w:sz w:val="22"/>
                <w:szCs w:val="22"/>
              </w:rPr>
              <w:t>2</w:t>
            </w:r>
          </w:p>
        </w:tc>
        <w:tc>
          <w:tcPr>
            <w:tcW w:w="2160" w:type="dxa"/>
            <w:shd w:val="clear" w:color="auto" w:fill="FFFFFF"/>
            <w:hideMark/>
          </w:tcPr>
          <w:p w:rsidR="0082527C" w:rsidRPr="003401BA" w:rsidP="00A10BDC" w14:paraId="0F3044D0" w14:textId="77777777">
            <w:pPr>
              <w:jc w:val="center"/>
              <w:textAlignment w:val="bottom"/>
              <w:rPr>
                <w:rFonts w:ascii="Arial" w:hAnsi="Arial" w:cs="Arial"/>
                <w:color w:val="000080"/>
                <w:sz w:val="36"/>
                <w:szCs w:val="36"/>
              </w:rPr>
            </w:pPr>
            <w:r>
              <w:rPr>
                <w:rFonts w:ascii="Calibri" w:hAnsi="Calibri" w:cs="Calibri"/>
                <w:color w:val="000000"/>
                <w:kern w:val="24"/>
                <w:sz w:val="22"/>
                <w:szCs w:val="22"/>
              </w:rPr>
              <w:t>9</w:t>
            </w:r>
            <w:r w:rsidRPr="003401BA">
              <w:rPr>
                <w:rFonts w:ascii="Calibri" w:hAnsi="Calibri" w:cs="Calibri"/>
                <w:color w:val="000000"/>
                <w:kern w:val="24"/>
                <w:sz w:val="22"/>
                <w:szCs w:val="22"/>
              </w:rPr>
              <w:t>.</w:t>
            </w:r>
            <w:r>
              <w:rPr>
                <w:rFonts w:ascii="Calibri" w:hAnsi="Calibri" w:cs="Calibri"/>
                <w:color w:val="000000"/>
                <w:kern w:val="24"/>
                <w:sz w:val="22"/>
                <w:szCs w:val="22"/>
              </w:rPr>
              <w:t>65</w:t>
            </w:r>
            <w:r w:rsidRPr="003401BA">
              <w:rPr>
                <w:rFonts w:ascii="Calibri" w:hAnsi="Calibri" w:cs="Calibri"/>
                <w:color w:val="000000"/>
                <w:kern w:val="24"/>
                <w:sz w:val="22"/>
                <w:szCs w:val="22"/>
              </w:rPr>
              <w:t>%</w:t>
            </w:r>
          </w:p>
        </w:tc>
        <w:tc>
          <w:tcPr>
            <w:tcW w:w="1420" w:type="dxa"/>
            <w:shd w:val="clear" w:color="auto" w:fill="FFFFFF"/>
            <w:hideMark/>
          </w:tcPr>
          <w:p w:rsidR="0082527C" w:rsidRPr="003401BA" w:rsidP="00A10BDC" w14:paraId="49CC89BF" w14:textId="77777777">
            <w:pPr>
              <w:jc w:val="center"/>
              <w:rPr>
                <w:rFonts w:ascii="Arial" w:hAnsi="Arial" w:cs="Arial"/>
                <w:color w:val="000080"/>
                <w:sz w:val="36"/>
                <w:szCs w:val="36"/>
              </w:rPr>
            </w:pPr>
            <w:r>
              <w:rPr>
                <w:rFonts w:ascii="Calibri" w:eastAsia="Calibri" w:hAnsi="Calibri" w:cs="Calibri"/>
                <w:color w:val="000000"/>
                <w:kern w:val="24"/>
                <w:sz w:val="22"/>
                <w:szCs w:val="22"/>
              </w:rPr>
              <w:t>96</w:t>
            </w:r>
          </w:p>
        </w:tc>
        <w:tc>
          <w:tcPr>
            <w:tcW w:w="1640" w:type="dxa"/>
            <w:shd w:val="clear" w:color="auto" w:fill="FFFFFF"/>
            <w:hideMark/>
          </w:tcPr>
          <w:p w:rsidR="0082527C" w:rsidRPr="003401BA" w:rsidP="00A10BDC" w14:paraId="46CD4857" w14:textId="77777777">
            <w:pPr>
              <w:jc w:val="center"/>
              <w:rPr>
                <w:rFonts w:ascii="Arial" w:hAnsi="Arial" w:cs="Arial"/>
                <w:color w:val="000080"/>
                <w:sz w:val="36"/>
                <w:szCs w:val="36"/>
              </w:rPr>
            </w:pPr>
            <w:r w:rsidRPr="0033768E">
              <w:rPr>
                <w:rFonts w:ascii="Calibri" w:eastAsia="Calibri" w:hAnsi="Calibri" w:cs="Calibri"/>
                <w:color w:val="077EC3"/>
                <w:kern w:val="24"/>
                <w:sz w:val="22"/>
                <w:szCs w:val="22"/>
              </w:rPr>
              <w:t>4</w:t>
            </w:r>
            <w:r>
              <w:rPr>
                <w:rFonts w:ascii="Calibri" w:eastAsia="Calibri" w:hAnsi="Calibri" w:cs="Calibri"/>
                <w:color w:val="077EC3"/>
                <w:kern w:val="24"/>
                <w:sz w:val="22"/>
                <w:szCs w:val="22"/>
              </w:rPr>
              <w:t>8</w:t>
            </w:r>
          </w:p>
        </w:tc>
        <w:tc>
          <w:tcPr>
            <w:tcW w:w="1920" w:type="dxa"/>
            <w:shd w:val="clear" w:color="auto" w:fill="FFFFFF"/>
            <w:hideMark/>
          </w:tcPr>
          <w:p w:rsidR="0082527C" w:rsidRPr="003401BA" w:rsidP="00A10BDC" w14:paraId="4C5D1748" w14:textId="77777777">
            <w:pPr>
              <w:jc w:val="center"/>
              <w:rPr>
                <w:rFonts w:ascii="Arial" w:hAnsi="Arial" w:cs="Arial"/>
                <w:color w:val="000080"/>
                <w:sz w:val="36"/>
                <w:szCs w:val="36"/>
              </w:rPr>
            </w:pPr>
            <w:r w:rsidRPr="0033768E">
              <w:rPr>
                <w:rFonts w:ascii="Calibri" w:eastAsia="Calibri" w:hAnsi="Calibri" w:cs="Calibri"/>
                <w:color w:val="077EC3"/>
                <w:kern w:val="24"/>
                <w:sz w:val="22"/>
                <w:szCs w:val="22"/>
              </w:rPr>
              <w:t>4</w:t>
            </w:r>
            <w:r>
              <w:rPr>
                <w:rFonts w:ascii="Calibri" w:eastAsia="Calibri" w:hAnsi="Calibri" w:cs="Calibri"/>
                <w:color w:val="077EC3"/>
                <w:kern w:val="24"/>
                <w:sz w:val="22"/>
                <w:szCs w:val="22"/>
              </w:rPr>
              <w:t>8</w:t>
            </w:r>
          </w:p>
        </w:tc>
      </w:tr>
      <w:tr w14:paraId="22C7059C" w14:textId="77777777" w:rsidTr="00A10BDC">
        <w:tblPrEx>
          <w:tblW w:w="8900" w:type="dxa"/>
          <w:tblLook w:val="0420"/>
        </w:tblPrEx>
        <w:trPr>
          <w:trHeight w:val="415"/>
        </w:trPr>
        <w:tc>
          <w:tcPr>
            <w:tcW w:w="1760" w:type="dxa"/>
            <w:shd w:val="clear" w:color="auto" w:fill="FFFFFF"/>
            <w:hideMark/>
          </w:tcPr>
          <w:p w:rsidR="0082527C" w:rsidRPr="003401BA" w:rsidP="00A10BDC" w14:paraId="4FD90E1B" w14:textId="77777777">
            <w:pPr>
              <w:jc w:val="center"/>
              <w:rPr>
                <w:rFonts w:ascii="Arial" w:hAnsi="Arial" w:cs="Arial"/>
                <w:color w:val="000080"/>
                <w:sz w:val="36"/>
                <w:szCs w:val="36"/>
              </w:rPr>
            </w:pPr>
            <w:r w:rsidRPr="003401BA">
              <w:rPr>
                <w:rFonts w:ascii="Calibri" w:eastAsia="Calibri" w:hAnsi="Calibri" w:cs="Calibri"/>
                <w:color w:val="000000"/>
                <w:kern w:val="24"/>
                <w:sz w:val="22"/>
                <w:szCs w:val="22"/>
              </w:rPr>
              <w:t>3</w:t>
            </w:r>
          </w:p>
        </w:tc>
        <w:tc>
          <w:tcPr>
            <w:tcW w:w="2160" w:type="dxa"/>
            <w:shd w:val="clear" w:color="auto" w:fill="FFFFFF"/>
            <w:hideMark/>
          </w:tcPr>
          <w:p w:rsidR="0082527C" w:rsidRPr="003401BA" w:rsidP="00A10BDC" w14:paraId="54FF04DD" w14:textId="77777777">
            <w:pPr>
              <w:jc w:val="center"/>
              <w:textAlignment w:val="bottom"/>
              <w:rPr>
                <w:rFonts w:ascii="Arial" w:hAnsi="Arial" w:cs="Arial"/>
                <w:color w:val="000080"/>
                <w:sz w:val="36"/>
                <w:szCs w:val="36"/>
              </w:rPr>
            </w:pPr>
            <w:r w:rsidRPr="003401BA">
              <w:rPr>
                <w:rFonts w:ascii="Calibri" w:hAnsi="Calibri" w:cs="Calibri"/>
                <w:color w:val="000000"/>
                <w:kern w:val="24"/>
                <w:sz w:val="22"/>
                <w:szCs w:val="22"/>
              </w:rPr>
              <w:t>9.</w:t>
            </w:r>
            <w:r>
              <w:rPr>
                <w:rFonts w:ascii="Calibri" w:hAnsi="Calibri" w:cs="Calibri"/>
                <w:color w:val="000000"/>
                <w:kern w:val="24"/>
                <w:sz w:val="22"/>
                <w:szCs w:val="22"/>
              </w:rPr>
              <w:t>39</w:t>
            </w:r>
            <w:r w:rsidRPr="003401BA">
              <w:rPr>
                <w:rFonts w:ascii="Calibri" w:hAnsi="Calibri" w:cs="Calibri"/>
                <w:color w:val="000000"/>
                <w:kern w:val="24"/>
                <w:sz w:val="22"/>
                <w:szCs w:val="22"/>
              </w:rPr>
              <w:t>%</w:t>
            </w:r>
          </w:p>
        </w:tc>
        <w:tc>
          <w:tcPr>
            <w:tcW w:w="1420" w:type="dxa"/>
            <w:shd w:val="clear" w:color="auto" w:fill="FFFFFF"/>
            <w:hideMark/>
          </w:tcPr>
          <w:p w:rsidR="0082527C" w:rsidRPr="003401BA" w:rsidP="00A10BDC" w14:paraId="566A7112" w14:textId="77777777">
            <w:pPr>
              <w:jc w:val="center"/>
              <w:rPr>
                <w:rFonts w:ascii="Arial" w:hAnsi="Arial" w:cs="Arial"/>
                <w:color w:val="000080"/>
                <w:sz w:val="36"/>
                <w:szCs w:val="36"/>
              </w:rPr>
            </w:pPr>
            <w:r w:rsidRPr="003401BA">
              <w:rPr>
                <w:rFonts w:ascii="Calibri" w:eastAsia="Calibri" w:hAnsi="Calibri" w:cs="Calibri"/>
                <w:color w:val="000000"/>
                <w:kern w:val="24"/>
                <w:sz w:val="22"/>
                <w:szCs w:val="22"/>
              </w:rPr>
              <w:t>9</w:t>
            </w:r>
            <w:r>
              <w:rPr>
                <w:rFonts w:ascii="Calibri" w:eastAsia="Calibri" w:hAnsi="Calibri" w:cs="Calibri"/>
                <w:color w:val="000000"/>
                <w:kern w:val="24"/>
                <w:sz w:val="22"/>
                <w:szCs w:val="22"/>
              </w:rPr>
              <w:t>3</w:t>
            </w:r>
          </w:p>
        </w:tc>
        <w:tc>
          <w:tcPr>
            <w:tcW w:w="1640" w:type="dxa"/>
            <w:shd w:val="clear" w:color="auto" w:fill="FFFFFF"/>
            <w:hideMark/>
          </w:tcPr>
          <w:p w:rsidR="0082527C" w:rsidRPr="003401BA" w:rsidP="00A10BDC" w14:paraId="4C8090C3" w14:textId="77777777">
            <w:pPr>
              <w:jc w:val="center"/>
              <w:rPr>
                <w:rFonts w:ascii="Arial" w:hAnsi="Arial" w:cs="Arial"/>
                <w:color w:val="000080"/>
                <w:sz w:val="36"/>
                <w:szCs w:val="36"/>
              </w:rPr>
            </w:pPr>
            <w:r w:rsidRPr="0033768E">
              <w:rPr>
                <w:rFonts w:ascii="Calibri" w:eastAsia="Calibri" w:hAnsi="Calibri" w:cs="Calibri"/>
                <w:color w:val="077EC3"/>
                <w:kern w:val="24"/>
                <w:sz w:val="22"/>
                <w:szCs w:val="22"/>
              </w:rPr>
              <w:t>4</w:t>
            </w:r>
            <w:r>
              <w:rPr>
                <w:rFonts w:ascii="Calibri" w:eastAsia="Calibri" w:hAnsi="Calibri" w:cs="Calibri"/>
                <w:color w:val="077EC3"/>
                <w:kern w:val="24"/>
                <w:sz w:val="22"/>
                <w:szCs w:val="22"/>
              </w:rPr>
              <w:t>6</w:t>
            </w:r>
          </w:p>
        </w:tc>
        <w:tc>
          <w:tcPr>
            <w:tcW w:w="1920" w:type="dxa"/>
            <w:shd w:val="clear" w:color="auto" w:fill="FFFFFF"/>
            <w:hideMark/>
          </w:tcPr>
          <w:p w:rsidR="0082527C" w:rsidRPr="003401BA" w:rsidP="00A10BDC" w14:paraId="7B3E5EC8" w14:textId="77777777">
            <w:pPr>
              <w:jc w:val="center"/>
              <w:rPr>
                <w:rFonts w:ascii="Arial" w:hAnsi="Arial" w:cs="Arial"/>
                <w:color w:val="000080"/>
                <w:sz w:val="36"/>
                <w:szCs w:val="36"/>
              </w:rPr>
            </w:pPr>
            <w:r w:rsidRPr="0033768E">
              <w:rPr>
                <w:rFonts w:ascii="Calibri" w:eastAsia="Calibri" w:hAnsi="Calibri" w:cs="Calibri"/>
                <w:color w:val="077EC3"/>
                <w:kern w:val="24"/>
                <w:sz w:val="22"/>
                <w:szCs w:val="22"/>
              </w:rPr>
              <w:t>4</w:t>
            </w:r>
            <w:r>
              <w:rPr>
                <w:rFonts w:ascii="Calibri" w:eastAsia="Calibri" w:hAnsi="Calibri" w:cs="Calibri"/>
                <w:color w:val="077EC3"/>
                <w:kern w:val="24"/>
                <w:sz w:val="22"/>
                <w:szCs w:val="22"/>
              </w:rPr>
              <w:t>6</w:t>
            </w:r>
          </w:p>
        </w:tc>
      </w:tr>
      <w:tr w14:paraId="3D1F5D7E" w14:textId="77777777" w:rsidTr="00A10BDC">
        <w:tblPrEx>
          <w:tblW w:w="8900" w:type="dxa"/>
          <w:tblLook w:val="0420"/>
        </w:tblPrEx>
        <w:trPr>
          <w:trHeight w:val="415"/>
        </w:trPr>
        <w:tc>
          <w:tcPr>
            <w:tcW w:w="1760" w:type="dxa"/>
            <w:shd w:val="clear" w:color="auto" w:fill="FFFFFF"/>
            <w:hideMark/>
          </w:tcPr>
          <w:p w:rsidR="0082527C" w:rsidRPr="003401BA" w:rsidP="00A10BDC" w14:paraId="482EFB54" w14:textId="77777777">
            <w:pPr>
              <w:jc w:val="center"/>
              <w:rPr>
                <w:rFonts w:ascii="Arial" w:hAnsi="Arial" w:cs="Arial"/>
                <w:color w:val="000080"/>
                <w:sz w:val="36"/>
                <w:szCs w:val="36"/>
              </w:rPr>
            </w:pPr>
            <w:r w:rsidRPr="003401BA">
              <w:rPr>
                <w:rFonts w:ascii="Calibri" w:eastAsia="Calibri" w:hAnsi="Calibri" w:cs="Calibri"/>
                <w:color w:val="000000"/>
                <w:kern w:val="24"/>
                <w:sz w:val="22"/>
                <w:szCs w:val="22"/>
              </w:rPr>
              <w:t>4</w:t>
            </w:r>
          </w:p>
        </w:tc>
        <w:tc>
          <w:tcPr>
            <w:tcW w:w="2160" w:type="dxa"/>
            <w:shd w:val="clear" w:color="auto" w:fill="FFFFFF"/>
            <w:hideMark/>
          </w:tcPr>
          <w:p w:rsidR="0082527C" w:rsidRPr="003401BA" w:rsidP="00A10BDC" w14:paraId="4D6C8E32" w14:textId="77777777">
            <w:pPr>
              <w:jc w:val="center"/>
              <w:textAlignment w:val="bottom"/>
              <w:rPr>
                <w:rFonts w:ascii="Arial" w:hAnsi="Arial" w:cs="Arial"/>
                <w:color w:val="000080"/>
                <w:sz w:val="36"/>
                <w:szCs w:val="36"/>
              </w:rPr>
            </w:pPr>
            <w:r w:rsidRPr="003401BA">
              <w:rPr>
                <w:rFonts w:ascii="Calibri" w:hAnsi="Calibri" w:cs="Calibri"/>
                <w:color w:val="000000"/>
                <w:kern w:val="24"/>
                <w:sz w:val="22"/>
                <w:szCs w:val="22"/>
              </w:rPr>
              <w:t>20.</w:t>
            </w:r>
            <w:r>
              <w:rPr>
                <w:rFonts w:ascii="Calibri" w:hAnsi="Calibri" w:cs="Calibri"/>
                <w:color w:val="000000"/>
                <w:kern w:val="24"/>
                <w:sz w:val="22"/>
                <w:szCs w:val="22"/>
              </w:rPr>
              <w:t>62</w:t>
            </w:r>
            <w:r w:rsidRPr="003401BA">
              <w:rPr>
                <w:rFonts w:ascii="Calibri" w:hAnsi="Calibri" w:cs="Calibri"/>
                <w:color w:val="000000"/>
                <w:kern w:val="24"/>
                <w:sz w:val="22"/>
                <w:szCs w:val="22"/>
              </w:rPr>
              <w:t>%</w:t>
            </w:r>
          </w:p>
        </w:tc>
        <w:tc>
          <w:tcPr>
            <w:tcW w:w="1420" w:type="dxa"/>
            <w:shd w:val="clear" w:color="auto" w:fill="FFFFFF"/>
            <w:hideMark/>
          </w:tcPr>
          <w:p w:rsidR="0082527C" w:rsidRPr="003401BA" w:rsidP="00A10BDC" w14:paraId="5897F558" w14:textId="77777777">
            <w:pPr>
              <w:jc w:val="center"/>
              <w:rPr>
                <w:rFonts w:ascii="Arial" w:hAnsi="Arial" w:cs="Arial"/>
                <w:color w:val="000080"/>
                <w:sz w:val="36"/>
                <w:szCs w:val="36"/>
              </w:rPr>
            </w:pPr>
            <w:r w:rsidRPr="003401BA">
              <w:rPr>
                <w:rFonts w:ascii="Calibri" w:eastAsia="Calibri" w:hAnsi="Calibri" w:cs="Calibri"/>
                <w:color w:val="000000"/>
                <w:kern w:val="24"/>
                <w:sz w:val="22"/>
                <w:szCs w:val="22"/>
              </w:rPr>
              <w:t>20</w:t>
            </w:r>
            <w:r>
              <w:rPr>
                <w:rFonts w:ascii="Calibri" w:eastAsia="Calibri" w:hAnsi="Calibri" w:cs="Calibri"/>
                <w:color w:val="000000"/>
                <w:kern w:val="24"/>
                <w:sz w:val="22"/>
                <w:szCs w:val="22"/>
              </w:rPr>
              <w:t>6</w:t>
            </w:r>
          </w:p>
        </w:tc>
        <w:tc>
          <w:tcPr>
            <w:tcW w:w="1640" w:type="dxa"/>
            <w:shd w:val="clear" w:color="auto" w:fill="FFFFFF"/>
            <w:hideMark/>
          </w:tcPr>
          <w:p w:rsidR="0082527C" w:rsidRPr="003401BA" w:rsidP="00A10BDC" w14:paraId="58AC215C" w14:textId="77777777">
            <w:pPr>
              <w:jc w:val="center"/>
              <w:rPr>
                <w:rFonts w:ascii="Arial" w:hAnsi="Arial" w:cs="Arial"/>
                <w:color w:val="000080"/>
                <w:sz w:val="36"/>
                <w:szCs w:val="36"/>
              </w:rPr>
            </w:pPr>
            <w:r w:rsidRPr="0033768E">
              <w:rPr>
                <w:rFonts w:ascii="Calibri" w:eastAsia="Calibri" w:hAnsi="Calibri" w:cs="Calibri"/>
                <w:color w:val="077EC3"/>
                <w:kern w:val="24"/>
                <w:sz w:val="22"/>
                <w:szCs w:val="22"/>
              </w:rPr>
              <w:t>10</w:t>
            </w:r>
            <w:r>
              <w:rPr>
                <w:rFonts w:ascii="Calibri" w:eastAsia="Calibri" w:hAnsi="Calibri" w:cs="Calibri"/>
                <w:color w:val="077EC3"/>
                <w:kern w:val="24"/>
                <w:sz w:val="22"/>
                <w:szCs w:val="22"/>
              </w:rPr>
              <w:t>3</w:t>
            </w:r>
          </w:p>
        </w:tc>
        <w:tc>
          <w:tcPr>
            <w:tcW w:w="1920" w:type="dxa"/>
            <w:shd w:val="clear" w:color="auto" w:fill="FFFFFF"/>
            <w:hideMark/>
          </w:tcPr>
          <w:p w:rsidR="0082527C" w:rsidRPr="003401BA" w:rsidP="00A10BDC" w14:paraId="5E88B1F1" w14:textId="77777777">
            <w:pPr>
              <w:jc w:val="center"/>
              <w:rPr>
                <w:rFonts w:ascii="Arial" w:hAnsi="Arial" w:cs="Arial"/>
                <w:color w:val="000080"/>
                <w:sz w:val="36"/>
                <w:szCs w:val="36"/>
              </w:rPr>
            </w:pPr>
            <w:r w:rsidRPr="0033768E">
              <w:rPr>
                <w:rFonts w:ascii="Calibri" w:eastAsia="Calibri" w:hAnsi="Calibri" w:cs="Calibri"/>
                <w:color w:val="077EC3"/>
                <w:kern w:val="24"/>
                <w:sz w:val="22"/>
                <w:szCs w:val="22"/>
              </w:rPr>
              <w:t>10</w:t>
            </w:r>
            <w:r>
              <w:rPr>
                <w:rFonts w:ascii="Calibri" w:eastAsia="Calibri" w:hAnsi="Calibri" w:cs="Calibri"/>
                <w:color w:val="077EC3"/>
                <w:kern w:val="24"/>
                <w:sz w:val="22"/>
                <w:szCs w:val="22"/>
              </w:rPr>
              <w:t>3</w:t>
            </w:r>
          </w:p>
        </w:tc>
      </w:tr>
      <w:tr w14:paraId="538D69C1" w14:textId="77777777" w:rsidTr="00A10BDC">
        <w:tblPrEx>
          <w:tblW w:w="8900" w:type="dxa"/>
          <w:tblLook w:val="0420"/>
        </w:tblPrEx>
        <w:trPr>
          <w:trHeight w:val="415"/>
        </w:trPr>
        <w:tc>
          <w:tcPr>
            <w:tcW w:w="1760" w:type="dxa"/>
            <w:shd w:val="clear" w:color="auto" w:fill="FFFFFF"/>
            <w:hideMark/>
          </w:tcPr>
          <w:p w:rsidR="0082527C" w:rsidRPr="003401BA" w:rsidP="00A10BDC" w14:paraId="775276AC" w14:textId="77777777">
            <w:pPr>
              <w:jc w:val="center"/>
              <w:rPr>
                <w:rFonts w:ascii="Arial" w:hAnsi="Arial" w:cs="Arial"/>
                <w:color w:val="000080"/>
                <w:sz w:val="36"/>
                <w:szCs w:val="36"/>
              </w:rPr>
            </w:pPr>
            <w:r w:rsidRPr="003401BA">
              <w:rPr>
                <w:rFonts w:ascii="Calibri" w:eastAsia="Calibri" w:hAnsi="Calibri" w:cs="Calibri"/>
                <w:color w:val="000000"/>
                <w:kern w:val="24"/>
                <w:sz w:val="22"/>
                <w:szCs w:val="22"/>
              </w:rPr>
              <w:t>5</w:t>
            </w:r>
          </w:p>
        </w:tc>
        <w:tc>
          <w:tcPr>
            <w:tcW w:w="2160" w:type="dxa"/>
            <w:shd w:val="clear" w:color="auto" w:fill="FFFFFF"/>
            <w:hideMark/>
          </w:tcPr>
          <w:p w:rsidR="0082527C" w:rsidRPr="003401BA" w:rsidP="00A10BDC" w14:paraId="319FA4C3" w14:textId="77777777">
            <w:pPr>
              <w:jc w:val="center"/>
              <w:textAlignment w:val="bottom"/>
              <w:rPr>
                <w:rFonts w:ascii="Arial" w:hAnsi="Arial" w:cs="Arial"/>
                <w:color w:val="000080"/>
                <w:sz w:val="36"/>
                <w:szCs w:val="36"/>
              </w:rPr>
            </w:pPr>
            <w:r w:rsidRPr="003401BA">
              <w:rPr>
                <w:rFonts w:ascii="Calibri" w:hAnsi="Calibri" w:cs="Calibri"/>
                <w:color w:val="000000"/>
                <w:kern w:val="24"/>
                <w:sz w:val="22"/>
                <w:szCs w:val="22"/>
              </w:rPr>
              <w:t>1</w:t>
            </w:r>
            <w:r>
              <w:rPr>
                <w:rFonts w:ascii="Calibri" w:hAnsi="Calibri" w:cs="Calibri"/>
                <w:color w:val="000000"/>
                <w:kern w:val="24"/>
                <w:sz w:val="22"/>
                <w:szCs w:val="22"/>
              </w:rPr>
              <w:t>5</w:t>
            </w:r>
            <w:r w:rsidRPr="003401BA">
              <w:rPr>
                <w:rFonts w:ascii="Calibri" w:hAnsi="Calibri" w:cs="Calibri"/>
                <w:color w:val="000000"/>
                <w:kern w:val="24"/>
                <w:sz w:val="22"/>
                <w:szCs w:val="22"/>
              </w:rPr>
              <w:t>.</w:t>
            </w:r>
            <w:r>
              <w:rPr>
                <w:rFonts w:ascii="Calibri" w:hAnsi="Calibri" w:cs="Calibri"/>
                <w:color w:val="000000"/>
                <w:kern w:val="24"/>
                <w:sz w:val="22"/>
                <w:szCs w:val="22"/>
              </w:rPr>
              <w:t>85</w:t>
            </w:r>
            <w:r w:rsidRPr="003401BA">
              <w:rPr>
                <w:rFonts w:ascii="Calibri" w:hAnsi="Calibri" w:cs="Calibri"/>
                <w:color w:val="000000"/>
                <w:kern w:val="24"/>
                <w:sz w:val="22"/>
                <w:szCs w:val="22"/>
              </w:rPr>
              <w:t>%</w:t>
            </w:r>
          </w:p>
        </w:tc>
        <w:tc>
          <w:tcPr>
            <w:tcW w:w="1420" w:type="dxa"/>
            <w:shd w:val="clear" w:color="auto" w:fill="FFFFFF"/>
            <w:hideMark/>
          </w:tcPr>
          <w:p w:rsidR="0082527C" w:rsidRPr="003401BA" w:rsidP="00A10BDC" w14:paraId="5480A57B" w14:textId="77777777">
            <w:pPr>
              <w:jc w:val="center"/>
              <w:rPr>
                <w:rFonts w:ascii="Arial" w:hAnsi="Arial" w:cs="Arial"/>
                <w:color w:val="000080"/>
                <w:sz w:val="36"/>
                <w:szCs w:val="36"/>
              </w:rPr>
            </w:pPr>
            <w:r w:rsidRPr="003401BA">
              <w:rPr>
                <w:rFonts w:ascii="Calibri" w:eastAsia="Calibri" w:hAnsi="Calibri" w:cs="Calibri"/>
                <w:color w:val="000000"/>
                <w:kern w:val="24"/>
                <w:sz w:val="22"/>
                <w:szCs w:val="22"/>
              </w:rPr>
              <w:t>1</w:t>
            </w:r>
            <w:r>
              <w:rPr>
                <w:rFonts w:ascii="Calibri" w:eastAsia="Calibri" w:hAnsi="Calibri" w:cs="Calibri"/>
                <w:color w:val="000000"/>
                <w:kern w:val="24"/>
                <w:sz w:val="22"/>
                <w:szCs w:val="22"/>
              </w:rPr>
              <w:t>58</w:t>
            </w:r>
          </w:p>
        </w:tc>
        <w:tc>
          <w:tcPr>
            <w:tcW w:w="1640" w:type="dxa"/>
            <w:shd w:val="clear" w:color="auto" w:fill="FFFFFF"/>
            <w:hideMark/>
          </w:tcPr>
          <w:p w:rsidR="0082527C" w:rsidRPr="003401BA" w:rsidP="00A10BDC" w14:paraId="665934F3" w14:textId="77777777">
            <w:pPr>
              <w:jc w:val="center"/>
              <w:rPr>
                <w:rFonts w:ascii="Arial" w:hAnsi="Arial" w:cs="Arial"/>
                <w:color w:val="000080"/>
                <w:sz w:val="36"/>
                <w:szCs w:val="36"/>
              </w:rPr>
            </w:pPr>
            <w:r>
              <w:rPr>
                <w:rFonts w:ascii="Calibri" w:eastAsia="Calibri" w:hAnsi="Calibri" w:cs="Calibri"/>
                <w:color w:val="077EC3"/>
                <w:kern w:val="24"/>
                <w:sz w:val="22"/>
                <w:szCs w:val="22"/>
              </w:rPr>
              <w:t>79</w:t>
            </w:r>
          </w:p>
        </w:tc>
        <w:tc>
          <w:tcPr>
            <w:tcW w:w="1920" w:type="dxa"/>
            <w:shd w:val="clear" w:color="auto" w:fill="FFFFFF"/>
            <w:hideMark/>
          </w:tcPr>
          <w:p w:rsidR="0082527C" w:rsidRPr="003401BA" w:rsidP="00A10BDC" w14:paraId="0751433F" w14:textId="77777777">
            <w:pPr>
              <w:jc w:val="center"/>
              <w:rPr>
                <w:rFonts w:ascii="Arial" w:hAnsi="Arial" w:cs="Arial"/>
                <w:color w:val="000080"/>
                <w:sz w:val="36"/>
                <w:szCs w:val="36"/>
              </w:rPr>
            </w:pPr>
            <w:r>
              <w:rPr>
                <w:rFonts w:ascii="Calibri" w:eastAsia="Calibri" w:hAnsi="Calibri" w:cs="Calibri"/>
                <w:color w:val="077EC3"/>
                <w:kern w:val="24"/>
                <w:sz w:val="22"/>
                <w:szCs w:val="22"/>
              </w:rPr>
              <w:t>79</w:t>
            </w:r>
          </w:p>
        </w:tc>
      </w:tr>
      <w:tr w14:paraId="06BCF771" w14:textId="77777777" w:rsidTr="00A10BDC">
        <w:tblPrEx>
          <w:tblW w:w="8900" w:type="dxa"/>
          <w:tblLook w:val="0420"/>
        </w:tblPrEx>
        <w:trPr>
          <w:trHeight w:val="415"/>
        </w:trPr>
        <w:tc>
          <w:tcPr>
            <w:tcW w:w="1760" w:type="dxa"/>
            <w:shd w:val="clear" w:color="auto" w:fill="FFFFFF"/>
            <w:hideMark/>
          </w:tcPr>
          <w:p w:rsidR="0082527C" w:rsidRPr="003401BA" w:rsidP="00A10BDC" w14:paraId="731EEED9" w14:textId="77777777">
            <w:pPr>
              <w:jc w:val="center"/>
              <w:rPr>
                <w:rFonts w:ascii="Arial" w:hAnsi="Arial" w:cs="Arial"/>
                <w:color w:val="000080"/>
                <w:sz w:val="36"/>
                <w:szCs w:val="36"/>
              </w:rPr>
            </w:pPr>
            <w:r w:rsidRPr="003401BA">
              <w:rPr>
                <w:rFonts w:ascii="Calibri" w:eastAsia="Calibri" w:hAnsi="Calibri" w:cs="Calibri"/>
                <w:color w:val="000000"/>
                <w:kern w:val="24"/>
                <w:sz w:val="22"/>
                <w:szCs w:val="22"/>
              </w:rPr>
              <w:t>6</w:t>
            </w:r>
          </w:p>
        </w:tc>
        <w:tc>
          <w:tcPr>
            <w:tcW w:w="2160" w:type="dxa"/>
            <w:shd w:val="clear" w:color="auto" w:fill="FFFFFF"/>
            <w:hideMark/>
          </w:tcPr>
          <w:p w:rsidR="0082527C" w:rsidRPr="003401BA" w:rsidP="00A10BDC" w14:paraId="04BDDD97" w14:textId="77777777">
            <w:pPr>
              <w:jc w:val="center"/>
              <w:textAlignment w:val="bottom"/>
              <w:rPr>
                <w:rFonts w:ascii="Arial" w:hAnsi="Arial" w:cs="Arial"/>
                <w:color w:val="000080"/>
                <w:sz w:val="36"/>
                <w:szCs w:val="36"/>
              </w:rPr>
            </w:pPr>
            <w:r w:rsidRPr="003401BA">
              <w:rPr>
                <w:rFonts w:ascii="Calibri" w:hAnsi="Calibri" w:cs="Calibri"/>
                <w:color w:val="000000"/>
                <w:kern w:val="24"/>
                <w:sz w:val="22"/>
                <w:szCs w:val="22"/>
              </w:rPr>
              <w:t>1</w:t>
            </w:r>
            <w:r>
              <w:rPr>
                <w:rFonts w:ascii="Calibri" w:hAnsi="Calibri" w:cs="Calibri"/>
                <w:color w:val="000000"/>
                <w:kern w:val="24"/>
                <w:sz w:val="22"/>
                <w:szCs w:val="22"/>
              </w:rPr>
              <w:t>3</w:t>
            </w:r>
            <w:r w:rsidRPr="003401BA">
              <w:rPr>
                <w:rFonts w:ascii="Calibri" w:hAnsi="Calibri" w:cs="Calibri"/>
                <w:color w:val="000000"/>
                <w:kern w:val="24"/>
                <w:sz w:val="22"/>
                <w:szCs w:val="22"/>
              </w:rPr>
              <w:t>.</w:t>
            </w:r>
            <w:r>
              <w:rPr>
                <w:rFonts w:ascii="Calibri" w:hAnsi="Calibri" w:cs="Calibri"/>
                <w:color w:val="000000"/>
                <w:kern w:val="24"/>
                <w:sz w:val="22"/>
                <w:szCs w:val="22"/>
              </w:rPr>
              <w:t>1</w:t>
            </w:r>
            <w:r w:rsidRPr="003401BA">
              <w:rPr>
                <w:rFonts w:ascii="Calibri" w:hAnsi="Calibri" w:cs="Calibri"/>
                <w:color w:val="000000"/>
                <w:kern w:val="24"/>
                <w:sz w:val="22"/>
                <w:szCs w:val="22"/>
              </w:rPr>
              <w:t>4%</w:t>
            </w:r>
          </w:p>
        </w:tc>
        <w:tc>
          <w:tcPr>
            <w:tcW w:w="1420" w:type="dxa"/>
            <w:shd w:val="clear" w:color="auto" w:fill="FFFFFF"/>
            <w:hideMark/>
          </w:tcPr>
          <w:p w:rsidR="0082527C" w:rsidRPr="003401BA" w:rsidP="00A10BDC" w14:paraId="02EAACEC" w14:textId="77777777">
            <w:pPr>
              <w:jc w:val="center"/>
              <w:rPr>
                <w:rFonts w:ascii="Arial" w:hAnsi="Arial" w:cs="Arial"/>
                <w:color w:val="000080"/>
                <w:sz w:val="36"/>
                <w:szCs w:val="36"/>
              </w:rPr>
            </w:pPr>
            <w:r w:rsidRPr="003401BA">
              <w:rPr>
                <w:rFonts w:ascii="Calibri" w:eastAsia="Calibri" w:hAnsi="Calibri" w:cs="Calibri"/>
                <w:color w:val="000000"/>
                <w:kern w:val="24"/>
                <w:sz w:val="22"/>
                <w:szCs w:val="22"/>
              </w:rPr>
              <w:t>1</w:t>
            </w:r>
            <w:r>
              <w:rPr>
                <w:rFonts w:ascii="Calibri" w:eastAsia="Calibri" w:hAnsi="Calibri" w:cs="Calibri"/>
                <w:color w:val="000000"/>
                <w:kern w:val="24"/>
                <w:sz w:val="22"/>
                <w:szCs w:val="22"/>
              </w:rPr>
              <w:t>30</w:t>
            </w:r>
          </w:p>
        </w:tc>
        <w:tc>
          <w:tcPr>
            <w:tcW w:w="1640" w:type="dxa"/>
            <w:shd w:val="clear" w:color="auto" w:fill="FFFFFF"/>
            <w:hideMark/>
          </w:tcPr>
          <w:p w:rsidR="0082527C" w:rsidRPr="003401BA" w:rsidP="00A10BDC" w14:paraId="7FF87CA6" w14:textId="77777777">
            <w:pPr>
              <w:jc w:val="center"/>
              <w:rPr>
                <w:rFonts w:ascii="Arial" w:hAnsi="Arial" w:cs="Arial"/>
                <w:color w:val="000080"/>
                <w:sz w:val="36"/>
                <w:szCs w:val="36"/>
              </w:rPr>
            </w:pPr>
            <w:r w:rsidRPr="0033768E">
              <w:rPr>
                <w:rFonts w:ascii="Calibri" w:eastAsia="Calibri" w:hAnsi="Calibri" w:cs="Calibri"/>
                <w:color w:val="077EC3"/>
                <w:kern w:val="24"/>
                <w:sz w:val="22"/>
                <w:szCs w:val="22"/>
              </w:rPr>
              <w:t>65</w:t>
            </w:r>
          </w:p>
        </w:tc>
        <w:tc>
          <w:tcPr>
            <w:tcW w:w="1920" w:type="dxa"/>
            <w:shd w:val="clear" w:color="auto" w:fill="FFFFFF"/>
            <w:hideMark/>
          </w:tcPr>
          <w:p w:rsidR="0082527C" w:rsidRPr="003401BA" w:rsidP="00A10BDC" w14:paraId="7AD2DEDE" w14:textId="77777777">
            <w:pPr>
              <w:jc w:val="center"/>
              <w:rPr>
                <w:rFonts w:ascii="Arial" w:hAnsi="Arial" w:cs="Arial"/>
                <w:color w:val="000080"/>
                <w:sz w:val="36"/>
                <w:szCs w:val="36"/>
              </w:rPr>
            </w:pPr>
            <w:r w:rsidRPr="0033768E">
              <w:rPr>
                <w:rFonts w:ascii="Calibri" w:eastAsia="Calibri" w:hAnsi="Calibri" w:cs="Calibri"/>
                <w:color w:val="077EC3"/>
                <w:kern w:val="24"/>
                <w:sz w:val="22"/>
                <w:szCs w:val="22"/>
              </w:rPr>
              <w:t>65</w:t>
            </w:r>
          </w:p>
        </w:tc>
      </w:tr>
      <w:tr w14:paraId="0AA6BE28" w14:textId="77777777" w:rsidTr="00A10BDC">
        <w:tblPrEx>
          <w:tblW w:w="8900" w:type="dxa"/>
          <w:tblLook w:val="0420"/>
        </w:tblPrEx>
        <w:trPr>
          <w:trHeight w:val="415"/>
        </w:trPr>
        <w:tc>
          <w:tcPr>
            <w:tcW w:w="1760" w:type="dxa"/>
            <w:shd w:val="clear" w:color="auto" w:fill="FFFFFF"/>
            <w:hideMark/>
          </w:tcPr>
          <w:p w:rsidR="0082527C" w:rsidRPr="003401BA" w:rsidP="00A10BDC" w14:paraId="1A6D6938" w14:textId="77777777">
            <w:pPr>
              <w:jc w:val="center"/>
              <w:rPr>
                <w:rFonts w:ascii="Arial" w:hAnsi="Arial" w:cs="Arial"/>
                <w:color w:val="000080"/>
                <w:sz w:val="36"/>
                <w:szCs w:val="36"/>
              </w:rPr>
            </w:pPr>
            <w:r w:rsidRPr="003401BA">
              <w:rPr>
                <w:rFonts w:ascii="Calibri" w:eastAsia="Calibri" w:hAnsi="Calibri" w:cs="Calibri"/>
                <w:color w:val="000000"/>
                <w:kern w:val="24"/>
                <w:sz w:val="22"/>
                <w:szCs w:val="22"/>
              </w:rPr>
              <w:t>7</w:t>
            </w:r>
          </w:p>
        </w:tc>
        <w:tc>
          <w:tcPr>
            <w:tcW w:w="2160" w:type="dxa"/>
            <w:shd w:val="clear" w:color="auto" w:fill="FFFFFF"/>
            <w:hideMark/>
          </w:tcPr>
          <w:p w:rsidR="0082527C" w:rsidRPr="003401BA" w:rsidP="00A10BDC" w14:paraId="726A418A" w14:textId="77777777">
            <w:pPr>
              <w:jc w:val="center"/>
              <w:textAlignment w:val="bottom"/>
              <w:rPr>
                <w:rFonts w:ascii="Arial" w:hAnsi="Arial" w:cs="Arial"/>
                <w:color w:val="000080"/>
                <w:sz w:val="36"/>
                <w:szCs w:val="36"/>
              </w:rPr>
            </w:pPr>
            <w:r w:rsidRPr="003401BA">
              <w:rPr>
                <w:rFonts w:ascii="Calibri" w:hAnsi="Calibri" w:cs="Calibri"/>
                <w:color w:val="000000"/>
                <w:kern w:val="24"/>
                <w:sz w:val="22"/>
                <w:szCs w:val="22"/>
              </w:rPr>
              <w:t>4.</w:t>
            </w:r>
            <w:r>
              <w:rPr>
                <w:rFonts w:ascii="Calibri" w:hAnsi="Calibri" w:cs="Calibri"/>
                <w:color w:val="000000"/>
                <w:kern w:val="24"/>
                <w:sz w:val="22"/>
                <w:szCs w:val="22"/>
              </w:rPr>
              <w:t>29</w:t>
            </w:r>
            <w:r w:rsidRPr="003401BA">
              <w:rPr>
                <w:rFonts w:ascii="Calibri" w:hAnsi="Calibri" w:cs="Calibri"/>
                <w:color w:val="000000"/>
                <w:kern w:val="24"/>
                <w:sz w:val="22"/>
                <w:szCs w:val="22"/>
              </w:rPr>
              <w:t>%</w:t>
            </w:r>
          </w:p>
        </w:tc>
        <w:tc>
          <w:tcPr>
            <w:tcW w:w="1420" w:type="dxa"/>
            <w:shd w:val="clear" w:color="auto" w:fill="FFFFFF"/>
            <w:hideMark/>
          </w:tcPr>
          <w:p w:rsidR="0082527C" w:rsidRPr="003401BA" w:rsidP="00A10BDC" w14:paraId="71612DD0" w14:textId="77777777">
            <w:pPr>
              <w:jc w:val="center"/>
              <w:rPr>
                <w:rFonts w:ascii="Arial" w:hAnsi="Arial" w:cs="Arial"/>
                <w:color w:val="000080"/>
                <w:sz w:val="36"/>
                <w:szCs w:val="36"/>
              </w:rPr>
            </w:pPr>
            <w:r w:rsidRPr="003401BA">
              <w:rPr>
                <w:rFonts w:ascii="Calibri" w:eastAsia="Calibri" w:hAnsi="Calibri" w:cs="Calibri"/>
                <w:color w:val="000000"/>
                <w:kern w:val="24"/>
                <w:sz w:val="22"/>
                <w:szCs w:val="22"/>
              </w:rPr>
              <w:t>43</w:t>
            </w:r>
          </w:p>
        </w:tc>
        <w:tc>
          <w:tcPr>
            <w:tcW w:w="1640" w:type="dxa"/>
            <w:shd w:val="clear" w:color="auto" w:fill="FFFFFF"/>
            <w:hideMark/>
          </w:tcPr>
          <w:p w:rsidR="0082527C" w:rsidRPr="003401BA" w:rsidP="00A10BDC" w14:paraId="382766F2" w14:textId="77777777">
            <w:pPr>
              <w:jc w:val="center"/>
              <w:rPr>
                <w:rFonts w:ascii="Arial" w:hAnsi="Arial" w:cs="Arial"/>
                <w:color w:val="000080"/>
                <w:sz w:val="36"/>
                <w:szCs w:val="36"/>
              </w:rPr>
            </w:pPr>
            <w:r w:rsidRPr="0033768E">
              <w:rPr>
                <w:rFonts w:ascii="Calibri" w:eastAsia="Calibri" w:hAnsi="Calibri" w:cs="Calibri"/>
                <w:color w:val="077EC3"/>
                <w:kern w:val="24"/>
                <w:sz w:val="22"/>
                <w:szCs w:val="22"/>
              </w:rPr>
              <w:t>2</w:t>
            </w:r>
            <w:r>
              <w:rPr>
                <w:rFonts w:ascii="Calibri" w:eastAsia="Calibri" w:hAnsi="Calibri" w:cs="Calibri"/>
                <w:color w:val="077EC3"/>
                <w:kern w:val="24"/>
                <w:sz w:val="22"/>
                <w:szCs w:val="22"/>
              </w:rPr>
              <w:t>1</w:t>
            </w:r>
          </w:p>
        </w:tc>
        <w:tc>
          <w:tcPr>
            <w:tcW w:w="1920" w:type="dxa"/>
            <w:shd w:val="clear" w:color="auto" w:fill="FFFFFF"/>
            <w:hideMark/>
          </w:tcPr>
          <w:p w:rsidR="0082527C" w:rsidRPr="003401BA" w:rsidP="00A10BDC" w14:paraId="5AA5186C" w14:textId="77777777">
            <w:pPr>
              <w:jc w:val="center"/>
              <w:rPr>
                <w:rFonts w:ascii="Arial" w:hAnsi="Arial" w:cs="Arial"/>
                <w:color w:val="000080"/>
                <w:sz w:val="36"/>
                <w:szCs w:val="36"/>
              </w:rPr>
            </w:pPr>
            <w:r w:rsidRPr="0033768E">
              <w:rPr>
                <w:rFonts w:ascii="Calibri" w:eastAsia="Calibri" w:hAnsi="Calibri" w:cs="Calibri"/>
                <w:color w:val="077EC3"/>
                <w:kern w:val="24"/>
                <w:sz w:val="22"/>
                <w:szCs w:val="22"/>
              </w:rPr>
              <w:t>2</w:t>
            </w:r>
            <w:r>
              <w:rPr>
                <w:rFonts w:ascii="Calibri" w:eastAsia="Calibri" w:hAnsi="Calibri" w:cs="Calibri"/>
                <w:color w:val="077EC3"/>
                <w:kern w:val="24"/>
                <w:sz w:val="22"/>
                <w:szCs w:val="22"/>
              </w:rPr>
              <w:t>1</w:t>
            </w:r>
          </w:p>
        </w:tc>
      </w:tr>
      <w:tr w14:paraId="53F776F8" w14:textId="77777777" w:rsidTr="00A10BDC">
        <w:tblPrEx>
          <w:tblW w:w="8900" w:type="dxa"/>
          <w:tblLook w:val="0420"/>
        </w:tblPrEx>
        <w:trPr>
          <w:trHeight w:val="415"/>
        </w:trPr>
        <w:tc>
          <w:tcPr>
            <w:tcW w:w="1760" w:type="dxa"/>
            <w:shd w:val="clear" w:color="auto" w:fill="FFFFFF"/>
            <w:hideMark/>
          </w:tcPr>
          <w:p w:rsidR="0082527C" w:rsidRPr="003401BA" w:rsidP="00A10BDC" w14:paraId="39D9AC9E" w14:textId="77777777">
            <w:pPr>
              <w:jc w:val="center"/>
              <w:rPr>
                <w:rFonts w:ascii="Arial" w:hAnsi="Arial" w:cs="Arial"/>
                <w:color w:val="000080"/>
                <w:sz w:val="36"/>
                <w:szCs w:val="36"/>
              </w:rPr>
            </w:pPr>
            <w:r w:rsidRPr="003401BA">
              <w:rPr>
                <w:rFonts w:ascii="Calibri" w:eastAsia="Calibri" w:hAnsi="Calibri" w:cs="Calibri"/>
                <w:color w:val="000000"/>
                <w:kern w:val="24"/>
                <w:sz w:val="22"/>
                <w:szCs w:val="22"/>
              </w:rPr>
              <w:t>8</w:t>
            </w:r>
          </w:p>
        </w:tc>
        <w:tc>
          <w:tcPr>
            <w:tcW w:w="2160" w:type="dxa"/>
            <w:shd w:val="clear" w:color="auto" w:fill="FFFFFF"/>
            <w:hideMark/>
          </w:tcPr>
          <w:p w:rsidR="0082527C" w:rsidRPr="003401BA" w:rsidP="00A10BDC" w14:paraId="6EC00A0E" w14:textId="77777777">
            <w:pPr>
              <w:jc w:val="center"/>
              <w:textAlignment w:val="bottom"/>
              <w:rPr>
                <w:rFonts w:ascii="Arial" w:hAnsi="Arial" w:cs="Arial"/>
                <w:color w:val="000080"/>
                <w:sz w:val="36"/>
                <w:szCs w:val="36"/>
              </w:rPr>
            </w:pPr>
            <w:r w:rsidRPr="003401BA">
              <w:rPr>
                <w:rFonts w:ascii="Calibri" w:hAnsi="Calibri" w:cs="Calibri"/>
                <w:color w:val="000000"/>
                <w:kern w:val="24"/>
                <w:sz w:val="22"/>
                <w:szCs w:val="22"/>
              </w:rPr>
              <w:t>3.7</w:t>
            </w:r>
            <w:r>
              <w:rPr>
                <w:rFonts w:ascii="Calibri" w:hAnsi="Calibri" w:cs="Calibri"/>
                <w:color w:val="000000"/>
                <w:kern w:val="24"/>
                <w:sz w:val="22"/>
                <w:szCs w:val="22"/>
              </w:rPr>
              <w:t>8</w:t>
            </w:r>
            <w:r w:rsidRPr="003401BA">
              <w:rPr>
                <w:rFonts w:ascii="Calibri" w:hAnsi="Calibri" w:cs="Calibri"/>
                <w:color w:val="000000"/>
                <w:kern w:val="24"/>
                <w:sz w:val="22"/>
                <w:szCs w:val="22"/>
              </w:rPr>
              <w:t>%</w:t>
            </w:r>
          </w:p>
        </w:tc>
        <w:tc>
          <w:tcPr>
            <w:tcW w:w="1420" w:type="dxa"/>
            <w:shd w:val="clear" w:color="auto" w:fill="FFFFFF"/>
            <w:hideMark/>
          </w:tcPr>
          <w:p w:rsidR="0082527C" w:rsidRPr="003401BA" w:rsidP="00A10BDC" w14:paraId="584EA110" w14:textId="77777777">
            <w:pPr>
              <w:jc w:val="center"/>
              <w:rPr>
                <w:rFonts w:ascii="Arial" w:hAnsi="Arial" w:cs="Arial"/>
                <w:color w:val="000080"/>
                <w:sz w:val="36"/>
                <w:szCs w:val="36"/>
              </w:rPr>
            </w:pPr>
            <w:r w:rsidRPr="003401BA">
              <w:rPr>
                <w:rFonts w:ascii="Calibri" w:eastAsia="Calibri" w:hAnsi="Calibri" w:cs="Calibri"/>
                <w:color w:val="000000"/>
                <w:kern w:val="24"/>
                <w:sz w:val="22"/>
                <w:szCs w:val="22"/>
              </w:rPr>
              <w:t>37</w:t>
            </w:r>
          </w:p>
        </w:tc>
        <w:tc>
          <w:tcPr>
            <w:tcW w:w="1640" w:type="dxa"/>
            <w:shd w:val="clear" w:color="auto" w:fill="FFFFFF"/>
            <w:hideMark/>
          </w:tcPr>
          <w:p w:rsidR="0082527C" w:rsidRPr="003401BA" w:rsidP="00A10BDC" w14:paraId="5B85C4E4" w14:textId="77777777">
            <w:pPr>
              <w:jc w:val="center"/>
              <w:rPr>
                <w:rFonts w:ascii="Arial" w:hAnsi="Arial" w:cs="Arial"/>
                <w:color w:val="000080"/>
                <w:sz w:val="36"/>
                <w:szCs w:val="36"/>
              </w:rPr>
            </w:pPr>
            <w:r w:rsidRPr="0033768E">
              <w:rPr>
                <w:rFonts w:ascii="Calibri" w:eastAsia="Calibri" w:hAnsi="Calibri" w:cs="Calibri"/>
                <w:color w:val="077EC3"/>
                <w:kern w:val="24"/>
                <w:sz w:val="22"/>
                <w:szCs w:val="22"/>
              </w:rPr>
              <w:t>1</w:t>
            </w:r>
            <w:r>
              <w:rPr>
                <w:rFonts w:ascii="Calibri" w:eastAsia="Calibri" w:hAnsi="Calibri" w:cs="Calibri"/>
                <w:color w:val="077EC3"/>
                <w:kern w:val="24"/>
                <w:sz w:val="22"/>
                <w:szCs w:val="22"/>
              </w:rPr>
              <w:t>8</w:t>
            </w:r>
          </w:p>
        </w:tc>
        <w:tc>
          <w:tcPr>
            <w:tcW w:w="1920" w:type="dxa"/>
            <w:shd w:val="clear" w:color="auto" w:fill="FFFFFF"/>
            <w:hideMark/>
          </w:tcPr>
          <w:p w:rsidR="0082527C" w:rsidRPr="003401BA" w:rsidP="00A10BDC" w14:paraId="35DF561D" w14:textId="77777777">
            <w:pPr>
              <w:jc w:val="center"/>
              <w:rPr>
                <w:rFonts w:ascii="Arial" w:hAnsi="Arial" w:cs="Arial"/>
                <w:color w:val="000080"/>
                <w:sz w:val="36"/>
                <w:szCs w:val="36"/>
              </w:rPr>
            </w:pPr>
            <w:r w:rsidRPr="0033768E">
              <w:rPr>
                <w:rFonts w:ascii="Calibri" w:eastAsia="Calibri" w:hAnsi="Calibri" w:cs="Calibri"/>
                <w:color w:val="077EC3"/>
                <w:kern w:val="24"/>
                <w:sz w:val="22"/>
                <w:szCs w:val="22"/>
              </w:rPr>
              <w:t>1</w:t>
            </w:r>
            <w:r>
              <w:rPr>
                <w:rFonts w:ascii="Calibri" w:eastAsia="Calibri" w:hAnsi="Calibri" w:cs="Calibri"/>
                <w:color w:val="077EC3"/>
                <w:kern w:val="24"/>
                <w:sz w:val="22"/>
                <w:szCs w:val="22"/>
              </w:rPr>
              <w:t>8</w:t>
            </w:r>
          </w:p>
        </w:tc>
      </w:tr>
      <w:tr w14:paraId="1B4D0F37" w14:textId="77777777" w:rsidTr="00A10BDC">
        <w:tblPrEx>
          <w:tblW w:w="8900" w:type="dxa"/>
          <w:tblLook w:val="0420"/>
        </w:tblPrEx>
        <w:trPr>
          <w:trHeight w:val="415"/>
        </w:trPr>
        <w:tc>
          <w:tcPr>
            <w:tcW w:w="1760" w:type="dxa"/>
            <w:shd w:val="clear" w:color="auto" w:fill="FFFFFF"/>
            <w:hideMark/>
          </w:tcPr>
          <w:p w:rsidR="0082527C" w:rsidRPr="003401BA" w:rsidP="00A10BDC" w14:paraId="579BD92A" w14:textId="77777777">
            <w:pPr>
              <w:jc w:val="center"/>
              <w:rPr>
                <w:rFonts w:ascii="Arial" w:hAnsi="Arial" w:cs="Arial"/>
                <w:color w:val="000080"/>
                <w:sz w:val="36"/>
                <w:szCs w:val="36"/>
              </w:rPr>
            </w:pPr>
            <w:r w:rsidRPr="003401BA">
              <w:rPr>
                <w:rFonts w:ascii="Calibri" w:eastAsia="Calibri" w:hAnsi="Calibri" w:cs="Calibri"/>
                <w:color w:val="000000"/>
                <w:kern w:val="24"/>
                <w:sz w:val="22"/>
                <w:szCs w:val="22"/>
              </w:rPr>
              <w:t>9</w:t>
            </w:r>
          </w:p>
        </w:tc>
        <w:tc>
          <w:tcPr>
            <w:tcW w:w="2160" w:type="dxa"/>
            <w:shd w:val="clear" w:color="auto" w:fill="FFFFFF"/>
            <w:hideMark/>
          </w:tcPr>
          <w:p w:rsidR="0082527C" w:rsidRPr="003401BA" w:rsidP="00A10BDC" w14:paraId="10E70EA1" w14:textId="77777777">
            <w:pPr>
              <w:jc w:val="center"/>
              <w:textAlignment w:val="bottom"/>
              <w:rPr>
                <w:rFonts w:ascii="Arial" w:hAnsi="Arial" w:cs="Arial"/>
                <w:color w:val="000080"/>
                <w:sz w:val="36"/>
                <w:szCs w:val="36"/>
              </w:rPr>
            </w:pPr>
            <w:r w:rsidRPr="003401BA">
              <w:rPr>
                <w:rFonts w:ascii="Calibri" w:hAnsi="Calibri" w:cs="Calibri"/>
                <w:color w:val="000000"/>
                <w:kern w:val="24"/>
                <w:sz w:val="22"/>
                <w:szCs w:val="22"/>
              </w:rPr>
              <w:t>15.</w:t>
            </w:r>
            <w:r>
              <w:rPr>
                <w:rFonts w:ascii="Calibri" w:hAnsi="Calibri" w:cs="Calibri"/>
                <w:color w:val="000000"/>
                <w:kern w:val="24"/>
                <w:sz w:val="22"/>
                <w:szCs w:val="22"/>
              </w:rPr>
              <w:t>30</w:t>
            </w:r>
            <w:r w:rsidRPr="003401BA">
              <w:rPr>
                <w:rFonts w:ascii="Calibri" w:hAnsi="Calibri" w:cs="Calibri"/>
                <w:color w:val="000000"/>
                <w:kern w:val="24"/>
                <w:sz w:val="22"/>
                <w:szCs w:val="22"/>
              </w:rPr>
              <w:t>%</w:t>
            </w:r>
          </w:p>
        </w:tc>
        <w:tc>
          <w:tcPr>
            <w:tcW w:w="1420" w:type="dxa"/>
            <w:shd w:val="clear" w:color="auto" w:fill="FFFFFF"/>
            <w:hideMark/>
          </w:tcPr>
          <w:p w:rsidR="0082527C" w:rsidRPr="003401BA" w:rsidP="00A10BDC" w14:paraId="0B28FF52" w14:textId="77777777">
            <w:pPr>
              <w:jc w:val="center"/>
              <w:rPr>
                <w:rFonts w:ascii="Arial" w:hAnsi="Arial" w:cs="Arial"/>
                <w:color w:val="000080"/>
                <w:sz w:val="36"/>
                <w:szCs w:val="36"/>
              </w:rPr>
            </w:pPr>
            <w:r w:rsidRPr="003401BA">
              <w:rPr>
                <w:rFonts w:ascii="Calibri" w:eastAsia="Calibri" w:hAnsi="Calibri" w:cs="Calibri"/>
                <w:color w:val="000000"/>
                <w:kern w:val="24"/>
                <w:sz w:val="22"/>
                <w:szCs w:val="22"/>
              </w:rPr>
              <w:t>15</w:t>
            </w:r>
            <w:r>
              <w:rPr>
                <w:rFonts w:ascii="Calibri" w:eastAsia="Calibri" w:hAnsi="Calibri" w:cs="Calibri"/>
                <w:color w:val="000000"/>
                <w:kern w:val="24"/>
                <w:sz w:val="22"/>
                <w:szCs w:val="22"/>
              </w:rPr>
              <w:t>3</w:t>
            </w:r>
          </w:p>
        </w:tc>
        <w:tc>
          <w:tcPr>
            <w:tcW w:w="1640" w:type="dxa"/>
            <w:shd w:val="clear" w:color="auto" w:fill="FFFFFF"/>
            <w:hideMark/>
          </w:tcPr>
          <w:p w:rsidR="0082527C" w:rsidRPr="003401BA" w:rsidP="00A10BDC" w14:paraId="3ED7B58B" w14:textId="77777777">
            <w:pPr>
              <w:jc w:val="center"/>
              <w:rPr>
                <w:rFonts w:ascii="Arial" w:hAnsi="Arial" w:cs="Arial"/>
                <w:color w:val="000080"/>
                <w:sz w:val="36"/>
                <w:szCs w:val="36"/>
              </w:rPr>
            </w:pPr>
            <w:r w:rsidRPr="0033768E">
              <w:rPr>
                <w:rFonts w:ascii="Calibri" w:eastAsia="Calibri" w:hAnsi="Calibri" w:cs="Calibri"/>
                <w:color w:val="077EC3"/>
                <w:kern w:val="24"/>
                <w:sz w:val="22"/>
                <w:szCs w:val="22"/>
              </w:rPr>
              <w:t>7</w:t>
            </w:r>
            <w:r>
              <w:rPr>
                <w:rFonts w:ascii="Calibri" w:eastAsia="Calibri" w:hAnsi="Calibri" w:cs="Calibri"/>
                <w:color w:val="077EC3"/>
                <w:kern w:val="24"/>
                <w:sz w:val="22"/>
                <w:szCs w:val="22"/>
              </w:rPr>
              <w:t>6</w:t>
            </w:r>
          </w:p>
        </w:tc>
        <w:tc>
          <w:tcPr>
            <w:tcW w:w="1920" w:type="dxa"/>
            <w:shd w:val="clear" w:color="auto" w:fill="FFFFFF"/>
            <w:hideMark/>
          </w:tcPr>
          <w:p w:rsidR="0082527C" w:rsidRPr="003401BA" w:rsidP="00A10BDC" w14:paraId="745C7DA5" w14:textId="77777777">
            <w:pPr>
              <w:jc w:val="center"/>
              <w:rPr>
                <w:rFonts w:ascii="Arial" w:hAnsi="Arial" w:cs="Arial"/>
                <w:color w:val="000080"/>
                <w:sz w:val="36"/>
                <w:szCs w:val="36"/>
              </w:rPr>
            </w:pPr>
            <w:r w:rsidRPr="0033768E">
              <w:rPr>
                <w:rFonts w:ascii="Calibri" w:eastAsia="Calibri" w:hAnsi="Calibri" w:cs="Calibri"/>
                <w:color w:val="077EC3"/>
                <w:kern w:val="24"/>
                <w:sz w:val="22"/>
                <w:szCs w:val="22"/>
              </w:rPr>
              <w:t>7</w:t>
            </w:r>
            <w:r>
              <w:rPr>
                <w:rFonts w:ascii="Calibri" w:eastAsia="Calibri" w:hAnsi="Calibri" w:cs="Calibri"/>
                <w:color w:val="077EC3"/>
                <w:kern w:val="24"/>
                <w:sz w:val="22"/>
                <w:szCs w:val="22"/>
              </w:rPr>
              <w:t>6</w:t>
            </w:r>
          </w:p>
        </w:tc>
      </w:tr>
      <w:tr w14:paraId="25F920AF" w14:textId="77777777" w:rsidTr="00A10BDC">
        <w:tblPrEx>
          <w:tblW w:w="8900" w:type="dxa"/>
          <w:tblLook w:val="0420"/>
        </w:tblPrEx>
        <w:trPr>
          <w:trHeight w:val="415"/>
        </w:trPr>
        <w:tc>
          <w:tcPr>
            <w:tcW w:w="1760" w:type="dxa"/>
            <w:shd w:val="clear" w:color="auto" w:fill="FFFFFF"/>
            <w:hideMark/>
          </w:tcPr>
          <w:p w:rsidR="0082527C" w:rsidRPr="003401BA" w:rsidP="00A10BDC" w14:paraId="764D7696" w14:textId="77777777">
            <w:pPr>
              <w:jc w:val="center"/>
              <w:rPr>
                <w:rFonts w:ascii="Arial" w:hAnsi="Arial" w:cs="Arial"/>
                <w:color w:val="000080"/>
                <w:sz w:val="36"/>
                <w:szCs w:val="36"/>
              </w:rPr>
            </w:pPr>
            <w:r w:rsidRPr="003401BA">
              <w:rPr>
                <w:rFonts w:ascii="Calibri" w:eastAsia="Calibri" w:hAnsi="Calibri" w:cs="Calibri"/>
                <w:color w:val="000000"/>
                <w:kern w:val="24"/>
                <w:sz w:val="22"/>
                <w:szCs w:val="22"/>
              </w:rPr>
              <w:t>10</w:t>
            </w:r>
          </w:p>
        </w:tc>
        <w:tc>
          <w:tcPr>
            <w:tcW w:w="2160" w:type="dxa"/>
            <w:shd w:val="clear" w:color="auto" w:fill="FFFFFF"/>
            <w:hideMark/>
          </w:tcPr>
          <w:p w:rsidR="0082527C" w:rsidRPr="003401BA" w:rsidP="00A10BDC" w14:paraId="14CB4EE2" w14:textId="77777777">
            <w:pPr>
              <w:jc w:val="center"/>
              <w:textAlignment w:val="bottom"/>
              <w:rPr>
                <w:rFonts w:ascii="Arial" w:hAnsi="Arial" w:cs="Arial"/>
                <w:color w:val="000080"/>
                <w:sz w:val="36"/>
                <w:szCs w:val="36"/>
              </w:rPr>
            </w:pPr>
            <w:r w:rsidRPr="003401BA">
              <w:rPr>
                <w:rFonts w:ascii="Calibri" w:hAnsi="Calibri" w:cs="Calibri"/>
                <w:color w:val="000000"/>
                <w:kern w:val="24"/>
                <w:sz w:val="22"/>
                <w:szCs w:val="22"/>
              </w:rPr>
              <w:t>4.</w:t>
            </w:r>
            <w:r>
              <w:rPr>
                <w:rFonts w:ascii="Calibri" w:hAnsi="Calibri" w:cs="Calibri"/>
                <w:color w:val="000000"/>
                <w:kern w:val="24"/>
                <w:sz w:val="22"/>
                <w:szCs w:val="22"/>
              </w:rPr>
              <w:t>41</w:t>
            </w:r>
            <w:r w:rsidRPr="003401BA">
              <w:rPr>
                <w:rFonts w:ascii="Calibri" w:hAnsi="Calibri" w:cs="Calibri"/>
                <w:color w:val="000000"/>
                <w:kern w:val="24"/>
                <w:sz w:val="22"/>
                <w:szCs w:val="22"/>
              </w:rPr>
              <w:t>%</w:t>
            </w:r>
          </w:p>
        </w:tc>
        <w:tc>
          <w:tcPr>
            <w:tcW w:w="1420" w:type="dxa"/>
            <w:shd w:val="clear" w:color="auto" w:fill="FFFFFF"/>
            <w:hideMark/>
          </w:tcPr>
          <w:p w:rsidR="0082527C" w:rsidRPr="003401BA" w:rsidP="00A10BDC" w14:paraId="569DE747" w14:textId="77777777">
            <w:pPr>
              <w:jc w:val="center"/>
              <w:rPr>
                <w:rFonts w:ascii="Arial" w:hAnsi="Arial" w:cs="Arial"/>
                <w:color w:val="000080"/>
                <w:sz w:val="36"/>
                <w:szCs w:val="36"/>
              </w:rPr>
            </w:pPr>
            <w:r w:rsidRPr="003401BA">
              <w:rPr>
                <w:rFonts w:ascii="Calibri" w:eastAsia="Calibri" w:hAnsi="Calibri" w:cs="Calibri"/>
                <w:color w:val="000000"/>
                <w:kern w:val="24"/>
                <w:sz w:val="22"/>
                <w:szCs w:val="22"/>
              </w:rPr>
              <w:t>44</w:t>
            </w:r>
          </w:p>
        </w:tc>
        <w:tc>
          <w:tcPr>
            <w:tcW w:w="1640" w:type="dxa"/>
            <w:shd w:val="clear" w:color="auto" w:fill="FFFFFF"/>
            <w:hideMark/>
          </w:tcPr>
          <w:p w:rsidR="0082527C" w:rsidRPr="003401BA" w:rsidP="00A10BDC" w14:paraId="02BE6AF5" w14:textId="77777777">
            <w:pPr>
              <w:jc w:val="center"/>
              <w:rPr>
                <w:rFonts w:ascii="Arial" w:hAnsi="Arial" w:cs="Arial"/>
                <w:color w:val="000080"/>
                <w:sz w:val="36"/>
                <w:szCs w:val="36"/>
              </w:rPr>
            </w:pPr>
            <w:r w:rsidRPr="0033768E">
              <w:rPr>
                <w:rFonts w:ascii="Calibri" w:eastAsia="Calibri" w:hAnsi="Calibri" w:cs="Calibri"/>
                <w:color w:val="077EC3"/>
                <w:kern w:val="24"/>
                <w:sz w:val="22"/>
                <w:szCs w:val="22"/>
              </w:rPr>
              <w:t>22</w:t>
            </w:r>
          </w:p>
        </w:tc>
        <w:tc>
          <w:tcPr>
            <w:tcW w:w="1920" w:type="dxa"/>
            <w:shd w:val="clear" w:color="auto" w:fill="FFFFFF"/>
            <w:hideMark/>
          </w:tcPr>
          <w:p w:rsidR="0082527C" w:rsidRPr="003401BA" w:rsidP="00A10BDC" w14:paraId="5E19FC83" w14:textId="77777777">
            <w:pPr>
              <w:jc w:val="center"/>
              <w:rPr>
                <w:rFonts w:ascii="Arial" w:hAnsi="Arial" w:cs="Arial"/>
                <w:color w:val="000080"/>
                <w:sz w:val="36"/>
                <w:szCs w:val="36"/>
              </w:rPr>
            </w:pPr>
            <w:r w:rsidRPr="0033768E">
              <w:rPr>
                <w:rFonts w:ascii="Calibri" w:eastAsia="Calibri" w:hAnsi="Calibri" w:cs="Calibri"/>
                <w:color w:val="077EC3"/>
                <w:kern w:val="24"/>
                <w:sz w:val="22"/>
                <w:szCs w:val="22"/>
              </w:rPr>
              <w:t>22</w:t>
            </w:r>
          </w:p>
        </w:tc>
      </w:tr>
    </w:tbl>
    <w:p w:rsidR="001D3627" w:rsidRPr="00C514B9" w:rsidP="001D3627" w14:paraId="0B029D41" w14:textId="251DBC25">
      <w:pPr>
        <w:pStyle w:val="Header"/>
        <w:tabs>
          <w:tab w:val="clear" w:pos="4320"/>
          <w:tab w:val="clear" w:pos="8640"/>
        </w:tabs>
        <w:rPr>
          <w:rFonts w:ascii="Courier New" w:hAnsi="Courier New" w:cs="Courier New"/>
        </w:rPr>
      </w:pP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26676A" w:rsidRPr="00373CC1" w:rsidP="0026676A" w14:paraId="5EF8D722" w14:textId="77777777">
      <w:pPr>
        <w:pStyle w:val="ListParagraph"/>
        <w:ind w:left="0"/>
        <w:rPr>
          <w:rFonts w:ascii="Arial" w:hAnsi="Arial" w:cs="Arial"/>
          <w:iCs/>
          <w:sz w:val="22"/>
          <w:szCs w:val="22"/>
        </w:rPr>
      </w:pPr>
      <w:r>
        <w:rPr>
          <w:rFonts w:ascii="Arial" w:hAnsi="Arial" w:cs="Arial"/>
          <w:iCs/>
          <w:sz w:val="22"/>
          <w:szCs w:val="22"/>
        </w:rPr>
        <w:t>Potential participants will be screened for eligibility based on criteria stated above, all screening will be done in real time based on sampling parameters. Eligible participants will be invited to complete the survey, ineligible participants will be thanked for their time.</w:t>
      </w:r>
    </w:p>
    <w:p w:rsidR="00AF48ED" w:rsidRPr="00C514B9" w:rsidP="00AF48ED" w14:paraId="6AF7A228" w14:textId="6A9B32CD">
      <w:pPr>
        <w:pStyle w:val="Header"/>
        <w:tabs>
          <w:tab w:val="clear" w:pos="4320"/>
          <w:tab w:val="clear" w:pos="8640"/>
        </w:tabs>
        <w:rPr>
          <w:rFonts w:ascii="Courier New" w:hAnsi="Courier New" w:cs="Courier New"/>
        </w:rPr>
      </w:pP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007BC1" w:rsidRPr="00373CC1" w:rsidP="00007BC1" w14:paraId="6E6B3004" w14:textId="77777777">
      <w:pPr>
        <w:pStyle w:val="ListParagraph"/>
        <w:ind w:left="0"/>
        <w:rPr>
          <w:rFonts w:ascii="Arial" w:hAnsi="Arial" w:cs="Arial"/>
          <w:iCs/>
          <w:sz w:val="22"/>
          <w:szCs w:val="22"/>
        </w:rPr>
      </w:pPr>
      <w:r>
        <w:rPr>
          <w:rFonts w:ascii="Arial" w:hAnsi="Arial" w:cs="Arial"/>
          <w:iCs/>
          <w:sz w:val="22"/>
          <w:szCs w:val="22"/>
        </w:rPr>
        <w:t xml:space="preserve">Each participant will be asked to complete </w:t>
      </w:r>
      <w:r w:rsidRPr="00152D2A">
        <w:rPr>
          <w:rFonts w:ascii="Arial" w:hAnsi="Arial" w:cs="Arial"/>
          <w:iCs/>
          <w:sz w:val="22"/>
          <w:szCs w:val="22"/>
        </w:rPr>
        <w:t>a brief ~15 item</w:t>
      </w:r>
      <w:r>
        <w:rPr>
          <w:rFonts w:ascii="Arial" w:hAnsi="Arial" w:cs="Arial"/>
          <w:iCs/>
          <w:sz w:val="22"/>
          <w:szCs w:val="22"/>
        </w:rPr>
        <w:t xml:space="preserve"> multiple choice survey. The survey will be presented on an </w:t>
      </w:r>
      <w:r w:rsidRPr="0030473E">
        <w:rPr>
          <w:rFonts w:ascii="Arial" w:hAnsi="Arial" w:cs="Arial"/>
          <w:iCs/>
          <w:sz w:val="22"/>
          <w:szCs w:val="22"/>
        </w:rPr>
        <w:t xml:space="preserve">online survey platform that will be run on a hosted web page accessible through multiple formats (desktop computer, tablet, smartphone).  </w:t>
      </w:r>
      <w:r>
        <w:rPr>
          <w:rFonts w:ascii="Arial" w:hAnsi="Arial" w:cs="Arial"/>
          <w:iCs/>
          <w:sz w:val="22"/>
          <w:szCs w:val="22"/>
        </w:rPr>
        <w:t>Participants can respond to the questions at their own pace and can opt out of any questions they do not wish to answer. Participants can end the survey at any time.</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033134" w:rsidP="00033134" w14:paraId="17EA2402" w14:textId="239DE49B">
      <w:pPr>
        <w:pStyle w:val="ListParagraph"/>
        <w:ind w:left="0"/>
        <w:rPr>
          <w:rFonts w:ascii="Arial" w:hAnsi="Arial" w:cs="Arial"/>
          <w:iCs/>
          <w:sz w:val="22"/>
          <w:szCs w:val="22"/>
        </w:rPr>
      </w:pPr>
      <w:r w:rsidRPr="00295671">
        <w:rPr>
          <w:rFonts w:ascii="Arial" w:hAnsi="Arial" w:cs="Arial"/>
          <w:iCs/>
          <w:sz w:val="22"/>
          <w:szCs w:val="22"/>
        </w:rPr>
        <w:t>Our survey</w:t>
      </w:r>
      <w:r>
        <w:rPr>
          <w:rFonts w:ascii="Arial" w:hAnsi="Arial" w:cs="Arial"/>
          <w:iCs/>
          <w:sz w:val="22"/>
          <w:szCs w:val="22"/>
        </w:rPr>
        <w:t xml:space="preserve"> instrument</w:t>
      </w:r>
      <w:r w:rsidRPr="00295671">
        <w:rPr>
          <w:rFonts w:ascii="Arial" w:hAnsi="Arial" w:cs="Arial"/>
          <w:iCs/>
          <w:sz w:val="22"/>
          <w:szCs w:val="22"/>
        </w:rPr>
        <w:t xml:space="preserve">s are attached </w:t>
      </w:r>
      <w:r>
        <w:rPr>
          <w:rFonts w:ascii="Arial" w:hAnsi="Arial" w:cs="Arial"/>
          <w:iCs/>
          <w:sz w:val="22"/>
          <w:szCs w:val="22"/>
        </w:rPr>
        <w:t>for review. Please note that screener questions are not part of the survey as they will be used to determine survey eligibility. Thus, they have been separated out</w:t>
      </w:r>
      <w:r w:rsidRPr="00295671">
        <w:rPr>
          <w:rFonts w:ascii="Arial" w:hAnsi="Arial" w:cs="Arial"/>
          <w:iCs/>
          <w:sz w:val="22"/>
          <w:szCs w:val="22"/>
        </w:rPr>
        <w:t>.</w:t>
      </w:r>
      <w:r>
        <w:rPr>
          <w:rFonts w:ascii="Arial" w:hAnsi="Arial" w:cs="Arial"/>
          <w:iCs/>
          <w:sz w:val="22"/>
          <w:szCs w:val="22"/>
        </w:rPr>
        <w:t xml:space="preserve"> </w:t>
      </w:r>
      <w:r w:rsidRPr="00033134" w:rsidR="00007BC1">
        <w:rPr>
          <w:rFonts w:ascii="Arial" w:hAnsi="Arial" w:cs="Arial"/>
          <w:iCs/>
          <w:sz w:val="22"/>
          <w:szCs w:val="22"/>
        </w:rPr>
        <w:t>Please see attached document titled “</w:t>
      </w:r>
      <w:r w:rsidRPr="00033134" w:rsidR="00033134">
        <w:rPr>
          <w:rFonts w:ascii="Arial" w:hAnsi="Arial" w:cs="Arial"/>
          <w:iCs/>
          <w:sz w:val="22"/>
          <w:szCs w:val="22"/>
        </w:rPr>
        <w:t>NFIP_2024CustomerExperienceSurvey_ FinalClean_11-27-23</w:t>
      </w:r>
      <w:r w:rsidR="00033134">
        <w:rPr>
          <w:rFonts w:ascii="Arial" w:hAnsi="Arial" w:cs="Arial"/>
          <w:iCs/>
          <w:sz w:val="22"/>
          <w:szCs w:val="22"/>
        </w:rPr>
        <w:t>.doc”</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177E57" w:rsidRPr="001D417C" w:rsidP="00177E57" w14:paraId="06C6BEA7" w14:textId="635CBEBF">
      <w:pPr>
        <w:rPr>
          <w:rFonts w:ascii="Arial" w:hAnsi="Arial"/>
          <w:sz w:val="22"/>
          <w:szCs w:val="22"/>
        </w:rPr>
      </w:pPr>
      <w:r w:rsidRPr="2925BD61">
        <w:rPr>
          <w:rFonts w:ascii="Arial" w:hAnsi="Arial" w:cs="Arial"/>
          <w:sz w:val="22"/>
          <w:szCs w:val="22"/>
        </w:rPr>
        <w:t xml:space="preserve">Timing of survey dissemination is dependent on OMB </w:t>
      </w:r>
      <w:r w:rsidRPr="2925BD61">
        <w:rPr>
          <w:rFonts w:ascii="Arial" w:hAnsi="Arial" w:cs="Arial"/>
          <w:sz w:val="22"/>
          <w:szCs w:val="22"/>
        </w:rPr>
        <w:t>clearance, but</w:t>
      </w:r>
      <w:r w:rsidRPr="2925BD61">
        <w:rPr>
          <w:rFonts w:ascii="Arial" w:hAnsi="Arial" w:cs="Arial"/>
          <w:sz w:val="22"/>
          <w:szCs w:val="22"/>
        </w:rPr>
        <w:t xml:space="preserve"> is currently scheduled for </w:t>
      </w:r>
      <w:r w:rsidR="00795FEF">
        <w:rPr>
          <w:rFonts w:ascii="Arial" w:hAnsi="Arial" w:cs="Arial"/>
          <w:sz w:val="22"/>
          <w:szCs w:val="22"/>
        </w:rPr>
        <w:t>April</w:t>
      </w:r>
      <w:r w:rsidRPr="2925BD61">
        <w:rPr>
          <w:rFonts w:ascii="Arial" w:hAnsi="Arial" w:cs="Arial"/>
          <w:sz w:val="22"/>
          <w:szCs w:val="22"/>
        </w:rPr>
        <w:t xml:space="preserve"> 2024. Upon approvals, fielding will take up to one to two weeks based on past experience with similar projects of size and scope. We will conduct an initial pilot of 50 participants to validate the instrument and processes to ensure accuracy. If items need to be changed, we will re-submit to OMB prior to formal fielding. </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1F98F353">
      <w:pPr>
        <w:ind w:left="360"/>
        <w:rPr>
          <w:rFonts w:ascii="Courier New" w:hAnsi="Courier New" w:cs="Courier New"/>
        </w:rPr>
      </w:pPr>
      <w:r w:rsidRPr="00C514B9">
        <w:rPr>
          <w:rFonts w:ascii="Courier New" w:hAnsi="Courier New" w:cs="Courier New"/>
        </w:rPr>
        <w:t xml:space="preserve">[ </w:t>
      </w:r>
      <w:r w:rsidR="00177E57">
        <w:rPr>
          <w:rFonts w:ascii="Courier New" w:hAnsi="Courier New" w:cs="Courier New"/>
        </w:rPr>
        <w:t>X</w:t>
      </w:r>
      <w:r w:rsidRPr="00C514B9">
        <w:rPr>
          <w:rFonts w:ascii="Courier New" w:hAnsi="Courier New" w:cs="Courier New"/>
        </w:rPr>
        <w:t xml:space="preserve"> ] Yes [  ]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0769A7" w:rsidP="00F633EA" w14:paraId="5DB91048" w14:textId="77777777">
      <w:pPr>
        <w:pStyle w:val="Header"/>
        <w:tabs>
          <w:tab w:val="clear" w:pos="4320"/>
          <w:tab w:val="clear" w:pos="8640"/>
        </w:tabs>
        <w:rPr>
          <w:rFonts w:ascii="Courier New" w:hAnsi="Courier New" w:cs="Courier New"/>
        </w:rPr>
      </w:pPr>
    </w:p>
    <w:p w:rsidR="00B16F7A" w:rsidRPr="003E6A34" w:rsidP="00B16F7A" w14:paraId="4689992E" w14:textId="77777777">
      <w:pPr>
        <w:rPr>
          <w:rFonts w:ascii="Arial" w:hAnsi="Arial" w:cs="Arial"/>
          <w:sz w:val="22"/>
          <w:szCs w:val="22"/>
        </w:rPr>
      </w:pPr>
      <w:r w:rsidRPr="003E6A34">
        <w:rPr>
          <w:rStyle w:val="ui-provider"/>
          <w:rFonts w:ascii="Arial" w:hAnsi="Arial" w:cs="Arial"/>
          <w:sz w:val="22"/>
          <w:szCs w:val="22"/>
        </w:rPr>
        <w:t>Our survey vendor, Zogby Analytics, provides incentive to survey participants as part of recruitment. No additional payment will be provided for completing this survey outside of the normal incentive.</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E8354B" w:rsidRPr="00C514B9" w:rsidP="00E8354B" w14:paraId="570AA028" w14:textId="41C84D60">
            <w:pPr>
              <w:rPr>
                <w:rFonts w:ascii="Courier New" w:hAnsi="Courier New" w:cs="Courier New"/>
                <w:sz w:val="20"/>
                <w:szCs w:val="20"/>
              </w:rPr>
            </w:pPr>
            <w:r>
              <w:rPr>
                <w:rFonts w:ascii="Courier New" w:hAnsi="Courier New" w:cs="Courier New"/>
                <w:sz w:val="20"/>
                <w:szCs w:val="20"/>
              </w:rPr>
              <w:t>Participants with flood insurance</w:t>
            </w:r>
          </w:p>
        </w:tc>
        <w:tc>
          <w:tcPr>
            <w:tcW w:w="1620" w:type="dxa"/>
          </w:tcPr>
          <w:p w:rsidR="00E8354B" w:rsidRPr="00C514B9" w:rsidP="00E8354B" w14:paraId="4DAF075B" w14:textId="3C4D4526">
            <w:pPr>
              <w:rPr>
                <w:rFonts w:ascii="Courier New" w:hAnsi="Courier New" w:cs="Courier New"/>
                <w:sz w:val="20"/>
                <w:szCs w:val="20"/>
              </w:rPr>
            </w:pPr>
            <w:r>
              <w:rPr>
                <w:rFonts w:ascii="Courier New" w:hAnsi="Courier New" w:cs="Courier New"/>
                <w:sz w:val="20"/>
                <w:szCs w:val="20"/>
              </w:rPr>
              <w:t>~500</w:t>
            </w:r>
          </w:p>
        </w:tc>
        <w:tc>
          <w:tcPr>
            <w:tcW w:w="1980" w:type="dxa"/>
          </w:tcPr>
          <w:p w:rsidR="00E8354B" w:rsidRPr="00C514B9" w:rsidP="00E8354B" w14:paraId="4EBA0C51" w14:textId="7B62A482">
            <w:pPr>
              <w:rPr>
                <w:rFonts w:ascii="Courier New" w:hAnsi="Courier New" w:cs="Courier New"/>
                <w:sz w:val="20"/>
                <w:szCs w:val="20"/>
              </w:rPr>
            </w:pPr>
            <w:r>
              <w:rPr>
                <w:rFonts w:ascii="Courier New" w:hAnsi="Courier New" w:cs="Courier New"/>
                <w:sz w:val="20"/>
                <w:szCs w:val="20"/>
              </w:rPr>
              <w:t>10 minutes</w:t>
            </w:r>
          </w:p>
        </w:tc>
        <w:tc>
          <w:tcPr>
            <w:tcW w:w="1003" w:type="dxa"/>
          </w:tcPr>
          <w:p w:rsidR="00E8354B" w:rsidRPr="00C514B9" w:rsidP="00E8354B" w14:paraId="52776C98" w14:textId="7843AFFB">
            <w:pPr>
              <w:rPr>
                <w:rFonts w:ascii="Courier New" w:hAnsi="Courier New" w:cs="Courier New"/>
                <w:sz w:val="20"/>
                <w:szCs w:val="20"/>
              </w:rPr>
            </w:pPr>
            <w:r>
              <w:rPr>
                <w:rFonts w:ascii="Courier New" w:hAnsi="Courier New" w:cs="Courier New"/>
                <w:sz w:val="20"/>
                <w:szCs w:val="20"/>
              </w:rPr>
              <w:t>83.3</w:t>
            </w:r>
          </w:p>
        </w:tc>
      </w:tr>
      <w:tr w14:paraId="4D3FA7BC" w14:textId="77777777" w:rsidTr="00166F55">
        <w:tblPrEx>
          <w:tblW w:w="9661" w:type="dxa"/>
          <w:tblLayout w:type="fixed"/>
          <w:tblLook w:val="01E0"/>
        </w:tblPrEx>
        <w:trPr>
          <w:trHeight w:val="274"/>
        </w:trPr>
        <w:tc>
          <w:tcPr>
            <w:tcW w:w="5058" w:type="dxa"/>
          </w:tcPr>
          <w:p w:rsidR="00E8354B" w:rsidRPr="00C514B9" w:rsidP="00E8354B" w14:paraId="43238F0E" w14:textId="56E3CA05">
            <w:pPr>
              <w:rPr>
                <w:rFonts w:ascii="Courier New" w:hAnsi="Courier New" w:cs="Courier New"/>
                <w:sz w:val="20"/>
                <w:szCs w:val="20"/>
              </w:rPr>
            </w:pPr>
            <w:r>
              <w:rPr>
                <w:rFonts w:ascii="Courier New" w:hAnsi="Courier New" w:cs="Courier New"/>
                <w:sz w:val="20"/>
                <w:szCs w:val="20"/>
              </w:rPr>
              <w:t>Participants without flood insurance</w:t>
            </w:r>
          </w:p>
        </w:tc>
        <w:tc>
          <w:tcPr>
            <w:tcW w:w="1620" w:type="dxa"/>
          </w:tcPr>
          <w:p w:rsidR="00E8354B" w:rsidRPr="00C514B9" w:rsidP="00E8354B" w14:paraId="4633EE3E" w14:textId="7BC9F7FB">
            <w:pPr>
              <w:rPr>
                <w:rFonts w:ascii="Courier New" w:hAnsi="Courier New" w:cs="Courier New"/>
                <w:sz w:val="20"/>
                <w:szCs w:val="20"/>
              </w:rPr>
            </w:pPr>
            <w:r>
              <w:rPr>
                <w:rFonts w:ascii="Courier New" w:hAnsi="Courier New" w:cs="Courier New"/>
                <w:sz w:val="20"/>
                <w:szCs w:val="20"/>
              </w:rPr>
              <w:t>~500</w:t>
            </w:r>
          </w:p>
        </w:tc>
        <w:tc>
          <w:tcPr>
            <w:tcW w:w="1980" w:type="dxa"/>
          </w:tcPr>
          <w:p w:rsidR="00E8354B" w:rsidRPr="00C514B9" w:rsidP="00E8354B" w14:paraId="5147986A" w14:textId="0E3B540B">
            <w:pPr>
              <w:rPr>
                <w:rFonts w:ascii="Courier New" w:hAnsi="Courier New" w:cs="Courier New"/>
                <w:sz w:val="20"/>
                <w:szCs w:val="20"/>
              </w:rPr>
            </w:pPr>
            <w:r>
              <w:rPr>
                <w:rFonts w:ascii="Courier New" w:hAnsi="Courier New" w:cs="Courier New"/>
                <w:sz w:val="20"/>
                <w:szCs w:val="20"/>
              </w:rPr>
              <w:t>10 minutes</w:t>
            </w:r>
          </w:p>
        </w:tc>
        <w:tc>
          <w:tcPr>
            <w:tcW w:w="1003" w:type="dxa"/>
          </w:tcPr>
          <w:p w:rsidR="00E8354B" w:rsidRPr="00C514B9" w:rsidP="00E8354B" w14:paraId="42AEF6D2" w14:textId="7D72AA74">
            <w:pPr>
              <w:rPr>
                <w:rFonts w:ascii="Courier New" w:hAnsi="Courier New" w:cs="Courier New"/>
                <w:sz w:val="20"/>
                <w:szCs w:val="20"/>
              </w:rPr>
            </w:pPr>
            <w:r>
              <w:rPr>
                <w:rFonts w:ascii="Courier New" w:hAnsi="Courier New" w:cs="Courier New"/>
                <w:sz w:val="20"/>
                <w:szCs w:val="20"/>
              </w:rPr>
              <w:t>83.3</w:t>
            </w:r>
          </w:p>
        </w:tc>
      </w:tr>
      <w:tr w14:paraId="115AFA0A" w14:textId="77777777" w:rsidTr="00166F55">
        <w:tblPrEx>
          <w:tblW w:w="9661" w:type="dxa"/>
          <w:tblLayout w:type="fixed"/>
          <w:tblLook w:val="01E0"/>
        </w:tblPrEx>
        <w:trPr>
          <w:trHeight w:val="289"/>
        </w:trPr>
        <w:tc>
          <w:tcPr>
            <w:tcW w:w="5058" w:type="dxa"/>
          </w:tcPr>
          <w:p w:rsidR="00E8354B" w:rsidRPr="00C514B9" w:rsidP="00E8354B" w14:paraId="1E12C226" w14:textId="26F88BAA">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E8354B" w:rsidRPr="00C514B9" w:rsidP="00E8354B" w14:paraId="50AEE007" w14:textId="2812D153">
            <w:pPr>
              <w:rPr>
                <w:rFonts w:ascii="Courier New" w:hAnsi="Courier New" w:cs="Courier New"/>
                <w:b/>
                <w:sz w:val="20"/>
                <w:szCs w:val="20"/>
              </w:rPr>
            </w:pPr>
            <w:r>
              <w:rPr>
                <w:rFonts w:ascii="Courier New" w:hAnsi="Courier New" w:cs="Courier New"/>
                <w:b/>
                <w:sz w:val="20"/>
                <w:szCs w:val="20"/>
              </w:rPr>
              <w:t>~1,000</w:t>
            </w:r>
          </w:p>
        </w:tc>
        <w:tc>
          <w:tcPr>
            <w:tcW w:w="1980" w:type="dxa"/>
          </w:tcPr>
          <w:p w:rsidR="00E8354B" w:rsidRPr="00C514B9" w:rsidP="00E8354B" w14:paraId="5FD55D89" w14:textId="74F52B73">
            <w:pPr>
              <w:rPr>
                <w:rFonts w:ascii="Courier New" w:hAnsi="Courier New" w:cs="Courier New"/>
                <w:sz w:val="20"/>
                <w:szCs w:val="20"/>
              </w:rPr>
            </w:pPr>
            <w:r>
              <w:rPr>
                <w:rFonts w:ascii="Courier New" w:hAnsi="Courier New" w:cs="Courier New"/>
                <w:sz w:val="20"/>
                <w:szCs w:val="20"/>
              </w:rPr>
              <w:t>10 minutes</w:t>
            </w:r>
          </w:p>
        </w:tc>
        <w:tc>
          <w:tcPr>
            <w:tcW w:w="1003" w:type="dxa"/>
          </w:tcPr>
          <w:p w:rsidR="00E8354B" w:rsidRPr="00C514B9" w:rsidP="00E8354B" w14:paraId="17722751" w14:textId="278FBBDE">
            <w:pPr>
              <w:rPr>
                <w:rFonts w:ascii="Courier New" w:hAnsi="Courier New" w:cs="Courier New"/>
                <w:b/>
                <w:sz w:val="20"/>
                <w:szCs w:val="20"/>
              </w:rPr>
            </w:pPr>
            <w:r>
              <w:rPr>
                <w:rFonts w:ascii="Courier New" w:hAnsi="Courier New" w:cs="Courier New"/>
                <w:b/>
                <w:sz w:val="20"/>
                <w:szCs w:val="20"/>
              </w:rPr>
              <w:t>16</w:t>
            </w:r>
            <w:r w:rsidR="00A66FB6">
              <w:rPr>
                <w:rFonts w:ascii="Courier New" w:hAnsi="Courier New" w:cs="Courier New"/>
                <w:b/>
                <w:sz w:val="20"/>
                <w:szCs w:val="20"/>
              </w:rPr>
              <w:t>7</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9B71A9">
        <w:rPr>
          <w:rFonts w:ascii="Courier New" w:hAnsi="Courier New" w:cs="Courier New"/>
        </w:rPr>
        <w:t>passback</w:t>
      </w:r>
      <w:r w:rsidRPr="009B71A9">
        <w:rPr>
          <w:rFonts w:ascii="Courier New" w:hAnsi="Courier New" w:cs="Courier New"/>
        </w:rPr>
        <w:t xml:space="preserve">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5C8FC852">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9D46E0">
        <w:rPr>
          <w:rFonts w:ascii="Courier New" w:hAnsi="Courier New" w:cs="Courier New"/>
          <w:b/>
        </w:rPr>
        <w:t>Josh Heath</w:t>
      </w:r>
      <w:r>
        <w:rPr>
          <w:rFonts w:ascii="Courier New" w:hAnsi="Courier New" w:cs="Courier New"/>
          <w:b/>
        </w:rPr>
        <w:t>____________________</w:t>
      </w:r>
    </w:p>
    <w:p w:rsidR="00D900E5" w:rsidP="0024521E" w14:paraId="35723511" w14:textId="559B7FCA">
      <w:pPr>
        <w:rPr>
          <w:rFonts w:ascii="Courier New" w:hAnsi="Courier New" w:cs="Courier New"/>
          <w:b/>
        </w:rPr>
      </w:pPr>
    </w:p>
    <w:p w:rsidR="00D900E5" w:rsidRPr="00521556" w:rsidP="0024521E" w14:paraId="33C6CA99" w14:textId="53213F78">
      <w:pPr>
        <w:rPr>
          <w:rFonts w:ascii="Arial" w:hAnsi="Arial" w:cs="Arial"/>
          <w:sz w:val="22"/>
          <w:szCs w:val="22"/>
        </w:rPr>
      </w:pPr>
      <w:r>
        <w:rPr>
          <w:rFonts w:ascii="Courier New" w:hAnsi="Courier New" w:cs="Courier New"/>
          <w:b/>
        </w:rPr>
        <w:t xml:space="preserve">Email address: </w:t>
      </w:r>
      <w:hyperlink r:id="rId4" w:history="1">
        <w:r w:rsidRPr="00BD462E" w:rsidR="00521556">
          <w:rPr>
            <w:rStyle w:val="Hyperlink"/>
            <w:rFonts w:ascii="Arial" w:hAnsi="Arial" w:cs="Arial"/>
            <w:sz w:val="22"/>
            <w:szCs w:val="22"/>
          </w:rPr>
          <w:t>joshua.heath@fema.dhs.gov</w:t>
        </w:r>
      </w:hyperlink>
      <w:r w:rsidRPr="00BD462E" w:rsidR="00521556">
        <w:rPr>
          <w:rFonts w:ascii="Arial" w:hAnsi="Arial" w:cs="Arial"/>
          <w:sz w:val="22"/>
          <w:szCs w:val="22"/>
        </w:rPr>
        <w:t xml:space="preserve"> </w:t>
      </w:r>
      <w:r>
        <w:rPr>
          <w:rFonts w:ascii="Courier New" w:hAnsi="Courier New" w:cs="Courier New"/>
          <w:b/>
        </w:rPr>
        <w:t>___________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521556" w:rsidP="0024521E" w14:paraId="3D96EDF7" w14:textId="77777777">
      <w:pPr>
        <w:rPr>
          <w:rFonts w:ascii="Courier New" w:hAnsi="Courier New" w:cs="Courier New"/>
        </w:rPr>
      </w:pPr>
      <w:r w:rsidRPr="00C514B9">
        <w:rPr>
          <w:rFonts w:ascii="Courier New" w:hAnsi="Courier New" w:cs="Courier New"/>
          <w:b/>
        </w:rPr>
        <w:t xml:space="preserve">OMB Control No. </w:t>
      </w:r>
      <w:r w:rsidRPr="003767D8">
        <w:rPr>
          <w:rFonts w:ascii="Courier New" w:hAnsi="Courier New" w:cs="Courier New"/>
        </w:rPr>
        <w:t>1601-0029</w:t>
      </w:r>
      <w:r w:rsidRPr="00C514B9">
        <w:rPr>
          <w:rFonts w:ascii="Courier New" w:hAnsi="Courier New" w:cs="Courier New"/>
        </w:rPr>
        <w:t xml:space="preserve"> </w:t>
      </w:r>
    </w:p>
    <w:p w:rsidR="00437660" w:rsidRPr="00C514B9" w:rsidP="0024521E" w14:paraId="2342794F" w14:textId="5CCA1070">
      <w:pPr>
        <w:rPr>
          <w:rFonts w:ascii="Courier New" w:hAnsi="Courier New" w:cs="Courier New"/>
          <w:b/>
        </w:rPr>
      </w:pPr>
      <w:r w:rsidRPr="00C514B9">
        <w:rPr>
          <w:rFonts w:ascii="Courier New" w:hAnsi="Courier New" w:cs="Courier New"/>
          <w:b/>
        </w:rPr>
        <w:t xml:space="preserve">Expiration Date: </w:t>
      </w:r>
      <w:r w:rsidR="00521556">
        <w:rPr>
          <w:rFonts w:ascii="Courier New" w:hAnsi="Courier New" w:cs="Courier New"/>
          <w:b/>
        </w:rPr>
        <w:t>11</w:t>
      </w:r>
      <w:r w:rsidRPr="00C514B9">
        <w:rPr>
          <w:rFonts w:ascii="Courier New" w:hAnsi="Courier New" w:cs="Courier New"/>
          <w:b/>
        </w:rPr>
        <w:t>/</w:t>
      </w:r>
      <w:r w:rsidR="00F6474A">
        <w:rPr>
          <w:rFonts w:ascii="Courier New" w:hAnsi="Courier New" w:cs="Courier New"/>
          <w:b/>
        </w:rPr>
        <w:t>30</w:t>
      </w:r>
      <w:r w:rsidRPr="00C514B9">
        <w:rPr>
          <w:rFonts w:ascii="Courier New" w:hAnsi="Courier New" w:cs="Courier New"/>
          <w:b/>
        </w:rPr>
        <w:t>/</w:t>
      </w:r>
      <w:r w:rsidR="00F6474A">
        <w:rPr>
          <w:rFonts w:ascii="Courier New" w:hAnsi="Courier New" w:cs="Courier New"/>
          <w:b/>
        </w:rPr>
        <w:t>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 Franklin Gothic Std Book">
    <w:altName w:val="Calibri"/>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FF05744"/>
    <w:multiLevelType w:val="hybridMultilevel"/>
    <w:tmpl w:val="2CE6EE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20231447">
    <w:abstractNumId w:val="12"/>
  </w:num>
  <w:num w:numId="2" w16cid:durableId="1577593497">
    <w:abstractNumId w:val="18"/>
  </w:num>
  <w:num w:numId="3" w16cid:durableId="107743627">
    <w:abstractNumId w:val="17"/>
  </w:num>
  <w:num w:numId="4" w16cid:durableId="1129711956">
    <w:abstractNumId w:val="19"/>
  </w:num>
  <w:num w:numId="5" w16cid:durableId="866674992">
    <w:abstractNumId w:val="4"/>
  </w:num>
  <w:num w:numId="6" w16cid:durableId="97915214">
    <w:abstractNumId w:val="1"/>
  </w:num>
  <w:num w:numId="7" w16cid:durableId="1361051876">
    <w:abstractNumId w:val="10"/>
  </w:num>
  <w:num w:numId="8" w16cid:durableId="1565725448">
    <w:abstractNumId w:val="15"/>
  </w:num>
  <w:num w:numId="9" w16cid:durableId="1496990326">
    <w:abstractNumId w:val="11"/>
  </w:num>
  <w:num w:numId="10" w16cid:durableId="835613608">
    <w:abstractNumId w:val="2"/>
  </w:num>
  <w:num w:numId="11" w16cid:durableId="567493687">
    <w:abstractNumId w:val="7"/>
  </w:num>
  <w:num w:numId="12" w16cid:durableId="87507851">
    <w:abstractNumId w:val="8"/>
  </w:num>
  <w:num w:numId="13" w16cid:durableId="2075157183">
    <w:abstractNumId w:val="0"/>
  </w:num>
  <w:num w:numId="14" w16cid:durableId="2083604498">
    <w:abstractNumId w:val="16"/>
  </w:num>
  <w:num w:numId="15" w16cid:durableId="1734960518">
    <w:abstractNumId w:val="14"/>
  </w:num>
  <w:num w:numId="16" w16cid:durableId="356005549">
    <w:abstractNumId w:val="13"/>
  </w:num>
  <w:num w:numId="17" w16cid:durableId="1088036869">
    <w:abstractNumId w:val="5"/>
  </w:num>
  <w:num w:numId="18" w16cid:durableId="605311459">
    <w:abstractNumId w:val="6"/>
  </w:num>
  <w:num w:numId="19" w16cid:durableId="1414206386">
    <w:abstractNumId w:val="3"/>
  </w:num>
  <w:num w:numId="20" w16cid:durableId="10793272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7BC1"/>
    <w:rsid w:val="0001027E"/>
    <w:rsid w:val="00013A0C"/>
    <w:rsid w:val="00023A57"/>
    <w:rsid w:val="00033134"/>
    <w:rsid w:val="000343DF"/>
    <w:rsid w:val="00047A64"/>
    <w:rsid w:val="00052898"/>
    <w:rsid w:val="00067329"/>
    <w:rsid w:val="000769A7"/>
    <w:rsid w:val="000B2838"/>
    <w:rsid w:val="000D44CA"/>
    <w:rsid w:val="000E200B"/>
    <w:rsid w:val="000E6AE5"/>
    <w:rsid w:val="000F68BE"/>
    <w:rsid w:val="0015041E"/>
    <w:rsid w:val="00152D2A"/>
    <w:rsid w:val="00166F55"/>
    <w:rsid w:val="001704AD"/>
    <w:rsid w:val="00177E57"/>
    <w:rsid w:val="001927A4"/>
    <w:rsid w:val="0019405F"/>
    <w:rsid w:val="00194AC6"/>
    <w:rsid w:val="001A23B0"/>
    <w:rsid w:val="001A25CC"/>
    <w:rsid w:val="001B0AAA"/>
    <w:rsid w:val="001C39F7"/>
    <w:rsid w:val="001D3627"/>
    <w:rsid w:val="001D417C"/>
    <w:rsid w:val="00230D02"/>
    <w:rsid w:val="00234BB4"/>
    <w:rsid w:val="00237B48"/>
    <w:rsid w:val="0024521E"/>
    <w:rsid w:val="002571CD"/>
    <w:rsid w:val="00263C3D"/>
    <w:rsid w:val="0026676A"/>
    <w:rsid w:val="00271B5C"/>
    <w:rsid w:val="00274D0B"/>
    <w:rsid w:val="00291B64"/>
    <w:rsid w:val="00292A36"/>
    <w:rsid w:val="00295671"/>
    <w:rsid w:val="002B052D"/>
    <w:rsid w:val="002B34CD"/>
    <w:rsid w:val="002B3C95"/>
    <w:rsid w:val="002B7BF7"/>
    <w:rsid w:val="002C410F"/>
    <w:rsid w:val="002D0B92"/>
    <w:rsid w:val="00300EF3"/>
    <w:rsid w:val="0030473E"/>
    <w:rsid w:val="0033768E"/>
    <w:rsid w:val="003401BA"/>
    <w:rsid w:val="003518EC"/>
    <w:rsid w:val="00373CC1"/>
    <w:rsid w:val="003767D8"/>
    <w:rsid w:val="0037797B"/>
    <w:rsid w:val="003D5BBE"/>
    <w:rsid w:val="003E3C61"/>
    <w:rsid w:val="003E6A34"/>
    <w:rsid w:val="003F1C5B"/>
    <w:rsid w:val="00434E33"/>
    <w:rsid w:val="00437660"/>
    <w:rsid w:val="00441434"/>
    <w:rsid w:val="0045264C"/>
    <w:rsid w:val="00461EDC"/>
    <w:rsid w:val="00461FE3"/>
    <w:rsid w:val="004876EC"/>
    <w:rsid w:val="00492393"/>
    <w:rsid w:val="0049586A"/>
    <w:rsid w:val="004D6E14"/>
    <w:rsid w:val="005009B0"/>
    <w:rsid w:val="00516FCD"/>
    <w:rsid w:val="00521556"/>
    <w:rsid w:val="005362CA"/>
    <w:rsid w:val="00563851"/>
    <w:rsid w:val="00574B13"/>
    <w:rsid w:val="005825A5"/>
    <w:rsid w:val="005A1006"/>
    <w:rsid w:val="005B10E5"/>
    <w:rsid w:val="005E714A"/>
    <w:rsid w:val="005F693D"/>
    <w:rsid w:val="006140A0"/>
    <w:rsid w:val="00620BED"/>
    <w:rsid w:val="00636621"/>
    <w:rsid w:val="00642B49"/>
    <w:rsid w:val="00647DF0"/>
    <w:rsid w:val="006832D9"/>
    <w:rsid w:val="00684A53"/>
    <w:rsid w:val="0069011C"/>
    <w:rsid w:val="00690F31"/>
    <w:rsid w:val="0069403B"/>
    <w:rsid w:val="006A038D"/>
    <w:rsid w:val="006F0B46"/>
    <w:rsid w:val="006F3DDE"/>
    <w:rsid w:val="00704678"/>
    <w:rsid w:val="007147B9"/>
    <w:rsid w:val="007425E7"/>
    <w:rsid w:val="00795FEF"/>
    <w:rsid w:val="007D46F0"/>
    <w:rsid w:val="007F7080"/>
    <w:rsid w:val="00802607"/>
    <w:rsid w:val="008101A5"/>
    <w:rsid w:val="008114C8"/>
    <w:rsid w:val="00822664"/>
    <w:rsid w:val="0082527C"/>
    <w:rsid w:val="00832543"/>
    <w:rsid w:val="00843796"/>
    <w:rsid w:val="0084422D"/>
    <w:rsid w:val="008471E7"/>
    <w:rsid w:val="00884AEA"/>
    <w:rsid w:val="00895229"/>
    <w:rsid w:val="008A57FA"/>
    <w:rsid w:val="008B2EB3"/>
    <w:rsid w:val="008D5BF3"/>
    <w:rsid w:val="008F0203"/>
    <w:rsid w:val="008F50D4"/>
    <w:rsid w:val="008F5C25"/>
    <w:rsid w:val="00900588"/>
    <w:rsid w:val="009012BD"/>
    <w:rsid w:val="00922D85"/>
    <w:rsid w:val="009239AA"/>
    <w:rsid w:val="00935ADA"/>
    <w:rsid w:val="00946B6C"/>
    <w:rsid w:val="00955A71"/>
    <w:rsid w:val="0096108F"/>
    <w:rsid w:val="009623EC"/>
    <w:rsid w:val="009726E7"/>
    <w:rsid w:val="0099541D"/>
    <w:rsid w:val="009A4A89"/>
    <w:rsid w:val="009B528F"/>
    <w:rsid w:val="009B71A9"/>
    <w:rsid w:val="009C13B9"/>
    <w:rsid w:val="009C7E77"/>
    <w:rsid w:val="009D01A2"/>
    <w:rsid w:val="009D1B8C"/>
    <w:rsid w:val="009D46E0"/>
    <w:rsid w:val="009E1DD1"/>
    <w:rsid w:val="009F5923"/>
    <w:rsid w:val="00A10BDC"/>
    <w:rsid w:val="00A378FB"/>
    <w:rsid w:val="00A403BB"/>
    <w:rsid w:val="00A66FB6"/>
    <w:rsid w:val="00A674DF"/>
    <w:rsid w:val="00A83AA6"/>
    <w:rsid w:val="00A934D6"/>
    <w:rsid w:val="00AC63DA"/>
    <w:rsid w:val="00AE1809"/>
    <w:rsid w:val="00AE37FA"/>
    <w:rsid w:val="00AF48ED"/>
    <w:rsid w:val="00AF6191"/>
    <w:rsid w:val="00B16F7A"/>
    <w:rsid w:val="00B23443"/>
    <w:rsid w:val="00B258CD"/>
    <w:rsid w:val="00B26CC4"/>
    <w:rsid w:val="00B80D76"/>
    <w:rsid w:val="00BA2105"/>
    <w:rsid w:val="00BA7E06"/>
    <w:rsid w:val="00BB43B5"/>
    <w:rsid w:val="00BB6219"/>
    <w:rsid w:val="00BD290F"/>
    <w:rsid w:val="00BD462E"/>
    <w:rsid w:val="00BF3CD8"/>
    <w:rsid w:val="00C14CC4"/>
    <w:rsid w:val="00C33C52"/>
    <w:rsid w:val="00C40D8B"/>
    <w:rsid w:val="00C514B9"/>
    <w:rsid w:val="00C5526B"/>
    <w:rsid w:val="00C75081"/>
    <w:rsid w:val="00C8407A"/>
    <w:rsid w:val="00C8488C"/>
    <w:rsid w:val="00C86E91"/>
    <w:rsid w:val="00C9621E"/>
    <w:rsid w:val="00CA2650"/>
    <w:rsid w:val="00CB1078"/>
    <w:rsid w:val="00CC6FAF"/>
    <w:rsid w:val="00CD07C7"/>
    <w:rsid w:val="00CD5EF4"/>
    <w:rsid w:val="00CF6542"/>
    <w:rsid w:val="00D15B11"/>
    <w:rsid w:val="00D22E3D"/>
    <w:rsid w:val="00D24698"/>
    <w:rsid w:val="00D6383F"/>
    <w:rsid w:val="00D900E5"/>
    <w:rsid w:val="00D9050E"/>
    <w:rsid w:val="00D90A02"/>
    <w:rsid w:val="00DA62A3"/>
    <w:rsid w:val="00DB2ADE"/>
    <w:rsid w:val="00DB59D0"/>
    <w:rsid w:val="00DC33D3"/>
    <w:rsid w:val="00E26329"/>
    <w:rsid w:val="00E40B50"/>
    <w:rsid w:val="00E50293"/>
    <w:rsid w:val="00E65FFC"/>
    <w:rsid w:val="00E71259"/>
    <w:rsid w:val="00E744EA"/>
    <w:rsid w:val="00E80951"/>
    <w:rsid w:val="00E8354B"/>
    <w:rsid w:val="00E86CC6"/>
    <w:rsid w:val="00EB56B3"/>
    <w:rsid w:val="00EC2232"/>
    <w:rsid w:val="00ED6492"/>
    <w:rsid w:val="00EF2095"/>
    <w:rsid w:val="00F06866"/>
    <w:rsid w:val="00F15956"/>
    <w:rsid w:val="00F24CFC"/>
    <w:rsid w:val="00F3170F"/>
    <w:rsid w:val="00F41205"/>
    <w:rsid w:val="00F633EA"/>
    <w:rsid w:val="00F63F0E"/>
    <w:rsid w:val="00F6474A"/>
    <w:rsid w:val="00F87A4F"/>
    <w:rsid w:val="00F976B0"/>
    <w:rsid w:val="00FA6DE7"/>
    <w:rsid w:val="00FC0A8E"/>
    <w:rsid w:val="00FD3F54"/>
    <w:rsid w:val="00FE2FA6"/>
    <w:rsid w:val="00FE3DF2"/>
    <w:rsid w:val="2925BD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ui-provider">
    <w:name w:val="ui-provider"/>
    <w:basedOn w:val="DefaultParagraphFont"/>
    <w:rsid w:val="00B16F7A"/>
  </w:style>
  <w:style w:type="character" w:styleId="Hyperlink">
    <w:name w:val="Hyperlink"/>
    <w:uiPriority w:val="99"/>
    <w:unhideWhenUsed/>
    <w:rsid w:val="0052155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oshua.heath@fema.dhs.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1651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WALSH, CHRISTINA</cp:lastModifiedBy>
  <cp:revision>2</cp:revision>
  <cp:lastPrinted>2011-05-04T16:54:00Z</cp:lastPrinted>
  <dcterms:created xsi:type="dcterms:W3CDTF">2024-04-12T14:39:00Z</dcterms:created>
  <dcterms:modified xsi:type="dcterms:W3CDTF">2024-04-12T14:39:00Z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80171d04-b441-4462-b52f-9fd108a08e11</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2024-04-12T14:22:49Z</vt:lpwstr>
  </property>
  <property fmtid="{D5CDD505-2E9C-101B-9397-08002B2CF9AE}" pid="8" name="MSIP_Label_a2eef23d-2e95-4428-9a3c-2526d95b164a_SiteId">
    <vt:lpwstr>3ccde76c-946d-4a12-bb7a-fc9d0842354a</vt:lpwstr>
  </property>
  <property fmtid="{D5CDD505-2E9C-101B-9397-08002B2CF9AE}" pid="9" name="_NewReviewCycle">
    <vt:lpwstr/>
  </property>
</Properties>
</file>