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E61" w:rsidP="00706E61" w14:paraId="1148FDC5" w14:textId="1EA4B16E">
      <w:pPr>
        <w:spacing w:after="0" w:line="240" w:lineRule="auto"/>
        <w:jc w:val="center"/>
        <w:rPr>
          <w:rFonts w:ascii="Calibri" w:eastAsia="Times New Roman" w:hAnsi="Calibri" w:cs="Times New Roman"/>
          <w:b/>
          <w:bCs/>
          <w:color w:val="FF0000"/>
          <w:kern w:val="0"/>
          <w:sz w:val="44"/>
          <w:szCs w:val="44"/>
          <w14:ligatures w14:val="none"/>
        </w:rPr>
      </w:pPr>
      <w:r w:rsidRPr="00706E61">
        <w:rPr>
          <w:rFonts w:ascii="Calibri" w:eastAsia="Times New Roman" w:hAnsi="Calibri" w:cs="Times New Roman"/>
          <w:b/>
          <w:bCs/>
          <w:color w:val="FF0000"/>
          <w:kern w:val="0"/>
          <w:sz w:val="44"/>
          <w:szCs w:val="44"/>
          <w:highlight w:val="yellow"/>
          <w14:ligatures w14:val="none"/>
        </w:rPr>
        <w:t>DRAFT Website</w:t>
      </w:r>
    </w:p>
    <w:p w:rsidR="00706E61" w:rsidP="00706E61" w14:paraId="746343A4" w14:textId="77777777">
      <w:pPr>
        <w:spacing w:after="0" w:line="240" w:lineRule="auto"/>
        <w:jc w:val="center"/>
        <w:rPr>
          <w:rFonts w:ascii="Calibri" w:eastAsia="Times New Roman" w:hAnsi="Calibri" w:cs="Times New Roman"/>
          <w:b/>
          <w:bCs/>
          <w:color w:val="FF0000"/>
          <w:kern w:val="0"/>
          <w:sz w:val="44"/>
          <w:szCs w:val="44"/>
          <w14:ligatures w14:val="none"/>
        </w:rPr>
      </w:pPr>
    </w:p>
    <w:p w:rsidR="00706E61" w:rsidRPr="00706E61" w:rsidP="00706E61" w14:paraId="408BFCC8" w14:textId="5EBB0C39">
      <w:pPr>
        <w:shd w:val="clear" w:color="auto" w:fill="FFFFFF"/>
        <w:spacing w:before="161" w:after="161" w:line="240" w:lineRule="auto"/>
        <w:outlineLvl w:val="0"/>
        <w:rPr>
          <w:rFonts w:ascii="Merriweather" w:eastAsia="Times New Roman" w:hAnsi="Merriweather" w:cs="Times New Roman"/>
          <w:color w:val="1B1B1B"/>
          <w:kern w:val="36"/>
          <w:sz w:val="48"/>
          <w:szCs w:val="48"/>
          <w14:ligatures w14:val="none"/>
        </w:rPr>
      </w:pPr>
      <w:r w:rsidRPr="00706E61">
        <w:rPr>
          <w:rFonts w:ascii="Merriweather" w:eastAsia="Times New Roman" w:hAnsi="Merriweather" w:cs="Times New Roman"/>
          <w:color w:val="1B1B1B"/>
          <w:kern w:val="36"/>
          <w:sz w:val="48"/>
          <w:szCs w:val="48"/>
          <w14:ligatures w14:val="none"/>
        </w:rPr>
        <w:t>Monthly Schedule of Short-Term</w:t>
      </w:r>
      <w:r>
        <w:rPr>
          <w:rFonts w:ascii="Merriweather" w:eastAsia="Times New Roman" w:hAnsi="Merriweather" w:cs="Times New Roman"/>
          <w:color w:val="1B1B1B"/>
          <w:kern w:val="36"/>
          <w:sz w:val="48"/>
          <w:szCs w:val="48"/>
          <w14:ligatures w14:val="none"/>
        </w:rPr>
        <w:t xml:space="preserve"> </w:t>
      </w:r>
      <w:r w:rsidRPr="00706E61">
        <w:rPr>
          <w:rFonts w:ascii="Merriweather" w:eastAsia="Times New Roman" w:hAnsi="Merriweather" w:cs="Times New Roman"/>
          <w:color w:val="1B1B1B"/>
          <w:kern w:val="36"/>
          <w:sz w:val="48"/>
          <w:szCs w:val="48"/>
          <w14:ligatures w14:val="none"/>
        </w:rPr>
        <w:t>Investment Funds</w:t>
      </w:r>
    </w:p>
    <w:p w:rsidR="00706E61" w:rsidRPr="00706E61" w:rsidP="00706E61" w14:paraId="3293F1C8" w14:textId="77777777">
      <w:pPr>
        <w:spacing w:after="0" w:line="240" w:lineRule="auto"/>
        <w:jc w:val="center"/>
        <w:rPr>
          <w:rFonts w:ascii="Calibri" w:eastAsia="Times New Roman" w:hAnsi="Calibri" w:cs="Times New Roman"/>
          <w:b/>
          <w:bCs/>
          <w:color w:val="FF0000"/>
          <w:kern w:val="0"/>
          <w:sz w:val="44"/>
          <w:szCs w:val="44"/>
          <w14:ligatures w14:val="none"/>
        </w:rPr>
      </w:pPr>
    </w:p>
    <w:p w:rsidR="00AB403C" w:rsidP="00706E61" w14:paraId="5A6652A3" w14:textId="348F9824">
      <w:pPr>
        <w:rPr>
          <w:rFonts w:ascii="Merriweather" w:hAnsi="Merriweather"/>
          <w:color w:val="1B1B1B"/>
          <w:sz w:val="24"/>
          <w:szCs w:val="24"/>
          <w:shd w:val="clear" w:color="auto" w:fill="FFFFFF"/>
        </w:rPr>
      </w:pPr>
      <w:r w:rsidRPr="00706E61">
        <w:rPr>
          <w:rFonts w:ascii="Merriweather" w:hAnsi="Merriweather"/>
          <w:color w:val="1B1B1B"/>
          <w:sz w:val="24"/>
          <w:szCs w:val="24"/>
          <w:shd w:val="clear" w:color="auto" w:fill="FFFFFF"/>
        </w:rPr>
        <w:t>The Monthly Schedule of Short-term Investment Funds (STIF) is used by banks that manage a STIF, pursuant to 12 CFR 9.18, to disclose information about the fund and its portfolio holdings to the OCC within five business days after each calendar month-end. For questions, contact the Asset Management Policy unit: </w:t>
      </w:r>
      <w:hyperlink r:id="rId4" w:history="1">
        <w:r w:rsidRPr="00706E61">
          <w:rPr>
            <w:rStyle w:val="Hyperlink"/>
            <w:rFonts w:ascii="Merriweather" w:hAnsi="Merriweather"/>
            <w:color w:val="205493"/>
            <w:sz w:val="24"/>
            <w:szCs w:val="24"/>
            <w:shd w:val="clear" w:color="auto" w:fill="FFFFFF"/>
          </w:rPr>
          <w:t>stifreporting@occ.treas.gov</w:t>
        </w:r>
      </w:hyperlink>
      <w:r w:rsidRPr="00706E61">
        <w:rPr>
          <w:rFonts w:ascii="Merriweather" w:hAnsi="Merriweather"/>
          <w:color w:val="1B1B1B"/>
          <w:sz w:val="24"/>
          <w:szCs w:val="24"/>
          <w:shd w:val="clear" w:color="auto" w:fill="FFFFFF"/>
        </w:rPr>
        <w:t>.</w:t>
      </w:r>
    </w:p>
    <w:p w:rsidR="00706E61" w:rsidP="00706E61" w14:paraId="175F990C" w14:textId="77777777">
      <w:pPr>
        <w:rPr>
          <w:rFonts w:ascii="Merriweather" w:hAnsi="Merriweather"/>
          <w:color w:val="1B1B1B"/>
          <w:sz w:val="24"/>
          <w:szCs w:val="24"/>
          <w:shd w:val="clear" w:color="auto" w:fill="FFFFFF"/>
        </w:rPr>
      </w:pPr>
    </w:p>
    <w:p w:rsidR="00706E61" w:rsidRPr="00706E61" w:rsidP="00706E61" w14:paraId="61A7B19E" w14:textId="77777777">
      <w:pPr>
        <w:shd w:val="clear" w:color="auto" w:fill="FFFFFF"/>
        <w:spacing w:before="240" w:after="132" w:line="240" w:lineRule="auto"/>
        <w:outlineLvl w:val="1"/>
        <w:rPr>
          <w:rFonts w:ascii="Merriweather" w:eastAsia="Times New Roman" w:hAnsi="Merriweather" w:cs="Times New Roman"/>
          <w:color w:val="1B1B1B"/>
          <w:kern w:val="0"/>
          <w:sz w:val="36"/>
          <w:szCs w:val="36"/>
          <w14:ligatures w14:val="none"/>
        </w:rPr>
      </w:pPr>
      <w:r w:rsidRPr="00706E61">
        <w:rPr>
          <w:rFonts w:ascii="Merriweather" w:eastAsia="Times New Roman" w:hAnsi="Merriweather" w:cs="Times New Roman"/>
          <w:color w:val="1B1B1B"/>
          <w:kern w:val="0"/>
          <w:sz w:val="36"/>
          <w:szCs w:val="36"/>
          <w14:ligatures w14:val="none"/>
        </w:rPr>
        <w:t xml:space="preserve">Submitting STIF Templates Via </w:t>
      </w:r>
      <w:r w:rsidRPr="00706E61">
        <w:rPr>
          <w:rFonts w:ascii="Merriweather" w:eastAsia="Times New Roman" w:hAnsi="Merriweather" w:cs="Times New Roman"/>
          <w:color w:val="1B1B1B"/>
          <w:kern w:val="0"/>
          <w:sz w:val="36"/>
          <w:szCs w:val="36"/>
          <w14:ligatures w14:val="none"/>
        </w:rPr>
        <w:t>BankNet</w:t>
      </w:r>
    </w:p>
    <w:p w:rsidR="00706E61" w:rsidRPr="00706E61" w:rsidP="00706E61" w14:paraId="7955F56D" w14:textId="77777777">
      <w:pPr>
        <w:shd w:val="clear" w:color="auto" w:fill="FFFFFF"/>
        <w:spacing w:before="100" w:beforeAutospacing="1" w:after="100" w:afterAutospacing="1" w:line="24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Banks must submit the completed </w:t>
      </w:r>
      <w:hyperlink r:id="rId5" w:tooltip="Short-Term Investment Funds Template" w:history="1">
        <w:r w:rsidRPr="00706E61">
          <w:rPr>
            <w:rFonts w:ascii="Open Sans" w:eastAsia="Times New Roman" w:hAnsi="Open Sans" w:cs="Open Sans"/>
            <w:color w:val="205493"/>
            <w:kern w:val="0"/>
            <w:sz w:val="27"/>
            <w:szCs w:val="27"/>
            <w:u w:val="single"/>
            <w14:ligatures w14:val="none"/>
          </w:rPr>
          <w:t>STIF Template</w:t>
        </w:r>
      </w:hyperlink>
      <w:r w:rsidRPr="00706E61">
        <w:rPr>
          <w:rFonts w:ascii="Open Sans" w:eastAsia="Times New Roman" w:hAnsi="Open Sans" w:cs="Open Sans"/>
          <w:color w:val="1B1B1B"/>
          <w:kern w:val="0"/>
          <w:sz w:val="27"/>
          <w:szCs w:val="27"/>
          <w14:ligatures w14:val="none"/>
        </w:rPr>
        <w:t xml:space="preserve"> (XLSX) through the OCC's </w:t>
      </w:r>
      <w:r w:rsidRPr="00706E61">
        <w:rPr>
          <w:rFonts w:ascii="Open Sans" w:eastAsia="Times New Roman" w:hAnsi="Open Sans" w:cs="Open Sans"/>
          <w:color w:val="1B1B1B"/>
          <w:kern w:val="0"/>
          <w:sz w:val="27"/>
          <w:szCs w:val="27"/>
          <w14:ligatures w14:val="none"/>
        </w:rPr>
        <w:t>BankNet</w:t>
      </w:r>
      <w:r w:rsidRPr="00706E61">
        <w:rPr>
          <w:rFonts w:ascii="Open Sans" w:eastAsia="Times New Roman" w:hAnsi="Open Sans" w:cs="Open Sans"/>
          <w:color w:val="1B1B1B"/>
          <w:kern w:val="0"/>
          <w:sz w:val="27"/>
          <w:szCs w:val="27"/>
          <w14:ligatures w14:val="none"/>
        </w:rPr>
        <w:t xml:space="preserve"> website. Register for access to the OCC's </w:t>
      </w:r>
      <w:hyperlink r:id="rId6" w:tgtFrame="_blank" w:history="1">
        <w:r w:rsidRPr="00706E61">
          <w:rPr>
            <w:rFonts w:ascii="Open Sans" w:eastAsia="Times New Roman" w:hAnsi="Open Sans" w:cs="Open Sans"/>
            <w:color w:val="205493"/>
            <w:kern w:val="0"/>
            <w:sz w:val="27"/>
            <w:szCs w:val="27"/>
            <w:u w:val="single"/>
            <w14:ligatures w14:val="none"/>
          </w:rPr>
          <w:t>BankNet</w:t>
        </w:r>
      </w:hyperlink>
      <w:r w:rsidRPr="00706E61">
        <w:rPr>
          <w:rFonts w:ascii="Open Sans" w:eastAsia="Times New Roman" w:hAnsi="Open Sans" w:cs="Open Sans"/>
          <w:color w:val="1B1B1B"/>
          <w:kern w:val="0"/>
          <w:sz w:val="27"/>
          <w:szCs w:val="27"/>
          <w14:ligatures w14:val="none"/>
        </w:rPr>
        <w:t xml:space="preserve"> website. If you have any questions regarding the </w:t>
      </w:r>
      <w:r w:rsidRPr="00706E61">
        <w:rPr>
          <w:rFonts w:ascii="Open Sans" w:eastAsia="Times New Roman" w:hAnsi="Open Sans" w:cs="Open Sans"/>
          <w:color w:val="1B1B1B"/>
          <w:kern w:val="0"/>
          <w:sz w:val="27"/>
          <w:szCs w:val="27"/>
          <w14:ligatures w14:val="none"/>
        </w:rPr>
        <w:t>BankNet</w:t>
      </w:r>
      <w:r w:rsidRPr="00706E61">
        <w:rPr>
          <w:rFonts w:ascii="Open Sans" w:eastAsia="Times New Roman" w:hAnsi="Open Sans" w:cs="Open Sans"/>
          <w:color w:val="1B1B1B"/>
          <w:kern w:val="0"/>
          <w:sz w:val="27"/>
          <w:szCs w:val="27"/>
          <w14:ligatures w14:val="none"/>
        </w:rPr>
        <w:t xml:space="preserve"> registration process, please contact </w:t>
      </w:r>
      <w:r w:rsidRPr="00706E61">
        <w:rPr>
          <w:rFonts w:ascii="Open Sans" w:eastAsia="Times New Roman" w:hAnsi="Open Sans" w:cs="Open Sans"/>
          <w:color w:val="1B1B1B"/>
          <w:kern w:val="0"/>
          <w:sz w:val="27"/>
          <w:szCs w:val="27"/>
          <w14:ligatures w14:val="none"/>
        </w:rPr>
        <w:t>BankNet</w:t>
      </w:r>
      <w:r w:rsidRPr="00706E61">
        <w:rPr>
          <w:rFonts w:ascii="Open Sans" w:eastAsia="Times New Roman" w:hAnsi="Open Sans" w:cs="Open Sans"/>
          <w:color w:val="1B1B1B"/>
          <w:kern w:val="0"/>
          <w:sz w:val="27"/>
          <w:szCs w:val="27"/>
          <w14:ligatures w14:val="none"/>
        </w:rPr>
        <w:t xml:space="preserve"> support at </w:t>
      </w:r>
      <w:hyperlink r:id="rId7" w:history="1">
        <w:r w:rsidRPr="00706E61">
          <w:rPr>
            <w:rFonts w:ascii="Open Sans" w:eastAsia="Times New Roman" w:hAnsi="Open Sans" w:cs="Open Sans"/>
            <w:color w:val="205493"/>
            <w:kern w:val="0"/>
            <w:sz w:val="27"/>
            <w:szCs w:val="27"/>
            <w:u w:val="single"/>
            <w14:ligatures w14:val="none"/>
          </w:rPr>
          <w:t>BankNet@occ.treas.gov</w:t>
        </w:r>
      </w:hyperlink>
      <w:r w:rsidRPr="00706E61">
        <w:rPr>
          <w:rFonts w:ascii="Open Sans" w:eastAsia="Times New Roman" w:hAnsi="Open Sans" w:cs="Open Sans"/>
          <w:color w:val="1B1B1B"/>
          <w:kern w:val="0"/>
          <w:sz w:val="27"/>
          <w:szCs w:val="27"/>
          <w14:ligatures w14:val="none"/>
        </w:rPr>
        <w:t> or 1 (800) 641-5925.</w:t>
      </w:r>
    </w:p>
    <w:p w:rsidR="00706E61" w:rsidRPr="00706E61" w:rsidP="00706E61" w14:paraId="71B5608A" w14:textId="4DA39D12">
      <w:pPr>
        <w:shd w:val="clear" w:color="auto" w:fill="FFFFFF"/>
        <w:spacing w:before="100" w:beforeAutospacing="1" w:after="100" w:afterAutospacing="1" w:line="24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 xml:space="preserve">Once you have obtained your </w:t>
      </w:r>
      <w:r w:rsidRPr="00706E61">
        <w:rPr>
          <w:rFonts w:ascii="Open Sans" w:eastAsia="Times New Roman" w:hAnsi="Open Sans" w:cs="Open Sans"/>
          <w:color w:val="1B1B1B"/>
          <w:kern w:val="0"/>
          <w:sz w:val="27"/>
          <w:szCs w:val="27"/>
          <w14:ligatures w14:val="none"/>
        </w:rPr>
        <w:t>BankNet</w:t>
      </w:r>
      <w:r w:rsidRPr="00706E61">
        <w:rPr>
          <w:rFonts w:ascii="Open Sans" w:eastAsia="Times New Roman" w:hAnsi="Open Sans" w:cs="Open Sans"/>
          <w:color w:val="1B1B1B"/>
          <w:kern w:val="0"/>
          <w:sz w:val="27"/>
          <w:szCs w:val="27"/>
          <w14:ligatures w14:val="none"/>
        </w:rPr>
        <w:t xml:space="preserve"> user ID and </w:t>
      </w:r>
      <w:r w:rsidRPr="00706E61" w:rsidR="002326FC">
        <w:rPr>
          <w:rFonts w:ascii="Open Sans" w:eastAsia="Times New Roman" w:hAnsi="Open Sans" w:cs="Open Sans"/>
          <w:color w:val="1B1B1B"/>
          <w:kern w:val="0"/>
          <w:sz w:val="27"/>
          <w:szCs w:val="27"/>
          <w14:ligatures w14:val="none"/>
        </w:rPr>
        <w:t>password, you</w:t>
      </w:r>
      <w:r w:rsidRPr="00706E61">
        <w:rPr>
          <w:rFonts w:ascii="Open Sans" w:eastAsia="Times New Roman" w:hAnsi="Open Sans" w:cs="Open Sans"/>
          <w:color w:val="1B1B1B"/>
          <w:kern w:val="0"/>
          <w:sz w:val="27"/>
          <w:szCs w:val="27"/>
          <w14:ligatures w14:val="none"/>
        </w:rPr>
        <w:t xml:space="preserve"> will use </w:t>
      </w:r>
      <w:r w:rsidRPr="00706E61">
        <w:rPr>
          <w:rFonts w:ascii="Open Sans" w:eastAsia="Times New Roman" w:hAnsi="Open Sans" w:cs="Open Sans"/>
          <w:color w:val="1B1B1B"/>
          <w:kern w:val="0"/>
          <w:sz w:val="27"/>
          <w:szCs w:val="27"/>
          <w14:ligatures w14:val="none"/>
        </w:rPr>
        <w:t>BankNet's</w:t>
      </w:r>
      <w:r w:rsidRPr="00706E61">
        <w:rPr>
          <w:rFonts w:ascii="Open Sans" w:eastAsia="Times New Roman" w:hAnsi="Open Sans" w:cs="Open Sans"/>
          <w:color w:val="1B1B1B"/>
          <w:kern w:val="0"/>
          <w:sz w:val="27"/>
          <w:szCs w:val="27"/>
          <w14:ligatures w14:val="none"/>
        </w:rPr>
        <w:t xml:space="preserve"> Large File Transfer process to upload the template via </w:t>
      </w:r>
      <w:r w:rsidRPr="00706E61">
        <w:rPr>
          <w:rFonts w:ascii="Open Sans" w:eastAsia="Times New Roman" w:hAnsi="Open Sans" w:cs="Open Sans"/>
          <w:color w:val="1B1B1B"/>
          <w:kern w:val="0"/>
          <w:sz w:val="27"/>
          <w:szCs w:val="27"/>
          <w14:ligatures w14:val="none"/>
        </w:rPr>
        <w:t>BankNet</w:t>
      </w:r>
      <w:r w:rsidRPr="00706E61">
        <w:rPr>
          <w:rFonts w:ascii="Open Sans" w:eastAsia="Times New Roman" w:hAnsi="Open Sans" w:cs="Open Sans"/>
          <w:color w:val="1B1B1B"/>
          <w:kern w:val="0"/>
          <w:sz w:val="27"/>
          <w:szCs w:val="27"/>
          <w14:ligatures w14:val="none"/>
        </w:rPr>
        <w:t>. These are </w:t>
      </w:r>
      <w:hyperlink r:id="rId8" w:tgtFrame="_blank" w:tooltip="Large File Transfer User Guide" w:history="1">
        <w:r w:rsidRPr="00706E61">
          <w:rPr>
            <w:rFonts w:ascii="Open Sans" w:eastAsia="Times New Roman" w:hAnsi="Open Sans" w:cs="Open Sans"/>
            <w:color w:val="205493"/>
            <w:kern w:val="0"/>
            <w:sz w:val="27"/>
            <w:szCs w:val="27"/>
            <w:u w:val="single"/>
            <w14:ligatures w14:val="none"/>
          </w:rPr>
          <w:t>instructions</w:t>
        </w:r>
      </w:hyperlink>
      <w:r w:rsidRPr="00706E61">
        <w:rPr>
          <w:rFonts w:ascii="Open Sans" w:eastAsia="Times New Roman" w:hAnsi="Open Sans" w:cs="Open Sans"/>
          <w:color w:val="1B1B1B"/>
          <w:kern w:val="0"/>
          <w:sz w:val="27"/>
          <w:szCs w:val="27"/>
          <w14:ligatures w14:val="none"/>
        </w:rPr>
        <w:t xml:space="preserve"> (PDF) for </w:t>
      </w:r>
      <w:r w:rsidRPr="00706E61">
        <w:rPr>
          <w:rFonts w:ascii="Open Sans" w:eastAsia="Times New Roman" w:hAnsi="Open Sans" w:cs="Open Sans"/>
          <w:color w:val="1B1B1B"/>
          <w:kern w:val="0"/>
          <w:sz w:val="27"/>
          <w:szCs w:val="27"/>
          <w14:ligatures w14:val="none"/>
        </w:rPr>
        <w:t>BankNet's</w:t>
      </w:r>
      <w:r w:rsidRPr="00706E61">
        <w:rPr>
          <w:rFonts w:ascii="Open Sans" w:eastAsia="Times New Roman" w:hAnsi="Open Sans" w:cs="Open Sans"/>
          <w:color w:val="1B1B1B"/>
          <w:kern w:val="0"/>
          <w:sz w:val="27"/>
          <w:szCs w:val="27"/>
          <w14:ligatures w14:val="none"/>
        </w:rPr>
        <w:t xml:space="preserve"> Large File Transfer. Please remember to upload your files to the "STIF" folder.</w:t>
      </w:r>
    </w:p>
    <w:p w:rsidR="00706E61" w:rsidRPr="00706E61" w:rsidP="00706E61" w14:paraId="28A5B94C" w14:textId="77777777">
      <w:pPr>
        <w:shd w:val="clear" w:color="auto" w:fill="FFFFFF"/>
        <w:spacing w:before="240" w:after="132" w:line="240" w:lineRule="auto"/>
        <w:outlineLvl w:val="1"/>
        <w:rPr>
          <w:rFonts w:ascii="Merriweather" w:eastAsia="Times New Roman" w:hAnsi="Merriweather" w:cs="Times New Roman"/>
          <w:color w:val="1B1B1B"/>
          <w:kern w:val="0"/>
          <w:sz w:val="36"/>
          <w:szCs w:val="36"/>
          <w14:ligatures w14:val="none"/>
        </w:rPr>
      </w:pPr>
      <w:r w:rsidRPr="00706E61">
        <w:rPr>
          <w:rFonts w:ascii="Merriweather" w:eastAsia="Times New Roman" w:hAnsi="Merriweather" w:cs="Times New Roman"/>
          <w:color w:val="1B1B1B"/>
          <w:kern w:val="0"/>
          <w:sz w:val="36"/>
          <w:szCs w:val="36"/>
          <w14:ligatures w14:val="none"/>
        </w:rPr>
        <w:t>How to Complete the STIF Template</w:t>
      </w:r>
    </w:p>
    <w:p w:rsidR="00706E61" w:rsidRPr="00706E61" w:rsidP="00706E61" w14:paraId="78C270DF" w14:textId="77777777">
      <w:pPr>
        <w:shd w:val="clear" w:color="auto" w:fill="FFFFFF"/>
        <w:spacing w:before="100" w:beforeAutospacing="1" w:after="100" w:afterAutospacing="1" w:line="24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 xml:space="preserve">In general, the terms used in these instructions and for the monthly disclosure template are defined in the same manner as terms used in Securities and Exchange Commission Rule 2a-7 for money market funds (17 CFR 270.2a-7). All banks subject to these disclosure requirements must submit monthly STIF disclosures electronically using the Monthly Schedule of Short-Term Investment Funds template provided. No changes can be </w:t>
      </w:r>
      <w:r w:rsidRPr="00706E61">
        <w:rPr>
          <w:rFonts w:ascii="Open Sans" w:eastAsia="Times New Roman" w:hAnsi="Open Sans" w:cs="Open Sans"/>
          <w:color w:val="1B1B1B"/>
          <w:kern w:val="0"/>
          <w:sz w:val="27"/>
          <w:szCs w:val="27"/>
          <w14:ligatures w14:val="none"/>
        </w:rPr>
        <w:t>made to the template. Banks that manage multiple STIF funds must submit the disclosure information for each fund in a separate file.</w:t>
      </w:r>
    </w:p>
    <w:p w:rsidR="00706E61" w:rsidRPr="00706E61" w:rsidP="00706E61" w14:paraId="56711A2A"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 xml:space="preserve">The submitted files must be named using the following naming convention: </w:t>
      </w:r>
      <w:r w:rsidRPr="00706E61">
        <w:rPr>
          <w:rFonts w:ascii="Open Sans" w:eastAsia="Times New Roman" w:hAnsi="Open Sans" w:cs="Open Sans"/>
          <w:color w:val="1B1B1B"/>
          <w:kern w:val="0"/>
          <w:sz w:val="27"/>
          <w:szCs w:val="27"/>
          <w14:ligatures w14:val="none"/>
        </w:rPr>
        <w:t>STIF_DATE_BANKNAME_STIFNAME.xlsx</w:t>
      </w:r>
    </w:p>
    <w:p w:rsidR="00706E61" w:rsidRPr="00706E61" w:rsidP="00706E61" w14:paraId="4C05A08A"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STIF is the file designation and is standard for all files.</w:t>
      </w:r>
    </w:p>
    <w:p w:rsidR="00706E61" w:rsidRPr="00706E61" w:rsidP="00706E61" w14:paraId="0EEC9B76"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DATE is the relevant month-end calendar date (YYYYMMDD).</w:t>
      </w:r>
    </w:p>
    <w:p w:rsidR="00706E61" w:rsidRPr="00706E61" w:rsidP="00706E61" w14:paraId="2614C2BA"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BANKNAME is the legal title of the Bank.</w:t>
      </w:r>
    </w:p>
    <w:p w:rsidR="00706E61" w:rsidRPr="00706E61" w:rsidP="00706E61" w14:paraId="057F30A4"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STIFNAME is the title of the short-term Investment fund.</w:t>
      </w:r>
    </w:p>
    <w:p w:rsidR="00706E61" w:rsidRPr="00706E61" w:rsidP="00706E61" w14:paraId="7B79B999"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Limit the number of characters in the file name to no more than 100. If necessary, abbreviate the BANKNAME and STIFNAME.</w:t>
      </w:r>
    </w:p>
    <w:p w:rsidR="00706E61" w:rsidRPr="00706E61" w:rsidP="00706E61" w14:paraId="07D2215D"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Dollar values should be reported to the nearest cent (e.g., $1.00). Net asset value per participating Interest should be reported to the nearest hundredth of a cent (e.g., $.9997). Items not applicable should be left blank.</w:t>
      </w:r>
    </w:p>
    <w:p w:rsidR="00706E61" w:rsidRPr="00706E61" w:rsidP="00706E61" w14:paraId="2356AD27"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FDIC Certificate Number is the unique certificate number assigned to the bank by the FDIC.</w:t>
      </w:r>
    </w:p>
    <w:p w:rsidR="00706E61" w:rsidRPr="00706E61" w:rsidP="00706E61" w14:paraId="4F3D65C4"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To facilitate communication between the OCC and the Bank concerning this report, please provide contact information in line item three for the person at the bank to whom questions should be directed.</w:t>
      </w:r>
    </w:p>
    <w:p w:rsidR="00706E61" w:rsidRPr="00706E61" w:rsidP="00706E61" w14:paraId="0175FDAD"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Name of Fund is the legal title of the Short-Term Investment Fund.</w:t>
      </w:r>
    </w:p>
    <w:p w:rsidR="00706E61" w:rsidRPr="00706E61" w:rsidP="00706E61" w14:paraId="269197C9"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Type of Fund is either a fund established under 12 CFR 9.18(a)(1) "common trust fund" or a fund established under 12 CFR 9.18(a)(2) "collective investment fund."</w:t>
      </w:r>
    </w:p>
    <w:p w:rsidR="00706E61" w:rsidRPr="00706E61" w:rsidP="00706E61" w14:paraId="3A78CDDE"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Dollar-weighted Average Portfolio Maturity means the average time it takes for securities in a portfolio to mature, weighted in proportion to the dollar amount that is invested in the portfolio. The dollar-weighted average portfolio maturity is determined in the same manner as is required by the Securities and Exchange Commission pursuant to Rule 2a-7 for money market funds (17 CFR 270.2a-7). Dollar-weighted Average Portfolio Life Maturity is generally based on the same methodology as the dollar-weighted average portfolio maturity determination, but the calculation bases a security's maturity on its stated final maturity date without regard to a security's interest rate reset date. The dollar-weighted average portfolio life maturity is determined in the same manner as is required by the Securities and Exchange Commission pursuant to Rule 2a-7 for money market funds (17 CFR 270.2a-7).</w:t>
      </w:r>
    </w:p>
    <w:p w:rsidR="00706E61" w:rsidRPr="00706E61" w:rsidP="00706E61" w14:paraId="477E8671"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Provide the total value of securities at amortized cost in line item 9a, the total value of other assets at amortized cost in line item 9b, and the total value of liabilities in line item 9c. Line item 9d should equal the sum of line item 9a and line item 9b minus line item 9c. Dollar values should be reported to the nearest cent.</w:t>
      </w:r>
    </w:p>
    <w:p w:rsidR="00706E61" w:rsidRPr="00706E61" w:rsidP="00706E61" w14:paraId="5BF87577"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Amortized Cost Net Asset Value Per Participating Interest is the fund's net asset value per participating interest for purposes of admissions and withdrawals, rounded to the nearest hundredth of a cent.</w:t>
      </w:r>
    </w:p>
    <w:p w:rsidR="00706E61" w:rsidRPr="00706E61" w:rsidP="00706E61" w14:paraId="65BF3CF5"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Mark-to-Market Net Asset Value Per Participating Interest is the fund's net asset value calculated using available market quotations, including the value of any capital support agreement, rounded to the nearest hundredth of a cent.</w:t>
      </w:r>
    </w:p>
    <w:p w:rsidR="00706E61" w:rsidRPr="00706E61" w:rsidP="00706E61" w14:paraId="74925DF7"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If the bank or an affiliate of the bank has entered into a Capital or Liquidity Support Agreement with the Fund, answer yes. Otherwise, please answer no. If the answer to line item 12a is yes, in 12b enter the net asset value per participating interest calculated using available market quotations, excluding the value of any capital support agreement, rounded to the nearest hundredth of a cent.</w:t>
      </w:r>
    </w:p>
    <w:p w:rsidR="00706E61" w:rsidRPr="00706E61" w:rsidP="00706E61" w14:paraId="2E2BBA34" w14:textId="77777777">
      <w:pPr>
        <w:numPr>
          <w:ilvl w:val="0"/>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For each instrument held by the STIF, the following must be disclosed:</w:t>
      </w:r>
    </w:p>
    <w:p w:rsidR="00706E61" w:rsidRPr="00706E61" w:rsidP="00706E61" w14:paraId="5E931EE7"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Name of Issuer: For example, "United States Treasury."</w:t>
      </w:r>
    </w:p>
    <w:p w:rsidR="00706E61" w:rsidRPr="00706E61" w:rsidP="00706E61" w14:paraId="4D155EBB"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The title of the issue (including coupon or yield): For example, "United States Treasury Note .2200%."</w:t>
      </w:r>
    </w:p>
    <w:p w:rsidR="00706E61" w:rsidRPr="00706E61" w:rsidP="00706E61" w14:paraId="47E00B78"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CUSIP Number: If the security has a CUSIP, filers must provide the security's CUSIP number.</w:t>
      </w:r>
    </w:p>
    <w:p w:rsidR="00706E61" w:rsidRPr="00706E61" w:rsidP="00706E61" w14:paraId="7924C4C5"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Other Unique Identifier: If the security does not have a CUSIP, please provide a unique number used for internal reporting purposes.</w:t>
      </w:r>
    </w:p>
    <w:p w:rsidR="00706E61" w:rsidRPr="00706E61" w:rsidP="00706E61" w14:paraId="129DB307"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Category of Investment: You must use the following categories to identify each holding.</w:t>
      </w:r>
      <w:r w:rsidRPr="00706E61">
        <w:rPr>
          <w:rFonts w:ascii="Open Sans" w:eastAsia="Times New Roman" w:hAnsi="Open Sans" w:cs="Open Sans"/>
          <w:color w:val="1B1B1B"/>
          <w:kern w:val="0"/>
          <w:sz w:val="27"/>
          <w:szCs w:val="27"/>
          <w14:ligatures w14:val="none"/>
        </w:rPr>
        <w:br/>
        <w:t>Agency Repurchase Agreement</w:t>
      </w:r>
      <w:r w:rsidRPr="00706E61">
        <w:rPr>
          <w:rFonts w:ascii="Open Sans" w:eastAsia="Times New Roman" w:hAnsi="Open Sans" w:cs="Open Sans"/>
          <w:color w:val="1B1B1B"/>
          <w:kern w:val="0"/>
          <w:sz w:val="27"/>
          <w:szCs w:val="27"/>
          <w14:ligatures w14:val="none"/>
        </w:rPr>
        <w:br/>
        <w:t>Asset Backed Commercial Paper Other Commercial Paper</w:t>
      </w:r>
      <w:r w:rsidRPr="00706E61">
        <w:rPr>
          <w:rFonts w:ascii="Open Sans" w:eastAsia="Times New Roman" w:hAnsi="Open Sans" w:cs="Open Sans"/>
          <w:color w:val="1B1B1B"/>
          <w:kern w:val="0"/>
          <w:sz w:val="27"/>
          <w:szCs w:val="27"/>
          <w14:ligatures w14:val="none"/>
        </w:rPr>
        <w:br/>
        <w:t>Certificate of Deposit</w:t>
      </w:r>
      <w:r w:rsidRPr="00706E61">
        <w:rPr>
          <w:rFonts w:ascii="Open Sans" w:eastAsia="Times New Roman" w:hAnsi="Open Sans" w:cs="Open Sans"/>
          <w:color w:val="1B1B1B"/>
          <w:kern w:val="0"/>
          <w:sz w:val="27"/>
          <w:szCs w:val="27"/>
          <w14:ligatures w14:val="none"/>
        </w:rPr>
        <w:br/>
        <w:t>Collective Investment Fund</w:t>
      </w:r>
      <w:r w:rsidRPr="00706E61">
        <w:rPr>
          <w:rFonts w:ascii="Open Sans" w:eastAsia="Times New Roman" w:hAnsi="Open Sans" w:cs="Open Sans"/>
          <w:color w:val="1B1B1B"/>
          <w:kern w:val="0"/>
          <w:sz w:val="27"/>
          <w:szCs w:val="27"/>
          <w14:ligatures w14:val="none"/>
        </w:rPr>
        <w:br/>
        <w:t>Company Funding Agreement</w:t>
      </w:r>
      <w:r w:rsidRPr="00706E61">
        <w:rPr>
          <w:rFonts w:ascii="Open Sans" w:eastAsia="Times New Roman" w:hAnsi="Open Sans" w:cs="Open Sans"/>
          <w:color w:val="1B1B1B"/>
          <w:kern w:val="0"/>
          <w:sz w:val="27"/>
          <w:szCs w:val="27"/>
          <w14:ligatures w14:val="none"/>
        </w:rPr>
        <w:br/>
        <w:t>Financial Company Commercial Paper</w:t>
      </w:r>
      <w:r w:rsidRPr="00706E61">
        <w:rPr>
          <w:rFonts w:ascii="Open Sans" w:eastAsia="Times New Roman" w:hAnsi="Open Sans" w:cs="Open Sans"/>
          <w:color w:val="1B1B1B"/>
          <w:kern w:val="0"/>
          <w:sz w:val="27"/>
          <w:szCs w:val="27"/>
          <w14:ligatures w14:val="none"/>
        </w:rPr>
        <w:br/>
        <w:t>Government Agency Debt</w:t>
      </w:r>
      <w:r w:rsidRPr="00706E61">
        <w:rPr>
          <w:rFonts w:ascii="Open Sans" w:eastAsia="Times New Roman" w:hAnsi="Open Sans" w:cs="Open Sans"/>
          <w:color w:val="1B1B1B"/>
          <w:kern w:val="0"/>
          <w:sz w:val="27"/>
          <w:szCs w:val="27"/>
          <w14:ligatures w14:val="none"/>
        </w:rPr>
        <w:br/>
        <w:t>Investment Company</w:t>
      </w:r>
      <w:r w:rsidRPr="00706E61">
        <w:rPr>
          <w:rFonts w:ascii="Open Sans" w:eastAsia="Times New Roman" w:hAnsi="Open Sans" w:cs="Open Sans"/>
          <w:color w:val="1B1B1B"/>
          <w:kern w:val="0"/>
          <w:sz w:val="27"/>
          <w:szCs w:val="27"/>
          <w14:ligatures w14:val="none"/>
        </w:rPr>
        <w:br/>
        <w:t>Other Municipal Debt</w:t>
      </w:r>
      <w:r w:rsidRPr="00706E61">
        <w:rPr>
          <w:rFonts w:ascii="Open Sans" w:eastAsia="Times New Roman" w:hAnsi="Open Sans" w:cs="Open Sans"/>
          <w:color w:val="1B1B1B"/>
          <w:kern w:val="0"/>
          <w:sz w:val="27"/>
          <w:szCs w:val="27"/>
          <w14:ligatures w14:val="none"/>
        </w:rPr>
        <w:br/>
        <w:t>Other Note or Other Instrument</w:t>
      </w:r>
      <w:r w:rsidRPr="00706E61">
        <w:rPr>
          <w:rFonts w:ascii="Open Sans" w:eastAsia="Times New Roman" w:hAnsi="Open Sans" w:cs="Open Sans"/>
          <w:color w:val="1B1B1B"/>
          <w:kern w:val="0"/>
          <w:sz w:val="27"/>
          <w:szCs w:val="27"/>
          <w14:ligatures w14:val="none"/>
        </w:rPr>
        <w:br/>
        <w:t>Other Repurchase Agreement Insurance</w:t>
      </w:r>
      <w:r w:rsidRPr="00706E61">
        <w:rPr>
          <w:rFonts w:ascii="Open Sans" w:eastAsia="Times New Roman" w:hAnsi="Open Sans" w:cs="Open Sans"/>
          <w:color w:val="1B1B1B"/>
          <w:kern w:val="0"/>
          <w:sz w:val="27"/>
          <w:szCs w:val="27"/>
          <w14:ligatures w14:val="none"/>
        </w:rPr>
        <w:br/>
        <w:t>Structured Investment Vehicle Note</w:t>
      </w:r>
      <w:r w:rsidRPr="00706E61">
        <w:rPr>
          <w:rFonts w:ascii="Open Sans" w:eastAsia="Times New Roman" w:hAnsi="Open Sans" w:cs="Open Sans"/>
          <w:color w:val="1B1B1B"/>
          <w:kern w:val="0"/>
          <w:sz w:val="27"/>
          <w:szCs w:val="27"/>
          <w14:ligatures w14:val="none"/>
        </w:rPr>
        <w:br/>
        <w:t>Treasury Debt</w:t>
      </w:r>
      <w:r w:rsidRPr="00706E61">
        <w:rPr>
          <w:rFonts w:ascii="Open Sans" w:eastAsia="Times New Roman" w:hAnsi="Open Sans" w:cs="Open Sans"/>
          <w:color w:val="1B1B1B"/>
          <w:kern w:val="0"/>
          <w:sz w:val="27"/>
          <w:szCs w:val="27"/>
          <w14:ligatures w14:val="none"/>
        </w:rPr>
        <w:br/>
        <w:t>Treasury Repurchase Agreement Government</w:t>
      </w:r>
      <w:r w:rsidRPr="00706E61">
        <w:rPr>
          <w:rFonts w:ascii="Open Sans" w:eastAsia="Times New Roman" w:hAnsi="Open Sans" w:cs="Open Sans"/>
          <w:color w:val="1B1B1B"/>
          <w:kern w:val="0"/>
          <w:sz w:val="27"/>
          <w:szCs w:val="27"/>
          <w14:ligatures w14:val="none"/>
        </w:rPr>
        <w:br/>
        <w:t>Variable Rate Demand Note</w:t>
      </w:r>
    </w:p>
    <w:p w:rsidR="00706E61" w:rsidRPr="00706E61" w:rsidP="00706E61" w14:paraId="46E9D7F4"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If the Category of Investment in line item 13e is Other Note or Other Instrument, include a brief description in line item 13f.</w:t>
      </w:r>
    </w:p>
    <w:p w:rsidR="00706E61" w:rsidRPr="00706E61" w:rsidP="00706E61" w14:paraId="140E7F43"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Market Value with Capital Support is the value of the security, calculated using available market quotations, including the value of any capital support agreement, to the nearest cent.</w:t>
      </w:r>
    </w:p>
    <w:p w:rsidR="00706E61" w:rsidRPr="00706E61" w:rsidP="00706E61" w14:paraId="0B34FC18"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Market Value without Capital Support is the value of the security, calculated using available market quotations, excluding the value of any capital support agreement, to the nearest cent.</w:t>
      </w:r>
    </w:p>
    <w:p w:rsidR="00706E61" w:rsidRPr="00706E61" w:rsidP="00706E61" w14:paraId="0AB7D487"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Amortized Cost is generally defined as the cost at which an investment is acquired, adjusted for any amortization of premium or accretion of discount.</w:t>
      </w:r>
    </w:p>
    <w:p w:rsidR="00706E61" w:rsidRPr="00706E61" w:rsidP="00706E61" w14:paraId="4960EE2C"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Maturity Date is the date used in calculating the Dollar-weighted Average Portfolio Maturity.</w:t>
      </w:r>
    </w:p>
    <w:p w:rsidR="00706E61" w:rsidRPr="00706E61" w:rsidP="00706E61" w14:paraId="269DF17E" w14:textId="77777777">
      <w:pPr>
        <w:numPr>
          <w:ilvl w:val="1"/>
          <w:numId w:val="1"/>
        </w:numPr>
        <w:shd w:val="clear" w:color="auto" w:fill="FFFFFF"/>
        <w:spacing w:before="100" w:beforeAutospacing="1" w:after="100" w:afterAutospacing="1" w:line="360" w:lineRule="auto"/>
        <w:rPr>
          <w:rFonts w:ascii="Open Sans" w:eastAsia="Times New Roman" w:hAnsi="Open Sans" w:cs="Open Sans"/>
          <w:color w:val="1B1B1B"/>
          <w:kern w:val="0"/>
          <w:sz w:val="27"/>
          <w:szCs w:val="27"/>
          <w14:ligatures w14:val="none"/>
        </w:rPr>
      </w:pPr>
      <w:r w:rsidRPr="00706E61">
        <w:rPr>
          <w:rFonts w:ascii="Open Sans" w:eastAsia="Times New Roman" w:hAnsi="Open Sans" w:cs="Open Sans"/>
          <w:color w:val="1B1B1B"/>
          <w:kern w:val="0"/>
          <w:sz w:val="27"/>
          <w:szCs w:val="27"/>
          <w14:ligatures w14:val="none"/>
        </w:rPr>
        <w:t>Final Legal Maturity Date is the date used in calculating the Dollar-weighted Average Portfolio Life Maturity.</w:t>
      </w:r>
    </w:p>
    <w:p w:rsidR="00706E61" w:rsidRPr="00706E61" w:rsidP="00706E61" w14:paraId="2DB92B9C" w14:textId="77777777">
      <w:pPr>
        <w:rPr>
          <w:rFonts w:ascii="Merriweather" w:hAnsi="Merriweather"/>
          <w:color w:val="1B1B1B"/>
          <w:sz w:val="24"/>
          <w:szCs w:val="24"/>
          <w:shd w:val="clear" w:color="auto" w:fill="FFFFFF"/>
        </w:rPr>
      </w:pPr>
    </w:p>
    <w:p w:rsidR="00706E61" w:rsidP="00706E61" w14:paraId="662BEAF6" w14:textId="77777777">
      <w:pPr>
        <w:rPr>
          <w:rFonts w:ascii="Merriweather" w:hAnsi="Merriweather"/>
          <w:color w:val="1B1B1B"/>
          <w:sz w:val="30"/>
          <w:szCs w:val="30"/>
          <w:shd w:val="clear" w:color="auto" w:fill="FFFFFF"/>
        </w:rPr>
      </w:pPr>
    </w:p>
    <w:p w:rsidR="00706E61" w:rsidP="00706E61" w14:paraId="1B81AA4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64E7C"/>
    <w:multiLevelType w:val="multilevel"/>
    <w:tmpl w:val="711011AA"/>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2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61"/>
    <w:rsid w:val="001541BB"/>
    <w:rsid w:val="002326FC"/>
    <w:rsid w:val="00706E61"/>
    <w:rsid w:val="00AB40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69635"/>
  <w15:chartTrackingRefBased/>
  <w15:docId w15:val="{67799F18-7F24-4C0B-9869-32A12A49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6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ifreporting@occ.treas.gov" TargetMode="External" /><Relationship Id="rId5" Type="http://schemas.openxmlformats.org/officeDocument/2006/relationships/hyperlink" Target="https://www.occ.gov/topics/supervision-and-examination/capital-markets/asset-management/short-term-template.xlsx" TargetMode="External" /><Relationship Id="rId6" Type="http://schemas.openxmlformats.org/officeDocument/2006/relationships/hyperlink" Target="https://www.banknet.gov/entrance/default.html" TargetMode="External" /><Relationship Id="rId7" Type="http://schemas.openxmlformats.org/officeDocument/2006/relationships/hyperlink" Target="mailto:BankNet@occ.treas.gov" TargetMode="External" /><Relationship Id="rId8" Type="http://schemas.openxmlformats.org/officeDocument/2006/relationships/hyperlink" Target="https://www.occ.gov/topics/supervision-and-examination/capital-markets/asset-management/large-file-transfer-user-guide.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1074</Words>
  <Characters>6124</Characters>
  <Application>Microsoft Office Word</Application>
  <DocSecurity>0</DocSecurity>
  <Lines>51</Lines>
  <Paragraphs>14</Paragraphs>
  <ScaleCrop>false</ScaleCrop>
  <Company>Comptroller of the Currency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Shaquita</dc:creator>
  <cp:lastModifiedBy>Merritt, Shaquita</cp:lastModifiedBy>
  <cp:revision>2</cp:revision>
  <dcterms:created xsi:type="dcterms:W3CDTF">2024-10-22T17:45:00Z</dcterms:created>
  <dcterms:modified xsi:type="dcterms:W3CDTF">2024-10-22T17:54:00Z</dcterms:modified>
</cp:coreProperties>
</file>