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1AA7C09C">
      <w:pPr>
        <w:pStyle w:val="ReportCover-Title"/>
        <w:jc w:val="center"/>
        <w:rPr>
          <w:rFonts w:ascii="Arial" w:hAnsi="Arial" w:cs="Arial"/>
          <w:color w:val="auto"/>
        </w:rPr>
      </w:pPr>
      <w:r w:rsidRPr="004F7B95">
        <w:rPr>
          <w:rFonts w:ascii="Times New Roman" w:hAnsi="Times New Roman"/>
          <w:sz w:val="24"/>
          <w:szCs w:val="24"/>
        </w:rPr>
        <w:tab/>
      </w:r>
      <w:r w:rsidRPr="00270A2B" w:rsidR="00270A2B">
        <w:rPr>
          <w:rFonts w:ascii="Arial" w:eastAsia="Arial Unicode MS" w:hAnsi="Arial" w:cs="Arial"/>
          <w:noProof/>
          <w:color w:val="auto"/>
        </w:rPr>
        <w:t xml:space="preserve">Tribal Early Childhood Facilities Combined Application Guide </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7464D4" w:rsidRPr="00160621" w:rsidP="00160621" w14:paraId="65266274" w14:textId="4D46DD00">
      <w:pPr>
        <w:pStyle w:val="ReportCover-Title"/>
        <w:jc w:val="center"/>
        <w:rPr>
          <w:rFonts w:ascii="Arial" w:hAnsi="Arial" w:cs="Arial"/>
          <w:color w:val="auto"/>
          <w:sz w:val="32"/>
          <w:szCs w:val="32"/>
        </w:rPr>
      </w:pPr>
      <w:r>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DB57CA3">
      <w:pPr>
        <w:pStyle w:val="ReportCover-Date"/>
        <w:jc w:val="center"/>
        <w:rPr>
          <w:rFonts w:ascii="Arial" w:hAnsi="Arial" w:cs="Arial"/>
          <w:color w:val="auto"/>
        </w:rPr>
      </w:pPr>
      <w:r>
        <w:rPr>
          <w:rFonts w:ascii="Arial" w:hAnsi="Arial" w:cs="Arial"/>
          <w:color w:val="auto"/>
        </w:rPr>
        <w:t>April</w:t>
      </w:r>
      <w:r w:rsidRPr="7B0E0B3A" w:rsidR="00402D24">
        <w:rPr>
          <w:rFonts w:ascii="Arial" w:hAnsi="Arial" w:cs="Arial"/>
          <w:color w:val="auto"/>
        </w:rPr>
        <w:t xml:space="preserve"> </w:t>
      </w:r>
      <w:r w:rsidR="00F55BD2">
        <w:rPr>
          <w:rFonts w:ascii="Arial" w:hAnsi="Arial" w:cs="Arial"/>
          <w:color w:val="auto"/>
        </w:rPr>
        <w:t>2024</w:t>
      </w:r>
    </w:p>
    <w:p w:rsidR="00160621" w:rsidP="7B0E0B3A" w14:paraId="753A1E04" w14:textId="6DEFC453">
      <w:pPr>
        <w:jc w:val="center"/>
        <w:rPr>
          <w:rFonts w:ascii="Arial" w:hAnsi="Arial" w:cs="Arial"/>
          <w:b/>
          <w:bCs/>
          <w:sz w:val="32"/>
          <w:szCs w:val="32"/>
        </w:rPr>
      </w:pPr>
      <w:r w:rsidRPr="7B0E0B3A">
        <w:rPr>
          <w:rFonts w:ascii="Arial" w:hAnsi="Arial" w:cs="Arial"/>
          <w:b/>
          <w:bCs/>
          <w:sz w:val="32"/>
          <w:szCs w:val="32"/>
        </w:rPr>
        <w:t xml:space="preserve">Type of Request: </w:t>
      </w:r>
      <w:r w:rsidR="00C57D5A">
        <w:rPr>
          <w:rFonts w:ascii="Arial" w:hAnsi="Arial" w:cs="Arial"/>
          <w:sz w:val="32"/>
          <w:szCs w:val="32"/>
        </w:rPr>
        <w:t>New</w:t>
      </w:r>
      <w:r w:rsidRPr="7B0E0B3A" w:rsidR="007464D4">
        <w:rPr>
          <w:rFonts w:ascii="Arial" w:hAnsi="Arial" w:cs="Arial"/>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1F5D6DD2">
      <w:pPr>
        <w:jc w:val="center"/>
        <w:rPr>
          <w:rFonts w:ascii="Arial" w:hAnsi="Arial" w:cs="Arial"/>
        </w:rPr>
      </w:pPr>
      <w:r>
        <w:rPr>
          <w:rFonts w:ascii="Arial" w:hAnsi="Arial" w:cs="Arial"/>
        </w:rPr>
        <w:t xml:space="preserve">Office of Early Childhood Development </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F55BD2" w14:paraId="2212894C" w14:textId="3A421818">
      <w:pPr>
        <w:widowControl/>
        <w:rPr>
          <w:rFonts w:ascii="Arial" w:hAnsi="Arial" w:cs="Arial"/>
        </w:rPr>
      </w:pPr>
    </w:p>
    <w:p w:rsidR="00CE6182" w:rsidP="007F1A0C" w14:paraId="3C29E980" w14:textId="77777777">
      <w:pPr>
        <w:widowControl/>
        <w:rPr>
          <w:rFonts w:ascii="Arial" w:hAnsi="Arial" w:cs="Arial"/>
        </w:rPr>
      </w:pPr>
    </w:p>
    <w:p w:rsidR="007F1A0C" w:rsidP="007F1A0C" w14:paraId="1AC571BC" w14:textId="77777777">
      <w:pPr>
        <w:widowControl/>
        <w:rPr>
          <w:rFonts w:ascii="Times New Roman" w:hAnsi="Times New Roman"/>
          <w:snapToGrid/>
          <w:sz w:val="24"/>
          <w:szCs w:val="24"/>
        </w:rPr>
      </w:pPr>
    </w:p>
    <w:p w:rsidR="002C3C4F" w:rsidRPr="00427323"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Circumstances Making the Collection of Information Necessary </w:t>
      </w:r>
    </w:p>
    <w:p w:rsidR="00847D1F" w:rsidP="003116EA" w14:paraId="2401D158" w14:textId="3094E322">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 xml:space="preserve">Recipients of both </w:t>
      </w:r>
      <w:r>
        <w:rPr>
          <w:rFonts w:ascii="Times New Roman" w:hAnsi="Times New Roman"/>
          <w:snapToGrid/>
          <w:sz w:val="24"/>
          <w:szCs w:val="24"/>
        </w:rPr>
        <w:t>the Tribal Child Care and Development Fund (CCDF) program and the American Indian and Alaska Native (AIAN) Head Start program</w:t>
      </w:r>
      <w:r w:rsidRPr="00427323">
        <w:rPr>
          <w:rFonts w:ascii="Times New Roman" w:hAnsi="Times New Roman"/>
          <w:snapToGrid/>
          <w:sz w:val="24"/>
          <w:szCs w:val="24"/>
        </w:rPr>
        <w:t xml:space="preserve"> can apply to use funding to construct or improve early childhood facilities in Tribal communitie</w:t>
      </w:r>
      <w:r>
        <w:rPr>
          <w:rFonts w:ascii="Times New Roman" w:hAnsi="Times New Roman"/>
          <w:snapToGrid/>
          <w:sz w:val="24"/>
          <w:szCs w:val="24"/>
        </w:rPr>
        <w:t>s</w:t>
      </w:r>
      <w:r w:rsidRPr="00427323">
        <w:rPr>
          <w:rFonts w:ascii="Times New Roman" w:hAnsi="Times New Roman"/>
          <w:snapToGrid/>
          <w:sz w:val="24"/>
          <w:szCs w:val="24"/>
        </w:rPr>
        <w:t xml:space="preserve">. </w:t>
      </w:r>
      <w:r w:rsidRPr="00427323" w:rsidR="00F13251">
        <w:rPr>
          <w:rFonts w:ascii="Times New Roman" w:hAnsi="Times New Roman"/>
          <w:snapToGrid/>
          <w:sz w:val="24"/>
          <w:szCs w:val="24"/>
        </w:rPr>
        <w:t>Funding for facilities under the CCDF is authorized by Section 658O(c)(6) of the Child Care and Development Block Grant (CCDBG) Act, 42 U.S.C. § 9858(c)(6) and is managed by the Office of Child Care (OCC).  Funding for Head Start facilities projects is authorized by 45 CFR Part 1303 (Subpart E) Head Start Program Performance Standards and is managed by the Office of Head Start (OHS).</w:t>
      </w:r>
      <w:r>
        <w:rPr>
          <w:rFonts w:ascii="Times New Roman" w:hAnsi="Times New Roman"/>
          <w:snapToGrid/>
          <w:sz w:val="24"/>
          <w:szCs w:val="24"/>
        </w:rPr>
        <w:t xml:space="preserve"> A</w:t>
      </w:r>
      <w:r w:rsidRPr="00427323" w:rsidR="003F34BC">
        <w:rPr>
          <w:rFonts w:ascii="Times New Roman" w:hAnsi="Times New Roman"/>
          <w:snapToGrid/>
          <w:sz w:val="24"/>
          <w:szCs w:val="24"/>
        </w:rPr>
        <w:t xml:space="preserve">pplication submission and review processes are currently unique to each respective funding stream. </w:t>
      </w:r>
      <w:r w:rsidR="003F34BC">
        <w:rPr>
          <w:rFonts w:ascii="Times New Roman" w:hAnsi="Times New Roman"/>
          <w:snapToGrid/>
          <w:sz w:val="24"/>
          <w:szCs w:val="24"/>
        </w:rPr>
        <w:t xml:space="preserve">OHS and OCC have separate processes to collect </w:t>
      </w:r>
      <w:r w:rsidR="00B909D8">
        <w:rPr>
          <w:rFonts w:ascii="Times New Roman" w:hAnsi="Times New Roman"/>
          <w:snapToGrid/>
          <w:sz w:val="24"/>
          <w:szCs w:val="24"/>
        </w:rPr>
        <w:t>applications</w:t>
      </w:r>
      <w:r w:rsidR="003F34BC">
        <w:rPr>
          <w:rFonts w:ascii="Times New Roman" w:hAnsi="Times New Roman"/>
          <w:snapToGrid/>
          <w:sz w:val="24"/>
          <w:szCs w:val="24"/>
        </w:rPr>
        <w:t xml:space="preserve"> for facilit</w:t>
      </w:r>
      <w:r w:rsidR="00B909D8">
        <w:rPr>
          <w:rFonts w:ascii="Times New Roman" w:hAnsi="Times New Roman"/>
          <w:snapToGrid/>
          <w:sz w:val="24"/>
          <w:szCs w:val="24"/>
        </w:rPr>
        <w:t>y</w:t>
      </w:r>
      <w:r w:rsidR="003F34BC">
        <w:rPr>
          <w:rFonts w:ascii="Times New Roman" w:hAnsi="Times New Roman"/>
          <w:snapToGrid/>
          <w:sz w:val="24"/>
          <w:szCs w:val="24"/>
        </w:rPr>
        <w:t xml:space="preserve"> </w:t>
      </w:r>
      <w:r w:rsidR="00B909D8">
        <w:rPr>
          <w:rFonts w:ascii="Times New Roman" w:hAnsi="Times New Roman"/>
          <w:snapToGrid/>
          <w:sz w:val="24"/>
          <w:szCs w:val="24"/>
        </w:rPr>
        <w:t xml:space="preserve">construction and major renovation </w:t>
      </w:r>
      <w:r w:rsidR="003F34BC">
        <w:rPr>
          <w:rFonts w:ascii="Times New Roman" w:hAnsi="Times New Roman"/>
          <w:snapToGrid/>
          <w:sz w:val="24"/>
          <w:szCs w:val="24"/>
        </w:rPr>
        <w:t xml:space="preserve">from </w:t>
      </w:r>
      <w:r w:rsidRPr="00427323" w:rsidR="003F34BC">
        <w:rPr>
          <w:rFonts w:ascii="Times New Roman" w:hAnsi="Times New Roman"/>
          <w:snapToGrid/>
          <w:sz w:val="24"/>
          <w:szCs w:val="24"/>
        </w:rPr>
        <w:t xml:space="preserve">Tribal CCDF Lead Agencies and </w:t>
      </w:r>
      <w:r w:rsidRPr="00427323">
        <w:rPr>
          <w:rFonts w:ascii="Times New Roman" w:hAnsi="Times New Roman"/>
          <w:snapToGrid/>
          <w:sz w:val="24"/>
          <w:szCs w:val="24"/>
        </w:rPr>
        <w:t>American Indian and Alaska Native (</w:t>
      </w:r>
      <w:r w:rsidRPr="00427323" w:rsidR="003F34BC">
        <w:rPr>
          <w:rFonts w:ascii="Times New Roman" w:hAnsi="Times New Roman"/>
          <w:snapToGrid/>
          <w:sz w:val="24"/>
          <w:szCs w:val="24"/>
        </w:rPr>
        <w:t>AIAN</w:t>
      </w:r>
      <w:r>
        <w:rPr>
          <w:rFonts w:ascii="Times New Roman" w:hAnsi="Times New Roman"/>
          <w:snapToGrid/>
          <w:sz w:val="24"/>
          <w:szCs w:val="24"/>
        </w:rPr>
        <w:t>)</w:t>
      </w:r>
      <w:r w:rsidRPr="00427323" w:rsidR="003F34BC">
        <w:rPr>
          <w:rFonts w:ascii="Times New Roman" w:hAnsi="Times New Roman"/>
          <w:snapToGrid/>
          <w:sz w:val="24"/>
          <w:szCs w:val="24"/>
        </w:rPr>
        <w:t xml:space="preserve"> Head Start programs</w:t>
      </w:r>
      <w:r w:rsidR="003F34BC">
        <w:rPr>
          <w:rFonts w:ascii="Times New Roman" w:hAnsi="Times New Roman"/>
          <w:snapToGrid/>
          <w:sz w:val="24"/>
          <w:szCs w:val="24"/>
        </w:rPr>
        <w:t xml:space="preserve"> (see OMB # 0970-0160 and 0970-</w:t>
      </w:r>
      <w:r w:rsidR="003E6D26">
        <w:rPr>
          <w:rFonts w:ascii="Times New Roman" w:hAnsi="Times New Roman"/>
          <w:snapToGrid/>
          <w:sz w:val="24"/>
          <w:szCs w:val="24"/>
        </w:rPr>
        <w:t>0207</w:t>
      </w:r>
      <w:r w:rsidR="003F34BC">
        <w:rPr>
          <w:rFonts w:ascii="Times New Roman" w:hAnsi="Times New Roman"/>
          <w:snapToGrid/>
          <w:sz w:val="24"/>
          <w:szCs w:val="24"/>
        </w:rPr>
        <w:t>)</w:t>
      </w:r>
      <w:r>
        <w:rPr>
          <w:rFonts w:ascii="Times New Roman" w:hAnsi="Times New Roman"/>
          <w:snapToGrid/>
          <w:sz w:val="24"/>
          <w:szCs w:val="24"/>
        </w:rPr>
        <w:t xml:space="preserve"> and these are reviewed and approved separately by OHS and OCC respectively.</w:t>
      </w:r>
    </w:p>
    <w:p w:rsidR="00847D1F" w:rsidP="003116EA" w14:paraId="07C45E34" w14:textId="77777777">
      <w:pPr>
        <w:widowControl/>
        <w:tabs>
          <w:tab w:val="num" w:pos="360"/>
        </w:tabs>
        <w:ind w:left="360"/>
        <w:rPr>
          <w:rFonts w:ascii="Times New Roman" w:hAnsi="Times New Roman"/>
          <w:snapToGrid/>
          <w:sz w:val="24"/>
          <w:szCs w:val="24"/>
        </w:rPr>
      </w:pPr>
    </w:p>
    <w:p w:rsidR="00847D1F" w:rsidP="00847D1F" w14:paraId="43966095" w14:textId="77777777">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 xml:space="preserve">The proposed information collection will provide instructions to Tribal CCDF Lead Agencies and AIAN Head Start programs on submitting joint plans for using both CCDF and Head Start funds to conduct facilities construction and major renovation projects that will enable the programs to better serve current AIAN families or increase enrollment currently limited by inadequate facilities. The Tribal Early Childhood Facilities Combined Application Guide will provide critical information and resources, so recipients understand the requirements of each program and develop plans that reflect the needs of their communities.  </w:t>
      </w:r>
    </w:p>
    <w:p w:rsidR="00847D1F" w:rsidP="00847D1F" w14:paraId="54E9116B" w14:textId="77777777">
      <w:pPr>
        <w:widowControl/>
        <w:tabs>
          <w:tab w:val="num" w:pos="360"/>
        </w:tabs>
        <w:ind w:left="360"/>
        <w:rPr>
          <w:rFonts w:ascii="Times New Roman" w:hAnsi="Times New Roman"/>
          <w:snapToGrid/>
          <w:sz w:val="24"/>
          <w:szCs w:val="24"/>
        </w:rPr>
      </w:pPr>
    </w:p>
    <w:p w:rsidR="00847D1F" w:rsidRPr="00427323" w:rsidP="00847D1F" w14:paraId="35F3B708" w14:textId="1A312263">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Th</w:t>
      </w:r>
      <w:r w:rsidR="003F34BC">
        <w:rPr>
          <w:rFonts w:ascii="Times New Roman" w:hAnsi="Times New Roman"/>
          <w:snapToGrid/>
          <w:sz w:val="24"/>
          <w:szCs w:val="24"/>
        </w:rPr>
        <w:t xml:space="preserve">is </w:t>
      </w:r>
      <w:r w:rsidRPr="00427323">
        <w:rPr>
          <w:rFonts w:ascii="Times New Roman" w:hAnsi="Times New Roman"/>
          <w:snapToGrid/>
          <w:sz w:val="24"/>
          <w:szCs w:val="24"/>
        </w:rPr>
        <w:t xml:space="preserve">guide streamlines the process for Tribal CCDF Lead Agencies and AIAN Head Start programs submitting collaborative, joint applications to use federal CCDF and Head Start funds for facilities projects where funds can be used for reasonable costs and fees related to planning for a facilities project, and to support the application development in </w:t>
      </w:r>
      <w:r w:rsidRPr="00427323" w:rsidR="0048175B">
        <w:rPr>
          <w:rFonts w:ascii="Times New Roman" w:hAnsi="Times New Roman"/>
          <w:snapToGrid/>
          <w:sz w:val="24"/>
          <w:szCs w:val="24"/>
        </w:rPr>
        <w:t>T</w:t>
      </w:r>
      <w:r w:rsidRPr="00427323">
        <w:rPr>
          <w:rFonts w:ascii="Times New Roman" w:hAnsi="Times New Roman"/>
          <w:snapToGrid/>
          <w:sz w:val="24"/>
          <w:szCs w:val="24"/>
        </w:rPr>
        <w:t xml:space="preserve">ribal communities.  </w:t>
      </w:r>
      <w:r w:rsidRPr="00427323">
        <w:rPr>
          <w:rFonts w:ascii="Times New Roman" w:hAnsi="Times New Roman"/>
          <w:snapToGrid/>
          <w:sz w:val="24"/>
          <w:szCs w:val="24"/>
        </w:rPr>
        <w:t xml:space="preserve">Reducing and streamlining administrative burdens for Tribal constituents follows policy priorities laid out in the 2022 HHS Equity Action Plan and is in alignment with Executive Order 14095 </w:t>
      </w:r>
      <w:r w:rsidR="003E6D26">
        <w:rPr>
          <w:rFonts w:ascii="Times New Roman" w:hAnsi="Times New Roman"/>
          <w:snapToGrid/>
          <w:sz w:val="24"/>
          <w:szCs w:val="24"/>
        </w:rPr>
        <w:t>–</w:t>
      </w:r>
      <w:r w:rsidRPr="00427323">
        <w:rPr>
          <w:rFonts w:ascii="Times New Roman" w:hAnsi="Times New Roman"/>
          <w:snapToGrid/>
          <w:sz w:val="24"/>
          <w:szCs w:val="24"/>
        </w:rPr>
        <w:t xml:space="preserve"> Executive Order on Increasing Access to High-Quality Care and Supporting Caregivers.  </w:t>
      </w:r>
      <w:r>
        <w:rPr>
          <w:rFonts w:ascii="Times New Roman" w:hAnsi="Times New Roman"/>
          <w:snapToGrid/>
          <w:sz w:val="24"/>
          <w:szCs w:val="24"/>
        </w:rPr>
        <w:t xml:space="preserve">Additionally, this effort advances </w:t>
      </w:r>
      <w:r w:rsidRPr="00427323">
        <w:rPr>
          <w:rFonts w:ascii="Times New Roman" w:hAnsi="Times New Roman"/>
          <w:snapToGrid/>
          <w:sz w:val="24"/>
          <w:szCs w:val="24"/>
        </w:rPr>
        <w:t xml:space="preserve">equity for individuals belonging to AIAN groups that have been historically underserved, marginalized, or subject to discrimination or systemic disadvantage, including those referenced in EO 13985 </w:t>
      </w:r>
      <w:r w:rsidR="003E6D26">
        <w:rPr>
          <w:rFonts w:ascii="Times New Roman" w:hAnsi="Times New Roman"/>
          <w:snapToGrid/>
          <w:sz w:val="24"/>
          <w:szCs w:val="24"/>
        </w:rPr>
        <w:t>–</w:t>
      </w:r>
      <w:r w:rsidRPr="00427323">
        <w:rPr>
          <w:rFonts w:ascii="Times New Roman" w:hAnsi="Times New Roman"/>
          <w:snapToGrid/>
          <w:sz w:val="24"/>
          <w:szCs w:val="24"/>
        </w:rPr>
        <w:t xml:space="preserve"> Advancing Racial Equity and Support for Underserved Communities Through the Federal Government and the 2022 HHS Equity Action Plan.    </w:t>
      </w:r>
    </w:p>
    <w:p w:rsidR="00F13251" w:rsidRPr="00427323" w:rsidP="00D7443D" w14:paraId="0B69C553" w14:textId="77777777">
      <w:pPr>
        <w:widowControl/>
        <w:tabs>
          <w:tab w:val="num" w:pos="360"/>
        </w:tabs>
        <w:ind w:left="360"/>
        <w:rPr>
          <w:rFonts w:ascii="Times New Roman" w:hAnsi="Times New Roman"/>
          <w:snapToGrid/>
          <w:sz w:val="24"/>
          <w:szCs w:val="24"/>
        </w:rPr>
      </w:pPr>
    </w:p>
    <w:p w:rsidR="002C3C4F" w:rsidRPr="00427323" w:rsidP="00075889" w14:paraId="3264479C" w14:textId="2211A34B">
      <w:pPr>
        <w:widowControl/>
        <w:numPr>
          <w:ilvl w:val="0"/>
          <w:numId w:val="3"/>
        </w:numPr>
        <w:tabs>
          <w:tab w:val="num" w:pos="0"/>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P</w:t>
      </w:r>
      <w:r w:rsidRPr="00427323">
        <w:rPr>
          <w:rFonts w:ascii="Times New Roman" w:hAnsi="Times New Roman"/>
          <w:b/>
          <w:snapToGrid/>
          <w:sz w:val="24"/>
          <w:szCs w:val="24"/>
        </w:rPr>
        <w:t xml:space="preserve">urpose and Use of the Information Collection </w:t>
      </w:r>
    </w:p>
    <w:p w:rsidR="00847D1F" w:rsidP="003B4EDA" w14:paraId="0E04774E" w14:textId="6621240B">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 xml:space="preserve">The </w:t>
      </w:r>
      <w:r w:rsidRPr="00427323">
        <w:rPr>
          <w:rFonts w:ascii="Times New Roman" w:hAnsi="Times New Roman"/>
          <w:snapToGrid/>
          <w:sz w:val="24"/>
          <w:szCs w:val="24"/>
        </w:rPr>
        <w:t xml:space="preserve">Tribal Early Childhood Facilities Combined Application Guide </w:t>
      </w:r>
      <w:r w:rsidRPr="00427323">
        <w:rPr>
          <w:rFonts w:ascii="Times New Roman" w:hAnsi="Times New Roman"/>
          <w:snapToGrid/>
          <w:sz w:val="24"/>
          <w:szCs w:val="24"/>
        </w:rPr>
        <w:t xml:space="preserve">will streamline the process for Tribal CCDF Lead Agencies and AIAN Head Start programs to propose facilities projects to enable the programs to better serve current AIAN families, improve quality of services, and/or increase enrollment currently limited by inadequate facilities.  </w:t>
      </w:r>
      <w:r w:rsidRPr="00427323">
        <w:rPr>
          <w:rFonts w:ascii="Times New Roman" w:hAnsi="Times New Roman"/>
          <w:snapToGrid/>
          <w:sz w:val="24"/>
          <w:szCs w:val="24"/>
        </w:rPr>
        <w:t xml:space="preserve">The </w:t>
      </w:r>
      <w:r>
        <w:rPr>
          <w:rFonts w:ascii="Times New Roman" w:hAnsi="Times New Roman"/>
          <w:snapToGrid/>
          <w:sz w:val="24"/>
          <w:szCs w:val="24"/>
        </w:rPr>
        <w:t>g</w:t>
      </w:r>
      <w:r w:rsidRPr="00427323">
        <w:rPr>
          <w:rFonts w:ascii="Times New Roman" w:hAnsi="Times New Roman"/>
          <w:snapToGrid/>
          <w:sz w:val="24"/>
          <w:szCs w:val="24"/>
        </w:rPr>
        <w:t>uide provide</w:t>
      </w:r>
      <w:r>
        <w:rPr>
          <w:rFonts w:ascii="Times New Roman" w:hAnsi="Times New Roman"/>
          <w:snapToGrid/>
          <w:sz w:val="24"/>
          <w:szCs w:val="24"/>
        </w:rPr>
        <w:t>s</w:t>
      </w:r>
      <w:r w:rsidRPr="00427323">
        <w:rPr>
          <w:rFonts w:ascii="Times New Roman" w:hAnsi="Times New Roman"/>
          <w:snapToGrid/>
          <w:sz w:val="24"/>
          <w:szCs w:val="24"/>
        </w:rPr>
        <w:t xml:space="preserve"> critical information and resources</w:t>
      </w:r>
      <w:r>
        <w:rPr>
          <w:rFonts w:ascii="Times New Roman" w:hAnsi="Times New Roman"/>
          <w:snapToGrid/>
          <w:sz w:val="24"/>
          <w:szCs w:val="24"/>
        </w:rPr>
        <w:t xml:space="preserve"> to recipients about</w:t>
      </w:r>
      <w:r w:rsidRPr="00427323">
        <w:rPr>
          <w:rFonts w:ascii="Times New Roman" w:hAnsi="Times New Roman"/>
          <w:snapToGrid/>
          <w:sz w:val="24"/>
          <w:szCs w:val="24"/>
        </w:rPr>
        <w:t xml:space="preserve"> the requirements of each program</w:t>
      </w:r>
      <w:r>
        <w:rPr>
          <w:rFonts w:ascii="Times New Roman" w:hAnsi="Times New Roman"/>
          <w:snapToGrid/>
          <w:sz w:val="24"/>
          <w:szCs w:val="24"/>
        </w:rPr>
        <w:t xml:space="preserve">. </w:t>
      </w:r>
      <w:r w:rsidRPr="00427323">
        <w:rPr>
          <w:rFonts w:ascii="Times New Roman" w:hAnsi="Times New Roman"/>
          <w:snapToGrid/>
          <w:sz w:val="24"/>
          <w:szCs w:val="24"/>
        </w:rPr>
        <w:t xml:space="preserve"> </w:t>
      </w:r>
      <w:r>
        <w:rPr>
          <w:rFonts w:ascii="Times New Roman" w:hAnsi="Times New Roman"/>
          <w:snapToGrid/>
          <w:sz w:val="24"/>
          <w:szCs w:val="24"/>
        </w:rPr>
        <w:t xml:space="preserve">Recipients will use the guide to develop </w:t>
      </w:r>
      <w:r w:rsidRPr="00427323">
        <w:rPr>
          <w:rFonts w:ascii="Times New Roman" w:hAnsi="Times New Roman"/>
          <w:snapToGrid/>
          <w:sz w:val="24"/>
          <w:szCs w:val="24"/>
        </w:rPr>
        <w:t xml:space="preserve">plans that reflect the needs of their </w:t>
      </w:r>
      <w:r w:rsidRPr="00427323">
        <w:rPr>
          <w:rFonts w:ascii="Times New Roman" w:hAnsi="Times New Roman"/>
          <w:snapToGrid/>
          <w:sz w:val="24"/>
          <w:szCs w:val="24"/>
        </w:rPr>
        <w:t>communities</w:t>
      </w:r>
      <w:r>
        <w:rPr>
          <w:rFonts w:ascii="Times New Roman" w:hAnsi="Times New Roman"/>
          <w:snapToGrid/>
          <w:sz w:val="24"/>
          <w:szCs w:val="24"/>
        </w:rPr>
        <w:t xml:space="preserve"> and submit their plans to ACF for review and approval of use of</w:t>
      </w:r>
      <w:r w:rsidRPr="00427323">
        <w:rPr>
          <w:rFonts w:ascii="Times New Roman" w:hAnsi="Times New Roman"/>
          <w:snapToGrid/>
          <w:sz w:val="24"/>
          <w:szCs w:val="24"/>
        </w:rPr>
        <w:t xml:space="preserve"> both CCDF and Head Start funds to conduct facilities construction and major renovation projects</w:t>
      </w:r>
      <w:r>
        <w:rPr>
          <w:rFonts w:ascii="Times New Roman" w:hAnsi="Times New Roman"/>
          <w:snapToGrid/>
          <w:sz w:val="24"/>
          <w:szCs w:val="24"/>
        </w:rPr>
        <w:t>.</w:t>
      </w:r>
    </w:p>
    <w:p w:rsidR="00847D1F" w:rsidP="003B4EDA" w14:paraId="1F4F1D6D" w14:textId="77777777">
      <w:pPr>
        <w:widowControl/>
        <w:tabs>
          <w:tab w:val="num" w:pos="360"/>
        </w:tabs>
        <w:ind w:left="360"/>
        <w:rPr>
          <w:rFonts w:ascii="Times New Roman" w:hAnsi="Times New Roman"/>
          <w:snapToGrid/>
          <w:sz w:val="24"/>
          <w:szCs w:val="24"/>
        </w:rPr>
      </w:pPr>
    </w:p>
    <w:p w:rsidR="003B4EDA" w:rsidRPr="00427323" w:rsidP="003B4EDA" w14:paraId="29B04A63" w14:textId="67912AA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ACF will use the information to inform approval decisions about proposed </w:t>
      </w:r>
      <w:r w:rsidRPr="00427323">
        <w:rPr>
          <w:rFonts w:ascii="Times New Roman" w:hAnsi="Times New Roman"/>
          <w:snapToGrid/>
          <w:sz w:val="24"/>
          <w:szCs w:val="24"/>
        </w:rPr>
        <w:t>facilities construction and major renovation projects</w:t>
      </w:r>
      <w:r>
        <w:rPr>
          <w:rFonts w:ascii="Times New Roman" w:hAnsi="Times New Roman"/>
          <w:snapToGrid/>
          <w:sz w:val="24"/>
          <w:szCs w:val="24"/>
        </w:rPr>
        <w:t xml:space="preserve"> using </w:t>
      </w:r>
      <w:r w:rsidRPr="00427323">
        <w:rPr>
          <w:rFonts w:ascii="Times New Roman" w:hAnsi="Times New Roman"/>
          <w:snapToGrid/>
          <w:sz w:val="24"/>
          <w:szCs w:val="24"/>
        </w:rPr>
        <w:t>both CCDF and Head Start funds</w:t>
      </w:r>
      <w:r>
        <w:rPr>
          <w:rFonts w:ascii="Times New Roman" w:hAnsi="Times New Roman"/>
          <w:snapToGrid/>
          <w:sz w:val="24"/>
          <w:szCs w:val="24"/>
        </w:rPr>
        <w:t xml:space="preserve">. Additionally, ACF will use information from the plans received </w:t>
      </w:r>
      <w:r w:rsidRPr="00427323">
        <w:rPr>
          <w:rFonts w:ascii="Times New Roman" w:hAnsi="Times New Roman"/>
          <w:snapToGrid/>
          <w:sz w:val="24"/>
          <w:szCs w:val="24"/>
        </w:rPr>
        <w:t xml:space="preserve">to monitor recipients when executing their projects and provide technical assistance.    </w:t>
      </w:r>
    </w:p>
    <w:p w:rsidR="003B4EDA" w:rsidRPr="00427323" w:rsidP="00341F59" w14:paraId="589F442A" w14:textId="77777777">
      <w:pPr>
        <w:widowControl/>
        <w:tabs>
          <w:tab w:val="num" w:pos="360"/>
        </w:tabs>
        <w:rPr>
          <w:rFonts w:ascii="Times New Roman" w:hAnsi="Times New Roman"/>
          <w:snapToGrid/>
          <w:sz w:val="24"/>
          <w:szCs w:val="24"/>
        </w:rPr>
      </w:pPr>
    </w:p>
    <w:p w:rsidR="002C3C4F" w:rsidRPr="00427323"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Use of Improved Information Technology and Burden Reduction </w:t>
      </w:r>
    </w:p>
    <w:p w:rsidR="009C2DE1" w:rsidRPr="00427323" w:rsidP="00022586" w14:paraId="1AA42E31" w14:textId="64800BE4">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This information collection</w:t>
      </w:r>
      <w:r w:rsidRPr="00427323" w:rsidR="00F03D07">
        <w:rPr>
          <w:rFonts w:ascii="Times New Roman" w:hAnsi="Times New Roman"/>
          <w:snapToGrid/>
          <w:sz w:val="24"/>
          <w:szCs w:val="24"/>
        </w:rPr>
        <w:t xml:space="preserve"> permits electronic submission of responses</w:t>
      </w:r>
      <w:r w:rsidRPr="00427323" w:rsidR="0014609E">
        <w:rPr>
          <w:rFonts w:ascii="Times New Roman" w:hAnsi="Times New Roman"/>
          <w:snapToGrid/>
          <w:sz w:val="24"/>
          <w:szCs w:val="24"/>
        </w:rPr>
        <w:t xml:space="preserve">. </w:t>
      </w:r>
      <w:r w:rsidRPr="00427323" w:rsidR="00ED58C9">
        <w:rPr>
          <w:rFonts w:ascii="Times New Roman" w:hAnsi="Times New Roman"/>
          <w:snapToGrid/>
          <w:sz w:val="24"/>
          <w:szCs w:val="24"/>
        </w:rPr>
        <w:t xml:space="preserve">The use of information technology reduces financial burden and reaches more communities </w:t>
      </w:r>
      <w:r w:rsidRPr="00427323" w:rsidR="00C937BA">
        <w:rPr>
          <w:rFonts w:ascii="Times New Roman" w:hAnsi="Times New Roman"/>
          <w:snapToGrid/>
          <w:sz w:val="24"/>
          <w:szCs w:val="24"/>
        </w:rPr>
        <w:t>who are interested in participating in the information collection in their own time.</w:t>
      </w:r>
      <w:r w:rsidRPr="00427323" w:rsidR="007672B9">
        <w:rPr>
          <w:rFonts w:ascii="Times New Roman" w:hAnsi="Times New Roman"/>
          <w:snapToGrid/>
          <w:sz w:val="24"/>
          <w:szCs w:val="24"/>
        </w:rPr>
        <w:t xml:space="preserve"> </w:t>
      </w:r>
      <w:r w:rsidRPr="00427323" w:rsidR="00E72F38">
        <w:rPr>
          <w:rFonts w:ascii="Times New Roman" w:hAnsi="Times New Roman"/>
          <w:snapToGrid/>
          <w:sz w:val="24"/>
          <w:szCs w:val="24"/>
        </w:rPr>
        <w:t xml:space="preserve">The Tribal Early Childhood Facilities Combined Application Guide is accessible electronically through formal requests or through the Administration for Children and Families, Office of Early Childhood Development </w:t>
      </w:r>
      <w:r w:rsidR="003E6D26">
        <w:rPr>
          <w:rFonts w:ascii="Times New Roman" w:hAnsi="Times New Roman"/>
          <w:snapToGrid/>
          <w:sz w:val="24"/>
          <w:szCs w:val="24"/>
        </w:rPr>
        <w:t xml:space="preserve">(ECD) </w:t>
      </w:r>
      <w:r w:rsidRPr="00427323" w:rsidR="00E72F38">
        <w:rPr>
          <w:rFonts w:ascii="Times New Roman" w:hAnsi="Times New Roman"/>
          <w:snapToGrid/>
          <w:sz w:val="24"/>
          <w:szCs w:val="24"/>
        </w:rPr>
        <w:t xml:space="preserve">webpage. </w:t>
      </w:r>
    </w:p>
    <w:p w:rsidR="009C2DE1" w:rsidRPr="00427323" w:rsidP="00022586" w14:paraId="278CCB05" w14:textId="77777777">
      <w:pPr>
        <w:widowControl/>
        <w:tabs>
          <w:tab w:val="num" w:pos="360"/>
        </w:tabs>
        <w:ind w:left="360"/>
        <w:rPr>
          <w:rFonts w:ascii="Times New Roman" w:hAnsi="Times New Roman"/>
          <w:snapToGrid/>
          <w:sz w:val="24"/>
          <w:szCs w:val="24"/>
        </w:rPr>
      </w:pPr>
    </w:p>
    <w:p w:rsidR="00067ED5" w:rsidRPr="00427323" w:rsidP="00067ED5" w14:paraId="76DFFD3B" w14:textId="0BAAA059">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Efforts to Identify Duplication and Use of Similar Information </w:t>
      </w:r>
    </w:p>
    <w:p w:rsidR="009C2DE1" w:rsidRPr="00427323" w:rsidP="002B072B" w14:paraId="5BF82A71" w14:textId="03445C9D">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The information obtained through this collection is unique and is not already available for use or adaptation from another cleared source.</w:t>
      </w:r>
    </w:p>
    <w:p w:rsidR="002B072B" w:rsidRPr="00427323" w:rsidP="002B072B" w14:paraId="3C3E4CE3" w14:textId="77777777">
      <w:pPr>
        <w:widowControl/>
        <w:tabs>
          <w:tab w:val="num" w:pos="360"/>
        </w:tabs>
        <w:ind w:left="360"/>
        <w:rPr>
          <w:rFonts w:ascii="Times New Roman" w:hAnsi="Times New Roman"/>
          <w:snapToGrid/>
          <w:sz w:val="24"/>
          <w:szCs w:val="24"/>
        </w:rPr>
      </w:pPr>
    </w:p>
    <w:p w:rsidR="002C3C4F" w:rsidRPr="00427323"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Impact on Small Businesses or Other Small Entities </w:t>
      </w:r>
    </w:p>
    <w:p w:rsidR="00D60543" w:rsidRPr="00427323" w:rsidP="00B879F0" w14:paraId="7A03161C" w14:textId="6AF1F244">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This information collection does not impose a significant economic impact on a substantial number of small businesses or entities.</w:t>
      </w:r>
    </w:p>
    <w:p w:rsidR="00B879F0" w:rsidRPr="00427323" w:rsidP="00CF74D5" w14:paraId="082FD890" w14:textId="77777777">
      <w:pPr>
        <w:widowControl/>
        <w:tabs>
          <w:tab w:val="num" w:pos="360"/>
        </w:tabs>
        <w:rPr>
          <w:rFonts w:ascii="Times New Roman" w:hAnsi="Times New Roman"/>
          <w:snapToGrid/>
          <w:sz w:val="24"/>
          <w:szCs w:val="24"/>
        </w:rPr>
      </w:pPr>
    </w:p>
    <w:p w:rsidR="00A06ED1" w:rsidRPr="00427323" w:rsidP="00B879F0" w14:paraId="491D1BB8" w14:textId="7A9538CE">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Consequences of Collecting the Information Less Frequently </w:t>
      </w:r>
    </w:p>
    <w:p w:rsidR="00A06ED1" w:rsidRPr="00427323" w:rsidP="00022586" w14:paraId="00F5A1CA" w14:textId="3028BAF2">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 xml:space="preserve">Without the information collection, ACF would be </w:t>
      </w:r>
      <w:r w:rsidRPr="00427323" w:rsidR="00363961">
        <w:rPr>
          <w:rFonts w:ascii="Times New Roman" w:hAnsi="Times New Roman"/>
          <w:snapToGrid/>
          <w:sz w:val="24"/>
          <w:szCs w:val="24"/>
        </w:rPr>
        <w:t>unable to support Trib</w:t>
      </w:r>
      <w:r w:rsidRPr="00427323" w:rsidR="00B879F0">
        <w:rPr>
          <w:rFonts w:ascii="Times New Roman" w:hAnsi="Times New Roman"/>
          <w:snapToGrid/>
          <w:sz w:val="24"/>
          <w:szCs w:val="24"/>
        </w:rPr>
        <w:t>al communities</w:t>
      </w:r>
      <w:r w:rsidRPr="00427323" w:rsidR="00363961">
        <w:rPr>
          <w:rFonts w:ascii="Times New Roman" w:hAnsi="Times New Roman"/>
          <w:snapToGrid/>
          <w:sz w:val="24"/>
          <w:szCs w:val="24"/>
        </w:rPr>
        <w:t xml:space="preserve"> to successfully propose </w:t>
      </w:r>
      <w:r w:rsidRPr="00427323" w:rsidR="00434A63">
        <w:rPr>
          <w:rFonts w:ascii="Times New Roman" w:hAnsi="Times New Roman"/>
          <w:snapToGrid/>
          <w:sz w:val="24"/>
          <w:szCs w:val="24"/>
        </w:rPr>
        <w:t xml:space="preserve">facilities </w:t>
      </w:r>
      <w:r w:rsidRPr="00427323" w:rsidR="00FF259C">
        <w:rPr>
          <w:rFonts w:ascii="Times New Roman" w:hAnsi="Times New Roman"/>
          <w:snapToGrid/>
          <w:sz w:val="24"/>
          <w:szCs w:val="24"/>
        </w:rPr>
        <w:t>activities</w:t>
      </w:r>
      <w:r w:rsidRPr="00427323" w:rsidR="00B22BDB">
        <w:rPr>
          <w:rFonts w:ascii="Times New Roman" w:hAnsi="Times New Roman"/>
          <w:snapToGrid/>
          <w:sz w:val="24"/>
          <w:szCs w:val="24"/>
        </w:rPr>
        <w:t xml:space="preserve"> using both Head Start and CCDF resources in one project</w:t>
      </w:r>
      <w:r w:rsidRPr="00427323" w:rsidR="00E93CC9">
        <w:rPr>
          <w:rFonts w:ascii="Times New Roman" w:hAnsi="Times New Roman"/>
          <w:snapToGrid/>
          <w:sz w:val="24"/>
          <w:szCs w:val="24"/>
        </w:rPr>
        <w:t xml:space="preserve">. </w:t>
      </w:r>
      <w:r w:rsidRPr="00427323" w:rsidR="00E45A89">
        <w:rPr>
          <w:rFonts w:ascii="Times New Roman" w:hAnsi="Times New Roman"/>
          <w:snapToGrid/>
          <w:sz w:val="24"/>
          <w:szCs w:val="24"/>
        </w:rPr>
        <w:t>Tribes would have to apply separately through both programs’ distinct and duplicative processes.</w:t>
      </w:r>
      <w:r w:rsidRPr="00427323" w:rsidR="00E93CC9">
        <w:rPr>
          <w:rFonts w:ascii="Times New Roman" w:hAnsi="Times New Roman"/>
          <w:snapToGrid/>
          <w:sz w:val="24"/>
          <w:szCs w:val="24"/>
        </w:rPr>
        <w:t xml:space="preserve"> Further, ACF would be unable to appropriately monitor implementation of these combined </w:t>
      </w:r>
      <w:r w:rsidRPr="00427323" w:rsidR="00B879F0">
        <w:rPr>
          <w:rFonts w:ascii="Times New Roman" w:hAnsi="Times New Roman"/>
          <w:snapToGrid/>
          <w:sz w:val="24"/>
          <w:szCs w:val="24"/>
        </w:rPr>
        <w:t>activities and</w:t>
      </w:r>
      <w:r w:rsidRPr="00427323" w:rsidR="00E93CC9">
        <w:rPr>
          <w:rFonts w:ascii="Times New Roman" w:hAnsi="Times New Roman"/>
          <w:snapToGrid/>
          <w:sz w:val="24"/>
          <w:szCs w:val="24"/>
        </w:rPr>
        <w:t xml:space="preserve"> ensure </w:t>
      </w:r>
      <w:r w:rsidRPr="00427323" w:rsidR="000460F3">
        <w:rPr>
          <w:rFonts w:ascii="Times New Roman" w:hAnsi="Times New Roman"/>
          <w:snapToGrid/>
          <w:sz w:val="24"/>
          <w:szCs w:val="24"/>
        </w:rPr>
        <w:t xml:space="preserve">adherence to </w:t>
      </w:r>
      <w:r w:rsidRPr="00427323" w:rsidR="006352A3">
        <w:rPr>
          <w:rFonts w:ascii="Times New Roman" w:hAnsi="Times New Roman"/>
          <w:snapToGrid/>
          <w:sz w:val="24"/>
          <w:szCs w:val="24"/>
        </w:rPr>
        <w:t xml:space="preserve">applicable guidance and regulation. </w:t>
      </w:r>
    </w:p>
    <w:p w:rsidR="00DE529D" w:rsidRPr="00427323" w:rsidP="00B879F0" w14:paraId="2744D4F5" w14:textId="77777777">
      <w:pPr>
        <w:widowControl/>
        <w:tabs>
          <w:tab w:val="num" w:pos="360"/>
        </w:tabs>
        <w:rPr>
          <w:rFonts w:ascii="Times New Roman" w:hAnsi="Times New Roman"/>
          <w:snapToGrid/>
          <w:sz w:val="24"/>
          <w:szCs w:val="24"/>
        </w:rPr>
      </w:pPr>
    </w:p>
    <w:p w:rsidR="009C2DE1" w:rsidRPr="00427323" w:rsidP="00427323" w14:paraId="2936D2FA" w14:textId="3C8DBF58">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Special Circumstances Relating to the Guidelines of 5 CFR 1320.5 </w:t>
      </w:r>
    </w:p>
    <w:p w:rsidR="00DE529D" w:rsidRPr="00427323" w:rsidP="00022586" w14:paraId="46224D5D" w14:textId="07C8BC05">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There are no</w:t>
      </w:r>
      <w:r w:rsidRPr="00427323" w:rsidR="00FC06EC">
        <w:rPr>
          <w:rFonts w:ascii="Times New Roman" w:hAnsi="Times New Roman"/>
          <w:snapToGrid/>
          <w:sz w:val="24"/>
          <w:szCs w:val="24"/>
        </w:rPr>
        <w:t xml:space="preserve"> special circumstances for this information collection</w:t>
      </w:r>
      <w:r w:rsidRPr="00427323">
        <w:rPr>
          <w:rFonts w:ascii="Times New Roman" w:hAnsi="Times New Roman"/>
          <w:snapToGrid/>
          <w:sz w:val="24"/>
          <w:szCs w:val="24"/>
        </w:rPr>
        <w:t xml:space="preserve"> relating to the Guidelines of 5 CFR 1320.5.</w:t>
      </w:r>
    </w:p>
    <w:p w:rsidR="00DE529D" w:rsidP="00022586" w14:paraId="2CFEBB22" w14:textId="1D127F15">
      <w:pPr>
        <w:widowControl/>
        <w:tabs>
          <w:tab w:val="num" w:pos="360"/>
        </w:tabs>
        <w:ind w:left="360"/>
        <w:rPr>
          <w:rFonts w:ascii="Times New Roman" w:hAnsi="Times New Roman"/>
          <w:snapToGrid/>
          <w:sz w:val="24"/>
          <w:szCs w:val="24"/>
        </w:rPr>
      </w:pPr>
    </w:p>
    <w:p w:rsidR="003E6D26" w:rsidP="00022586" w14:paraId="69A1FD73" w14:textId="6A00E250">
      <w:pPr>
        <w:widowControl/>
        <w:tabs>
          <w:tab w:val="num" w:pos="360"/>
        </w:tabs>
        <w:ind w:left="360"/>
        <w:rPr>
          <w:rFonts w:ascii="Times New Roman" w:hAnsi="Times New Roman"/>
          <w:snapToGrid/>
          <w:sz w:val="24"/>
          <w:szCs w:val="24"/>
        </w:rPr>
      </w:pPr>
    </w:p>
    <w:p w:rsidR="003E6D26" w:rsidP="00022586" w14:paraId="3EF719AA" w14:textId="28A0593D">
      <w:pPr>
        <w:widowControl/>
        <w:tabs>
          <w:tab w:val="num" w:pos="360"/>
        </w:tabs>
        <w:ind w:left="360"/>
        <w:rPr>
          <w:rFonts w:ascii="Times New Roman" w:hAnsi="Times New Roman"/>
          <w:snapToGrid/>
          <w:sz w:val="24"/>
          <w:szCs w:val="24"/>
        </w:rPr>
      </w:pPr>
    </w:p>
    <w:p w:rsidR="003E6D26" w:rsidP="00022586" w14:paraId="2A8C41C4" w14:textId="61C3D66A">
      <w:pPr>
        <w:widowControl/>
        <w:tabs>
          <w:tab w:val="num" w:pos="360"/>
        </w:tabs>
        <w:ind w:left="360"/>
        <w:rPr>
          <w:rFonts w:ascii="Times New Roman" w:hAnsi="Times New Roman"/>
          <w:snapToGrid/>
          <w:sz w:val="24"/>
          <w:szCs w:val="24"/>
        </w:rPr>
      </w:pPr>
    </w:p>
    <w:p w:rsidR="003E6D26" w:rsidRPr="00427323" w:rsidP="00022586" w14:paraId="31059506" w14:textId="77777777">
      <w:pPr>
        <w:widowControl/>
        <w:tabs>
          <w:tab w:val="num" w:pos="360"/>
        </w:tabs>
        <w:ind w:left="360"/>
        <w:rPr>
          <w:rFonts w:ascii="Times New Roman" w:hAnsi="Times New Roman"/>
          <w:snapToGrid/>
          <w:sz w:val="24"/>
          <w:szCs w:val="24"/>
        </w:rPr>
      </w:pPr>
    </w:p>
    <w:p w:rsidR="0051278C" w:rsidRPr="00427323"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Comments in Response to the Federal Register Notice and Efforts to Consult Outside the Agency </w:t>
      </w:r>
    </w:p>
    <w:p w:rsidR="003B3C17" w:rsidP="003B3C17" w14:paraId="7DF6BFDE" w14:textId="6976EA93">
      <w:pPr>
        <w:widowControl/>
        <w:ind w:left="360"/>
        <w:rPr>
          <w:rFonts w:ascii="Times New Roman" w:hAnsi="Times New Roman"/>
          <w:snapToGrid/>
          <w:sz w:val="24"/>
          <w:szCs w:val="24"/>
        </w:rPr>
      </w:pPr>
      <w:r w:rsidRPr="005D4475">
        <w:rPr>
          <w:rFonts w:ascii="Times New Roman" w:hAnsi="Times New Roman"/>
          <w:snapToGrid/>
          <w:sz w:val="24"/>
          <w:szCs w:val="24"/>
        </w:rPr>
        <w:t>This information collection and the activities it supports have been informed by engagement of tribal communities, including notices inviting public comment, as well as feedback gathered from a tribal listening session.</w:t>
      </w:r>
    </w:p>
    <w:p w:rsidR="003B3C17" w:rsidRPr="005D4475" w:rsidP="005D4475" w14:paraId="1212009E" w14:textId="77777777">
      <w:pPr>
        <w:widowControl/>
        <w:ind w:left="360"/>
        <w:rPr>
          <w:rFonts w:ascii="Times New Roman" w:hAnsi="Times New Roman"/>
          <w:snapToGrid/>
          <w:sz w:val="24"/>
          <w:szCs w:val="24"/>
        </w:rPr>
      </w:pPr>
    </w:p>
    <w:p w:rsidR="00912A7E" w:rsidRPr="00427323" w:rsidP="00022586" w14:paraId="3E99D140" w14:textId="77777777">
      <w:pPr>
        <w:tabs>
          <w:tab w:val="num" w:pos="360"/>
        </w:tabs>
        <w:ind w:left="360"/>
        <w:rPr>
          <w:rFonts w:ascii="Times New Roman" w:hAnsi="Times New Roman"/>
          <w:sz w:val="24"/>
          <w:szCs w:val="24"/>
        </w:rPr>
      </w:pPr>
      <w:r w:rsidRPr="00427323">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p>
    <w:p w:rsidR="00912A7E" w:rsidRPr="00427323" w:rsidP="00022586" w14:paraId="4ABA959C" w14:textId="77777777">
      <w:pPr>
        <w:tabs>
          <w:tab w:val="num" w:pos="360"/>
        </w:tabs>
        <w:ind w:left="360"/>
        <w:rPr>
          <w:rFonts w:ascii="Times New Roman" w:hAnsi="Times New Roman"/>
          <w:sz w:val="24"/>
          <w:szCs w:val="24"/>
        </w:rPr>
      </w:pPr>
    </w:p>
    <w:p w:rsidR="00C34A09" w:rsidRPr="00427323" w:rsidP="00022586" w14:paraId="3FDEA2F2" w14:textId="1DE962C6">
      <w:pPr>
        <w:tabs>
          <w:tab w:val="num" w:pos="360"/>
        </w:tabs>
        <w:ind w:left="360"/>
        <w:rPr>
          <w:rFonts w:ascii="Times New Roman" w:hAnsi="Times New Roman"/>
          <w:sz w:val="24"/>
          <w:szCs w:val="24"/>
        </w:rPr>
      </w:pPr>
      <w:r w:rsidRPr="00427323">
        <w:rPr>
          <w:rFonts w:ascii="Times New Roman" w:hAnsi="Times New Roman"/>
          <w:sz w:val="24"/>
          <w:szCs w:val="24"/>
        </w:rPr>
        <w:t xml:space="preserve">This notice was published on </w:t>
      </w:r>
      <w:r w:rsidRPr="00427323" w:rsidR="009C0CD9">
        <w:rPr>
          <w:rFonts w:ascii="Times New Roman" w:hAnsi="Times New Roman"/>
          <w:sz w:val="24"/>
          <w:szCs w:val="24"/>
        </w:rPr>
        <w:t xml:space="preserve">November </w:t>
      </w:r>
      <w:r w:rsidRPr="00427323" w:rsidR="00C1762F">
        <w:rPr>
          <w:rFonts w:ascii="Times New Roman" w:hAnsi="Times New Roman"/>
          <w:sz w:val="24"/>
          <w:szCs w:val="24"/>
        </w:rPr>
        <w:t>30</w:t>
      </w:r>
      <w:r w:rsidRPr="00427323">
        <w:rPr>
          <w:rFonts w:ascii="Times New Roman" w:hAnsi="Times New Roman"/>
          <w:sz w:val="24"/>
          <w:szCs w:val="24"/>
        </w:rPr>
        <w:t>,</w:t>
      </w:r>
      <w:r w:rsidRPr="00427323" w:rsidR="009C0CD9">
        <w:rPr>
          <w:rFonts w:ascii="Times New Roman" w:hAnsi="Times New Roman"/>
          <w:sz w:val="24"/>
          <w:szCs w:val="24"/>
        </w:rPr>
        <w:t xml:space="preserve"> 2023,</w:t>
      </w:r>
      <w:r w:rsidRPr="00427323">
        <w:rPr>
          <w:rFonts w:ascii="Times New Roman" w:hAnsi="Times New Roman"/>
          <w:sz w:val="24"/>
          <w:szCs w:val="24"/>
        </w:rPr>
        <w:t xml:space="preserve"> Volume </w:t>
      </w:r>
      <w:r w:rsidRPr="00427323" w:rsidR="002D3D40">
        <w:rPr>
          <w:rFonts w:ascii="Times New Roman" w:hAnsi="Times New Roman"/>
          <w:sz w:val="24"/>
          <w:szCs w:val="24"/>
        </w:rPr>
        <w:t xml:space="preserve">88, </w:t>
      </w:r>
      <w:r w:rsidRPr="00427323">
        <w:rPr>
          <w:rFonts w:ascii="Times New Roman" w:hAnsi="Times New Roman"/>
          <w:sz w:val="24"/>
          <w:szCs w:val="24"/>
        </w:rPr>
        <w:t xml:space="preserve">Number </w:t>
      </w:r>
      <w:r w:rsidRPr="00427323" w:rsidR="002D3D40">
        <w:rPr>
          <w:rFonts w:ascii="Times New Roman" w:hAnsi="Times New Roman"/>
          <w:sz w:val="24"/>
          <w:szCs w:val="24"/>
        </w:rPr>
        <w:t xml:space="preserve">229, </w:t>
      </w:r>
      <w:r w:rsidRPr="00427323">
        <w:rPr>
          <w:rFonts w:ascii="Times New Roman" w:hAnsi="Times New Roman"/>
          <w:sz w:val="24"/>
          <w:szCs w:val="24"/>
        </w:rPr>
        <w:t>page #</w:t>
      </w:r>
      <w:r w:rsidRPr="00427323" w:rsidR="007464D4">
        <w:rPr>
          <w:rFonts w:ascii="Times New Roman" w:hAnsi="Times New Roman"/>
          <w:sz w:val="24"/>
          <w:szCs w:val="24"/>
        </w:rPr>
        <w:t>8354</w:t>
      </w:r>
      <w:r w:rsidR="009C49A2">
        <w:rPr>
          <w:rFonts w:ascii="Times New Roman" w:hAnsi="Times New Roman"/>
          <w:sz w:val="24"/>
          <w:szCs w:val="24"/>
        </w:rPr>
        <w:t>3</w:t>
      </w:r>
      <w:r w:rsidRPr="00427323">
        <w:rPr>
          <w:rFonts w:ascii="Times New Roman" w:hAnsi="Times New Roman"/>
          <w:sz w:val="24"/>
          <w:szCs w:val="24"/>
        </w:rPr>
        <w:t xml:space="preserve">, and provided a </w:t>
      </w:r>
      <w:r w:rsidRPr="00427323" w:rsidR="002E4CB1">
        <w:rPr>
          <w:rFonts w:ascii="Times New Roman" w:hAnsi="Times New Roman"/>
          <w:sz w:val="24"/>
          <w:szCs w:val="24"/>
        </w:rPr>
        <w:t>60</w:t>
      </w:r>
      <w:r w:rsidRPr="00427323">
        <w:rPr>
          <w:rFonts w:ascii="Times New Roman" w:hAnsi="Times New Roman"/>
          <w:sz w:val="24"/>
          <w:szCs w:val="24"/>
        </w:rPr>
        <w:t xml:space="preserve">-day period for public comment. </w:t>
      </w:r>
      <w:r w:rsidRPr="00427323" w:rsidR="00C5010A">
        <w:rPr>
          <w:rFonts w:ascii="Times New Roman" w:hAnsi="Times New Roman"/>
          <w:sz w:val="24"/>
          <w:szCs w:val="24"/>
        </w:rPr>
        <w:t>One comment was received</w:t>
      </w:r>
      <w:r w:rsidRPr="00427323" w:rsidR="002E4CB1">
        <w:rPr>
          <w:rFonts w:ascii="Times New Roman" w:hAnsi="Times New Roman"/>
          <w:sz w:val="24"/>
          <w:szCs w:val="24"/>
        </w:rPr>
        <w:t xml:space="preserve"> during the 60-day comment period</w:t>
      </w:r>
      <w:r w:rsidRPr="00427323" w:rsidR="008C747E">
        <w:rPr>
          <w:rFonts w:ascii="Times New Roman" w:hAnsi="Times New Roman"/>
          <w:sz w:val="24"/>
          <w:szCs w:val="24"/>
        </w:rPr>
        <w:t xml:space="preserve"> during a listening session hosted by ECD in collaboration with </w:t>
      </w:r>
      <w:r w:rsidR="003B3C17">
        <w:rPr>
          <w:rFonts w:ascii="Times New Roman" w:hAnsi="Times New Roman"/>
          <w:sz w:val="24"/>
          <w:szCs w:val="24"/>
        </w:rPr>
        <w:t xml:space="preserve">OHS and OCC </w:t>
      </w:r>
      <w:r w:rsidRPr="00427323" w:rsidR="008C747E">
        <w:rPr>
          <w:rFonts w:ascii="Times New Roman" w:hAnsi="Times New Roman"/>
          <w:sz w:val="24"/>
          <w:szCs w:val="24"/>
        </w:rPr>
        <w:t>on January 11, 2024. The listening session attendee</w:t>
      </w:r>
      <w:r w:rsidRPr="00427323" w:rsidR="001840C0">
        <w:rPr>
          <w:rFonts w:ascii="Times New Roman" w:hAnsi="Times New Roman"/>
          <w:sz w:val="24"/>
          <w:szCs w:val="24"/>
        </w:rPr>
        <w:t xml:space="preserve"> asked: </w:t>
      </w:r>
      <w:r w:rsidRPr="00427323" w:rsidR="00F70EF6">
        <w:rPr>
          <w:rFonts w:ascii="Times New Roman" w:hAnsi="Times New Roman"/>
          <w:sz w:val="24"/>
          <w:szCs w:val="24"/>
        </w:rPr>
        <w:t xml:space="preserve">“How will the project be cost allocated between CCDF and OHS?” </w:t>
      </w:r>
      <w:r w:rsidRPr="00427323" w:rsidR="00AC35BF">
        <w:rPr>
          <w:rFonts w:ascii="Times New Roman" w:hAnsi="Times New Roman"/>
          <w:sz w:val="24"/>
          <w:szCs w:val="24"/>
        </w:rPr>
        <w:t>ECD</w:t>
      </w:r>
      <w:r w:rsidRPr="00427323" w:rsidR="00357DE3">
        <w:rPr>
          <w:rFonts w:ascii="Times New Roman" w:hAnsi="Times New Roman"/>
          <w:sz w:val="24"/>
          <w:szCs w:val="24"/>
        </w:rPr>
        <w:t xml:space="preserve"> made an edit to the guide </w:t>
      </w:r>
      <w:r w:rsidRPr="00427323" w:rsidR="003D1682">
        <w:rPr>
          <w:rFonts w:ascii="Times New Roman" w:hAnsi="Times New Roman"/>
          <w:sz w:val="24"/>
          <w:szCs w:val="24"/>
        </w:rPr>
        <w:t xml:space="preserve">in response to the comment </w:t>
      </w:r>
      <w:r w:rsidRPr="00427323" w:rsidR="00357DE3">
        <w:rPr>
          <w:rFonts w:ascii="Times New Roman" w:hAnsi="Times New Roman"/>
          <w:sz w:val="24"/>
          <w:szCs w:val="24"/>
        </w:rPr>
        <w:t xml:space="preserve">by </w:t>
      </w:r>
      <w:r w:rsidRPr="00427323" w:rsidR="00B61A3E">
        <w:rPr>
          <w:rFonts w:ascii="Times New Roman" w:hAnsi="Times New Roman"/>
          <w:sz w:val="24"/>
          <w:szCs w:val="24"/>
        </w:rPr>
        <w:t xml:space="preserve">adding clarification that the </w:t>
      </w:r>
      <w:r w:rsidRPr="00427323" w:rsidR="00D5318C">
        <w:rPr>
          <w:rFonts w:ascii="Times New Roman" w:hAnsi="Times New Roman"/>
          <w:sz w:val="24"/>
          <w:szCs w:val="24"/>
        </w:rPr>
        <w:t>cost allocation</w:t>
      </w:r>
      <w:r w:rsidRPr="00427323" w:rsidR="007E4110">
        <w:rPr>
          <w:rFonts w:ascii="Times New Roman" w:hAnsi="Times New Roman"/>
          <w:sz w:val="24"/>
          <w:szCs w:val="24"/>
        </w:rPr>
        <w:t xml:space="preserve"> </w:t>
      </w:r>
      <w:r w:rsidRPr="00427323" w:rsidR="00D5318C">
        <w:rPr>
          <w:rFonts w:ascii="Times New Roman" w:hAnsi="Times New Roman"/>
          <w:sz w:val="24"/>
          <w:szCs w:val="24"/>
        </w:rPr>
        <w:t xml:space="preserve">requirements should be in </w:t>
      </w:r>
      <w:r w:rsidRPr="00427323" w:rsidR="007E4110">
        <w:rPr>
          <w:rFonts w:ascii="Times New Roman" w:hAnsi="Times New Roman"/>
          <w:sz w:val="24"/>
          <w:szCs w:val="24"/>
        </w:rPr>
        <w:t xml:space="preserve">alignment with Uniform Guidance, 45 CFR § 75. </w:t>
      </w:r>
      <w:r w:rsidRPr="00427323" w:rsidR="003A4F12">
        <w:rPr>
          <w:rFonts w:ascii="Times New Roman" w:hAnsi="Times New Roman"/>
          <w:sz w:val="24"/>
          <w:szCs w:val="24"/>
        </w:rPr>
        <w:t xml:space="preserve"> </w:t>
      </w:r>
    </w:p>
    <w:p w:rsidR="00022586" w:rsidRPr="00427323" w:rsidP="007F1A0C" w14:paraId="2EDB417E" w14:textId="2398ADB5">
      <w:pPr>
        <w:widowControl/>
        <w:tabs>
          <w:tab w:val="num" w:pos="360"/>
          <w:tab w:val="left" w:pos="4003"/>
        </w:tabs>
        <w:rPr>
          <w:rFonts w:ascii="Times New Roman" w:hAnsi="Times New Roman"/>
          <w:snapToGrid/>
          <w:sz w:val="24"/>
          <w:szCs w:val="24"/>
        </w:rPr>
      </w:pPr>
    </w:p>
    <w:p w:rsidR="002C3C4F" w:rsidRPr="00427323"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Explanation of Any Payment or Gift to Respondents </w:t>
      </w:r>
    </w:p>
    <w:p w:rsidR="00D60543" w:rsidRPr="00427323" w:rsidP="00022586" w14:paraId="4915BD6F" w14:textId="7AE982D3">
      <w:pPr>
        <w:widowControl/>
        <w:tabs>
          <w:tab w:val="num" w:pos="360"/>
        </w:tabs>
        <w:ind w:left="360"/>
        <w:rPr>
          <w:rFonts w:ascii="Times New Roman" w:hAnsi="Times New Roman"/>
          <w:snapToGrid/>
          <w:sz w:val="24"/>
          <w:szCs w:val="24"/>
        </w:rPr>
      </w:pPr>
      <w:r w:rsidRPr="00427323">
        <w:rPr>
          <w:rFonts w:ascii="Times New Roman" w:hAnsi="Times New Roman"/>
          <w:snapToGrid/>
          <w:sz w:val="24"/>
          <w:szCs w:val="24"/>
        </w:rPr>
        <w:t>No payments or gifts are being offered to respondents as an incentive to participate in the collection.</w:t>
      </w:r>
    </w:p>
    <w:p w:rsidR="00D60543" w:rsidRPr="00427323" w:rsidP="00DE529D" w14:paraId="62113040" w14:textId="77777777">
      <w:pPr>
        <w:widowControl/>
        <w:tabs>
          <w:tab w:val="num" w:pos="360"/>
        </w:tabs>
        <w:ind w:left="360"/>
        <w:rPr>
          <w:rFonts w:ascii="Times New Roman" w:hAnsi="Times New Roman"/>
          <w:snapToGrid/>
          <w:sz w:val="24"/>
          <w:szCs w:val="24"/>
        </w:rPr>
      </w:pPr>
    </w:p>
    <w:p w:rsidR="002C3C4F" w:rsidRPr="00427323" w:rsidP="005D4475"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bCs/>
          <w:snapToGrid/>
          <w:sz w:val="24"/>
          <w:szCs w:val="24"/>
        </w:rPr>
        <w:t xml:space="preserve">Assurance of Confidentiality Provided to Respondents </w:t>
      </w:r>
    </w:p>
    <w:p w:rsidR="00D60543" w:rsidRPr="00427323" w:rsidP="007464D4" w14:paraId="1C82E036" w14:textId="37BE9544">
      <w:pPr>
        <w:widowControl/>
        <w:tabs>
          <w:tab w:val="num" w:pos="360"/>
        </w:tabs>
        <w:ind w:left="360"/>
        <w:rPr>
          <w:rFonts w:ascii="Times New Roman" w:hAnsi="Times New Roman"/>
          <w:snapToGrid/>
          <w:sz w:val="24"/>
          <w:szCs w:val="24"/>
        </w:rPr>
      </w:pPr>
      <w:r>
        <w:rPr>
          <w:rFonts w:ascii="Times New Roman" w:hAnsi="Times New Roman"/>
          <w:snapToGrid/>
          <w:sz w:val="24"/>
          <w:szCs w:val="24"/>
        </w:rPr>
        <w:t>ACF</w:t>
      </w:r>
      <w:r w:rsidRPr="00427323" w:rsidR="0036281F">
        <w:rPr>
          <w:rFonts w:ascii="Times New Roman" w:hAnsi="Times New Roman"/>
          <w:snapToGrid/>
          <w:sz w:val="24"/>
          <w:szCs w:val="24"/>
        </w:rPr>
        <w:t xml:space="preserve"> will keep information private to the extent permitted by law.</w:t>
      </w:r>
      <w:r w:rsidR="00590369">
        <w:rPr>
          <w:rFonts w:ascii="Times New Roman" w:hAnsi="Times New Roman"/>
          <w:snapToGrid/>
          <w:sz w:val="24"/>
          <w:szCs w:val="24"/>
        </w:rPr>
        <w:t xml:space="preserve"> </w:t>
      </w:r>
      <w:r>
        <w:rPr>
          <w:rFonts w:ascii="Times New Roman" w:hAnsi="Times New Roman"/>
          <w:snapToGrid/>
          <w:sz w:val="24"/>
          <w:szCs w:val="24"/>
        </w:rPr>
        <w:t xml:space="preserve">The guide provides detail regarding all potential uses of the information that is being collected. The only individual level data that is requested is contact information for the project leads in the Tribal community, which will be used for follow up. </w:t>
      </w:r>
    </w:p>
    <w:p w:rsidR="007464D4" w:rsidRPr="00427323" w:rsidP="007464D4" w14:paraId="25051E2F" w14:textId="77777777">
      <w:pPr>
        <w:widowControl/>
        <w:tabs>
          <w:tab w:val="num" w:pos="360"/>
        </w:tabs>
        <w:ind w:left="360"/>
        <w:rPr>
          <w:rFonts w:ascii="Times New Roman" w:hAnsi="Times New Roman"/>
          <w:snapToGrid/>
          <w:sz w:val="24"/>
          <w:szCs w:val="24"/>
        </w:rPr>
      </w:pPr>
    </w:p>
    <w:p w:rsidR="002C3C4F" w:rsidRPr="00427323" w:rsidP="005D4475"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Justification for Sensitive Questions </w:t>
      </w:r>
    </w:p>
    <w:p w:rsidR="00DE529D" w:rsidRPr="00427323" w:rsidP="007464D4" w14:paraId="597B7A37" w14:textId="1D762057">
      <w:pPr>
        <w:widowControl/>
        <w:tabs>
          <w:tab w:val="num" w:pos="360"/>
        </w:tabs>
        <w:rPr>
          <w:rFonts w:ascii="Times New Roman" w:hAnsi="Times New Roman"/>
          <w:snapToGrid/>
          <w:sz w:val="24"/>
          <w:szCs w:val="24"/>
        </w:rPr>
      </w:pPr>
      <w:r w:rsidRPr="00427323">
        <w:rPr>
          <w:rFonts w:ascii="Times New Roman" w:hAnsi="Times New Roman"/>
          <w:snapToGrid/>
          <w:sz w:val="24"/>
          <w:szCs w:val="24"/>
        </w:rPr>
        <w:tab/>
        <w:t>There are no sensitive questions included in this collection effort.</w:t>
      </w:r>
    </w:p>
    <w:p w:rsidR="00DE529D" w:rsidRPr="00427323" w:rsidP="0051278C" w14:paraId="710C7355" w14:textId="77777777">
      <w:pPr>
        <w:widowControl/>
        <w:tabs>
          <w:tab w:val="num" w:pos="360"/>
        </w:tabs>
        <w:ind w:left="720" w:hanging="360"/>
        <w:rPr>
          <w:rFonts w:ascii="Times New Roman" w:hAnsi="Times New Roman"/>
          <w:snapToGrid/>
          <w:sz w:val="24"/>
          <w:szCs w:val="24"/>
        </w:rPr>
      </w:pPr>
    </w:p>
    <w:p w:rsidR="002C3C4F" w:rsidRPr="00427323"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Estimates of Annualized Burden Hours and Costs </w:t>
      </w:r>
    </w:p>
    <w:p w:rsidR="00CB1A12" w:rsidP="00DE529D" w14:paraId="055034F3" w14:textId="46E86980">
      <w:pPr>
        <w:widowControl/>
        <w:ind w:left="360"/>
        <w:rPr>
          <w:rFonts w:ascii="Times New Roman" w:hAnsi="Times New Roman"/>
          <w:snapToGrid/>
          <w:sz w:val="24"/>
          <w:szCs w:val="24"/>
        </w:rPr>
      </w:pPr>
      <w:r>
        <w:rPr>
          <w:rFonts w:ascii="Times New Roman" w:hAnsi="Times New Roman"/>
          <w:snapToGrid/>
          <w:sz w:val="24"/>
          <w:szCs w:val="24"/>
        </w:rPr>
        <w:t xml:space="preserve">ACF estimates at most 10 applications per year. The time to review the guide, compile necessary information, develop the plan, and submit to ACF is expected to take up to 100 hours per application. </w:t>
      </w:r>
    </w:p>
    <w:p w:rsidR="00AD1032" w:rsidP="00DE529D" w14:paraId="5D243667" w14:textId="6702C4CB">
      <w:pPr>
        <w:widowControl/>
        <w:ind w:left="360"/>
        <w:rPr>
          <w:rFonts w:ascii="Times New Roman" w:hAnsi="Times New Roman"/>
          <w:snapToGrid/>
          <w:sz w:val="24"/>
          <w:szCs w:val="24"/>
        </w:rPr>
      </w:pPr>
    </w:p>
    <w:p w:rsidR="003E6D26" w:rsidP="00DE529D" w14:paraId="70449CF3" w14:textId="13460420">
      <w:pPr>
        <w:widowControl/>
        <w:ind w:left="360"/>
        <w:rPr>
          <w:rFonts w:ascii="Times New Roman" w:hAnsi="Times New Roman"/>
          <w:snapToGrid/>
          <w:sz w:val="24"/>
          <w:szCs w:val="24"/>
        </w:rPr>
      </w:pPr>
    </w:p>
    <w:p w:rsidR="003E6D26" w:rsidP="00DE529D" w14:paraId="0018FE32" w14:textId="59DC6AFA">
      <w:pPr>
        <w:widowControl/>
        <w:ind w:left="360"/>
        <w:rPr>
          <w:rFonts w:ascii="Times New Roman" w:hAnsi="Times New Roman"/>
          <w:snapToGrid/>
          <w:sz w:val="24"/>
          <w:szCs w:val="24"/>
        </w:rPr>
      </w:pPr>
    </w:p>
    <w:p w:rsidR="003E6D26" w:rsidP="00DE529D" w14:paraId="7800D61B" w14:textId="5322B6C1">
      <w:pPr>
        <w:widowControl/>
        <w:ind w:left="360"/>
        <w:rPr>
          <w:rFonts w:ascii="Times New Roman" w:hAnsi="Times New Roman"/>
          <w:snapToGrid/>
          <w:sz w:val="24"/>
          <w:szCs w:val="24"/>
        </w:rPr>
      </w:pPr>
    </w:p>
    <w:p w:rsidR="003E6D26" w:rsidRPr="00427323" w:rsidP="00DE529D" w14:paraId="75C9E825" w14:textId="77777777">
      <w:pPr>
        <w:widowControl/>
        <w:ind w:left="360"/>
        <w:rPr>
          <w:rFonts w:ascii="Times New Roman" w:hAnsi="Times New Roman"/>
          <w:snapToGrid/>
          <w:sz w:val="24"/>
          <w:szCs w:val="24"/>
        </w:r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35"/>
        <w:gridCol w:w="1530"/>
        <w:gridCol w:w="1530"/>
        <w:gridCol w:w="1170"/>
        <w:gridCol w:w="923"/>
        <w:gridCol w:w="1256"/>
        <w:gridCol w:w="1061"/>
      </w:tblGrid>
      <w:tr w14:paraId="230FE56D" w14:textId="77777777" w:rsidTr="00522700">
        <w:tblPrEx>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335" w:type="dxa"/>
            <w:shd w:val="clear" w:color="auto" w:fill="BFBFBF" w:themeFill="background1" w:themeFillShade="BF"/>
            <w:vAlign w:val="center"/>
          </w:tcPr>
          <w:p w:rsidR="005D4475" w:rsidRPr="00427323" w:rsidP="004110F5" w14:paraId="710C0652" w14:textId="77777777">
            <w:pPr>
              <w:jc w:val="center"/>
              <w:rPr>
                <w:rFonts w:ascii="Times New Roman" w:hAnsi="Times New Roman"/>
                <w:sz w:val="24"/>
                <w:szCs w:val="24"/>
              </w:rPr>
            </w:pPr>
            <w:r w:rsidRPr="00427323">
              <w:rPr>
                <w:rFonts w:ascii="Times New Roman" w:hAnsi="Times New Roman"/>
                <w:sz w:val="24"/>
                <w:szCs w:val="24"/>
              </w:rPr>
              <w:t>Information Collection Title</w:t>
            </w:r>
          </w:p>
        </w:tc>
        <w:tc>
          <w:tcPr>
            <w:tcW w:w="1530" w:type="dxa"/>
            <w:shd w:val="clear" w:color="auto" w:fill="BFBFBF" w:themeFill="background1" w:themeFillShade="BF"/>
            <w:vAlign w:val="center"/>
          </w:tcPr>
          <w:p w:rsidR="005D4475" w:rsidRPr="00427323" w:rsidP="004F7B95" w14:paraId="755B72E5" w14:textId="25712301">
            <w:pPr>
              <w:jc w:val="center"/>
              <w:rPr>
                <w:rFonts w:ascii="Times New Roman" w:hAnsi="Times New Roman"/>
                <w:sz w:val="24"/>
                <w:szCs w:val="24"/>
              </w:rPr>
            </w:pPr>
            <w:r>
              <w:rPr>
                <w:rFonts w:ascii="Times New Roman" w:hAnsi="Times New Roman"/>
                <w:sz w:val="24"/>
                <w:szCs w:val="24"/>
              </w:rPr>
              <w:t xml:space="preserve">Annual </w:t>
            </w:r>
            <w:r w:rsidRPr="00427323">
              <w:rPr>
                <w:rFonts w:ascii="Times New Roman" w:hAnsi="Times New Roman"/>
                <w:sz w:val="24"/>
                <w:szCs w:val="24"/>
              </w:rPr>
              <w:t>Number of Respondents</w:t>
            </w:r>
          </w:p>
        </w:tc>
        <w:tc>
          <w:tcPr>
            <w:tcW w:w="1530" w:type="dxa"/>
            <w:shd w:val="clear" w:color="auto" w:fill="BFBFBF" w:themeFill="background1" w:themeFillShade="BF"/>
            <w:vAlign w:val="center"/>
          </w:tcPr>
          <w:p w:rsidR="005D4475" w:rsidRPr="00427323" w:rsidP="004F7B95" w14:paraId="5053A5D0" w14:textId="77777777">
            <w:pPr>
              <w:jc w:val="center"/>
              <w:rPr>
                <w:rFonts w:ascii="Times New Roman" w:hAnsi="Times New Roman"/>
                <w:sz w:val="24"/>
                <w:szCs w:val="24"/>
              </w:rPr>
            </w:pPr>
            <w:r w:rsidRPr="00427323">
              <w:rPr>
                <w:rFonts w:ascii="Times New Roman" w:hAnsi="Times New Roman"/>
                <w:sz w:val="24"/>
                <w:szCs w:val="24"/>
              </w:rPr>
              <w:t>Total Number of Responses Per Respondent</w:t>
            </w:r>
          </w:p>
        </w:tc>
        <w:tc>
          <w:tcPr>
            <w:tcW w:w="1170" w:type="dxa"/>
            <w:shd w:val="clear" w:color="auto" w:fill="BFBFBF" w:themeFill="background1" w:themeFillShade="BF"/>
            <w:vAlign w:val="center"/>
          </w:tcPr>
          <w:p w:rsidR="005D4475" w:rsidRPr="00427323" w:rsidP="004F7B95" w14:paraId="340D08AF" w14:textId="77777777">
            <w:pPr>
              <w:jc w:val="center"/>
              <w:rPr>
                <w:rFonts w:ascii="Times New Roman" w:hAnsi="Times New Roman"/>
                <w:sz w:val="24"/>
                <w:szCs w:val="24"/>
              </w:rPr>
            </w:pPr>
            <w:r w:rsidRPr="00427323">
              <w:rPr>
                <w:rFonts w:ascii="Times New Roman" w:hAnsi="Times New Roman"/>
                <w:sz w:val="24"/>
                <w:szCs w:val="24"/>
              </w:rPr>
              <w:t>Average Burden Hours Per Response</w:t>
            </w:r>
          </w:p>
        </w:tc>
        <w:tc>
          <w:tcPr>
            <w:tcW w:w="923" w:type="dxa"/>
            <w:shd w:val="clear" w:color="auto" w:fill="BFBFBF" w:themeFill="background1" w:themeFillShade="BF"/>
            <w:vAlign w:val="center"/>
          </w:tcPr>
          <w:p w:rsidR="005D4475" w:rsidRPr="00427323" w:rsidP="004F7B95" w14:paraId="3AE1FC11" w14:textId="77777777">
            <w:pPr>
              <w:jc w:val="center"/>
              <w:rPr>
                <w:rFonts w:ascii="Times New Roman" w:hAnsi="Times New Roman"/>
                <w:bCs/>
                <w:sz w:val="24"/>
                <w:szCs w:val="24"/>
              </w:rPr>
            </w:pPr>
            <w:r w:rsidRPr="00427323">
              <w:rPr>
                <w:rFonts w:ascii="Times New Roman" w:hAnsi="Times New Roman"/>
                <w:bCs/>
                <w:sz w:val="24"/>
                <w:szCs w:val="24"/>
              </w:rPr>
              <w:t>Annual Burden Hours</w:t>
            </w:r>
          </w:p>
        </w:tc>
        <w:tc>
          <w:tcPr>
            <w:tcW w:w="1256" w:type="dxa"/>
            <w:shd w:val="clear" w:color="auto" w:fill="BFBFBF" w:themeFill="background1" w:themeFillShade="BF"/>
            <w:vAlign w:val="center"/>
          </w:tcPr>
          <w:p w:rsidR="005D4475" w:rsidRPr="00427323" w:rsidP="004F7B95" w14:paraId="0A8FF52A" w14:textId="77777777">
            <w:pPr>
              <w:jc w:val="center"/>
              <w:rPr>
                <w:rFonts w:ascii="Times New Roman" w:hAnsi="Times New Roman"/>
                <w:sz w:val="24"/>
                <w:szCs w:val="24"/>
              </w:rPr>
            </w:pPr>
            <w:r w:rsidRPr="00427323">
              <w:rPr>
                <w:rFonts w:ascii="Times New Roman" w:hAnsi="Times New Roman"/>
                <w:bCs/>
                <w:sz w:val="24"/>
                <w:szCs w:val="24"/>
              </w:rPr>
              <w:t>Average Hourly Wage</w:t>
            </w:r>
          </w:p>
        </w:tc>
        <w:tc>
          <w:tcPr>
            <w:tcW w:w="1061" w:type="dxa"/>
            <w:shd w:val="clear" w:color="auto" w:fill="BFBFBF" w:themeFill="background1" w:themeFillShade="BF"/>
            <w:vAlign w:val="center"/>
          </w:tcPr>
          <w:p w:rsidR="005D4475" w:rsidRPr="00427323" w:rsidP="004F7B95" w14:paraId="4FBD0FB1" w14:textId="77777777">
            <w:pPr>
              <w:jc w:val="center"/>
              <w:rPr>
                <w:rFonts w:ascii="Times New Roman" w:hAnsi="Times New Roman"/>
                <w:sz w:val="24"/>
                <w:szCs w:val="24"/>
              </w:rPr>
            </w:pPr>
            <w:r w:rsidRPr="00427323">
              <w:rPr>
                <w:rFonts w:ascii="Times New Roman" w:hAnsi="Times New Roman"/>
                <w:bCs/>
                <w:sz w:val="24"/>
                <w:szCs w:val="24"/>
              </w:rPr>
              <w:t>Total Annual Cost</w:t>
            </w:r>
          </w:p>
        </w:tc>
      </w:tr>
      <w:tr w14:paraId="5140B154" w14:textId="77777777" w:rsidTr="00522700">
        <w:tblPrEx>
          <w:tblW w:w="9805" w:type="dxa"/>
          <w:jc w:val="center"/>
          <w:tblLayout w:type="fixed"/>
          <w:tblLook w:val="00A0"/>
        </w:tblPrEx>
        <w:trPr>
          <w:trHeight w:val="432"/>
          <w:jc w:val="center"/>
        </w:trPr>
        <w:tc>
          <w:tcPr>
            <w:tcW w:w="2335" w:type="dxa"/>
            <w:vAlign w:val="center"/>
          </w:tcPr>
          <w:p w:rsidR="005D4475" w:rsidRPr="00427323" w:rsidP="004F7B95" w14:paraId="33E13E32" w14:textId="12351FF7">
            <w:pPr>
              <w:tabs>
                <w:tab w:val="center" w:pos="4320"/>
                <w:tab w:val="right" w:pos="8640"/>
              </w:tabs>
              <w:rPr>
                <w:rFonts w:ascii="Times New Roman" w:hAnsi="Times New Roman"/>
                <w:sz w:val="24"/>
                <w:szCs w:val="24"/>
              </w:rPr>
            </w:pPr>
            <w:r w:rsidRPr="00427323">
              <w:rPr>
                <w:rFonts w:ascii="Times New Roman" w:hAnsi="Times New Roman"/>
                <w:sz w:val="24"/>
                <w:szCs w:val="24"/>
              </w:rPr>
              <w:t>Tribal Early Childhood Facilities Combined Application Guide</w:t>
            </w:r>
          </w:p>
        </w:tc>
        <w:tc>
          <w:tcPr>
            <w:tcW w:w="1530" w:type="dxa"/>
            <w:vAlign w:val="center"/>
          </w:tcPr>
          <w:p w:rsidR="005D4475" w:rsidRPr="00427323" w:rsidP="00CE68D8" w14:paraId="631BD576" w14:textId="03CAB217">
            <w:pPr>
              <w:tabs>
                <w:tab w:val="center" w:pos="4320"/>
                <w:tab w:val="right" w:pos="8640"/>
              </w:tabs>
              <w:jc w:val="center"/>
              <w:rPr>
                <w:rFonts w:ascii="Times New Roman" w:hAnsi="Times New Roman"/>
                <w:sz w:val="24"/>
                <w:szCs w:val="24"/>
              </w:rPr>
            </w:pPr>
            <w:r w:rsidRPr="00427323">
              <w:rPr>
                <w:rFonts w:ascii="Times New Roman" w:hAnsi="Times New Roman"/>
                <w:sz w:val="24"/>
                <w:szCs w:val="24"/>
              </w:rPr>
              <w:t>1</w:t>
            </w:r>
            <w:r w:rsidRPr="00427323">
              <w:rPr>
                <w:rFonts w:ascii="Times New Roman" w:hAnsi="Times New Roman"/>
                <w:sz w:val="24"/>
                <w:szCs w:val="24"/>
              </w:rPr>
              <w:t>0</w:t>
            </w:r>
          </w:p>
        </w:tc>
        <w:tc>
          <w:tcPr>
            <w:tcW w:w="1530" w:type="dxa"/>
            <w:vAlign w:val="center"/>
          </w:tcPr>
          <w:p w:rsidR="005D4475" w:rsidRPr="00427323" w:rsidP="00590369" w14:paraId="3DD8ECC7" w14:textId="612F3479">
            <w:pPr>
              <w:tabs>
                <w:tab w:val="center" w:pos="4320"/>
                <w:tab w:val="right" w:pos="8640"/>
              </w:tabs>
              <w:jc w:val="center"/>
              <w:rPr>
                <w:rFonts w:ascii="Times New Roman" w:hAnsi="Times New Roman"/>
                <w:sz w:val="24"/>
                <w:szCs w:val="24"/>
              </w:rPr>
            </w:pPr>
            <w:r w:rsidRPr="00427323">
              <w:rPr>
                <w:rFonts w:ascii="Times New Roman" w:hAnsi="Times New Roman"/>
                <w:sz w:val="24"/>
                <w:szCs w:val="24"/>
              </w:rPr>
              <w:t>1</w:t>
            </w:r>
          </w:p>
        </w:tc>
        <w:tc>
          <w:tcPr>
            <w:tcW w:w="1170" w:type="dxa"/>
            <w:vAlign w:val="center"/>
          </w:tcPr>
          <w:p w:rsidR="005D4475" w:rsidRPr="00427323" w:rsidP="00CE68D8" w14:paraId="46007120" w14:textId="737D3ECF">
            <w:pPr>
              <w:tabs>
                <w:tab w:val="center" w:pos="4320"/>
                <w:tab w:val="right" w:pos="8640"/>
              </w:tabs>
              <w:jc w:val="center"/>
              <w:rPr>
                <w:rFonts w:ascii="Times New Roman" w:hAnsi="Times New Roman"/>
                <w:sz w:val="24"/>
                <w:szCs w:val="24"/>
              </w:rPr>
            </w:pPr>
            <w:r w:rsidRPr="00427323">
              <w:rPr>
                <w:rFonts w:ascii="Times New Roman" w:hAnsi="Times New Roman"/>
                <w:sz w:val="24"/>
                <w:szCs w:val="24"/>
              </w:rPr>
              <w:t>100</w:t>
            </w:r>
          </w:p>
        </w:tc>
        <w:tc>
          <w:tcPr>
            <w:tcW w:w="923" w:type="dxa"/>
            <w:vAlign w:val="center"/>
          </w:tcPr>
          <w:p w:rsidR="005D4475" w:rsidRPr="00427323" w:rsidP="00590369" w14:paraId="25670C73" w14:textId="593F3B0F">
            <w:pPr>
              <w:tabs>
                <w:tab w:val="center" w:pos="4320"/>
                <w:tab w:val="right" w:pos="8640"/>
              </w:tabs>
              <w:jc w:val="center"/>
              <w:rPr>
                <w:rFonts w:ascii="Times New Roman" w:hAnsi="Times New Roman"/>
                <w:sz w:val="24"/>
                <w:szCs w:val="24"/>
              </w:rPr>
            </w:pPr>
            <w:r w:rsidRPr="00427323">
              <w:rPr>
                <w:rFonts w:ascii="Times New Roman" w:hAnsi="Times New Roman"/>
                <w:sz w:val="24"/>
                <w:szCs w:val="24"/>
              </w:rPr>
              <w:t>1</w:t>
            </w:r>
            <w:r w:rsidR="00123A04">
              <w:rPr>
                <w:rFonts w:ascii="Times New Roman" w:hAnsi="Times New Roman"/>
                <w:sz w:val="24"/>
                <w:szCs w:val="24"/>
              </w:rPr>
              <w:t>,</w:t>
            </w:r>
            <w:r w:rsidRPr="00427323">
              <w:rPr>
                <w:rFonts w:ascii="Times New Roman" w:hAnsi="Times New Roman"/>
                <w:sz w:val="24"/>
                <w:szCs w:val="24"/>
              </w:rPr>
              <w:t>00</w:t>
            </w:r>
            <w:r w:rsidR="00123A04">
              <w:rPr>
                <w:rFonts w:ascii="Times New Roman" w:hAnsi="Times New Roman"/>
                <w:sz w:val="24"/>
                <w:szCs w:val="24"/>
              </w:rPr>
              <w:t>0</w:t>
            </w:r>
          </w:p>
        </w:tc>
        <w:tc>
          <w:tcPr>
            <w:tcW w:w="1256" w:type="dxa"/>
            <w:vAlign w:val="center"/>
          </w:tcPr>
          <w:p w:rsidR="005D4475" w:rsidRPr="00427323" w:rsidP="00CE68D8" w14:paraId="7D556C98" w14:textId="45C3B8E5">
            <w:pPr>
              <w:tabs>
                <w:tab w:val="center" w:pos="4320"/>
                <w:tab w:val="right" w:pos="8640"/>
              </w:tabs>
              <w:jc w:val="center"/>
              <w:rPr>
                <w:rFonts w:ascii="Times New Roman" w:hAnsi="Times New Roman"/>
                <w:sz w:val="24"/>
                <w:szCs w:val="24"/>
              </w:rPr>
            </w:pPr>
            <w:r w:rsidRPr="00427323">
              <w:rPr>
                <w:rFonts w:ascii="Times New Roman" w:hAnsi="Times New Roman"/>
                <w:sz w:val="24"/>
                <w:szCs w:val="24"/>
              </w:rPr>
              <w:t>$</w:t>
            </w:r>
            <w:r>
              <w:rPr>
                <w:rFonts w:ascii="Times New Roman" w:hAnsi="Times New Roman"/>
                <w:sz w:val="24"/>
                <w:szCs w:val="24"/>
              </w:rPr>
              <w:t>49.</w:t>
            </w:r>
            <w:r w:rsidR="00123A04">
              <w:rPr>
                <w:rFonts w:ascii="Times New Roman" w:hAnsi="Times New Roman"/>
                <w:sz w:val="24"/>
                <w:szCs w:val="24"/>
              </w:rPr>
              <w:t>64</w:t>
            </w:r>
          </w:p>
        </w:tc>
        <w:tc>
          <w:tcPr>
            <w:tcW w:w="1061" w:type="dxa"/>
            <w:vAlign w:val="center"/>
          </w:tcPr>
          <w:p w:rsidR="005D4475" w:rsidRPr="00427323" w:rsidP="00CE68D8" w14:paraId="5133F4BC" w14:textId="00990D86">
            <w:pPr>
              <w:tabs>
                <w:tab w:val="center" w:pos="4320"/>
                <w:tab w:val="right" w:pos="8640"/>
              </w:tabs>
              <w:jc w:val="center"/>
              <w:rPr>
                <w:rFonts w:ascii="Times New Roman" w:hAnsi="Times New Roman"/>
                <w:sz w:val="24"/>
                <w:szCs w:val="24"/>
              </w:rPr>
            </w:pPr>
            <w:r w:rsidRPr="00427323">
              <w:rPr>
                <w:rFonts w:ascii="Times New Roman" w:hAnsi="Times New Roman"/>
                <w:sz w:val="24"/>
                <w:szCs w:val="24"/>
              </w:rPr>
              <w:t>$49</w:t>
            </w:r>
            <w:r w:rsidR="00123A04">
              <w:rPr>
                <w:rFonts w:ascii="Times New Roman" w:hAnsi="Times New Roman"/>
                <w:sz w:val="24"/>
                <w:szCs w:val="24"/>
              </w:rPr>
              <w:t>,640</w:t>
            </w:r>
          </w:p>
        </w:tc>
      </w:tr>
    </w:tbl>
    <w:p w:rsidR="00CB1A12" w:rsidRPr="00427323" w:rsidP="00DE529D" w14:paraId="6967D635" w14:textId="77777777">
      <w:pPr>
        <w:widowControl/>
        <w:ind w:left="360"/>
        <w:rPr>
          <w:rFonts w:ascii="Times New Roman" w:hAnsi="Times New Roman"/>
          <w:snapToGrid/>
          <w:sz w:val="24"/>
          <w:szCs w:val="24"/>
        </w:rPr>
      </w:pPr>
    </w:p>
    <w:p w:rsidR="007A0FBE" w:rsidRPr="00427323" w:rsidP="00DE529D" w14:paraId="495B18F5" w14:textId="0A9875C2">
      <w:pPr>
        <w:widowControl/>
        <w:ind w:left="360"/>
        <w:rPr>
          <w:rFonts w:ascii="Times New Roman" w:hAnsi="Times New Roman"/>
          <w:snapToGrid/>
          <w:sz w:val="24"/>
          <w:szCs w:val="24"/>
        </w:rPr>
      </w:pPr>
      <w:r w:rsidRPr="00427323">
        <w:rPr>
          <w:rFonts w:ascii="Times New Roman" w:hAnsi="Times New Roman"/>
          <w:sz w:val="24"/>
          <w:szCs w:val="24"/>
        </w:rPr>
        <w:t xml:space="preserve">The cost to respondents was calculated using the Bureau of Labor Statistics (BLS) </w:t>
      </w:r>
      <w:r w:rsidRPr="00427323" w:rsidR="00E368FB">
        <w:rPr>
          <w:rFonts w:ascii="Times New Roman" w:hAnsi="Times New Roman"/>
          <w:snapToGrid/>
          <w:sz w:val="24"/>
          <w:szCs w:val="24"/>
        </w:rPr>
        <w:t xml:space="preserve">job code </w:t>
      </w:r>
      <w:r w:rsidRPr="00427323">
        <w:rPr>
          <w:rFonts w:ascii="Times New Roman" w:hAnsi="Times New Roman"/>
          <w:snapToGrid/>
          <w:sz w:val="24"/>
          <w:szCs w:val="24"/>
        </w:rPr>
        <w:t xml:space="preserve">for </w:t>
      </w:r>
      <w:hyperlink r:id="rId10" w:history="1">
        <w:r w:rsidRPr="00427323" w:rsidR="000A3CE7">
          <w:rPr>
            <w:rStyle w:val="Hyperlink"/>
            <w:rFonts w:ascii="Times New Roman" w:hAnsi="Times New Roman"/>
            <w:snapToGrid/>
            <w:sz w:val="24"/>
            <w:szCs w:val="24"/>
          </w:rPr>
          <w:t>Community and Social Service Specialists</w:t>
        </w:r>
      </w:hyperlink>
      <w:r w:rsidRPr="00427323">
        <w:rPr>
          <w:rFonts w:ascii="Times New Roman" w:hAnsi="Times New Roman"/>
          <w:snapToGrid/>
          <w:sz w:val="24"/>
          <w:szCs w:val="24"/>
        </w:rPr>
        <w:t xml:space="preserve"> [</w:t>
      </w:r>
      <w:r w:rsidRPr="00427323" w:rsidR="00E368FB">
        <w:rPr>
          <w:rFonts w:ascii="Times New Roman" w:hAnsi="Times New Roman"/>
          <w:snapToGrid/>
          <w:sz w:val="24"/>
          <w:szCs w:val="24"/>
        </w:rPr>
        <w:t>21-109</w:t>
      </w:r>
      <w:r w:rsidRPr="00427323" w:rsidR="000A3CE7">
        <w:rPr>
          <w:rFonts w:ascii="Times New Roman" w:hAnsi="Times New Roman"/>
          <w:snapToGrid/>
          <w:sz w:val="24"/>
          <w:szCs w:val="24"/>
        </w:rPr>
        <w:t>9</w:t>
      </w:r>
      <w:r w:rsidRPr="00427323">
        <w:rPr>
          <w:rFonts w:ascii="Times New Roman" w:hAnsi="Times New Roman"/>
          <w:snapToGrid/>
          <w:sz w:val="24"/>
          <w:szCs w:val="24"/>
        </w:rPr>
        <w:t>]</w:t>
      </w:r>
      <w:r w:rsidRPr="00427323" w:rsidR="00E368FB">
        <w:rPr>
          <w:rFonts w:ascii="Times New Roman" w:hAnsi="Times New Roman"/>
          <w:snapToGrid/>
          <w:sz w:val="24"/>
          <w:szCs w:val="24"/>
        </w:rPr>
        <w:t xml:space="preserve"> and wage data from May 20</w:t>
      </w:r>
      <w:r w:rsidRPr="00427323" w:rsidR="000A3CE7">
        <w:rPr>
          <w:rFonts w:ascii="Times New Roman" w:hAnsi="Times New Roman"/>
          <w:snapToGrid/>
          <w:sz w:val="24"/>
          <w:szCs w:val="24"/>
        </w:rPr>
        <w:t>22</w:t>
      </w:r>
      <w:r w:rsidRPr="00427323">
        <w:rPr>
          <w:rFonts w:ascii="Times New Roman" w:hAnsi="Times New Roman"/>
          <w:snapToGrid/>
          <w:sz w:val="24"/>
          <w:szCs w:val="24"/>
        </w:rPr>
        <w:t>, which</w:t>
      </w:r>
      <w:r w:rsidRPr="00427323" w:rsidR="00E368FB">
        <w:rPr>
          <w:rFonts w:ascii="Times New Roman" w:hAnsi="Times New Roman"/>
          <w:snapToGrid/>
          <w:sz w:val="24"/>
          <w:szCs w:val="24"/>
        </w:rPr>
        <w:t xml:space="preserve"> is $</w:t>
      </w:r>
      <w:r w:rsidRPr="00427323" w:rsidR="000A3CE7">
        <w:rPr>
          <w:rFonts w:ascii="Times New Roman" w:hAnsi="Times New Roman"/>
          <w:snapToGrid/>
          <w:sz w:val="24"/>
          <w:szCs w:val="24"/>
        </w:rPr>
        <w:t>24.8</w:t>
      </w:r>
      <w:r w:rsidR="00123A04">
        <w:rPr>
          <w:rFonts w:ascii="Times New Roman" w:hAnsi="Times New Roman"/>
          <w:snapToGrid/>
          <w:sz w:val="24"/>
          <w:szCs w:val="24"/>
        </w:rPr>
        <w:t>2</w:t>
      </w:r>
      <w:r w:rsidRPr="00427323" w:rsidR="00E368FB">
        <w:rPr>
          <w:rFonts w:ascii="Times New Roman" w:hAnsi="Times New Roman"/>
          <w:snapToGrid/>
          <w:sz w:val="24"/>
          <w:szCs w:val="24"/>
        </w:rPr>
        <w:t xml:space="preserve"> per hour.</w:t>
      </w:r>
      <w:r w:rsidRPr="00427323">
        <w:rPr>
          <w:rFonts w:ascii="Times New Roman" w:hAnsi="Times New Roman"/>
          <w:snapToGrid/>
          <w:sz w:val="24"/>
          <w:szCs w:val="24"/>
        </w:rPr>
        <w:t xml:space="preserve"> T</w:t>
      </w:r>
      <w:r w:rsidRPr="00427323">
        <w:rPr>
          <w:rFonts w:ascii="Times New Roman" w:hAnsi="Times New Roman"/>
          <w:snapToGrid/>
          <w:sz w:val="24"/>
          <w:szCs w:val="24"/>
        </w:rPr>
        <w:t xml:space="preserve">o account for fringe </w:t>
      </w:r>
      <w:r w:rsidRPr="00427323">
        <w:rPr>
          <w:rFonts w:ascii="Times New Roman" w:hAnsi="Times New Roman"/>
          <w:snapToGrid/>
          <w:sz w:val="24"/>
          <w:szCs w:val="24"/>
        </w:rPr>
        <w:t>benefits and overhead the rate wa</w:t>
      </w:r>
      <w:r w:rsidRPr="00427323">
        <w:rPr>
          <w:rFonts w:ascii="Times New Roman" w:hAnsi="Times New Roman"/>
          <w:snapToGrid/>
          <w:sz w:val="24"/>
          <w:szCs w:val="24"/>
        </w:rPr>
        <w:t>s multiplied by two</w:t>
      </w:r>
      <w:r w:rsidRPr="00427323" w:rsidR="00E368FB">
        <w:rPr>
          <w:rFonts w:ascii="Times New Roman" w:hAnsi="Times New Roman"/>
          <w:snapToGrid/>
          <w:sz w:val="24"/>
          <w:szCs w:val="24"/>
        </w:rPr>
        <w:t xml:space="preserve"> which is $</w:t>
      </w:r>
      <w:r w:rsidRPr="00427323" w:rsidR="0025717A">
        <w:rPr>
          <w:rFonts w:ascii="Times New Roman" w:hAnsi="Times New Roman"/>
          <w:snapToGrid/>
          <w:sz w:val="24"/>
          <w:szCs w:val="24"/>
        </w:rPr>
        <w:t>49.64</w:t>
      </w:r>
      <w:r w:rsidRPr="00427323" w:rsidR="00E368FB">
        <w:rPr>
          <w:rFonts w:ascii="Times New Roman" w:hAnsi="Times New Roman"/>
          <w:snapToGrid/>
          <w:sz w:val="24"/>
          <w:szCs w:val="24"/>
        </w:rPr>
        <w:t>.</w:t>
      </w:r>
      <w:r w:rsidRPr="00427323">
        <w:rPr>
          <w:rFonts w:ascii="Times New Roman" w:hAnsi="Times New Roman"/>
          <w:snapToGrid/>
          <w:sz w:val="24"/>
          <w:szCs w:val="24"/>
        </w:rPr>
        <w:t xml:space="preserve">  </w:t>
      </w:r>
    </w:p>
    <w:p w:rsidR="00965EB4" w:rsidP="00427323" w14:paraId="11D487C5" w14:textId="273AF07D">
      <w:pPr>
        <w:widowControl/>
        <w:ind w:left="360"/>
        <w:rPr>
          <w:rFonts w:ascii="Times New Roman" w:hAnsi="Times New Roman"/>
          <w:sz w:val="24"/>
          <w:szCs w:val="24"/>
        </w:rPr>
      </w:pPr>
      <w:hyperlink r:id="rId11" w:history="1">
        <w:r w:rsidRPr="00427323" w:rsidR="00EC26A5">
          <w:rPr>
            <w:rStyle w:val="Hyperlink"/>
            <w:rFonts w:ascii="Times New Roman" w:hAnsi="Times New Roman"/>
            <w:sz w:val="24"/>
            <w:szCs w:val="24"/>
          </w:rPr>
          <w:t>https://www.bls.gov/oes/current/oes_stru.htm</w:t>
        </w:r>
      </w:hyperlink>
      <w:r w:rsidRPr="00427323" w:rsidR="00EC26A5">
        <w:rPr>
          <w:rFonts w:ascii="Times New Roman" w:hAnsi="Times New Roman"/>
          <w:sz w:val="24"/>
          <w:szCs w:val="24"/>
        </w:rPr>
        <w:t xml:space="preserve"> </w:t>
      </w:r>
    </w:p>
    <w:p w:rsidR="00427323" w:rsidRPr="00427323" w:rsidP="00427323" w14:paraId="7AD3A01B" w14:textId="77777777">
      <w:pPr>
        <w:widowControl/>
        <w:ind w:left="360"/>
        <w:rPr>
          <w:rFonts w:ascii="Times New Roman" w:hAnsi="Times New Roman"/>
          <w:snapToGrid/>
          <w:sz w:val="24"/>
          <w:szCs w:val="24"/>
        </w:rPr>
      </w:pPr>
    </w:p>
    <w:p w:rsidR="00D60543" w:rsidRPr="00427323"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Estimates of Other Total Annual Cost Burden to Respondents and Record Keepers </w:t>
      </w:r>
    </w:p>
    <w:p w:rsidR="00D60543" w:rsidRPr="00427323" w:rsidP="00DE529D" w14:paraId="644A1DE1" w14:textId="033804B1">
      <w:pPr>
        <w:widowControl/>
        <w:ind w:left="360"/>
        <w:rPr>
          <w:rFonts w:ascii="Times New Roman" w:hAnsi="Times New Roman"/>
          <w:snapToGrid/>
          <w:sz w:val="24"/>
          <w:szCs w:val="24"/>
        </w:rPr>
      </w:pPr>
      <w:r w:rsidRPr="00427323">
        <w:rPr>
          <w:rFonts w:ascii="Times New Roman" w:hAnsi="Times New Roman"/>
          <w:snapToGrid/>
          <w:sz w:val="24"/>
          <w:szCs w:val="24"/>
        </w:rPr>
        <w:t>There are no other</w:t>
      </w:r>
      <w:r w:rsidRPr="00427323" w:rsidR="008B70F7">
        <w:rPr>
          <w:rFonts w:ascii="Times New Roman" w:hAnsi="Times New Roman"/>
          <w:snapToGrid/>
          <w:sz w:val="24"/>
          <w:szCs w:val="24"/>
        </w:rPr>
        <w:t xml:space="preserve"> costs anticipated. </w:t>
      </w:r>
    </w:p>
    <w:p w:rsidR="00D60543" w:rsidRPr="00427323" w:rsidP="00DE529D" w14:paraId="0BE3C51C" w14:textId="77777777">
      <w:pPr>
        <w:widowControl/>
        <w:ind w:left="360"/>
        <w:rPr>
          <w:rFonts w:ascii="Times New Roman" w:hAnsi="Times New Roman"/>
          <w:snapToGrid/>
          <w:sz w:val="24"/>
          <w:szCs w:val="24"/>
        </w:rPr>
      </w:pPr>
    </w:p>
    <w:p w:rsidR="002C3C4F" w:rsidRPr="00427323"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A</w:t>
      </w:r>
      <w:r w:rsidRPr="00427323">
        <w:rPr>
          <w:rFonts w:ascii="Times New Roman" w:hAnsi="Times New Roman"/>
          <w:b/>
          <w:snapToGrid/>
          <w:sz w:val="24"/>
          <w:szCs w:val="24"/>
        </w:rPr>
        <w:t xml:space="preserve">nnualized Cost to the Federal Government </w:t>
      </w:r>
    </w:p>
    <w:p w:rsidR="008C420E" w:rsidP="008C420E" w14:paraId="0592AAED" w14:textId="7F03D5B5">
      <w:pPr>
        <w:widowControl/>
        <w:ind w:left="360"/>
        <w:rPr>
          <w:rFonts w:ascii="Times New Roman" w:hAnsi="Times New Roman"/>
          <w:snapToGrid/>
          <w:sz w:val="24"/>
          <w:szCs w:val="24"/>
        </w:rPr>
      </w:pPr>
      <w:r>
        <w:rPr>
          <w:rFonts w:ascii="Times New Roman" w:hAnsi="Times New Roman"/>
          <w:snapToGrid/>
          <w:sz w:val="24"/>
          <w:szCs w:val="24"/>
        </w:rPr>
        <w:t xml:space="preserve">We estimate the annualized cost to the federal government to be </w:t>
      </w:r>
      <w:r w:rsidR="00863EF4">
        <w:rPr>
          <w:rFonts w:ascii="Times New Roman" w:hAnsi="Times New Roman"/>
          <w:snapToGrid/>
          <w:sz w:val="24"/>
          <w:szCs w:val="24"/>
        </w:rPr>
        <w:t>$24,620</w:t>
      </w:r>
      <w:r>
        <w:rPr>
          <w:rFonts w:ascii="Times New Roman" w:hAnsi="Times New Roman"/>
          <w:snapToGrid/>
          <w:sz w:val="24"/>
          <w:szCs w:val="24"/>
        </w:rPr>
        <w:t xml:space="preserve">. This is based on the following assumptions: </w:t>
      </w:r>
    </w:p>
    <w:p w:rsidR="00AD1032" w:rsidRPr="00427323" w:rsidP="008C420E" w14:paraId="636C5E5C" w14:textId="77777777">
      <w:pPr>
        <w:widowControl/>
        <w:ind w:left="360"/>
        <w:rPr>
          <w:rFonts w:ascii="Times New Roman" w:hAnsi="Times New Roman"/>
          <w:snapToGrid/>
          <w:sz w:val="24"/>
          <w:szCs w:val="24"/>
        </w:rPr>
      </w:pPr>
    </w:p>
    <w:p w:rsidR="008C420E" w:rsidRPr="00427323" w:rsidP="008C420E" w14:paraId="7A7A3B34" w14:textId="36091147">
      <w:pPr>
        <w:widowControl/>
        <w:numPr>
          <w:ilvl w:val="0"/>
          <w:numId w:val="23"/>
        </w:numPr>
        <w:rPr>
          <w:rFonts w:ascii="Times New Roman" w:hAnsi="Times New Roman"/>
          <w:snapToGrid/>
          <w:sz w:val="24"/>
          <w:szCs w:val="24"/>
        </w:rPr>
      </w:pPr>
      <w:r w:rsidRPr="00427323">
        <w:rPr>
          <w:rFonts w:ascii="Times New Roman" w:hAnsi="Times New Roman"/>
          <w:snapToGrid/>
          <w:sz w:val="24"/>
          <w:szCs w:val="24"/>
        </w:rPr>
        <w:t xml:space="preserve">Number of Total Annual Responses: </w:t>
      </w:r>
      <w:r w:rsidRPr="00427323" w:rsidR="002E3016">
        <w:rPr>
          <w:rFonts w:ascii="Times New Roman" w:hAnsi="Times New Roman"/>
          <w:snapToGrid/>
          <w:sz w:val="24"/>
          <w:szCs w:val="24"/>
        </w:rPr>
        <w:t>1</w:t>
      </w:r>
      <w:r w:rsidRPr="00427323">
        <w:rPr>
          <w:rFonts w:ascii="Times New Roman" w:hAnsi="Times New Roman"/>
          <w:snapToGrid/>
          <w:sz w:val="24"/>
          <w:szCs w:val="24"/>
        </w:rPr>
        <w:t>0</w:t>
      </w:r>
    </w:p>
    <w:p w:rsidR="008C420E" w:rsidRPr="00427323" w:rsidP="008C420E" w14:paraId="3E3E329A" w14:textId="6DA036AA">
      <w:pPr>
        <w:widowControl/>
        <w:numPr>
          <w:ilvl w:val="0"/>
          <w:numId w:val="23"/>
        </w:numPr>
        <w:rPr>
          <w:rFonts w:ascii="Times New Roman" w:hAnsi="Times New Roman"/>
          <w:snapToGrid/>
          <w:sz w:val="24"/>
          <w:szCs w:val="24"/>
        </w:rPr>
      </w:pPr>
      <w:r w:rsidRPr="00427323">
        <w:rPr>
          <w:rFonts w:ascii="Times New Roman" w:hAnsi="Times New Roman"/>
          <w:snapToGrid/>
          <w:sz w:val="24"/>
          <w:szCs w:val="24"/>
        </w:rPr>
        <w:t xml:space="preserve">Processing Time per Response: </w:t>
      </w:r>
      <w:r w:rsidRPr="00427323" w:rsidR="2131CEB6">
        <w:rPr>
          <w:rFonts w:ascii="Times New Roman" w:hAnsi="Times New Roman"/>
          <w:snapToGrid/>
          <w:sz w:val="24"/>
          <w:szCs w:val="24"/>
        </w:rPr>
        <w:t>4</w:t>
      </w:r>
      <w:r w:rsidRPr="00427323" w:rsidR="64030A57">
        <w:rPr>
          <w:rFonts w:ascii="Times New Roman" w:hAnsi="Times New Roman"/>
          <w:snapToGrid/>
          <w:sz w:val="24"/>
          <w:szCs w:val="24"/>
        </w:rPr>
        <w:t>0</w:t>
      </w:r>
      <w:r w:rsidRPr="00427323">
        <w:rPr>
          <w:rFonts w:ascii="Times New Roman" w:hAnsi="Times New Roman"/>
          <w:snapToGrid/>
          <w:sz w:val="24"/>
          <w:szCs w:val="24"/>
        </w:rPr>
        <w:t xml:space="preserve"> hours</w:t>
      </w:r>
    </w:p>
    <w:p w:rsidR="008C420E" w:rsidRPr="00427323" w:rsidP="008C420E" w14:paraId="73280965" w14:textId="22BA2818">
      <w:pPr>
        <w:widowControl/>
        <w:numPr>
          <w:ilvl w:val="0"/>
          <w:numId w:val="23"/>
        </w:numPr>
        <w:rPr>
          <w:rFonts w:ascii="Times New Roman" w:hAnsi="Times New Roman"/>
          <w:snapToGrid/>
          <w:sz w:val="24"/>
          <w:szCs w:val="24"/>
        </w:rPr>
      </w:pPr>
      <w:r w:rsidRPr="00427323">
        <w:rPr>
          <w:rFonts w:ascii="Times New Roman" w:hAnsi="Times New Roman"/>
          <w:snapToGrid/>
          <w:sz w:val="24"/>
          <w:szCs w:val="24"/>
        </w:rPr>
        <w:t xml:space="preserve">Hourly Wage of Worker(s) Processing </w:t>
      </w:r>
      <w:r w:rsidRPr="00427323" w:rsidR="002D4B5A">
        <w:rPr>
          <w:rFonts w:ascii="Times New Roman" w:hAnsi="Times New Roman"/>
          <w:snapToGrid/>
          <w:sz w:val="24"/>
          <w:szCs w:val="24"/>
        </w:rPr>
        <w:t>Responses:</w:t>
      </w:r>
      <w:r w:rsidRPr="00427323">
        <w:rPr>
          <w:rFonts w:ascii="Times New Roman" w:hAnsi="Times New Roman"/>
          <w:snapToGrid/>
          <w:sz w:val="24"/>
          <w:szCs w:val="24"/>
        </w:rPr>
        <w:t xml:space="preserve"> $</w:t>
      </w:r>
      <w:r w:rsidRPr="00427323" w:rsidR="004322BF">
        <w:rPr>
          <w:rFonts w:ascii="Times New Roman" w:hAnsi="Times New Roman"/>
          <w:snapToGrid/>
          <w:sz w:val="24"/>
          <w:szCs w:val="24"/>
        </w:rPr>
        <w:t>61.55</w:t>
      </w:r>
    </w:p>
    <w:p w:rsidR="008C420E" w:rsidRPr="00427323" w:rsidP="008C420E" w14:paraId="61FD6485" w14:textId="365E1A79">
      <w:pPr>
        <w:widowControl/>
        <w:numPr>
          <w:ilvl w:val="0"/>
          <w:numId w:val="23"/>
        </w:numPr>
        <w:rPr>
          <w:rFonts w:ascii="Times New Roman" w:hAnsi="Times New Roman"/>
          <w:snapToGrid/>
          <w:sz w:val="24"/>
          <w:szCs w:val="24"/>
        </w:rPr>
      </w:pPr>
      <w:r w:rsidRPr="00427323">
        <w:rPr>
          <w:rFonts w:ascii="Times New Roman" w:hAnsi="Times New Roman"/>
          <w:snapToGrid/>
          <w:sz w:val="24"/>
          <w:szCs w:val="24"/>
        </w:rPr>
        <w:t>Cost to Process Each Response: $</w:t>
      </w:r>
      <w:r w:rsidRPr="00427323" w:rsidR="00B0133B">
        <w:rPr>
          <w:rFonts w:ascii="Times New Roman" w:hAnsi="Times New Roman"/>
          <w:snapToGrid/>
          <w:sz w:val="24"/>
          <w:szCs w:val="24"/>
        </w:rPr>
        <w:t>2,462</w:t>
      </w:r>
    </w:p>
    <w:p w:rsidR="008C420E" w:rsidRPr="00427323" w:rsidP="008C420E" w14:paraId="510633D5" w14:textId="532A55D1">
      <w:pPr>
        <w:widowControl/>
        <w:numPr>
          <w:ilvl w:val="0"/>
          <w:numId w:val="23"/>
        </w:numPr>
        <w:rPr>
          <w:rFonts w:ascii="Times New Roman" w:hAnsi="Times New Roman"/>
          <w:snapToGrid/>
          <w:sz w:val="24"/>
          <w:szCs w:val="24"/>
        </w:rPr>
      </w:pPr>
      <w:r w:rsidRPr="00427323">
        <w:rPr>
          <w:rFonts w:ascii="Times New Roman" w:hAnsi="Times New Roman"/>
          <w:snapToGrid/>
          <w:sz w:val="24"/>
          <w:szCs w:val="24"/>
        </w:rPr>
        <w:t>Total Cost to Process Response: $</w:t>
      </w:r>
      <w:r w:rsidRPr="00427323" w:rsidR="00F2663F">
        <w:rPr>
          <w:rFonts w:ascii="Times New Roman" w:hAnsi="Times New Roman"/>
          <w:snapToGrid/>
          <w:sz w:val="24"/>
          <w:szCs w:val="24"/>
        </w:rPr>
        <w:t>24,620</w:t>
      </w:r>
    </w:p>
    <w:p w:rsidR="008C420E" w:rsidRPr="00427323" w:rsidP="008C420E" w14:paraId="75FF5355" w14:textId="77777777">
      <w:pPr>
        <w:widowControl/>
        <w:ind w:left="360"/>
        <w:rPr>
          <w:rFonts w:ascii="Times New Roman" w:hAnsi="Times New Roman"/>
          <w:snapToGrid/>
          <w:sz w:val="24"/>
          <w:szCs w:val="24"/>
        </w:rPr>
      </w:pPr>
    </w:p>
    <w:p w:rsidR="00DE529D" w:rsidRPr="00427323" w:rsidP="00427323" w14:paraId="35C07DCF" w14:textId="77777777">
      <w:pPr>
        <w:widowControl/>
        <w:rPr>
          <w:rFonts w:ascii="Times New Roman" w:hAnsi="Times New Roman"/>
          <w:snapToGrid/>
          <w:sz w:val="24"/>
          <w:szCs w:val="24"/>
        </w:rPr>
      </w:pPr>
    </w:p>
    <w:p w:rsidR="002C3C4F" w:rsidRPr="00427323"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Explanation for Program Changes or Adjustments </w:t>
      </w:r>
    </w:p>
    <w:p w:rsidR="00A04EF3" w:rsidRPr="00427323" w:rsidP="004F7B95" w14:paraId="10D6D58F" w14:textId="01715446">
      <w:pPr>
        <w:widowControl/>
        <w:ind w:left="360"/>
        <w:rPr>
          <w:rFonts w:ascii="Times New Roman" w:hAnsi="Times New Roman"/>
          <w:snapToGrid/>
          <w:sz w:val="24"/>
          <w:szCs w:val="24"/>
        </w:rPr>
      </w:pPr>
      <w:r w:rsidRPr="00427323">
        <w:rPr>
          <w:rFonts w:ascii="Times New Roman" w:hAnsi="Times New Roman"/>
          <w:snapToGrid/>
          <w:sz w:val="24"/>
          <w:szCs w:val="24"/>
        </w:rPr>
        <w:t>This is a new information collection.</w:t>
      </w:r>
    </w:p>
    <w:p w:rsidR="00D60543" w:rsidRPr="00427323" w:rsidP="00427323" w14:paraId="2982928D" w14:textId="77777777">
      <w:pPr>
        <w:widowControl/>
        <w:rPr>
          <w:rFonts w:ascii="Times New Roman" w:hAnsi="Times New Roman"/>
          <w:snapToGrid/>
          <w:sz w:val="24"/>
          <w:szCs w:val="24"/>
        </w:rPr>
      </w:pPr>
    </w:p>
    <w:p w:rsidR="002C3C4F" w:rsidRPr="00427323"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Plans for Tabulation and Publication and Project Time Schedule </w:t>
      </w:r>
    </w:p>
    <w:p w:rsidR="00D60543" w:rsidRPr="00427323" w:rsidP="00DE529D" w14:paraId="34078ADA" w14:textId="2F3D8274">
      <w:pPr>
        <w:widowControl/>
        <w:ind w:left="360"/>
        <w:rPr>
          <w:rFonts w:ascii="Times New Roman" w:hAnsi="Times New Roman"/>
          <w:snapToGrid/>
          <w:sz w:val="24"/>
          <w:szCs w:val="24"/>
        </w:rPr>
      </w:pPr>
      <w:r w:rsidRPr="00427323">
        <w:rPr>
          <w:rFonts w:ascii="Times New Roman" w:hAnsi="Times New Roman"/>
          <w:snapToGrid/>
          <w:sz w:val="24"/>
          <w:szCs w:val="24"/>
        </w:rPr>
        <w:t>The results of this i</w:t>
      </w:r>
      <w:r w:rsidRPr="00427323" w:rsidR="00AC120B">
        <w:rPr>
          <w:rFonts w:ascii="Times New Roman" w:hAnsi="Times New Roman"/>
          <w:snapToGrid/>
          <w:sz w:val="24"/>
          <w:szCs w:val="24"/>
        </w:rPr>
        <w:t xml:space="preserve">nformation collection will not be published. </w:t>
      </w:r>
      <w:r w:rsidR="00AD1032">
        <w:rPr>
          <w:rFonts w:ascii="Times New Roman" w:hAnsi="Times New Roman"/>
          <w:snapToGrid/>
          <w:sz w:val="24"/>
          <w:szCs w:val="24"/>
        </w:rPr>
        <w:t xml:space="preserve">The final version of the guide will be made accessible to recipients as soon as OMB approval is received, and recipients may then submit a plan and request for funding as needed. </w:t>
      </w:r>
    </w:p>
    <w:p w:rsidR="007935D5" w:rsidRPr="00427323" w:rsidP="00427323" w14:paraId="298DD100" w14:textId="77777777">
      <w:pPr>
        <w:widowControl/>
        <w:rPr>
          <w:rFonts w:ascii="Times New Roman" w:hAnsi="Times New Roman"/>
          <w:snapToGrid/>
          <w:sz w:val="24"/>
          <w:szCs w:val="24"/>
        </w:rPr>
      </w:pPr>
    </w:p>
    <w:p w:rsidR="002C3C4F" w:rsidRPr="00427323"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427323">
        <w:rPr>
          <w:rFonts w:ascii="Times New Roman" w:hAnsi="Times New Roman"/>
          <w:b/>
          <w:snapToGrid/>
          <w:sz w:val="24"/>
          <w:szCs w:val="24"/>
        </w:rPr>
        <w:t xml:space="preserve">Reason(s) Display of OMB Expiration Date is Inappropriate </w:t>
      </w:r>
    </w:p>
    <w:p w:rsidR="00D60543" w:rsidRPr="00427323" w:rsidP="00DE529D" w14:paraId="67DA4836" w14:textId="39E87E81">
      <w:pPr>
        <w:widowControl/>
        <w:ind w:left="360" w:hanging="90"/>
        <w:rPr>
          <w:rFonts w:ascii="Times New Roman" w:hAnsi="Times New Roman"/>
          <w:snapToGrid/>
          <w:sz w:val="24"/>
          <w:szCs w:val="24"/>
        </w:rPr>
      </w:pPr>
      <w:r w:rsidRPr="00427323">
        <w:rPr>
          <w:rFonts w:ascii="Times New Roman" w:hAnsi="Times New Roman"/>
          <w:snapToGrid/>
          <w:sz w:val="24"/>
          <w:szCs w:val="24"/>
        </w:rPr>
        <w:t>We are not seeking approval to omit the display of the expiration date of the OMB approval on the collection instrument.</w:t>
      </w:r>
    </w:p>
    <w:p w:rsidR="00D60543" w:rsidP="00DE529D" w14:paraId="3C11407F" w14:textId="6FBCE6C9">
      <w:pPr>
        <w:widowControl/>
        <w:ind w:left="360" w:hanging="90"/>
        <w:rPr>
          <w:rFonts w:ascii="Times New Roman" w:hAnsi="Times New Roman"/>
          <w:snapToGrid/>
          <w:sz w:val="24"/>
          <w:szCs w:val="24"/>
        </w:rPr>
      </w:pPr>
    </w:p>
    <w:p w:rsidR="002C3C4F" w:rsidRPr="00427323"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427323">
        <w:rPr>
          <w:rFonts w:ascii="Times New Roman" w:hAnsi="Times New Roman"/>
          <w:b/>
          <w:snapToGrid/>
          <w:sz w:val="24"/>
          <w:szCs w:val="24"/>
        </w:rPr>
        <w:t>Exceptions to Certification for Paperwork Reduction Act Submissions</w:t>
      </w:r>
    </w:p>
    <w:p w:rsidR="00240AA1" w:rsidRPr="00427323" w:rsidP="00DE529D" w14:paraId="5082C950" w14:textId="77777777">
      <w:pPr>
        <w:widowControl/>
        <w:ind w:left="360"/>
        <w:rPr>
          <w:rFonts w:ascii="Times New Roman" w:hAnsi="Times New Roman"/>
          <w:snapToGrid/>
          <w:sz w:val="24"/>
          <w:szCs w:val="24"/>
        </w:rPr>
      </w:pPr>
    </w:p>
    <w:p w:rsidR="00597E7F" w:rsidP="007464D4" w14:paraId="67CA458C" w14:textId="1B16DA49">
      <w:pPr>
        <w:widowControl/>
        <w:ind w:left="360"/>
      </w:pPr>
      <w:r w:rsidRPr="00240AA1">
        <w:rPr>
          <w:rFonts w:ascii="Times New Roman" w:hAnsi="Times New Roman"/>
          <w:snapToGrid/>
          <w:sz w:val="24"/>
          <w:szCs w:val="24"/>
        </w:rPr>
        <w:t>No exceptions are necessary for this information collection</w:t>
      </w:r>
      <w:r w:rsidR="00F1476D">
        <w:rPr>
          <w:rFonts w:ascii="Times New Roman" w:hAnsi="Times New Roman"/>
          <w:snapToGrid/>
          <w:sz w:val="24"/>
          <w:szCs w:val="24"/>
        </w:rPr>
        <w:t>.</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2AC2" w14:paraId="3F19CF75" w14:textId="77777777">
      <w:pPr>
        <w:spacing w:line="20" w:lineRule="exact"/>
        <w:rPr>
          <w:sz w:val="24"/>
        </w:rPr>
      </w:pPr>
    </w:p>
  </w:endnote>
  <w:endnote w:type="continuationSeparator" w:id="1">
    <w:p w:rsidR="008A2AC2" w14:paraId="7FEBD7FA" w14:textId="77777777">
      <w:r>
        <w:rPr>
          <w:sz w:val="24"/>
        </w:rPr>
        <w:t xml:space="preserve"> </w:t>
      </w:r>
    </w:p>
  </w:endnote>
  <w:endnote w:type="continuationNotice" w:id="2">
    <w:p w:rsidR="008A2AC2" w14:paraId="6F4D34D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2AC2" w14:paraId="105BF9EB" w14:textId="77777777">
      <w:r>
        <w:rPr>
          <w:sz w:val="24"/>
        </w:rPr>
        <w:separator/>
      </w:r>
    </w:p>
  </w:footnote>
  <w:footnote w:type="continuationSeparator" w:id="1">
    <w:p w:rsidR="008A2AC2" w14:paraId="1FDB284E" w14:textId="77777777">
      <w:r>
        <w:continuationSeparator/>
      </w:r>
    </w:p>
  </w:footnote>
  <w:footnote w:type="continuationNotice" w:id="2">
    <w:p w:rsidR="008A2AC2" w14:paraId="3D5C4DC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CA4178"/>
    <w:multiLevelType w:val="hybridMultilevel"/>
    <w:tmpl w:val="98264E64"/>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FA1BD6"/>
    <w:multiLevelType w:val="multilevel"/>
    <w:tmpl w:val="1D2A3A14"/>
    <w:lvl w:ilvl="0">
      <w:start w:val="1"/>
      <w:numFmt w:val="decimal"/>
      <w:lvlText w:val="%1."/>
      <w:lvlJc w:val="left"/>
      <w:pPr>
        <w:tabs>
          <w:tab w:val="num" w:pos="1530"/>
        </w:tabs>
        <w:ind w:left="153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724483">
    <w:abstractNumId w:val="16"/>
  </w:num>
  <w:num w:numId="2" w16cid:durableId="350842867">
    <w:abstractNumId w:val="17"/>
  </w:num>
  <w:num w:numId="3" w16cid:durableId="1097605382">
    <w:abstractNumId w:val="19"/>
  </w:num>
  <w:num w:numId="4" w16cid:durableId="1169642193">
    <w:abstractNumId w:val="10"/>
  </w:num>
  <w:num w:numId="5" w16cid:durableId="721709747">
    <w:abstractNumId w:val="12"/>
  </w:num>
  <w:num w:numId="6" w16cid:durableId="83305935">
    <w:abstractNumId w:val="15"/>
  </w:num>
  <w:num w:numId="7" w16cid:durableId="2056275452">
    <w:abstractNumId w:val="2"/>
  </w:num>
  <w:num w:numId="8" w16cid:durableId="946935229">
    <w:abstractNumId w:val="14"/>
  </w:num>
  <w:num w:numId="9" w16cid:durableId="2134403674">
    <w:abstractNumId w:val="20"/>
  </w:num>
  <w:num w:numId="10" w16cid:durableId="217937110">
    <w:abstractNumId w:val="13"/>
  </w:num>
  <w:num w:numId="11" w16cid:durableId="1233545362">
    <w:abstractNumId w:val="11"/>
  </w:num>
  <w:num w:numId="12" w16cid:durableId="1561089832">
    <w:abstractNumId w:val="0"/>
  </w:num>
  <w:num w:numId="13" w16cid:durableId="763842355">
    <w:abstractNumId w:val="22"/>
  </w:num>
  <w:num w:numId="14" w16cid:durableId="1877041092">
    <w:abstractNumId w:val="1"/>
  </w:num>
  <w:num w:numId="15" w16cid:durableId="254898872">
    <w:abstractNumId w:val="7"/>
  </w:num>
  <w:num w:numId="16" w16cid:durableId="369500106">
    <w:abstractNumId w:val="18"/>
  </w:num>
  <w:num w:numId="17" w16cid:durableId="1868373119">
    <w:abstractNumId w:val="23"/>
  </w:num>
  <w:num w:numId="18" w16cid:durableId="1038893549">
    <w:abstractNumId w:val="8"/>
  </w:num>
  <w:num w:numId="19" w16cid:durableId="1635403985">
    <w:abstractNumId w:val="24"/>
  </w:num>
  <w:num w:numId="20" w16cid:durableId="1319773789">
    <w:abstractNumId w:val="21"/>
  </w:num>
  <w:num w:numId="21" w16cid:durableId="2130204351">
    <w:abstractNumId w:val="9"/>
  </w:num>
  <w:num w:numId="22" w16cid:durableId="1652828072">
    <w:abstractNumId w:val="6"/>
  </w:num>
  <w:num w:numId="23" w16cid:durableId="91518273">
    <w:abstractNumId w:val="5"/>
  </w:num>
  <w:num w:numId="24" w16cid:durableId="7513">
    <w:abstractNumId w:val="4"/>
  </w:num>
  <w:num w:numId="25" w16cid:durableId="447435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0C8"/>
    <w:rsid w:val="0001157B"/>
    <w:rsid w:val="00022586"/>
    <w:rsid w:val="00030187"/>
    <w:rsid w:val="000460F3"/>
    <w:rsid w:val="00046587"/>
    <w:rsid w:val="00047EC6"/>
    <w:rsid w:val="00056C4B"/>
    <w:rsid w:val="00057622"/>
    <w:rsid w:val="00066F81"/>
    <w:rsid w:val="00067ED5"/>
    <w:rsid w:val="00075889"/>
    <w:rsid w:val="000844A7"/>
    <w:rsid w:val="0009007E"/>
    <w:rsid w:val="000A3CE7"/>
    <w:rsid w:val="000B739E"/>
    <w:rsid w:val="000D1B87"/>
    <w:rsid w:val="000E2F61"/>
    <w:rsid w:val="000E383A"/>
    <w:rsid w:val="000F069F"/>
    <w:rsid w:val="00102200"/>
    <w:rsid w:val="00123A04"/>
    <w:rsid w:val="001337B5"/>
    <w:rsid w:val="00141448"/>
    <w:rsid w:val="0014145B"/>
    <w:rsid w:val="0014609E"/>
    <w:rsid w:val="00151658"/>
    <w:rsid w:val="0015300C"/>
    <w:rsid w:val="00160621"/>
    <w:rsid w:val="001840C0"/>
    <w:rsid w:val="00186385"/>
    <w:rsid w:val="001944BB"/>
    <w:rsid w:val="001A342C"/>
    <w:rsid w:val="001B0CE5"/>
    <w:rsid w:val="001B56C2"/>
    <w:rsid w:val="001B6839"/>
    <w:rsid w:val="001C0B55"/>
    <w:rsid w:val="001C31EF"/>
    <w:rsid w:val="001C483C"/>
    <w:rsid w:val="001C7FFE"/>
    <w:rsid w:val="001D1651"/>
    <w:rsid w:val="001D3478"/>
    <w:rsid w:val="001D3DCD"/>
    <w:rsid w:val="001E3A93"/>
    <w:rsid w:val="001E4D8B"/>
    <w:rsid w:val="001F2CBA"/>
    <w:rsid w:val="00203174"/>
    <w:rsid w:val="00204B56"/>
    <w:rsid w:val="00210DB7"/>
    <w:rsid w:val="002167F8"/>
    <w:rsid w:val="00222C7F"/>
    <w:rsid w:val="00226C42"/>
    <w:rsid w:val="00234235"/>
    <w:rsid w:val="00235D7B"/>
    <w:rsid w:val="00240AA1"/>
    <w:rsid w:val="0024342C"/>
    <w:rsid w:val="00243544"/>
    <w:rsid w:val="002464EB"/>
    <w:rsid w:val="00246C99"/>
    <w:rsid w:val="00247E4F"/>
    <w:rsid w:val="002509BD"/>
    <w:rsid w:val="0025717A"/>
    <w:rsid w:val="00270A2B"/>
    <w:rsid w:val="002744D2"/>
    <w:rsid w:val="002853D1"/>
    <w:rsid w:val="00287615"/>
    <w:rsid w:val="00290A1C"/>
    <w:rsid w:val="0029589B"/>
    <w:rsid w:val="00296738"/>
    <w:rsid w:val="002A59D7"/>
    <w:rsid w:val="002B072B"/>
    <w:rsid w:val="002C3C4F"/>
    <w:rsid w:val="002D3D40"/>
    <w:rsid w:val="002D4B5A"/>
    <w:rsid w:val="002E10D1"/>
    <w:rsid w:val="002E3016"/>
    <w:rsid w:val="002E4CB1"/>
    <w:rsid w:val="002F6622"/>
    <w:rsid w:val="003068E2"/>
    <w:rsid w:val="00306CC8"/>
    <w:rsid w:val="003116D0"/>
    <w:rsid w:val="003116EA"/>
    <w:rsid w:val="00311EE6"/>
    <w:rsid w:val="0032187D"/>
    <w:rsid w:val="0032691C"/>
    <w:rsid w:val="00330CE6"/>
    <w:rsid w:val="003405A4"/>
    <w:rsid w:val="00341F59"/>
    <w:rsid w:val="00354319"/>
    <w:rsid w:val="00357DE3"/>
    <w:rsid w:val="00361A12"/>
    <w:rsid w:val="0036281F"/>
    <w:rsid w:val="00362C6C"/>
    <w:rsid w:val="00363961"/>
    <w:rsid w:val="003766F1"/>
    <w:rsid w:val="0037673E"/>
    <w:rsid w:val="0038209B"/>
    <w:rsid w:val="00386E70"/>
    <w:rsid w:val="003957FD"/>
    <w:rsid w:val="003A4F12"/>
    <w:rsid w:val="003A6298"/>
    <w:rsid w:val="003B1F2C"/>
    <w:rsid w:val="003B32F0"/>
    <w:rsid w:val="003B3C17"/>
    <w:rsid w:val="003B4EDA"/>
    <w:rsid w:val="003B7A50"/>
    <w:rsid w:val="003C1D6E"/>
    <w:rsid w:val="003D1682"/>
    <w:rsid w:val="003D1CB7"/>
    <w:rsid w:val="003E6D26"/>
    <w:rsid w:val="003E6EA3"/>
    <w:rsid w:val="003F243E"/>
    <w:rsid w:val="003F2979"/>
    <w:rsid w:val="003F34BC"/>
    <w:rsid w:val="00401BDB"/>
    <w:rsid w:val="00402D24"/>
    <w:rsid w:val="00405C10"/>
    <w:rsid w:val="004110F5"/>
    <w:rsid w:val="00422E1D"/>
    <w:rsid w:val="00426B9D"/>
    <w:rsid w:val="00427323"/>
    <w:rsid w:val="0043044D"/>
    <w:rsid w:val="00430566"/>
    <w:rsid w:val="004322BF"/>
    <w:rsid w:val="00432CC5"/>
    <w:rsid w:val="00434A63"/>
    <w:rsid w:val="00443ECB"/>
    <w:rsid w:val="00457CB0"/>
    <w:rsid w:val="00457FF1"/>
    <w:rsid w:val="004602FE"/>
    <w:rsid w:val="00467954"/>
    <w:rsid w:val="00472DF5"/>
    <w:rsid w:val="004753BB"/>
    <w:rsid w:val="00476C1F"/>
    <w:rsid w:val="00480072"/>
    <w:rsid w:val="00480B70"/>
    <w:rsid w:val="0048175B"/>
    <w:rsid w:val="0048182E"/>
    <w:rsid w:val="00490457"/>
    <w:rsid w:val="0049119A"/>
    <w:rsid w:val="004943E0"/>
    <w:rsid w:val="004A2336"/>
    <w:rsid w:val="004A330F"/>
    <w:rsid w:val="004A3669"/>
    <w:rsid w:val="004A3C8E"/>
    <w:rsid w:val="004B5687"/>
    <w:rsid w:val="004B6447"/>
    <w:rsid w:val="004C0B24"/>
    <w:rsid w:val="004C3506"/>
    <w:rsid w:val="004D3080"/>
    <w:rsid w:val="004D53C5"/>
    <w:rsid w:val="004E7A09"/>
    <w:rsid w:val="004F45CE"/>
    <w:rsid w:val="004F60C1"/>
    <w:rsid w:val="004F7B95"/>
    <w:rsid w:val="00502187"/>
    <w:rsid w:val="00507D19"/>
    <w:rsid w:val="0051278C"/>
    <w:rsid w:val="00522700"/>
    <w:rsid w:val="00522C18"/>
    <w:rsid w:val="00522D00"/>
    <w:rsid w:val="00533E84"/>
    <w:rsid w:val="00541E51"/>
    <w:rsid w:val="005456F9"/>
    <w:rsid w:val="00546008"/>
    <w:rsid w:val="005520C3"/>
    <w:rsid w:val="00554E11"/>
    <w:rsid w:val="00556056"/>
    <w:rsid w:val="00556779"/>
    <w:rsid w:val="005824BD"/>
    <w:rsid w:val="00590369"/>
    <w:rsid w:val="0059574B"/>
    <w:rsid w:val="00596361"/>
    <w:rsid w:val="00597E7F"/>
    <w:rsid w:val="005A479B"/>
    <w:rsid w:val="005A57CE"/>
    <w:rsid w:val="005A6D3E"/>
    <w:rsid w:val="005B00FC"/>
    <w:rsid w:val="005B22D4"/>
    <w:rsid w:val="005C60F1"/>
    <w:rsid w:val="005D1ADB"/>
    <w:rsid w:val="005D1B7E"/>
    <w:rsid w:val="005D274E"/>
    <w:rsid w:val="005D4475"/>
    <w:rsid w:val="005D61DB"/>
    <w:rsid w:val="005E0B35"/>
    <w:rsid w:val="005E3589"/>
    <w:rsid w:val="005F0D01"/>
    <w:rsid w:val="005F0ED4"/>
    <w:rsid w:val="005F187A"/>
    <w:rsid w:val="005F59EA"/>
    <w:rsid w:val="005F75DD"/>
    <w:rsid w:val="006033D1"/>
    <w:rsid w:val="00603498"/>
    <w:rsid w:val="00604C52"/>
    <w:rsid w:val="006236A1"/>
    <w:rsid w:val="0062472E"/>
    <w:rsid w:val="00634E1D"/>
    <w:rsid w:val="006352A3"/>
    <w:rsid w:val="006356DC"/>
    <w:rsid w:val="00640565"/>
    <w:rsid w:val="006412F7"/>
    <w:rsid w:val="00651F0F"/>
    <w:rsid w:val="0066313E"/>
    <w:rsid w:val="00665D58"/>
    <w:rsid w:val="006779B2"/>
    <w:rsid w:val="00681E38"/>
    <w:rsid w:val="00687CC2"/>
    <w:rsid w:val="006A424F"/>
    <w:rsid w:val="006B1006"/>
    <w:rsid w:val="006B2726"/>
    <w:rsid w:val="006D1643"/>
    <w:rsid w:val="006D7386"/>
    <w:rsid w:val="006E6629"/>
    <w:rsid w:val="006F2EE8"/>
    <w:rsid w:val="006F589F"/>
    <w:rsid w:val="006F68BE"/>
    <w:rsid w:val="00707AFB"/>
    <w:rsid w:val="00716545"/>
    <w:rsid w:val="00721109"/>
    <w:rsid w:val="00736EF8"/>
    <w:rsid w:val="007464D4"/>
    <w:rsid w:val="007518CF"/>
    <w:rsid w:val="00755192"/>
    <w:rsid w:val="00760106"/>
    <w:rsid w:val="00762C40"/>
    <w:rsid w:val="007672B9"/>
    <w:rsid w:val="007738F2"/>
    <w:rsid w:val="007858D2"/>
    <w:rsid w:val="00786793"/>
    <w:rsid w:val="00790D2C"/>
    <w:rsid w:val="007935D5"/>
    <w:rsid w:val="007A0FBE"/>
    <w:rsid w:val="007B4DF4"/>
    <w:rsid w:val="007B5CFD"/>
    <w:rsid w:val="007C7269"/>
    <w:rsid w:val="007D6403"/>
    <w:rsid w:val="007E1D83"/>
    <w:rsid w:val="007E4110"/>
    <w:rsid w:val="007E48CC"/>
    <w:rsid w:val="007F1A0C"/>
    <w:rsid w:val="0080325F"/>
    <w:rsid w:val="00817E2B"/>
    <w:rsid w:val="00832F79"/>
    <w:rsid w:val="00841BDF"/>
    <w:rsid w:val="00844D32"/>
    <w:rsid w:val="0084609A"/>
    <w:rsid w:val="00846283"/>
    <w:rsid w:val="00846E18"/>
    <w:rsid w:val="00847D1F"/>
    <w:rsid w:val="00862720"/>
    <w:rsid w:val="00863EF4"/>
    <w:rsid w:val="00887AB2"/>
    <w:rsid w:val="008900A8"/>
    <w:rsid w:val="008955AC"/>
    <w:rsid w:val="008A2AC2"/>
    <w:rsid w:val="008B4875"/>
    <w:rsid w:val="008B533D"/>
    <w:rsid w:val="008B56E2"/>
    <w:rsid w:val="008B70F7"/>
    <w:rsid w:val="008C11A7"/>
    <w:rsid w:val="008C420E"/>
    <w:rsid w:val="008C747E"/>
    <w:rsid w:val="008D5E75"/>
    <w:rsid w:val="008D6930"/>
    <w:rsid w:val="008E5B0F"/>
    <w:rsid w:val="008E640D"/>
    <w:rsid w:val="008F3BB9"/>
    <w:rsid w:val="008F4C69"/>
    <w:rsid w:val="008F7221"/>
    <w:rsid w:val="00903D85"/>
    <w:rsid w:val="009113FF"/>
    <w:rsid w:val="00912A7E"/>
    <w:rsid w:val="00914F5B"/>
    <w:rsid w:val="00924E09"/>
    <w:rsid w:val="00936A53"/>
    <w:rsid w:val="009451B1"/>
    <w:rsid w:val="00945B72"/>
    <w:rsid w:val="0095370F"/>
    <w:rsid w:val="00957061"/>
    <w:rsid w:val="00957799"/>
    <w:rsid w:val="00962045"/>
    <w:rsid w:val="00965EB4"/>
    <w:rsid w:val="00966622"/>
    <w:rsid w:val="009A672F"/>
    <w:rsid w:val="009C0BA6"/>
    <w:rsid w:val="009C0CD9"/>
    <w:rsid w:val="009C2DE1"/>
    <w:rsid w:val="009C49A2"/>
    <w:rsid w:val="009C5213"/>
    <w:rsid w:val="009D789F"/>
    <w:rsid w:val="009E6157"/>
    <w:rsid w:val="009F144D"/>
    <w:rsid w:val="009F5543"/>
    <w:rsid w:val="009F58E1"/>
    <w:rsid w:val="009F66E6"/>
    <w:rsid w:val="00A04EF3"/>
    <w:rsid w:val="00A05B31"/>
    <w:rsid w:val="00A06ED1"/>
    <w:rsid w:val="00A11D54"/>
    <w:rsid w:val="00A160B5"/>
    <w:rsid w:val="00A2396F"/>
    <w:rsid w:val="00A3033F"/>
    <w:rsid w:val="00A53288"/>
    <w:rsid w:val="00A608E8"/>
    <w:rsid w:val="00A61AC0"/>
    <w:rsid w:val="00A61CD1"/>
    <w:rsid w:val="00A74624"/>
    <w:rsid w:val="00A74C95"/>
    <w:rsid w:val="00A77AC0"/>
    <w:rsid w:val="00A8428F"/>
    <w:rsid w:val="00A852CB"/>
    <w:rsid w:val="00A918E4"/>
    <w:rsid w:val="00A968AC"/>
    <w:rsid w:val="00AA7B9B"/>
    <w:rsid w:val="00AC120B"/>
    <w:rsid w:val="00AC35BF"/>
    <w:rsid w:val="00AD1032"/>
    <w:rsid w:val="00AD5ED7"/>
    <w:rsid w:val="00AF0BA3"/>
    <w:rsid w:val="00AF399C"/>
    <w:rsid w:val="00AF4347"/>
    <w:rsid w:val="00AF5FE7"/>
    <w:rsid w:val="00B00D7F"/>
    <w:rsid w:val="00B0133B"/>
    <w:rsid w:val="00B043C4"/>
    <w:rsid w:val="00B108F5"/>
    <w:rsid w:val="00B13C5B"/>
    <w:rsid w:val="00B14349"/>
    <w:rsid w:val="00B22BDB"/>
    <w:rsid w:val="00B26A1F"/>
    <w:rsid w:val="00B27347"/>
    <w:rsid w:val="00B35E06"/>
    <w:rsid w:val="00B43B6D"/>
    <w:rsid w:val="00B46335"/>
    <w:rsid w:val="00B525E7"/>
    <w:rsid w:val="00B52E3B"/>
    <w:rsid w:val="00B60C7D"/>
    <w:rsid w:val="00B61A3E"/>
    <w:rsid w:val="00B63EDD"/>
    <w:rsid w:val="00B76184"/>
    <w:rsid w:val="00B76915"/>
    <w:rsid w:val="00B77128"/>
    <w:rsid w:val="00B84243"/>
    <w:rsid w:val="00B86CFE"/>
    <w:rsid w:val="00B879F0"/>
    <w:rsid w:val="00B909D8"/>
    <w:rsid w:val="00BA1284"/>
    <w:rsid w:val="00BA5281"/>
    <w:rsid w:val="00BC300C"/>
    <w:rsid w:val="00BD378C"/>
    <w:rsid w:val="00BF5323"/>
    <w:rsid w:val="00C02282"/>
    <w:rsid w:val="00C03CCD"/>
    <w:rsid w:val="00C13BA6"/>
    <w:rsid w:val="00C1762F"/>
    <w:rsid w:val="00C20638"/>
    <w:rsid w:val="00C224EF"/>
    <w:rsid w:val="00C22D3C"/>
    <w:rsid w:val="00C34A09"/>
    <w:rsid w:val="00C5010A"/>
    <w:rsid w:val="00C57D5A"/>
    <w:rsid w:val="00C72D05"/>
    <w:rsid w:val="00C937BA"/>
    <w:rsid w:val="00CA1D34"/>
    <w:rsid w:val="00CA7318"/>
    <w:rsid w:val="00CB1596"/>
    <w:rsid w:val="00CB1A12"/>
    <w:rsid w:val="00CC0B58"/>
    <w:rsid w:val="00CD28CD"/>
    <w:rsid w:val="00CE53AB"/>
    <w:rsid w:val="00CE6182"/>
    <w:rsid w:val="00CE68D8"/>
    <w:rsid w:val="00CF74D5"/>
    <w:rsid w:val="00D02EF1"/>
    <w:rsid w:val="00D12FBD"/>
    <w:rsid w:val="00D15261"/>
    <w:rsid w:val="00D176EB"/>
    <w:rsid w:val="00D203FE"/>
    <w:rsid w:val="00D24C82"/>
    <w:rsid w:val="00D305CB"/>
    <w:rsid w:val="00D344B2"/>
    <w:rsid w:val="00D5318C"/>
    <w:rsid w:val="00D60543"/>
    <w:rsid w:val="00D67D80"/>
    <w:rsid w:val="00D7443D"/>
    <w:rsid w:val="00D806D3"/>
    <w:rsid w:val="00D82EB9"/>
    <w:rsid w:val="00D84AAE"/>
    <w:rsid w:val="00D91D96"/>
    <w:rsid w:val="00D9648C"/>
    <w:rsid w:val="00D9720E"/>
    <w:rsid w:val="00DA14EC"/>
    <w:rsid w:val="00DA60B0"/>
    <w:rsid w:val="00DB2443"/>
    <w:rsid w:val="00DB76AD"/>
    <w:rsid w:val="00DC1C23"/>
    <w:rsid w:val="00DE47C0"/>
    <w:rsid w:val="00DE529D"/>
    <w:rsid w:val="00DF2B1F"/>
    <w:rsid w:val="00DF6D36"/>
    <w:rsid w:val="00E01B4E"/>
    <w:rsid w:val="00E261ED"/>
    <w:rsid w:val="00E368FB"/>
    <w:rsid w:val="00E4383A"/>
    <w:rsid w:val="00E4466B"/>
    <w:rsid w:val="00E45A89"/>
    <w:rsid w:val="00E50C0D"/>
    <w:rsid w:val="00E51BA2"/>
    <w:rsid w:val="00E553AA"/>
    <w:rsid w:val="00E60799"/>
    <w:rsid w:val="00E67E07"/>
    <w:rsid w:val="00E72F38"/>
    <w:rsid w:val="00E93CC9"/>
    <w:rsid w:val="00EA7201"/>
    <w:rsid w:val="00EC26A5"/>
    <w:rsid w:val="00EC698B"/>
    <w:rsid w:val="00ED58C9"/>
    <w:rsid w:val="00ED782E"/>
    <w:rsid w:val="00EF4C71"/>
    <w:rsid w:val="00EF71F1"/>
    <w:rsid w:val="00F02021"/>
    <w:rsid w:val="00F03D07"/>
    <w:rsid w:val="00F07CD9"/>
    <w:rsid w:val="00F10B17"/>
    <w:rsid w:val="00F13251"/>
    <w:rsid w:val="00F1476D"/>
    <w:rsid w:val="00F210CA"/>
    <w:rsid w:val="00F2663F"/>
    <w:rsid w:val="00F27945"/>
    <w:rsid w:val="00F3640E"/>
    <w:rsid w:val="00F46154"/>
    <w:rsid w:val="00F55BD2"/>
    <w:rsid w:val="00F56075"/>
    <w:rsid w:val="00F70C63"/>
    <w:rsid w:val="00F70EF6"/>
    <w:rsid w:val="00F826C2"/>
    <w:rsid w:val="00F83116"/>
    <w:rsid w:val="00F87947"/>
    <w:rsid w:val="00FA0CDE"/>
    <w:rsid w:val="00FA5092"/>
    <w:rsid w:val="00FB4221"/>
    <w:rsid w:val="00FB5C7E"/>
    <w:rsid w:val="00FB7547"/>
    <w:rsid w:val="00FC06EC"/>
    <w:rsid w:val="00FC7123"/>
    <w:rsid w:val="00FD1DE2"/>
    <w:rsid w:val="00FE0FDC"/>
    <w:rsid w:val="00FF259C"/>
    <w:rsid w:val="00FF346A"/>
    <w:rsid w:val="00FF7CE7"/>
    <w:rsid w:val="049BC524"/>
    <w:rsid w:val="0EF57BEA"/>
    <w:rsid w:val="0F29E6A3"/>
    <w:rsid w:val="1472CCFF"/>
    <w:rsid w:val="1CD61F5B"/>
    <w:rsid w:val="2131CEB6"/>
    <w:rsid w:val="2F396DC5"/>
    <w:rsid w:val="2F467AEF"/>
    <w:rsid w:val="360255AB"/>
    <w:rsid w:val="3C16D1C5"/>
    <w:rsid w:val="43DCFA87"/>
    <w:rsid w:val="5B3ECB42"/>
    <w:rsid w:val="64030A57"/>
    <w:rsid w:val="678A1369"/>
    <w:rsid w:val="6A155B7F"/>
    <w:rsid w:val="6E2F78B4"/>
    <w:rsid w:val="7B0E0B3A"/>
    <w:rsid w:val="7B1F423C"/>
    <w:rsid w:val="7F1DE7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16712592-AFDF-4212-9819-63F7E5F0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paragraph">
    <w:name w:val="paragraph"/>
    <w:basedOn w:val="Normal"/>
    <w:rsid w:val="0001157B"/>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01157B"/>
  </w:style>
  <w:style w:type="character" w:customStyle="1" w:styleId="eop">
    <w:name w:val="eop"/>
    <w:basedOn w:val="DefaultParagraphFont"/>
    <w:rsid w:val="0001157B"/>
  </w:style>
  <w:style w:type="character" w:styleId="FollowedHyperlink">
    <w:name w:val="FollowedHyperlink"/>
    <w:basedOn w:val="DefaultParagraphFont"/>
    <w:rsid w:val="00B86CFE"/>
    <w:rPr>
      <w:color w:val="954F72" w:themeColor="followedHyperlink"/>
      <w:u w:val="single"/>
    </w:rPr>
  </w:style>
  <w:style w:type="character" w:styleId="UnresolvedMention">
    <w:name w:val="Unresolved Mention"/>
    <w:basedOn w:val="DefaultParagraphFont"/>
    <w:uiPriority w:val="99"/>
    <w:unhideWhenUsed/>
    <w:rsid w:val="00A852CB"/>
    <w:rPr>
      <w:color w:val="605E5C"/>
      <w:shd w:val="clear" w:color="auto" w:fill="E1DFDD"/>
    </w:rPr>
  </w:style>
  <w:style w:type="character" w:styleId="Mention">
    <w:name w:val="Mention"/>
    <w:basedOn w:val="DefaultParagraphFont"/>
    <w:uiPriority w:val="99"/>
    <w:unhideWhenUsed/>
    <w:rsid w:val="007E41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9.htm" TargetMode="External" /><Relationship Id="rId11" Type="http://schemas.openxmlformats.org/officeDocument/2006/relationships/hyperlink" Target="https://www.bls.gov/oes/current/oes_stru.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36fa3-7187-42b1-a8c7-9025538aca2f">
      <Terms xmlns="http://schemas.microsoft.com/office/infopath/2007/PartnerControls"/>
    </lcf76f155ced4ddcb4097134ff3c332f>
    <TaxCatchAll xmlns="b0deb1fb-319f-44b6-b741-68ef13814820" xsi:nil="true"/>
    <SharedWithUsers xmlns="b0deb1fb-319f-44b6-b741-68ef13814820">
      <UserInfo>
        <DisplayName>Stock, Ann (ACF)</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6CBAEDF2A66047B48BF2284D752261" ma:contentTypeVersion="15" ma:contentTypeDescription="Create a new document." ma:contentTypeScope="" ma:versionID="8302638b87ad8d4b3c35e82a92a75f75">
  <xsd:schema xmlns:xsd="http://www.w3.org/2001/XMLSchema" xmlns:xs="http://www.w3.org/2001/XMLSchema" xmlns:p="http://schemas.microsoft.com/office/2006/metadata/properties" xmlns:ns2="1ec36fa3-7187-42b1-a8c7-9025538aca2f" xmlns:ns3="b0deb1fb-319f-44b6-b741-68ef13814820" targetNamespace="http://schemas.microsoft.com/office/2006/metadata/properties" ma:root="true" ma:fieldsID="b928bb0433f38a7366fe1775ab4494f3" ns2:_="" ns3:_="">
    <xsd:import namespace="1ec36fa3-7187-42b1-a8c7-9025538aca2f"/>
    <xsd:import namespace="b0deb1fb-319f-44b6-b741-68ef138148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36fa3-7187-42b1-a8c7-9025538a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eb1fb-319f-44b6-b741-68ef138148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79323d-0ecb-40b8-8030-ef9ec778ab51}" ma:internalName="TaxCatchAll" ma:showField="CatchAllData" ma:web="b0deb1fb-319f-44b6-b741-68ef138148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1ec36fa3-7187-42b1-a8c7-9025538aca2f"/>
    <ds:schemaRef ds:uri="b0deb1fb-319f-44b6-b741-68ef13814820"/>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39EDFFB9-6B74-4A48-8EF9-74F6E761A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36fa3-7187-42b1-a8c7-9025538aca2f"/>
    <ds:schemaRef ds:uri="b0deb1fb-319f-44b6-b741-68ef13814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2024-04-02T17:05:00Z</dcterms:created>
  <dcterms:modified xsi:type="dcterms:W3CDTF">2024-04-04T18:26:00Z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0x010100E26CBAEDF2A66047B48BF2284D752261</vt:lpwstr>
  </property>
  <property fmtid="{D5CDD505-2E9C-101B-9397-08002B2CF9AE}" pid="3" name="MediaServiceImageTags">
    <vt:lpwstr/>
  </property>
</Properties>
</file>