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3044A" w:rsidRPr="00D215CE" w:rsidP="0083044A" w14:paraId="6AFF03B2" w14:textId="6A2027AE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  <w:bCs/>
        </w:rPr>
      </w:pPr>
      <w:r w:rsidRPr="00D215CE">
        <w:rPr>
          <w:rFonts w:ascii="Times New Roman" w:hAnsi="Times New Roman"/>
          <w:b/>
        </w:rPr>
        <w:t>Justification for Non-Substantive Changes for</w:t>
      </w:r>
      <w:r w:rsidR="00117562">
        <w:rPr>
          <w:rFonts w:ascii="Times New Roman" w:hAnsi="Times New Roman"/>
          <w:b/>
        </w:rPr>
        <w:t xml:space="preserve"> </w:t>
      </w:r>
      <w:r w:rsidRPr="00D215CE" w:rsidR="00117562">
        <w:rPr>
          <w:rFonts w:ascii="Times New Roman" w:hAnsi="Times New Roman"/>
          <w:b/>
          <w:bCs/>
        </w:rPr>
        <w:t>Form SSA- 671</w:t>
      </w:r>
    </w:p>
    <w:p w:rsidR="0083044A" w:rsidRPr="00D215CE" w:rsidP="0083044A" w14:paraId="6A1D5108" w14:textId="6D77DDD3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  <w:bCs/>
        </w:rPr>
      </w:pPr>
      <w:r w:rsidRPr="00D215CE">
        <w:rPr>
          <w:rFonts w:ascii="Times New Roman" w:hAnsi="Times New Roman"/>
          <w:b/>
          <w:bCs/>
        </w:rPr>
        <w:t xml:space="preserve">Railroad Employment Questionnaire </w:t>
      </w:r>
    </w:p>
    <w:p w:rsidR="0083044A" w:rsidP="0083044A" w14:paraId="01BA9972" w14:textId="42692CC0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  <w:bCs/>
        </w:rPr>
      </w:pPr>
      <w:r w:rsidRPr="00D215CE">
        <w:rPr>
          <w:rFonts w:ascii="Times New Roman" w:hAnsi="Times New Roman"/>
          <w:b/>
          <w:bCs/>
        </w:rPr>
        <w:t>20</w:t>
      </w:r>
      <w:r w:rsidRPr="00D215CE">
        <w:rPr>
          <w:rFonts w:ascii="Times New Roman" w:hAnsi="Times New Roman"/>
          <w:b/>
        </w:rPr>
        <w:t xml:space="preserve"> CFR 404.</w:t>
      </w:r>
      <w:r w:rsidRPr="00D215CE">
        <w:rPr>
          <w:rFonts w:ascii="Times New Roman" w:hAnsi="Times New Roman"/>
          <w:b/>
          <w:bCs/>
        </w:rPr>
        <w:t>1401-</w:t>
      </w:r>
      <w:r w:rsidRPr="00D215CE">
        <w:rPr>
          <w:rFonts w:ascii="Times New Roman" w:hAnsi="Times New Roman"/>
          <w:b/>
        </w:rPr>
        <w:t xml:space="preserve"> 404.</w:t>
      </w:r>
      <w:r w:rsidRPr="00D215CE">
        <w:rPr>
          <w:rFonts w:ascii="Times New Roman" w:hAnsi="Times New Roman"/>
          <w:b/>
          <w:bCs/>
        </w:rPr>
        <w:t>1408</w:t>
      </w:r>
    </w:p>
    <w:p w:rsidR="00117562" w:rsidP="00117562" w14:paraId="6613CF6E" w14:textId="77777777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  <w:bCs/>
        </w:rPr>
      </w:pPr>
      <w:r w:rsidRPr="00D215CE">
        <w:rPr>
          <w:rFonts w:ascii="Times New Roman" w:hAnsi="Times New Roman"/>
          <w:b/>
          <w:bCs/>
        </w:rPr>
        <w:t>OMB No. 0960-0078</w:t>
      </w:r>
    </w:p>
    <w:p w:rsidR="00117562" w:rsidRPr="00D215CE" w:rsidP="0083044A" w14:paraId="5A6815A9" w14:textId="77777777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  <w:bCs/>
        </w:rPr>
      </w:pPr>
    </w:p>
    <w:p w:rsidR="00AD1085" w:rsidRPr="00D215CE" w:rsidP="005D5D2D" w14:paraId="1FF33C15" w14:textId="77777777">
      <w:pPr>
        <w:rPr>
          <w:rFonts w:ascii="Times New Roman" w:hAnsi="Times New Roman"/>
          <w:b/>
          <w:snapToGrid w:val="0"/>
          <w:u w:val="single"/>
        </w:rPr>
      </w:pPr>
    </w:p>
    <w:p w:rsidR="005D5D2D" w:rsidRPr="00D215CE" w:rsidP="005D5D2D" w14:paraId="378B9941" w14:textId="5C88EF89">
      <w:pPr>
        <w:rPr>
          <w:rFonts w:ascii="Times New Roman" w:hAnsi="Times New Roman"/>
        </w:rPr>
      </w:pPr>
      <w:r w:rsidRPr="00D215CE">
        <w:rPr>
          <w:rFonts w:ascii="Times New Roman" w:hAnsi="Times New Roman"/>
          <w:b/>
          <w:snapToGrid w:val="0"/>
          <w:u w:val="single"/>
        </w:rPr>
        <w:t>Background</w:t>
      </w:r>
    </w:p>
    <w:p w:rsidR="00BD59AA" w:rsidRPr="00D215CE" w:rsidP="00F77862" w14:paraId="454DD903" w14:textId="6B8E6F94">
      <w:pPr>
        <w:rPr>
          <w:rFonts w:ascii="Times New Roman" w:hAnsi="Times New Roman"/>
        </w:rPr>
      </w:pPr>
      <w:r w:rsidRPr="00F77862">
        <w:rPr>
          <w:rFonts w:ascii="Times New Roman" w:hAnsi="Times New Roman"/>
        </w:rPr>
        <w:t xml:space="preserve">As part of the IT Modernization project, the Social Security Administration (SSA) created the </w:t>
      </w:r>
      <w:r w:rsidRPr="00F77862">
        <w:rPr>
          <w:rFonts w:ascii="Times New Roman" w:hAnsi="Times New Roman"/>
          <w:snapToGrid w:val="0"/>
        </w:rPr>
        <w:t xml:space="preserve">Consolidated Claims Experience (CCE) System which will serve as </w:t>
      </w:r>
      <w:r w:rsidRPr="00F77862">
        <w:rPr>
          <w:rFonts w:ascii="Times New Roman" w:hAnsi="Times New Roman"/>
        </w:rPr>
        <w:t xml:space="preserve">a new collection tool for different Information Collections (ICs) for Title II benefits. </w:t>
      </w:r>
      <w:r w:rsidR="002E532B">
        <w:rPr>
          <w:rFonts w:ascii="Times New Roman" w:hAnsi="Times New Roman"/>
        </w:rPr>
        <w:t xml:space="preserve"> </w:t>
      </w:r>
      <w:r w:rsidRPr="00F77862" w:rsidR="00F77862">
        <w:rPr>
          <w:rFonts w:ascii="Times New Roman" w:hAnsi="Times New Roman"/>
        </w:rPr>
        <w:t>The Social Security Administration (SSA) needs specific information to coordinate benefit distribution with the Railroad Retirement Board (RRB).  Section</w:t>
      </w:r>
      <w:r w:rsidRPr="00F77862" w:rsidR="00F77862">
        <w:rPr>
          <w:rFonts w:ascii="Times New Roman" w:hAnsi="Times New Roman"/>
          <w:i/>
        </w:rPr>
        <w:t xml:space="preserve"> 205(o)</w:t>
      </w:r>
      <w:r w:rsidRPr="00F77862" w:rsidR="00F77862">
        <w:rPr>
          <w:rFonts w:ascii="Times New Roman" w:hAnsi="Times New Roman"/>
        </w:rPr>
        <w:t xml:space="preserve"> of the</w:t>
      </w:r>
      <w:r w:rsidRPr="00F77862" w:rsidR="00F77862">
        <w:rPr>
          <w:rFonts w:ascii="Times New Roman" w:hAnsi="Times New Roman"/>
          <w:i/>
        </w:rPr>
        <w:t xml:space="preserve"> Social Security Ac</w:t>
      </w:r>
      <w:r w:rsidRPr="00F77862" w:rsidR="00F77862">
        <w:rPr>
          <w:rFonts w:ascii="Times New Roman" w:hAnsi="Times New Roman"/>
        </w:rPr>
        <w:t xml:space="preserve">t </w:t>
      </w:r>
      <w:r w:rsidRPr="00F77862" w:rsidR="00F77862">
        <w:rPr>
          <w:rFonts w:ascii="Times New Roman" w:hAnsi="Times New Roman"/>
          <w:i/>
        </w:rPr>
        <w:t>(Act)</w:t>
      </w:r>
      <w:r w:rsidRPr="00F77862" w:rsidR="00F77862">
        <w:rPr>
          <w:rFonts w:ascii="Times New Roman" w:hAnsi="Times New Roman"/>
        </w:rPr>
        <w:t xml:space="preserve"> provides the criteria for use of railroad compensation to determine Social Security benefit entitlement.  Section</w:t>
      </w:r>
      <w:r w:rsidRPr="00F77862" w:rsidR="00F77862">
        <w:rPr>
          <w:rFonts w:ascii="Times New Roman" w:hAnsi="Times New Roman"/>
          <w:i/>
        </w:rPr>
        <w:t xml:space="preserve"> 20 CFR 404.1401</w:t>
      </w:r>
      <w:r w:rsidRPr="00F77862" w:rsidR="00F77862">
        <w:rPr>
          <w:rFonts w:ascii="Times New Roman" w:hAnsi="Times New Roman"/>
        </w:rPr>
        <w:t xml:space="preserve"> of the </w:t>
      </w:r>
      <w:r w:rsidRPr="00F77862" w:rsidR="00F77862">
        <w:rPr>
          <w:rFonts w:ascii="Times New Roman" w:hAnsi="Times New Roman"/>
          <w:i/>
        </w:rPr>
        <w:t xml:space="preserve">Code of Federal Regulations </w:t>
      </w:r>
      <w:r w:rsidRPr="00F77862" w:rsidR="00F77862">
        <w:rPr>
          <w:rFonts w:ascii="Times New Roman" w:hAnsi="Times New Roman"/>
        </w:rPr>
        <w:t xml:space="preserve">describes the relationship between the </w:t>
      </w:r>
      <w:r w:rsidRPr="00F77862" w:rsidR="00F77862">
        <w:rPr>
          <w:rFonts w:ascii="Times New Roman" w:hAnsi="Times New Roman"/>
          <w:i/>
        </w:rPr>
        <w:t xml:space="preserve">Act </w:t>
      </w:r>
      <w:r w:rsidRPr="00F77862" w:rsidR="00F77862">
        <w:rPr>
          <w:rFonts w:ascii="Times New Roman" w:hAnsi="Times New Roman"/>
        </w:rPr>
        <w:t xml:space="preserve">and the </w:t>
      </w:r>
      <w:r w:rsidRPr="00F77862" w:rsidR="00F77862">
        <w:rPr>
          <w:rFonts w:ascii="Times New Roman" w:hAnsi="Times New Roman"/>
          <w:i/>
        </w:rPr>
        <w:t>Railroad Retirement Act</w:t>
      </w:r>
      <w:r w:rsidRPr="00F77862" w:rsidR="00F77862">
        <w:rPr>
          <w:rFonts w:ascii="Times New Roman" w:hAnsi="Times New Roman"/>
        </w:rPr>
        <w:t xml:space="preserve">, and the coordination of benefits provided to railroad workers, their dependents, and survivors. </w:t>
      </w:r>
      <w:r w:rsidRPr="00F77862" w:rsidR="00F77862">
        <w:rPr>
          <w:rFonts w:ascii="Times New Roman" w:hAnsi="Times New Roman"/>
          <w:i/>
        </w:rPr>
        <w:t xml:space="preserve"> </w:t>
      </w:r>
      <w:r w:rsidRPr="00F77862" w:rsidR="00F77862">
        <w:rPr>
          <w:rFonts w:ascii="Times New Roman" w:hAnsi="Times New Roman"/>
        </w:rPr>
        <w:t xml:space="preserve">Section </w:t>
      </w:r>
      <w:r w:rsidRPr="00F77862" w:rsidR="00F77862">
        <w:rPr>
          <w:rFonts w:ascii="Times New Roman" w:hAnsi="Times New Roman"/>
          <w:i/>
        </w:rPr>
        <w:t>20 CFR 404.1406-404.1408</w:t>
      </w:r>
      <w:r w:rsidRPr="00F77862" w:rsidR="00F77862">
        <w:rPr>
          <w:rFonts w:ascii="Times New Roman" w:hAnsi="Times New Roman"/>
        </w:rPr>
        <w:t xml:space="preserve"> of the </w:t>
      </w:r>
      <w:r w:rsidRPr="00F77862" w:rsidR="00F77862">
        <w:rPr>
          <w:rFonts w:ascii="Times New Roman" w:hAnsi="Times New Roman"/>
          <w:i/>
        </w:rPr>
        <w:t xml:space="preserve">Code of Federal Regulations </w:t>
      </w:r>
      <w:r w:rsidRPr="00F77862" w:rsidR="00F77862">
        <w:rPr>
          <w:rFonts w:ascii="Times New Roman" w:hAnsi="Times New Roman"/>
        </w:rPr>
        <w:t xml:space="preserve">describes the circumstances under which SSA may pay Social Security benefits to a railroad employee, and when SSA can consider railroad industry wages for our own purposes.  </w:t>
      </w:r>
    </w:p>
    <w:p w:rsidR="00D215CE" w:rsidRPr="00D215CE" w:rsidP="005D5D2D" w14:paraId="22E310C2" w14:textId="77777777">
      <w:pPr>
        <w:spacing w:line="259" w:lineRule="auto"/>
        <w:rPr>
          <w:rFonts w:ascii="Times New Roman" w:hAnsi="Times New Roman"/>
        </w:rPr>
      </w:pPr>
    </w:p>
    <w:p w:rsidR="00D215CE" w:rsidP="00D215CE" w14:paraId="7C06AAA1" w14:textId="77777777">
      <w:pPr>
        <w:rPr>
          <w:rFonts w:ascii="Times New Roman" w:hAnsi="Times New Roman"/>
          <w:b/>
          <w:snapToGrid w:val="0"/>
          <w:u w:val="single"/>
        </w:rPr>
      </w:pPr>
      <w:r w:rsidRPr="00D215CE">
        <w:rPr>
          <w:rFonts w:ascii="Times New Roman" w:hAnsi="Times New Roman"/>
          <w:b/>
          <w:snapToGrid w:val="0"/>
          <w:u w:val="single"/>
        </w:rPr>
        <w:t>Revision to the SSA-671:</w:t>
      </w:r>
    </w:p>
    <w:p w:rsidR="0042124C" w:rsidRPr="00D215CE" w:rsidP="00D215CE" w14:paraId="73C88A14" w14:textId="77777777">
      <w:pPr>
        <w:rPr>
          <w:rFonts w:ascii="Times New Roman" w:hAnsi="Times New Roman"/>
          <w:b/>
          <w:snapToGrid w:val="0"/>
          <w:u w:val="single"/>
        </w:rPr>
      </w:pPr>
    </w:p>
    <w:p w:rsidR="00D215CE" w:rsidRPr="00D215CE" w:rsidP="00D215CE" w14:paraId="26CCDF9F" w14:textId="5AED4562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</w:rPr>
      </w:pPr>
      <w:bookmarkStart w:id="0" w:name="_Hlk176883948"/>
      <w:r w:rsidRPr="00D215CE">
        <w:rPr>
          <w:rFonts w:ascii="Times New Roman" w:hAnsi="Times New Roman"/>
          <w:b/>
          <w:bCs/>
          <w:u w:val="single"/>
        </w:rPr>
        <w:t>Change #1</w:t>
      </w:r>
      <w:r w:rsidRPr="00D215CE">
        <w:rPr>
          <w:rFonts w:ascii="Times New Roman" w:hAnsi="Times New Roman"/>
          <w:b/>
          <w:bCs/>
        </w:rPr>
        <w:t>:</w:t>
      </w:r>
      <w:r w:rsidRPr="00D215CE">
        <w:rPr>
          <w:rFonts w:ascii="Times New Roman" w:hAnsi="Times New Roman"/>
        </w:rPr>
        <w:t xml:space="preserve">  We are adding CCE as a new collection tool </w:t>
      </w:r>
      <w:r w:rsidRPr="00D215CE" w:rsidR="001E2624">
        <w:rPr>
          <w:rFonts w:ascii="Times New Roman" w:hAnsi="Times New Roman"/>
        </w:rPr>
        <w:t>to</w:t>
      </w:r>
      <w:r w:rsidRPr="00D215CE">
        <w:rPr>
          <w:rFonts w:ascii="Times New Roman" w:hAnsi="Times New Roman"/>
        </w:rPr>
        <w:t xml:space="preserve"> collect the information electronically and during the retirement interview process. </w:t>
      </w:r>
    </w:p>
    <w:p w:rsidR="00D215CE" w:rsidRPr="00D215CE" w:rsidP="00D215CE" w14:paraId="1CAB976D" w14:textId="77777777">
      <w:pPr>
        <w:widowControl/>
        <w:rPr>
          <w:rFonts w:ascii="Times New Roman" w:hAnsi="Times New Roman"/>
        </w:rPr>
      </w:pPr>
    </w:p>
    <w:p w:rsidR="00D215CE" w:rsidRPr="00D215CE" w:rsidP="00D215CE" w14:paraId="7DDD0111" w14:textId="6F6614BA">
      <w:pPr>
        <w:pStyle w:val="ListParagraph"/>
        <w:widowControl/>
        <w:spacing w:line="259" w:lineRule="auto"/>
        <w:ind w:left="360"/>
        <w:rPr>
          <w:rFonts w:ascii="Times New Roman" w:hAnsi="Times New Roman"/>
        </w:rPr>
      </w:pPr>
      <w:r w:rsidRPr="00D215CE">
        <w:rPr>
          <w:rFonts w:ascii="Times New Roman" w:hAnsi="Times New Roman"/>
          <w:b/>
          <w:bCs/>
          <w:u w:val="single"/>
        </w:rPr>
        <w:t xml:space="preserve">Justification #1: </w:t>
      </w:r>
      <w:r w:rsidR="0042124C">
        <w:rPr>
          <w:rFonts w:ascii="Times New Roman" w:hAnsi="Times New Roman"/>
          <w:b/>
          <w:bCs/>
          <w:u w:val="single"/>
        </w:rPr>
        <w:t xml:space="preserve"> </w:t>
      </w:r>
      <w:r w:rsidRPr="00D215CE">
        <w:rPr>
          <w:rFonts w:ascii="Times New Roman" w:hAnsi="Times New Roman"/>
        </w:rPr>
        <w:t>Adding this new collection tool allows technicians to collect and store the information electronically instead of using the current paper modality.</w:t>
      </w:r>
    </w:p>
    <w:bookmarkEnd w:id="0"/>
    <w:p w:rsidR="00D215CE" w:rsidRPr="00D215CE" w:rsidP="00D215CE" w14:paraId="227EEC87" w14:textId="77777777">
      <w:pPr>
        <w:widowControl/>
        <w:snapToGrid/>
        <w:rPr>
          <w:rFonts w:ascii="Times New Roman" w:eastAsia="Calibri" w:hAnsi="Times New Roman"/>
          <w:lang w:bidi="he-IL"/>
        </w:rPr>
      </w:pPr>
    </w:p>
    <w:p w:rsidR="00D215CE" w:rsidRPr="00D215CE" w:rsidP="00D215CE" w14:paraId="7A44BA8D" w14:textId="77777777">
      <w:pPr>
        <w:widowControl/>
        <w:rPr>
          <w:rFonts w:ascii="Times New Roman" w:eastAsia="Calibri" w:hAnsi="Times New Roman"/>
          <w:lang w:bidi="he-IL"/>
        </w:rPr>
      </w:pPr>
    </w:p>
    <w:p w:rsidR="00D215CE" w:rsidRPr="00D215CE" w:rsidP="00D215CE" w14:paraId="39B5A650" w14:textId="0245B3BC">
      <w:pPr>
        <w:widowControl/>
        <w:snapToGrid/>
        <w:rPr>
          <w:rFonts w:ascii="Times New Roman" w:eastAsia="Calibri" w:hAnsi="Times New Roman"/>
          <w:lang w:bidi="he-IL"/>
        </w:rPr>
      </w:pPr>
      <w:r w:rsidRPr="00D215CE">
        <w:rPr>
          <w:rFonts w:ascii="Times New Roman" w:eastAsia="Calibri" w:hAnsi="Times New Roman"/>
          <w:lang w:bidi="he-IL"/>
        </w:rPr>
        <w:t>SSA will implement the changes to th</w:t>
      </w:r>
      <w:r w:rsidR="00B918E6">
        <w:rPr>
          <w:rFonts w:ascii="Times New Roman" w:eastAsia="Calibri" w:hAnsi="Times New Roman"/>
          <w:lang w:bidi="he-IL"/>
        </w:rPr>
        <w:t>is</w:t>
      </w:r>
      <w:r w:rsidRPr="00D215CE">
        <w:rPr>
          <w:rFonts w:ascii="Times New Roman" w:eastAsia="Calibri" w:hAnsi="Times New Roman"/>
          <w:lang w:bidi="he-IL"/>
        </w:rPr>
        <w:t xml:space="preserve"> IC upon OMB approval.</w:t>
      </w:r>
    </w:p>
    <w:p w:rsidR="00D215CE" w:rsidRPr="00D215CE" w:rsidP="00D215CE" w14:paraId="08BA24E8" w14:textId="77777777">
      <w:pPr>
        <w:rPr>
          <w:rFonts w:ascii="Times New Roman" w:hAnsi="Times New Roman"/>
          <w:b/>
          <w:bCs/>
          <w:u w:val="single"/>
        </w:rPr>
      </w:pPr>
    </w:p>
    <w:p w:rsidR="00D215CE" w:rsidRPr="00D215CE" w:rsidP="00D215CE" w14:paraId="68268396" w14:textId="77777777">
      <w:pPr>
        <w:rPr>
          <w:rFonts w:ascii="Times New Roman" w:hAnsi="Times New Roman"/>
        </w:rPr>
      </w:pPr>
      <w:r w:rsidRPr="00D215CE">
        <w:rPr>
          <w:rFonts w:ascii="Times New Roman" w:hAnsi="Times New Roman"/>
          <w:bCs/>
        </w:rPr>
        <w:t>These updates do not affect the reported public burden as we are collecting the same data reported in already approved Information Collections (ICs).</w:t>
      </w:r>
    </w:p>
    <w:p w:rsidR="005D5D2D" w:rsidP="005D5D2D" w14:paraId="7E6E3485" w14:textId="7127E758">
      <w:pPr>
        <w:spacing w:line="259" w:lineRule="auto"/>
        <w:rPr>
          <w:rFonts w:ascii="Times New Roman" w:hAnsi="Times New Roman"/>
        </w:rPr>
      </w:pPr>
      <w:r w:rsidRPr="0F81E759">
        <w:rPr>
          <w:rFonts w:ascii="Times New Roman" w:hAnsi="Times New Roman"/>
        </w:rPr>
        <w:t xml:space="preserve"> </w:t>
      </w:r>
    </w:p>
    <w:p w:rsidR="00327BA0" w:rsidRPr="0083044A" w:rsidP="0083044A" w14:paraId="1A83C86E" w14:textId="77777777">
      <w:pPr>
        <w:rPr>
          <w:b/>
          <w:bCs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8F2E5B3"/>
    <w:multiLevelType w:val="hybridMultilevel"/>
    <w:tmpl w:val="049057C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6F329C"/>
    <w:multiLevelType w:val="hybridMultilevel"/>
    <w:tmpl w:val="15D88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40949599">
    <w:abstractNumId w:val="0"/>
  </w:num>
  <w:num w:numId="2" w16cid:durableId="1943953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44A"/>
    <w:rsid w:val="00117562"/>
    <w:rsid w:val="001E2624"/>
    <w:rsid w:val="002E532B"/>
    <w:rsid w:val="00327BA0"/>
    <w:rsid w:val="0042124C"/>
    <w:rsid w:val="005D5D2D"/>
    <w:rsid w:val="0083044A"/>
    <w:rsid w:val="00840397"/>
    <w:rsid w:val="00AB0C46"/>
    <w:rsid w:val="00AD1085"/>
    <w:rsid w:val="00B918E6"/>
    <w:rsid w:val="00BD59AA"/>
    <w:rsid w:val="00C03C32"/>
    <w:rsid w:val="00C76F8C"/>
    <w:rsid w:val="00CD22CB"/>
    <w:rsid w:val="00D215CE"/>
    <w:rsid w:val="00DB29E0"/>
    <w:rsid w:val="00E1351C"/>
    <w:rsid w:val="00E75E06"/>
    <w:rsid w:val="00F77862"/>
    <w:rsid w:val="0F81E75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DAF157"/>
  <w15:chartTrackingRefBased/>
  <w15:docId w15:val="{DFCF788A-4F50-46A4-83F3-1220C9A2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044A"/>
    <w:pPr>
      <w:widowControl w:val="0"/>
      <w:snapToGri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215CE"/>
    <w:pPr>
      <w:ind w:left="720"/>
      <w:contextualSpacing/>
    </w:pPr>
  </w:style>
  <w:style w:type="paragraph" w:styleId="Header">
    <w:name w:val="header"/>
    <w:basedOn w:val="Normal"/>
    <w:link w:val="HeaderChar"/>
    <w:rsid w:val="00F77862"/>
    <w:pPr>
      <w:tabs>
        <w:tab w:val="center" w:pos="4320"/>
        <w:tab w:val="right" w:pos="8640"/>
      </w:tabs>
      <w:snapToGrid/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F77862"/>
    <w:rPr>
      <w:rFonts w:ascii="Courier" w:eastAsia="Times New Roman" w:hAnsi="Courier" w:cs="Times New Roman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OAESP</dc:creator>
  <cp:lastModifiedBy>Hsu, Chau-Yin Rebecca</cp:lastModifiedBy>
  <cp:revision>5</cp:revision>
  <dcterms:created xsi:type="dcterms:W3CDTF">2024-10-23T19:56:00Z</dcterms:created>
  <dcterms:modified xsi:type="dcterms:W3CDTF">2024-10-23T19:58:00Z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469019571</vt:i4>
  </property>
  <property fmtid="{D5CDD505-2E9C-101B-9397-08002B2CF9AE}" pid="3" name="_AuthorEmail">
    <vt:lpwstr>OISP.OAESP.Controls@ssa.gov</vt:lpwstr>
  </property>
  <property fmtid="{D5CDD505-2E9C-101B-9397-08002B2CF9AE}" pid="4" name="_AuthorEmailDisplayName">
    <vt:lpwstr>^OISP OAESP Controls</vt:lpwstr>
  </property>
  <property fmtid="{D5CDD505-2E9C-101B-9397-08002B2CF9AE}" pid="5" name="_EmailSubject">
    <vt:lpwstr>Updated CCE packages for RIB reduced and other payment supplemental forms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