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865" w:rsidP="00B92865" w14:paraId="1C49D942" w14:textId="1819677C">
      <w:pPr>
        <w:pStyle w:val="Heading3"/>
        <w:shd w:val="clear" w:color="auto" w:fill="FFFFFF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APPENDIX 1:</w:t>
      </w:r>
    </w:p>
    <w:p w:rsidR="00B92865" w:rsidP="00972FCB" w14:paraId="620DF564" w14:textId="6E2B5C36">
      <w:pPr>
        <w:jc w:val="center"/>
        <w:rPr>
          <w:b/>
          <w:u w:val="single"/>
        </w:rPr>
      </w:pPr>
    </w:p>
    <w:p w:rsidR="00AD7E27" w:rsidP="00972FCB" w14:paraId="06D5FA24" w14:textId="523F50DC">
      <w:pPr>
        <w:jc w:val="center"/>
        <w:rPr>
          <w:b/>
          <w:u w:val="single"/>
        </w:rPr>
      </w:pPr>
      <w:r>
        <w:rPr>
          <w:b/>
          <w:u w:val="single"/>
        </w:rPr>
        <w:t>Transparency in Coverage</w:t>
      </w:r>
      <w:r w:rsidR="00EC2516">
        <w:rPr>
          <w:b/>
          <w:u w:val="single"/>
        </w:rPr>
        <w:t xml:space="preserve"> Model Notice</w:t>
      </w:r>
    </w:p>
    <w:p w:rsidR="000E7B19" w:rsidP="00972FCB" w14:paraId="59E9ECA7" w14:textId="77777777">
      <w:pPr>
        <w:jc w:val="center"/>
        <w:rPr>
          <w:b/>
        </w:rPr>
      </w:pPr>
      <w:r>
        <w:rPr>
          <w:b/>
          <w:i/>
        </w:rPr>
        <w:t>Instructions for the</w:t>
      </w:r>
      <w:r>
        <w:rPr>
          <w:b/>
          <w:i/>
        </w:rPr>
        <w:t xml:space="preserve"> Transparency in Coverage Model Notice</w:t>
      </w:r>
    </w:p>
    <w:p w:rsidR="00493B5C" w:rsidP="00D55ABE" w14:paraId="7E2897A2" w14:textId="739F3B67">
      <w:r>
        <w:t xml:space="preserve">The Departments of the Treasury, Labor, and Health and Human Services (the Departments) have </w:t>
      </w:r>
      <w:r w:rsidR="0081702F">
        <w:t xml:space="preserve">issued the Transparency </w:t>
      </w:r>
      <w:r w:rsidR="007A7F29">
        <w:t>in Coverage final rules (</w:t>
      </w:r>
      <w:r w:rsidR="00B84141">
        <w:t xml:space="preserve">85 </w:t>
      </w:r>
      <w:r w:rsidR="007A7F29">
        <w:t>FR</w:t>
      </w:r>
      <w:r w:rsidR="00324589">
        <w:t xml:space="preserve"> 72158</w:t>
      </w:r>
      <w:r w:rsidRPr="00324589" w:rsidR="007A7F29">
        <w:t>)</w:t>
      </w:r>
      <w:r w:rsidR="007A7F29">
        <w:t xml:space="preserve"> </w:t>
      </w:r>
      <w:r w:rsidR="0081702F">
        <w:t xml:space="preserve">that </w:t>
      </w:r>
      <w:r w:rsidR="00813F05">
        <w:t xml:space="preserve">require non-grandfathered </w:t>
      </w:r>
      <w:r w:rsidRPr="00F55BF8" w:rsidR="00813F05">
        <w:t xml:space="preserve">group </w:t>
      </w:r>
      <w:r w:rsidRPr="00F55BF8">
        <w:t xml:space="preserve">health plans and </w:t>
      </w:r>
      <w:r>
        <w:t xml:space="preserve">health insurance </w:t>
      </w:r>
      <w:r w:rsidRPr="00F55BF8">
        <w:t xml:space="preserve">issuers in the individual and group </w:t>
      </w:r>
      <w:r w:rsidRPr="00F55BF8" w:rsidR="00D54F31">
        <w:t>markets</w:t>
      </w:r>
      <w:r w:rsidR="00D54F31">
        <w:t xml:space="preserve"> to disclose </w:t>
      </w:r>
      <w:r w:rsidR="00580BAC">
        <w:t xml:space="preserve">certain </w:t>
      </w:r>
      <w:r w:rsidR="005E2F37">
        <w:t>cost-sharing information</w:t>
      </w:r>
      <w:r w:rsidR="00DC5519">
        <w:t xml:space="preserve"> </w:t>
      </w:r>
      <w:bookmarkStart w:id="0" w:name="_Hlk179200256"/>
      <w:r w:rsidRPr="00F55BF8">
        <w:t xml:space="preserve">to </w:t>
      </w:r>
      <w:r>
        <w:t xml:space="preserve">a participant, beneficiary, or </w:t>
      </w:r>
      <w:r w:rsidRPr="00F55BF8">
        <w:t>enrollee</w:t>
      </w:r>
      <w:r>
        <w:t xml:space="preserve"> </w:t>
      </w:r>
      <w:r w:rsidR="005E2F37">
        <w:t>(or his or her a</w:t>
      </w:r>
      <w:r w:rsidR="00580BAC">
        <w:t>uthorized representative</w:t>
      </w:r>
      <w:bookmarkStart w:id="1" w:name="_Hlk179200272"/>
      <w:r w:rsidR="00580BAC">
        <w:t>)</w:t>
      </w:r>
      <w:bookmarkEnd w:id="0"/>
      <w:r w:rsidR="00DC5519">
        <w:t xml:space="preserve">, </w:t>
      </w:r>
      <w:r w:rsidR="005D4BBF">
        <w:t xml:space="preserve">if an internet-based self-service or paper form, </w:t>
      </w:r>
      <w:r w:rsidR="00DC5519">
        <w:t xml:space="preserve">upon </w:t>
      </w:r>
      <w:r w:rsidR="005D4BBF">
        <w:t xml:space="preserve">the individual’s </w:t>
      </w:r>
      <w:r w:rsidR="00DC5519">
        <w:t>request</w:t>
      </w:r>
      <w:r w:rsidR="00580BAC">
        <w:t>.</w:t>
      </w:r>
      <w:bookmarkEnd w:id="1"/>
      <w:r w:rsidR="00580BAC">
        <w:t xml:space="preserve"> </w:t>
      </w:r>
      <w:r w:rsidR="006774DE">
        <w:t xml:space="preserve"> </w:t>
      </w:r>
      <w:r w:rsidRPr="00047F8F">
        <w:rPr>
          <w:rFonts w:cstheme="minorHAnsi"/>
        </w:rPr>
        <w:t xml:space="preserve">Under the </w:t>
      </w:r>
      <w:r w:rsidRPr="00047F8F" w:rsidR="007A7F29">
        <w:rPr>
          <w:rFonts w:cstheme="minorHAnsi"/>
        </w:rPr>
        <w:t xml:space="preserve">final </w:t>
      </w:r>
      <w:r w:rsidRPr="00047F8F">
        <w:rPr>
          <w:rFonts w:cstheme="minorHAnsi"/>
        </w:rPr>
        <w:t>rules</w:t>
      </w:r>
      <w:r w:rsidRPr="00047F8F" w:rsidR="007A7F29">
        <w:rPr>
          <w:rFonts w:cstheme="minorHAnsi"/>
        </w:rPr>
        <w:t xml:space="preserve"> at </w:t>
      </w:r>
      <w:r w:rsidRPr="0011048A" w:rsidR="007A7F29">
        <w:rPr>
          <w:rFonts w:eastAsia="Times New Roman" w:cstheme="minorHAnsi"/>
        </w:rPr>
        <w:t>26 CFR 54.9815-2715A2, 29 CFR 2590.715-2715A2, and</w:t>
      </w:r>
      <w:r w:rsidRPr="0011048A" w:rsidR="007A7F29">
        <w:rPr>
          <w:rFonts w:eastAsia="Segoe UI Semibold" w:cstheme="minorHAnsi"/>
        </w:rPr>
        <w:t xml:space="preserve"> </w:t>
      </w:r>
      <w:r w:rsidRPr="0011048A" w:rsidR="007A7F29">
        <w:rPr>
          <w:rFonts w:eastAsia="Times New Roman" w:cstheme="minorHAnsi"/>
        </w:rPr>
        <w:t>45 CFR 147.211</w:t>
      </w:r>
      <w:r w:rsidRPr="00047F8F">
        <w:rPr>
          <w:rFonts w:cstheme="minorHAnsi"/>
        </w:rPr>
        <w:t>,</w:t>
      </w:r>
      <w:r>
        <w:t xml:space="preserve"> a plan or issuer must provide </w:t>
      </w:r>
      <w:r w:rsidR="005E2F37">
        <w:t>a</w:t>
      </w:r>
      <w:r w:rsidR="00E71920">
        <w:t>n</w:t>
      </w:r>
      <w:r w:rsidR="005E2F37">
        <w:t xml:space="preserve"> estimate of </w:t>
      </w:r>
      <w:r w:rsidR="00D62CBF">
        <w:t>an</w:t>
      </w:r>
      <w:r w:rsidR="005E2F37">
        <w:t xml:space="preserve"> individual’s cost-sharing liability for a covered item or service</w:t>
      </w:r>
      <w:r>
        <w:t>, including the</w:t>
      </w:r>
      <w:r w:rsidR="005E2F37">
        <w:t xml:space="preserve"> underlying information necessary to calculate the estimate</w:t>
      </w:r>
      <w:r>
        <w:t>.  The plan or issuer also must provide</w:t>
      </w:r>
      <w:r w:rsidR="005E2F37">
        <w:t xml:space="preserve"> </w:t>
      </w:r>
      <w:r w:rsidR="00CE1596">
        <w:t xml:space="preserve">a </w:t>
      </w:r>
      <w:r w:rsidR="00D54F31">
        <w:t xml:space="preserve">notice of required prerequisites for </w:t>
      </w:r>
      <w:r w:rsidR="00832D69">
        <w:t xml:space="preserve">the item or service, </w:t>
      </w:r>
      <w:r>
        <w:t>and</w:t>
      </w:r>
      <w:r w:rsidR="005E2F37">
        <w:t xml:space="preserve"> </w:t>
      </w:r>
      <w:r w:rsidR="00CE1596">
        <w:t xml:space="preserve">a </w:t>
      </w:r>
      <w:r w:rsidR="00832D69">
        <w:t xml:space="preserve">notice </w:t>
      </w:r>
      <w:r w:rsidR="00CE1596">
        <w:t xml:space="preserve">explaining certain </w:t>
      </w:r>
      <w:r w:rsidR="00FC4413">
        <w:t>l</w:t>
      </w:r>
      <w:r w:rsidR="00CE1596">
        <w:t>imitations that are applicable to the</w:t>
      </w:r>
      <w:r w:rsidR="005E2F37">
        <w:t xml:space="preserve"> </w:t>
      </w:r>
      <w:r>
        <w:t xml:space="preserve">individual’s </w:t>
      </w:r>
      <w:r w:rsidR="005E2F37">
        <w:t>cost-sharing liability estimate</w:t>
      </w:r>
      <w:r w:rsidR="00DC5519">
        <w:t xml:space="preserve">. </w:t>
      </w:r>
    </w:p>
    <w:p w:rsidR="00276EDB" w:rsidP="00D55ABE" w14:paraId="764E214D" w14:textId="2255CB35">
      <w:r>
        <w:t xml:space="preserve">This </w:t>
      </w:r>
      <w:r w:rsidR="00E06865">
        <w:t>m</w:t>
      </w:r>
      <w:r>
        <w:t xml:space="preserve">odel </w:t>
      </w:r>
      <w:r w:rsidR="00E06865">
        <w:t>n</w:t>
      </w:r>
      <w:r>
        <w:t xml:space="preserve">otice satisfies the </w:t>
      </w:r>
      <w:r w:rsidR="00493B5C">
        <w:t xml:space="preserve">notice </w:t>
      </w:r>
      <w:r>
        <w:t>requirement</w:t>
      </w:r>
      <w:r w:rsidR="00FC4413">
        <w:t>s</w:t>
      </w:r>
      <w:r>
        <w:t xml:space="preserve"> </w:t>
      </w:r>
      <w:r w:rsidR="00493B5C">
        <w:t xml:space="preserve">under the </w:t>
      </w:r>
      <w:r w:rsidR="00047F8F">
        <w:t xml:space="preserve">final </w:t>
      </w:r>
      <w:r w:rsidR="00493B5C">
        <w:t xml:space="preserve">rules with respect to </w:t>
      </w:r>
      <w:r w:rsidR="003A6E5C">
        <w:t>prerequisites</w:t>
      </w:r>
      <w:r w:rsidR="00493B5C">
        <w:t xml:space="preserve"> and the limitations of the cost-sharing </w:t>
      </w:r>
      <w:r w:rsidR="00F45B03">
        <w:t>information</w:t>
      </w:r>
      <w:r w:rsidR="00D62CBF">
        <w:t>.</w:t>
      </w:r>
      <w:r>
        <w:rPr>
          <w:rStyle w:val="FootnoteReference"/>
        </w:rPr>
        <w:footnoteReference w:id="3"/>
      </w:r>
      <w:r w:rsidR="006774DE">
        <w:t xml:space="preserve"> </w:t>
      </w:r>
      <w:r w:rsidR="00D62CBF">
        <w:t xml:space="preserve"> </w:t>
      </w:r>
      <w:r>
        <w:t xml:space="preserve">A plan or issuer may use this model notice </w:t>
      </w:r>
      <w:r w:rsidR="00683653">
        <w:t xml:space="preserve">when a participant, beneficiary, or enrollee </w:t>
      </w:r>
      <w:r w:rsidR="004E369A">
        <w:t>(or his or her authorized representative)</w:t>
      </w:r>
      <w:r w:rsidR="00683653">
        <w:t xml:space="preserve"> requests </w:t>
      </w:r>
      <w:r w:rsidR="00181A95">
        <w:t xml:space="preserve">cost-sharing </w:t>
      </w:r>
      <w:r w:rsidR="00D4225E">
        <w:t>information in paper form or</w:t>
      </w:r>
      <w:r w:rsidR="00D62CBF">
        <w:t xml:space="preserve"> </w:t>
      </w:r>
      <w:r w:rsidR="007B4E67">
        <w:t xml:space="preserve">may </w:t>
      </w:r>
      <w:r w:rsidR="00D62CBF">
        <w:t>incorporate the language contained in the</w:t>
      </w:r>
      <w:r w:rsidR="00442B37">
        <w:t xml:space="preserve"> model</w:t>
      </w:r>
      <w:r w:rsidR="00D62CBF">
        <w:t xml:space="preserve"> notice into </w:t>
      </w:r>
      <w:r w:rsidR="00FC69FE">
        <w:t xml:space="preserve">the </w:t>
      </w:r>
      <w:r w:rsidR="00D62CBF">
        <w:t>internet</w:t>
      </w:r>
      <w:r w:rsidR="00E71920">
        <w:t>-based</w:t>
      </w:r>
      <w:r w:rsidR="00D62CBF">
        <w:t xml:space="preserve"> self-service tool.</w:t>
      </w:r>
      <w:r w:rsidR="006774DE">
        <w:t xml:space="preserve"> </w:t>
      </w:r>
      <w:r w:rsidR="00D4225E">
        <w:t xml:space="preserve"> A </w:t>
      </w:r>
      <w:r>
        <w:t xml:space="preserve">plan or issuer </w:t>
      </w:r>
      <w:r w:rsidR="00637A46">
        <w:t>may</w:t>
      </w:r>
      <w:r>
        <w:t xml:space="preserve"> modify or add information to the </w:t>
      </w:r>
      <w:r w:rsidR="00E06865">
        <w:t>m</w:t>
      </w:r>
      <w:r w:rsidR="00493B5C">
        <w:t xml:space="preserve">odel </w:t>
      </w:r>
      <w:r w:rsidR="00E06865">
        <w:t>n</w:t>
      </w:r>
      <w:r w:rsidR="00493B5C">
        <w:t>otice</w:t>
      </w:r>
      <w:r>
        <w:t xml:space="preserve">, </w:t>
      </w:r>
      <w:r w:rsidR="00493B5C">
        <w:t>provided</w:t>
      </w:r>
      <w:r>
        <w:t xml:space="preserve"> the </w:t>
      </w:r>
      <w:r w:rsidR="00637A46">
        <w:t xml:space="preserve">modification or </w:t>
      </w:r>
      <w:r>
        <w:t xml:space="preserve">additional information does not conflict with the information required to be provided </w:t>
      </w:r>
      <w:r w:rsidR="00637A46">
        <w:t>under the</w:t>
      </w:r>
      <w:r>
        <w:t xml:space="preserve"> </w:t>
      </w:r>
      <w:r w:rsidR="00047F8F">
        <w:t xml:space="preserve">final </w:t>
      </w:r>
      <w:r>
        <w:t>rule</w:t>
      </w:r>
      <w:r w:rsidR="00637A46">
        <w:t>s</w:t>
      </w:r>
      <w:r>
        <w:t>.</w:t>
      </w:r>
      <w:r w:rsidR="00706F18">
        <w:t xml:space="preserve"> </w:t>
      </w:r>
      <w:r w:rsidR="006774DE">
        <w:t xml:space="preserve"> </w:t>
      </w:r>
      <w:r w:rsidR="00706F18">
        <w:t>While this model notice sets out</w:t>
      </w:r>
      <w:r w:rsidR="0053666C">
        <w:t xml:space="preserve"> one method for providing</w:t>
      </w:r>
      <w:r w:rsidR="00706F18">
        <w:t xml:space="preserve"> the required disclosures in plain language</w:t>
      </w:r>
      <w:r w:rsidR="0053666C">
        <w:t xml:space="preserve"> as required under the </w:t>
      </w:r>
      <w:r w:rsidR="00813F05">
        <w:t>final rules</w:t>
      </w:r>
      <w:r w:rsidR="00706F18">
        <w:t xml:space="preserve">, plans and issuers should consider what terminology is best used in </w:t>
      </w:r>
      <w:r w:rsidR="00FC69FE">
        <w:t xml:space="preserve">the </w:t>
      </w:r>
      <w:r w:rsidR="00706F18">
        <w:t xml:space="preserve">disclosures </w:t>
      </w:r>
      <w:r w:rsidR="0053666C">
        <w:t xml:space="preserve">to promote consistency across </w:t>
      </w:r>
      <w:r w:rsidR="00D54F31">
        <w:t>the range of required disclosures and cost-sharing information</w:t>
      </w:r>
      <w:r w:rsidR="0053666C">
        <w:t>.</w:t>
      </w:r>
      <w:r w:rsidR="00706F18">
        <w:t xml:space="preserve">  </w:t>
      </w:r>
      <w:r>
        <w:t xml:space="preserve">  </w:t>
      </w:r>
    </w:p>
    <w:p w:rsidR="00591363" w:rsidRPr="00EF4C49" w:rsidP="00CC7543" w14:paraId="2E608621" w14:textId="42784ECE">
      <w:pPr>
        <w:rPr>
          <w:b/>
        </w:rPr>
      </w:pPr>
      <w:r w:rsidRPr="00EF4C49">
        <w:rPr>
          <w:b/>
        </w:rPr>
        <w:t>Paperwork Reduction Act Statement</w:t>
      </w:r>
    </w:p>
    <w:p w:rsidR="006774DE" w14:paraId="48065CE8" w14:textId="31BFADAF">
      <w:r w:rsidRPr="00D113A7">
        <w:t xml:space="preserve">According to the Paperwork Reduction Act of 1995, no persons are required to respond to a collection of information unless it displays a valid </w:t>
      </w:r>
      <w:r w:rsidR="00276447">
        <w:t>Office of Management and Budget (</w:t>
      </w:r>
      <w:r w:rsidRPr="00D113A7">
        <w:t>OMB</w:t>
      </w:r>
      <w:r w:rsidR="00276447">
        <w:t>)</w:t>
      </w:r>
      <w:r w:rsidRPr="00D113A7">
        <w:t xml:space="preserve"> control number. </w:t>
      </w:r>
      <w:r>
        <w:t xml:space="preserve"> </w:t>
      </w:r>
      <w:r w:rsidRPr="00D113A7">
        <w:t xml:space="preserve">The Departments are seeking OMB approval for the </w:t>
      </w:r>
      <w:r w:rsidRPr="00D113A7" w:rsidR="00D54F31">
        <w:t>model</w:t>
      </w:r>
      <w:r w:rsidR="00D54F31">
        <w:t xml:space="preserve"> notice</w:t>
      </w:r>
      <w:r w:rsidRPr="00D113A7" w:rsidR="00D54F31">
        <w:t xml:space="preserve"> as </w:t>
      </w:r>
      <w:r w:rsidRPr="00D113A7">
        <w:t>part of the approval for a new OMB control number 0938-</w:t>
      </w:r>
      <w:r w:rsidR="000E0A6A">
        <w:t>1429</w:t>
      </w:r>
      <w:r w:rsidRPr="00D113A7">
        <w:t xml:space="preserve">. </w:t>
      </w:r>
      <w:r>
        <w:t xml:space="preserve"> </w:t>
      </w:r>
      <w:bookmarkStart w:id="2" w:name="_Hlk179200327"/>
      <w:r w:rsidRPr="00BB23D4" w:rsidR="00A1728A">
        <w:t>This information collection is associated with the Transparency in Coverage disclosure of certain cost-sharing information</w:t>
      </w:r>
      <w:r w:rsidR="00A1728A">
        <w:t xml:space="preserve"> which allows p</w:t>
      </w:r>
      <w:r w:rsidRPr="00597FC8" w:rsidR="00A1728A">
        <w:t xml:space="preserve">articipants, beneficiaries, and enrollees </w:t>
      </w:r>
      <w:r w:rsidR="00A1728A">
        <w:t xml:space="preserve">to have </w:t>
      </w:r>
      <w:r w:rsidRPr="00597FC8" w:rsidR="00A1728A">
        <w:t>easier access to health care pricing information through an internet-based self-service tool.</w:t>
      </w:r>
      <w:r w:rsidR="00A1728A">
        <w:t xml:space="preserve"> </w:t>
      </w:r>
      <w:bookmarkEnd w:id="2"/>
      <w:r w:rsidRPr="00D113A7">
        <w:t xml:space="preserve">The time required to complete this information collection is estimated to </w:t>
      </w:r>
      <w:r w:rsidRPr="00D113A7" w:rsidR="00D54F31">
        <w:t>average</w:t>
      </w:r>
      <w:r w:rsidR="00324589">
        <w:t xml:space="preserve"> </w:t>
      </w:r>
      <w:bookmarkStart w:id="3" w:name="_Hlk179200344"/>
      <w:r w:rsidRPr="005B4F2B" w:rsidR="005B4F2B">
        <w:t xml:space="preserve">9,081 </w:t>
      </w:r>
      <w:bookmarkEnd w:id="3"/>
      <w:r w:rsidRPr="00276447" w:rsidR="00D54F31">
        <w:t>hours</w:t>
      </w:r>
      <w:r w:rsidRPr="00D113A7" w:rsidR="00D54F31">
        <w:t xml:space="preserve"> </w:t>
      </w:r>
      <w:r w:rsidRPr="00D113A7">
        <w:t>per respon</w:t>
      </w:r>
      <w:r w:rsidR="00276447">
        <w:t>dent</w:t>
      </w:r>
      <w:r w:rsidR="00111EBB">
        <w:t xml:space="preserve"> </w:t>
      </w:r>
      <w:bookmarkStart w:id="4" w:name="_Hlk179200437"/>
      <w:r w:rsidR="00111EBB">
        <w:t xml:space="preserve">to provide notice of any required </w:t>
      </w:r>
      <w:r w:rsidR="00D54F31">
        <w:t xml:space="preserve">prerequisites and </w:t>
      </w:r>
      <w:r w:rsidR="00111EBB">
        <w:t xml:space="preserve">the limitations of the cost-sharing information made available through a self-service tool and </w:t>
      </w:r>
      <w:r w:rsidR="005B4F2B">
        <w:t xml:space="preserve">16 </w:t>
      </w:r>
      <w:r w:rsidR="00276447">
        <w:t xml:space="preserve">hours </w:t>
      </w:r>
      <w:r w:rsidR="00111EBB">
        <w:t xml:space="preserve">per </w:t>
      </w:r>
      <w:r w:rsidR="00276447">
        <w:t>respondent</w:t>
      </w:r>
      <w:r w:rsidR="00111EBB">
        <w:t xml:space="preserve"> in order to make the notice available in paper form</w:t>
      </w:r>
      <w:r w:rsidRPr="00D113A7">
        <w:t xml:space="preserve">, including the time to review instructions, search existing data resources, gather the data needed, and complete and review the information collection.  </w:t>
      </w:r>
      <w:bookmarkStart w:id="5" w:name="_Hlk179200509"/>
      <w:bookmarkEnd w:id="4"/>
      <w:r w:rsidRPr="00896B03" w:rsidR="005B4F2B">
        <w:t xml:space="preserve">This information collection is mandatory </w:t>
      </w:r>
      <w:r w:rsidR="005B4F2B">
        <w:t xml:space="preserve">for </w:t>
      </w:r>
      <w:r w:rsidRPr="00896B03" w:rsidR="005B4F2B">
        <w:t>group health plan</w:t>
      </w:r>
      <w:r w:rsidR="005B4F2B">
        <w:t>s</w:t>
      </w:r>
      <w:r w:rsidRPr="00896B03" w:rsidR="005B4F2B">
        <w:t xml:space="preserve"> or health insurance issuer</w:t>
      </w:r>
      <w:r w:rsidR="005B4F2B">
        <w:t>s</w:t>
      </w:r>
      <w:r w:rsidRPr="00896B03" w:rsidR="005B4F2B">
        <w:t xml:space="preserve"> offering group or individual health insurance coverage, </w:t>
      </w:r>
      <w:r w:rsidR="005B4F2B">
        <w:t xml:space="preserve">as </w:t>
      </w:r>
      <w:r w:rsidRPr="00FE482D" w:rsidR="005B4F2B">
        <w:t>required under 26 CFR 54.9815-2715A2, 29 CFR 2590.715–2715A2, and 45 CFR 147.211</w:t>
      </w:r>
      <w:r w:rsidR="005B4F2B">
        <w:t>.</w:t>
      </w:r>
      <w:bookmarkEnd w:id="5"/>
      <w:r w:rsidR="005B4F2B">
        <w:t xml:space="preserve"> </w:t>
      </w:r>
      <w:r w:rsidRPr="00D113A7">
        <w:t xml:space="preserve">If you have comments concerning the accuracy of the time estimate(s) or </w:t>
      </w:r>
      <w:r w:rsidRPr="00D113A7">
        <w:t xml:space="preserve">suggestions for improving this form, please write to: CMS, 7500 Security Boulevard, Attn: PRA Reports Clearance Officer, Mail Stop C4-26-05, Baltimore, Maryland 21244-1850. </w:t>
      </w:r>
    </w:p>
    <w:p w:rsidR="00591363" w:rsidP="00F93C9B" w14:paraId="3726FD9C" w14:textId="35648C22">
      <w:pPr>
        <w:spacing w:after="0"/>
        <w:jc w:val="center"/>
        <w:rPr>
          <w:b/>
          <w:sz w:val="28"/>
          <w:szCs w:val="28"/>
        </w:rPr>
      </w:pPr>
      <w:r w:rsidRPr="0092000F">
        <w:rPr>
          <w:b/>
          <w:sz w:val="28"/>
          <w:szCs w:val="28"/>
        </w:rPr>
        <w:t>Transparency in Coverage Model Notice</w:t>
      </w:r>
    </w:p>
    <w:p w:rsidR="00F93C9B" w:rsidRPr="00F93C9B" w:rsidP="006666AC" w14:paraId="6D60BC48" w14:textId="4E5E5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</w:t>
      </w:r>
      <w:r>
        <w:rPr>
          <w:b/>
          <w:i/>
          <w:sz w:val="28"/>
          <w:szCs w:val="28"/>
        </w:rPr>
        <w:t>Name of Plan</w:t>
      </w:r>
      <w:r>
        <w:rPr>
          <w:b/>
          <w:sz w:val="28"/>
          <w:szCs w:val="28"/>
        </w:rPr>
        <w:t>]</w:t>
      </w:r>
    </w:p>
    <w:p w:rsidR="0092000F" w:rsidP="00CD7292" w14:paraId="6DDC0E87" w14:textId="77777777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Enter date of notice</w:t>
      </w:r>
      <w:r>
        <w:rPr>
          <w:sz w:val="24"/>
          <w:szCs w:val="24"/>
        </w:rPr>
        <w:t>]</w:t>
      </w:r>
    </w:p>
    <w:p w:rsidR="00422176" w:rsidP="006D02D3" w14:paraId="44BF4C20" w14:textId="32F03E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are receiving this notice because you </w:t>
      </w:r>
      <w:r w:rsidR="00E16DA9">
        <w:rPr>
          <w:sz w:val="24"/>
          <w:szCs w:val="24"/>
        </w:rPr>
        <w:t xml:space="preserve">requested </w:t>
      </w:r>
      <w:r w:rsidR="00B30B93">
        <w:rPr>
          <w:sz w:val="24"/>
          <w:szCs w:val="24"/>
        </w:rPr>
        <w:t>a</w:t>
      </w:r>
      <w:r w:rsidR="00387CE9">
        <w:rPr>
          <w:sz w:val="24"/>
          <w:szCs w:val="24"/>
        </w:rPr>
        <w:t xml:space="preserve"> cost estimate</w:t>
      </w:r>
      <w:r w:rsidR="00B30B93">
        <w:rPr>
          <w:sz w:val="24"/>
          <w:szCs w:val="24"/>
        </w:rPr>
        <w:t xml:space="preserve"> for </w:t>
      </w:r>
      <w:r w:rsidR="00387CE9">
        <w:rPr>
          <w:sz w:val="24"/>
          <w:szCs w:val="24"/>
        </w:rPr>
        <w:t>an item or service</w:t>
      </w:r>
      <w:r w:rsidR="00CF69B8">
        <w:t xml:space="preserve">.  </w:t>
      </w:r>
      <w:r w:rsidR="00E16DA9">
        <w:rPr>
          <w:sz w:val="24"/>
          <w:szCs w:val="24"/>
        </w:rPr>
        <w:t xml:space="preserve">This notice contains </w:t>
      </w:r>
      <w:r w:rsidRPr="00422176" w:rsidR="00E16DA9">
        <w:rPr>
          <w:sz w:val="24"/>
          <w:szCs w:val="24"/>
          <w:u w:val="single"/>
        </w:rPr>
        <w:t>important information</w:t>
      </w:r>
      <w:r w:rsidR="00E16DA9">
        <w:rPr>
          <w:sz w:val="24"/>
          <w:szCs w:val="24"/>
        </w:rPr>
        <w:t xml:space="preserve"> </w:t>
      </w:r>
      <w:r w:rsidR="00F93C9B">
        <w:rPr>
          <w:sz w:val="24"/>
          <w:szCs w:val="24"/>
        </w:rPr>
        <w:t xml:space="preserve">about the cost estimate and </w:t>
      </w:r>
      <w:r w:rsidR="002C125B">
        <w:rPr>
          <w:sz w:val="24"/>
          <w:szCs w:val="24"/>
        </w:rPr>
        <w:t xml:space="preserve">information on </w:t>
      </w:r>
      <w:r w:rsidR="007B4E67">
        <w:rPr>
          <w:sz w:val="24"/>
          <w:szCs w:val="24"/>
        </w:rPr>
        <w:t>the amount</w:t>
      </w:r>
      <w:r w:rsidR="00B30B93">
        <w:rPr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 w:rsidR="00B30B93">
        <w:rPr>
          <w:sz w:val="24"/>
          <w:szCs w:val="24"/>
        </w:rPr>
        <w:t xml:space="preserve"> </w:t>
      </w:r>
      <w:r w:rsidR="00D54F31">
        <w:rPr>
          <w:sz w:val="24"/>
          <w:szCs w:val="24"/>
        </w:rPr>
        <w:t xml:space="preserve">may be </w:t>
      </w:r>
      <w:r w:rsidR="007B4E67">
        <w:rPr>
          <w:sz w:val="24"/>
          <w:szCs w:val="24"/>
        </w:rPr>
        <w:t>required to pay</w:t>
      </w:r>
      <w:r w:rsidR="00387CE9">
        <w:rPr>
          <w:sz w:val="24"/>
          <w:szCs w:val="24"/>
        </w:rPr>
        <w:t xml:space="preserve"> for this item or service</w:t>
      </w:r>
      <w:r>
        <w:rPr>
          <w:sz w:val="24"/>
          <w:szCs w:val="24"/>
        </w:rPr>
        <w:t>.</w:t>
      </w:r>
      <w:r w:rsidR="00522A06">
        <w:rPr>
          <w:sz w:val="24"/>
          <w:szCs w:val="24"/>
        </w:rPr>
        <w:t xml:space="preserve">  </w:t>
      </w:r>
      <w:r w:rsidR="00E16DA9">
        <w:rPr>
          <w:sz w:val="24"/>
          <w:szCs w:val="24"/>
        </w:rPr>
        <w:t xml:space="preserve">  </w:t>
      </w:r>
    </w:p>
    <w:p w:rsidR="00387CE9" w:rsidRPr="002C6242" w:rsidP="002C6242" w14:paraId="79067BE2" w14:textId="6DCE8E61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The Basics</w:t>
      </w:r>
    </w:p>
    <w:p w:rsidR="004370E3" w:rsidRPr="00425797" w:rsidP="004370E3" w14:paraId="08CB7388" w14:textId="77777777">
      <w:pPr>
        <w:rPr>
          <w:rFonts w:cstheme="minorHAnsi"/>
          <w:b/>
          <w:sz w:val="24"/>
          <w:szCs w:val="24"/>
          <w:u w:val="single"/>
        </w:rPr>
      </w:pPr>
      <w:r w:rsidRPr="00425797">
        <w:rPr>
          <w:rFonts w:cstheme="minorHAnsi"/>
          <w:b/>
          <w:sz w:val="24"/>
          <w:szCs w:val="24"/>
          <w:u w:val="single"/>
        </w:rPr>
        <w:t xml:space="preserve">What should I do with this notice?  </w:t>
      </w:r>
    </w:p>
    <w:p w:rsidR="00522A06" w:rsidRPr="0021642A" w:rsidP="00C2479C" w14:paraId="001BE793" w14:textId="05442554">
      <w:pPr>
        <w:rPr>
          <w:rFonts w:cstheme="minorHAnsi"/>
          <w:sz w:val="24"/>
          <w:szCs w:val="24"/>
        </w:rPr>
      </w:pPr>
      <w:r w:rsidRPr="0021642A">
        <w:rPr>
          <w:rFonts w:cstheme="minorHAnsi"/>
          <w:b/>
          <w:sz w:val="24"/>
          <w:szCs w:val="24"/>
        </w:rPr>
        <w:t xml:space="preserve">Read this notice </w:t>
      </w:r>
      <w:r w:rsidRPr="0021642A">
        <w:rPr>
          <w:rFonts w:cstheme="minorHAnsi"/>
          <w:sz w:val="24"/>
          <w:szCs w:val="24"/>
        </w:rPr>
        <w:t xml:space="preserve">carefully </w:t>
      </w:r>
      <w:r w:rsidRPr="0021642A" w:rsidR="00C6020D">
        <w:rPr>
          <w:rFonts w:cstheme="minorHAnsi"/>
          <w:sz w:val="24"/>
          <w:szCs w:val="24"/>
        </w:rPr>
        <w:t>along with the cost estimate</w:t>
      </w:r>
      <w:r w:rsidR="00425797">
        <w:rPr>
          <w:rFonts w:cstheme="minorHAnsi"/>
          <w:sz w:val="24"/>
          <w:szCs w:val="24"/>
        </w:rPr>
        <w:t>.</w:t>
      </w:r>
      <w:r w:rsidRPr="0021642A" w:rsidR="00C6020D">
        <w:rPr>
          <w:rFonts w:cstheme="minorHAnsi"/>
          <w:sz w:val="24"/>
          <w:szCs w:val="24"/>
        </w:rPr>
        <w:t xml:space="preserve"> </w:t>
      </w:r>
      <w:r w:rsidR="006774DE">
        <w:rPr>
          <w:rFonts w:cstheme="minorHAnsi"/>
          <w:sz w:val="24"/>
          <w:szCs w:val="24"/>
        </w:rPr>
        <w:t xml:space="preserve"> </w:t>
      </w:r>
      <w:r w:rsidR="00425797">
        <w:rPr>
          <w:rFonts w:cstheme="minorHAnsi"/>
          <w:sz w:val="24"/>
          <w:szCs w:val="24"/>
        </w:rPr>
        <w:t>You may need to request a new</w:t>
      </w:r>
      <w:r w:rsidRPr="0021642A" w:rsidR="004E5596">
        <w:rPr>
          <w:rFonts w:cstheme="minorHAnsi"/>
          <w:sz w:val="24"/>
          <w:szCs w:val="24"/>
        </w:rPr>
        <w:t xml:space="preserve"> </w:t>
      </w:r>
      <w:r w:rsidRPr="0021642A" w:rsidR="00BF2A94">
        <w:rPr>
          <w:rFonts w:cstheme="minorHAnsi"/>
          <w:sz w:val="24"/>
          <w:szCs w:val="24"/>
        </w:rPr>
        <w:t>cost</w:t>
      </w:r>
      <w:r w:rsidR="00BF2A94">
        <w:rPr>
          <w:rFonts w:cstheme="minorHAnsi"/>
          <w:sz w:val="24"/>
          <w:szCs w:val="24"/>
        </w:rPr>
        <w:t xml:space="preserve"> </w:t>
      </w:r>
      <w:r w:rsidRPr="0021642A" w:rsidR="00BF2A94">
        <w:rPr>
          <w:rFonts w:cstheme="minorHAnsi"/>
          <w:sz w:val="24"/>
          <w:szCs w:val="24"/>
        </w:rPr>
        <w:t>estimate</w:t>
      </w:r>
      <w:r w:rsidRPr="0021642A" w:rsidR="00C6020D">
        <w:rPr>
          <w:rFonts w:cstheme="minorHAnsi"/>
          <w:sz w:val="24"/>
          <w:szCs w:val="24"/>
        </w:rPr>
        <w:t xml:space="preserve"> </w:t>
      </w:r>
      <w:r w:rsidRPr="0021642A" w:rsidR="00833CEE">
        <w:rPr>
          <w:rFonts w:cstheme="minorHAnsi"/>
          <w:sz w:val="24"/>
          <w:szCs w:val="24"/>
        </w:rPr>
        <w:t xml:space="preserve">as you obtain new information, such as information on </w:t>
      </w:r>
      <w:r w:rsidR="00036879">
        <w:rPr>
          <w:rFonts w:cstheme="minorHAnsi"/>
          <w:sz w:val="24"/>
          <w:szCs w:val="24"/>
        </w:rPr>
        <w:t xml:space="preserve">additional items or services you </w:t>
      </w:r>
      <w:r w:rsidR="00A10BEE">
        <w:rPr>
          <w:rFonts w:cstheme="minorHAnsi"/>
          <w:sz w:val="24"/>
          <w:szCs w:val="24"/>
        </w:rPr>
        <w:t xml:space="preserve">will receive as part of </w:t>
      </w:r>
      <w:r w:rsidR="00D54F31">
        <w:rPr>
          <w:rFonts w:cstheme="minorHAnsi"/>
          <w:sz w:val="24"/>
          <w:szCs w:val="24"/>
        </w:rPr>
        <w:t>your diagnosis, treatment, or procedure</w:t>
      </w:r>
      <w:r w:rsidRPr="0021642A" w:rsidR="00833CEE">
        <w:rPr>
          <w:rFonts w:cstheme="minorHAnsi"/>
          <w:sz w:val="24"/>
          <w:szCs w:val="24"/>
        </w:rPr>
        <w:t>.</w:t>
      </w:r>
      <w:r w:rsidRPr="0021642A">
        <w:rPr>
          <w:rFonts w:cstheme="minorHAnsi"/>
          <w:sz w:val="24"/>
          <w:szCs w:val="24"/>
        </w:rPr>
        <w:t xml:space="preserve"> </w:t>
      </w:r>
    </w:p>
    <w:p w:rsidR="001438C5" w:rsidRPr="00425797" w:rsidP="00522A06" w14:paraId="498FAA99" w14:textId="77777777">
      <w:pPr>
        <w:rPr>
          <w:rFonts w:cstheme="minorHAnsi"/>
          <w:b/>
          <w:sz w:val="24"/>
          <w:szCs w:val="24"/>
          <w:u w:val="single"/>
        </w:rPr>
      </w:pPr>
      <w:r w:rsidRPr="00425797">
        <w:rPr>
          <w:rFonts w:cstheme="minorHAnsi"/>
          <w:b/>
          <w:sz w:val="24"/>
          <w:szCs w:val="24"/>
          <w:u w:val="single"/>
        </w:rPr>
        <w:t>What are the key terms?</w:t>
      </w:r>
    </w:p>
    <w:p w:rsidR="004370E3" w:rsidP="00867750" w14:paraId="27909244" w14:textId="47C3415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7750">
        <w:rPr>
          <w:rFonts w:cstheme="minorHAnsi"/>
          <w:sz w:val="24"/>
          <w:szCs w:val="24"/>
        </w:rPr>
        <w:t xml:space="preserve">An </w:t>
      </w:r>
      <w:r w:rsidRPr="00867750">
        <w:rPr>
          <w:rFonts w:cstheme="minorHAnsi"/>
          <w:b/>
          <w:sz w:val="24"/>
          <w:szCs w:val="24"/>
        </w:rPr>
        <w:t>Allowed Amount</w:t>
      </w:r>
      <w:r w:rsidRPr="00867750">
        <w:rPr>
          <w:rFonts w:cstheme="minorHAnsi"/>
          <w:b/>
          <w:sz w:val="24"/>
          <w:szCs w:val="24"/>
        </w:rPr>
        <w:t xml:space="preserve"> </w:t>
      </w:r>
      <w:r w:rsidRPr="00867750">
        <w:rPr>
          <w:rFonts w:cstheme="minorHAnsi"/>
          <w:sz w:val="24"/>
          <w:szCs w:val="24"/>
        </w:rPr>
        <w:t>i</w:t>
      </w:r>
      <w:r w:rsidRPr="00867750">
        <w:rPr>
          <w:rFonts w:cstheme="minorHAnsi"/>
          <w:sz w:val="24"/>
          <w:szCs w:val="24"/>
        </w:rPr>
        <w:t>s</w:t>
      </w:r>
      <w:r w:rsidRPr="00867750" w:rsidR="00343913">
        <w:rPr>
          <w:rFonts w:cstheme="minorHAnsi"/>
          <w:b/>
          <w:sz w:val="24"/>
          <w:szCs w:val="24"/>
        </w:rPr>
        <w:t xml:space="preserve"> </w:t>
      </w:r>
      <w:r w:rsidRPr="00867750">
        <w:rPr>
          <w:rFonts w:cstheme="minorHAnsi"/>
          <w:sz w:val="24"/>
          <w:szCs w:val="24"/>
        </w:rPr>
        <w:t>t</w:t>
      </w:r>
      <w:r w:rsidRPr="00867750" w:rsidR="00C94EF0">
        <w:rPr>
          <w:rFonts w:cstheme="minorHAnsi"/>
          <w:sz w:val="24"/>
          <w:szCs w:val="24"/>
        </w:rPr>
        <w:t>he</w:t>
      </w:r>
      <w:r w:rsidR="009E26FA">
        <w:rPr>
          <w:rFonts w:cstheme="minorHAnsi"/>
          <w:sz w:val="24"/>
          <w:szCs w:val="24"/>
        </w:rPr>
        <w:t xml:space="preserve"> maximum</w:t>
      </w:r>
      <w:r w:rsidRPr="00867750" w:rsidR="008C5427">
        <w:rPr>
          <w:rFonts w:cstheme="minorHAnsi"/>
          <w:sz w:val="24"/>
          <w:szCs w:val="24"/>
        </w:rPr>
        <w:t xml:space="preserve"> amount your health plan will pay for a</w:t>
      </w:r>
      <w:r w:rsidR="009E26FA">
        <w:rPr>
          <w:rFonts w:cstheme="minorHAnsi"/>
          <w:sz w:val="24"/>
          <w:szCs w:val="24"/>
        </w:rPr>
        <w:t xml:space="preserve"> covered</w:t>
      </w:r>
      <w:r w:rsidRPr="00867750" w:rsidR="008C5427">
        <w:rPr>
          <w:rFonts w:cstheme="minorHAnsi"/>
          <w:sz w:val="24"/>
          <w:szCs w:val="24"/>
        </w:rPr>
        <w:t xml:space="preserve"> item or service</w:t>
      </w:r>
      <w:r w:rsidRPr="00867750" w:rsidR="008C5427">
        <w:rPr>
          <w:rFonts w:cstheme="minorHAnsi"/>
          <w:sz w:val="24"/>
          <w:szCs w:val="24"/>
        </w:rPr>
        <w:t xml:space="preserve"> </w:t>
      </w:r>
      <w:r w:rsidR="00D54F31">
        <w:rPr>
          <w:rFonts w:cstheme="minorHAnsi"/>
          <w:sz w:val="24"/>
          <w:szCs w:val="24"/>
        </w:rPr>
        <w:t>furnished by an out-of-network</w:t>
      </w:r>
      <w:r w:rsidRPr="00867750" w:rsidR="00D54F31">
        <w:rPr>
          <w:rFonts w:cstheme="minorHAnsi"/>
          <w:sz w:val="24"/>
          <w:szCs w:val="24"/>
        </w:rPr>
        <w:t xml:space="preserve"> provider.</w:t>
      </w:r>
      <w:r w:rsidR="00FB43EE">
        <w:rPr>
          <w:rFonts w:cstheme="minorHAnsi"/>
          <w:sz w:val="24"/>
          <w:szCs w:val="24"/>
        </w:rPr>
        <w:t xml:space="preserve"> </w:t>
      </w:r>
    </w:p>
    <w:p w:rsidR="00C2479C" w:rsidRPr="00867750" w:rsidP="00867750" w14:paraId="70480508" w14:textId="77777777">
      <w:pPr>
        <w:pStyle w:val="ListParagraph"/>
        <w:ind w:left="1080"/>
        <w:rPr>
          <w:rFonts w:cstheme="minorHAnsi"/>
          <w:sz w:val="24"/>
          <w:szCs w:val="24"/>
        </w:rPr>
      </w:pPr>
    </w:p>
    <w:p w:rsidR="00771C50" w:rsidP="00771C50" w14:paraId="2F8C9E4E" w14:textId="4660AA6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7750">
        <w:rPr>
          <w:rFonts w:cstheme="minorHAnsi"/>
          <w:b/>
          <w:sz w:val="24"/>
          <w:szCs w:val="24"/>
        </w:rPr>
        <w:t>Cost</w:t>
      </w:r>
      <w:r>
        <w:rPr>
          <w:rFonts w:cstheme="minorHAnsi"/>
          <w:b/>
          <w:sz w:val="24"/>
          <w:szCs w:val="24"/>
        </w:rPr>
        <w:t xml:space="preserve"> </w:t>
      </w:r>
      <w:r w:rsidRPr="00867750">
        <w:rPr>
          <w:rFonts w:cstheme="minorHAnsi"/>
          <w:b/>
          <w:sz w:val="24"/>
          <w:szCs w:val="24"/>
        </w:rPr>
        <w:t xml:space="preserve">Sharing </w:t>
      </w:r>
      <w:r w:rsidRPr="00867750">
        <w:rPr>
          <w:rFonts w:cstheme="minorHAnsi"/>
          <w:sz w:val="24"/>
          <w:szCs w:val="24"/>
        </w:rPr>
        <w:t>is</w:t>
      </w:r>
      <w:r w:rsidRPr="00867750">
        <w:rPr>
          <w:rFonts w:cstheme="minorHAnsi"/>
          <w:b/>
          <w:sz w:val="24"/>
          <w:szCs w:val="24"/>
        </w:rPr>
        <w:t xml:space="preserve"> </w:t>
      </w:r>
      <w:r w:rsidRPr="0053666C">
        <w:rPr>
          <w:rFonts w:cstheme="minorHAnsi"/>
          <w:sz w:val="24"/>
          <w:szCs w:val="24"/>
        </w:rPr>
        <w:t>your share of costs for a covered</w:t>
      </w:r>
      <w:r>
        <w:rPr>
          <w:rFonts w:cstheme="minorHAnsi"/>
          <w:b/>
          <w:sz w:val="24"/>
          <w:szCs w:val="24"/>
        </w:rPr>
        <w:t xml:space="preserve"> </w:t>
      </w:r>
      <w:r w:rsidRPr="00867750">
        <w:rPr>
          <w:rFonts w:cstheme="minorHAnsi"/>
          <w:sz w:val="24"/>
          <w:szCs w:val="24"/>
        </w:rPr>
        <w:t xml:space="preserve">item or service </w:t>
      </w:r>
      <w:r>
        <w:rPr>
          <w:rFonts w:cstheme="minorHAnsi"/>
          <w:sz w:val="24"/>
          <w:szCs w:val="24"/>
        </w:rPr>
        <w:t>that you must pay (sometimes called “out-of-pocket costs”)</w:t>
      </w:r>
      <w:r w:rsidRPr="0086775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Some examples of cost sharing are</w:t>
      </w:r>
      <w:r w:rsidRPr="00867750">
        <w:rPr>
          <w:rFonts w:cstheme="minorHAnsi"/>
          <w:sz w:val="24"/>
          <w:szCs w:val="24"/>
        </w:rPr>
        <w:t xml:space="preserve"> deductibles, coinsurance, and copayments.</w:t>
      </w:r>
      <w:r>
        <w:rPr>
          <w:rFonts w:cstheme="minorHAnsi"/>
          <w:sz w:val="24"/>
          <w:szCs w:val="24"/>
        </w:rPr>
        <w:t xml:space="preserve"> </w:t>
      </w:r>
      <w:r w:rsidR="00324589">
        <w:rPr>
          <w:rFonts w:cstheme="minorHAnsi"/>
          <w:sz w:val="24"/>
          <w:szCs w:val="24"/>
        </w:rPr>
        <w:t>[</w:t>
      </w:r>
      <w:r w:rsidRPr="00874353" w:rsidR="00324589">
        <w:rPr>
          <w:rFonts w:cstheme="minorHAnsi"/>
          <w:i/>
          <w:sz w:val="24"/>
          <w:szCs w:val="24"/>
        </w:rPr>
        <w:t>include this if balance billing is permitted under state law</w:t>
      </w:r>
      <w:r w:rsidR="00324589">
        <w:rPr>
          <w:rFonts w:cstheme="minorHAnsi"/>
          <w:sz w:val="24"/>
          <w:szCs w:val="24"/>
        </w:rPr>
        <w:t>]</w:t>
      </w:r>
      <w:r w:rsidR="00442B37">
        <w:rPr>
          <w:rFonts w:cstheme="minorHAnsi"/>
          <w:sz w:val="24"/>
          <w:szCs w:val="24"/>
        </w:rPr>
        <w:t xml:space="preserve"> </w:t>
      </w:r>
      <w:r w:rsidRPr="00867750">
        <w:rPr>
          <w:rFonts w:cstheme="minorHAnsi"/>
          <w:sz w:val="24"/>
          <w:szCs w:val="24"/>
        </w:rPr>
        <w:t xml:space="preserve">This term does not include </w:t>
      </w:r>
      <w:r>
        <w:rPr>
          <w:rFonts w:cstheme="minorHAnsi"/>
          <w:sz w:val="24"/>
          <w:szCs w:val="24"/>
        </w:rPr>
        <w:t xml:space="preserve">other costs you may be responsible for, such as </w:t>
      </w:r>
      <w:r w:rsidRPr="00867750">
        <w:rPr>
          <w:rFonts w:cstheme="minorHAnsi"/>
          <w:sz w:val="24"/>
          <w:szCs w:val="24"/>
        </w:rPr>
        <w:t>premiums, balance</w:t>
      </w:r>
      <w:r>
        <w:rPr>
          <w:rFonts w:cstheme="minorHAnsi"/>
          <w:sz w:val="24"/>
          <w:szCs w:val="24"/>
        </w:rPr>
        <w:t>-</w:t>
      </w:r>
      <w:r w:rsidRPr="00867750">
        <w:rPr>
          <w:rFonts w:cstheme="minorHAnsi"/>
          <w:sz w:val="24"/>
          <w:szCs w:val="24"/>
        </w:rPr>
        <w:t xml:space="preserve">billed amounts for out-of-network providers, or the cost of </w:t>
      </w:r>
      <w:r>
        <w:rPr>
          <w:rFonts w:cstheme="minorHAnsi"/>
          <w:sz w:val="24"/>
          <w:szCs w:val="24"/>
        </w:rPr>
        <w:t xml:space="preserve">items or </w:t>
      </w:r>
      <w:r w:rsidRPr="00867750">
        <w:rPr>
          <w:rFonts w:cstheme="minorHAnsi"/>
          <w:sz w:val="24"/>
          <w:szCs w:val="24"/>
        </w:rPr>
        <w:t>services not covered by your health plan</w:t>
      </w:r>
      <w:r w:rsidR="00036879">
        <w:rPr>
          <w:rFonts w:cstheme="minorHAnsi"/>
          <w:sz w:val="24"/>
          <w:szCs w:val="24"/>
        </w:rPr>
        <w:t>.</w:t>
      </w:r>
      <w:r w:rsidR="00FA7F0B">
        <w:rPr>
          <w:rFonts w:cstheme="minorHAnsi"/>
          <w:sz w:val="24"/>
          <w:szCs w:val="24"/>
        </w:rPr>
        <w:t xml:space="preserve"> </w:t>
      </w:r>
    </w:p>
    <w:p w:rsidR="00771C50" w:rsidRPr="00191790" w:rsidP="00191790" w14:paraId="41A508E9" w14:textId="77777777">
      <w:pPr>
        <w:pStyle w:val="ListParagraph"/>
        <w:rPr>
          <w:rFonts w:cstheme="minorHAnsi"/>
          <w:sz w:val="24"/>
          <w:szCs w:val="24"/>
        </w:rPr>
      </w:pPr>
    </w:p>
    <w:p w:rsidR="00FE0482" w:rsidRPr="00191790" w:rsidP="00771C50" w14:paraId="4A67C0FC" w14:textId="5B6A876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74353">
        <w:rPr>
          <w:rFonts w:cstheme="minorHAnsi"/>
          <w:bCs/>
          <w:sz w:val="24"/>
          <w:szCs w:val="24"/>
        </w:rPr>
        <w:t>An</w:t>
      </w:r>
      <w:r>
        <w:rPr>
          <w:rFonts w:cstheme="minorHAnsi"/>
          <w:b/>
          <w:sz w:val="24"/>
          <w:szCs w:val="24"/>
        </w:rPr>
        <w:t xml:space="preserve"> </w:t>
      </w:r>
      <w:r w:rsidRPr="00191790">
        <w:rPr>
          <w:rFonts w:cstheme="minorHAnsi"/>
          <w:b/>
          <w:sz w:val="24"/>
          <w:szCs w:val="24"/>
        </w:rPr>
        <w:t xml:space="preserve">Accumulated </w:t>
      </w:r>
      <w:r>
        <w:rPr>
          <w:rFonts w:cstheme="minorHAnsi"/>
          <w:b/>
          <w:sz w:val="24"/>
          <w:szCs w:val="24"/>
        </w:rPr>
        <w:t>A</w:t>
      </w:r>
      <w:r w:rsidRPr="00191790">
        <w:rPr>
          <w:rFonts w:cstheme="minorHAnsi"/>
          <w:b/>
          <w:sz w:val="24"/>
          <w:szCs w:val="24"/>
        </w:rPr>
        <w:t>mount</w:t>
      </w:r>
      <w:r w:rsidRPr="00874353">
        <w:rPr>
          <w:rFonts w:cstheme="minorHAnsi"/>
          <w:bCs/>
          <w:sz w:val="24"/>
          <w:szCs w:val="24"/>
        </w:rPr>
        <w:t xml:space="preserve"> is</w:t>
      </w:r>
      <w:r w:rsidRPr="00191790">
        <w:rPr>
          <w:rFonts w:cstheme="minorHAnsi"/>
          <w:sz w:val="24"/>
          <w:szCs w:val="24"/>
        </w:rPr>
        <w:t xml:space="preserve"> the </w:t>
      </w:r>
      <w:r w:rsidRPr="00191790" w:rsidR="00771C50">
        <w:rPr>
          <w:rFonts w:cstheme="minorHAnsi"/>
          <w:sz w:val="24"/>
          <w:szCs w:val="24"/>
        </w:rPr>
        <w:t xml:space="preserve">amount of financial responsibility you have incurred at the time a request for cost-sharing information is made, with respect to a deductible or out-of-pocket limit.  </w:t>
      </w:r>
    </w:p>
    <w:p w:rsidR="00C2479C" w:rsidRPr="00867750" w:rsidP="00867750" w14:paraId="155CADB9" w14:textId="77777777">
      <w:pPr>
        <w:pStyle w:val="ListParagraph"/>
        <w:rPr>
          <w:rFonts w:cstheme="minorHAnsi"/>
          <w:sz w:val="24"/>
          <w:szCs w:val="24"/>
        </w:rPr>
      </w:pPr>
    </w:p>
    <w:p w:rsidR="002E2C31" w:rsidRPr="0053666C" w:rsidP="00653DD1" w14:paraId="401B15FC" w14:textId="589F3A6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867750">
        <w:rPr>
          <w:rFonts w:cstheme="minorHAnsi"/>
          <w:sz w:val="24"/>
          <w:szCs w:val="24"/>
        </w:rPr>
        <w:t xml:space="preserve">A </w:t>
      </w:r>
      <w:r w:rsidRPr="00867750" w:rsidR="004370E3">
        <w:rPr>
          <w:rFonts w:cstheme="minorHAnsi"/>
          <w:b/>
          <w:sz w:val="24"/>
          <w:szCs w:val="24"/>
        </w:rPr>
        <w:t xml:space="preserve">Covered Item </w:t>
      </w:r>
      <w:r w:rsidRPr="00867750">
        <w:rPr>
          <w:rFonts w:cstheme="minorHAnsi"/>
          <w:b/>
          <w:sz w:val="24"/>
          <w:szCs w:val="24"/>
        </w:rPr>
        <w:t>or</w:t>
      </w:r>
      <w:r w:rsidRPr="00867750" w:rsidR="004370E3">
        <w:rPr>
          <w:rFonts w:cstheme="minorHAnsi"/>
          <w:b/>
          <w:sz w:val="24"/>
          <w:szCs w:val="24"/>
        </w:rPr>
        <w:t xml:space="preserve"> Service</w:t>
      </w:r>
      <w:r w:rsidRPr="00867750">
        <w:rPr>
          <w:rFonts w:cstheme="minorHAnsi"/>
          <w:b/>
          <w:sz w:val="24"/>
          <w:szCs w:val="24"/>
        </w:rPr>
        <w:t xml:space="preserve"> </w:t>
      </w:r>
      <w:r w:rsidRPr="00867750">
        <w:rPr>
          <w:rFonts w:cstheme="minorHAnsi"/>
          <w:sz w:val="24"/>
          <w:szCs w:val="24"/>
        </w:rPr>
        <w:t>is an</w:t>
      </w:r>
      <w:r w:rsidRPr="00867750" w:rsidR="00C26FA2">
        <w:rPr>
          <w:rFonts w:cstheme="minorHAnsi"/>
          <w:b/>
          <w:sz w:val="24"/>
          <w:szCs w:val="24"/>
        </w:rPr>
        <w:t xml:space="preserve"> </w:t>
      </w:r>
      <w:r w:rsidRPr="00867750" w:rsidR="00C26FA2">
        <w:rPr>
          <w:rFonts w:cstheme="minorHAnsi"/>
          <w:sz w:val="24"/>
          <w:szCs w:val="24"/>
        </w:rPr>
        <w:t>item or service</w:t>
      </w:r>
      <w:r w:rsidRPr="00867750">
        <w:rPr>
          <w:rFonts w:cstheme="minorHAnsi"/>
          <w:sz w:val="24"/>
          <w:szCs w:val="24"/>
        </w:rPr>
        <w:t xml:space="preserve"> that your health plan will pay</w:t>
      </w:r>
      <w:r w:rsidR="00FE0482">
        <w:rPr>
          <w:rFonts w:cstheme="minorHAnsi"/>
          <w:sz w:val="24"/>
          <w:szCs w:val="24"/>
        </w:rPr>
        <w:t xml:space="preserve"> for</w:t>
      </w:r>
      <w:r w:rsidRPr="00867750" w:rsidR="00C26FA2">
        <w:rPr>
          <w:rFonts w:cstheme="minorHAnsi"/>
          <w:sz w:val="24"/>
          <w:szCs w:val="24"/>
        </w:rPr>
        <w:t xml:space="preserve">, </w:t>
      </w:r>
      <w:r w:rsidRPr="00867750">
        <w:rPr>
          <w:rFonts w:cstheme="minorHAnsi"/>
          <w:sz w:val="24"/>
          <w:szCs w:val="24"/>
        </w:rPr>
        <w:t xml:space="preserve">either </w:t>
      </w:r>
      <w:r w:rsidRPr="00867750" w:rsidR="00C26FA2">
        <w:rPr>
          <w:rFonts w:cstheme="minorHAnsi"/>
          <w:sz w:val="24"/>
          <w:szCs w:val="24"/>
        </w:rPr>
        <w:t>in whole or in part, under the terms of</w:t>
      </w:r>
      <w:r w:rsidRPr="00867750" w:rsidR="005A06C5">
        <w:rPr>
          <w:rFonts w:cstheme="minorHAnsi"/>
          <w:sz w:val="24"/>
          <w:szCs w:val="24"/>
        </w:rPr>
        <w:t xml:space="preserve"> </w:t>
      </w:r>
      <w:r w:rsidRPr="00867750" w:rsidR="00C26FA2">
        <w:rPr>
          <w:rFonts w:cstheme="minorHAnsi"/>
          <w:sz w:val="24"/>
          <w:szCs w:val="24"/>
        </w:rPr>
        <w:t>your health plan</w:t>
      </w:r>
      <w:r w:rsidRPr="00867750" w:rsidR="00C26FA2">
        <w:rPr>
          <w:rFonts w:eastAsia="Calibri" w:cstheme="minorHAnsi"/>
          <w:sz w:val="24"/>
          <w:szCs w:val="24"/>
        </w:rPr>
        <w:t>.</w:t>
      </w:r>
    </w:p>
    <w:p w:rsidR="002E2C31" w:rsidRPr="00867750" w:rsidP="0053666C" w14:paraId="500B0AF6" w14:textId="77777777">
      <w:pPr>
        <w:pStyle w:val="ListParagraph"/>
        <w:ind w:left="1080"/>
        <w:rPr>
          <w:rFonts w:cstheme="minorHAnsi"/>
          <w:sz w:val="24"/>
          <w:szCs w:val="24"/>
        </w:rPr>
      </w:pPr>
    </w:p>
    <w:p w:rsidR="007E2761" w:rsidRPr="00EF4C49" w14:paraId="66F15FE1" w14:textId="34332BE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EF4C49">
        <w:rPr>
          <w:sz w:val="24"/>
          <w:szCs w:val="24"/>
        </w:rPr>
        <w:t xml:space="preserve">An </w:t>
      </w:r>
      <w:r w:rsidRPr="00EF4C49" w:rsidR="004370E3">
        <w:rPr>
          <w:b/>
          <w:sz w:val="24"/>
          <w:szCs w:val="24"/>
        </w:rPr>
        <w:t>Out-of-Network Provider</w:t>
      </w:r>
      <w:r w:rsidRPr="00EF4C49" w:rsidR="00C26FA2">
        <w:rPr>
          <w:b/>
          <w:sz w:val="24"/>
          <w:szCs w:val="24"/>
        </w:rPr>
        <w:t xml:space="preserve"> </w:t>
      </w:r>
      <w:r w:rsidRPr="00EF4C49">
        <w:rPr>
          <w:sz w:val="24"/>
          <w:szCs w:val="24"/>
        </w:rPr>
        <w:t>is a</w:t>
      </w:r>
      <w:r w:rsidRPr="00EF4C49" w:rsidR="00C26FA2">
        <w:rPr>
          <w:sz w:val="24"/>
          <w:szCs w:val="24"/>
        </w:rPr>
        <w:t xml:space="preserve"> provider that </w:t>
      </w:r>
      <w:r w:rsidRPr="00EF4C49" w:rsidR="009E26FA">
        <w:rPr>
          <w:sz w:val="24"/>
          <w:szCs w:val="24"/>
        </w:rPr>
        <w:t xml:space="preserve">does not have a contract with your plan to </w:t>
      </w:r>
      <w:r w:rsidRPr="00EF4C49" w:rsidR="00D54F31">
        <w:rPr>
          <w:sz w:val="24"/>
          <w:szCs w:val="24"/>
        </w:rPr>
        <w:t xml:space="preserve">provide </w:t>
      </w:r>
      <w:r w:rsidR="00D54F31">
        <w:rPr>
          <w:sz w:val="24"/>
          <w:szCs w:val="24"/>
        </w:rPr>
        <w:t xml:space="preserve">the requested items or </w:t>
      </w:r>
      <w:r w:rsidRPr="00EF4C49" w:rsidR="00D54F31">
        <w:rPr>
          <w:sz w:val="24"/>
          <w:szCs w:val="24"/>
        </w:rPr>
        <w:t>services</w:t>
      </w:r>
      <w:r w:rsidR="00D54F31">
        <w:rPr>
          <w:sz w:val="24"/>
          <w:szCs w:val="24"/>
        </w:rPr>
        <w:t xml:space="preserve"> </w:t>
      </w:r>
      <w:r w:rsidR="007B4E67">
        <w:rPr>
          <w:sz w:val="24"/>
          <w:szCs w:val="24"/>
        </w:rPr>
        <w:t>at pre-negotiated rates</w:t>
      </w:r>
      <w:r w:rsidRPr="00EF4C49" w:rsidR="00C26FA2">
        <w:rPr>
          <w:sz w:val="24"/>
          <w:szCs w:val="24"/>
        </w:rPr>
        <w:t>.</w:t>
      </w:r>
    </w:p>
    <w:p w:rsidR="00036879" w:rsidRPr="0053666C" w:rsidP="0053666C" w14:paraId="249E7138" w14:textId="5655135B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:rsidR="00036879" w:rsidRPr="005A3B28" w:rsidP="00036879" w14:paraId="6D6A31B4" w14:textId="0575BB16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Prerequisite</w:t>
      </w:r>
      <w:r w:rsidR="005A3B28">
        <w:rPr>
          <w:rFonts w:cstheme="minorHAnsi"/>
          <w:b/>
          <w:sz w:val="24"/>
          <w:szCs w:val="24"/>
        </w:rPr>
        <w:t>s</w:t>
      </w:r>
      <w:r w:rsidR="005C33B0">
        <w:rPr>
          <w:rFonts w:cstheme="minorHAnsi"/>
          <w:b/>
          <w:sz w:val="24"/>
          <w:szCs w:val="24"/>
        </w:rPr>
        <w:t xml:space="preserve"> </w:t>
      </w:r>
      <w:r w:rsidR="00DE409F">
        <w:rPr>
          <w:rFonts w:cstheme="minorHAnsi"/>
          <w:sz w:val="24"/>
          <w:szCs w:val="24"/>
        </w:rPr>
        <w:t>are certain</w:t>
      </w:r>
      <w:r w:rsidR="004E32D4">
        <w:rPr>
          <w:rFonts w:cstheme="minorHAnsi"/>
          <w:sz w:val="24"/>
          <w:szCs w:val="24"/>
        </w:rPr>
        <w:t xml:space="preserve"> requirement</w:t>
      </w:r>
      <w:r w:rsidR="00DE409F">
        <w:rPr>
          <w:rFonts w:cstheme="minorHAnsi"/>
          <w:sz w:val="24"/>
          <w:szCs w:val="24"/>
        </w:rPr>
        <w:t>s</w:t>
      </w:r>
      <w:r w:rsidR="004E32D4">
        <w:rPr>
          <w:rFonts w:cstheme="minorHAnsi"/>
          <w:sz w:val="24"/>
          <w:szCs w:val="24"/>
        </w:rPr>
        <w:t xml:space="preserve"> y</w:t>
      </w:r>
      <w:r w:rsidRPr="00D56B3E">
        <w:rPr>
          <w:rFonts w:cstheme="minorHAnsi"/>
          <w:sz w:val="24"/>
          <w:szCs w:val="24"/>
        </w:rPr>
        <w:t xml:space="preserve">our health plan </w:t>
      </w:r>
      <w:r>
        <w:rPr>
          <w:rFonts w:cstheme="minorHAnsi"/>
          <w:sz w:val="24"/>
          <w:szCs w:val="24"/>
        </w:rPr>
        <w:t xml:space="preserve">may </w:t>
      </w:r>
      <w:r w:rsidR="004E32D4">
        <w:rPr>
          <w:rFonts w:cstheme="minorHAnsi"/>
          <w:sz w:val="24"/>
          <w:szCs w:val="24"/>
        </w:rPr>
        <w:t>impose</w:t>
      </w:r>
      <w:r>
        <w:rPr>
          <w:rFonts w:cstheme="minorHAnsi"/>
          <w:sz w:val="24"/>
          <w:szCs w:val="24"/>
        </w:rPr>
        <w:t xml:space="preserve"> </w:t>
      </w:r>
      <w:r w:rsidR="004E32D4">
        <w:rPr>
          <w:rFonts w:cstheme="minorHAnsi"/>
          <w:sz w:val="24"/>
          <w:szCs w:val="24"/>
        </w:rPr>
        <w:t xml:space="preserve">on </w:t>
      </w:r>
      <w:r>
        <w:rPr>
          <w:rFonts w:cstheme="minorHAnsi"/>
          <w:sz w:val="24"/>
          <w:szCs w:val="24"/>
        </w:rPr>
        <w:t xml:space="preserve">you or your provider </w:t>
      </w:r>
      <w:r w:rsidR="00D54F31">
        <w:rPr>
          <w:rFonts w:cstheme="minorHAnsi"/>
          <w:sz w:val="24"/>
          <w:szCs w:val="24"/>
        </w:rPr>
        <w:t xml:space="preserve">so that </w:t>
      </w:r>
      <w:r w:rsidR="00442B37">
        <w:rPr>
          <w:rFonts w:cstheme="minorHAnsi"/>
          <w:sz w:val="24"/>
          <w:szCs w:val="24"/>
        </w:rPr>
        <w:t xml:space="preserve">your plan </w:t>
      </w:r>
      <w:r w:rsidR="00D54F31">
        <w:rPr>
          <w:rFonts w:cstheme="minorHAnsi"/>
          <w:sz w:val="24"/>
          <w:szCs w:val="24"/>
        </w:rPr>
        <w:t>can determine whether</w:t>
      </w:r>
      <w:r w:rsidRPr="00D56B3E" w:rsidR="00D54F31">
        <w:rPr>
          <w:rFonts w:cstheme="minorHAnsi"/>
          <w:sz w:val="24"/>
          <w:szCs w:val="24"/>
        </w:rPr>
        <w:t xml:space="preserve"> a health care </w:t>
      </w:r>
      <w:r w:rsidR="00D54F31">
        <w:rPr>
          <w:rFonts w:cstheme="minorHAnsi"/>
          <w:sz w:val="24"/>
          <w:szCs w:val="24"/>
        </w:rPr>
        <w:t xml:space="preserve">item or </w:t>
      </w:r>
      <w:r w:rsidRPr="00D56B3E" w:rsidR="00D54F31">
        <w:rPr>
          <w:rFonts w:cstheme="minorHAnsi"/>
          <w:sz w:val="24"/>
          <w:szCs w:val="24"/>
        </w:rPr>
        <w:t xml:space="preserve">service, </w:t>
      </w:r>
      <w:r w:rsidR="00D54F31">
        <w:rPr>
          <w:rFonts w:cstheme="minorHAnsi"/>
          <w:sz w:val="24"/>
          <w:szCs w:val="24"/>
        </w:rPr>
        <w:t xml:space="preserve">including </w:t>
      </w:r>
      <w:r w:rsidRPr="00D56B3E" w:rsidR="00D54F31">
        <w:rPr>
          <w:rFonts w:cstheme="minorHAnsi"/>
          <w:sz w:val="24"/>
          <w:szCs w:val="24"/>
        </w:rPr>
        <w:t>treatment plan</w:t>
      </w:r>
      <w:r w:rsidR="00D54F31">
        <w:rPr>
          <w:rFonts w:cstheme="minorHAnsi"/>
          <w:sz w:val="24"/>
          <w:szCs w:val="24"/>
        </w:rPr>
        <w:t>s</w:t>
      </w:r>
      <w:r w:rsidRPr="00D56B3E" w:rsidR="00D54F31">
        <w:rPr>
          <w:rFonts w:cstheme="minorHAnsi"/>
          <w:sz w:val="24"/>
          <w:szCs w:val="24"/>
        </w:rPr>
        <w:t>, prescription drug</w:t>
      </w:r>
      <w:r w:rsidR="00D54F31">
        <w:rPr>
          <w:rFonts w:cstheme="minorHAnsi"/>
          <w:sz w:val="24"/>
          <w:szCs w:val="24"/>
        </w:rPr>
        <w:t>s,</w:t>
      </w:r>
      <w:r w:rsidRPr="00D56B3E" w:rsidR="00D54F31">
        <w:rPr>
          <w:rFonts w:cstheme="minorHAnsi"/>
          <w:sz w:val="24"/>
          <w:szCs w:val="24"/>
        </w:rPr>
        <w:t xml:space="preserve"> or durable medical equipment</w:t>
      </w:r>
      <w:r w:rsidR="00D54F31">
        <w:rPr>
          <w:rFonts w:cstheme="minorHAnsi"/>
          <w:sz w:val="24"/>
          <w:szCs w:val="24"/>
        </w:rPr>
        <w:t>,</w:t>
      </w:r>
      <w:r w:rsidRPr="00D56B3E" w:rsidR="00D54F31">
        <w:rPr>
          <w:rFonts w:cstheme="minorHAnsi"/>
          <w:sz w:val="24"/>
          <w:szCs w:val="24"/>
        </w:rPr>
        <w:t xml:space="preserve"> is </w:t>
      </w:r>
      <w:r w:rsidRPr="00D56B3E" w:rsidR="00D54F31">
        <w:rPr>
          <w:rFonts w:cstheme="minorHAnsi"/>
          <w:sz w:val="24"/>
          <w:szCs w:val="24"/>
        </w:rPr>
        <w:t>medically necessary</w:t>
      </w:r>
      <w:r w:rsidR="00D54F31">
        <w:rPr>
          <w:rFonts w:cstheme="minorHAnsi"/>
          <w:sz w:val="24"/>
          <w:szCs w:val="24"/>
        </w:rPr>
        <w:t xml:space="preserve"> before </w:t>
      </w:r>
      <w:r w:rsidR="004E369A">
        <w:rPr>
          <w:rFonts w:cstheme="minorHAnsi"/>
          <w:sz w:val="24"/>
          <w:szCs w:val="24"/>
        </w:rPr>
        <w:t xml:space="preserve">your plan </w:t>
      </w:r>
      <w:r w:rsidR="00D54F31">
        <w:rPr>
          <w:rFonts w:cstheme="minorHAnsi"/>
          <w:sz w:val="24"/>
          <w:szCs w:val="24"/>
        </w:rPr>
        <w:t>will provide benefits for these items and services</w:t>
      </w:r>
      <w:r w:rsidRPr="00D56B3E" w:rsidR="00D54F31">
        <w:rPr>
          <w:rFonts w:cstheme="minorHAnsi"/>
          <w:sz w:val="24"/>
          <w:szCs w:val="24"/>
        </w:rPr>
        <w:t>.</w:t>
      </w:r>
      <w:r w:rsidR="00D54F31">
        <w:rPr>
          <w:rFonts w:cstheme="minorHAnsi"/>
          <w:sz w:val="24"/>
          <w:szCs w:val="24"/>
        </w:rPr>
        <w:t xml:space="preserve"> </w:t>
      </w:r>
      <w:r w:rsidRPr="00D56B3E" w:rsidR="00D54F31">
        <w:rPr>
          <w:rFonts w:cstheme="minorHAnsi"/>
          <w:sz w:val="24"/>
          <w:szCs w:val="24"/>
        </w:rPr>
        <w:t xml:space="preserve"> </w:t>
      </w:r>
      <w:r w:rsidR="00D54F31">
        <w:rPr>
          <w:rFonts w:cstheme="minorHAnsi"/>
          <w:sz w:val="24"/>
          <w:szCs w:val="24"/>
        </w:rPr>
        <w:t xml:space="preserve">For purposes of this estimate, prerequisites include prior authorization, concurrent review, and step-therapy or </w:t>
      </w:r>
      <w:r>
        <w:rPr>
          <w:rFonts w:cstheme="minorHAnsi"/>
          <w:sz w:val="24"/>
          <w:szCs w:val="24"/>
        </w:rPr>
        <w:t xml:space="preserve">fail-first </w:t>
      </w:r>
      <w:r w:rsidR="00661952">
        <w:rPr>
          <w:rFonts w:cstheme="minorHAnsi"/>
          <w:sz w:val="24"/>
          <w:szCs w:val="24"/>
        </w:rPr>
        <w:t>requirements</w:t>
      </w:r>
      <w:r w:rsidRPr="00B830AB">
        <w:rPr>
          <w:rFonts w:cstheme="minorHAnsi"/>
          <w:sz w:val="24"/>
          <w:szCs w:val="24"/>
        </w:rPr>
        <w:t>.</w:t>
      </w:r>
      <w:r w:rsidRPr="00B830AB" w:rsidR="00661952">
        <w:rPr>
          <w:rFonts w:cstheme="minorHAnsi"/>
          <w:sz w:val="24"/>
          <w:szCs w:val="24"/>
        </w:rPr>
        <w:t xml:space="preserve">  </w:t>
      </w:r>
    </w:p>
    <w:p w:rsidR="00687678" w:rsidRPr="001438C5" w:rsidP="00522A06" w14:paraId="4557A51A" w14:textId="332B8433">
      <w:pPr>
        <w:rPr>
          <w:sz w:val="24"/>
          <w:szCs w:val="24"/>
        </w:rPr>
      </w:pPr>
      <w:r w:rsidRPr="00C26FA2">
        <w:rPr>
          <w:rFonts w:cstheme="minorHAnsi"/>
          <w:sz w:val="24"/>
          <w:szCs w:val="24"/>
        </w:rPr>
        <w:t>Other</w:t>
      </w:r>
      <w:r>
        <w:rPr>
          <w:sz w:val="24"/>
          <w:szCs w:val="24"/>
        </w:rPr>
        <w:t xml:space="preserve"> </w:t>
      </w:r>
      <w:r w:rsidR="00C26FA2">
        <w:rPr>
          <w:sz w:val="24"/>
          <w:szCs w:val="24"/>
        </w:rPr>
        <w:t>common</w:t>
      </w:r>
      <w:r>
        <w:rPr>
          <w:sz w:val="24"/>
          <w:szCs w:val="24"/>
        </w:rPr>
        <w:t xml:space="preserve"> medical and insurance terms</w:t>
      </w:r>
      <w:r w:rsidR="00AA7EF6">
        <w:rPr>
          <w:sz w:val="24"/>
          <w:szCs w:val="24"/>
        </w:rPr>
        <w:t>, including definitions of deductibles, coinsurance, and copayments,</w:t>
      </w:r>
      <w:r>
        <w:rPr>
          <w:sz w:val="24"/>
          <w:szCs w:val="24"/>
        </w:rPr>
        <w:t xml:space="preserve"> can be found</w:t>
      </w:r>
      <w:r w:rsidR="00862DD3">
        <w:rPr>
          <w:sz w:val="24"/>
          <w:szCs w:val="24"/>
        </w:rPr>
        <w:t xml:space="preserve"> in the Uniform Glossary of Coverage and Medical Terms</w:t>
      </w:r>
      <w:r>
        <w:rPr>
          <w:sz w:val="24"/>
          <w:szCs w:val="24"/>
        </w:rPr>
        <w:t xml:space="preserve"> (</w:t>
      </w:r>
      <w:hyperlink r:id="rId11" w:history="1">
        <w:r w:rsidRPr="00EE089C">
          <w:rPr>
            <w:rStyle w:val="Hyperlink"/>
            <w:sz w:val="24"/>
            <w:szCs w:val="24"/>
          </w:rPr>
          <w:t>https://www.dol.gov/sites/dolgov/files/EBSA/laws-and-regulations/laws/affordable-care-act/for-employers-and-advisers/sbc-uniform-glossary-of-coverage-and-medical-terms-final.pdf</w:t>
        </w:r>
      </w:hyperlink>
      <w:r>
        <w:rPr>
          <w:sz w:val="24"/>
          <w:szCs w:val="24"/>
        </w:rPr>
        <w:t>)</w:t>
      </w:r>
      <w:r w:rsidR="006774DE">
        <w:rPr>
          <w:sz w:val="24"/>
          <w:szCs w:val="24"/>
        </w:rPr>
        <w:t>.</w:t>
      </w:r>
    </w:p>
    <w:p w:rsidR="00422176" w:rsidRPr="002C6242" w:rsidP="002C6242" w14:paraId="4E65A651" w14:textId="10D8D9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6242">
        <w:rPr>
          <w:b/>
          <w:sz w:val="24"/>
          <w:szCs w:val="24"/>
        </w:rPr>
        <w:t>Important information about your</w:t>
      </w:r>
      <w:r w:rsidRPr="002C6242" w:rsidR="00D46FF1">
        <w:rPr>
          <w:b/>
          <w:sz w:val="24"/>
          <w:szCs w:val="24"/>
        </w:rPr>
        <w:t xml:space="preserve"> </w:t>
      </w:r>
      <w:r w:rsidRPr="002C6242">
        <w:rPr>
          <w:b/>
          <w:sz w:val="24"/>
          <w:szCs w:val="24"/>
        </w:rPr>
        <w:t>c</w:t>
      </w:r>
      <w:r w:rsidRPr="002C6242" w:rsidR="00862DD3">
        <w:rPr>
          <w:b/>
          <w:sz w:val="24"/>
          <w:szCs w:val="24"/>
        </w:rPr>
        <w:t xml:space="preserve">ost </w:t>
      </w:r>
      <w:r w:rsidRPr="002C6242" w:rsidR="00C2479C">
        <w:rPr>
          <w:b/>
          <w:sz w:val="24"/>
          <w:szCs w:val="24"/>
        </w:rPr>
        <w:t>e</w:t>
      </w:r>
      <w:r w:rsidRPr="002C6242" w:rsidR="00D46FF1">
        <w:rPr>
          <w:b/>
          <w:sz w:val="24"/>
          <w:szCs w:val="24"/>
        </w:rPr>
        <w:t>stimate</w:t>
      </w:r>
    </w:p>
    <w:p w:rsidR="004467FE" w:rsidP="00862DD3" w14:paraId="2CAA6365" w14:textId="516ADEAD">
      <w:pPr>
        <w:jc w:val="both"/>
        <w:rPr>
          <w:sz w:val="24"/>
          <w:szCs w:val="24"/>
        </w:rPr>
      </w:pPr>
      <w:r>
        <w:rPr>
          <w:sz w:val="24"/>
          <w:szCs w:val="24"/>
        </w:rPr>
        <w:t>Th</w:t>
      </w:r>
      <w:r w:rsidR="003D786B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estimate </w:t>
      </w:r>
      <w:r w:rsidR="00C2479C">
        <w:rPr>
          <w:sz w:val="24"/>
          <w:szCs w:val="24"/>
        </w:rPr>
        <w:t>is designed to provide you with information about the cost of an item or service before you recei</w:t>
      </w:r>
      <w:r w:rsidR="003D786B">
        <w:rPr>
          <w:sz w:val="24"/>
          <w:szCs w:val="24"/>
        </w:rPr>
        <w:t xml:space="preserve">ve care. </w:t>
      </w:r>
      <w:r w:rsidR="00CA7BDE">
        <w:rPr>
          <w:sz w:val="24"/>
          <w:szCs w:val="24"/>
        </w:rPr>
        <w:t xml:space="preserve"> </w:t>
      </w:r>
      <w:r w:rsidR="00687678">
        <w:rPr>
          <w:sz w:val="24"/>
          <w:szCs w:val="24"/>
        </w:rPr>
        <w:t xml:space="preserve">However, </w:t>
      </w:r>
      <w:r w:rsidR="003D786B">
        <w:rPr>
          <w:sz w:val="24"/>
          <w:szCs w:val="24"/>
        </w:rPr>
        <w:t xml:space="preserve">this estimate </w:t>
      </w:r>
      <w:r>
        <w:rPr>
          <w:sz w:val="24"/>
          <w:szCs w:val="24"/>
        </w:rPr>
        <w:t xml:space="preserve">has certain limitations that you </w:t>
      </w:r>
      <w:r w:rsidR="007B4E67">
        <w:rPr>
          <w:sz w:val="24"/>
          <w:szCs w:val="24"/>
        </w:rPr>
        <w:t>should consider</w:t>
      </w:r>
      <w:r>
        <w:rPr>
          <w:sz w:val="24"/>
          <w:szCs w:val="24"/>
        </w:rPr>
        <w:t xml:space="preserve"> before making any decision</w:t>
      </w:r>
      <w:r w:rsidR="00F93C9B">
        <w:rPr>
          <w:sz w:val="24"/>
          <w:szCs w:val="24"/>
        </w:rPr>
        <w:t xml:space="preserve"> </w:t>
      </w:r>
      <w:r w:rsidR="00D54F31">
        <w:rPr>
          <w:sz w:val="24"/>
          <w:szCs w:val="24"/>
        </w:rPr>
        <w:t xml:space="preserve">to receive the </w:t>
      </w:r>
      <w:r w:rsidR="005D7172">
        <w:rPr>
          <w:sz w:val="24"/>
          <w:szCs w:val="24"/>
        </w:rPr>
        <w:t>item</w:t>
      </w:r>
      <w:r w:rsidR="002A3C1E">
        <w:rPr>
          <w:sz w:val="24"/>
          <w:szCs w:val="24"/>
        </w:rPr>
        <w:t xml:space="preserve"> or ser</w:t>
      </w:r>
      <w:r w:rsidR="008B0F07">
        <w:rPr>
          <w:sz w:val="24"/>
          <w:szCs w:val="24"/>
        </w:rPr>
        <w:t>vi</w:t>
      </w:r>
      <w:r w:rsidR="002A3C1E">
        <w:rPr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5A2C54" w:rsidP="00874353" w14:paraId="3DC4A3ED" w14:textId="5D8AAF3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r>
        <w:rPr>
          <w:rFonts w:cstheme="minorHAnsi"/>
          <w:i/>
          <w:sz w:val="24"/>
          <w:szCs w:val="24"/>
        </w:rPr>
        <w:t>I</w:t>
      </w:r>
      <w:r w:rsidRPr="00660873">
        <w:rPr>
          <w:rFonts w:cstheme="minorHAnsi"/>
          <w:i/>
          <w:sz w:val="24"/>
          <w:szCs w:val="24"/>
        </w:rPr>
        <w:t>nclude this if balance billing is permitted under state law</w:t>
      </w:r>
      <w:r>
        <w:rPr>
          <w:rFonts w:cstheme="minorHAnsi"/>
          <w:sz w:val="24"/>
          <w:szCs w:val="24"/>
        </w:rPr>
        <w:t xml:space="preserve">] </w:t>
      </w:r>
      <w:r w:rsidR="00D54F31">
        <w:rPr>
          <w:sz w:val="24"/>
          <w:szCs w:val="24"/>
        </w:rPr>
        <w:t>If you are treated by an out-of-network provider, after paying the cost-sharing amount determined by your health plan, you may still receive a</w:t>
      </w:r>
      <w:r w:rsidRPr="00687678" w:rsidR="00D54F31">
        <w:rPr>
          <w:sz w:val="24"/>
          <w:szCs w:val="24"/>
        </w:rPr>
        <w:t xml:space="preserve"> bill for the difference between the amount</w:t>
      </w:r>
      <w:r w:rsidR="00D54F31">
        <w:rPr>
          <w:sz w:val="24"/>
          <w:szCs w:val="24"/>
        </w:rPr>
        <w:t xml:space="preserve"> the out-of-network provider charges for the item or service</w:t>
      </w:r>
      <w:r w:rsidRPr="00687678" w:rsidR="00D54F31">
        <w:rPr>
          <w:sz w:val="24"/>
          <w:szCs w:val="24"/>
        </w:rPr>
        <w:t xml:space="preserve"> and the amount </w:t>
      </w:r>
      <w:r w:rsidR="00D54F31">
        <w:rPr>
          <w:sz w:val="24"/>
          <w:szCs w:val="24"/>
        </w:rPr>
        <w:t>paid by</w:t>
      </w:r>
      <w:r w:rsidRPr="00687678" w:rsidR="00D54F31">
        <w:rPr>
          <w:sz w:val="24"/>
          <w:szCs w:val="24"/>
        </w:rPr>
        <w:t xml:space="preserve"> your health </w:t>
      </w:r>
      <w:r w:rsidR="00D54F31">
        <w:rPr>
          <w:sz w:val="24"/>
          <w:szCs w:val="24"/>
        </w:rPr>
        <w:t>plan for that same item or service</w:t>
      </w:r>
      <w:r w:rsidRPr="00687678" w:rsidR="00D54F31">
        <w:rPr>
          <w:sz w:val="24"/>
          <w:szCs w:val="24"/>
        </w:rPr>
        <w:t>.  This is called balance billing, and</w:t>
      </w:r>
      <w:r w:rsidR="00D54F31">
        <w:rPr>
          <w:sz w:val="24"/>
          <w:szCs w:val="24"/>
        </w:rPr>
        <w:t xml:space="preserve"> this amount</w:t>
      </w:r>
      <w:r w:rsidRPr="00687678" w:rsidR="00D54F31">
        <w:rPr>
          <w:sz w:val="24"/>
          <w:szCs w:val="24"/>
        </w:rPr>
        <w:t xml:space="preserve"> is </w:t>
      </w:r>
      <w:r w:rsidRPr="006D02D3" w:rsidR="00D54F31">
        <w:rPr>
          <w:sz w:val="24"/>
          <w:szCs w:val="24"/>
          <w:u w:val="single"/>
        </w:rPr>
        <w:t>not</w:t>
      </w:r>
      <w:r w:rsidRPr="00687678" w:rsidR="00D54F31">
        <w:rPr>
          <w:sz w:val="24"/>
          <w:szCs w:val="24"/>
        </w:rPr>
        <w:t xml:space="preserve"> </w:t>
      </w:r>
      <w:r w:rsidR="00D54F31">
        <w:rPr>
          <w:sz w:val="24"/>
          <w:szCs w:val="24"/>
        </w:rPr>
        <w:t>included</w:t>
      </w:r>
      <w:r w:rsidRPr="00687678" w:rsidR="00D54F31">
        <w:rPr>
          <w:sz w:val="24"/>
          <w:szCs w:val="24"/>
        </w:rPr>
        <w:t xml:space="preserve"> in your cost estimate. </w:t>
      </w:r>
    </w:p>
    <w:p w:rsidR="003955E8" w:rsidRPr="00B830AB" w14:paraId="51680A0F" w14:textId="2CFF7E2A">
      <w:pPr>
        <w:pStyle w:val="ListParagraph"/>
        <w:jc w:val="both"/>
        <w:rPr>
          <w:sz w:val="24"/>
          <w:szCs w:val="24"/>
        </w:rPr>
      </w:pPr>
      <w:r w:rsidRPr="00B830AB">
        <w:rPr>
          <w:sz w:val="24"/>
          <w:szCs w:val="24"/>
        </w:rPr>
        <w:t xml:space="preserve"> </w:t>
      </w:r>
    </w:p>
    <w:p w:rsidR="0046524E" w:rsidP="00687678" w14:paraId="1F56B539" w14:textId="00C74F5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687678" w:rsidR="003955E8">
        <w:rPr>
          <w:sz w:val="24"/>
          <w:szCs w:val="24"/>
        </w:rPr>
        <w:t>he actual charge</w:t>
      </w:r>
      <w:r w:rsidRPr="00687678" w:rsidR="001A097F">
        <w:rPr>
          <w:sz w:val="24"/>
          <w:szCs w:val="24"/>
        </w:rPr>
        <w:t xml:space="preserve"> for </w:t>
      </w:r>
      <w:r>
        <w:rPr>
          <w:sz w:val="24"/>
          <w:szCs w:val="24"/>
        </w:rPr>
        <w:t xml:space="preserve">the </w:t>
      </w:r>
      <w:r w:rsidRPr="00687678" w:rsidR="001A097F">
        <w:rPr>
          <w:sz w:val="24"/>
          <w:szCs w:val="24"/>
        </w:rPr>
        <w:t xml:space="preserve">item </w:t>
      </w:r>
      <w:r>
        <w:rPr>
          <w:sz w:val="24"/>
          <w:szCs w:val="24"/>
        </w:rPr>
        <w:t xml:space="preserve">or </w:t>
      </w:r>
      <w:r w:rsidRPr="00687678" w:rsidR="001A097F">
        <w:rPr>
          <w:sz w:val="24"/>
          <w:szCs w:val="24"/>
        </w:rPr>
        <w:t>service may be different than the cost</w:t>
      </w:r>
      <w:r>
        <w:rPr>
          <w:sz w:val="24"/>
          <w:szCs w:val="24"/>
        </w:rPr>
        <w:t xml:space="preserve"> </w:t>
      </w:r>
      <w:r w:rsidRPr="00687678" w:rsidR="001A097F">
        <w:rPr>
          <w:sz w:val="24"/>
          <w:szCs w:val="24"/>
        </w:rPr>
        <w:t>estimate</w:t>
      </w:r>
      <w:r w:rsidR="00FC69FE">
        <w:rPr>
          <w:sz w:val="24"/>
          <w:szCs w:val="24"/>
        </w:rPr>
        <w:t>,</w:t>
      </w:r>
      <w:r w:rsidRPr="00687678" w:rsidR="001A097F">
        <w:rPr>
          <w:sz w:val="24"/>
          <w:szCs w:val="24"/>
        </w:rPr>
        <w:t xml:space="preserve"> depending on the actual </w:t>
      </w:r>
      <w:r>
        <w:rPr>
          <w:sz w:val="24"/>
          <w:szCs w:val="24"/>
        </w:rPr>
        <w:t xml:space="preserve">care you </w:t>
      </w:r>
      <w:r w:rsidRPr="00687678" w:rsidR="001A097F">
        <w:rPr>
          <w:sz w:val="24"/>
          <w:szCs w:val="24"/>
        </w:rPr>
        <w:t xml:space="preserve">receive.  For example, if </w:t>
      </w:r>
      <w:r w:rsidRPr="00687678" w:rsidR="0090396F">
        <w:rPr>
          <w:sz w:val="24"/>
          <w:szCs w:val="24"/>
        </w:rPr>
        <w:t xml:space="preserve">your physician </w:t>
      </w:r>
      <w:r w:rsidR="007B4E67">
        <w:rPr>
          <w:sz w:val="24"/>
          <w:szCs w:val="24"/>
        </w:rPr>
        <w:t xml:space="preserve">provides </w:t>
      </w:r>
      <w:r w:rsidRPr="00687678" w:rsidR="004E5596">
        <w:rPr>
          <w:sz w:val="24"/>
          <w:szCs w:val="24"/>
        </w:rPr>
        <w:t>additional services</w:t>
      </w:r>
      <w:r w:rsidR="007B4E67">
        <w:rPr>
          <w:sz w:val="24"/>
          <w:szCs w:val="24"/>
        </w:rPr>
        <w:t xml:space="preserve"> during your visit</w:t>
      </w:r>
      <w:r w:rsidRPr="00687678" w:rsidR="001A097F">
        <w:rPr>
          <w:sz w:val="24"/>
          <w:szCs w:val="24"/>
        </w:rPr>
        <w:t xml:space="preserve">, </w:t>
      </w:r>
      <w:r w:rsidRPr="00687678" w:rsidR="00C94EF0">
        <w:rPr>
          <w:sz w:val="24"/>
          <w:szCs w:val="24"/>
        </w:rPr>
        <w:t xml:space="preserve">your </w:t>
      </w:r>
      <w:r w:rsidRPr="00687678" w:rsidR="001A097F">
        <w:rPr>
          <w:sz w:val="24"/>
          <w:szCs w:val="24"/>
        </w:rPr>
        <w:t xml:space="preserve">charges </w:t>
      </w:r>
      <w:r w:rsidRPr="00687678" w:rsidR="00826C08">
        <w:rPr>
          <w:sz w:val="24"/>
          <w:szCs w:val="24"/>
        </w:rPr>
        <w:t>c</w:t>
      </w:r>
      <w:r w:rsidRPr="00687678" w:rsidR="001A097F">
        <w:rPr>
          <w:sz w:val="24"/>
          <w:szCs w:val="24"/>
        </w:rPr>
        <w:t xml:space="preserve">ould be </w:t>
      </w:r>
      <w:r>
        <w:rPr>
          <w:sz w:val="24"/>
          <w:szCs w:val="24"/>
        </w:rPr>
        <w:t>more</w:t>
      </w:r>
      <w:r w:rsidRPr="00687678">
        <w:rPr>
          <w:sz w:val="24"/>
          <w:szCs w:val="24"/>
        </w:rPr>
        <w:t xml:space="preserve"> </w:t>
      </w:r>
      <w:r w:rsidRPr="00687678" w:rsidR="001A097F">
        <w:rPr>
          <w:sz w:val="24"/>
          <w:szCs w:val="24"/>
        </w:rPr>
        <w:t xml:space="preserve">than </w:t>
      </w:r>
      <w:r w:rsidRPr="00687678" w:rsidR="00C94EF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cost </w:t>
      </w:r>
      <w:r w:rsidRPr="00687678" w:rsidR="00C94EF0">
        <w:rPr>
          <w:sz w:val="24"/>
          <w:szCs w:val="24"/>
        </w:rPr>
        <w:t>estimate</w:t>
      </w:r>
      <w:r w:rsidRPr="00687678" w:rsidR="00154B64">
        <w:rPr>
          <w:sz w:val="24"/>
          <w:szCs w:val="24"/>
        </w:rPr>
        <w:t xml:space="preserve">. </w:t>
      </w:r>
      <w:r w:rsidRPr="00687678" w:rsidR="001A097F">
        <w:rPr>
          <w:sz w:val="24"/>
          <w:szCs w:val="24"/>
        </w:rPr>
        <w:t xml:space="preserve">This is </w:t>
      </w:r>
      <w:r>
        <w:rPr>
          <w:sz w:val="24"/>
          <w:szCs w:val="24"/>
        </w:rPr>
        <w:t xml:space="preserve">one reason </w:t>
      </w:r>
      <w:r w:rsidRPr="00687678" w:rsidR="001A097F">
        <w:rPr>
          <w:sz w:val="24"/>
          <w:szCs w:val="24"/>
        </w:rPr>
        <w:t xml:space="preserve">why it </w:t>
      </w:r>
      <w:r w:rsidRPr="00687678" w:rsidR="001C6C83">
        <w:rPr>
          <w:sz w:val="24"/>
          <w:szCs w:val="24"/>
        </w:rPr>
        <w:t xml:space="preserve">is </w:t>
      </w:r>
      <w:r w:rsidRPr="00687678" w:rsidR="001A097F">
        <w:rPr>
          <w:sz w:val="24"/>
          <w:szCs w:val="24"/>
        </w:rPr>
        <w:t>i</w:t>
      </w:r>
      <w:r w:rsidRPr="00687678">
        <w:rPr>
          <w:sz w:val="24"/>
          <w:szCs w:val="24"/>
        </w:rPr>
        <w:t xml:space="preserve">mportant </w:t>
      </w:r>
      <w:r w:rsidRPr="00687678" w:rsidR="00F94075">
        <w:rPr>
          <w:sz w:val="24"/>
          <w:szCs w:val="24"/>
        </w:rPr>
        <w:t xml:space="preserve">to </w:t>
      </w:r>
      <w:r w:rsidR="007B4E67">
        <w:rPr>
          <w:sz w:val="24"/>
          <w:szCs w:val="24"/>
        </w:rPr>
        <w:t xml:space="preserve">discuss with your provider both before and during your visit which items and services you </w:t>
      </w:r>
      <w:r w:rsidR="001A7B03">
        <w:rPr>
          <w:sz w:val="24"/>
          <w:szCs w:val="24"/>
        </w:rPr>
        <w:t xml:space="preserve">will </w:t>
      </w:r>
      <w:r w:rsidR="007B4E67">
        <w:rPr>
          <w:sz w:val="24"/>
          <w:szCs w:val="24"/>
        </w:rPr>
        <w:t xml:space="preserve">receive and to </w:t>
      </w:r>
      <w:r>
        <w:rPr>
          <w:sz w:val="24"/>
          <w:szCs w:val="24"/>
        </w:rPr>
        <w:t>request a new cost</w:t>
      </w:r>
      <w:r w:rsidRPr="00687678">
        <w:rPr>
          <w:sz w:val="24"/>
          <w:szCs w:val="24"/>
        </w:rPr>
        <w:t xml:space="preserve"> estimate </w:t>
      </w:r>
      <w:r>
        <w:rPr>
          <w:sz w:val="24"/>
          <w:szCs w:val="24"/>
        </w:rPr>
        <w:t xml:space="preserve">if </w:t>
      </w:r>
      <w:r w:rsidRPr="00687678">
        <w:rPr>
          <w:sz w:val="24"/>
          <w:szCs w:val="24"/>
        </w:rPr>
        <w:t>new information becomes available.</w:t>
      </w:r>
    </w:p>
    <w:p w:rsidR="003D786B" w:rsidRPr="00687678" w:rsidP="00687678" w14:paraId="5C730207" w14:textId="77777777">
      <w:pPr>
        <w:pStyle w:val="ListParagraph"/>
        <w:rPr>
          <w:sz w:val="24"/>
          <w:szCs w:val="24"/>
        </w:rPr>
      </w:pPr>
    </w:p>
    <w:p w:rsidR="00687678" w:rsidP="006D02D3" w14:paraId="000953A0" w14:textId="2D90BCF2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 w:rsidRPr="00687678" w:rsidR="0046524E">
        <w:rPr>
          <w:sz w:val="24"/>
          <w:szCs w:val="24"/>
        </w:rPr>
        <w:t xml:space="preserve"> cost</w:t>
      </w:r>
      <w:r w:rsidRPr="00687678" w:rsidR="0083731D">
        <w:rPr>
          <w:sz w:val="24"/>
          <w:szCs w:val="24"/>
        </w:rPr>
        <w:t xml:space="preserve"> estimate </w:t>
      </w:r>
      <w:r w:rsidRPr="00687678" w:rsidR="00D54F31">
        <w:rPr>
          <w:sz w:val="24"/>
          <w:szCs w:val="24"/>
        </w:rPr>
        <w:t xml:space="preserve">is not a benefit determination or </w:t>
      </w:r>
      <w:r w:rsidRPr="00687678" w:rsidR="0041385F">
        <w:rPr>
          <w:sz w:val="24"/>
          <w:szCs w:val="24"/>
        </w:rPr>
        <w:t xml:space="preserve">guarantee of coverage for the item </w:t>
      </w:r>
      <w:r>
        <w:rPr>
          <w:sz w:val="24"/>
          <w:szCs w:val="24"/>
        </w:rPr>
        <w:t xml:space="preserve">or </w:t>
      </w:r>
      <w:r w:rsidRPr="00687678" w:rsidR="0041385F">
        <w:rPr>
          <w:sz w:val="24"/>
          <w:szCs w:val="24"/>
        </w:rPr>
        <w:t xml:space="preserve">service for which you requested information. </w:t>
      </w:r>
      <w:r w:rsidR="005A5AA8">
        <w:rPr>
          <w:sz w:val="24"/>
          <w:szCs w:val="24"/>
        </w:rPr>
        <w:t xml:space="preserve"> </w:t>
      </w:r>
      <w:r w:rsidRPr="00687678" w:rsidR="00F94075">
        <w:rPr>
          <w:sz w:val="24"/>
          <w:szCs w:val="24"/>
        </w:rPr>
        <w:t>For example,</w:t>
      </w:r>
      <w:r w:rsidR="00653DD1">
        <w:rPr>
          <w:sz w:val="24"/>
          <w:szCs w:val="24"/>
        </w:rPr>
        <w:t xml:space="preserve"> your plan may need to determine whether the item or service is medically necessary in your case before </w:t>
      </w:r>
      <w:r w:rsidR="007B4E67">
        <w:rPr>
          <w:sz w:val="24"/>
          <w:szCs w:val="24"/>
        </w:rPr>
        <w:t xml:space="preserve">making </w:t>
      </w:r>
      <w:r w:rsidR="00E02694">
        <w:rPr>
          <w:sz w:val="24"/>
          <w:szCs w:val="24"/>
        </w:rPr>
        <w:t>a payment</w:t>
      </w:r>
      <w:r w:rsidR="00036879">
        <w:rPr>
          <w:sz w:val="24"/>
          <w:szCs w:val="24"/>
        </w:rPr>
        <w:t>.</w:t>
      </w:r>
      <w:r w:rsidRPr="00687678" w:rsidR="0041385F">
        <w:rPr>
          <w:sz w:val="24"/>
          <w:szCs w:val="24"/>
        </w:rPr>
        <w:t xml:space="preserve">  You should</w:t>
      </w:r>
      <w:r>
        <w:rPr>
          <w:sz w:val="24"/>
          <w:szCs w:val="24"/>
        </w:rPr>
        <w:t xml:space="preserve"> </w:t>
      </w:r>
      <w:r w:rsidR="00867750">
        <w:rPr>
          <w:sz w:val="24"/>
          <w:szCs w:val="24"/>
        </w:rPr>
        <w:t>follow your health plan’s process for filing a claim for benefits and</w:t>
      </w:r>
      <w:r w:rsidR="00E02694">
        <w:rPr>
          <w:sz w:val="24"/>
          <w:szCs w:val="24"/>
        </w:rPr>
        <w:t xml:space="preserve"> </w:t>
      </w:r>
      <w:r>
        <w:rPr>
          <w:sz w:val="24"/>
          <w:szCs w:val="24"/>
        </w:rPr>
        <w:t>contact your</w:t>
      </w:r>
      <w:r w:rsidRPr="00687678" w:rsidR="0041385F">
        <w:rPr>
          <w:sz w:val="24"/>
          <w:szCs w:val="24"/>
        </w:rPr>
        <w:t xml:space="preserve"> health plan </w:t>
      </w:r>
      <w:r w:rsidRPr="00687678" w:rsidR="0083731D">
        <w:rPr>
          <w:sz w:val="24"/>
          <w:szCs w:val="24"/>
        </w:rPr>
        <w:t xml:space="preserve">to </w:t>
      </w:r>
      <w:r>
        <w:rPr>
          <w:sz w:val="24"/>
          <w:szCs w:val="24"/>
        </w:rPr>
        <w:t>help determine if there are any additional requirements</w:t>
      </w:r>
      <w:r w:rsidR="00E02694">
        <w:rPr>
          <w:sz w:val="24"/>
          <w:szCs w:val="24"/>
        </w:rPr>
        <w:t xml:space="preserve"> that apply to you as part of that process</w:t>
      </w:r>
      <w:r w:rsidRPr="00687678" w:rsidR="001C6C83">
        <w:rPr>
          <w:sz w:val="24"/>
          <w:szCs w:val="24"/>
        </w:rPr>
        <w:t>.</w:t>
      </w:r>
      <w:r w:rsidR="002C125B">
        <w:rPr>
          <w:sz w:val="24"/>
          <w:szCs w:val="24"/>
        </w:rPr>
        <w:t xml:space="preserve"> </w:t>
      </w:r>
    </w:p>
    <w:p w:rsidR="00771C50" w:rsidRPr="00191790" w:rsidP="00191790" w14:paraId="52B72D8A" w14:textId="77777777">
      <w:pPr>
        <w:pStyle w:val="ListParagraph"/>
        <w:rPr>
          <w:sz w:val="24"/>
          <w:szCs w:val="24"/>
        </w:rPr>
      </w:pPr>
    </w:p>
    <w:p w:rsidR="00191790" w:rsidP="00191790" w14:paraId="053E26B9" w14:textId="2CABF1F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[Include the applicable statement below</w:t>
      </w:r>
      <w:r w:rsidR="00525D9C">
        <w:rPr>
          <w:sz w:val="24"/>
          <w:szCs w:val="24"/>
        </w:rPr>
        <w:t>]:</w:t>
      </w:r>
    </w:p>
    <w:p w:rsidR="00D54F31" w:rsidRPr="00874353" w:rsidP="00874353" w14:paraId="7E67B163" w14:textId="3DA1C116">
      <w:pPr>
        <w:pStyle w:val="ListParagraph"/>
        <w:contextualSpacing w:val="0"/>
      </w:pPr>
      <w:r>
        <w:rPr>
          <w:sz w:val="24"/>
          <w:szCs w:val="24"/>
        </w:rPr>
        <w:t xml:space="preserve">Your health plan counts copayment assistance </w:t>
      </w:r>
      <w:r w:rsidRPr="00771C50">
        <w:rPr>
          <w:sz w:val="24"/>
          <w:szCs w:val="24"/>
        </w:rPr>
        <w:t xml:space="preserve">and other third-party payments in the calculation of </w:t>
      </w:r>
      <w:r>
        <w:rPr>
          <w:sz w:val="24"/>
          <w:szCs w:val="24"/>
        </w:rPr>
        <w:t xml:space="preserve">your accumulated amounts (such as </w:t>
      </w:r>
      <w:r w:rsidRPr="00771C50">
        <w:rPr>
          <w:sz w:val="24"/>
          <w:szCs w:val="24"/>
        </w:rPr>
        <w:t>deductible and out-of-pocket maximum</w:t>
      </w:r>
      <w:r>
        <w:rPr>
          <w:sz w:val="24"/>
          <w:szCs w:val="24"/>
        </w:rPr>
        <w:t xml:space="preserve"> amounts).</w:t>
      </w:r>
    </w:p>
    <w:p w:rsidR="00D54F31" w:rsidRPr="00874353" w:rsidP="00874353" w14:paraId="727275B6" w14:textId="2E86F52D">
      <w:pPr>
        <w:pStyle w:val="ListParagraph"/>
        <w:contextualSpacing w:val="0"/>
      </w:pPr>
      <w:r>
        <w:rPr>
          <w:sz w:val="24"/>
          <w:szCs w:val="24"/>
        </w:rPr>
        <w:t xml:space="preserve">Your health plan does not count copayment assistance </w:t>
      </w:r>
      <w:r w:rsidRPr="00771C50">
        <w:rPr>
          <w:sz w:val="24"/>
          <w:szCs w:val="24"/>
        </w:rPr>
        <w:t xml:space="preserve">and other third-party payments in the calculation of </w:t>
      </w:r>
      <w:r>
        <w:rPr>
          <w:sz w:val="24"/>
          <w:szCs w:val="24"/>
        </w:rPr>
        <w:t xml:space="preserve">your accumulated amounts (such as </w:t>
      </w:r>
      <w:r w:rsidRPr="00771C50">
        <w:rPr>
          <w:sz w:val="24"/>
          <w:szCs w:val="24"/>
        </w:rPr>
        <w:t>deductible and out-of-pocket maximum</w:t>
      </w:r>
      <w:r w:rsidRPr="00F82920">
        <w:rPr>
          <w:sz w:val="24"/>
          <w:szCs w:val="24"/>
        </w:rPr>
        <w:t xml:space="preserve"> </w:t>
      </w:r>
      <w:r>
        <w:rPr>
          <w:sz w:val="24"/>
          <w:szCs w:val="24"/>
        </w:rPr>
        <w:t>amounts).</w:t>
      </w:r>
    </w:p>
    <w:p w:rsidR="00191790" w:rsidRPr="00191790" w:rsidP="00191790" w14:paraId="130D2F27" w14:textId="5A269D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34CBF">
        <w:rPr>
          <w:sz w:val="24"/>
          <w:szCs w:val="24"/>
        </w:rPr>
        <w:t>[</w:t>
      </w:r>
      <w:r>
        <w:rPr>
          <w:i/>
          <w:sz w:val="24"/>
          <w:szCs w:val="24"/>
        </w:rPr>
        <w:t>Include</w:t>
      </w:r>
      <w:r w:rsidRPr="00660873">
        <w:rPr>
          <w:i/>
          <w:sz w:val="24"/>
          <w:szCs w:val="24"/>
        </w:rPr>
        <w:t xml:space="preserve"> if the item or service being considered </w:t>
      </w:r>
      <w:r w:rsidR="008C3CDA">
        <w:rPr>
          <w:i/>
          <w:sz w:val="24"/>
          <w:szCs w:val="24"/>
        </w:rPr>
        <w:t>may be</w:t>
      </w:r>
      <w:r>
        <w:rPr>
          <w:i/>
          <w:sz w:val="24"/>
          <w:szCs w:val="24"/>
        </w:rPr>
        <w:t xml:space="preserve"> a </w:t>
      </w:r>
      <w:r w:rsidRPr="00660873">
        <w:rPr>
          <w:i/>
          <w:sz w:val="24"/>
          <w:szCs w:val="24"/>
        </w:rPr>
        <w:t>preventive</w:t>
      </w:r>
      <w:r>
        <w:rPr>
          <w:i/>
          <w:sz w:val="24"/>
          <w:szCs w:val="24"/>
        </w:rPr>
        <w:t xml:space="preserve"> item or service</w:t>
      </w:r>
      <w:r w:rsidRPr="00C34CBF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D54F31">
        <w:rPr>
          <w:sz w:val="24"/>
          <w:szCs w:val="24"/>
        </w:rPr>
        <w:t>A</w:t>
      </w:r>
      <w:r w:rsidRPr="00431052" w:rsidR="00D54F31">
        <w:rPr>
          <w:sz w:val="24"/>
          <w:szCs w:val="24"/>
        </w:rPr>
        <w:t>n in-network item or service may not be subject to cost</w:t>
      </w:r>
      <w:r w:rsidR="00D54F31">
        <w:rPr>
          <w:sz w:val="24"/>
          <w:szCs w:val="24"/>
        </w:rPr>
        <w:t xml:space="preserve"> </w:t>
      </w:r>
      <w:r w:rsidRPr="00431052" w:rsidR="00D54F31">
        <w:rPr>
          <w:sz w:val="24"/>
          <w:szCs w:val="24"/>
        </w:rPr>
        <w:t>sharing if it is billed as a preventive service</w:t>
      </w:r>
      <w:r w:rsidR="00D54F3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A51F5" w:rsidRPr="007A51F5" w:rsidP="006D02D3" w14:paraId="649058DF" w14:textId="77777777">
      <w:pPr>
        <w:pStyle w:val="ListParagraph"/>
        <w:spacing w:line="240" w:lineRule="auto"/>
        <w:rPr>
          <w:sz w:val="24"/>
          <w:szCs w:val="24"/>
        </w:rPr>
      </w:pPr>
    </w:p>
    <w:p w:rsidR="00036879" w:rsidP="00687678" w14:paraId="00D9D73A" w14:textId="605415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Prerequisites</w:t>
      </w:r>
      <w:r>
        <w:rPr>
          <w:sz w:val="24"/>
          <w:szCs w:val="24"/>
        </w:rPr>
        <w:t xml:space="preserve"> (include </w:t>
      </w:r>
      <w:r w:rsidR="00DE1CA9">
        <w:rPr>
          <w:sz w:val="24"/>
          <w:szCs w:val="24"/>
        </w:rPr>
        <w:t xml:space="preserve">the applicable portions of </w:t>
      </w:r>
      <w:r>
        <w:rPr>
          <w:sz w:val="24"/>
          <w:szCs w:val="24"/>
        </w:rPr>
        <w:t xml:space="preserve">this section only if the item or service </w:t>
      </w:r>
      <w:r w:rsidR="00742424">
        <w:rPr>
          <w:sz w:val="24"/>
          <w:szCs w:val="24"/>
        </w:rPr>
        <w:t xml:space="preserve">is subject to </w:t>
      </w:r>
      <w:r>
        <w:rPr>
          <w:sz w:val="24"/>
          <w:szCs w:val="24"/>
        </w:rPr>
        <w:t xml:space="preserve">the </w:t>
      </w:r>
      <w:r w:rsidR="00742424">
        <w:rPr>
          <w:sz w:val="24"/>
          <w:szCs w:val="24"/>
        </w:rPr>
        <w:t>prerequisite</w:t>
      </w:r>
      <w:r>
        <w:rPr>
          <w:sz w:val="24"/>
          <w:szCs w:val="24"/>
        </w:rPr>
        <w:t xml:space="preserve"> in question</w:t>
      </w:r>
      <w:r>
        <w:rPr>
          <w:sz w:val="24"/>
          <w:szCs w:val="24"/>
        </w:rPr>
        <w:t>)</w:t>
      </w:r>
    </w:p>
    <w:p w:rsidR="002C125B" w:rsidP="0053666C" w14:paraId="61D91667" w14:textId="77777777">
      <w:pPr>
        <w:pStyle w:val="ListParagraph"/>
        <w:rPr>
          <w:sz w:val="24"/>
          <w:szCs w:val="24"/>
        </w:rPr>
      </w:pPr>
    </w:p>
    <w:p w:rsidR="002C125B" w:rsidP="0053666C" w14:paraId="514D7920" w14:textId="788A6A7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[SELECT PLAN TERM: </w:t>
      </w:r>
      <w:r>
        <w:rPr>
          <w:sz w:val="24"/>
          <w:szCs w:val="24"/>
        </w:rPr>
        <w:t>Prior Authorization</w:t>
      </w:r>
      <w:r>
        <w:rPr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Preauthorization, Prior </w:t>
      </w:r>
      <w:r w:rsidR="00FC69FE">
        <w:rPr>
          <w:rFonts w:cstheme="minorHAnsi"/>
          <w:sz w:val="24"/>
          <w:szCs w:val="24"/>
        </w:rPr>
        <w:t xml:space="preserve">Approval </w:t>
      </w:r>
      <w:r>
        <w:rPr>
          <w:rFonts w:cstheme="minorHAnsi"/>
          <w:sz w:val="24"/>
          <w:szCs w:val="24"/>
        </w:rPr>
        <w:t>or P</w:t>
      </w:r>
      <w:r w:rsidRPr="00D56B3E">
        <w:rPr>
          <w:rFonts w:cstheme="minorHAnsi"/>
          <w:sz w:val="24"/>
          <w:szCs w:val="24"/>
        </w:rPr>
        <w:t>recertification</w:t>
      </w:r>
      <w:r>
        <w:rPr>
          <w:rFonts w:cstheme="minorHAnsi"/>
          <w:sz w:val="24"/>
          <w:szCs w:val="24"/>
        </w:rPr>
        <w:t>]</w:t>
      </w:r>
    </w:p>
    <w:p w:rsidR="00CF6E3F" w:rsidP="005460D9" w14:paraId="0758B39F" w14:textId="1D77A252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Y</w:t>
      </w:r>
      <w:r w:rsidR="00F46533">
        <w:rPr>
          <w:sz w:val="24"/>
          <w:szCs w:val="24"/>
        </w:rPr>
        <w:t xml:space="preserve">our health plan must decide whether this item or service is medically </w:t>
      </w:r>
      <w:r w:rsidR="00D54F31">
        <w:rPr>
          <w:sz w:val="24"/>
          <w:szCs w:val="24"/>
        </w:rPr>
        <w:t>necessary</w:t>
      </w:r>
      <w:r w:rsidRPr="002C125B" w:rsidR="00D54F31">
        <w:rPr>
          <w:sz w:val="24"/>
          <w:szCs w:val="24"/>
        </w:rPr>
        <w:t xml:space="preserve"> </w:t>
      </w:r>
      <w:r w:rsidRPr="00874353" w:rsidR="00D54F31">
        <w:rPr>
          <w:sz w:val="24"/>
          <w:u w:val="single"/>
        </w:rPr>
        <w:t>before</w:t>
      </w:r>
      <w:r w:rsidR="00D54F31">
        <w:rPr>
          <w:sz w:val="24"/>
          <w:szCs w:val="24"/>
        </w:rPr>
        <w:t xml:space="preserve"> it </w:t>
      </w:r>
      <w:r>
        <w:rPr>
          <w:sz w:val="24"/>
          <w:szCs w:val="24"/>
        </w:rPr>
        <w:t>will cover this item or service</w:t>
      </w:r>
      <w:r w:rsidR="00F46533">
        <w:rPr>
          <w:sz w:val="24"/>
          <w:szCs w:val="24"/>
        </w:rPr>
        <w:t>.</w:t>
      </w:r>
      <w:r w:rsidR="006774DE">
        <w:rPr>
          <w:sz w:val="24"/>
          <w:szCs w:val="24"/>
        </w:rPr>
        <w:t xml:space="preserve"> </w:t>
      </w:r>
      <w:r w:rsidR="00F46533">
        <w:rPr>
          <w:sz w:val="24"/>
          <w:szCs w:val="24"/>
        </w:rPr>
        <w:t xml:space="preserve"> This is called </w:t>
      </w:r>
      <w:r w:rsidR="00AF46D0">
        <w:rPr>
          <w:sz w:val="24"/>
          <w:szCs w:val="24"/>
        </w:rPr>
        <w:t>[</w:t>
      </w:r>
      <w:r w:rsidR="007A51F5">
        <w:rPr>
          <w:sz w:val="24"/>
          <w:szCs w:val="24"/>
        </w:rPr>
        <w:t xml:space="preserve">SELECT PLAN TERM: </w:t>
      </w:r>
      <w:r w:rsidR="00F46533">
        <w:rPr>
          <w:sz w:val="24"/>
          <w:szCs w:val="24"/>
        </w:rPr>
        <w:t xml:space="preserve">prior authorization, </w:t>
      </w:r>
      <w:r w:rsidRPr="00D56B3E" w:rsidR="00F46533">
        <w:rPr>
          <w:rFonts w:cstheme="minorHAnsi"/>
          <w:sz w:val="24"/>
          <w:szCs w:val="24"/>
        </w:rPr>
        <w:t>preauthorization, prior approval or precertification</w:t>
      </w:r>
      <w:r w:rsidR="00AF46D0">
        <w:rPr>
          <w:rFonts w:cstheme="minorHAnsi"/>
          <w:sz w:val="24"/>
          <w:szCs w:val="24"/>
        </w:rPr>
        <w:t>]</w:t>
      </w:r>
      <w:r w:rsidRPr="00D56B3E" w:rsidR="00F46533">
        <w:rPr>
          <w:rFonts w:cstheme="minorHAnsi"/>
          <w:sz w:val="24"/>
          <w:szCs w:val="24"/>
        </w:rPr>
        <w:t>.</w:t>
      </w:r>
      <w:r w:rsidR="00F46533">
        <w:rPr>
          <w:rFonts w:cstheme="minorHAnsi"/>
          <w:sz w:val="24"/>
          <w:szCs w:val="24"/>
        </w:rPr>
        <w:t xml:space="preserve"> </w:t>
      </w:r>
      <w:r w:rsidR="006774DE">
        <w:rPr>
          <w:rFonts w:cstheme="minorHAnsi"/>
          <w:sz w:val="24"/>
          <w:szCs w:val="24"/>
        </w:rPr>
        <w:t xml:space="preserve"> </w:t>
      </w:r>
      <w:r w:rsidR="00F46533">
        <w:rPr>
          <w:rFonts w:cstheme="minorHAnsi"/>
          <w:sz w:val="24"/>
          <w:szCs w:val="24"/>
        </w:rPr>
        <w:t>Your health plan may impose a</w:t>
      </w:r>
      <w:r>
        <w:rPr>
          <w:rFonts w:cstheme="minorHAnsi"/>
          <w:sz w:val="24"/>
          <w:szCs w:val="24"/>
        </w:rPr>
        <w:t xml:space="preserve">dditional costs </w:t>
      </w:r>
      <w:r w:rsidR="00F46533">
        <w:rPr>
          <w:rFonts w:cstheme="minorHAnsi"/>
          <w:sz w:val="24"/>
          <w:szCs w:val="24"/>
        </w:rPr>
        <w:t xml:space="preserve">if you or your provider do not submit this </w:t>
      </w:r>
      <w:r w:rsidR="008430D3">
        <w:rPr>
          <w:rFonts w:cstheme="minorHAnsi"/>
          <w:sz w:val="24"/>
          <w:szCs w:val="24"/>
        </w:rPr>
        <w:t xml:space="preserve">item or </w:t>
      </w:r>
      <w:r w:rsidR="00F46533">
        <w:rPr>
          <w:rFonts w:cstheme="minorHAnsi"/>
          <w:sz w:val="24"/>
          <w:szCs w:val="24"/>
        </w:rPr>
        <w:t xml:space="preserve">service for </w:t>
      </w:r>
      <w:r w:rsidR="00EF1F88">
        <w:rPr>
          <w:rFonts w:cstheme="minorHAnsi"/>
          <w:sz w:val="24"/>
          <w:szCs w:val="24"/>
        </w:rPr>
        <w:t>[SELECT PLAN TERM: prior authorization, preauthorization, p</w:t>
      </w:r>
      <w:r w:rsidRPr="00EF1F88" w:rsidR="00EF1F88">
        <w:rPr>
          <w:rFonts w:cstheme="minorHAnsi"/>
          <w:sz w:val="24"/>
          <w:szCs w:val="24"/>
        </w:rPr>
        <w:t xml:space="preserve">rior approval </w:t>
      </w:r>
      <w:r w:rsidR="00EF1F88">
        <w:rPr>
          <w:rFonts w:cstheme="minorHAnsi"/>
          <w:sz w:val="24"/>
          <w:szCs w:val="24"/>
        </w:rPr>
        <w:t>or p</w:t>
      </w:r>
      <w:r w:rsidRPr="00EF1F88" w:rsidR="00EF1F88">
        <w:rPr>
          <w:rFonts w:cstheme="minorHAnsi"/>
          <w:sz w:val="24"/>
          <w:szCs w:val="24"/>
        </w:rPr>
        <w:t>recertification]</w:t>
      </w:r>
      <w:r w:rsidR="00EF1F88">
        <w:rPr>
          <w:rFonts w:cstheme="minorHAnsi"/>
          <w:sz w:val="24"/>
          <w:szCs w:val="24"/>
        </w:rPr>
        <w:t xml:space="preserve"> </w:t>
      </w:r>
      <w:r w:rsidR="007B4E67">
        <w:rPr>
          <w:rFonts w:cstheme="minorHAnsi"/>
          <w:sz w:val="24"/>
          <w:szCs w:val="24"/>
        </w:rPr>
        <w:t>before the item or service is provided</w:t>
      </w:r>
      <w:r w:rsidR="002C6242">
        <w:rPr>
          <w:rFonts w:cstheme="minorHAnsi"/>
          <w:sz w:val="24"/>
          <w:szCs w:val="24"/>
        </w:rPr>
        <w:t>.</w:t>
      </w:r>
    </w:p>
    <w:p w:rsidR="002C125B" w:rsidP="00957E29" w14:paraId="30E2ECE2" w14:textId="6DF5DE0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Concurrent Review</w:t>
      </w:r>
    </w:p>
    <w:p w:rsidR="002C125B" w:rsidP="005460D9" w14:paraId="60824B1C" w14:textId="66F11639">
      <w:pPr>
        <w:rPr>
          <w:sz w:val="24"/>
          <w:szCs w:val="24"/>
        </w:rPr>
      </w:pPr>
      <w:r>
        <w:rPr>
          <w:sz w:val="24"/>
          <w:szCs w:val="24"/>
        </w:rPr>
        <w:t>Your health plan may require a review</w:t>
      </w:r>
      <w:r w:rsidR="00233790">
        <w:rPr>
          <w:sz w:val="24"/>
          <w:szCs w:val="24"/>
        </w:rPr>
        <w:t xml:space="preserve"> during an ongoing course of treatment to determine whether the plan will continue to cover the item or service.</w:t>
      </w:r>
      <w:r w:rsidR="006774DE">
        <w:rPr>
          <w:sz w:val="24"/>
          <w:szCs w:val="24"/>
        </w:rPr>
        <w:t xml:space="preserve"> </w:t>
      </w:r>
      <w:r w:rsidR="00233790">
        <w:rPr>
          <w:sz w:val="24"/>
          <w:szCs w:val="24"/>
        </w:rPr>
        <w:t xml:space="preserve"> This is called concurrent review. Your health plan may cease covering treatment if you or your provider do not submit this </w:t>
      </w:r>
      <w:r w:rsidR="008430D3">
        <w:rPr>
          <w:sz w:val="24"/>
          <w:szCs w:val="24"/>
        </w:rPr>
        <w:t xml:space="preserve">item or </w:t>
      </w:r>
      <w:r w:rsidR="00233790">
        <w:rPr>
          <w:sz w:val="24"/>
          <w:szCs w:val="24"/>
        </w:rPr>
        <w:t>service for concurrent review</w:t>
      </w:r>
      <w:r w:rsidR="007B4E67">
        <w:rPr>
          <w:sz w:val="24"/>
          <w:szCs w:val="24"/>
        </w:rPr>
        <w:t xml:space="preserve"> within a specified </w:t>
      </w:r>
      <w:r w:rsidR="007B4E67">
        <w:rPr>
          <w:sz w:val="24"/>
          <w:szCs w:val="24"/>
        </w:rPr>
        <w:t>time period</w:t>
      </w:r>
      <w:r w:rsidR="007B4E67">
        <w:rPr>
          <w:sz w:val="24"/>
          <w:szCs w:val="24"/>
        </w:rPr>
        <w:t xml:space="preserve"> after </w:t>
      </w:r>
      <w:r w:rsidR="00D54F31">
        <w:rPr>
          <w:sz w:val="24"/>
          <w:szCs w:val="24"/>
        </w:rPr>
        <w:t>beginning your treatment or procedure</w:t>
      </w:r>
      <w:r w:rsidR="00233790">
        <w:rPr>
          <w:sz w:val="24"/>
          <w:szCs w:val="24"/>
        </w:rPr>
        <w:t>.</w:t>
      </w:r>
    </w:p>
    <w:p w:rsidR="00233790" w:rsidP="00957E29" w14:paraId="4B2D3639" w14:textId="2250871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[SELECT PLAN TERM: </w:t>
      </w:r>
      <w:r>
        <w:rPr>
          <w:sz w:val="24"/>
          <w:szCs w:val="24"/>
        </w:rPr>
        <w:t>Step</w:t>
      </w:r>
      <w:r w:rsidR="00EF1F88">
        <w:rPr>
          <w:sz w:val="24"/>
          <w:szCs w:val="24"/>
        </w:rPr>
        <w:t>-t</w:t>
      </w:r>
      <w:r>
        <w:rPr>
          <w:sz w:val="24"/>
          <w:szCs w:val="24"/>
        </w:rPr>
        <w:t>herapy or Fail-first requirement</w:t>
      </w:r>
      <w:r>
        <w:rPr>
          <w:sz w:val="24"/>
          <w:szCs w:val="24"/>
        </w:rPr>
        <w:t>]</w:t>
      </w:r>
    </w:p>
    <w:p w:rsidR="006D02D3" w:rsidRPr="006D02D3" w:rsidP="006D02D3" w14:paraId="0AA52FCF" w14:textId="1680B0D2">
      <w:pPr>
        <w:rPr>
          <w:sz w:val="24"/>
          <w:szCs w:val="24"/>
        </w:rPr>
      </w:pPr>
      <w:r>
        <w:rPr>
          <w:sz w:val="24"/>
          <w:szCs w:val="24"/>
        </w:rPr>
        <w:t xml:space="preserve">Your health plan </w:t>
      </w:r>
      <w:r w:rsidR="007B4E67">
        <w:rPr>
          <w:sz w:val="24"/>
          <w:szCs w:val="24"/>
        </w:rPr>
        <w:t>will not</w:t>
      </w:r>
      <w:r w:rsidRPr="00233790">
        <w:rPr>
          <w:sz w:val="24"/>
          <w:szCs w:val="24"/>
        </w:rPr>
        <w:t xml:space="preserve"> pay for higher-cost therapies </w:t>
      </w:r>
      <w:r>
        <w:rPr>
          <w:sz w:val="24"/>
          <w:szCs w:val="24"/>
        </w:rPr>
        <w:t>without evidence that certain</w:t>
      </w:r>
      <w:r w:rsidRPr="00233790">
        <w:rPr>
          <w:sz w:val="24"/>
          <w:szCs w:val="24"/>
        </w:rPr>
        <w:t xml:space="preserve"> lower-cost therap</w:t>
      </w:r>
      <w:r w:rsidR="007B4E67">
        <w:rPr>
          <w:sz w:val="24"/>
          <w:szCs w:val="24"/>
        </w:rPr>
        <w:t>ies</w:t>
      </w:r>
      <w:r w:rsidRPr="00233790">
        <w:rPr>
          <w:sz w:val="24"/>
          <w:szCs w:val="24"/>
        </w:rPr>
        <w:t xml:space="preserve"> </w:t>
      </w:r>
      <w:r w:rsidR="007B4E67">
        <w:rPr>
          <w:sz w:val="24"/>
          <w:szCs w:val="24"/>
        </w:rPr>
        <w:t>have</w:t>
      </w:r>
      <w:r w:rsidRPr="00233790">
        <w:rPr>
          <w:sz w:val="24"/>
          <w:szCs w:val="24"/>
        </w:rPr>
        <w:t xml:space="preserve"> not </w:t>
      </w:r>
      <w:r w:rsidR="007B4E67">
        <w:rPr>
          <w:sz w:val="24"/>
          <w:szCs w:val="24"/>
        </w:rPr>
        <w:t xml:space="preserve">been </w:t>
      </w:r>
      <w:r w:rsidRPr="00233790">
        <w:rPr>
          <w:sz w:val="24"/>
          <w:szCs w:val="24"/>
        </w:rPr>
        <w:t xml:space="preserve">effective </w:t>
      </w:r>
      <w:r w:rsidR="00813F05">
        <w:rPr>
          <w:sz w:val="24"/>
          <w:szCs w:val="24"/>
        </w:rPr>
        <w:t xml:space="preserve">for you </w:t>
      </w:r>
      <w:r w:rsidRPr="00233790" w:rsidR="00813F05">
        <w:rPr>
          <w:sz w:val="24"/>
          <w:szCs w:val="24"/>
        </w:rPr>
        <w:t>(</w:t>
      </w:r>
      <w:r w:rsidR="00813F05">
        <w:rPr>
          <w:sz w:val="24"/>
          <w:szCs w:val="24"/>
        </w:rPr>
        <w:t xml:space="preserve">these </w:t>
      </w:r>
      <w:r w:rsidR="007B4E67">
        <w:rPr>
          <w:sz w:val="24"/>
          <w:szCs w:val="24"/>
        </w:rPr>
        <w:t xml:space="preserve">are </w:t>
      </w:r>
      <w:r w:rsidRPr="00233790">
        <w:rPr>
          <w:sz w:val="24"/>
          <w:szCs w:val="24"/>
        </w:rPr>
        <w:t>known as fail-first poli</w:t>
      </w:r>
      <w:r>
        <w:rPr>
          <w:sz w:val="24"/>
          <w:szCs w:val="24"/>
        </w:rPr>
        <w:t>cies or step</w:t>
      </w:r>
      <w:r w:rsidR="00EF1F88">
        <w:rPr>
          <w:sz w:val="24"/>
          <w:szCs w:val="24"/>
        </w:rPr>
        <w:t>-</w:t>
      </w:r>
      <w:r>
        <w:rPr>
          <w:sz w:val="24"/>
          <w:szCs w:val="24"/>
        </w:rPr>
        <w:t xml:space="preserve">therapy </w:t>
      </w:r>
      <w:r w:rsidR="00324589">
        <w:rPr>
          <w:sz w:val="24"/>
          <w:szCs w:val="24"/>
        </w:rPr>
        <w:t>requirements</w:t>
      </w:r>
      <w:r>
        <w:rPr>
          <w:sz w:val="24"/>
          <w:szCs w:val="24"/>
        </w:rPr>
        <w:t>).</w:t>
      </w:r>
      <w:r w:rsidR="006774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077D6">
        <w:rPr>
          <w:sz w:val="24"/>
          <w:szCs w:val="24"/>
        </w:rPr>
        <w:t xml:space="preserve">You may </w:t>
      </w:r>
      <w:r w:rsidR="007B4E67">
        <w:rPr>
          <w:sz w:val="24"/>
          <w:szCs w:val="24"/>
        </w:rPr>
        <w:t>be required</w:t>
      </w:r>
      <w:r w:rsidR="00E077D6">
        <w:rPr>
          <w:sz w:val="24"/>
          <w:szCs w:val="24"/>
        </w:rPr>
        <w:t xml:space="preserve"> to </w:t>
      </w:r>
      <w:r w:rsidRPr="00E077D6" w:rsidR="00E077D6">
        <w:rPr>
          <w:sz w:val="24"/>
          <w:szCs w:val="24"/>
        </w:rPr>
        <w:t xml:space="preserve">try a </w:t>
      </w:r>
      <w:r w:rsidR="007B4E67">
        <w:rPr>
          <w:sz w:val="24"/>
          <w:szCs w:val="24"/>
        </w:rPr>
        <w:t>lower-cost</w:t>
      </w:r>
      <w:r w:rsidRPr="00E077D6" w:rsidR="00E077D6">
        <w:rPr>
          <w:sz w:val="24"/>
          <w:szCs w:val="24"/>
        </w:rPr>
        <w:t xml:space="preserve"> alternative before </w:t>
      </w:r>
      <w:r w:rsidR="00E077D6">
        <w:rPr>
          <w:sz w:val="24"/>
          <w:szCs w:val="24"/>
        </w:rPr>
        <w:t>your plan</w:t>
      </w:r>
      <w:r w:rsidRPr="00E077D6" w:rsidR="00E077D6">
        <w:rPr>
          <w:sz w:val="24"/>
          <w:szCs w:val="24"/>
        </w:rPr>
        <w:t xml:space="preserve"> will cover</w:t>
      </w:r>
      <w:r w:rsidR="007A51F5">
        <w:rPr>
          <w:sz w:val="24"/>
          <w:szCs w:val="24"/>
        </w:rPr>
        <w:t xml:space="preserve"> this </w:t>
      </w:r>
      <w:r w:rsidR="007A51F5">
        <w:rPr>
          <w:sz w:val="24"/>
          <w:szCs w:val="24"/>
        </w:rPr>
        <w:t>particular item</w:t>
      </w:r>
      <w:r w:rsidR="007A51F5">
        <w:rPr>
          <w:sz w:val="24"/>
          <w:szCs w:val="24"/>
        </w:rPr>
        <w:t xml:space="preserve"> or service</w:t>
      </w:r>
      <w:r w:rsidR="00E077D6">
        <w:rPr>
          <w:sz w:val="24"/>
          <w:szCs w:val="24"/>
        </w:rPr>
        <w:t>.</w:t>
      </w:r>
    </w:p>
    <w:p w:rsidR="00422176" w:rsidRPr="0083731D" w:rsidP="00687678" w14:paraId="70EF7EA6" w14:textId="0B4FAC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What if I need more information?</w:t>
      </w:r>
    </w:p>
    <w:p w:rsidR="006666AC" w:rsidRPr="006666AC" w:rsidP="0052185A" w14:paraId="2EDAA6BC" w14:textId="514E08ED">
      <w:pPr>
        <w:rPr>
          <w:b/>
        </w:rPr>
      </w:pPr>
      <w:r>
        <w:rPr>
          <w:sz w:val="24"/>
          <w:szCs w:val="24"/>
        </w:rPr>
        <w:t xml:space="preserve">Contact: [Add contact information (including a phone number) for an individual or group of </w:t>
      </w:r>
      <w:r w:rsidR="00F53F63">
        <w:rPr>
          <w:sz w:val="24"/>
          <w:szCs w:val="24"/>
        </w:rPr>
        <w:t xml:space="preserve">individuals, such as a department or office, the </w:t>
      </w:r>
      <w:r>
        <w:rPr>
          <w:sz w:val="24"/>
          <w:szCs w:val="24"/>
        </w:rPr>
        <w:t>person can call regarding their cost-sharing liability estimate and questions.]</w:t>
      </w:r>
    </w:p>
    <w:sectPr w:rsidSect="00EF4C49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54051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818" w14:paraId="0ADCCC9E" w14:textId="75ABE5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B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6818" w14:paraId="53A273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D107D" w:rsidP="00606839" w14:paraId="3316E95B" w14:textId="77777777">
      <w:pPr>
        <w:spacing w:after="0" w:line="240" w:lineRule="auto"/>
      </w:pPr>
      <w:r>
        <w:separator/>
      </w:r>
    </w:p>
  </w:footnote>
  <w:footnote w:type="continuationSeparator" w:id="1">
    <w:p w:rsidR="008D107D" w:rsidP="00606839" w14:paraId="3FD96A7F" w14:textId="77777777">
      <w:pPr>
        <w:spacing w:after="0" w:line="240" w:lineRule="auto"/>
      </w:pPr>
      <w:r>
        <w:continuationSeparator/>
      </w:r>
    </w:p>
  </w:footnote>
  <w:footnote w:type="continuationNotice" w:id="2">
    <w:p w:rsidR="008D107D" w14:paraId="69743E66" w14:textId="77777777">
      <w:pPr>
        <w:spacing w:after="0" w:line="240" w:lineRule="auto"/>
      </w:pPr>
    </w:p>
  </w:footnote>
  <w:footnote w:id="3">
    <w:p w:rsidR="00F56818" w14:paraId="4FCF1001" w14:textId="4E043D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54F31">
        <w:t>8</w:t>
      </w:r>
      <w:r w:rsidR="00B84141">
        <w:t>5</w:t>
      </w:r>
      <w:r w:rsidR="00D54F31">
        <w:t xml:space="preserve"> FR </w:t>
      </w:r>
      <w:r w:rsidR="00B84141">
        <w:t>72158</w:t>
      </w:r>
      <w:r w:rsidR="00D54F31">
        <w:t xml:space="preserve">, </w:t>
      </w:r>
      <w:r w:rsidR="00B84141">
        <w:t>72307</w:t>
      </w:r>
      <w:r w:rsidR="00EF6527">
        <w:t xml:space="preserve"> </w:t>
      </w:r>
      <w:r w:rsidR="00D54F31">
        <w:t>(Nov. 12, 2020).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6818" w:rsidP="00EF4C49" w14:paraId="1874E477" w14:textId="6036F020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6818" w:rsidRPr="00D113A7" w:rsidP="00A02EE1" w14:paraId="067EB638" w14:textId="3D1889CB">
    <w:pPr>
      <w:pStyle w:val="Header"/>
      <w:jc w:val="right"/>
      <w:rPr>
        <w:rFonts w:ascii="Arial" w:hAnsi="Arial" w:cs="Arial"/>
        <w:sz w:val="20"/>
        <w:szCs w:val="20"/>
      </w:rPr>
    </w:pPr>
    <w:r w:rsidRPr="007B4B1A">
      <w:rPr>
        <w:rFonts w:ascii="Arial" w:hAnsi="Arial" w:cs="Arial"/>
        <w:sz w:val="20"/>
        <w:szCs w:val="20"/>
      </w:rPr>
      <w:t>OMB Control No. 0938-</w:t>
    </w:r>
    <w:r w:rsidR="00A1728A">
      <w:rPr>
        <w:rFonts w:ascii="Arial" w:hAnsi="Arial" w:cs="Arial"/>
        <w:sz w:val="20"/>
        <w:szCs w:val="20"/>
      </w:rPr>
      <w:t>1429</w:t>
    </w:r>
  </w:p>
  <w:p w:rsidR="00F56818" w:rsidRPr="00D113A7" w:rsidP="00A02EE1" w14:paraId="46213645" w14:textId="18257E6B">
    <w:pPr>
      <w:pStyle w:val="Header"/>
      <w:jc w:val="right"/>
      <w:rPr>
        <w:rFonts w:ascii="Arial" w:hAnsi="Arial" w:cs="Arial"/>
        <w:sz w:val="20"/>
        <w:szCs w:val="20"/>
      </w:rPr>
    </w:pPr>
    <w:r w:rsidRPr="00D113A7">
      <w:rPr>
        <w:rFonts w:ascii="Arial" w:hAnsi="Arial" w:cs="Arial"/>
        <w:sz w:val="20"/>
        <w:szCs w:val="20"/>
      </w:rPr>
      <w:t>Expiration Date: XX/XX/XXXX</w:t>
    </w:r>
  </w:p>
  <w:p w:rsidR="00F56818" w:rsidP="00EF4C49" w14:paraId="025C9469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A6643C"/>
    <w:multiLevelType w:val="hybridMultilevel"/>
    <w:tmpl w:val="1FCEA8C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5528E"/>
    <w:multiLevelType w:val="hybridMultilevel"/>
    <w:tmpl w:val="B2AE465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24AA8"/>
    <w:multiLevelType w:val="hybridMultilevel"/>
    <w:tmpl w:val="86CE2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46FF5"/>
    <w:multiLevelType w:val="hybridMultilevel"/>
    <w:tmpl w:val="E44017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14067"/>
    <w:multiLevelType w:val="hybridMultilevel"/>
    <w:tmpl w:val="B38CA36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875DEB"/>
    <w:multiLevelType w:val="hybridMultilevel"/>
    <w:tmpl w:val="5468B02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1717141">
    <w:abstractNumId w:val="4"/>
  </w:num>
  <w:num w:numId="2" w16cid:durableId="447550878">
    <w:abstractNumId w:val="3"/>
  </w:num>
  <w:num w:numId="3" w16cid:durableId="1081755617">
    <w:abstractNumId w:val="2"/>
  </w:num>
  <w:num w:numId="4" w16cid:durableId="1140534006">
    <w:abstractNumId w:val="0"/>
  </w:num>
  <w:num w:numId="5" w16cid:durableId="277104271">
    <w:abstractNumId w:val="1"/>
  </w:num>
  <w:num w:numId="6" w16cid:durableId="504783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CB"/>
    <w:rsid w:val="000003BD"/>
    <w:rsid w:val="00005B76"/>
    <w:rsid w:val="00031145"/>
    <w:rsid w:val="00032E95"/>
    <w:rsid w:val="0003370B"/>
    <w:rsid w:val="0003531F"/>
    <w:rsid w:val="00036879"/>
    <w:rsid w:val="00036990"/>
    <w:rsid w:val="00047F8F"/>
    <w:rsid w:val="0007239A"/>
    <w:rsid w:val="00085CE7"/>
    <w:rsid w:val="000A0337"/>
    <w:rsid w:val="000B2611"/>
    <w:rsid w:val="000C05AF"/>
    <w:rsid w:val="000C2739"/>
    <w:rsid w:val="000D45E6"/>
    <w:rsid w:val="000E0A6A"/>
    <w:rsid w:val="000E0F16"/>
    <w:rsid w:val="000E46D6"/>
    <w:rsid w:val="000E7B19"/>
    <w:rsid w:val="000F3888"/>
    <w:rsid w:val="0011048A"/>
    <w:rsid w:val="00111EBB"/>
    <w:rsid w:val="00116CCE"/>
    <w:rsid w:val="00123F32"/>
    <w:rsid w:val="001311DF"/>
    <w:rsid w:val="001438C5"/>
    <w:rsid w:val="00152D66"/>
    <w:rsid w:val="00154B64"/>
    <w:rsid w:val="00170C43"/>
    <w:rsid w:val="00181A95"/>
    <w:rsid w:val="00187435"/>
    <w:rsid w:val="00191790"/>
    <w:rsid w:val="001A097F"/>
    <w:rsid w:val="001A29DC"/>
    <w:rsid w:val="001A7B03"/>
    <w:rsid w:val="001C15F4"/>
    <w:rsid w:val="001C1F89"/>
    <w:rsid w:val="001C6C83"/>
    <w:rsid w:val="001E540D"/>
    <w:rsid w:val="00203C59"/>
    <w:rsid w:val="0021327F"/>
    <w:rsid w:val="002144BD"/>
    <w:rsid w:val="0021642A"/>
    <w:rsid w:val="002266C7"/>
    <w:rsid w:val="00233790"/>
    <w:rsid w:val="0025160B"/>
    <w:rsid w:val="00253A6D"/>
    <w:rsid w:val="00254A86"/>
    <w:rsid w:val="0025582D"/>
    <w:rsid w:val="002732FC"/>
    <w:rsid w:val="00273B29"/>
    <w:rsid w:val="00276447"/>
    <w:rsid w:val="00276EDB"/>
    <w:rsid w:val="0027765C"/>
    <w:rsid w:val="00297511"/>
    <w:rsid w:val="002A3C1E"/>
    <w:rsid w:val="002A6D5D"/>
    <w:rsid w:val="002B51CF"/>
    <w:rsid w:val="002B6B21"/>
    <w:rsid w:val="002C125B"/>
    <w:rsid w:val="002C5A0B"/>
    <w:rsid w:val="002C6242"/>
    <w:rsid w:val="002D1C8F"/>
    <w:rsid w:val="002D61B5"/>
    <w:rsid w:val="002D64BB"/>
    <w:rsid w:val="002E2C31"/>
    <w:rsid w:val="002F6C06"/>
    <w:rsid w:val="00313F31"/>
    <w:rsid w:val="00317D4A"/>
    <w:rsid w:val="00324589"/>
    <w:rsid w:val="00324F51"/>
    <w:rsid w:val="00343913"/>
    <w:rsid w:val="00360CF6"/>
    <w:rsid w:val="00383422"/>
    <w:rsid w:val="00387CE9"/>
    <w:rsid w:val="00390B7B"/>
    <w:rsid w:val="00391DB1"/>
    <w:rsid w:val="003955E8"/>
    <w:rsid w:val="003955F2"/>
    <w:rsid w:val="003A6E5C"/>
    <w:rsid w:val="003D786B"/>
    <w:rsid w:val="003F0FBC"/>
    <w:rsid w:val="004008F0"/>
    <w:rsid w:val="00400A60"/>
    <w:rsid w:val="004014F6"/>
    <w:rsid w:val="0040266F"/>
    <w:rsid w:val="00412CFE"/>
    <w:rsid w:val="0041385F"/>
    <w:rsid w:val="00422176"/>
    <w:rsid w:val="004226EF"/>
    <w:rsid w:val="00425797"/>
    <w:rsid w:val="00431052"/>
    <w:rsid w:val="004370E3"/>
    <w:rsid w:val="00442B37"/>
    <w:rsid w:val="004467FE"/>
    <w:rsid w:val="0046524E"/>
    <w:rsid w:val="004739AC"/>
    <w:rsid w:val="00491B26"/>
    <w:rsid w:val="00493B5C"/>
    <w:rsid w:val="004A655D"/>
    <w:rsid w:val="004D28B8"/>
    <w:rsid w:val="004E32D4"/>
    <w:rsid w:val="004E369A"/>
    <w:rsid w:val="004E5596"/>
    <w:rsid w:val="004F0D88"/>
    <w:rsid w:val="005129FB"/>
    <w:rsid w:val="0052185A"/>
    <w:rsid w:val="00522A06"/>
    <w:rsid w:val="00525495"/>
    <w:rsid w:val="00525D9C"/>
    <w:rsid w:val="00531F0B"/>
    <w:rsid w:val="00532B6C"/>
    <w:rsid w:val="00533328"/>
    <w:rsid w:val="0053666C"/>
    <w:rsid w:val="005460D9"/>
    <w:rsid w:val="0055166B"/>
    <w:rsid w:val="00580BAC"/>
    <w:rsid w:val="00591363"/>
    <w:rsid w:val="0059596C"/>
    <w:rsid w:val="00597FC8"/>
    <w:rsid w:val="005A06C5"/>
    <w:rsid w:val="005A2C54"/>
    <w:rsid w:val="005A3B28"/>
    <w:rsid w:val="005A5AA8"/>
    <w:rsid w:val="005B4F2B"/>
    <w:rsid w:val="005C33B0"/>
    <w:rsid w:val="005D4BBF"/>
    <w:rsid w:val="005D7172"/>
    <w:rsid w:val="005E209B"/>
    <w:rsid w:val="005E2F37"/>
    <w:rsid w:val="0060204A"/>
    <w:rsid w:val="00606839"/>
    <w:rsid w:val="00613B2B"/>
    <w:rsid w:val="00637A46"/>
    <w:rsid w:val="00653DD1"/>
    <w:rsid w:val="00660873"/>
    <w:rsid w:val="00661952"/>
    <w:rsid w:val="006666AC"/>
    <w:rsid w:val="006774DE"/>
    <w:rsid w:val="00683653"/>
    <w:rsid w:val="00687678"/>
    <w:rsid w:val="006C6DB0"/>
    <w:rsid w:val="006D02D3"/>
    <w:rsid w:val="006E5051"/>
    <w:rsid w:val="006E595F"/>
    <w:rsid w:val="006F0CF0"/>
    <w:rsid w:val="00704542"/>
    <w:rsid w:val="00706F18"/>
    <w:rsid w:val="00742424"/>
    <w:rsid w:val="007520C3"/>
    <w:rsid w:val="00757BA3"/>
    <w:rsid w:val="00771C50"/>
    <w:rsid w:val="007840D1"/>
    <w:rsid w:val="007900D3"/>
    <w:rsid w:val="007A30BB"/>
    <w:rsid w:val="007A4F81"/>
    <w:rsid w:val="007A51F5"/>
    <w:rsid w:val="007A7F29"/>
    <w:rsid w:val="007B4B1A"/>
    <w:rsid w:val="007B4E67"/>
    <w:rsid w:val="007B6DB2"/>
    <w:rsid w:val="007E2761"/>
    <w:rsid w:val="007F5890"/>
    <w:rsid w:val="00813F05"/>
    <w:rsid w:val="0081702F"/>
    <w:rsid w:val="00817C2C"/>
    <w:rsid w:val="00824DA7"/>
    <w:rsid w:val="00826C08"/>
    <w:rsid w:val="00832D69"/>
    <w:rsid w:val="00833CEE"/>
    <w:rsid w:val="00834375"/>
    <w:rsid w:val="0083557A"/>
    <w:rsid w:val="0083731D"/>
    <w:rsid w:val="008430D3"/>
    <w:rsid w:val="00861798"/>
    <w:rsid w:val="0086270F"/>
    <w:rsid w:val="00862DD3"/>
    <w:rsid w:val="00867750"/>
    <w:rsid w:val="00870B4B"/>
    <w:rsid w:val="00871419"/>
    <w:rsid w:val="00874353"/>
    <w:rsid w:val="0089487C"/>
    <w:rsid w:val="008959B8"/>
    <w:rsid w:val="00896B03"/>
    <w:rsid w:val="00896E76"/>
    <w:rsid w:val="008A566A"/>
    <w:rsid w:val="008B0F07"/>
    <w:rsid w:val="008B3B90"/>
    <w:rsid w:val="008C3CDA"/>
    <w:rsid w:val="008C5427"/>
    <w:rsid w:val="008D107D"/>
    <w:rsid w:val="008D28F5"/>
    <w:rsid w:val="008F0221"/>
    <w:rsid w:val="008F3E5F"/>
    <w:rsid w:val="0090396F"/>
    <w:rsid w:val="0091342B"/>
    <w:rsid w:val="0092000F"/>
    <w:rsid w:val="00957E29"/>
    <w:rsid w:val="0096044B"/>
    <w:rsid w:val="00972FCB"/>
    <w:rsid w:val="009B5BC9"/>
    <w:rsid w:val="009C40FF"/>
    <w:rsid w:val="009D2597"/>
    <w:rsid w:val="009E2086"/>
    <w:rsid w:val="009E26FA"/>
    <w:rsid w:val="009E323F"/>
    <w:rsid w:val="009F6E17"/>
    <w:rsid w:val="00A02EE1"/>
    <w:rsid w:val="00A071C3"/>
    <w:rsid w:val="00A10BEE"/>
    <w:rsid w:val="00A1728A"/>
    <w:rsid w:val="00A332E2"/>
    <w:rsid w:val="00A33CE4"/>
    <w:rsid w:val="00A4612D"/>
    <w:rsid w:val="00A52307"/>
    <w:rsid w:val="00A559D8"/>
    <w:rsid w:val="00A6435A"/>
    <w:rsid w:val="00A65BA7"/>
    <w:rsid w:val="00A72587"/>
    <w:rsid w:val="00A75F2B"/>
    <w:rsid w:val="00AA1D80"/>
    <w:rsid w:val="00AA7EF6"/>
    <w:rsid w:val="00AD2151"/>
    <w:rsid w:val="00AD7E27"/>
    <w:rsid w:val="00AE3238"/>
    <w:rsid w:val="00AF167D"/>
    <w:rsid w:val="00AF46D0"/>
    <w:rsid w:val="00B075EE"/>
    <w:rsid w:val="00B155DA"/>
    <w:rsid w:val="00B15E20"/>
    <w:rsid w:val="00B30B93"/>
    <w:rsid w:val="00B32455"/>
    <w:rsid w:val="00B44560"/>
    <w:rsid w:val="00B73C7A"/>
    <w:rsid w:val="00B801C3"/>
    <w:rsid w:val="00B81A0A"/>
    <w:rsid w:val="00B830AB"/>
    <w:rsid w:val="00B84141"/>
    <w:rsid w:val="00B87349"/>
    <w:rsid w:val="00B912C0"/>
    <w:rsid w:val="00B92865"/>
    <w:rsid w:val="00B951C9"/>
    <w:rsid w:val="00B96C48"/>
    <w:rsid w:val="00BB23D4"/>
    <w:rsid w:val="00BC75EF"/>
    <w:rsid w:val="00BD2E8C"/>
    <w:rsid w:val="00BF2A94"/>
    <w:rsid w:val="00C2479C"/>
    <w:rsid w:val="00C26099"/>
    <w:rsid w:val="00C26FA2"/>
    <w:rsid w:val="00C34CBF"/>
    <w:rsid w:val="00C4484F"/>
    <w:rsid w:val="00C5462E"/>
    <w:rsid w:val="00C6020D"/>
    <w:rsid w:val="00C94EF0"/>
    <w:rsid w:val="00CA7BDE"/>
    <w:rsid w:val="00CC7543"/>
    <w:rsid w:val="00CD7292"/>
    <w:rsid w:val="00CE1596"/>
    <w:rsid w:val="00CE7D44"/>
    <w:rsid w:val="00CF69B8"/>
    <w:rsid w:val="00CF6E3F"/>
    <w:rsid w:val="00D113A7"/>
    <w:rsid w:val="00D16AF9"/>
    <w:rsid w:val="00D4225E"/>
    <w:rsid w:val="00D46FF1"/>
    <w:rsid w:val="00D54F31"/>
    <w:rsid w:val="00D55ABE"/>
    <w:rsid w:val="00D56B3E"/>
    <w:rsid w:val="00D62CBF"/>
    <w:rsid w:val="00DC5519"/>
    <w:rsid w:val="00DC711F"/>
    <w:rsid w:val="00DE1CA9"/>
    <w:rsid w:val="00DE409F"/>
    <w:rsid w:val="00DE5C3B"/>
    <w:rsid w:val="00E02694"/>
    <w:rsid w:val="00E06865"/>
    <w:rsid w:val="00E077D6"/>
    <w:rsid w:val="00E16DA9"/>
    <w:rsid w:val="00E41630"/>
    <w:rsid w:val="00E62BB3"/>
    <w:rsid w:val="00E71920"/>
    <w:rsid w:val="00E8017E"/>
    <w:rsid w:val="00EA5957"/>
    <w:rsid w:val="00EC2516"/>
    <w:rsid w:val="00EC6BA4"/>
    <w:rsid w:val="00ED1C8E"/>
    <w:rsid w:val="00ED49D0"/>
    <w:rsid w:val="00EE089C"/>
    <w:rsid w:val="00EF1F88"/>
    <w:rsid w:val="00EF4C49"/>
    <w:rsid w:val="00EF6527"/>
    <w:rsid w:val="00F14623"/>
    <w:rsid w:val="00F45B03"/>
    <w:rsid w:val="00F46533"/>
    <w:rsid w:val="00F53F63"/>
    <w:rsid w:val="00F55BF8"/>
    <w:rsid w:val="00F56818"/>
    <w:rsid w:val="00F5751F"/>
    <w:rsid w:val="00F6046B"/>
    <w:rsid w:val="00F82920"/>
    <w:rsid w:val="00F91368"/>
    <w:rsid w:val="00F93C9B"/>
    <w:rsid w:val="00F94075"/>
    <w:rsid w:val="00FA2666"/>
    <w:rsid w:val="00FA3A28"/>
    <w:rsid w:val="00FA7F0B"/>
    <w:rsid w:val="00FB43EE"/>
    <w:rsid w:val="00FC4413"/>
    <w:rsid w:val="00FC4EF6"/>
    <w:rsid w:val="00FC69FE"/>
    <w:rsid w:val="00FE0482"/>
    <w:rsid w:val="00FE117E"/>
    <w:rsid w:val="00FE482D"/>
    <w:rsid w:val="00FE6C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5763E"/>
  <w15:docId w15:val="{5C1259E2-4270-4712-9276-7208B7AF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B92865"/>
    <w:pPr>
      <w:widowControl w:val="0"/>
      <w:autoSpaceDE w:val="0"/>
      <w:autoSpaceDN w:val="0"/>
      <w:spacing w:after="0" w:line="240" w:lineRule="auto"/>
      <w:ind w:left="872"/>
      <w:outlineLvl w:val="2"/>
    </w:pPr>
    <w:rPr>
      <w:rFonts w:ascii="Segoe UI Semibold" w:eastAsia="Segoe UI Semibold" w:hAnsi="Segoe UI Semibold" w:cs="Segoe UI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FC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8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8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683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2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8C5"/>
    <w:rPr>
      <w:color w:val="0563C1" w:themeColor="hyperlink"/>
      <w:u w:val="single"/>
    </w:rPr>
  </w:style>
  <w:style w:type="character" w:styleId="CommentReference">
    <w:name w:val="annotation reference"/>
    <w:uiPriority w:val="99"/>
    <w:rsid w:val="008C5427"/>
    <w:rPr>
      <w:sz w:val="16"/>
    </w:rPr>
  </w:style>
  <w:style w:type="paragraph" w:styleId="CommentText">
    <w:name w:val="annotation text"/>
    <w:aliases w:val="t"/>
    <w:basedOn w:val="Normal"/>
    <w:link w:val="CommentTextChar"/>
    <w:uiPriority w:val="99"/>
    <w:qFormat/>
    <w:rsid w:val="008C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aliases w:val="t Char"/>
    <w:basedOn w:val="DefaultParagraphFont"/>
    <w:link w:val="CommentText"/>
    <w:uiPriority w:val="99"/>
    <w:rsid w:val="008C5427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96"/>
    <w:pPr>
      <w:widowControl/>
      <w:spacing w:after="160"/>
    </w:pPr>
    <w:rPr>
      <w:rFonts w:asciiTheme="minorHAnsi" w:eastAsiaTheme="minorHAnsi" w:hAnsiTheme="minorHAnsi" w:cstheme="minorBidi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96"/>
    <w:rPr>
      <w:rFonts w:ascii="Times New Roman" w:eastAsia="Times New Roman" w:hAnsi="Times New Roman" w:cs="Times New Roman"/>
      <w:b/>
      <w:bCs/>
      <w:snapToGrid/>
      <w:sz w:val="20"/>
      <w:szCs w:val="20"/>
    </w:rPr>
  </w:style>
  <w:style w:type="paragraph" w:styleId="Revision">
    <w:name w:val="Revision"/>
    <w:hidden/>
    <w:uiPriority w:val="99"/>
    <w:semiHidden/>
    <w:rsid w:val="004257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9C"/>
  </w:style>
  <w:style w:type="paragraph" w:styleId="Footer">
    <w:name w:val="footer"/>
    <w:basedOn w:val="Normal"/>
    <w:link w:val="FooterChar"/>
    <w:uiPriority w:val="99"/>
    <w:unhideWhenUsed/>
    <w:rsid w:val="00C2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9C"/>
  </w:style>
  <w:style w:type="character" w:customStyle="1" w:styleId="Heading3Char">
    <w:name w:val="Heading 3 Char"/>
    <w:basedOn w:val="DefaultParagraphFont"/>
    <w:link w:val="Heading3"/>
    <w:uiPriority w:val="1"/>
    <w:rsid w:val="00B92865"/>
    <w:rPr>
      <w:rFonts w:ascii="Segoe UI Semibold" w:eastAsia="Segoe UI Semibold" w:hAnsi="Segoe UI Semibold" w:cs="Segoe UI Semibol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6.xml" /><Relationship Id="rId11" Type="http://schemas.openxmlformats.org/officeDocument/2006/relationships/hyperlink" Target="https://www.dol.gov/sites/dolgov/files/EBSA/laws-and-regulations/laws/affordable-care-act/for-employers-and-advisers/sbc-uniform-glossary-of-coverage-and-medical-terms-final.pdf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13" ma:contentTypeDescription="Create a new document." ma:contentTypeScope="" ma:versionID="e875ef9ed6ad222bf4cf6477a3883114">
  <xsd:schema xmlns:xsd="http://www.w3.org/2001/XMLSchema" xmlns:xs="http://www.w3.org/2001/XMLSchema" xmlns:p="http://schemas.microsoft.com/office/2006/metadata/properties" xmlns:ns2="8fe0b574-49e2-476e-a625-b7910d8ad736" xmlns:ns3="43853452-9e67-45dc-9886-71352b2fd01a" targetNamespace="http://schemas.microsoft.com/office/2006/metadata/properties" ma:root="true" ma:fieldsID="8201116eec45d0a8989dc351475d85d2" ns2:_="" ns3:_="">
    <xsd:import namespace="8fe0b574-49e2-476e-a625-b7910d8ad736"/>
    <xsd:import namespace="43853452-9e67-45dc-9886-71352b2fd0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0b574-49e2-476e-a625-b7910d8ad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3452-9e67-45dc-9886-71352b2fd01a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8860A8-A315-47A1-A397-1A7A13C8C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0b574-49e2-476e-a625-b7910d8ad736"/>
    <ds:schemaRef ds:uri="43853452-9e67-45dc-9886-71352b2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B78EB-2D30-48D9-B30B-7D33C060FE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EEBFA6-5E28-441F-8CB0-DB71D12E01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15D35D-96DA-4C7F-AE20-81769BD098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7B4D47-C027-4B2C-B9D7-23634342B7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91C7E35-8395-4A1B-9908-602AC608A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Kolb</dc:creator>
  <cp:lastModifiedBy>Daniel Kidane</cp:lastModifiedBy>
  <cp:revision>2</cp:revision>
  <dcterms:created xsi:type="dcterms:W3CDTF">2024-10-08T01:45:00Z</dcterms:created>
  <dcterms:modified xsi:type="dcterms:W3CDTF">2024-10-08T01:45:00Z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0x010100231F563A434FC1438657F9F23EA1D451</vt:lpwstr>
  </property>
  <property fmtid="{D5CDD505-2E9C-101B-9397-08002B2CF9AE}" pid="3" name="TaxKeyword">
    <vt:lpwstr/>
  </property>
  <property fmtid="{D5CDD505-2E9C-101B-9397-08002B2CF9AE}" pid="4" name="_dlc_DocId">
    <vt:lpwstr>QSXZK4DW25JC-2088971228-13190</vt:lpwstr>
  </property>
  <property fmtid="{D5CDD505-2E9C-101B-9397-08002B2CF9AE}" pid="5" name="_dlc_DocIdItemGuid">
    <vt:lpwstr>fdf564f0-6b9b-4c60-83b8-2c84fa9f3295</vt:lpwstr>
  </property>
  <property fmtid="{D5CDD505-2E9C-101B-9397-08002B2CF9AE}" pid="6" name="_dlc_DocIdUrl">
    <vt:lpwstr>https://share.cms.gov/center/cciio/CSG/TranDisc/_layouts/15/DocIdRedir.aspx?ID=QSXZK4DW25JC-2088971228-13190, QSXZK4DW25JC-2088971228-13190</vt:lpwstr>
  </property>
  <property fmtid="{D5CDD505-2E9C-101B-9397-08002B2CF9AE}" pid="7" name="_NewReviewCycle">
    <vt:lpwstr/>
  </property>
</Properties>
</file>