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F4DFB" w14:paraId="00000001" w14:textId="77777777">
      <w:pPr>
        <w:pStyle w:val="Heading1"/>
        <w:ind w:left="0"/>
        <w:jc w:val="center"/>
      </w:pPr>
      <w:bookmarkStart w:id="0" w:name="_heading=h.30j0zll" w:colFirst="0" w:colLast="0"/>
      <w:bookmarkEnd w:id="0"/>
      <w:r>
        <w:t>SUPPORTING STATEMENT</w:t>
      </w:r>
    </w:p>
    <w:p w:rsidR="00EF4DFB" w14:paraId="00000002" w14:textId="77777777">
      <w:pPr>
        <w:spacing w:before="22" w:line="259" w:lineRule="auto"/>
        <w:ind w:firstLine="14"/>
        <w:jc w:val="center"/>
        <w:rPr>
          <w:b/>
        </w:rPr>
      </w:pPr>
      <w:r>
        <w:rPr>
          <w:b/>
        </w:rPr>
        <w:t>U.S. Department of Commerce</w:t>
      </w:r>
    </w:p>
    <w:p w:rsidR="00EF4DFB" w14:paraId="00000003" w14:textId="77777777">
      <w:pPr>
        <w:spacing w:before="22" w:line="259" w:lineRule="auto"/>
        <w:ind w:firstLine="14"/>
        <w:jc w:val="center"/>
        <w:rPr>
          <w:b/>
        </w:rPr>
      </w:pPr>
      <w:r>
        <w:rPr>
          <w:b/>
        </w:rPr>
        <w:t>National Oceanic &amp; Atmospheric Administration</w:t>
      </w:r>
    </w:p>
    <w:p w:rsidR="00EF4DFB" w14:paraId="00000005" w14:textId="77777777">
      <w:pPr>
        <w:jc w:val="center"/>
        <w:rPr>
          <w:b/>
        </w:rPr>
      </w:pPr>
      <w:r>
        <w:rPr>
          <w:b/>
        </w:rPr>
        <w:t>Evaluation of Public Visitors’ Experience at the National Marine Sanctuaries</w:t>
      </w:r>
    </w:p>
    <w:p w:rsidR="00EF4DFB" w14:paraId="00000006" w14:textId="77777777">
      <w:pPr>
        <w:jc w:val="center"/>
        <w:rPr>
          <w:b/>
        </w:rPr>
      </w:pPr>
      <w:r>
        <w:rPr>
          <w:b/>
        </w:rPr>
        <w:t xml:space="preserve"> Visitor Centers and Exhibits</w:t>
      </w:r>
    </w:p>
    <w:p w:rsidR="00EF4DFB" w14:paraId="00000008" w14:textId="77777777">
      <w:pPr>
        <w:spacing w:line="259" w:lineRule="auto"/>
        <w:ind w:hanging="6"/>
        <w:jc w:val="center"/>
        <w:rPr>
          <w:b/>
        </w:rPr>
      </w:pPr>
      <w:r>
        <w:rPr>
          <w:b/>
        </w:rPr>
        <w:t xml:space="preserve">OMB Control No. 0648-0582 </w:t>
      </w:r>
    </w:p>
    <w:p w:rsidR="00EF4DFB" w14:paraId="00000009" w14:textId="77777777">
      <w:pPr>
        <w:spacing w:line="259" w:lineRule="auto"/>
        <w:ind w:hanging="6"/>
        <w:jc w:val="center"/>
        <w:rPr>
          <w:b/>
        </w:rPr>
      </w:pPr>
    </w:p>
    <w:p w:rsidR="00EF4DFB" w14:paraId="0000000A" w14:textId="77777777">
      <w:pPr>
        <w:pBdr>
          <w:top w:val="nil"/>
          <w:left w:val="nil"/>
          <w:bottom w:val="nil"/>
          <w:right w:val="nil"/>
          <w:between w:val="nil"/>
        </w:pBdr>
        <w:spacing w:before="1"/>
        <w:jc w:val="center"/>
        <w:rPr>
          <w:b/>
          <w:color w:val="000000"/>
        </w:rPr>
      </w:pPr>
    </w:p>
    <w:p w:rsidR="00EF4DFB" w14:paraId="0000000B" w14:textId="77777777">
      <w:pPr>
        <w:spacing w:before="1" w:line="398" w:lineRule="auto"/>
        <w:rPr>
          <w:b/>
        </w:rPr>
      </w:pPr>
      <w:r>
        <w:rPr>
          <w:b/>
          <w:color w:val="000000"/>
        </w:rPr>
        <w:t>SUPPORTING STATEMENT PART A</w:t>
      </w:r>
      <w:r>
        <w:rPr>
          <w:b/>
          <w:color w:val="1F497D"/>
        </w:rPr>
        <w:t xml:space="preserve"> </w:t>
      </w:r>
    </w:p>
    <w:p w:rsidR="00EF4DFB" w14:paraId="0000000C" w14:textId="77777777">
      <w:pPr>
        <w:pStyle w:val="Heading1"/>
        <w:spacing w:before="199"/>
        <w:ind w:left="0"/>
      </w:pPr>
      <w:r>
        <w:t>Abstract</w:t>
      </w:r>
    </w:p>
    <w:p w:rsidR="00EF4DFB" w14:paraId="0000000D" w14:textId="77777777"/>
    <w:p w:rsidR="00EF4DFB" w14:paraId="0000000E" w14:textId="43983AE3">
      <w:r>
        <w:t xml:space="preserve">This request is for </w:t>
      </w:r>
      <w:r w:rsidR="007E36CF">
        <w:t xml:space="preserve">the </w:t>
      </w:r>
      <w:r w:rsidR="00D71762">
        <w:t>extension</w:t>
      </w:r>
      <w:r w:rsidR="007E36CF">
        <w:t xml:space="preserve"> </w:t>
      </w:r>
      <w:r>
        <w:t xml:space="preserve">of a current information collection. </w:t>
      </w:r>
      <w:r w:rsidR="00CC26F6">
        <w:t>The evaluation of visitor demographics, experiences, and opinions about visitor centers and exhibits is needed to support the conservation, education, and management goals of</w:t>
      </w:r>
      <w:r w:rsidR="005D4513">
        <w:t xml:space="preserve"> the National Oceanic and Atmospheric Administration Office of National Marine Sanctuaries</w:t>
      </w:r>
      <w:r w:rsidR="00CC26F6">
        <w:t xml:space="preserve"> </w:t>
      </w:r>
      <w:r w:rsidR="005D4513">
        <w:t>(</w:t>
      </w:r>
      <w:r w:rsidR="00CC26F6">
        <w:t>ONMS</w:t>
      </w:r>
      <w:r w:rsidR="005D4513">
        <w:t>)</w:t>
      </w:r>
      <w:r w:rsidR="00CC26F6">
        <w:t xml:space="preserve"> to strengthen and improve the stewardship, sustainable use, and protection of natural, cultural, and historical resources. Under the jurisdiction of ONMS and to satisfy legal mandates, the National Oceanic and Atmospheric Administration (NOAA) is authorized to conduct evaluations, such as this information collection, under the American Innovation and Competitiveness Act (</w:t>
      </w:r>
      <w:r w:rsidR="00664C1E">
        <w:t xml:space="preserve">Section </w:t>
      </w:r>
      <w:r w:rsidR="00CC26F6">
        <w:t>314(c)</w:t>
      </w:r>
      <w:r w:rsidR="005D4513">
        <w:t xml:space="preserve">, codified at </w:t>
      </w:r>
      <w:r w:rsidR="005D4513">
        <w:rPr>
          <w:w w:val="105"/>
        </w:rPr>
        <w:t>33 U.S.C. § 893(a)</w:t>
      </w:r>
      <w:r w:rsidR="00CC26F6">
        <w:t>) to ensure education programs have measurable objectives and milestones</w:t>
      </w:r>
      <w:r w:rsidR="00904C48">
        <w:t>,</w:t>
      </w:r>
      <w:r w:rsidR="00CC26F6">
        <w:t xml:space="preserve"> as well as clear, documented metrics for evaluating its programs. We therefore are seeking to find out if people visiting ONMS’ visitor centers and exhibits are receiving our new messages by conducting an optional exit survey. </w:t>
      </w:r>
      <w:r>
        <w:t>C</w:t>
      </w:r>
      <w:r w:rsidR="00CC26F6">
        <w:t xml:space="preserve">onducting thorough evaluations will aid in vital decisions regarding exhibit renovation, new exhibits, interpretation programs, and educational content. </w:t>
      </w:r>
    </w:p>
    <w:p w:rsidR="007E36CF" w14:paraId="332C387D" w14:textId="427FE143"/>
    <w:p w:rsidR="00EF4DFB" w14:paraId="00000010" w14:textId="77777777">
      <w:pPr>
        <w:pStyle w:val="Heading1"/>
        <w:spacing w:before="124"/>
        <w:ind w:left="0"/>
      </w:pPr>
      <w:r>
        <w:t>Justification</w:t>
      </w:r>
    </w:p>
    <w:p w:rsidR="00EF4DFB" w14:paraId="00000011" w14:textId="77777777">
      <w:pPr>
        <w:numPr>
          <w:ilvl w:val="0"/>
          <w:numId w:val="1"/>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F4DFB" w14:paraId="00000012" w14:textId="77777777">
      <w:pPr>
        <w:spacing w:line="259" w:lineRule="auto"/>
      </w:pPr>
    </w:p>
    <w:p w:rsidR="00EF4DFB" w14:paraId="00000013" w14:textId="6105E5F8">
      <w:pPr>
        <w:spacing w:line="259" w:lineRule="auto"/>
      </w:pPr>
      <w:r>
        <w:t xml:space="preserve">This </w:t>
      </w:r>
      <w:r w:rsidR="00BA2A29">
        <w:t xml:space="preserve">information collection </w:t>
      </w:r>
      <w:r>
        <w:t>request will assist resource managers and communications/education staff at ONMS in implementing program priorities. ONMS proposes to collect information from the general public to improve visitor services</w:t>
      </w:r>
      <w:r w:rsidR="007E01D4">
        <w:t xml:space="preserve"> and</w:t>
      </w:r>
      <w:r>
        <w:t xml:space="preserve"> educational programming and to better communicate key messages and stewardship actions. </w:t>
      </w:r>
    </w:p>
    <w:p w:rsidR="00EF4DFB" w14:paraId="00000014" w14:textId="220AF6BF">
      <w:pPr>
        <w:spacing w:line="275" w:lineRule="auto"/>
        <w:rPr>
          <w:sz w:val="20"/>
          <w:szCs w:val="20"/>
        </w:rPr>
      </w:pPr>
    </w:p>
    <w:p w:rsidR="00EF4DFB" w14:paraId="00000015" w14:textId="6053BCDC">
      <w:pPr>
        <w:spacing w:line="275" w:lineRule="auto"/>
      </w:pPr>
      <w:r>
        <w:t>Up-to-date visitor opinions, participant experiences</w:t>
      </w:r>
      <w:r w:rsidR="00904C48">
        <w:t>,</w:t>
      </w:r>
      <w:r>
        <w:t xml:space="preserve"> and demographics are needed to support the conservation, education</w:t>
      </w:r>
      <w:r w:rsidR="00BA2A29">
        <w:t>,</w:t>
      </w:r>
      <w:r>
        <w:t xml:space="preserve"> and management goals of ONMS to strengthen and improve the stewardship, sustainable use</w:t>
      </w:r>
      <w:r w:rsidR="00BA2A29">
        <w:t>,</w:t>
      </w:r>
      <w:r>
        <w:t xml:space="preserve"> and protection of natural, cultural</w:t>
      </w:r>
      <w:r w:rsidR="00904C48">
        <w:t>,</w:t>
      </w:r>
      <w:r>
        <w:t xml:space="preserve"> and historical resources under the jurisdiction of the ONMS </w:t>
      </w:r>
      <w:r w:rsidR="005D4513">
        <w:t xml:space="preserve">pursuant to </w:t>
      </w:r>
      <w:r>
        <w:t>the</w:t>
      </w:r>
      <w:hyperlink r:id="rId6">
        <w:r>
          <w:t xml:space="preserve"> </w:t>
        </w:r>
      </w:hyperlink>
      <w:hyperlink r:id="rId6">
        <w:r>
          <w:rPr>
            <w:color w:val="1155CC"/>
          </w:rPr>
          <w:t>National Marine Sanctuaries Act</w:t>
        </w:r>
      </w:hyperlink>
      <w:r>
        <w:t xml:space="preserve"> (16 U.S.C. </w:t>
      </w:r>
      <w:r w:rsidR="005D4513">
        <w:t xml:space="preserve">§§ </w:t>
      </w:r>
      <w:r>
        <w:t>1431 et seq). NOAA is authorized to conduct evaluations, such as this survey, under the American Innovation and Competitiveness Act (section 314(c)</w:t>
      </w:r>
      <w:r w:rsidR="005D4513">
        <w:t xml:space="preserve">, codified at </w:t>
      </w:r>
      <w:r w:rsidR="005D4513">
        <w:rPr>
          <w:w w:val="105"/>
        </w:rPr>
        <w:t>33 U.S.C. § 893(a)</w:t>
      </w:r>
      <w:r>
        <w:t>) to ensure education programs have measurable objectives and milestones</w:t>
      </w:r>
      <w:r w:rsidR="00904C48">
        <w:t>,</w:t>
      </w:r>
      <w:r>
        <w:t xml:space="preserve"> as well as clear, documented metrics for evaluating its programs.</w:t>
      </w:r>
    </w:p>
    <w:p w:rsidR="00EF4DFB" w14:paraId="00000016" w14:textId="7CEB4286">
      <w:pPr>
        <w:spacing w:line="275" w:lineRule="auto"/>
        <w:rPr>
          <w:sz w:val="20"/>
          <w:szCs w:val="20"/>
        </w:rPr>
      </w:pPr>
    </w:p>
    <w:p w:rsidR="00EF4DFB" w14:paraId="00000017" w14:textId="07813298">
      <w:pPr>
        <w:spacing w:line="275" w:lineRule="auto"/>
      </w:pPr>
      <w:r>
        <w:t>ONMS has identified a lack of information on the effectiveness of its education, outreach</w:t>
      </w:r>
      <w:r w:rsidR="00BA2A29">
        <w:t>,</w:t>
      </w:r>
      <w:r>
        <w:t xml:space="preserve"> and </w:t>
      </w:r>
      <w:r>
        <w:t xml:space="preserve">communications initiatives as they relate to sanctuary/monument visitor centers, exhibits (permanent or traveling/temporary), and educational programming </w:t>
      </w:r>
      <w:r w:rsidR="005D4513">
        <w:t>offered</w:t>
      </w:r>
      <w:r>
        <w:t xml:space="preserve"> by its visitor centers and partner facilities. Additionally, the survey will cover questions about educational programming offered at ONMS visitor centers or partner facilities to gauge the effectiveness of the information presented. </w:t>
      </w:r>
      <w:r w:rsidR="00904C48">
        <w:t>Not enough da</w:t>
      </w:r>
      <w:r>
        <w:t>ta is currently available to evaluate how well materials and programs are providing the public with information about the conservation, recreational, ecological, historical, cultural, archaeological, scientific, educational</w:t>
      </w:r>
      <w:r w:rsidR="009E03CF">
        <w:t>,</w:t>
      </w:r>
      <w:r>
        <w:t xml:space="preserve"> or aesthetic qualities of national marine sanctuaries and </w:t>
      </w:r>
      <w:r w:rsidR="00904C48">
        <w:t xml:space="preserve">marine national </w:t>
      </w:r>
      <w:r>
        <w:t>monuments.</w:t>
      </w:r>
    </w:p>
    <w:p w:rsidR="00EF4DFB" w14:paraId="00000018" w14:textId="77777777">
      <w:pPr>
        <w:spacing w:line="275" w:lineRule="auto"/>
        <w:rPr>
          <w:highlight w:val="yellow"/>
        </w:rPr>
      </w:pPr>
    </w:p>
    <w:p w:rsidR="00EF4DFB" w14:paraId="00000019" w14:textId="77777777">
      <w:pPr>
        <w:pStyle w:val="Heading1"/>
        <w:numPr>
          <w:ilvl w:val="0"/>
          <w:numId w:val="1"/>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EF4DFB" w14:paraId="0000001A" w14:textId="027EAF90">
      <w:pPr>
        <w:spacing w:before="240" w:after="240" w:line="276" w:lineRule="auto"/>
      </w:pPr>
      <w:r>
        <w:t>The primary focus for the survey will be to gather objective information on how successful ONMS is in enhancing public awareness, understanding</w:t>
      </w:r>
      <w:r w:rsidR="009E03CF">
        <w:t>,</w:t>
      </w:r>
      <w:r>
        <w:t xml:space="preserve"> and appreciation of national marine sanctuaries and marine national monuments in the </w:t>
      </w:r>
      <w:r w:rsidR="00904C48">
        <w:t>National Marine Sanctuary S</w:t>
      </w:r>
      <w:r>
        <w:t>ystem through ONMS and partner visitor centers, exhibits, kiosks</w:t>
      </w:r>
      <w:r w:rsidR="009E03CF">
        <w:t>,</w:t>
      </w:r>
      <w:r>
        <w:t xml:space="preserve"> and associated educational programs. The purpose of this information collection is to assess the view of the general public, including sanctuary/monument constituents, on education and outreach initiatives as a way to guide future efforts. The survey </w:t>
      </w:r>
      <w:r w:rsidR="005D4513">
        <w:t>is designed to</w:t>
      </w:r>
      <w:r>
        <w:t xml:space="preserve"> reveal visitor satisfaction, retention of key messages</w:t>
      </w:r>
      <w:r w:rsidR="009E03CF">
        <w:t>,</w:t>
      </w:r>
      <w:r>
        <w:t xml:space="preserve"> and demographic profiles. The information may be used to influence future exhibits, education</w:t>
      </w:r>
      <w:r w:rsidR="009E03CF">
        <w:t>,</w:t>
      </w:r>
      <w:r>
        <w:t xml:space="preserve"> and outreach or to determine where visitor services may need to be enhanced or reduced.</w:t>
      </w:r>
    </w:p>
    <w:p w:rsidR="00EF4DFB" w14:paraId="0000001B" w14:textId="25C640D4">
      <w:pPr>
        <w:spacing w:before="240" w:after="240" w:line="276" w:lineRule="auto"/>
        <w:ind w:right="140"/>
      </w:pPr>
      <w:r>
        <w:t>Data gathered during this collection will be used by ONMS headquarters and individual sanctuary/monument staff. The surveys will be conducted by ONMS visitor center staff, education and outreach staff, docents, interns</w:t>
      </w:r>
      <w:r w:rsidR="009E03CF">
        <w:t>,</w:t>
      </w:r>
      <w:r>
        <w:t xml:space="preserve"> and volunteers.</w:t>
      </w:r>
    </w:p>
    <w:p w:rsidR="00EF4DFB" w14:paraId="0000001C" w14:textId="5121DF95">
      <w:pPr>
        <w:spacing w:before="240" w:after="240"/>
      </w:pPr>
      <w:r>
        <w:t xml:space="preserve">The information from this survey will be used to align future exhibit and educational programs developed at ONMS </w:t>
      </w:r>
      <w:r w:rsidR="00904C48">
        <w:t>v</w:t>
      </w:r>
      <w:r>
        <w:t xml:space="preserve">isitor </w:t>
      </w:r>
      <w:r w:rsidR="00904C48">
        <w:t>c</w:t>
      </w:r>
      <w:r>
        <w:t xml:space="preserve">enters. Additionally, information will be used to improve National Marine Sanctuary System messages to </w:t>
      </w:r>
      <w:r w:rsidR="00904C48">
        <w:t xml:space="preserve">over </w:t>
      </w:r>
      <w:r>
        <w:t xml:space="preserve">250,000 patrons. </w:t>
      </w:r>
    </w:p>
    <w:p w:rsidR="00EF4DFB" w14:paraId="0000001D" w14:textId="2EB246D2">
      <w:r>
        <w:t>Surveys will be ongoing within ONMS visitor centers or at partner venues that include an exhibit or kiosk (permanent or traveling/temporary)</w:t>
      </w:r>
      <w:r w:rsidR="00904C48">
        <w:t>,</w:t>
      </w:r>
      <w:r>
        <w:t xml:space="preserve"> as well as associated educational programming about a national marine sanctuary or marine national monument managed or co-managed by ONMS. It is anticipated the data gathered from this collection will be used on an as-needed basis throughout the year based on variable hosting timelines for traveling exhibits, temporary exhibits, etc.</w:t>
      </w:r>
    </w:p>
    <w:p w:rsidR="00EF4DFB" w14:paraId="0000001E" w14:textId="4553D84E">
      <w:pPr>
        <w:spacing w:before="240" w:after="240"/>
      </w:pPr>
      <w:r>
        <w:t>The information will aid ONMS budget allocation and prioritization, strategic planning</w:t>
      </w:r>
      <w:r w:rsidR="009E03CF">
        <w:t>,</w:t>
      </w:r>
      <w:r>
        <w:t xml:space="preserve"> and management review processes. The data will also be used to engage with constituents and the larger community on resource protection and conservation topics. Survey results will be used by sanctuary/monument site superintendents to improve visitor services, education</w:t>
      </w:r>
      <w:r w:rsidR="00904C48">
        <w:t xml:space="preserve"> programs</w:t>
      </w:r>
      <w:r w:rsidR="009E03CF">
        <w:t>,</w:t>
      </w:r>
      <w:r>
        <w:t xml:space="preserve"> and outreach programs where the survey is administered. Survey responses will also aid sanctuary/monument communication and education staff in effectively communicating key messages and stewardship actions. In addition, the survey data will contribute to NOAA and DOC performance/accomplishment reports and year</w:t>
      </w:r>
      <w:r w:rsidR="009E03CF">
        <w:t>-</w:t>
      </w:r>
      <w:r>
        <w:t>end summaries.</w:t>
      </w:r>
    </w:p>
    <w:p w:rsidR="00EF4DFB" w14:paraId="0000001F" w14:textId="77777777">
      <w:pPr>
        <w:spacing w:before="240" w:after="240"/>
      </w:pPr>
      <w:r>
        <w:t xml:space="preserve">The survey items can be categorized into five components: </w:t>
      </w:r>
      <w:r>
        <w:rPr>
          <w:color w:val="222222"/>
          <w:highlight w:val="white"/>
        </w:rPr>
        <w:t xml:space="preserve">(1) Socio-demographics; (2) Familiarity with </w:t>
      </w:r>
      <w:r>
        <w:rPr>
          <w:color w:val="222222"/>
          <w:highlight w:val="white"/>
        </w:rPr>
        <w:t xml:space="preserve">center/exhibits; (3) </w:t>
      </w:r>
      <w:r>
        <w:t>Use of exhibits; (4) Reactions/satisfaction; (5) Perceptions of messages.</w:t>
      </w:r>
    </w:p>
    <w:p w:rsidR="00EF4DFB" w14:paraId="00000020" w14:textId="0CFF0632">
      <w:pPr>
        <w:spacing w:before="240" w:after="240"/>
      </w:pPr>
      <w:r>
        <w:rPr>
          <w:color w:val="222222"/>
          <w:highlight w:val="white"/>
        </w:rPr>
        <w:t xml:space="preserve">(1) Socio-demographics: </w:t>
      </w:r>
      <w:r>
        <w:t>Summarizes the demographic characteristics of the sanctuary visitors, as an important context for interpreting subsequent analyses and findings about visitors’ perceptions. It also presents a profile and comparison of two visitor segments: residents and tourists.</w:t>
      </w:r>
    </w:p>
    <w:p w:rsidR="00EF4DFB" w14:paraId="00000021" w14:textId="42131C7C">
      <w:pPr>
        <w:spacing w:before="240" w:after="240"/>
        <w:rPr>
          <w:color w:val="222222"/>
          <w:highlight w:val="white"/>
        </w:rPr>
      </w:pPr>
      <w:r>
        <w:rPr>
          <w:color w:val="222222"/>
          <w:highlight w:val="white"/>
        </w:rPr>
        <w:t>(2) Familiarity with center/exhibits: Determines the awareness and familiarity of visitors with the sanctuary center and exhibits. This will provide analy</w:t>
      </w:r>
      <w:r w:rsidR="009E03CF">
        <w:rPr>
          <w:color w:val="222222"/>
          <w:highlight w:val="white"/>
        </w:rPr>
        <w:t>s</w:t>
      </w:r>
      <w:r>
        <w:rPr>
          <w:color w:val="222222"/>
          <w:highlight w:val="white"/>
        </w:rPr>
        <w:t>es of frequency of visits in terms of first time, occasional, and frequent repeat visitors.</w:t>
      </w:r>
    </w:p>
    <w:p w:rsidR="00EF4DFB" w14:paraId="00000022" w14:textId="7D031B6C">
      <w:pPr>
        <w:spacing w:before="240" w:after="240"/>
      </w:pPr>
      <w:r>
        <w:rPr>
          <w:color w:val="222222"/>
          <w:highlight w:val="white"/>
        </w:rPr>
        <w:t xml:space="preserve">(3) </w:t>
      </w:r>
      <w:r>
        <w:t>Use of exhibits: Provides an overview of the proportion of visitors who looked at selected exhibits or talked with staff. This will provide analyses on exhibit use by various visitor segments, for example, who is more likely to stop at maps, computer simulation, etc., in terms of residents v</w:t>
      </w:r>
      <w:r w:rsidR="009E03CF">
        <w:t>ersu</w:t>
      </w:r>
      <w:r>
        <w:t>s tourists and families v</w:t>
      </w:r>
      <w:r w:rsidR="009E03CF">
        <w:t>ersu</w:t>
      </w:r>
      <w:r>
        <w:t>s adult-only groups.</w:t>
      </w:r>
    </w:p>
    <w:p w:rsidR="00EF4DFB" w14:paraId="00000023" w14:textId="61E0D11E">
      <w:pPr>
        <w:spacing w:before="240" w:after="240"/>
      </w:pPr>
      <w:r>
        <w:t xml:space="preserve">(4) Reactions/satisfaction: This is about visitors’ opinions of the experience – ratings, </w:t>
      </w:r>
      <w:r w:rsidR="009E03CF">
        <w:t>what is</w:t>
      </w:r>
      <w:r>
        <w:t xml:space="preserve"> worthwhile about the visit, what they enjoyed, and what they would want to see again if they return to the </w:t>
      </w:r>
      <w:r w:rsidR="00904C48">
        <w:t>c</w:t>
      </w:r>
      <w:r>
        <w:t>enter. Includes repeatability of experience.</w:t>
      </w:r>
    </w:p>
    <w:p w:rsidR="00EF4DFB" w14:paraId="00000024" w14:textId="1B8B40C8">
      <w:pPr>
        <w:spacing w:before="240" w:after="240"/>
        <w:rPr>
          <w:b/>
        </w:rPr>
      </w:pPr>
      <w:r>
        <w:t xml:space="preserve">(5) Perceptions of messages: Information about visitors’ perceptions of the main educational messages presented in the visitor center/exhibit. Did visitors understand that these exhibits are about a specific place (e.g., the </w:t>
      </w:r>
      <w:r w:rsidR="00904C48">
        <w:t>m</w:t>
      </w:r>
      <w:r>
        <w:t xml:space="preserve">arine </w:t>
      </w:r>
      <w:r w:rsidR="00904C48">
        <w:t>n</w:t>
      </w:r>
      <w:r>
        <w:t xml:space="preserve">ational </w:t>
      </w:r>
      <w:r w:rsidR="00904C48">
        <w:t xml:space="preserve">monument </w:t>
      </w:r>
      <w:r>
        <w:t xml:space="preserve">or </w:t>
      </w:r>
      <w:r w:rsidR="00BF50B9">
        <w:t>national marine sanctuary</w:t>
      </w:r>
      <w:r>
        <w:t>)? Did visitors get any conservation messages or ideas about how they can help with preservation efforts?</w:t>
      </w:r>
    </w:p>
    <w:p w:rsidR="00EF4DFB" w14:paraId="00000026" w14:textId="77777777">
      <w:pPr>
        <w:numPr>
          <w:ilvl w:val="0"/>
          <w:numId w:val="1"/>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F4DFB" w14:paraId="00000027" w14:textId="6D451187">
      <w:pPr>
        <w:spacing w:before="120"/>
      </w:pPr>
      <w:r>
        <w:t xml:space="preserve">The </w:t>
      </w:r>
      <w:r w:rsidR="00BF50B9">
        <w:t>v</w:t>
      </w:r>
      <w:r>
        <w:t xml:space="preserve">isitor </w:t>
      </w:r>
      <w:r w:rsidR="00BF50B9">
        <w:t xml:space="preserve">center </w:t>
      </w:r>
      <w:r>
        <w:t>patron assessments will consist of intercept interviews and self-paced assessments. Interviews will be conducted on paper, using a clipboard, or other mixed-mode approaches, for the reasons below:</w:t>
      </w:r>
    </w:p>
    <w:p w:rsidR="00EF4DFB" w14:paraId="00000028" w14:textId="77777777">
      <w:pPr>
        <w:spacing w:before="120"/>
      </w:pPr>
      <w:r>
        <w:t xml:space="preserve"> </w:t>
      </w:r>
    </w:p>
    <w:p w:rsidR="00EF4DFB" w:rsidP="007E01D4" w14:paraId="0000002A" w14:textId="67CBE057">
      <w:pPr>
        <w:ind w:left="720"/>
      </w:pPr>
      <w:r>
        <w:t xml:space="preserve">● Patron aversion to surveys can be tempered via the humanistic learning theory of instructional design (by calling to their values and judgments, interviewers build patron trust) </w:t>
      </w:r>
    </w:p>
    <w:p w:rsidR="00EF4DFB" w14:paraId="0000002B" w14:textId="4D1222B3">
      <w:pPr>
        <w:ind w:left="720"/>
        <w:rPr>
          <w:b/>
        </w:rPr>
      </w:pPr>
      <w:r>
        <w:t>● Patrons who wish to have their comments recorded who are uncomfortable with a more formal interview assessment process will have the option to do a self-paced assessment.</w:t>
      </w:r>
      <w:r>
        <w:rPr>
          <w:b/>
        </w:rPr>
        <w:t xml:space="preserve">   </w:t>
      </w:r>
    </w:p>
    <w:p w:rsidR="007E01D4" w:rsidP="007E01D4" w14:paraId="5279F9F7" w14:textId="77777777"/>
    <w:p w:rsidR="00EF4DFB" w:rsidP="007E01D4" w14:paraId="0000002C" w14:textId="00A19912">
      <w:r>
        <w:t>Survey data collection will primarily be conducted face-to-face and will be recorded on paper forms. If feasible, a mixed mode approach will be done with computer or kiosk assisted interviewing to improve data quality and the number of respondents reached. Surveys will also be made available using a web link.</w:t>
      </w:r>
    </w:p>
    <w:p w:rsidR="00EF4DFB" w14:paraId="0000002E" w14:textId="79D9EFE1">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EF4DFB" w14:paraId="0000002F" w14:textId="2CBE2234">
      <w:pPr>
        <w:pBdr>
          <w:top w:val="nil"/>
          <w:left w:val="nil"/>
          <w:bottom w:val="nil"/>
          <w:right w:val="nil"/>
          <w:between w:val="nil"/>
        </w:pBdr>
        <w:spacing w:before="161"/>
      </w:pPr>
      <w:r>
        <w:t xml:space="preserve">There are currently no efforts underway in NOAA to systematically survey guests at visitor centers or at locations hosting </w:t>
      </w:r>
      <w:r w:rsidR="004E5E3C">
        <w:t xml:space="preserve">NOAA </w:t>
      </w:r>
      <w:r>
        <w:t>exhibit</w:t>
      </w:r>
      <w:r w:rsidR="004E5E3C">
        <w:t>s</w:t>
      </w:r>
      <w:r>
        <w:t>, therefore there is no overlap of target populations</w:t>
      </w:r>
      <w:r w:rsidR="004E5E3C">
        <w:t>.</w:t>
      </w:r>
    </w:p>
    <w:p w:rsidR="00EF4DFB" w14:paraId="00000032"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EF4DFB" w14:paraId="00000033" w14:textId="14964BEE">
      <w:pPr>
        <w:pBdr>
          <w:top w:val="nil"/>
          <w:left w:val="nil"/>
          <w:bottom w:val="nil"/>
          <w:right w:val="nil"/>
          <w:between w:val="nil"/>
        </w:pBdr>
        <w:spacing w:before="160"/>
      </w:pPr>
      <w:r>
        <w:t>This project will not impact small entities, businesses, organizations, or government bodies. All respondents will be individuals or families.</w:t>
      </w:r>
    </w:p>
    <w:p w:rsidR="00EF4DFB" w14:paraId="00000035"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EF4DFB" w14:paraId="00000036" w14:textId="77777777">
      <w:pPr>
        <w:pBdr>
          <w:top w:val="nil"/>
          <w:left w:val="nil"/>
          <w:bottom w:val="nil"/>
          <w:right w:val="nil"/>
          <w:between w:val="nil"/>
        </w:pBdr>
        <w:spacing w:before="240" w:after="240" w:line="276" w:lineRule="auto"/>
        <w:ind w:right="80"/>
        <w:rPr>
          <w:color w:val="000000"/>
        </w:rPr>
      </w:pPr>
      <w:r>
        <w:rPr>
          <w:color w:val="000000"/>
        </w:rPr>
        <w:t>Without this collection, a critical data gap will remain which could inhibit the ability of ONMS staff to conduct a thorough assessment of its education and communications strategies. The lack of survey data will lead to less informed strategic and budget planning processes.</w:t>
      </w:r>
    </w:p>
    <w:p w:rsidR="00EF4DFB" w:rsidP="007E01D4" w14:paraId="00000038" w14:textId="63C0C246">
      <w:pPr>
        <w:spacing w:before="240"/>
      </w:pPr>
      <w:r>
        <w:t xml:space="preserve">If this evaluation were not conducted, ONMS visitor centers would not be able to assess whether it is fulfilling NOAA’s mandate of having an informed society that comprehends the importance of the ocean, coasts, and atmosphere in the global ecosystem to make the best social and economic decisions. In addition, visitor centers will not be able to modify exhibits and education programs effectively to fulfill NOAA’s, </w:t>
      </w:r>
      <w:r w:rsidR="006F7243">
        <w:t xml:space="preserve">the </w:t>
      </w:r>
      <w:r>
        <w:t>N</w:t>
      </w:r>
      <w:r w:rsidR="006F7243">
        <w:t xml:space="preserve">ational </w:t>
      </w:r>
      <w:r>
        <w:t>O</w:t>
      </w:r>
      <w:r w:rsidR="006F7243">
        <w:t xml:space="preserve">cean </w:t>
      </w:r>
      <w:r>
        <w:t>S</w:t>
      </w:r>
      <w:r w:rsidR="006F7243">
        <w:t>ervices</w:t>
      </w:r>
      <w:r>
        <w:t>’, ONMS’, and site</w:t>
      </w:r>
      <w:r w:rsidR="003A471D">
        <w:t>-</w:t>
      </w:r>
      <w:r>
        <w:t xml:space="preserve">specific education and outreach goals. </w:t>
      </w:r>
      <w:r w:rsidR="002F77DB">
        <w:t>Also,</w:t>
      </w:r>
      <w:r w:rsidR="006F7243">
        <w:t xml:space="preserve"> as part of NOAA’s science education plan, </w:t>
      </w:r>
      <w:r>
        <w:t>the Office of National Marine Sanctuaries evaluate</w:t>
      </w:r>
      <w:r w:rsidR="006F7243">
        <w:t>s</w:t>
      </w:r>
      <w:r>
        <w:t xml:space="preserve"> </w:t>
      </w:r>
      <w:r w:rsidR="006F7243">
        <w:t xml:space="preserve">its </w:t>
      </w:r>
      <w:r>
        <w:t xml:space="preserve">formal and informal education and outreach programs, and this is one important component of </w:t>
      </w:r>
      <w:r w:rsidR="006F7243">
        <w:t>those</w:t>
      </w:r>
      <w:r>
        <w:t xml:space="preserve"> evaluations.</w:t>
      </w:r>
    </w:p>
    <w:p w:rsidR="00EF4DFB" w14:paraId="00000039" w14:textId="77777777">
      <w:pPr>
        <w:pBdr>
          <w:top w:val="nil"/>
          <w:left w:val="nil"/>
          <w:bottom w:val="nil"/>
          <w:right w:val="nil"/>
          <w:between w:val="nil"/>
        </w:pBdr>
        <w:spacing w:before="115"/>
        <w:rPr>
          <w:color w:val="2F5496"/>
        </w:rPr>
      </w:pPr>
    </w:p>
    <w:p w:rsidR="00EF4DFB" w14:paraId="0000003A" w14:textId="63746C20">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F00BEB" w:rsidP="00F00BEB" w14:paraId="0464FC4B" w14:textId="77777777">
      <w:pPr>
        <w:pBdr>
          <w:top w:val="nil"/>
          <w:left w:val="nil"/>
          <w:bottom w:val="nil"/>
          <w:right w:val="nil"/>
          <w:between w:val="nil"/>
        </w:pBdr>
        <w:tabs>
          <w:tab w:val="left" w:pos="360"/>
        </w:tabs>
        <w:spacing w:before="80"/>
        <w:rPr>
          <w:b/>
          <w:color w:val="000000"/>
        </w:rPr>
      </w:pPr>
    </w:p>
    <w:p w:rsidR="00F00BEB" w:rsidRPr="00F00BEB" w:rsidP="00F00BEB" w14:paraId="70BF146B" w14:textId="7555B2E5">
      <w:pPr>
        <w:pStyle w:val="NormalWeb"/>
        <w:shd w:val="clear" w:color="auto" w:fill="FFFFFF"/>
        <w:spacing w:before="0" w:beforeAutospacing="0" w:after="0" w:afterAutospacing="0"/>
        <w:ind w:firstLine="100"/>
        <w:rPr>
          <w:color w:val="000000"/>
        </w:rPr>
      </w:pPr>
      <w:r w:rsidRPr="00F00BEB">
        <w:rPr>
          <w:color w:val="000000"/>
        </w:rPr>
        <w:t>In considering the expanded format for collecting race and ethnicity information, which includes minimum categories, multiple detailed checkboxes, and write-in response areas with example group categories, we determined that such specificity is not required for our purposes. The primary goal of this information collection is to obtain feedback on visitor centers and exhibits in a manner that supports conservation education and management efforts. Streamlining the data collection process allows us to focus on insights that directly contribute to enhancing visitor experiences and fostering a deeper understanding of conservation initiatives.</w:t>
      </w:r>
    </w:p>
    <w:p w:rsidR="00F00BEB" w:rsidRPr="00F00BEB" w:rsidP="00F00BEB" w14:paraId="6D7F310C" w14:textId="77777777">
      <w:pPr>
        <w:pStyle w:val="NormalWeb"/>
        <w:shd w:val="clear" w:color="auto" w:fill="FFFFFF"/>
        <w:spacing w:before="0" w:beforeAutospacing="0" w:after="0" w:afterAutospacing="0"/>
        <w:ind w:firstLine="100"/>
        <w:rPr>
          <w:color w:val="000000"/>
        </w:rPr>
      </w:pPr>
    </w:p>
    <w:p w:rsidR="00F00BEB" w:rsidP="00F00BEB" w14:paraId="4217C384" w14:textId="77777777">
      <w:pPr>
        <w:pStyle w:val="NormalWeb"/>
        <w:shd w:val="clear" w:color="auto" w:fill="FFFFFF"/>
        <w:spacing w:before="0" w:beforeAutospacing="0" w:after="0" w:afterAutospacing="0"/>
        <w:ind w:firstLine="100"/>
      </w:pPr>
      <w:r w:rsidRPr="00F00BEB">
        <w:rPr>
          <w:color w:val="000000"/>
        </w:rPr>
        <w:t>By simplifying the Race and Ethnicity Question with Minimum Categories (that is format 2, Race and Ethnicity Question with Minimum Categories Only and Examples) we can streamline the data collection process and focus on obtaining valuable insights from visitors. This approach allows us to prioritize the feedback and opinions that will directly contribute to improving visitor experiences and supporting conservation efforts. Ultimately our goal is to gather meaningful information that will help us better serve our visitors and fulfill our mission of conservation education and management.</w:t>
      </w:r>
      <w:r w:rsidRPr="00F00BEB">
        <w:t xml:space="preserve"> </w:t>
      </w:r>
    </w:p>
    <w:p w:rsidR="00F00BEB" w:rsidP="00F00BEB" w14:paraId="3937A4AE" w14:textId="77777777">
      <w:pPr>
        <w:pStyle w:val="NormalWeb"/>
        <w:shd w:val="clear" w:color="auto" w:fill="FFFFFF"/>
        <w:spacing w:before="0" w:beforeAutospacing="0" w:after="0" w:afterAutospacing="0"/>
        <w:ind w:firstLine="100"/>
      </w:pPr>
    </w:p>
    <w:p w:rsidR="00EF4DFB" w:rsidRPr="00F00BEB" w:rsidP="00F00BEB" w14:paraId="0000003B" w14:textId="53BAD3A9">
      <w:pPr>
        <w:pStyle w:val="NormalWeb"/>
        <w:shd w:val="clear" w:color="auto" w:fill="FFFFFF"/>
        <w:spacing w:before="0" w:beforeAutospacing="0" w:after="0" w:afterAutospacing="0"/>
        <w:ind w:firstLine="100"/>
        <w:rPr>
          <w:color w:val="000000"/>
        </w:rPr>
      </w:pPr>
      <w:r w:rsidRPr="00F00BEB">
        <w:t xml:space="preserve">All </w:t>
      </w:r>
      <w:r w:rsidR="00727099">
        <w:t xml:space="preserve">other </w:t>
      </w:r>
      <w:r w:rsidRPr="00F00BEB">
        <w:t>data</w:t>
      </w:r>
      <w:r>
        <w:t xml:space="preserve"> </w:t>
      </w:r>
      <w:r w:rsidRPr="00F00BEB" w:rsidR="002D0CFC">
        <w:t>collect</w:t>
      </w:r>
      <w:r w:rsidR="00727099">
        <w:t>ed</w:t>
      </w:r>
      <w:r w:rsidRPr="00F00BEB" w:rsidR="002D0CFC">
        <w:t xml:space="preserve"> will be consistent with OMB guidelines</w:t>
      </w:r>
      <w:r w:rsidRPr="00F00BEB">
        <w:t xml:space="preserve">. </w:t>
      </w:r>
    </w:p>
    <w:p w:rsidR="00EF4DFB" w14:paraId="0000003C" w14:textId="77777777">
      <w:pPr>
        <w:pBdr>
          <w:top w:val="nil"/>
          <w:left w:val="nil"/>
          <w:bottom w:val="nil"/>
          <w:right w:val="nil"/>
          <w:between w:val="nil"/>
        </w:pBdr>
        <w:spacing w:before="80"/>
        <w:rPr>
          <w:color w:val="000000"/>
        </w:rPr>
      </w:pPr>
    </w:p>
    <w:p w:rsidR="00EF4DFB" w14:paraId="0000003D"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F4DFB" w14:paraId="0000003E" w14:textId="04579331">
      <w:pPr>
        <w:pBdr>
          <w:top w:val="nil"/>
          <w:left w:val="nil"/>
          <w:bottom w:val="nil"/>
          <w:right w:val="nil"/>
          <w:between w:val="nil"/>
        </w:pBdr>
        <w:tabs>
          <w:tab w:val="left" w:pos="360"/>
        </w:tabs>
        <w:spacing w:before="80"/>
        <w:ind w:left="400"/>
        <w:rPr>
          <w:b/>
        </w:rPr>
      </w:pPr>
    </w:p>
    <w:p w:rsidR="00780F5F" w:rsidRPr="00AC6FAC" w:rsidP="00A40863" w14:paraId="52E21F93" w14:textId="7157EEE7">
      <w:pPr>
        <w:ind w:right="950"/>
      </w:pPr>
      <w:r w:rsidRPr="00AC6FAC">
        <w:t>A Fede</w:t>
      </w:r>
      <w:r w:rsidRPr="008B14E2">
        <w:t xml:space="preserve">ral Register Notice </w:t>
      </w:r>
      <w:r w:rsidR="00A40863">
        <w:t xml:space="preserve">was </w:t>
      </w:r>
      <w:r w:rsidRPr="008B14E2">
        <w:t xml:space="preserve">published on </w:t>
      </w:r>
      <w:r w:rsidRPr="008B14E2" w:rsidR="007C1F10">
        <w:t>J</w:t>
      </w:r>
      <w:r w:rsidRPr="001254A5" w:rsidR="007C1F10">
        <w:t>une 25, 2024</w:t>
      </w:r>
      <w:r w:rsidRPr="003A5A7E">
        <w:t xml:space="preserve"> (8</w:t>
      </w:r>
      <w:r w:rsidRPr="003A5A7E" w:rsidR="007C1F10">
        <w:t>9</w:t>
      </w:r>
      <w:r w:rsidRPr="003A5A7E">
        <w:t xml:space="preserve"> FR </w:t>
      </w:r>
      <w:r w:rsidRPr="003A5A7E" w:rsidR="007C1F10">
        <w:t>53064</w:t>
      </w:r>
      <w:r w:rsidRPr="003A5A7E">
        <w:t xml:space="preserve">). </w:t>
      </w:r>
      <w:r w:rsidRPr="003A5A7E" w:rsidR="007C1F10">
        <w:rPr>
          <w:color w:val="222222"/>
          <w:shd w:val="clear" w:color="auto" w:fill="FFFFFF"/>
        </w:rPr>
        <w:t>We received one comment on June 29,</w:t>
      </w:r>
      <w:r w:rsidR="00A40863">
        <w:rPr>
          <w:color w:val="222222"/>
          <w:shd w:val="clear" w:color="auto" w:fill="FFFFFF"/>
        </w:rPr>
        <w:t xml:space="preserve"> </w:t>
      </w:r>
      <w:r w:rsidRPr="003A5A7E" w:rsidR="007C1F10">
        <w:rPr>
          <w:color w:val="222222"/>
          <w:shd w:val="clear" w:color="auto" w:fill="FFFFFF"/>
        </w:rPr>
        <w:t>2024 from Jean Public. Due to lack of relevance, no action was taken in response to the comment. A copy of the comment received is included in this submission.</w:t>
      </w:r>
    </w:p>
    <w:p w:rsidR="00780F5F" w14:paraId="1E8441EF" w14:textId="77777777">
      <w:pPr>
        <w:pBdr>
          <w:top w:val="nil"/>
          <w:left w:val="nil"/>
          <w:bottom w:val="nil"/>
          <w:right w:val="nil"/>
          <w:between w:val="nil"/>
        </w:pBdr>
        <w:tabs>
          <w:tab w:val="left" w:pos="360"/>
        </w:tabs>
        <w:spacing w:before="80"/>
        <w:ind w:left="400"/>
        <w:rPr>
          <w:b/>
        </w:rPr>
      </w:pPr>
    </w:p>
    <w:p w:rsidR="00A40863" w:rsidRPr="00A40863" w:rsidP="00A40863" w14:paraId="2E75E186" w14:textId="77777777">
      <w:pPr>
        <w:pStyle w:val="Default"/>
        <w:rPr>
          <w:rFonts w:ascii="Times New Roman" w:hAnsi="Times New Roman" w:cs="Times New Roman"/>
        </w:rPr>
      </w:pPr>
      <w:r>
        <w:rPr>
          <w:rFonts w:ascii="Times New Roman" w:hAnsi="Times New Roman" w:cs="Times New Roman"/>
        </w:rPr>
        <w:t>In addition, w</w:t>
      </w:r>
      <w:r w:rsidRPr="00321CD8" w:rsidR="00321CD8">
        <w:rPr>
          <w:rFonts w:ascii="Times New Roman" w:hAnsi="Times New Roman" w:cs="Times New Roman"/>
        </w:rPr>
        <w:t xml:space="preserve">e reached out to </w:t>
      </w:r>
      <w:r>
        <w:rPr>
          <w:rFonts w:ascii="Times New Roman" w:hAnsi="Times New Roman" w:cs="Times New Roman"/>
        </w:rPr>
        <w:t xml:space="preserve">three </w:t>
      </w:r>
      <w:r w:rsidRPr="00321CD8" w:rsidR="00321CD8">
        <w:rPr>
          <w:rFonts w:ascii="Times New Roman" w:hAnsi="Times New Roman" w:cs="Times New Roman"/>
        </w:rPr>
        <w:t xml:space="preserve">stakeholders </w:t>
      </w:r>
      <w:r>
        <w:rPr>
          <w:rFonts w:ascii="Times New Roman" w:hAnsi="Times New Roman" w:cs="Times New Roman"/>
        </w:rPr>
        <w:t xml:space="preserve">by email </w:t>
      </w:r>
      <w:r w:rsidRPr="00321CD8" w:rsidR="00321CD8">
        <w:rPr>
          <w:rFonts w:ascii="Times New Roman" w:hAnsi="Times New Roman" w:cs="Times New Roman"/>
        </w:rPr>
        <w:t xml:space="preserve">for </w:t>
      </w:r>
      <w:r w:rsidRPr="00321CD8" w:rsidR="00321CD8">
        <w:rPr>
          <w:rFonts w:ascii="Times New Roman" w:hAnsi="Times New Roman" w:cs="Times New Roman"/>
          <w:color w:val="auto"/>
        </w:rPr>
        <w:t>their views on the availability of data, the clarity of instructions</w:t>
      </w:r>
      <w:r w:rsidRPr="00321CD8" w:rsidR="00321CD8">
        <w:rPr>
          <w:rFonts w:ascii="Times New Roman" w:hAnsi="Times New Roman" w:cs="Times New Roman"/>
        </w:rPr>
        <w:t xml:space="preserve"> </w:t>
      </w:r>
      <w:r w:rsidRPr="00321CD8" w:rsidR="00321CD8">
        <w:rPr>
          <w:rFonts w:ascii="Times New Roman" w:hAnsi="Times New Roman" w:cs="Times New Roman"/>
          <w:color w:val="auto"/>
        </w:rPr>
        <w:t>on the data elements to be recorded, disclosed, or reported</w:t>
      </w:r>
      <w:r w:rsidRPr="00321CD8" w:rsidR="00321CD8">
        <w:rPr>
          <w:rFonts w:ascii="Times New Roman" w:hAnsi="Times New Roman" w:cs="Times New Roman"/>
        </w:rPr>
        <w:t xml:space="preserve">, and </w:t>
      </w:r>
      <w:r w:rsidRPr="00321CD8" w:rsidR="00321CD8">
        <w:rPr>
          <w:rFonts w:ascii="Times New Roman" w:hAnsi="Times New Roman" w:cs="Times New Roman"/>
          <w:color w:val="auto"/>
        </w:rPr>
        <w:t>any comments on the</w:t>
      </w:r>
      <w:r w:rsidR="00321CD8">
        <w:rPr>
          <w:rFonts w:ascii="Times New Roman" w:hAnsi="Times New Roman" w:cs="Times New Roman"/>
          <w:color w:val="auto"/>
        </w:rPr>
        <w:t xml:space="preserve"> </w:t>
      </w:r>
      <w:r w:rsidRPr="00321CD8" w:rsidR="00321CD8">
        <w:rPr>
          <w:rFonts w:ascii="Times New Roman" w:hAnsi="Times New Roman" w:cs="Times New Roman"/>
          <w:color w:val="auto"/>
        </w:rPr>
        <w:t>estimated time-burden to the public</w:t>
      </w:r>
      <w:r w:rsidR="00321CD8">
        <w:rPr>
          <w:rFonts w:ascii="Times New Roman" w:hAnsi="Times New Roman" w:cs="Times New Roman"/>
          <w:color w:val="auto"/>
        </w:rPr>
        <w:t xml:space="preserve">. </w:t>
      </w:r>
      <w:r>
        <w:rPr>
          <w:rFonts w:ascii="Times New Roman" w:hAnsi="Times New Roman" w:cs="Times New Roman"/>
          <w:color w:val="auto"/>
        </w:rPr>
        <w:t xml:space="preserve">One stakeholder responded: </w:t>
      </w:r>
      <w:r w:rsidR="008B14E2">
        <w:rPr>
          <w:rFonts w:ascii="Times New Roman" w:hAnsi="Times New Roman" w:cs="Times New Roman"/>
          <w:color w:val="auto"/>
        </w:rPr>
        <w:t xml:space="preserve"> </w:t>
      </w:r>
    </w:p>
    <w:p w:rsidR="00A40863" w:rsidRPr="00A40863" w:rsidP="00A40863" w14:paraId="7B598BD2" w14:textId="77777777">
      <w:pPr>
        <w:widowControl/>
        <w:autoSpaceDE w:val="0"/>
        <w:autoSpaceDN w:val="0"/>
        <w:adjustRightInd w:val="0"/>
        <w:rPr>
          <w:color w:val="000000"/>
        </w:rPr>
      </w:pPr>
      <w:r w:rsidRPr="00A40863">
        <w:rPr>
          <w:color w:val="000000"/>
        </w:rPr>
        <w:t xml:space="preserve"> </w:t>
      </w:r>
    </w:p>
    <w:p w:rsidR="00EF4DFB" w:rsidP="00A40863" w14:paraId="00000040" w14:textId="234636F2">
      <w:pPr>
        <w:pStyle w:val="Default"/>
        <w:ind w:left="720"/>
        <w:rPr>
          <w:rFonts w:ascii="Times New Roman" w:hAnsi="Times New Roman" w:cs="Times New Roman"/>
          <w:color w:val="auto"/>
        </w:rPr>
      </w:pPr>
      <w:r w:rsidRPr="00A40863">
        <w:rPr>
          <w:rFonts w:ascii="Times New Roman" w:hAnsi="Times New Roman" w:cs="Times New Roman"/>
          <w:sz w:val="23"/>
          <w:szCs w:val="23"/>
        </w:rPr>
        <w:t>I am hoping that this data will be available to the National Marine Sanctuary Foundation and</w:t>
      </w:r>
      <w:r>
        <w:rPr>
          <w:rFonts w:ascii="Times New Roman" w:hAnsi="Times New Roman" w:cs="Times New Roman"/>
          <w:sz w:val="23"/>
          <w:szCs w:val="23"/>
        </w:rPr>
        <w:t xml:space="preserve"> </w:t>
      </w:r>
      <w:r w:rsidRPr="00A40863">
        <w:rPr>
          <w:rFonts w:ascii="Times New Roman" w:hAnsi="Times New Roman" w:cs="Times New Roman"/>
          <w:sz w:val="23"/>
          <w:szCs w:val="23"/>
        </w:rPr>
        <w:t>all visitor center staff to ensure we know how to better support the centers moving forward. The</w:t>
      </w:r>
      <w:r>
        <w:rPr>
          <w:rFonts w:ascii="Times New Roman" w:hAnsi="Times New Roman" w:cs="Times New Roman"/>
          <w:sz w:val="23"/>
          <w:szCs w:val="23"/>
        </w:rPr>
        <w:t xml:space="preserve"> </w:t>
      </w:r>
      <w:r w:rsidRPr="00A40863">
        <w:rPr>
          <w:rFonts w:ascii="Times New Roman" w:hAnsi="Times New Roman" w:cs="Times New Roman"/>
          <w:sz w:val="23"/>
          <w:szCs w:val="23"/>
        </w:rPr>
        <w:t>instructions are clear. I estimate that it will take an average between 15-30 minutes to go through</w:t>
      </w:r>
      <w:r>
        <w:rPr>
          <w:rFonts w:ascii="Times New Roman" w:hAnsi="Times New Roman" w:cs="Times New Roman"/>
          <w:sz w:val="23"/>
          <w:szCs w:val="23"/>
        </w:rPr>
        <w:t xml:space="preserve"> </w:t>
      </w:r>
      <w:r w:rsidRPr="00A40863">
        <w:rPr>
          <w:rFonts w:ascii="Times New Roman" w:hAnsi="Times New Roman" w:cs="Times New Roman"/>
          <w:sz w:val="23"/>
          <w:szCs w:val="23"/>
        </w:rPr>
        <w:t>the whole survey.</w:t>
      </w:r>
    </w:p>
    <w:p w:rsidR="00321CD8" w:rsidP="00321CD8" w14:paraId="20E56797" w14:textId="1BC3CE2B">
      <w:pPr>
        <w:pStyle w:val="Default"/>
        <w:rPr>
          <w:rFonts w:ascii="Times New Roman" w:hAnsi="Times New Roman" w:cs="Times New Roman"/>
          <w:color w:val="auto"/>
        </w:rPr>
      </w:pPr>
    </w:p>
    <w:p w:rsidR="00EF4DFB" w14:paraId="00000041"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EF4DFB" w14:paraId="00000042" w14:textId="77777777">
      <w:pPr>
        <w:pBdr>
          <w:top w:val="nil"/>
          <w:left w:val="nil"/>
          <w:bottom w:val="nil"/>
          <w:right w:val="nil"/>
          <w:between w:val="nil"/>
        </w:pBdr>
        <w:spacing w:before="158"/>
      </w:pPr>
      <w:r>
        <w:t>No payments, gifts or incentives will be offered.</w:t>
      </w:r>
    </w:p>
    <w:p w:rsidR="00EF4DFB" w14:paraId="00000043" w14:textId="77777777">
      <w:pPr>
        <w:pBdr>
          <w:top w:val="nil"/>
          <w:left w:val="nil"/>
          <w:bottom w:val="nil"/>
          <w:right w:val="nil"/>
          <w:between w:val="nil"/>
        </w:pBdr>
        <w:spacing w:before="158"/>
      </w:pPr>
      <w:r>
        <w:t>Some sites may offer small complimentary tokens of appreciation, such as stickers or posters to visitors who complete the survey on-site.</w:t>
      </w:r>
    </w:p>
    <w:p w:rsidR="00EF4DFB" w14:paraId="00000044" w14:textId="77777777">
      <w:pPr>
        <w:pBdr>
          <w:top w:val="nil"/>
          <w:left w:val="nil"/>
          <w:bottom w:val="nil"/>
          <w:right w:val="nil"/>
          <w:between w:val="nil"/>
        </w:pBdr>
        <w:spacing w:before="161"/>
        <w:rPr>
          <w:color w:val="000000"/>
        </w:rPr>
      </w:pPr>
    </w:p>
    <w:p w:rsidR="00EF4DFB" w14:paraId="00000045"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EF4DFB" w14:paraId="00000046" w14:textId="77777777">
      <w:pPr>
        <w:pBdr>
          <w:top w:val="nil"/>
          <w:left w:val="nil"/>
          <w:bottom w:val="nil"/>
          <w:right w:val="nil"/>
          <w:between w:val="nil"/>
        </w:pBdr>
        <w:tabs>
          <w:tab w:val="left" w:pos="360"/>
        </w:tabs>
        <w:spacing w:before="80"/>
      </w:pPr>
    </w:p>
    <w:p w:rsidR="00EF4DFB" w14:paraId="00000047" w14:textId="0843E0B8">
      <w:pPr>
        <w:pBdr>
          <w:top w:val="nil"/>
          <w:left w:val="nil"/>
          <w:bottom w:val="nil"/>
          <w:right w:val="nil"/>
          <w:between w:val="nil"/>
        </w:pBdr>
        <w:tabs>
          <w:tab w:val="left" w:pos="360"/>
        </w:tabs>
        <w:spacing w:before="80"/>
        <w:rPr>
          <w:b/>
        </w:rPr>
      </w:pPr>
      <w:r>
        <w:t>All interviews will be anonymous; no information will be collected that would identify the specific individual (e.g., name, address, phone number, social security number, driver’s license number); therefore, no assurance of confidentiality will be required or provided. Demographic information will be used only for statistical analysis and aggregate information about the sample (e.g., age, gender, area of residence, visitor group size</w:t>
      </w:r>
      <w:r w:rsidR="002F77DB">
        <w:t>,</w:t>
      </w:r>
      <w:r>
        <w:t xml:space="preserve"> and composition). </w:t>
      </w:r>
      <w:r>
        <w:rPr>
          <w:b/>
        </w:rPr>
        <w:t xml:space="preserve"> </w:t>
      </w:r>
    </w:p>
    <w:p w:rsidR="00EF4DFB" w14:paraId="00000048" w14:textId="77777777">
      <w:pPr>
        <w:tabs>
          <w:tab w:val="left" w:pos="360"/>
        </w:tabs>
        <w:spacing w:before="20" w:line="276" w:lineRule="auto"/>
        <w:ind w:right="140"/>
        <w:rPr>
          <w:highlight w:val="cyan"/>
        </w:rPr>
      </w:pPr>
    </w:p>
    <w:p w:rsidR="00EF4DFB" w14:paraId="00000049" w14:textId="77777777">
      <w:pPr>
        <w:numPr>
          <w:ilvl w:val="0"/>
          <w:numId w:val="1"/>
        </w:numPr>
        <w:pBdr>
          <w:top w:val="nil"/>
          <w:left w:val="nil"/>
          <w:bottom w:val="nil"/>
          <w:right w:val="nil"/>
          <w:between w:val="nil"/>
        </w:pBdr>
        <w:tabs>
          <w:tab w:val="left" w:pos="360"/>
        </w:tabs>
        <w:spacing w:before="80"/>
        <w:ind w:left="0" w:firstLine="0"/>
        <w:rPr>
          <w:b/>
          <w:color w:val="000000"/>
        </w:rPr>
      </w:pPr>
      <w:bookmarkStart w:id="1" w:name="_heading=h.1fob9te" w:colFirst="0" w:colLast="0"/>
      <w:bookmarkEnd w:id="1"/>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F4DFB" w14:paraId="0000004A" w14:textId="77777777">
      <w:pPr>
        <w:pBdr>
          <w:top w:val="nil"/>
          <w:left w:val="nil"/>
          <w:bottom w:val="nil"/>
          <w:right w:val="nil"/>
          <w:between w:val="nil"/>
        </w:pBdr>
        <w:tabs>
          <w:tab w:val="left" w:pos="360"/>
        </w:tabs>
        <w:spacing w:before="80"/>
        <w:rPr>
          <w:b/>
        </w:rPr>
      </w:pPr>
    </w:p>
    <w:p w:rsidR="00EF4DFB" w14:paraId="0000004B" w14:textId="77777777">
      <w:pPr>
        <w:pBdr>
          <w:top w:val="nil"/>
          <w:left w:val="nil"/>
          <w:bottom w:val="nil"/>
          <w:right w:val="nil"/>
          <w:between w:val="nil"/>
        </w:pBdr>
        <w:tabs>
          <w:tab w:val="left" w:pos="360"/>
        </w:tabs>
        <w:spacing w:before="80"/>
      </w:pPr>
      <w:r>
        <w:t>No questions of a sensitive nature are being asked in this survey.</w:t>
      </w:r>
    </w:p>
    <w:p w:rsidR="00EF4DFB" w14:paraId="0000004C" w14:textId="77777777">
      <w:pPr>
        <w:pBdr>
          <w:top w:val="nil"/>
          <w:left w:val="nil"/>
          <w:bottom w:val="nil"/>
          <w:right w:val="nil"/>
          <w:between w:val="nil"/>
        </w:pBdr>
        <w:tabs>
          <w:tab w:val="left" w:pos="360"/>
        </w:tabs>
        <w:spacing w:before="80"/>
        <w:rPr>
          <w:highlight w:val="yellow"/>
        </w:rPr>
      </w:pPr>
    </w:p>
    <w:p w:rsidR="00EF4DFB" w14:paraId="0000004D"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EF4DFB" w14:paraId="0000004E" w14:textId="77777777">
      <w:pPr>
        <w:pBdr>
          <w:top w:val="nil"/>
          <w:left w:val="nil"/>
          <w:bottom w:val="nil"/>
          <w:right w:val="nil"/>
          <w:between w:val="nil"/>
        </w:pBdr>
        <w:tabs>
          <w:tab w:val="left" w:pos="360"/>
        </w:tabs>
        <w:spacing w:before="80"/>
        <w:rPr>
          <w:b/>
        </w:rPr>
      </w:pPr>
    </w:p>
    <w:p w:rsidR="00EF4DFB" w14:paraId="00000051" w14:textId="7C319FC5">
      <w:pPr>
        <w:tabs>
          <w:tab w:val="left" w:pos="360"/>
        </w:tabs>
      </w:pPr>
      <w:r>
        <w:t>The affected public for this collection are the general public at large who visit an ONMS visitor center or partner facility.</w:t>
      </w:r>
      <w:r w:rsidR="007068B0">
        <w:t xml:space="preserve"> </w:t>
      </w:r>
      <w:r>
        <w:t xml:space="preserve">This survey will seek one interview </w:t>
      </w:r>
      <w:r w:rsidR="002F77DB">
        <w:t xml:space="preserve">per </w:t>
      </w:r>
      <w:r>
        <w:t xml:space="preserve">visitor group (pre-existing parties who arrived together, including single adults visiting alone, couples, families, etc.), randomly selected after they have seen exhibits at </w:t>
      </w:r>
      <w:r w:rsidR="002F77DB">
        <w:t>a v</w:t>
      </w:r>
      <w:r>
        <w:t xml:space="preserve">isitor </w:t>
      </w:r>
      <w:r w:rsidR="002F77DB">
        <w:t>c</w:t>
      </w:r>
      <w:r>
        <w:t>enter</w:t>
      </w:r>
      <w:r w:rsidR="002F77DB">
        <w:t xml:space="preserve"> or partner facility</w:t>
      </w:r>
      <w:r>
        <w:t xml:space="preserve"> and are about to exit the building. One adult (age 18+) per visitor group will be approached and invited to give his/her opinion; participation will be voluntary. </w:t>
      </w:r>
    </w:p>
    <w:p w:rsidR="001254A5" w14:paraId="16CB4793" w14:textId="0F858163">
      <w:pPr>
        <w:tabs>
          <w:tab w:val="left" w:pos="360"/>
        </w:tabs>
      </w:pPr>
    </w:p>
    <w:tbl>
      <w:tblPr>
        <w:tblW w:w="10160" w:type="dxa"/>
        <w:tblLayout w:type="fixed"/>
        <w:tblLook w:val="04A0"/>
      </w:tblPr>
      <w:tblGrid>
        <w:gridCol w:w="1308"/>
        <w:gridCol w:w="1112"/>
        <w:gridCol w:w="1080"/>
        <w:gridCol w:w="1080"/>
        <w:gridCol w:w="1106"/>
        <w:gridCol w:w="964"/>
        <w:gridCol w:w="990"/>
        <w:gridCol w:w="1170"/>
        <w:gridCol w:w="1350"/>
      </w:tblGrid>
      <w:tr w14:paraId="57C31102" w14:textId="77777777" w:rsidTr="003A5A7E">
        <w:tblPrEx>
          <w:tblW w:w="10160" w:type="dxa"/>
          <w:tblLayout w:type="fixed"/>
          <w:tblLook w:val="04A0"/>
        </w:tblPrEx>
        <w:trPr>
          <w:trHeight w:val="828"/>
        </w:trPr>
        <w:tc>
          <w:tcPr>
            <w:tcW w:w="1308"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1254A5" w:rsidRPr="001254A5" w:rsidP="001254A5" w14:paraId="132EEDA7" w14:textId="77777777">
            <w:pPr>
              <w:widowControl/>
              <w:jc w:val="center"/>
              <w:rPr>
                <w:rFonts w:ascii="Calibri" w:hAnsi="Calibri" w:cs="Calibri"/>
                <w:b/>
                <w:bCs/>
                <w:color w:val="000000"/>
                <w:sz w:val="16"/>
                <w:szCs w:val="16"/>
              </w:rPr>
            </w:pPr>
            <w:r w:rsidRPr="001254A5">
              <w:rPr>
                <w:rFonts w:ascii="Calibri" w:hAnsi="Calibri" w:cs="Calibri"/>
                <w:b/>
                <w:bCs/>
                <w:color w:val="000000"/>
                <w:sz w:val="16"/>
                <w:szCs w:val="16"/>
              </w:rPr>
              <w:t>Information Collection</w:t>
            </w:r>
          </w:p>
        </w:tc>
        <w:tc>
          <w:tcPr>
            <w:tcW w:w="1112" w:type="dxa"/>
            <w:tcBorders>
              <w:top w:val="single" w:sz="8" w:space="0" w:color="auto"/>
              <w:left w:val="nil"/>
              <w:bottom w:val="single" w:sz="8" w:space="0" w:color="auto"/>
              <w:right w:val="single" w:sz="8" w:space="0" w:color="000000"/>
            </w:tcBorders>
            <w:shd w:val="clear" w:color="000000" w:fill="BDD7EE"/>
            <w:vAlign w:val="center"/>
            <w:hideMark/>
          </w:tcPr>
          <w:p w:rsidR="001254A5" w:rsidRPr="001254A5" w:rsidP="001254A5" w14:paraId="0A5FE701" w14:textId="77777777">
            <w:pPr>
              <w:widowControl/>
              <w:jc w:val="center"/>
              <w:rPr>
                <w:rFonts w:ascii="Calibri" w:hAnsi="Calibri" w:cs="Calibri"/>
                <w:b/>
                <w:bCs/>
                <w:color w:val="000000"/>
                <w:sz w:val="16"/>
                <w:szCs w:val="16"/>
              </w:rPr>
            </w:pPr>
            <w:r w:rsidRPr="001254A5">
              <w:rPr>
                <w:rFonts w:ascii="Calibri" w:hAnsi="Calibri" w:cs="Calibri"/>
                <w:b/>
                <w:bCs/>
                <w:color w:val="000000"/>
                <w:sz w:val="16"/>
                <w:szCs w:val="16"/>
              </w:rPr>
              <w:t xml:space="preserve">Type of Respondent </w:t>
            </w:r>
          </w:p>
        </w:tc>
        <w:tc>
          <w:tcPr>
            <w:tcW w:w="1080" w:type="dxa"/>
            <w:tcBorders>
              <w:top w:val="single" w:sz="8" w:space="0" w:color="auto"/>
              <w:left w:val="nil"/>
              <w:bottom w:val="single" w:sz="8" w:space="0" w:color="auto"/>
              <w:right w:val="single" w:sz="8" w:space="0" w:color="000000"/>
            </w:tcBorders>
            <w:shd w:val="clear" w:color="000000" w:fill="BDD7EE"/>
            <w:vAlign w:val="center"/>
            <w:hideMark/>
          </w:tcPr>
          <w:p w:rsidR="001254A5" w:rsidRPr="001254A5" w:rsidP="001254A5" w14:paraId="1C2DC1D8" w14:textId="77777777">
            <w:pPr>
              <w:widowControl/>
              <w:jc w:val="center"/>
              <w:rPr>
                <w:rFonts w:ascii="Calibri" w:hAnsi="Calibri" w:cs="Calibri"/>
                <w:b/>
                <w:bCs/>
                <w:color w:val="000000"/>
                <w:sz w:val="16"/>
                <w:szCs w:val="16"/>
              </w:rPr>
            </w:pPr>
            <w:r w:rsidRPr="001254A5">
              <w:rPr>
                <w:rFonts w:ascii="Calibri" w:hAnsi="Calibri" w:cs="Calibri"/>
                <w:b/>
                <w:bCs/>
                <w:color w:val="000000"/>
                <w:sz w:val="16"/>
                <w:szCs w:val="16"/>
              </w:rPr>
              <w:t># of Respondents</w:t>
            </w:r>
            <w:r w:rsidRPr="001254A5">
              <w:rPr>
                <w:rFonts w:ascii="Calibri" w:hAnsi="Calibri" w:cs="Calibri"/>
                <w:b/>
                <w:bCs/>
                <w:color w:val="000000"/>
                <w:sz w:val="16"/>
                <w:szCs w:val="16"/>
              </w:rPr>
              <w:br/>
              <w:t>(a)</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1254A5" w:rsidRPr="001254A5" w:rsidP="001254A5" w14:paraId="227242F4" w14:textId="77777777">
            <w:pPr>
              <w:widowControl/>
              <w:jc w:val="center"/>
              <w:rPr>
                <w:rFonts w:ascii="Calibri" w:hAnsi="Calibri" w:cs="Calibri"/>
                <w:b/>
                <w:bCs/>
                <w:color w:val="000000"/>
                <w:sz w:val="16"/>
                <w:szCs w:val="16"/>
              </w:rPr>
            </w:pPr>
            <w:r w:rsidRPr="001254A5">
              <w:rPr>
                <w:rFonts w:ascii="Calibri" w:hAnsi="Calibri" w:cs="Calibri"/>
                <w:b/>
                <w:bCs/>
                <w:color w:val="000000"/>
                <w:sz w:val="16"/>
                <w:szCs w:val="16"/>
              </w:rPr>
              <w:t>Annual # of Responses / Respondent</w:t>
            </w:r>
            <w:r w:rsidRPr="001254A5">
              <w:rPr>
                <w:rFonts w:ascii="Calibri" w:hAnsi="Calibri" w:cs="Calibri"/>
                <w:b/>
                <w:bCs/>
                <w:color w:val="000000"/>
                <w:sz w:val="16"/>
                <w:szCs w:val="16"/>
              </w:rPr>
              <w:br/>
              <w:t>(b)</w:t>
            </w:r>
          </w:p>
        </w:tc>
        <w:tc>
          <w:tcPr>
            <w:tcW w:w="1106" w:type="dxa"/>
            <w:tcBorders>
              <w:top w:val="single" w:sz="8" w:space="0" w:color="auto"/>
              <w:left w:val="nil"/>
              <w:bottom w:val="single" w:sz="8" w:space="0" w:color="auto"/>
              <w:right w:val="single" w:sz="8" w:space="0" w:color="auto"/>
            </w:tcBorders>
            <w:shd w:val="clear" w:color="000000" w:fill="BDD7EE"/>
            <w:vAlign w:val="center"/>
            <w:hideMark/>
          </w:tcPr>
          <w:p w:rsidR="001254A5" w:rsidRPr="001254A5" w:rsidP="001254A5" w14:paraId="147F490F" w14:textId="77777777">
            <w:pPr>
              <w:widowControl/>
              <w:jc w:val="center"/>
              <w:rPr>
                <w:rFonts w:ascii="Calibri" w:hAnsi="Calibri" w:cs="Calibri"/>
                <w:b/>
                <w:bCs/>
                <w:color w:val="000000"/>
                <w:sz w:val="16"/>
                <w:szCs w:val="16"/>
              </w:rPr>
            </w:pPr>
            <w:r w:rsidRPr="001254A5">
              <w:rPr>
                <w:rFonts w:ascii="Calibri" w:hAnsi="Calibri" w:cs="Calibri"/>
                <w:b/>
                <w:bCs/>
                <w:color w:val="000000"/>
                <w:sz w:val="16"/>
                <w:szCs w:val="16"/>
              </w:rPr>
              <w:t xml:space="preserve"> Total # of Annual Responses</w:t>
            </w:r>
            <w:r w:rsidRPr="001254A5">
              <w:rPr>
                <w:rFonts w:ascii="Calibri" w:hAnsi="Calibri" w:cs="Calibri"/>
                <w:b/>
                <w:bCs/>
                <w:color w:val="000000"/>
                <w:sz w:val="16"/>
                <w:szCs w:val="16"/>
              </w:rPr>
              <w:br/>
              <w:t>(c) = (a) x (b)</w:t>
            </w:r>
          </w:p>
        </w:tc>
        <w:tc>
          <w:tcPr>
            <w:tcW w:w="964" w:type="dxa"/>
            <w:tcBorders>
              <w:top w:val="single" w:sz="8" w:space="0" w:color="auto"/>
              <w:left w:val="nil"/>
              <w:bottom w:val="single" w:sz="8" w:space="0" w:color="auto"/>
              <w:right w:val="single" w:sz="8" w:space="0" w:color="auto"/>
            </w:tcBorders>
            <w:shd w:val="clear" w:color="000000" w:fill="BDD7EE"/>
            <w:vAlign w:val="center"/>
            <w:hideMark/>
          </w:tcPr>
          <w:p w:rsidR="001254A5" w:rsidRPr="001254A5" w:rsidP="001254A5" w14:paraId="722283B0" w14:textId="77777777">
            <w:pPr>
              <w:widowControl/>
              <w:jc w:val="center"/>
              <w:rPr>
                <w:rFonts w:ascii="Calibri" w:hAnsi="Calibri" w:cs="Calibri"/>
                <w:b/>
                <w:bCs/>
                <w:color w:val="000000"/>
                <w:sz w:val="16"/>
                <w:szCs w:val="16"/>
              </w:rPr>
            </w:pPr>
            <w:r w:rsidRPr="001254A5">
              <w:rPr>
                <w:rFonts w:ascii="Calibri" w:hAnsi="Calibri" w:cs="Calibri"/>
                <w:b/>
                <w:bCs/>
                <w:color w:val="000000"/>
                <w:sz w:val="16"/>
                <w:szCs w:val="16"/>
              </w:rPr>
              <w:t>Burden Hrs / Response</w:t>
            </w:r>
            <w:r w:rsidRPr="001254A5">
              <w:rPr>
                <w:rFonts w:ascii="Calibri" w:hAnsi="Calibri" w:cs="Calibri"/>
                <w:b/>
                <w:bCs/>
                <w:color w:val="000000"/>
                <w:sz w:val="16"/>
                <w:szCs w:val="16"/>
              </w:rPr>
              <w:br/>
              <w:t>(d)</w:t>
            </w:r>
          </w:p>
        </w:tc>
        <w:tc>
          <w:tcPr>
            <w:tcW w:w="990" w:type="dxa"/>
            <w:tcBorders>
              <w:top w:val="single" w:sz="8" w:space="0" w:color="auto"/>
              <w:left w:val="nil"/>
              <w:bottom w:val="single" w:sz="8" w:space="0" w:color="auto"/>
              <w:right w:val="single" w:sz="8" w:space="0" w:color="auto"/>
            </w:tcBorders>
            <w:shd w:val="clear" w:color="000000" w:fill="BDD7EE"/>
            <w:vAlign w:val="center"/>
            <w:hideMark/>
          </w:tcPr>
          <w:p w:rsidR="001254A5" w:rsidRPr="001254A5" w:rsidP="001254A5" w14:paraId="3122DC77" w14:textId="77777777">
            <w:pPr>
              <w:widowControl/>
              <w:jc w:val="center"/>
              <w:rPr>
                <w:rFonts w:ascii="Calibri" w:hAnsi="Calibri" w:cs="Calibri"/>
                <w:b/>
                <w:bCs/>
                <w:color w:val="000000"/>
                <w:sz w:val="16"/>
                <w:szCs w:val="16"/>
              </w:rPr>
            </w:pPr>
            <w:r w:rsidRPr="001254A5">
              <w:rPr>
                <w:rFonts w:ascii="Calibri" w:hAnsi="Calibri" w:cs="Calibri"/>
                <w:b/>
                <w:bCs/>
                <w:color w:val="000000"/>
                <w:sz w:val="16"/>
                <w:szCs w:val="16"/>
              </w:rPr>
              <w:t>Total Annual Burden Hrs</w:t>
            </w:r>
            <w:r w:rsidRPr="001254A5">
              <w:rPr>
                <w:rFonts w:ascii="Calibri" w:hAnsi="Calibri" w:cs="Calibri"/>
                <w:b/>
                <w:bCs/>
                <w:color w:val="000000"/>
                <w:sz w:val="16"/>
                <w:szCs w:val="16"/>
              </w:rPr>
              <w:br/>
              <w:t>(e)  = [(c) x (d)]/60</w:t>
            </w:r>
          </w:p>
        </w:tc>
        <w:tc>
          <w:tcPr>
            <w:tcW w:w="1170" w:type="dxa"/>
            <w:tcBorders>
              <w:top w:val="single" w:sz="8" w:space="0" w:color="auto"/>
              <w:left w:val="nil"/>
              <w:bottom w:val="single" w:sz="8" w:space="0" w:color="auto"/>
              <w:right w:val="single" w:sz="8" w:space="0" w:color="auto"/>
            </w:tcBorders>
            <w:shd w:val="clear" w:color="000000" w:fill="BDD7EE"/>
            <w:vAlign w:val="center"/>
            <w:hideMark/>
          </w:tcPr>
          <w:p w:rsidR="001254A5" w:rsidRPr="001254A5" w:rsidP="001254A5" w14:paraId="21709FDE" w14:textId="77777777">
            <w:pPr>
              <w:widowControl/>
              <w:jc w:val="center"/>
              <w:rPr>
                <w:rFonts w:ascii="Calibri" w:hAnsi="Calibri" w:cs="Calibri"/>
                <w:b/>
                <w:bCs/>
                <w:color w:val="000000"/>
                <w:sz w:val="16"/>
                <w:szCs w:val="16"/>
              </w:rPr>
            </w:pPr>
            <w:r w:rsidRPr="001254A5">
              <w:rPr>
                <w:rFonts w:ascii="Calibri" w:hAnsi="Calibri" w:cs="Calibri"/>
                <w:b/>
                <w:bCs/>
                <w:color w:val="000000"/>
                <w:sz w:val="16"/>
                <w:szCs w:val="16"/>
              </w:rPr>
              <w:t xml:space="preserve">Hourly Wage Rate * </w:t>
            </w:r>
            <w:r w:rsidRPr="001254A5">
              <w:rPr>
                <w:rFonts w:ascii="Calibri" w:hAnsi="Calibri" w:cs="Calibri"/>
                <w:b/>
                <w:bCs/>
                <w:color w:val="000000"/>
                <w:sz w:val="16"/>
                <w:szCs w:val="16"/>
              </w:rPr>
              <w:br/>
              <w:t>(f)</w:t>
            </w:r>
          </w:p>
        </w:tc>
        <w:tc>
          <w:tcPr>
            <w:tcW w:w="1350" w:type="dxa"/>
            <w:tcBorders>
              <w:top w:val="single" w:sz="8" w:space="0" w:color="auto"/>
              <w:left w:val="nil"/>
              <w:bottom w:val="single" w:sz="8" w:space="0" w:color="auto"/>
              <w:right w:val="single" w:sz="8" w:space="0" w:color="auto"/>
            </w:tcBorders>
            <w:shd w:val="clear" w:color="000000" w:fill="BDD7EE"/>
            <w:vAlign w:val="center"/>
            <w:hideMark/>
          </w:tcPr>
          <w:p w:rsidR="001254A5" w:rsidRPr="001254A5" w:rsidP="001254A5" w14:paraId="78B1CAEE" w14:textId="77777777">
            <w:pPr>
              <w:widowControl/>
              <w:jc w:val="center"/>
              <w:rPr>
                <w:rFonts w:ascii="Calibri" w:hAnsi="Calibri" w:cs="Calibri"/>
                <w:b/>
                <w:bCs/>
                <w:color w:val="000000"/>
                <w:sz w:val="16"/>
                <w:szCs w:val="16"/>
              </w:rPr>
            </w:pPr>
            <w:r w:rsidRPr="001254A5">
              <w:rPr>
                <w:rFonts w:ascii="Calibri" w:hAnsi="Calibri" w:cs="Calibri"/>
                <w:b/>
                <w:bCs/>
                <w:color w:val="000000"/>
                <w:sz w:val="16"/>
                <w:szCs w:val="16"/>
              </w:rPr>
              <w:t>Total Annual Wage Burden Costs</w:t>
            </w:r>
            <w:r w:rsidRPr="001254A5">
              <w:rPr>
                <w:rFonts w:ascii="Calibri" w:hAnsi="Calibri" w:cs="Calibri"/>
                <w:b/>
                <w:bCs/>
                <w:color w:val="000000"/>
                <w:sz w:val="16"/>
                <w:szCs w:val="16"/>
              </w:rPr>
              <w:br/>
              <w:t>(g) = (e) x (f)</w:t>
            </w:r>
          </w:p>
        </w:tc>
      </w:tr>
      <w:tr w14:paraId="0C2B918D" w14:textId="77777777" w:rsidTr="003A5A7E">
        <w:tblPrEx>
          <w:tblW w:w="10160" w:type="dxa"/>
          <w:tblLayout w:type="fixed"/>
          <w:tblLook w:val="04A0"/>
        </w:tblPrEx>
        <w:trPr>
          <w:trHeight w:val="624"/>
        </w:trPr>
        <w:tc>
          <w:tcPr>
            <w:tcW w:w="1308" w:type="dxa"/>
            <w:tcBorders>
              <w:top w:val="nil"/>
              <w:left w:val="single" w:sz="8" w:space="0" w:color="auto"/>
              <w:bottom w:val="single" w:sz="8" w:space="0" w:color="auto"/>
              <w:right w:val="single" w:sz="8" w:space="0" w:color="auto"/>
            </w:tcBorders>
            <w:shd w:val="clear" w:color="auto" w:fill="auto"/>
            <w:vAlign w:val="center"/>
            <w:hideMark/>
          </w:tcPr>
          <w:p w:rsidR="001254A5" w:rsidRPr="001254A5" w:rsidP="001254A5" w14:paraId="71706000" w14:textId="77777777">
            <w:pPr>
              <w:widowControl/>
              <w:rPr>
                <w:rFonts w:ascii="Calibri" w:hAnsi="Calibri" w:cs="Calibri"/>
                <w:color w:val="000000"/>
                <w:sz w:val="16"/>
                <w:szCs w:val="16"/>
              </w:rPr>
            </w:pPr>
            <w:r w:rsidRPr="001254A5">
              <w:rPr>
                <w:rFonts w:ascii="Calibri" w:hAnsi="Calibri" w:cs="Calibri"/>
                <w:color w:val="000000"/>
                <w:sz w:val="16"/>
                <w:szCs w:val="16"/>
              </w:rPr>
              <w:t>Visitor Center Surveys</w:t>
            </w:r>
          </w:p>
        </w:tc>
        <w:tc>
          <w:tcPr>
            <w:tcW w:w="1112"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1254A5" w:rsidRPr="001254A5" w:rsidP="001254A5" w14:paraId="7F1FDDE0" w14:textId="77777777">
            <w:pPr>
              <w:widowControl/>
              <w:jc w:val="center"/>
              <w:rPr>
                <w:rFonts w:ascii="Calibri" w:hAnsi="Calibri" w:cs="Calibri"/>
                <w:color w:val="000000"/>
                <w:sz w:val="16"/>
                <w:szCs w:val="16"/>
              </w:rPr>
            </w:pPr>
            <w:r w:rsidRPr="001254A5">
              <w:rPr>
                <w:rFonts w:ascii="Calibri" w:hAnsi="Calibri" w:cs="Calibri"/>
                <w:color w:val="000000"/>
                <w:sz w:val="16"/>
                <w:szCs w:val="16"/>
              </w:rPr>
              <w:t>Individual</w:t>
            </w:r>
          </w:p>
        </w:tc>
        <w:tc>
          <w:tcPr>
            <w:tcW w:w="1080" w:type="dxa"/>
            <w:tcBorders>
              <w:top w:val="single" w:sz="4" w:space="0" w:color="auto"/>
              <w:left w:val="nil"/>
              <w:bottom w:val="single" w:sz="8" w:space="0" w:color="auto"/>
              <w:right w:val="single" w:sz="4" w:space="0" w:color="auto"/>
            </w:tcBorders>
            <w:shd w:val="clear" w:color="auto" w:fill="auto"/>
            <w:vAlign w:val="center"/>
            <w:hideMark/>
          </w:tcPr>
          <w:p w:rsidR="001254A5" w:rsidRPr="001254A5" w:rsidP="001254A5" w14:paraId="048FE093" w14:textId="77777777">
            <w:pPr>
              <w:widowControl/>
              <w:jc w:val="center"/>
              <w:rPr>
                <w:rFonts w:ascii="Calibri" w:hAnsi="Calibri" w:cs="Calibri"/>
                <w:color w:val="000000"/>
                <w:sz w:val="16"/>
                <w:szCs w:val="16"/>
              </w:rPr>
            </w:pPr>
            <w:r w:rsidRPr="001254A5">
              <w:rPr>
                <w:rFonts w:ascii="Calibri" w:hAnsi="Calibri" w:cs="Calibri"/>
                <w:color w:val="000000"/>
                <w:sz w:val="16"/>
                <w:szCs w:val="16"/>
              </w:rPr>
              <w:t>9,386</w:t>
            </w:r>
          </w:p>
        </w:tc>
        <w:tc>
          <w:tcPr>
            <w:tcW w:w="1080" w:type="dxa"/>
            <w:tcBorders>
              <w:top w:val="single" w:sz="4" w:space="0" w:color="auto"/>
              <w:left w:val="nil"/>
              <w:bottom w:val="single" w:sz="8" w:space="0" w:color="auto"/>
              <w:right w:val="single" w:sz="4" w:space="0" w:color="auto"/>
            </w:tcBorders>
            <w:shd w:val="clear" w:color="auto" w:fill="auto"/>
            <w:vAlign w:val="center"/>
            <w:hideMark/>
          </w:tcPr>
          <w:p w:rsidR="001254A5" w:rsidRPr="001254A5" w:rsidP="001254A5" w14:paraId="1EA7272B" w14:textId="77777777">
            <w:pPr>
              <w:widowControl/>
              <w:jc w:val="center"/>
              <w:rPr>
                <w:rFonts w:ascii="Calibri" w:hAnsi="Calibri" w:cs="Calibri"/>
                <w:color w:val="000000"/>
                <w:sz w:val="16"/>
                <w:szCs w:val="16"/>
              </w:rPr>
            </w:pPr>
            <w:r w:rsidRPr="001254A5">
              <w:rPr>
                <w:rFonts w:ascii="Calibri" w:hAnsi="Calibri" w:cs="Calibri"/>
                <w:color w:val="000000"/>
                <w:sz w:val="16"/>
                <w:szCs w:val="16"/>
              </w:rPr>
              <w:t>1</w:t>
            </w:r>
          </w:p>
        </w:tc>
        <w:tc>
          <w:tcPr>
            <w:tcW w:w="1106" w:type="dxa"/>
            <w:tcBorders>
              <w:top w:val="nil"/>
              <w:left w:val="nil"/>
              <w:bottom w:val="single" w:sz="8" w:space="0" w:color="auto"/>
              <w:right w:val="single" w:sz="4" w:space="0" w:color="auto"/>
            </w:tcBorders>
            <w:shd w:val="clear" w:color="auto" w:fill="auto"/>
            <w:vAlign w:val="center"/>
            <w:hideMark/>
          </w:tcPr>
          <w:p w:rsidR="001254A5" w:rsidRPr="001254A5" w:rsidP="001254A5" w14:paraId="0D966634" w14:textId="77777777">
            <w:pPr>
              <w:widowControl/>
              <w:jc w:val="center"/>
              <w:rPr>
                <w:rFonts w:ascii="Calibri" w:hAnsi="Calibri" w:cs="Calibri"/>
                <w:color w:val="000000"/>
                <w:sz w:val="16"/>
                <w:szCs w:val="16"/>
              </w:rPr>
            </w:pPr>
            <w:r w:rsidRPr="001254A5">
              <w:rPr>
                <w:rFonts w:ascii="Calibri" w:hAnsi="Calibri" w:cs="Calibri"/>
                <w:color w:val="000000"/>
                <w:sz w:val="16"/>
                <w:szCs w:val="16"/>
              </w:rPr>
              <w:t>9386</w:t>
            </w:r>
          </w:p>
        </w:tc>
        <w:tc>
          <w:tcPr>
            <w:tcW w:w="964" w:type="dxa"/>
            <w:tcBorders>
              <w:top w:val="single" w:sz="4" w:space="0" w:color="auto"/>
              <w:left w:val="nil"/>
              <w:bottom w:val="single" w:sz="8" w:space="0" w:color="auto"/>
              <w:right w:val="single" w:sz="4" w:space="0" w:color="auto"/>
            </w:tcBorders>
            <w:shd w:val="clear" w:color="auto" w:fill="auto"/>
            <w:vAlign w:val="center"/>
            <w:hideMark/>
          </w:tcPr>
          <w:p w:rsidR="001254A5" w:rsidRPr="001254A5" w:rsidP="001254A5" w14:paraId="5DDB9A9A" w14:textId="77777777">
            <w:pPr>
              <w:widowControl/>
              <w:jc w:val="center"/>
              <w:rPr>
                <w:rFonts w:ascii="Calibri" w:hAnsi="Calibri" w:cs="Calibri"/>
                <w:color w:val="000000"/>
                <w:sz w:val="16"/>
                <w:szCs w:val="16"/>
              </w:rPr>
            </w:pPr>
            <w:r w:rsidRPr="001254A5">
              <w:rPr>
                <w:rFonts w:ascii="Calibri" w:hAnsi="Calibri" w:cs="Calibri"/>
                <w:color w:val="000000"/>
                <w:sz w:val="16"/>
                <w:szCs w:val="16"/>
              </w:rPr>
              <w:t>8 min</w:t>
            </w:r>
          </w:p>
        </w:tc>
        <w:tc>
          <w:tcPr>
            <w:tcW w:w="990" w:type="dxa"/>
            <w:tcBorders>
              <w:top w:val="nil"/>
              <w:left w:val="nil"/>
              <w:bottom w:val="single" w:sz="8" w:space="0" w:color="auto"/>
              <w:right w:val="single" w:sz="4" w:space="0" w:color="auto"/>
            </w:tcBorders>
            <w:shd w:val="clear" w:color="auto" w:fill="auto"/>
            <w:vAlign w:val="center"/>
            <w:hideMark/>
          </w:tcPr>
          <w:p w:rsidR="001254A5" w:rsidRPr="001254A5" w:rsidP="001254A5" w14:paraId="4CC6EB3F" w14:textId="77777777">
            <w:pPr>
              <w:widowControl/>
              <w:jc w:val="center"/>
              <w:rPr>
                <w:rFonts w:ascii="Calibri" w:hAnsi="Calibri" w:cs="Calibri"/>
                <w:color w:val="000000"/>
                <w:sz w:val="16"/>
                <w:szCs w:val="16"/>
              </w:rPr>
            </w:pPr>
            <w:r w:rsidRPr="001254A5">
              <w:rPr>
                <w:rFonts w:ascii="Calibri" w:hAnsi="Calibri" w:cs="Calibri"/>
                <w:color w:val="000000"/>
                <w:sz w:val="16"/>
                <w:szCs w:val="16"/>
              </w:rPr>
              <w:t>1251</w:t>
            </w:r>
          </w:p>
        </w:tc>
        <w:tc>
          <w:tcPr>
            <w:tcW w:w="1170" w:type="dxa"/>
            <w:tcBorders>
              <w:top w:val="nil"/>
              <w:left w:val="nil"/>
              <w:bottom w:val="single" w:sz="8" w:space="0" w:color="auto"/>
              <w:right w:val="single" w:sz="4" w:space="0" w:color="auto"/>
            </w:tcBorders>
            <w:shd w:val="clear" w:color="auto" w:fill="auto"/>
            <w:noWrap/>
            <w:vAlign w:val="center"/>
            <w:hideMark/>
          </w:tcPr>
          <w:p w:rsidR="001254A5" w:rsidRPr="001254A5" w:rsidP="001254A5" w14:paraId="063BBFE9" w14:textId="77777777">
            <w:pPr>
              <w:widowControl/>
              <w:jc w:val="right"/>
              <w:rPr>
                <w:rFonts w:ascii="Calibri" w:hAnsi="Calibri" w:cs="Calibri"/>
                <w:color w:val="000000"/>
                <w:sz w:val="16"/>
                <w:szCs w:val="16"/>
              </w:rPr>
            </w:pPr>
            <w:r w:rsidRPr="001254A5">
              <w:rPr>
                <w:rFonts w:ascii="Calibri" w:hAnsi="Calibri" w:cs="Calibri"/>
                <w:color w:val="000000"/>
                <w:sz w:val="16"/>
                <w:szCs w:val="16"/>
              </w:rPr>
              <w:t xml:space="preserve">$35.21 </w:t>
            </w:r>
          </w:p>
        </w:tc>
        <w:tc>
          <w:tcPr>
            <w:tcW w:w="1350" w:type="dxa"/>
            <w:tcBorders>
              <w:top w:val="nil"/>
              <w:left w:val="nil"/>
              <w:bottom w:val="single" w:sz="8" w:space="0" w:color="auto"/>
              <w:right w:val="single" w:sz="8" w:space="0" w:color="auto"/>
            </w:tcBorders>
            <w:shd w:val="clear" w:color="auto" w:fill="auto"/>
            <w:noWrap/>
            <w:vAlign w:val="center"/>
            <w:hideMark/>
          </w:tcPr>
          <w:p w:rsidR="001254A5" w:rsidRPr="001254A5" w:rsidP="001254A5" w14:paraId="3D3DEFF6" w14:textId="77777777">
            <w:pPr>
              <w:widowControl/>
              <w:jc w:val="right"/>
              <w:rPr>
                <w:rFonts w:ascii="Calibri" w:hAnsi="Calibri" w:cs="Calibri"/>
                <w:color w:val="000000"/>
                <w:sz w:val="16"/>
                <w:szCs w:val="16"/>
              </w:rPr>
            </w:pPr>
            <w:r w:rsidRPr="001254A5">
              <w:rPr>
                <w:rFonts w:ascii="Calibri" w:hAnsi="Calibri" w:cs="Calibri"/>
                <w:color w:val="000000"/>
                <w:sz w:val="16"/>
                <w:szCs w:val="16"/>
              </w:rPr>
              <w:t xml:space="preserve">$44,064.08 </w:t>
            </w:r>
          </w:p>
        </w:tc>
      </w:tr>
    </w:tbl>
    <w:p w:rsidR="001254A5" w14:paraId="0FC1622C" w14:textId="77777777">
      <w:pPr>
        <w:tabs>
          <w:tab w:val="left" w:pos="360"/>
        </w:tabs>
      </w:pPr>
    </w:p>
    <w:p w:rsidR="00EF4DFB" w14:paraId="00000052" w14:textId="77777777">
      <w:pPr>
        <w:tabs>
          <w:tab w:val="left" w:pos="360"/>
        </w:tabs>
        <w:rPr>
          <w:highlight w:val="yellow"/>
        </w:rPr>
      </w:pPr>
      <w:r>
        <w:rPr>
          <w:highlight w:val="yellow"/>
        </w:rPr>
        <w:t xml:space="preserve"> </w:t>
      </w:r>
    </w:p>
    <w:p w:rsidR="00B015B2" w14:paraId="627BAED8" w14:textId="7F0C94A8">
      <w:pPr>
        <w:tabs>
          <w:tab w:val="left" w:pos="360"/>
        </w:tabs>
        <w:rPr>
          <w:highlight w:val="yellow"/>
        </w:rPr>
      </w:pPr>
      <w:r>
        <w:rPr>
          <w:highlight w:val="yellow"/>
        </w:rPr>
        <w:t xml:space="preserve"> </w:t>
      </w:r>
    </w:p>
    <w:p w:rsidR="00295A71" w14:paraId="20AFF655" w14:textId="77777777">
      <w:pPr>
        <w:tabs>
          <w:tab w:val="left" w:pos="360"/>
        </w:tabs>
        <w:rPr>
          <w:highlight w:val="yellow"/>
        </w:rPr>
      </w:pPr>
    </w:p>
    <w:p w:rsidR="007068B0" w14:paraId="71A3A7B0" w14:textId="5AF4A362">
      <w:pPr>
        <w:tabs>
          <w:tab w:val="left" w:pos="360"/>
        </w:tabs>
        <w:spacing w:after="240"/>
      </w:pPr>
      <w:r>
        <w:t xml:space="preserve">The average estimated time per respondent is </w:t>
      </w:r>
      <w:r w:rsidR="003F5F00">
        <w:t>8</w:t>
      </w:r>
      <w:r>
        <w:t xml:space="preserve"> minutes (1</w:t>
      </w:r>
      <w:r w:rsidR="003F5F00">
        <w:t>3</w:t>
      </w:r>
      <w:r>
        <w:t xml:space="preserve">% of an hour). </w:t>
      </w:r>
      <w:r w:rsidRPr="007068B0">
        <w:t>The wage rate for All Occupations was used in order to account for the broad range of respondents.</w:t>
      </w:r>
    </w:p>
    <w:p w:rsidR="00EF4DFB" w14:paraId="00000072" w14:textId="77777777">
      <w:pPr>
        <w:pBdr>
          <w:top w:val="nil"/>
          <w:left w:val="nil"/>
          <w:bottom w:val="nil"/>
          <w:right w:val="nil"/>
          <w:between w:val="nil"/>
        </w:pBdr>
        <w:tabs>
          <w:tab w:val="left" w:pos="360"/>
        </w:tabs>
        <w:spacing w:before="80"/>
        <w:rPr>
          <w:b/>
        </w:rPr>
      </w:pPr>
    </w:p>
    <w:p w:rsidR="00EF4DFB" w14:paraId="00000073"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EF4DFB" w14:paraId="00000076" w14:textId="77777777">
      <w:pPr>
        <w:spacing w:before="240" w:after="240" w:line="276" w:lineRule="auto"/>
      </w:pPr>
      <w:r>
        <w:t>There will be no cost to respondents beyond burden hours.</w:t>
      </w:r>
    </w:p>
    <w:p w:rsidR="00EF4DFB" w14:paraId="00000077" w14:textId="77777777">
      <w:pPr>
        <w:pBdr>
          <w:top w:val="nil"/>
          <w:left w:val="nil"/>
          <w:bottom w:val="nil"/>
          <w:right w:val="nil"/>
          <w:between w:val="nil"/>
        </w:pBdr>
        <w:spacing w:before="7"/>
        <w:rPr>
          <w:b/>
          <w:color w:val="1F497D"/>
        </w:rPr>
      </w:pPr>
    </w:p>
    <w:p w:rsidR="00EF4DFB" w14:paraId="00000078"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EF4DFB" w14:paraId="00000079" w14:textId="77777777">
      <w:pPr>
        <w:rPr>
          <w:highlight w:val="yellow"/>
        </w:rPr>
      </w:pPr>
    </w:p>
    <w:p w:rsidR="00EF4DFB" w14:paraId="0000007A" w14:textId="1E8D5B5A">
      <w:r>
        <w:t xml:space="preserve">We estimate 120 hours of work for the Visitor Center Manager in this capacity as a normal part of their job, and 8 hours of work for other Visitor Center Staff members, also part of their normal job hours. Collection of data will be conducted by a combination of staff and overseen by the </w:t>
      </w:r>
      <w:r w:rsidR="002F77DB">
        <w:t>manager</w:t>
      </w:r>
      <w:r>
        <w:t xml:space="preserve">. Processing of data will be handled by Visitor Center Manager. </w:t>
      </w:r>
    </w:p>
    <w:p w:rsidR="00F73630" w14:paraId="2FF643E5" w14:textId="15976483"/>
    <w:p w:rsidR="00F73630" w14:paraId="6BF7B188" w14:textId="1862943D"/>
    <w:tbl>
      <w:tblPr>
        <w:tblW w:w="8450" w:type="dxa"/>
        <w:tblLook w:val="04A0"/>
      </w:tblPr>
      <w:tblGrid>
        <w:gridCol w:w="2240"/>
        <w:gridCol w:w="1170"/>
        <w:gridCol w:w="1237"/>
        <w:gridCol w:w="1013"/>
        <w:gridCol w:w="1260"/>
        <w:gridCol w:w="1530"/>
      </w:tblGrid>
      <w:tr w14:paraId="0F71AB26" w14:textId="77777777" w:rsidTr="003A5A7E">
        <w:tblPrEx>
          <w:tblW w:w="8450" w:type="dxa"/>
          <w:tblLook w:val="04A0"/>
        </w:tblPrEx>
        <w:trPr>
          <w:trHeight w:val="420"/>
          <w:tblHeader/>
        </w:trPr>
        <w:tc>
          <w:tcPr>
            <w:tcW w:w="2240" w:type="dxa"/>
            <w:tcBorders>
              <w:top w:val="single" w:sz="8" w:space="0" w:color="auto"/>
              <w:left w:val="single" w:sz="8" w:space="0" w:color="auto"/>
              <w:bottom w:val="nil"/>
              <w:right w:val="single" w:sz="8" w:space="0" w:color="auto"/>
            </w:tcBorders>
            <w:shd w:val="clear" w:color="000000" w:fill="BDD7EE"/>
            <w:vAlign w:val="center"/>
            <w:hideMark/>
          </w:tcPr>
          <w:p w:rsidR="00F73630" w:rsidRPr="00F73630" w:rsidP="00F73630" w14:paraId="3A4E3771" w14:textId="77777777">
            <w:pPr>
              <w:widowControl/>
              <w:jc w:val="center"/>
              <w:rPr>
                <w:rFonts w:ascii="Calibri" w:hAnsi="Calibri" w:cs="Calibri"/>
                <w:b/>
                <w:bCs/>
                <w:color w:val="000000"/>
                <w:sz w:val="16"/>
                <w:szCs w:val="16"/>
              </w:rPr>
            </w:pPr>
            <w:r w:rsidRPr="00F73630">
              <w:rPr>
                <w:rFonts w:ascii="Calibri" w:hAnsi="Calibri" w:cs="Calibri"/>
                <w:b/>
                <w:bCs/>
                <w:color w:val="000000"/>
                <w:sz w:val="16"/>
                <w:szCs w:val="16"/>
              </w:rPr>
              <w:t>Cost Descriptions</w:t>
            </w:r>
          </w:p>
        </w:tc>
        <w:tc>
          <w:tcPr>
            <w:tcW w:w="1170" w:type="dxa"/>
            <w:tcBorders>
              <w:top w:val="single" w:sz="8" w:space="0" w:color="auto"/>
              <w:left w:val="nil"/>
              <w:bottom w:val="nil"/>
              <w:right w:val="single" w:sz="8" w:space="0" w:color="auto"/>
            </w:tcBorders>
            <w:shd w:val="clear" w:color="000000" w:fill="BDD7EE"/>
            <w:vAlign w:val="center"/>
            <w:hideMark/>
          </w:tcPr>
          <w:p w:rsidR="00F73630" w:rsidRPr="00F73630" w:rsidP="00F73630" w14:paraId="65B1B7D3" w14:textId="77777777">
            <w:pPr>
              <w:widowControl/>
              <w:jc w:val="center"/>
              <w:rPr>
                <w:rFonts w:ascii="Calibri" w:hAnsi="Calibri" w:cs="Calibri"/>
                <w:b/>
                <w:bCs/>
                <w:color w:val="000000"/>
                <w:sz w:val="16"/>
                <w:szCs w:val="16"/>
              </w:rPr>
            </w:pPr>
            <w:r w:rsidRPr="00F73630">
              <w:rPr>
                <w:rFonts w:ascii="Calibri" w:hAnsi="Calibri" w:cs="Calibri"/>
                <w:b/>
                <w:bCs/>
                <w:color w:val="000000"/>
                <w:sz w:val="16"/>
                <w:szCs w:val="16"/>
              </w:rPr>
              <w:t>Grade/Step</w:t>
            </w:r>
          </w:p>
        </w:tc>
        <w:tc>
          <w:tcPr>
            <w:tcW w:w="1237" w:type="dxa"/>
            <w:tcBorders>
              <w:top w:val="single" w:sz="8" w:space="0" w:color="auto"/>
              <w:left w:val="nil"/>
              <w:bottom w:val="nil"/>
              <w:right w:val="single" w:sz="8" w:space="0" w:color="auto"/>
            </w:tcBorders>
            <w:shd w:val="clear" w:color="000000" w:fill="BDD7EE"/>
            <w:vAlign w:val="center"/>
            <w:hideMark/>
          </w:tcPr>
          <w:p w:rsidR="00F73630" w:rsidRPr="00F73630" w:rsidP="00F73630" w14:paraId="6DE60852" w14:textId="77777777">
            <w:pPr>
              <w:widowControl/>
              <w:jc w:val="center"/>
              <w:rPr>
                <w:rFonts w:ascii="Calibri" w:hAnsi="Calibri" w:cs="Calibri"/>
                <w:b/>
                <w:bCs/>
                <w:color w:val="000000"/>
                <w:sz w:val="16"/>
                <w:szCs w:val="16"/>
              </w:rPr>
            </w:pPr>
            <w:r w:rsidRPr="00F73630">
              <w:rPr>
                <w:rFonts w:ascii="Calibri" w:hAnsi="Calibri" w:cs="Calibri"/>
                <w:b/>
                <w:bCs/>
                <w:color w:val="000000"/>
                <w:sz w:val="16"/>
                <w:szCs w:val="16"/>
              </w:rPr>
              <w:t>Loaded Salary /Cost</w:t>
            </w:r>
          </w:p>
        </w:tc>
        <w:tc>
          <w:tcPr>
            <w:tcW w:w="1013" w:type="dxa"/>
            <w:tcBorders>
              <w:top w:val="single" w:sz="8" w:space="0" w:color="auto"/>
              <w:left w:val="nil"/>
              <w:bottom w:val="nil"/>
              <w:right w:val="single" w:sz="8" w:space="0" w:color="auto"/>
            </w:tcBorders>
            <w:shd w:val="clear" w:color="000000" w:fill="BDD7EE"/>
            <w:vAlign w:val="center"/>
            <w:hideMark/>
          </w:tcPr>
          <w:p w:rsidR="00F73630" w:rsidRPr="00F73630" w:rsidP="00F73630" w14:paraId="2CDA167F" w14:textId="77777777">
            <w:pPr>
              <w:widowControl/>
              <w:jc w:val="center"/>
              <w:rPr>
                <w:rFonts w:ascii="Calibri" w:hAnsi="Calibri" w:cs="Calibri"/>
                <w:b/>
                <w:bCs/>
                <w:color w:val="000000"/>
                <w:sz w:val="16"/>
                <w:szCs w:val="16"/>
              </w:rPr>
            </w:pPr>
            <w:r w:rsidRPr="00F73630">
              <w:rPr>
                <w:rFonts w:ascii="Calibri" w:hAnsi="Calibri" w:cs="Calibri"/>
                <w:b/>
                <w:bCs/>
                <w:color w:val="000000"/>
                <w:sz w:val="16"/>
                <w:szCs w:val="16"/>
              </w:rPr>
              <w:t>% of Effort</w:t>
            </w:r>
          </w:p>
        </w:tc>
        <w:tc>
          <w:tcPr>
            <w:tcW w:w="1260" w:type="dxa"/>
            <w:tcBorders>
              <w:top w:val="single" w:sz="8" w:space="0" w:color="auto"/>
              <w:left w:val="nil"/>
              <w:bottom w:val="nil"/>
              <w:right w:val="single" w:sz="8" w:space="0" w:color="auto"/>
            </w:tcBorders>
            <w:shd w:val="clear" w:color="000000" w:fill="BDD7EE"/>
            <w:vAlign w:val="center"/>
            <w:hideMark/>
          </w:tcPr>
          <w:p w:rsidR="00F73630" w:rsidRPr="00F73630" w:rsidP="00F73630" w14:paraId="459DBE68" w14:textId="77777777">
            <w:pPr>
              <w:widowControl/>
              <w:jc w:val="center"/>
              <w:rPr>
                <w:rFonts w:ascii="Calibri" w:hAnsi="Calibri" w:cs="Calibri"/>
                <w:b/>
                <w:bCs/>
                <w:color w:val="000000"/>
                <w:sz w:val="16"/>
                <w:szCs w:val="16"/>
              </w:rPr>
            </w:pPr>
            <w:r w:rsidRPr="00F73630">
              <w:rPr>
                <w:rFonts w:ascii="Calibri" w:hAnsi="Calibri" w:cs="Calibri"/>
                <w:b/>
                <w:bCs/>
                <w:color w:val="000000"/>
                <w:sz w:val="16"/>
                <w:szCs w:val="16"/>
              </w:rPr>
              <w:t>Fringe (if Applicable)</w:t>
            </w:r>
          </w:p>
        </w:tc>
        <w:tc>
          <w:tcPr>
            <w:tcW w:w="1530" w:type="dxa"/>
            <w:tcBorders>
              <w:top w:val="single" w:sz="8" w:space="0" w:color="auto"/>
              <w:left w:val="nil"/>
              <w:bottom w:val="nil"/>
              <w:right w:val="single" w:sz="8" w:space="0" w:color="auto"/>
            </w:tcBorders>
            <w:shd w:val="clear" w:color="000000" w:fill="BDD7EE"/>
            <w:vAlign w:val="center"/>
            <w:hideMark/>
          </w:tcPr>
          <w:p w:rsidR="00F73630" w:rsidRPr="00F73630" w:rsidP="00F73630" w14:paraId="4F9E856E" w14:textId="77777777">
            <w:pPr>
              <w:widowControl/>
              <w:jc w:val="center"/>
              <w:rPr>
                <w:rFonts w:ascii="Calibri" w:hAnsi="Calibri" w:cs="Calibri"/>
                <w:b/>
                <w:bCs/>
                <w:color w:val="000000"/>
                <w:sz w:val="16"/>
                <w:szCs w:val="16"/>
              </w:rPr>
            </w:pPr>
            <w:r w:rsidRPr="00F73630">
              <w:rPr>
                <w:rFonts w:ascii="Calibri" w:hAnsi="Calibri" w:cs="Calibri"/>
                <w:b/>
                <w:bCs/>
                <w:color w:val="000000"/>
                <w:sz w:val="16"/>
                <w:szCs w:val="16"/>
              </w:rPr>
              <w:t>Total Cost to Government</w:t>
            </w:r>
          </w:p>
        </w:tc>
      </w:tr>
      <w:tr w14:paraId="6DC94CD6" w14:textId="77777777" w:rsidTr="003A5A7E">
        <w:tblPrEx>
          <w:tblW w:w="8450" w:type="dxa"/>
          <w:tblLook w:val="04A0"/>
        </w:tblPrEx>
        <w:trPr>
          <w:trHeight w:val="30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73630" w:rsidRPr="00F73630" w:rsidP="00F73630" w14:paraId="16BF90A5" w14:textId="77777777">
            <w:pPr>
              <w:widowControl/>
              <w:rPr>
                <w:rFonts w:ascii="Calibri" w:hAnsi="Calibri" w:cs="Calibri"/>
                <w:b/>
                <w:bCs/>
                <w:color w:val="000000"/>
                <w:sz w:val="16"/>
                <w:szCs w:val="16"/>
              </w:rPr>
            </w:pPr>
            <w:r w:rsidRPr="00F73630">
              <w:rPr>
                <w:rFonts w:ascii="Calibri" w:hAnsi="Calibri" w:cs="Calibri"/>
                <w:b/>
                <w:bCs/>
                <w:color w:val="000000"/>
                <w:sz w:val="16"/>
                <w:szCs w:val="16"/>
              </w:rPr>
              <w:t>Federal Oversight</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F73630" w:rsidRPr="00F73630" w:rsidP="00F73630" w14:paraId="4E1CDA7D" w14:textId="77777777">
            <w:pPr>
              <w:widowControl/>
              <w:rPr>
                <w:rFonts w:ascii="Calibri" w:hAnsi="Calibri" w:cs="Calibri"/>
                <w:color w:val="000000"/>
                <w:sz w:val="16"/>
                <w:szCs w:val="16"/>
              </w:rPr>
            </w:pPr>
            <w:r w:rsidRPr="00F73630">
              <w:rPr>
                <w:rFonts w:ascii="Calibri" w:hAnsi="Calibri" w:cs="Calibri"/>
                <w:color w:val="000000"/>
                <w:sz w:val="16"/>
                <w:szCs w:val="16"/>
              </w:rPr>
              <w:t>ZA-IV  (12)</w:t>
            </w:r>
            <w:r w:rsidRPr="00F73630">
              <w:rPr>
                <w:color w:val="2E5395"/>
                <w:sz w:val="16"/>
                <w:szCs w:val="16"/>
              </w:rPr>
              <w:t> </w:t>
            </w:r>
          </w:p>
        </w:tc>
        <w:tc>
          <w:tcPr>
            <w:tcW w:w="1237" w:type="dxa"/>
            <w:tcBorders>
              <w:top w:val="single" w:sz="8" w:space="0" w:color="auto"/>
              <w:left w:val="nil"/>
              <w:bottom w:val="single" w:sz="8" w:space="0" w:color="auto"/>
              <w:right w:val="single" w:sz="8" w:space="0" w:color="auto"/>
            </w:tcBorders>
            <w:shd w:val="clear" w:color="auto" w:fill="auto"/>
            <w:noWrap/>
            <w:vAlign w:val="center"/>
            <w:hideMark/>
          </w:tcPr>
          <w:p w:rsidR="00F73630" w:rsidRPr="00F73630" w:rsidP="00F73630" w14:paraId="43F6D15D" w14:textId="07D7F934">
            <w:pPr>
              <w:widowControl/>
              <w:jc w:val="right"/>
              <w:rPr>
                <w:rFonts w:ascii="Calibri" w:hAnsi="Calibri" w:cs="Calibri"/>
                <w:color w:val="000000"/>
                <w:sz w:val="16"/>
                <w:szCs w:val="16"/>
              </w:rPr>
            </w:pPr>
            <w:r w:rsidRPr="00F73630">
              <w:rPr>
                <w:rFonts w:ascii="Calibri" w:hAnsi="Calibri" w:cs="Calibri"/>
                <w:color w:val="000000"/>
                <w:sz w:val="16"/>
                <w:szCs w:val="16"/>
              </w:rPr>
              <w:t>$</w:t>
            </w:r>
            <w:r w:rsidR="00B84F75">
              <w:rPr>
                <w:rFonts w:ascii="Calibri" w:hAnsi="Calibri" w:cs="Calibri"/>
                <w:color w:val="000000"/>
                <w:sz w:val="16"/>
                <w:szCs w:val="16"/>
              </w:rPr>
              <w:t>196,703  (x12)</w:t>
            </w:r>
            <w:r w:rsidRPr="00F73630">
              <w:rPr>
                <w:rFonts w:ascii="Calibri" w:hAnsi="Calibri" w:cs="Calibri"/>
                <w:color w:val="000000"/>
                <w:sz w:val="16"/>
                <w:szCs w:val="16"/>
              </w:rPr>
              <w:t xml:space="preserve"> </w:t>
            </w:r>
          </w:p>
        </w:tc>
        <w:tc>
          <w:tcPr>
            <w:tcW w:w="1013" w:type="dxa"/>
            <w:tcBorders>
              <w:top w:val="single" w:sz="8" w:space="0" w:color="auto"/>
              <w:left w:val="nil"/>
              <w:bottom w:val="single" w:sz="8" w:space="0" w:color="auto"/>
              <w:right w:val="single" w:sz="8" w:space="0" w:color="auto"/>
            </w:tcBorders>
            <w:shd w:val="clear" w:color="auto" w:fill="auto"/>
            <w:noWrap/>
            <w:vAlign w:val="center"/>
            <w:hideMark/>
          </w:tcPr>
          <w:p w:rsidR="00F73630" w:rsidRPr="00F73630" w:rsidP="00F73630" w14:paraId="6ECAC276" w14:textId="77777777">
            <w:pPr>
              <w:widowControl/>
              <w:jc w:val="right"/>
              <w:rPr>
                <w:rFonts w:ascii="Calibri" w:hAnsi="Calibri" w:cs="Calibri"/>
                <w:color w:val="000000"/>
                <w:sz w:val="16"/>
                <w:szCs w:val="16"/>
              </w:rPr>
            </w:pPr>
            <w:r w:rsidRPr="00F73630">
              <w:rPr>
                <w:rFonts w:ascii="Calibri" w:hAnsi="Calibri" w:cs="Calibri"/>
                <w:color w:val="000000"/>
                <w:sz w:val="16"/>
                <w:szCs w:val="16"/>
              </w:rPr>
              <w:t>5%</w:t>
            </w:r>
          </w:p>
        </w:tc>
        <w:tc>
          <w:tcPr>
            <w:tcW w:w="1260" w:type="dxa"/>
            <w:tcBorders>
              <w:top w:val="single" w:sz="8" w:space="0" w:color="auto"/>
              <w:left w:val="nil"/>
              <w:bottom w:val="single" w:sz="8" w:space="0" w:color="auto"/>
              <w:right w:val="single" w:sz="8" w:space="0" w:color="auto"/>
            </w:tcBorders>
            <w:shd w:val="clear" w:color="000000" w:fill="808080"/>
            <w:noWrap/>
            <w:vAlign w:val="center"/>
            <w:hideMark/>
          </w:tcPr>
          <w:p w:rsidR="00F73630" w:rsidRPr="00F73630" w:rsidP="00F73630" w14:paraId="7393155C" w14:textId="77777777">
            <w:pPr>
              <w:widowControl/>
              <w:rPr>
                <w:rFonts w:ascii="Calibri" w:hAnsi="Calibri" w:cs="Calibri"/>
                <w:color w:val="000000"/>
                <w:sz w:val="16"/>
                <w:szCs w:val="16"/>
              </w:rPr>
            </w:pPr>
            <w:r w:rsidRPr="00F73630">
              <w:rPr>
                <w:rFonts w:ascii="Calibri" w:hAnsi="Calibri" w:cs="Calibri"/>
                <w:color w:val="000000"/>
                <w:sz w:val="16"/>
                <w:szCs w:val="16"/>
              </w:rPr>
              <w:t> </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F73630" w:rsidRPr="00F73630" w:rsidP="00F73630" w14:paraId="6CA76B39" w14:textId="7E685B2B">
            <w:pPr>
              <w:widowControl/>
              <w:jc w:val="right"/>
              <w:rPr>
                <w:rFonts w:ascii="Calibri" w:hAnsi="Calibri" w:cs="Calibri"/>
                <w:color w:val="000000"/>
                <w:sz w:val="16"/>
                <w:szCs w:val="16"/>
              </w:rPr>
            </w:pPr>
            <w:r w:rsidRPr="00F73630">
              <w:rPr>
                <w:rFonts w:ascii="Calibri" w:hAnsi="Calibri" w:cs="Calibri"/>
                <w:color w:val="000000"/>
                <w:sz w:val="16"/>
                <w:szCs w:val="16"/>
              </w:rPr>
              <w:t>$</w:t>
            </w:r>
            <w:r w:rsidR="00B84F75">
              <w:rPr>
                <w:rFonts w:ascii="Calibri" w:hAnsi="Calibri" w:cs="Calibri"/>
                <w:color w:val="000000"/>
                <w:sz w:val="16"/>
                <w:szCs w:val="16"/>
              </w:rPr>
              <w:t>118,022</w:t>
            </w:r>
            <w:r w:rsidRPr="00F73630">
              <w:rPr>
                <w:rFonts w:ascii="Calibri" w:hAnsi="Calibri" w:cs="Calibri"/>
                <w:color w:val="000000"/>
                <w:sz w:val="16"/>
                <w:szCs w:val="16"/>
              </w:rPr>
              <w:t xml:space="preserve"> </w:t>
            </w:r>
          </w:p>
        </w:tc>
      </w:tr>
      <w:tr w14:paraId="36A41B4F" w14:textId="77777777" w:rsidTr="003A5A7E">
        <w:tblPrEx>
          <w:tblW w:w="8450" w:type="dxa"/>
          <w:tblLook w:val="04A0"/>
        </w:tblPrEx>
        <w:trPr>
          <w:trHeight w:val="300"/>
        </w:trPr>
        <w:tc>
          <w:tcPr>
            <w:tcW w:w="2240" w:type="dxa"/>
            <w:tcBorders>
              <w:top w:val="nil"/>
              <w:left w:val="single" w:sz="8" w:space="0" w:color="auto"/>
              <w:bottom w:val="single" w:sz="8" w:space="0" w:color="auto"/>
              <w:right w:val="single" w:sz="8" w:space="0" w:color="auto"/>
            </w:tcBorders>
            <w:shd w:val="clear" w:color="auto" w:fill="auto"/>
            <w:noWrap/>
            <w:vAlign w:val="center"/>
            <w:hideMark/>
          </w:tcPr>
          <w:p w:rsidR="00F73630" w:rsidRPr="00F73630" w:rsidP="00F73630" w14:paraId="5E959391" w14:textId="77777777">
            <w:pPr>
              <w:widowControl/>
              <w:rPr>
                <w:rFonts w:ascii="Calibri" w:hAnsi="Calibri" w:cs="Calibri"/>
                <w:color w:val="000000"/>
                <w:sz w:val="16"/>
                <w:szCs w:val="16"/>
              </w:rPr>
            </w:pPr>
            <w:r w:rsidRPr="00F73630">
              <w:rPr>
                <w:rFonts w:ascii="Calibri" w:hAnsi="Calibri" w:cs="Calibri"/>
                <w:color w:val="000000"/>
                <w:sz w:val="16"/>
                <w:szCs w:val="16"/>
              </w:rPr>
              <w:t>Other Federal Positions</w:t>
            </w:r>
          </w:p>
        </w:tc>
        <w:tc>
          <w:tcPr>
            <w:tcW w:w="1170" w:type="dxa"/>
            <w:tcBorders>
              <w:top w:val="nil"/>
              <w:left w:val="nil"/>
              <w:bottom w:val="single" w:sz="8" w:space="0" w:color="auto"/>
              <w:right w:val="single" w:sz="8" w:space="0" w:color="auto"/>
            </w:tcBorders>
            <w:shd w:val="clear" w:color="auto" w:fill="auto"/>
            <w:noWrap/>
            <w:vAlign w:val="center"/>
            <w:hideMark/>
          </w:tcPr>
          <w:p w:rsidR="00F73630" w:rsidRPr="00F73630" w:rsidP="00F73630" w14:paraId="2B4B1C2F" w14:textId="5D495F04">
            <w:pPr>
              <w:widowControl/>
              <w:rPr>
                <w:rFonts w:ascii="Calibri" w:hAnsi="Calibri" w:cs="Calibri"/>
                <w:color w:val="000000"/>
                <w:sz w:val="16"/>
                <w:szCs w:val="16"/>
              </w:rPr>
            </w:pPr>
            <w:r w:rsidRPr="00F73630">
              <w:rPr>
                <w:rFonts w:ascii="Calibri" w:hAnsi="Calibri" w:cs="Calibri"/>
                <w:color w:val="000000"/>
                <w:sz w:val="16"/>
                <w:szCs w:val="16"/>
              </w:rPr>
              <w:t>ZA-</w:t>
            </w:r>
            <w:r w:rsidR="00B84F75">
              <w:rPr>
                <w:rFonts w:ascii="Calibri" w:hAnsi="Calibri" w:cs="Calibri"/>
                <w:color w:val="000000"/>
                <w:sz w:val="16"/>
                <w:szCs w:val="16"/>
              </w:rPr>
              <w:t>III</w:t>
            </w:r>
            <w:r w:rsidRPr="00F73630">
              <w:rPr>
                <w:rFonts w:ascii="Calibri" w:hAnsi="Calibri" w:cs="Calibri"/>
                <w:color w:val="000000"/>
                <w:sz w:val="16"/>
                <w:szCs w:val="16"/>
              </w:rPr>
              <w:t xml:space="preserve">  (12)</w:t>
            </w:r>
          </w:p>
        </w:tc>
        <w:tc>
          <w:tcPr>
            <w:tcW w:w="1237" w:type="dxa"/>
            <w:tcBorders>
              <w:top w:val="nil"/>
              <w:left w:val="nil"/>
              <w:bottom w:val="single" w:sz="8" w:space="0" w:color="auto"/>
              <w:right w:val="single" w:sz="8" w:space="0" w:color="auto"/>
            </w:tcBorders>
            <w:shd w:val="clear" w:color="auto" w:fill="auto"/>
            <w:noWrap/>
            <w:vAlign w:val="center"/>
            <w:hideMark/>
          </w:tcPr>
          <w:p w:rsidR="00F73630" w:rsidRPr="00F73630" w:rsidP="00F73630" w14:paraId="7B85103C" w14:textId="070B6B2E">
            <w:pPr>
              <w:widowControl/>
              <w:jc w:val="right"/>
              <w:rPr>
                <w:rFonts w:ascii="Calibri" w:hAnsi="Calibri" w:cs="Calibri"/>
                <w:color w:val="000000"/>
                <w:sz w:val="16"/>
                <w:szCs w:val="16"/>
              </w:rPr>
            </w:pPr>
            <w:r w:rsidRPr="00F73630">
              <w:rPr>
                <w:rFonts w:ascii="Calibri" w:hAnsi="Calibri" w:cs="Calibri"/>
                <w:color w:val="000000"/>
                <w:sz w:val="16"/>
                <w:szCs w:val="16"/>
              </w:rPr>
              <w:t>$</w:t>
            </w:r>
            <w:r w:rsidR="00B84F75">
              <w:rPr>
                <w:rFonts w:ascii="Calibri" w:hAnsi="Calibri" w:cs="Calibri"/>
                <w:color w:val="000000"/>
                <w:sz w:val="16"/>
                <w:szCs w:val="16"/>
              </w:rPr>
              <w:t>139,200  (x12)</w:t>
            </w:r>
            <w:r w:rsidRPr="00F73630">
              <w:rPr>
                <w:rFonts w:ascii="Calibri" w:hAnsi="Calibri" w:cs="Calibri"/>
                <w:color w:val="000000"/>
                <w:sz w:val="16"/>
                <w:szCs w:val="16"/>
              </w:rPr>
              <w:t xml:space="preserve"> </w:t>
            </w:r>
          </w:p>
        </w:tc>
        <w:tc>
          <w:tcPr>
            <w:tcW w:w="1013" w:type="dxa"/>
            <w:tcBorders>
              <w:top w:val="nil"/>
              <w:left w:val="nil"/>
              <w:bottom w:val="single" w:sz="8" w:space="0" w:color="auto"/>
              <w:right w:val="single" w:sz="8" w:space="0" w:color="auto"/>
            </w:tcBorders>
            <w:shd w:val="clear" w:color="auto" w:fill="auto"/>
            <w:noWrap/>
            <w:vAlign w:val="center"/>
            <w:hideMark/>
          </w:tcPr>
          <w:p w:rsidR="00F73630" w:rsidRPr="00F73630" w:rsidP="00F73630" w14:paraId="3ACCD3D8" w14:textId="77777777">
            <w:pPr>
              <w:widowControl/>
              <w:jc w:val="right"/>
              <w:rPr>
                <w:rFonts w:ascii="Calibri" w:hAnsi="Calibri" w:cs="Calibri"/>
                <w:color w:val="000000"/>
                <w:sz w:val="16"/>
                <w:szCs w:val="16"/>
              </w:rPr>
            </w:pPr>
            <w:r w:rsidRPr="00F73630">
              <w:rPr>
                <w:rFonts w:ascii="Calibri" w:hAnsi="Calibri" w:cs="Calibri"/>
                <w:color w:val="000000"/>
                <w:sz w:val="16"/>
                <w:szCs w:val="16"/>
              </w:rPr>
              <w:t>1%</w:t>
            </w:r>
          </w:p>
        </w:tc>
        <w:tc>
          <w:tcPr>
            <w:tcW w:w="1260" w:type="dxa"/>
            <w:tcBorders>
              <w:top w:val="nil"/>
              <w:left w:val="nil"/>
              <w:bottom w:val="single" w:sz="8" w:space="0" w:color="auto"/>
              <w:right w:val="single" w:sz="8" w:space="0" w:color="auto"/>
            </w:tcBorders>
            <w:shd w:val="clear" w:color="000000" w:fill="808080"/>
            <w:noWrap/>
            <w:vAlign w:val="center"/>
            <w:hideMark/>
          </w:tcPr>
          <w:p w:rsidR="00F73630" w:rsidRPr="00F73630" w:rsidP="00F73630" w14:paraId="5EE7DDA8" w14:textId="77777777">
            <w:pPr>
              <w:widowControl/>
              <w:rPr>
                <w:rFonts w:ascii="Calibri" w:hAnsi="Calibri" w:cs="Calibri"/>
                <w:color w:val="000000"/>
                <w:sz w:val="16"/>
                <w:szCs w:val="16"/>
              </w:rPr>
            </w:pPr>
            <w:r w:rsidRPr="00F73630">
              <w:rPr>
                <w:rFonts w:ascii="Calibri" w:hAnsi="Calibri" w:cs="Calibri"/>
                <w:color w:val="000000"/>
                <w:sz w:val="16"/>
                <w:szCs w:val="16"/>
              </w:rPr>
              <w:t> </w:t>
            </w:r>
          </w:p>
        </w:tc>
        <w:tc>
          <w:tcPr>
            <w:tcW w:w="1530" w:type="dxa"/>
            <w:tcBorders>
              <w:top w:val="nil"/>
              <w:left w:val="nil"/>
              <w:bottom w:val="single" w:sz="8" w:space="0" w:color="auto"/>
              <w:right w:val="single" w:sz="8" w:space="0" w:color="auto"/>
            </w:tcBorders>
            <w:shd w:val="clear" w:color="auto" w:fill="auto"/>
            <w:noWrap/>
            <w:vAlign w:val="center"/>
            <w:hideMark/>
          </w:tcPr>
          <w:p w:rsidR="00F73630" w:rsidRPr="00F73630" w:rsidP="00F73630" w14:paraId="002F6E38" w14:textId="1886EC79">
            <w:pPr>
              <w:widowControl/>
              <w:jc w:val="right"/>
              <w:rPr>
                <w:rFonts w:ascii="Calibri" w:hAnsi="Calibri" w:cs="Calibri"/>
                <w:color w:val="000000"/>
                <w:sz w:val="16"/>
                <w:szCs w:val="16"/>
              </w:rPr>
            </w:pPr>
            <w:r w:rsidRPr="00F73630">
              <w:rPr>
                <w:rFonts w:ascii="Calibri" w:hAnsi="Calibri" w:cs="Calibri"/>
                <w:color w:val="000000"/>
                <w:sz w:val="16"/>
                <w:szCs w:val="16"/>
              </w:rPr>
              <w:t>$</w:t>
            </w:r>
            <w:r w:rsidR="00B84F75">
              <w:rPr>
                <w:rFonts w:ascii="Calibri" w:hAnsi="Calibri" w:cs="Calibri"/>
                <w:color w:val="000000"/>
                <w:sz w:val="16"/>
                <w:szCs w:val="16"/>
              </w:rPr>
              <w:t>16,704</w:t>
            </w:r>
            <w:r w:rsidRPr="00F73630">
              <w:rPr>
                <w:rFonts w:ascii="Calibri" w:hAnsi="Calibri" w:cs="Calibri"/>
                <w:color w:val="000000"/>
                <w:sz w:val="16"/>
                <w:szCs w:val="16"/>
              </w:rPr>
              <w:t xml:space="preserve"> </w:t>
            </w:r>
          </w:p>
        </w:tc>
      </w:tr>
      <w:tr w14:paraId="1466A192" w14:textId="77777777" w:rsidTr="003A5A7E">
        <w:tblPrEx>
          <w:tblW w:w="8450" w:type="dxa"/>
          <w:tblLook w:val="04A0"/>
        </w:tblPrEx>
        <w:trPr>
          <w:trHeight w:val="300"/>
        </w:trPr>
        <w:tc>
          <w:tcPr>
            <w:tcW w:w="2240" w:type="dxa"/>
            <w:tcBorders>
              <w:top w:val="nil"/>
              <w:left w:val="single" w:sz="8" w:space="0" w:color="auto"/>
              <w:bottom w:val="single" w:sz="8" w:space="0" w:color="auto"/>
              <w:right w:val="single" w:sz="8" w:space="0" w:color="auto"/>
            </w:tcBorders>
            <w:shd w:val="clear" w:color="auto" w:fill="auto"/>
            <w:noWrap/>
            <w:vAlign w:val="center"/>
            <w:hideMark/>
          </w:tcPr>
          <w:p w:rsidR="00F73630" w:rsidRPr="00F73630" w:rsidP="00F73630" w14:paraId="50B86BAF" w14:textId="77777777">
            <w:pPr>
              <w:widowControl/>
              <w:rPr>
                <w:rFonts w:ascii="Calibri" w:hAnsi="Calibri" w:cs="Calibri"/>
                <w:color w:val="000000"/>
                <w:sz w:val="16"/>
                <w:szCs w:val="16"/>
              </w:rPr>
            </w:pPr>
            <w:r w:rsidRPr="00F73630">
              <w:rPr>
                <w:rFonts w:ascii="Calibri" w:hAnsi="Calibri" w:cs="Calibri"/>
                <w:color w:val="000000"/>
                <w:sz w:val="16"/>
                <w:szCs w:val="16"/>
              </w:rPr>
              <w:t>Volunteer</w:t>
            </w:r>
          </w:p>
        </w:tc>
        <w:tc>
          <w:tcPr>
            <w:tcW w:w="1170" w:type="dxa"/>
            <w:tcBorders>
              <w:top w:val="nil"/>
              <w:left w:val="nil"/>
              <w:bottom w:val="single" w:sz="8" w:space="0" w:color="auto"/>
              <w:right w:val="single" w:sz="8" w:space="0" w:color="auto"/>
            </w:tcBorders>
            <w:shd w:val="clear" w:color="auto" w:fill="auto"/>
            <w:noWrap/>
            <w:vAlign w:val="center"/>
            <w:hideMark/>
          </w:tcPr>
          <w:p w:rsidR="00F73630" w:rsidRPr="00F73630" w:rsidP="00F73630" w14:paraId="4E07F376" w14:textId="77777777">
            <w:pPr>
              <w:widowControl/>
              <w:rPr>
                <w:rFonts w:ascii="Calibri" w:hAnsi="Calibri" w:cs="Calibri"/>
                <w:color w:val="000000"/>
                <w:sz w:val="16"/>
                <w:szCs w:val="16"/>
              </w:rPr>
            </w:pPr>
            <w:r w:rsidRPr="00F73630">
              <w:rPr>
                <w:rFonts w:ascii="Calibri" w:hAnsi="Calibri" w:cs="Calibri"/>
                <w:color w:val="000000"/>
                <w:sz w:val="16"/>
                <w:szCs w:val="16"/>
              </w:rPr>
              <w:t> </w:t>
            </w:r>
          </w:p>
        </w:tc>
        <w:tc>
          <w:tcPr>
            <w:tcW w:w="1237" w:type="dxa"/>
            <w:tcBorders>
              <w:top w:val="nil"/>
              <w:left w:val="nil"/>
              <w:bottom w:val="single" w:sz="8" w:space="0" w:color="auto"/>
              <w:right w:val="single" w:sz="8" w:space="0" w:color="auto"/>
            </w:tcBorders>
            <w:shd w:val="clear" w:color="auto" w:fill="auto"/>
            <w:noWrap/>
            <w:vAlign w:val="center"/>
            <w:hideMark/>
          </w:tcPr>
          <w:p w:rsidR="00F73630" w:rsidRPr="00F73630" w:rsidP="00F73630" w14:paraId="2213DC5F" w14:textId="77777777">
            <w:pPr>
              <w:widowControl/>
              <w:jc w:val="right"/>
              <w:rPr>
                <w:rFonts w:ascii="Calibri" w:hAnsi="Calibri" w:cs="Calibri"/>
                <w:color w:val="000000"/>
                <w:sz w:val="16"/>
                <w:szCs w:val="16"/>
              </w:rPr>
            </w:pPr>
            <w:r w:rsidRPr="00F73630">
              <w:rPr>
                <w:rFonts w:ascii="Calibri" w:hAnsi="Calibri" w:cs="Calibri"/>
                <w:color w:val="000000"/>
                <w:sz w:val="16"/>
                <w:szCs w:val="16"/>
              </w:rPr>
              <w:t>0</w:t>
            </w:r>
          </w:p>
        </w:tc>
        <w:tc>
          <w:tcPr>
            <w:tcW w:w="1013" w:type="dxa"/>
            <w:tcBorders>
              <w:top w:val="nil"/>
              <w:left w:val="nil"/>
              <w:bottom w:val="single" w:sz="8" w:space="0" w:color="auto"/>
              <w:right w:val="single" w:sz="8" w:space="0" w:color="auto"/>
            </w:tcBorders>
            <w:shd w:val="clear" w:color="auto" w:fill="auto"/>
            <w:noWrap/>
            <w:vAlign w:val="center"/>
            <w:hideMark/>
          </w:tcPr>
          <w:p w:rsidR="00F73630" w:rsidRPr="00F73630" w:rsidP="00F73630" w14:paraId="6EF9EE91" w14:textId="77777777">
            <w:pPr>
              <w:widowControl/>
              <w:rPr>
                <w:rFonts w:ascii="Calibri" w:hAnsi="Calibri" w:cs="Calibri"/>
                <w:color w:val="000000"/>
                <w:sz w:val="16"/>
                <w:szCs w:val="16"/>
              </w:rPr>
            </w:pPr>
            <w:r w:rsidRPr="00F73630">
              <w:rPr>
                <w:rFonts w:ascii="Calibri" w:hAnsi="Calibri" w:cs="Calibri"/>
                <w:color w:val="000000"/>
                <w:sz w:val="16"/>
                <w:szCs w:val="16"/>
              </w:rPr>
              <w:t> </w:t>
            </w:r>
          </w:p>
        </w:tc>
        <w:tc>
          <w:tcPr>
            <w:tcW w:w="1260" w:type="dxa"/>
            <w:tcBorders>
              <w:top w:val="nil"/>
              <w:left w:val="nil"/>
              <w:bottom w:val="single" w:sz="8" w:space="0" w:color="auto"/>
              <w:right w:val="single" w:sz="8" w:space="0" w:color="auto"/>
            </w:tcBorders>
            <w:shd w:val="clear" w:color="000000" w:fill="808080"/>
            <w:noWrap/>
            <w:vAlign w:val="center"/>
            <w:hideMark/>
          </w:tcPr>
          <w:p w:rsidR="00F73630" w:rsidRPr="00F73630" w:rsidP="00F73630" w14:paraId="05422A83" w14:textId="77777777">
            <w:pPr>
              <w:widowControl/>
              <w:rPr>
                <w:rFonts w:ascii="Calibri" w:hAnsi="Calibri" w:cs="Calibri"/>
                <w:color w:val="000000"/>
                <w:sz w:val="16"/>
                <w:szCs w:val="16"/>
              </w:rPr>
            </w:pPr>
            <w:r w:rsidRPr="00F73630">
              <w:rPr>
                <w:rFonts w:ascii="Calibri" w:hAnsi="Calibri" w:cs="Calibri"/>
                <w:color w:val="000000"/>
                <w:sz w:val="16"/>
                <w:szCs w:val="16"/>
              </w:rPr>
              <w:t> </w:t>
            </w:r>
          </w:p>
        </w:tc>
        <w:tc>
          <w:tcPr>
            <w:tcW w:w="1530" w:type="dxa"/>
            <w:tcBorders>
              <w:top w:val="nil"/>
              <w:left w:val="nil"/>
              <w:bottom w:val="single" w:sz="8" w:space="0" w:color="auto"/>
              <w:right w:val="single" w:sz="8" w:space="0" w:color="auto"/>
            </w:tcBorders>
            <w:shd w:val="clear" w:color="auto" w:fill="auto"/>
            <w:noWrap/>
            <w:vAlign w:val="center"/>
            <w:hideMark/>
          </w:tcPr>
          <w:p w:rsidR="00F73630" w:rsidRPr="00F73630" w:rsidP="00F73630" w14:paraId="5665A48D" w14:textId="77777777">
            <w:pPr>
              <w:widowControl/>
              <w:rPr>
                <w:rFonts w:ascii="Calibri" w:hAnsi="Calibri" w:cs="Calibri"/>
                <w:color w:val="000000"/>
                <w:sz w:val="16"/>
                <w:szCs w:val="16"/>
              </w:rPr>
            </w:pPr>
            <w:r w:rsidRPr="00F73630">
              <w:rPr>
                <w:rFonts w:ascii="Calibri" w:hAnsi="Calibri" w:cs="Calibri"/>
                <w:color w:val="000000"/>
                <w:sz w:val="16"/>
                <w:szCs w:val="16"/>
              </w:rPr>
              <w:t xml:space="preserve"> $                                -   </w:t>
            </w:r>
          </w:p>
        </w:tc>
      </w:tr>
      <w:tr w14:paraId="309FB1BA" w14:textId="77777777" w:rsidTr="003A5A7E">
        <w:tblPrEx>
          <w:tblW w:w="8450" w:type="dxa"/>
          <w:tblLook w:val="04A0"/>
        </w:tblPrEx>
        <w:trPr>
          <w:trHeight w:val="300"/>
        </w:trPr>
        <w:tc>
          <w:tcPr>
            <w:tcW w:w="2240" w:type="dxa"/>
            <w:tcBorders>
              <w:top w:val="nil"/>
              <w:left w:val="single" w:sz="8" w:space="0" w:color="auto"/>
              <w:bottom w:val="single" w:sz="8" w:space="0" w:color="auto"/>
              <w:right w:val="single" w:sz="8" w:space="0" w:color="auto"/>
            </w:tcBorders>
            <w:shd w:val="clear" w:color="auto" w:fill="auto"/>
            <w:vAlign w:val="center"/>
            <w:hideMark/>
          </w:tcPr>
          <w:p w:rsidR="00F73630" w:rsidRPr="00F73630" w:rsidP="00F73630" w14:paraId="40512A8B" w14:textId="77777777">
            <w:pPr>
              <w:widowControl/>
              <w:rPr>
                <w:rFonts w:ascii="Calibri" w:hAnsi="Calibri" w:cs="Calibri"/>
                <w:b/>
                <w:bCs/>
                <w:color w:val="000000"/>
                <w:sz w:val="16"/>
                <w:szCs w:val="16"/>
              </w:rPr>
            </w:pPr>
            <w:r w:rsidRPr="00F73630">
              <w:rPr>
                <w:rFonts w:ascii="Calibri" w:hAnsi="Calibri" w:cs="Calibri"/>
                <w:b/>
                <w:bCs/>
                <w:color w:val="000000"/>
                <w:sz w:val="16"/>
                <w:szCs w:val="16"/>
              </w:rPr>
              <w:t>Contractor Cost</w:t>
            </w:r>
          </w:p>
        </w:tc>
        <w:tc>
          <w:tcPr>
            <w:tcW w:w="1170" w:type="dxa"/>
            <w:tcBorders>
              <w:top w:val="nil"/>
              <w:left w:val="nil"/>
              <w:bottom w:val="single" w:sz="8" w:space="0" w:color="auto"/>
              <w:right w:val="single" w:sz="8" w:space="0" w:color="auto"/>
            </w:tcBorders>
            <w:shd w:val="clear" w:color="000000" w:fill="808080"/>
            <w:noWrap/>
            <w:vAlign w:val="center"/>
            <w:hideMark/>
          </w:tcPr>
          <w:p w:rsidR="00F73630" w:rsidRPr="00F73630" w:rsidP="00F73630" w14:paraId="04D9DB6F" w14:textId="77777777">
            <w:pPr>
              <w:widowControl/>
              <w:rPr>
                <w:rFonts w:ascii="Calibri" w:hAnsi="Calibri" w:cs="Calibri"/>
                <w:color w:val="000000"/>
                <w:sz w:val="16"/>
                <w:szCs w:val="16"/>
              </w:rPr>
            </w:pPr>
            <w:r w:rsidRPr="00F73630">
              <w:rPr>
                <w:rFonts w:ascii="Calibri" w:hAnsi="Calibri" w:cs="Calibri"/>
                <w:color w:val="000000"/>
                <w:sz w:val="16"/>
                <w:szCs w:val="16"/>
              </w:rPr>
              <w:t> </w:t>
            </w:r>
          </w:p>
        </w:tc>
        <w:tc>
          <w:tcPr>
            <w:tcW w:w="1237" w:type="dxa"/>
            <w:tcBorders>
              <w:top w:val="nil"/>
              <w:left w:val="nil"/>
              <w:bottom w:val="single" w:sz="8" w:space="0" w:color="auto"/>
              <w:right w:val="single" w:sz="8" w:space="0" w:color="auto"/>
            </w:tcBorders>
            <w:shd w:val="clear" w:color="auto" w:fill="auto"/>
            <w:noWrap/>
            <w:vAlign w:val="center"/>
            <w:hideMark/>
          </w:tcPr>
          <w:p w:rsidR="00F73630" w:rsidRPr="00F73630" w:rsidP="00F73630" w14:paraId="34C3E8FF" w14:textId="77777777">
            <w:pPr>
              <w:widowControl/>
              <w:rPr>
                <w:rFonts w:ascii="Calibri" w:hAnsi="Calibri" w:cs="Calibri"/>
                <w:color w:val="000000"/>
                <w:sz w:val="16"/>
                <w:szCs w:val="16"/>
              </w:rPr>
            </w:pPr>
            <w:r w:rsidRPr="00F73630">
              <w:rPr>
                <w:rFonts w:ascii="Calibri" w:hAnsi="Calibri" w:cs="Calibri"/>
                <w:color w:val="000000"/>
                <w:sz w:val="16"/>
                <w:szCs w:val="16"/>
              </w:rPr>
              <w:t> </w:t>
            </w:r>
          </w:p>
        </w:tc>
        <w:tc>
          <w:tcPr>
            <w:tcW w:w="1013" w:type="dxa"/>
            <w:tcBorders>
              <w:top w:val="nil"/>
              <w:left w:val="nil"/>
              <w:bottom w:val="single" w:sz="8" w:space="0" w:color="auto"/>
              <w:right w:val="single" w:sz="8" w:space="0" w:color="auto"/>
            </w:tcBorders>
            <w:shd w:val="clear" w:color="auto" w:fill="auto"/>
            <w:noWrap/>
            <w:vAlign w:val="center"/>
            <w:hideMark/>
          </w:tcPr>
          <w:p w:rsidR="00F73630" w:rsidRPr="00F73630" w:rsidP="00F73630" w14:paraId="5ACE56E7" w14:textId="77777777">
            <w:pPr>
              <w:widowControl/>
              <w:rPr>
                <w:rFonts w:ascii="Calibri" w:hAnsi="Calibri" w:cs="Calibri"/>
                <w:color w:val="000000"/>
                <w:sz w:val="16"/>
                <w:szCs w:val="16"/>
              </w:rPr>
            </w:pPr>
            <w:r w:rsidRPr="00F73630">
              <w:rPr>
                <w:rFonts w:ascii="Calibri" w:hAnsi="Calibri" w:cs="Calibri"/>
                <w:color w:val="000000"/>
                <w:sz w:val="16"/>
                <w:szCs w:val="16"/>
              </w:rPr>
              <w:t> </w:t>
            </w:r>
          </w:p>
        </w:tc>
        <w:tc>
          <w:tcPr>
            <w:tcW w:w="1260" w:type="dxa"/>
            <w:tcBorders>
              <w:top w:val="nil"/>
              <w:left w:val="nil"/>
              <w:bottom w:val="single" w:sz="8" w:space="0" w:color="auto"/>
              <w:right w:val="single" w:sz="8" w:space="0" w:color="auto"/>
            </w:tcBorders>
            <w:shd w:val="clear" w:color="auto" w:fill="auto"/>
            <w:noWrap/>
            <w:vAlign w:val="center"/>
            <w:hideMark/>
          </w:tcPr>
          <w:p w:rsidR="00F73630" w:rsidRPr="00F73630" w:rsidP="00F73630" w14:paraId="38E8B4B5" w14:textId="77777777">
            <w:pPr>
              <w:widowControl/>
              <w:rPr>
                <w:rFonts w:ascii="Calibri" w:hAnsi="Calibri" w:cs="Calibri"/>
                <w:color w:val="000000"/>
                <w:sz w:val="16"/>
                <w:szCs w:val="16"/>
              </w:rPr>
            </w:pPr>
            <w:r w:rsidRPr="00F73630">
              <w:rPr>
                <w:rFonts w:ascii="Calibri" w:hAnsi="Calibri" w:cs="Calibri"/>
                <w:color w:val="000000"/>
                <w:sz w:val="16"/>
                <w:szCs w:val="16"/>
              </w:rPr>
              <w:t> </w:t>
            </w:r>
          </w:p>
        </w:tc>
        <w:tc>
          <w:tcPr>
            <w:tcW w:w="1530" w:type="dxa"/>
            <w:tcBorders>
              <w:top w:val="nil"/>
              <w:left w:val="nil"/>
              <w:bottom w:val="single" w:sz="8" w:space="0" w:color="auto"/>
              <w:right w:val="single" w:sz="8" w:space="0" w:color="auto"/>
            </w:tcBorders>
            <w:shd w:val="clear" w:color="auto" w:fill="auto"/>
            <w:noWrap/>
            <w:vAlign w:val="center"/>
            <w:hideMark/>
          </w:tcPr>
          <w:p w:rsidR="00F73630" w:rsidRPr="00F73630" w:rsidP="00F73630" w14:paraId="526966F5" w14:textId="77777777">
            <w:pPr>
              <w:widowControl/>
              <w:rPr>
                <w:rFonts w:ascii="Calibri" w:hAnsi="Calibri" w:cs="Calibri"/>
                <w:color w:val="000000"/>
                <w:sz w:val="16"/>
                <w:szCs w:val="16"/>
              </w:rPr>
            </w:pPr>
            <w:r w:rsidRPr="00F73630">
              <w:rPr>
                <w:rFonts w:ascii="Calibri" w:hAnsi="Calibri" w:cs="Calibri"/>
                <w:color w:val="000000"/>
                <w:sz w:val="16"/>
                <w:szCs w:val="16"/>
              </w:rPr>
              <w:t> </w:t>
            </w:r>
          </w:p>
        </w:tc>
      </w:tr>
      <w:tr w14:paraId="071BED1F" w14:textId="77777777" w:rsidTr="003A5A7E">
        <w:tblPrEx>
          <w:tblW w:w="8450" w:type="dxa"/>
          <w:tblLook w:val="04A0"/>
        </w:tblPrEx>
        <w:trPr>
          <w:trHeight w:val="300"/>
        </w:trPr>
        <w:tc>
          <w:tcPr>
            <w:tcW w:w="2240" w:type="dxa"/>
            <w:tcBorders>
              <w:top w:val="nil"/>
              <w:left w:val="single" w:sz="8" w:space="0" w:color="auto"/>
              <w:bottom w:val="single" w:sz="8" w:space="0" w:color="auto"/>
              <w:right w:val="single" w:sz="8" w:space="0" w:color="auto"/>
            </w:tcBorders>
            <w:shd w:val="clear" w:color="auto" w:fill="auto"/>
            <w:noWrap/>
            <w:vAlign w:val="center"/>
            <w:hideMark/>
          </w:tcPr>
          <w:p w:rsidR="00F73630" w:rsidRPr="00F73630" w:rsidP="00F73630" w14:paraId="7971F58C" w14:textId="77777777">
            <w:pPr>
              <w:widowControl/>
              <w:rPr>
                <w:rFonts w:ascii="Calibri" w:hAnsi="Calibri" w:cs="Calibri"/>
                <w:b/>
                <w:bCs/>
                <w:color w:val="000000"/>
                <w:sz w:val="16"/>
                <w:szCs w:val="16"/>
              </w:rPr>
            </w:pPr>
            <w:r w:rsidRPr="00F73630">
              <w:rPr>
                <w:rFonts w:ascii="Calibri" w:hAnsi="Calibri" w:cs="Calibri"/>
                <w:b/>
                <w:bCs/>
                <w:color w:val="000000"/>
                <w:sz w:val="16"/>
                <w:szCs w:val="16"/>
              </w:rPr>
              <w:t>Travel</w:t>
            </w:r>
          </w:p>
        </w:tc>
        <w:tc>
          <w:tcPr>
            <w:tcW w:w="1170" w:type="dxa"/>
            <w:tcBorders>
              <w:top w:val="nil"/>
              <w:left w:val="nil"/>
              <w:bottom w:val="single" w:sz="8" w:space="0" w:color="auto"/>
              <w:right w:val="single" w:sz="8" w:space="0" w:color="auto"/>
            </w:tcBorders>
            <w:shd w:val="clear" w:color="000000" w:fill="808080"/>
            <w:noWrap/>
            <w:vAlign w:val="center"/>
            <w:hideMark/>
          </w:tcPr>
          <w:p w:rsidR="00F73630" w:rsidRPr="00F73630" w:rsidP="00F73630" w14:paraId="23E5F8EB" w14:textId="77777777">
            <w:pPr>
              <w:widowControl/>
              <w:rPr>
                <w:rFonts w:ascii="Calibri" w:hAnsi="Calibri" w:cs="Calibri"/>
                <w:color w:val="000000"/>
                <w:sz w:val="16"/>
                <w:szCs w:val="16"/>
              </w:rPr>
            </w:pPr>
            <w:r w:rsidRPr="00F73630">
              <w:rPr>
                <w:rFonts w:ascii="Calibri" w:hAnsi="Calibri" w:cs="Calibri"/>
                <w:color w:val="000000"/>
                <w:sz w:val="16"/>
                <w:szCs w:val="16"/>
              </w:rPr>
              <w:t> </w:t>
            </w:r>
          </w:p>
        </w:tc>
        <w:tc>
          <w:tcPr>
            <w:tcW w:w="1237" w:type="dxa"/>
            <w:tcBorders>
              <w:top w:val="nil"/>
              <w:left w:val="nil"/>
              <w:bottom w:val="single" w:sz="8" w:space="0" w:color="auto"/>
              <w:right w:val="single" w:sz="8" w:space="0" w:color="auto"/>
            </w:tcBorders>
            <w:shd w:val="clear" w:color="000000" w:fill="808080"/>
            <w:noWrap/>
            <w:vAlign w:val="center"/>
            <w:hideMark/>
          </w:tcPr>
          <w:p w:rsidR="00F73630" w:rsidRPr="00F73630" w:rsidP="00F73630" w14:paraId="488B08FE" w14:textId="77777777">
            <w:pPr>
              <w:widowControl/>
              <w:rPr>
                <w:rFonts w:ascii="Calibri" w:hAnsi="Calibri" w:cs="Calibri"/>
                <w:color w:val="000000"/>
                <w:sz w:val="16"/>
                <w:szCs w:val="16"/>
              </w:rPr>
            </w:pPr>
            <w:r w:rsidRPr="00F73630">
              <w:rPr>
                <w:rFonts w:ascii="Calibri" w:hAnsi="Calibri" w:cs="Calibri"/>
                <w:color w:val="000000"/>
                <w:sz w:val="16"/>
                <w:szCs w:val="16"/>
              </w:rPr>
              <w:t> </w:t>
            </w:r>
          </w:p>
        </w:tc>
        <w:tc>
          <w:tcPr>
            <w:tcW w:w="1013" w:type="dxa"/>
            <w:tcBorders>
              <w:top w:val="nil"/>
              <w:left w:val="nil"/>
              <w:bottom w:val="single" w:sz="8" w:space="0" w:color="auto"/>
              <w:right w:val="single" w:sz="8" w:space="0" w:color="auto"/>
            </w:tcBorders>
            <w:shd w:val="clear" w:color="000000" w:fill="808080"/>
            <w:noWrap/>
            <w:vAlign w:val="center"/>
            <w:hideMark/>
          </w:tcPr>
          <w:p w:rsidR="00F73630" w:rsidRPr="00F73630" w:rsidP="00F73630" w14:paraId="18E4C5E7" w14:textId="77777777">
            <w:pPr>
              <w:widowControl/>
              <w:rPr>
                <w:rFonts w:ascii="Calibri" w:hAnsi="Calibri" w:cs="Calibri"/>
                <w:color w:val="000000"/>
                <w:sz w:val="16"/>
                <w:szCs w:val="16"/>
              </w:rPr>
            </w:pPr>
            <w:r w:rsidRPr="00F73630">
              <w:rPr>
                <w:rFonts w:ascii="Calibri" w:hAnsi="Calibri" w:cs="Calibri"/>
                <w:color w:val="000000"/>
                <w:sz w:val="16"/>
                <w:szCs w:val="16"/>
              </w:rPr>
              <w:t> </w:t>
            </w:r>
          </w:p>
        </w:tc>
        <w:tc>
          <w:tcPr>
            <w:tcW w:w="1260" w:type="dxa"/>
            <w:tcBorders>
              <w:top w:val="nil"/>
              <w:left w:val="nil"/>
              <w:bottom w:val="single" w:sz="8" w:space="0" w:color="auto"/>
              <w:right w:val="single" w:sz="8" w:space="0" w:color="auto"/>
            </w:tcBorders>
            <w:shd w:val="clear" w:color="000000" w:fill="808080"/>
            <w:noWrap/>
            <w:vAlign w:val="center"/>
            <w:hideMark/>
          </w:tcPr>
          <w:p w:rsidR="00F73630" w:rsidRPr="00F73630" w:rsidP="00F73630" w14:paraId="1B88E94A" w14:textId="77777777">
            <w:pPr>
              <w:widowControl/>
              <w:rPr>
                <w:rFonts w:ascii="Calibri" w:hAnsi="Calibri" w:cs="Calibri"/>
                <w:color w:val="000000"/>
                <w:sz w:val="16"/>
                <w:szCs w:val="16"/>
              </w:rPr>
            </w:pPr>
            <w:r w:rsidRPr="00F73630">
              <w:rPr>
                <w:rFonts w:ascii="Calibri" w:hAnsi="Calibri" w:cs="Calibri"/>
                <w:color w:val="000000"/>
                <w:sz w:val="16"/>
                <w:szCs w:val="16"/>
              </w:rPr>
              <w:t> </w:t>
            </w:r>
          </w:p>
        </w:tc>
        <w:tc>
          <w:tcPr>
            <w:tcW w:w="1530" w:type="dxa"/>
            <w:tcBorders>
              <w:top w:val="nil"/>
              <w:left w:val="nil"/>
              <w:bottom w:val="single" w:sz="8" w:space="0" w:color="auto"/>
              <w:right w:val="single" w:sz="8" w:space="0" w:color="auto"/>
            </w:tcBorders>
            <w:shd w:val="clear" w:color="auto" w:fill="auto"/>
            <w:noWrap/>
            <w:vAlign w:val="center"/>
            <w:hideMark/>
          </w:tcPr>
          <w:p w:rsidR="00F73630" w:rsidRPr="00F73630" w:rsidP="00F73630" w14:paraId="6E6A8276" w14:textId="77777777">
            <w:pPr>
              <w:widowControl/>
              <w:rPr>
                <w:rFonts w:ascii="Calibri" w:hAnsi="Calibri" w:cs="Calibri"/>
                <w:color w:val="000000"/>
                <w:sz w:val="16"/>
                <w:szCs w:val="16"/>
              </w:rPr>
            </w:pPr>
            <w:r w:rsidRPr="00F73630">
              <w:rPr>
                <w:rFonts w:ascii="Calibri" w:hAnsi="Calibri" w:cs="Calibri"/>
                <w:color w:val="000000"/>
                <w:sz w:val="16"/>
                <w:szCs w:val="16"/>
              </w:rPr>
              <w:t> </w:t>
            </w:r>
          </w:p>
        </w:tc>
      </w:tr>
      <w:tr w14:paraId="478CF3C1" w14:textId="77777777" w:rsidTr="003A5A7E">
        <w:tblPrEx>
          <w:tblW w:w="8450" w:type="dxa"/>
          <w:tblLook w:val="04A0"/>
        </w:tblPrEx>
        <w:trPr>
          <w:trHeight w:val="300"/>
        </w:trPr>
        <w:tc>
          <w:tcPr>
            <w:tcW w:w="2240" w:type="dxa"/>
            <w:tcBorders>
              <w:top w:val="nil"/>
              <w:left w:val="single" w:sz="8" w:space="0" w:color="auto"/>
              <w:bottom w:val="nil"/>
              <w:right w:val="single" w:sz="8" w:space="0" w:color="auto"/>
            </w:tcBorders>
            <w:shd w:val="clear" w:color="auto" w:fill="auto"/>
            <w:vAlign w:val="center"/>
            <w:hideMark/>
          </w:tcPr>
          <w:p w:rsidR="00F73630" w:rsidRPr="00F73630" w:rsidP="00F73630" w14:paraId="5564624D" w14:textId="77777777">
            <w:pPr>
              <w:widowControl/>
              <w:rPr>
                <w:rFonts w:ascii="Calibri" w:hAnsi="Calibri" w:cs="Calibri"/>
                <w:b/>
                <w:bCs/>
                <w:color w:val="000000"/>
                <w:sz w:val="16"/>
                <w:szCs w:val="16"/>
              </w:rPr>
            </w:pPr>
            <w:r w:rsidRPr="00F73630">
              <w:rPr>
                <w:rFonts w:ascii="Calibri" w:hAnsi="Calibri" w:cs="Calibri"/>
                <w:b/>
                <w:bCs/>
                <w:color w:val="000000"/>
                <w:sz w:val="16"/>
                <w:szCs w:val="16"/>
              </w:rPr>
              <w:t xml:space="preserve">Other Costs: </w:t>
            </w:r>
          </w:p>
        </w:tc>
        <w:tc>
          <w:tcPr>
            <w:tcW w:w="1170" w:type="dxa"/>
            <w:tcBorders>
              <w:top w:val="nil"/>
              <w:left w:val="nil"/>
              <w:bottom w:val="single" w:sz="8" w:space="0" w:color="auto"/>
              <w:right w:val="single" w:sz="8" w:space="0" w:color="auto"/>
            </w:tcBorders>
            <w:shd w:val="clear" w:color="000000" w:fill="808080"/>
            <w:noWrap/>
            <w:vAlign w:val="center"/>
            <w:hideMark/>
          </w:tcPr>
          <w:p w:rsidR="00F73630" w:rsidRPr="00F73630" w:rsidP="00F73630" w14:paraId="071C0BFA" w14:textId="77777777">
            <w:pPr>
              <w:widowControl/>
              <w:rPr>
                <w:rFonts w:ascii="Calibri" w:hAnsi="Calibri" w:cs="Calibri"/>
                <w:color w:val="000000"/>
                <w:sz w:val="16"/>
                <w:szCs w:val="16"/>
              </w:rPr>
            </w:pPr>
            <w:r w:rsidRPr="00F73630">
              <w:rPr>
                <w:rFonts w:ascii="Calibri" w:hAnsi="Calibri" w:cs="Calibri"/>
                <w:color w:val="000000"/>
                <w:sz w:val="16"/>
                <w:szCs w:val="16"/>
              </w:rPr>
              <w:t> </w:t>
            </w:r>
          </w:p>
        </w:tc>
        <w:tc>
          <w:tcPr>
            <w:tcW w:w="1237" w:type="dxa"/>
            <w:tcBorders>
              <w:top w:val="nil"/>
              <w:left w:val="nil"/>
              <w:bottom w:val="single" w:sz="8" w:space="0" w:color="auto"/>
              <w:right w:val="single" w:sz="8" w:space="0" w:color="auto"/>
            </w:tcBorders>
            <w:shd w:val="clear" w:color="000000" w:fill="808080"/>
            <w:noWrap/>
            <w:vAlign w:val="center"/>
            <w:hideMark/>
          </w:tcPr>
          <w:p w:rsidR="00F73630" w:rsidRPr="00F73630" w:rsidP="00F73630" w14:paraId="5A042DCA" w14:textId="77777777">
            <w:pPr>
              <w:widowControl/>
              <w:rPr>
                <w:rFonts w:ascii="Calibri" w:hAnsi="Calibri" w:cs="Calibri"/>
                <w:color w:val="000000"/>
                <w:sz w:val="16"/>
                <w:szCs w:val="16"/>
              </w:rPr>
            </w:pPr>
            <w:r w:rsidRPr="00F73630">
              <w:rPr>
                <w:rFonts w:ascii="Calibri" w:hAnsi="Calibri" w:cs="Calibri"/>
                <w:color w:val="000000"/>
                <w:sz w:val="16"/>
                <w:szCs w:val="16"/>
              </w:rPr>
              <w:t> </w:t>
            </w:r>
          </w:p>
        </w:tc>
        <w:tc>
          <w:tcPr>
            <w:tcW w:w="1013" w:type="dxa"/>
            <w:tcBorders>
              <w:top w:val="nil"/>
              <w:left w:val="nil"/>
              <w:bottom w:val="single" w:sz="8" w:space="0" w:color="auto"/>
              <w:right w:val="single" w:sz="8" w:space="0" w:color="auto"/>
            </w:tcBorders>
            <w:shd w:val="clear" w:color="000000" w:fill="808080"/>
            <w:noWrap/>
            <w:vAlign w:val="center"/>
            <w:hideMark/>
          </w:tcPr>
          <w:p w:rsidR="00F73630" w:rsidRPr="00F73630" w:rsidP="00F73630" w14:paraId="6D5D9285" w14:textId="77777777">
            <w:pPr>
              <w:widowControl/>
              <w:rPr>
                <w:rFonts w:ascii="Calibri" w:hAnsi="Calibri" w:cs="Calibri"/>
                <w:color w:val="000000"/>
                <w:sz w:val="16"/>
                <w:szCs w:val="16"/>
              </w:rPr>
            </w:pPr>
            <w:r w:rsidRPr="00F73630">
              <w:rPr>
                <w:rFonts w:ascii="Calibri" w:hAnsi="Calibri" w:cs="Calibri"/>
                <w:color w:val="000000"/>
                <w:sz w:val="16"/>
                <w:szCs w:val="16"/>
              </w:rPr>
              <w:t> </w:t>
            </w:r>
          </w:p>
        </w:tc>
        <w:tc>
          <w:tcPr>
            <w:tcW w:w="1260" w:type="dxa"/>
            <w:tcBorders>
              <w:top w:val="nil"/>
              <w:left w:val="nil"/>
              <w:bottom w:val="single" w:sz="8" w:space="0" w:color="auto"/>
              <w:right w:val="single" w:sz="8" w:space="0" w:color="auto"/>
            </w:tcBorders>
            <w:shd w:val="clear" w:color="000000" w:fill="808080"/>
            <w:noWrap/>
            <w:vAlign w:val="center"/>
            <w:hideMark/>
          </w:tcPr>
          <w:p w:rsidR="00F73630" w:rsidRPr="00F73630" w:rsidP="00F73630" w14:paraId="39CAE6FC" w14:textId="77777777">
            <w:pPr>
              <w:widowControl/>
              <w:rPr>
                <w:rFonts w:ascii="Calibri" w:hAnsi="Calibri" w:cs="Calibri"/>
                <w:color w:val="000000"/>
                <w:sz w:val="16"/>
                <w:szCs w:val="16"/>
              </w:rPr>
            </w:pPr>
            <w:r w:rsidRPr="00F73630">
              <w:rPr>
                <w:rFonts w:ascii="Calibri" w:hAnsi="Calibri" w:cs="Calibri"/>
                <w:color w:val="000000"/>
                <w:sz w:val="16"/>
                <w:szCs w:val="16"/>
              </w:rPr>
              <w:t> </w:t>
            </w:r>
          </w:p>
        </w:tc>
        <w:tc>
          <w:tcPr>
            <w:tcW w:w="1530" w:type="dxa"/>
            <w:tcBorders>
              <w:top w:val="nil"/>
              <w:left w:val="nil"/>
              <w:bottom w:val="single" w:sz="8" w:space="0" w:color="auto"/>
              <w:right w:val="single" w:sz="8" w:space="0" w:color="auto"/>
            </w:tcBorders>
            <w:shd w:val="clear" w:color="auto" w:fill="auto"/>
            <w:noWrap/>
            <w:vAlign w:val="center"/>
            <w:hideMark/>
          </w:tcPr>
          <w:p w:rsidR="00F73630" w:rsidRPr="00F73630" w:rsidP="00F73630" w14:paraId="380C3654" w14:textId="77777777">
            <w:pPr>
              <w:widowControl/>
              <w:rPr>
                <w:rFonts w:ascii="Calibri" w:hAnsi="Calibri" w:cs="Calibri"/>
                <w:color w:val="000000"/>
                <w:sz w:val="16"/>
                <w:szCs w:val="16"/>
              </w:rPr>
            </w:pPr>
            <w:r w:rsidRPr="00F73630">
              <w:rPr>
                <w:rFonts w:ascii="Calibri" w:hAnsi="Calibri" w:cs="Calibri"/>
                <w:color w:val="000000"/>
                <w:sz w:val="16"/>
                <w:szCs w:val="16"/>
              </w:rPr>
              <w:t> </w:t>
            </w:r>
          </w:p>
        </w:tc>
      </w:tr>
      <w:tr w14:paraId="69B3A42B" w14:textId="77777777" w:rsidTr="003A5A7E">
        <w:tblPrEx>
          <w:tblW w:w="8450" w:type="dxa"/>
          <w:tblLook w:val="04A0"/>
        </w:tblPrEx>
        <w:trPr>
          <w:trHeight w:val="300"/>
        </w:trPr>
        <w:tc>
          <w:tcPr>
            <w:tcW w:w="224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rsidR="00F73630" w:rsidRPr="00F73630" w:rsidP="00F73630" w14:paraId="057018A5" w14:textId="77777777">
            <w:pPr>
              <w:widowControl/>
              <w:rPr>
                <w:rFonts w:ascii="Calibri" w:hAnsi="Calibri" w:cs="Calibri"/>
                <w:b/>
                <w:bCs/>
                <w:color w:val="000000"/>
                <w:sz w:val="16"/>
                <w:szCs w:val="16"/>
              </w:rPr>
            </w:pPr>
            <w:r w:rsidRPr="00F73630">
              <w:rPr>
                <w:rFonts w:ascii="Calibri" w:hAnsi="Calibri" w:cs="Calibri"/>
                <w:b/>
                <w:bCs/>
                <w:color w:val="000000"/>
                <w:sz w:val="16"/>
                <w:szCs w:val="16"/>
              </w:rPr>
              <w:t>TOTAL</w:t>
            </w:r>
          </w:p>
        </w:tc>
        <w:tc>
          <w:tcPr>
            <w:tcW w:w="1170" w:type="dxa"/>
            <w:tcBorders>
              <w:top w:val="nil"/>
              <w:left w:val="nil"/>
              <w:bottom w:val="single" w:sz="8" w:space="0" w:color="auto"/>
              <w:right w:val="single" w:sz="8" w:space="0" w:color="auto"/>
            </w:tcBorders>
            <w:shd w:val="clear" w:color="000000" w:fill="808080"/>
            <w:noWrap/>
            <w:vAlign w:val="center"/>
            <w:hideMark/>
          </w:tcPr>
          <w:p w:rsidR="00F73630" w:rsidRPr="00F73630" w:rsidP="00F73630" w14:paraId="386E2A23" w14:textId="77777777">
            <w:pPr>
              <w:widowControl/>
              <w:rPr>
                <w:rFonts w:ascii="Calibri" w:hAnsi="Calibri" w:cs="Calibri"/>
                <w:color w:val="000000"/>
                <w:sz w:val="16"/>
                <w:szCs w:val="16"/>
              </w:rPr>
            </w:pPr>
            <w:r w:rsidRPr="00F73630">
              <w:rPr>
                <w:rFonts w:ascii="Calibri" w:hAnsi="Calibri" w:cs="Calibri"/>
                <w:color w:val="000000"/>
                <w:sz w:val="16"/>
                <w:szCs w:val="16"/>
              </w:rPr>
              <w:t> </w:t>
            </w:r>
          </w:p>
        </w:tc>
        <w:tc>
          <w:tcPr>
            <w:tcW w:w="1237" w:type="dxa"/>
            <w:tcBorders>
              <w:top w:val="nil"/>
              <w:left w:val="nil"/>
              <w:bottom w:val="single" w:sz="8" w:space="0" w:color="auto"/>
              <w:right w:val="single" w:sz="8" w:space="0" w:color="auto"/>
            </w:tcBorders>
            <w:shd w:val="clear" w:color="000000" w:fill="DDEBF7"/>
            <w:noWrap/>
            <w:vAlign w:val="center"/>
            <w:hideMark/>
          </w:tcPr>
          <w:p w:rsidR="00F73630" w:rsidRPr="00F73630" w:rsidP="00F73630" w14:paraId="75536364" w14:textId="77777777">
            <w:pPr>
              <w:widowControl/>
              <w:rPr>
                <w:rFonts w:ascii="Calibri" w:hAnsi="Calibri" w:cs="Calibri"/>
                <w:color w:val="000000"/>
                <w:sz w:val="16"/>
                <w:szCs w:val="16"/>
              </w:rPr>
            </w:pPr>
            <w:r w:rsidRPr="00F73630">
              <w:rPr>
                <w:rFonts w:ascii="Calibri" w:hAnsi="Calibri" w:cs="Calibri"/>
                <w:color w:val="000000"/>
                <w:sz w:val="16"/>
                <w:szCs w:val="16"/>
              </w:rPr>
              <w:t> </w:t>
            </w:r>
          </w:p>
        </w:tc>
        <w:tc>
          <w:tcPr>
            <w:tcW w:w="1013" w:type="dxa"/>
            <w:tcBorders>
              <w:top w:val="nil"/>
              <w:left w:val="nil"/>
              <w:bottom w:val="single" w:sz="8" w:space="0" w:color="auto"/>
              <w:right w:val="single" w:sz="8" w:space="0" w:color="auto"/>
            </w:tcBorders>
            <w:shd w:val="clear" w:color="000000" w:fill="757171"/>
            <w:noWrap/>
            <w:vAlign w:val="center"/>
            <w:hideMark/>
          </w:tcPr>
          <w:p w:rsidR="00F73630" w:rsidRPr="00F73630" w:rsidP="00F73630" w14:paraId="1B18FC00" w14:textId="77777777">
            <w:pPr>
              <w:widowControl/>
              <w:rPr>
                <w:rFonts w:ascii="Calibri" w:hAnsi="Calibri" w:cs="Calibri"/>
                <w:color w:val="000000"/>
                <w:sz w:val="16"/>
                <w:szCs w:val="16"/>
              </w:rPr>
            </w:pPr>
            <w:r w:rsidRPr="00F73630">
              <w:rPr>
                <w:rFonts w:ascii="Calibri" w:hAnsi="Calibri" w:cs="Calibri"/>
                <w:color w:val="000000"/>
                <w:sz w:val="16"/>
                <w:szCs w:val="16"/>
              </w:rPr>
              <w:t> </w:t>
            </w:r>
          </w:p>
        </w:tc>
        <w:tc>
          <w:tcPr>
            <w:tcW w:w="1260" w:type="dxa"/>
            <w:tcBorders>
              <w:top w:val="nil"/>
              <w:left w:val="nil"/>
              <w:bottom w:val="single" w:sz="8" w:space="0" w:color="auto"/>
              <w:right w:val="single" w:sz="8" w:space="0" w:color="auto"/>
            </w:tcBorders>
            <w:shd w:val="clear" w:color="000000" w:fill="DDEBF7"/>
            <w:noWrap/>
            <w:vAlign w:val="center"/>
            <w:hideMark/>
          </w:tcPr>
          <w:p w:rsidR="00F73630" w:rsidRPr="00F73630" w:rsidP="00F73630" w14:paraId="28884B77" w14:textId="77777777">
            <w:pPr>
              <w:widowControl/>
              <w:rPr>
                <w:rFonts w:ascii="Calibri" w:hAnsi="Calibri" w:cs="Calibri"/>
                <w:color w:val="000000"/>
                <w:sz w:val="16"/>
                <w:szCs w:val="16"/>
              </w:rPr>
            </w:pPr>
            <w:r w:rsidRPr="00F73630">
              <w:rPr>
                <w:rFonts w:ascii="Calibri" w:hAnsi="Calibri" w:cs="Calibri"/>
                <w:color w:val="000000"/>
                <w:sz w:val="16"/>
                <w:szCs w:val="16"/>
              </w:rPr>
              <w:t> </w:t>
            </w:r>
          </w:p>
        </w:tc>
        <w:tc>
          <w:tcPr>
            <w:tcW w:w="1530" w:type="dxa"/>
            <w:tcBorders>
              <w:top w:val="nil"/>
              <w:left w:val="nil"/>
              <w:bottom w:val="single" w:sz="8" w:space="0" w:color="auto"/>
              <w:right w:val="single" w:sz="8" w:space="0" w:color="auto"/>
            </w:tcBorders>
            <w:shd w:val="clear" w:color="000000" w:fill="DDEBF7"/>
            <w:noWrap/>
            <w:vAlign w:val="center"/>
            <w:hideMark/>
          </w:tcPr>
          <w:p w:rsidR="00F73630" w:rsidRPr="00F73630" w:rsidP="00F73630" w14:paraId="0FC3E84E" w14:textId="6EF27069">
            <w:pPr>
              <w:widowControl/>
              <w:jc w:val="right"/>
              <w:rPr>
                <w:rFonts w:ascii="Calibri" w:hAnsi="Calibri" w:cs="Calibri"/>
                <w:b/>
                <w:bCs/>
                <w:color w:val="000000"/>
                <w:sz w:val="16"/>
                <w:szCs w:val="16"/>
              </w:rPr>
            </w:pPr>
            <w:r w:rsidRPr="00F73630">
              <w:rPr>
                <w:rFonts w:ascii="Calibri" w:hAnsi="Calibri" w:cs="Calibri"/>
                <w:b/>
                <w:bCs/>
                <w:color w:val="000000"/>
                <w:sz w:val="16"/>
                <w:szCs w:val="16"/>
              </w:rPr>
              <w:t>$</w:t>
            </w:r>
            <w:r w:rsidR="00B84F75">
              <w:rPr>
                <w:rFonts w:ascii="Calibri" w:hAnsi="Calibri" w:cs="Calibri"/>
                <w:b/>
                <w:bCs/>
                <w:color w:val="000000"/>
                <w:sz w:val="16"/>
                <w:szCs w:val="16"/>
              </w:rPr>
              <w:t>134,726</w:t>
            </w:r>
            <w:r w:rsidRPr="00F73630">
              <w:rPr>
                <w:rFonts w:ascii="Calibri" w:hAnsi="Calibri" w:cs="Calibri"/>
                <w:b/>
                <w:bCs/>
                <w:color w:val="000000"/>
                <w:sz w:val="16"/>
                <w:szCs w:val="16"/>
              </w:rPr>
              <w:t xml:space="preserve"> </w:t>
            </w:r>
          </w:p>
        </w:tc>
      </w:tr>
    </w:tbl>
    <w:p w:rsidR="00F73630" w14:paraId="18DD95F2" w14:textId="77777777"/>
    <w:p w:rsidR="00EC71CB" w14:paraId="2B2BB0B6" w14:textId="67F7F6D8">
      <w:r>
        <w:t xml:space="preserve">The </w:t>
      </w:r>
      <w:r w:rsidR="00B84F75">
        <w:t xml:space="preserve">federal salary was determined using the Commerce Alternative Pay System (CAPS) Rest of U.S. locality rate </w:t>
      </w:r>
      <w:r w:rsidR="002D0CFC">
        <w:t>(</w:t>
      </w:r>
      <w:hyperlink r:id="rId7" w:history="1">
        <w:r w:rsidRPr="002D0CFC" w:rsidR="002D0CFC">
          <w:rPr>
            <w:rStyle w:val="Hyperlink"/>
          </w:rPr>
          <w:t>https://www.commerce.gov/sites/default/files/2024-01/CAPS_rpStandard_2024.pdf</w:t>
        </w:r>
      </w:hyperlink>
      <w:r w:rsidR="002D0CFC">
        <w:t xml:space="preserve">) </w:t>
      </w:r>
      <w:r w:rsidR="00B84F75">
        <w:t>since NOAA employees are geographically dispersed.  The mid-range point of $131,135 was used as the base salary for a ZA-IV, while the mid-range point of $92,800 was used as the base salary for a ZA-III.  A multiplier of 1.5 was used to obtain the loaded salaries.</w:t>
      </w:r>
    </w:p>
    <w:p w:rsidR="00B84F75" w14:paraId="5B49A211" w14:textId="77777777"/>
    <w:p w:rsidR="00EF4DFB" w14:paraId="00000087" w14:textId="148A562C">
      <w:pPr>
        <w:rPr>
          <w:b/>
          <w:color w:val="2F5496"/>
        </w:rPr>
      </w:pPr>
      <w:r>
        <w:t>Total for all 1</w:t>
      </w:r>
      <w:r w:rsidR="002F04A5">
        <w:t>2</w:t>
      </w:r>
      <w:r>
        <w:t xml:space="preserve"> visitor centers would be $</w:t>
      </w:r>
      <w:r w:rsidR="00B84F75">
        <w:t>134,726</w:t>
      </w:r>
      <w:r>
        <w:t>.</w:t>
      </w:r>
    </w:p>
    <w:p w:rsidR="00EF4DFB" w14:paraId="00000088" w14:textId="77777777">
      <w:pPr>
        <w:pBdr>
          <w:top w:val="nil"/>
          <w:left w:val="nil"/>
          <w:bottom w:val="nil"/>
          <w:right w:val="nil"/>
          <w:between w:val="nil"/>
        </w:pBdr>
        <w:spacing w:before="161"/>
        <w:rPr>
          <w:color w:val="2F5496"/>
        </w:rPr>
      </w:pPr>
    </w:p>
    <w:p w:rsidR="00EF4DFB" w14:paraId="0000008A"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365AC8" w14:paraId="0F035C8C" w14:textId="5BF4153C">
      <w:pPr>
        <w:pBdr>
          <w:top w:val="nil"/>
          <w:left w:val="nil"/>
          <w:bottom w:val="nil"/>
          <w:right w:val="nil"/>
          <w:between w:val="nil"/>
        </w:pBdr>
        <w:spacing w:before="159"/>
      </w:pPr>
      <w:r>
        <w:t>There is a</w:t>
      </w:r>
      <w:r w:rsidR="00664C1E">
        <w:t>n</w:t>
      </w:r>
      <w:r>
        <w:t xml:space="preserve"> </w:t>
      </w:r>
      <w:r w:rsidR="00664C1E">
        <w:t xml:space="preserve">increase </w:t>
      </w:r>
      <w:r>
        <w:t>in the number of respondents for the Visitor Center Surveys</w:t>
      </w:r>
      <w:r w:rsidR="00664C1E">
        <w:t>, due to having 3 new visitor centers since the last survey was approved</w:t>
      </w:r>
      <w:r w:rsidR="001F126E">
        <w:t>.</w:t>
      </w:r>
      <w:r w:rsidR="00D30D2D">
        <w:t xml:space="preserve">  Additionally, the IC for </w:t>
      </w:r>
      <w:r w:rsidR="00D30D2D">
        <w:t>Mokupapapa</w:t>
      </w:r>
      <w:r w:rsidR="00D30D2D">
        <w:t xml:space="preserve"> Discovery Center Surveys was deleted and the burden merged with the Visitor Center Surveys since they draw from the same question bank and have the same burden.</w:t>
      </w:r>
      <w:bookmarkStart w:id="2" w:name="_GoBack"/>
      <w:bookmarkEnd w:id="2"/>
    </w:p>
    <w:p w:rsidR="00AA59E5" w14:paraId="7B68122A" w14:textId="0CC4D240">
      <w:pPr>
        <w:pBdr>
          <w:top w:val="nil"/>
          <w:left w:val="nil"/>
          <w:bottom w:val="nil"/>
          <w:right w:val="nil"/>
          <w:between w:val="nil"/>
        </w:pBdr>
        <w:spacing w:before="159"/>
      </w:pPr>
    </w:p>
    <w:tbl>
      <w:tblPr>
        <w:tblW w:w="10396" w:type="dxa"/>
        <w:tblLook w:val="04A0"/>
      </w:tblPr>
      <w:tblGrid>
        <w:gridCol w:w="1619"/>
        <w:gridCol w:w="846"/>
        <w:gridCol w:w="47"/>
        <w:gridCol w:w="894"/>
        <w:gridCol w:w="904"/>
        <w:gridCol w:w="900"/>
        <w:gridCol w:w="951"/>
        <w:gridCol w:w="1207"/>
        <w:gridCol w:w="2792"/>
        <w:gridCol w:w="236"/>
      </w:tblGrid>
      <w:tr w14:paraId="0E0E5CB9" w14:textId="77777777" w:rsidTr="001701F0">
        <w:tblPrEx>
          <w:tblW w:w="10396" w:type="dxa"/>
          <w:tblLook w:val="04A0"/>
        </w:tblPrEx>
        <w:trPr>
          <w:gridAfter w:val="1"/>
          <w:wAfter w:w="236" w:type="dxa"/>
          <w:trHeight w:val="300"/>
          <w:tblHeader/>
        </w:trPr>
        <w:tc>
          <w:tcPr>
            <w:tcW w:w="1619"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AA59E5" w:rsidRPr="00AA59E5" w:rsidP="00AA59E5" w14:paraId="7C7301BC" w14:textId="77777777">
            <w:pPr>
              <w:widowControl/>
              <w:jc w:val="center"/>
              <w:rPr>
                <w:rFonts w:ascii="Calibri" w:hAnsi="Calibri" w:cs="Calibri"/>
                <w:b/>
                <w:bCs/>
                <w:color w:val="000000"/>
                <w:sz w:val="16"/>
                <w:szCs w:val="16"/>
              </w:rPr>
            </w:pPr>
            <w:r w:rsidRPr="00AA59E5">
              <w:rPr>
                <w:rFonts w:ascii="Calibri" w:hAnsi="Calibri" w:cs="Calibri"/>
                <w:b/>
                <w:bCs/>
                <w:color w:val="000000"/>
                <w:sz w:val="16"/>
                <w:szCs w:val="16"/>
              </w:rPr>
              <w:t>Information Collection</w:t>
            </w:r>
          </w:p>
        </w:tc>
        <w:tc>
          <w:tcPr>
            <w:tcW w:w="1787" w:type="dxa"/>
            <w:gridSpan w:val="3"/>
            <w:tcBorders>
              <w:top w:val="single" w:sz="8" w:space="0" w:color="auto"/>
              <w:left w:val="nil"/>
              <w:bottom w:val="single" w:sz="8" w:space="0" w:color="auto"/>
              <w:right w:val="single" w:sz="8" w:space="0" w:color="000000"/>
            </w:tcBorders>
            <w:shd w:val="clear" w:color="000000" w:fill="5B9BD5"/>
            <w:vAlign w:val="center"/>
            <w:hideMark/>
          </w:tcPr>
          <w:p w:rsidR="00AA59E5" w:rsidRPr="00AA59E5" w:rsidP="00AA59E5" w14:paraId="6316824E" w14:textId="77777777">
            <w:pPr>
              <w:widowControl/>
              <w:jc w:val="center"/>
              <w:rPr>
                <w:rFonts w:ascii="Calibri" w:hAnsi="Calibri" w:cs="Calibri"/>
                <w:b/>
                <w:bCs/>
                <w:color w:val="000000"/>
                <w:sz w:val="16"/>
                <w:szCs w:val="16"/>
              </w:rPr>
            </w:pPr>
            <w:r w:rsidRPr="00AA59E5">
              <w:rPr>
                <w:rFonts w:ascii="Calibri" w:hAnsi="Calibri" w:cs="Calibri"/>
                <w:b/>
                <w:bCs/>
                <w:color w:val="000000"/>
                <w:sz w:val="16"/>
                <w:szCs w:val="16"/>
              </w:rPr>
              <w:t>Respondents</w:t>
            </w:r>
          </w:p>
        </w:tc>
        <w:tc>
          <w:tcPr>
            <w:tcW w:w="1804" w:type="dxa"/>
            <w:gridSpan w:val="2"/>
            <w:tcBorders>
              <w:top w:val="single" w:sz="8" w:space="0" w:color="auto"/>
              <w:left w:val="nil"/>
              <w:bottom w:val="single" w:sz="8" w:space="0" w:color="auto"/>
              <w:right w:val="single" w:sz="8" w:space="0" w:color="000000"/>
            </w:tcBorders>
            <w:shd w:val="clear" w:color="000000" w:fill="5B9BD5"/>
            <w:vAlign w:val="center"/>
            <w:hideMark/>
          </w:tcPr>
          <w:p w:rsidR="00AA59E5" w:rsidRPr="00AA59E5" w:rsidP="00AA59E5" w14:paraId="7191D1A9" w14:textId="77777777">
            <w:pPr>
              <w:widowControl/>
              <w:jc w:val="center"/>
              <w:rPr>
                <w:rFonts w:ascii="Calibri" w:hAnsi="Calibri" w:cs="Calibri"/>
                <w:b/>
                <w:bCs/>
                <w:color w:val="000000"/>
                <w:sz w:val="16"/>
                <w:szCs w:val="16"/>
              </w:rPr>
            </w:pPr>
            <w:r w:rsidRPr="00AA59E5">
              <w:rPr>
                <w:rFonts w:ascii="Calibri" w:hAnsi="Calibri" w:cs="Calibri"/>
                <w:b/>
                <w:bCs/>
                <w:color w:val="000000"/>
                <w:sz w:val="16"/>
                <w:szCs w:val="16"/>
              </w:rPr>
              <w:t>Responses</w:t>
            </w:r>
          </w:p>
        </w:tc>
        <w:tc>
          <w:tcPr>
            <w:tcW w:w="2158" w:type="dxa"/>
            <w:gridSpan w:val="2"/>
            <w:tcBorders>
              <w:top w:val="single" w:sz="8" w:space="0" w:color="auto"/>
              <w:left w:val="nil"/>
              <w:bottom w:val="single" w:sz="8" w:space="0" w:color="auto"/>
              <w:right w:val="single" w:sz="8" w:space="0" w:color="000000"/>
            </w:tcBorders>
            <w:shd w:val="clear" w:color="000000" w:fill="5B9BD5"/>
            <w:vAlign w:val="center"/>
            <w:hideMark/>
          </w:tcPr>
          <w:p w:rsidR="00AA59E5" w:rsidRPr="00AA59E5" w:rsidP="00AA59E5" w14:paraId="02252CBF" w14:textId="77777777">
            <w:pPr>
              <w:widowControl/>
              <w:jc w:val="center"/>
              <w:rPr>
                <w:rFonts w:ascii="Calibri" w:hAnsi="Calibri" w:cs="Calibri"/>
                <w:b/>
                <w:bCs/>
                <w:color w:val="000000"/>
                <w:sz w:val="16"/>
                <w:szCs w:val="16"/>
              </w:rPr>
            </w:pPr>
            <w:r w:rsidRPr="00AA59E5">
              <w:rPr>
                <w:rFonts w:ascii="Calibri" w:hAnsi="Calibri" w:cs="Calibri"/>
                <w:b/>
                <w:bCs/>
                <w:color w:val="000000"/>
                <w:sz w:val="16"/>
                <w:szCs w:val="16"/>
              </w:rPr>
              <w:t>Burden Hours</w:t>
            </w:r>
          </w:p>
        </w:tc>
        <w:tc>
          <w:tcPr>
            <w:tcW w:w="2792" w:type="dxa"/>
            <w:vMerge w:val="restart"/>
            <w:tcBorders>
              <w:top w:val="single" w:sz="8" w:space="0" w:color="auto"/>
              <w:left w:val="nil"/>
              <w:bottom w:val="single" w:sz="8" w:space="0" w:color="000000"/>
              <w:right w:val="single" w:sz="8" w:space="0" w:color="auto"/>
            </w:tcBorders>
            <w:shd w:val="clear" w:color="000000" w:fill="5B9BD5"/>
            <w:vAlign w:val="center"/>
            <w:hideMark/>
          </w:tcPr>
          <w:p w:rsidR="00AA59E5" w:rsidRPr="00AA59E5" w:rsidP="00AA59E5" w14:paraId="673241AC" w14:textId="77777777">
            <w:pPr>
              <w:widowControl/>
              <w:jc w:val="center"/>
              <w:rPr>
                <w:rFonts w:ascii="Calibri" w:hAnsi="Calibri" w:cs="Calibri"/>
                <w:b/>
                <w:bCs/>
                <w:color w:val="000000"/>
                <w:sz w:val="16"/>
                <w:szCs w:val="16"/>
              </w:rPr>
            </w:pPr>
            <w:r w:rsidRPr="00AA59E5">
              <w:rPr>
                <w:rFonts w:ascii="Calibri" w:hAnsi="Calibri" w:cs="Calibri"/>
                <w:b/>
                <w:bCs/>
                <w:color w:val="000000"/>
                <w:sz w:val="16"/>
                <w:szCs w:val="16"/>
              </w:rPr>
              <w:t>Reason for change or adjustment</w:t>
            </w:r>
          </w:p>
        </w:tc>
      </w:tr>
      <w:tr w14:paraId="0373CD56" w14:textId="77777777" w:rsidTr="001701F0">
        <w:tblPrEx>
          <w:tblW w:w="10396" w:type="dxa"/>
          <w:tblLook w:val="04A0"/>
        </w:tblPrEx>
        <w:trPr>
          <w:gridAfter w:val="1"/>
          <w:wAfter w:w="236" w:type="dxa"/>
          <w:trHeight w:val="624"/>
        </w:trPr>
        <w:tc>
          <w:tcPr>
            <w:tcW w:w="1619" w:type="dxa"/>
            <w:vMerge/>
            <w:tcBorders>
              <w:top w:val="single" w:sz="8" w:space="0" w:color="auto"/>
              <w:left w:val="single" w:sz="8" w:space="0" w:color="auto"/>
              <w:bottom w:val="single" w:sz="8" w:space="0" w:color="000000"/>
              <w:right w:val="single" w:sz="8" w:space="0" w:color="auto"/>
            </w:tcBorders>
            <w:vAlign w:val="center"/>
            <w:hideMark/>
          </w:tcPr>
          <w:p w:rsidR="00AA59E5" w:rsidRPr="00AA59E5" w:rsidP="00AA59E5" w14:paraId="5807EBA3" w14:textId="77777777">
            <w:pPr>
              <w:widowControl/>
              <w:rPr>
                <w:rFonts w:ascii="Calibri" w:hAnsi="Calibri" w:cs="Calibri"/>
                <w:b/>
                <w:bCs/>
                <w:color w:val="000000"/>
                <w:sz w:val="16"/>
                <w:szCs w:val="16"/>
              </w:rPr>
            </w:pPr>
          </w:p>
        </w:tc>
        <w:tc>
          <w:tcPr>
            <w:tcW w:w="846" w:type="dxa"/>
            <w:tcBorders>
              <w:top w:val="nil"/>
              <w:left w:val="nil"/>
              <w:bottom w:val="single" w:sz="8" w:space="0" w:color="auto"/>
              <w:right w:val="dashed" w:sz="8" w:space="0" w:color="auto"/>
            </w:tcBorders>
            <w:shd w:val="clear" w:color="000000" w:fill="FBE4D5"/>
            <w:vAlign w:val="center"/>
            <w:hideMark/>
          </w:tcPr>
          <w:p w:rsidR="00AA59E5" w:rsidRPr="00AA59E5" w:rsidP="00AA59E5" w14:paraId="42E7C287" w14:textId="77777777">
            <w:pPr>
              <w:widowControl/>
              <w:jc w:val="center"/>
              <w:rPr>
                <w:rFonts w:ascii="Calibri" w:hAnsi="Calibri" w:cs="Calibri"/>
                <w:color w:val="000000"/>
                <w:sz w:val="16"/>
                <w:szCs w:val="16"/>
              </w:rPr>
            </w:pPr>
            <w:r w:rsidRPr="00AA59E5">
              <w:rPr>
                <w:rFonts w:ascii="Calibri" w:hAnsi="Calibri" w:cs="Calibri"/>
                <w:color w:val="000000"/>
                <w:sz w:val="16"/>
                <w:szCs w:val="16"/>
              </w:rPr>
              <w:t>Current Renewal / Revision</w:t>
            </w:r>
          </w:p>
        </w:tc>
        <w:tc>
          <w:tcPr>
            <w:tcW w:w="941" w:type="dxa"/>
            <w:gridSpan w:val="2"/>
            <w:tcBorders>
              <w:top w:val="nil"/>
              <w:left w:val="nil"/>
              <w:bottom w:val="single" w:sz="8" w:space="0" w:color="auto"/>
              <w:right w:val="single" w:sz="8" w:space="0" w:color="auto"/>
            </w:tcBorders>
            <w:shd w:val="clear" w:color="000000" w:fill="FBE4D5"/>
            <w:vAlign w:val="center"/>
            <w:hideMark/>
          </w:tcPr>
          <w:p w:rsidR="00AA59E5" w:rsidRPr="00AA59E5" w:rsidP="00AA59E5" w14:paraId="501E879D" w14:textId="77777777">
            <w:pPr>
              <w:widowControl/>
              <w:jc w:val="center"/>
              <w:rPr>
                <w:rFonts w:ascii="Calibri" w:hAnsi="Calibri" w:cs="Calibri"/>
                <w:color w:val="000000"/>
                <w:sz w:val="16"/>
                <w:szCs w:val="16"/>
              </w:rPr>
            </w:pPr>
            <w:r w:rsidRPr="00AA59E5">
              <w:rPr>
                <w:rFonts w:ascii="Calibri" w:hAnsi="Calibri" w:cs="Calibri"/>
                <w:color w:val="000000"/>
                <w:sz w:val="16"/>
                <w:szCs w:val="16"/>
              </w:rPr>
              <w:t>Previous Renewal / Revision</w:t>
            </w:r>
          </w:p>
        </w:tc>
        <w:tc>
          <w:tcPr>
            <w:tcW w:w="904" w:type="dxa"/>
            <w:tcBorders>
              <w:top w:val="nil"/>
              <w:left w:val="nil"/>
              <w:bottom w:val="single" w:sz="8" w:space="0" w:color="auto"/>
              <w:right w:val="dashed" w:sz="8" w:space="0" w:color="auto"/>
            </w:tcBorders>
            <w:shd w:val="clear" w:color="000000" w:fill="FBE4D5"/>
            <w:vAlign w:val="center"/>
            <w:hideMark/>
          </w:tcPr>
          <w:p w:rsidR="00AA59E5" w:rsidRPr="00AA59E5" w:rsidP="00AA59E5" w14:paraId="3E457252" w14:textId="77777777">
            <w:pPr>
              <w:widowControl/>
              <w:jc w:val="center"/>
              <w:rPr>
                <w:rFonts w:ascii="Calibri" w:hAnsi="Calibri" w:cs="Calibri"/>
                <w:color w:val="000000"/>
                <w:sz w:val="16"/>
                <w:szCs w:val="16"/>
              </w:rPr>
            </w:pPr>
            <w:r w:rsidRPr="00AA59E5">
              <w:rPr>
                <w:rFonts w:ascii="Calibri" w:hAnsi="Calibri" w:cs="Calibri"/>
                <w:color w:val="000000"/>
                <w:sz w:val="16"/>
                <w:szCs w:val="16"/>
              </w:rPr>
              <w:t>Current Renewal / Revision</w:t>
            </w:r>
          </w:p>
        </w:tc>
        <w:tc>
          <w:tcPr>
            <w:tcW w:w="900" w:type="dxa"/>
            <w:tcBorders>
              <w:top w:val="nil"/>
              <w:left w:val="nil"/>
              <w:bottom w:val="single" w:sz="8" w:space="0" w:color="auto"/>
              <w:right w:val="single" w:sz="8" w:space="0" w:color="auto"/>
            </w:tcBorders>
            <w:shd w:val="clear" w:color="000000" w:fill="FBE4D5"/>
            <w:vAlign w:val="center"/>
            <w:hideMark/>
          </w:tcPr>
          <w:p w:rsidR="00AA59E5" w:rsidRPr="00AA59E5" w:rsidP="00AA59E5" w14:paraId="093F76EE" w14:textId="77777777">
            <w:pPr>
              <w:widowControl/>
              <w:jc w:val="center"/>
              <w:rPr>
                <w:rFonts w:ascii="Calibri" w:hAnsi="Calibri" w:cs="Calibri"/>
                <w:color w:val="000000"/>
                <w:sz w:val="16"/>
                <w:szCs w:val="16"/>
              </w:rPr>
            </w:pPr>
            <w:r w:rsidRPr="00AA59E5">
              <w:rPr>
                <w:rFonts w:ascii="Calibri" w:hAnsi="Calibri" w:cs="Calibri"/>
                <w:color w:val="000000"/>
                <w:sz w:val="16"/>
                <w:szCs w:val="16"/>
              </w:rPr>
              <w:t>Previous Renewal / Revision</w:t>
            </w:r>
          </w:p>
        </w:tc>
        <w:tc>
          <w:tcPr>
            <w:tcW w:w="951" w:type="dxa"/>
            <w:tcBorders>
              <w:top w:val="nil"/>
              <w:left w:val="nil"/>
              <w:bottom w:val="single" w:sz="8" w:space="0" w:color="auto"/>
              <w:right w:val="dashed" w:sz="8" w:space="0" w:color="auto"/>
            </w:tcBorders>
            <w:shd w:val="clear" w:color="000000" w:fill="FBE4D5"/>
            <w:vAlign w:val="center"/>
            <w:hideMark/>
          </w:tcPr>
          <w:p w:rsidR="00AA59E5" w:rsidRPr="00AA59E5" w:rsidP="00AA59E5" w14:paraId="62C23258" w14:textId="77777777">
            <w:pPr>
              <w:widowControl/>
              <w:jc w:val="center"/>
              <w:rPr>
                <w:rFonts w:ascii="Calibri" w:hAnsi="Calibri" w:cs="Calibri"/>
                <w:color w:val="000000"/>
                <w:sz w:val="16"/>
                <w:szCs w:val="16"/>
              </w:rPr>
            </w:pPr>
            <w:r w:rsidRPr="00AA59E5">
              <w:rPr>
                <w:rFonts w:ascii="Calibri" w:hAnsi="Calibri" w:cs="Calibri"/>
                <w:color w:val="000000"/>
                <w:sz w:val="16"/>
                <w:szCs w:val="16"/>
              </w:rPr>
              <w:t>Current Renewal / Revision</w:t>
            </w:r>
          </w:p>
        </w:tc>
        <w:tc>
          <w:tcPr>
            <w:tcW w:w="1207" w:type="dxa"/>
            <w:tcBorders>
              <w:top w:val="nil"/>
              <w:left w:val="nil"/>
              <w:bottom w:val="single" w:sz="8" w:space="0" w:color="auto"/>
              <w:right w:val="single" w:sz="8" w:space="0" w:color="auto"/>
            </w:tcBorders>
            <w:shd w:val="clear" w:color="000000" w:fill="FBE4D5"/>
            <w:vAlign w:val="center"/>
            <w:hideMark/>
          </w:tcPr>
          <w:p w:rsidR="00AA59E5" w:rsidRPr="00AA59E5" w:rsidP="00AA59E5" w14:paraId="4F12486A" w14:textId="77777777">
            <w:pPr>
              <w:widowControl/>
              <w:jc w:val="center"/>
              <w:rPr>
                <w:rFonts w:ascii="Calibri" w:hAnsi="Calibri" w:cs="Calibri"/>
                <w:color w:val="000000"/>
                <w:sz w:val="16"/>
                <w:szCs w:val="16"/>
              </w:rPr>
            </w:pPr>
            <w:r w:rsidRPr="00AA59E5">
              <w:rPr>
                <w:rFonts w:ascii="Calibri" w:hAnsi="Calibri" w:cs="Calibri"/>
                <w:color w:val="000000"/>
                <w:sz w:val="16"/>
                <w:szCs w:val="16"/>
              </w:rPr>
              <w:t>Previous Renewal / Revision</w:t>
            </w:r>
          </w:p>
        </w:tc>
        <w:tc>
          <w:tcPr>
            <w:tcW w:w="2792" w:type="dxa"/>
            <w:vMerge/>
            <w:tcBorders>
              <w:top w:val="single" w:sz="8" w:space="0" w:color="auto"/>
              <w:left w:val="nil"/>
              <w:bottom w:val="single" w:sz="8" w:space="0" w:color="000000"/>
              <w:right w:val="single" w:sz="8" w:space="0" w:color="auto"/>
            </w:tcBorders>
            <w:vAlign w:val="center"/>
            <w:hideMark/>
          </w:tcPr>
          <w:p w:rsidR="00AA59E5" w:rsidRPr="00AA59E5" w:rsidP="00AA59E5" w14:paraId="0B70DA4F" w14:textId="77777777">
            <w:pPr>
              <w:widowControl/>
              <w:rPr>
                <w:rFonts w:ascii="Calibri" w:hAnsi="Calibri" w:cs="Calibri"/>
                <w:b/>
                <w:bCs/>
                <w:color w:val="000000"/>
                <w:sz w:val="16"/>
                <w:szCs w:val="16"/>
              </w:rPr>
            </w:pPr>
          </w:p>
        </w:tc>
      </w:tr>
      <w:tr w14:paraId="38E14DB0" w14:textId="77777777" w:rsidTr="001701F0">
        <w:tblPrEx>
          <w:tblW w:w="10396" w:type="dxa"/>
          <w:tblLook w:val="04A0"/>
        </w:tblPrEx>
        <w:trPr>
          <w:gridAfter w:val="1"/>
          <w:wAfter w:w="236" w:type="dxa"/>
          <w:trHeight w:val="288"/>
        </w:trPr>
        <w:tc>
          <w:tcPr>
            <w:tcW w:w="1619" w:type="dxa"/>
            <w:tcBorders>
              <w:top w:val="nil"/>
              <w:left w:val="single" w:sz="8" w:space="0" w:color="auto"/>
              <w:bottom w:val="single" w:sz="8" w:space="0" w:color="000000"/>
              <w:right w:val="single" w:sz="8" w:space="0" w:color="auto"/>
            </w:tcBorders>
            <w:shd w:val="clear" w:color="auto" w:fill="auto"/>
            <w:vAlign w:val="center"/>
          </w:tcPr>
          <w:p w:rsidR="001701F0" w:rsidRPr="00AA59E5" w:rsidP="00AA59E5" w14:paraId="0AFC9C1A" w14:textId="5169449C">
            <w:pPr>
              <w:widowControl/>
              <w:rPr>
                <w:rFonts w:ascii="Calibri" w:hAnsi="Calibri" w:cs="Calibri"/>
                <w:color w:val="000000"/>
                <w:sz w:val="16"/>
                <w:szCs w:val="16"/>
              </w:rPr>
            </w:pPr>
            <w:r>
              <w:rPr>
                <w:rFonts w:ascii="Calibri" w:hAnsi="Calibri" w:cs="Calibri"/>
                <w:color w:val="000000"/>
                <w:sz w:val="16"/>
                <w:szCs w:val="16"/>
              </w:rPr>
              <w:t>Mokupapapa</w:t>
            </w:r>
            <w:r>
              <w:rPr>
                <w:rFonts w:ascii="Calibri" w:hAnsi="Calibri" w:cs="Calibri"/>
                <w:color w:val="000000"/>
                <w:sz w:val="16"/>
                <w:szCs w:val="16"/>
              </w:rPr>
              <w:t xml:space="preserve"> Discovery Center Survey</w:t>
            </w:r>
          </w:p>
        </w:tc>
        <w:tc>
          <w:tcPr>
            <w:tcW w:w="846" w:type="dxa"/>
            <w:tcBorders>
              <w:top w:val="dotted" w:sz="4" w:space="0" w:color="auto"/>
              <w:left w:val="single" w:sz="8" w:space="0" w:color="auto"/>
              <w:bottom w:val="dotted" w:sz="4" w:space="0" w:color="000000"/>
              <w:right w:val="dashed" w:sz="8" w:space="0" w:color="auto"/>
            </w:tcBorders>
            <w:shd w:val="clear" w:color="auto" w:fill="auto"/>
            <w:vAlign w:val="center"/>
          </w:tcPr>
          <w:p w:rsidR="001701F0" w:rsidRPr="00AA59E5" w:rsidP="00AA59E5" w14:paraId="17FD3C3B" w14:textId="4E7A018B">
            <w:pPr>
              <w:widowControl/>
              <w:jc w:val="center"/>
              <w:rPr>
                <w:rFonts w:ascii="Calibri" w:hAnsi="Calibri" w:cs="Calibri"/>
                <w:color w:val="000000"/>
                <w:sz w:val="16"/>
                <w:szCs w:val="16"/>
              </w:rPr>
            </w:pPr>
            <w:r>
              <w:rPr>
                <w:rFonts w:ascii="Calibri" w:hAnsi="Calibri" w:cs="Calibri"/>
                <w:color w:val="000000"/>
                <w:sz w:val="16"/>
                <w:szCs w:val="16"/>
              </w:rPr>
              <w:t>0</w:t>
            </w:r>
          </w:p>
        </w:tc>
        <w:tc>
          <w:tcPr>
            <w:tcW w:w="941" w:type="dxa"/>
            <w:gridSpan w:val="2"/>
            <w:tcBorders>
              <w:top w:val="dotted" w:sz="4" w:space="0" w:color="auto"/>
              <w:left w:val="dashed" w:sz="8" w:space="0" w:color="auto"/>
              <w:bottom w:val="dotted" w:sz="4" w:space="0" w:color="000000"/>
              <w:right w:val="single" w:sz="8" w:space="0" w:color="auto"/>
            </w:tcBorders>
            <w:shd w:val="clear" w:color="auto" w:fill="auto"/>
            <w:vAlign w:val="center"/>
          </w:tcPr>
          <w:p w:rsidR="001701F0" w:rsidRPr="00AA59E5" w:rsidP="00AA59E5" w14:paraId="68FC7268" w14:textId="2095CFAA">
            <w:pPr>
              <w:widowControl/>
              <w:jc w:val="center"/>
              <w:rPr>
                <w:rFonts w:ascii="Calibri" w:hAnsi="Calibri" w:cs="Calibri"/>
                <w:color w:val="000000"/>
                <w:sz w:val="16"/>
                <w:szCs w:val="16"/>
              </w:rPr>
            </w:pPr>
            <w:r>
              <w:rPr>
                <w:rFonts w:ascii="Calibri" w:hAnsi="Calibri" w:cs="Calibri"/>
                <w:color w:val="000000"/>
                <w:sz w:val="16"/>
                <w:szCs w:val="16"/>
              </w:rPr>
              <w:t>398</w:t>
            </w:r>
          </w:p>
        </w:tc>
        <w:tc>
          <w:tcPr>
            <w:tcW w:w="904" w:type="dxa"/>
            <w:tcBorders>
              <w:top w:val="dotted" w:sz="4" w:space="0" w:color="auto"/>
              <w:left w:val="single" w:sz="8" w:space="0" w:color="auto"/>
              <w:bottom w:val="dotted" w:sz="4" w:space="0" w:color="000000"/>
              <w:right w:val="dashed" w:sz="8" w:space="0" w:color="auto"/>
            </w:tcBorders>
            <w:shd w:val="clear" w:color="auto" w:fill="auto"/>
            <w:vAlign w:val="center"/>
          </w:tcPr>
          <w:p w:rsidR="001701F0" w:rsidRPr="00AA59E5" w:rsidP="00AA59E5" w14:paraId="37BDEADB" w14:textId="2E4C6C60">
            <w:pPr>
              <w:widowControl/>
              <w:jc w:val="center"/>
              <w:rPr>
                <w:rFonts w:ascii="Calibri" w:hAnsi="Calibri" w:cs="Calibri"/>
                <w:color w:val="000000"/>
                <w:sz w:val="16"/>
                <w:szCs w:val="16"/>
              </w:rPr>
            </w:pPr>
            <w:r>
              <w:rPr>
                <w:rFonts w:ascii="Calibri" w:hAnsi="Calibri" w:cs="Calibri"/>
                <w:color w:val="000000"/>
                <w:sz w:val="16"/>
                <w:szCs w:val="16"/>
              </w:rPr>
              <w:t>0</w:t>
            </w:r>
          </w:p>
        </w:tc>
        <w:tc>
          <w:tcPr>
            <w:tcW w:w="900" w:type="dxa"/>
            <w:tcBorders>
              <w:top w:val="dotted" w:sz="4" w:space="0" w:color="auto"/>
              <w:left w:val="dashed" w:sz="8" w:space="0" w:color="auto"/>
              <w:bottom w:val="dotted" w:sz="4" w:space="0" w:color="000000"/>
              <w:right w:val="single" w:sz="8" w:space="0" w:color="auto"/>
            </w:tcBorders>
            <w:shd w:val="clear" w:color="auto" w:fill="auto"/>
            <w:vAlign w:val="center"/>
          </w:tcPr>
          <w:p w:rsidR="001701F0" w:rsidRPr="00AA59E5" w:rsidP="00AA59E5" w14:paraId="0BE79CB1" w14:textId="2098BD9F">
            <w:pPr>
              <w:widowControl/>
              <w:jc w:val="center"/>
              <w:rPr>
                <w:rFonts w:ascii="Calibri" w:hAnsi="Calibri" w:cs="Calibri"/>
                <w:color w:val="000000"/>
                <w:sz w:val="16"/>
                <w:szCs w:val="16"/>
              </w:rPr>
            </w:pPr>
            <w:r>
              <w:rPr>
                <w:rFonts w:ascii="Calibri" w:hAnsi="Calibri" w:cs="Calibri"/>
                <w:color w:val="000000"/>
                <w:sz w:val="16"/>
                <w:szCs w:val="16"/>
              </w:rPr>
              <w:t>398</w:t>
            </w:r>
          </w:p>
        </w:tc>
        <w:tc>
          <w:tcPr>
            <w:tcW w:w="951" w:type="dxa"/>
            <w:tcBorders>
              <w:top w:val="dotted" w:sz="4" w:space="0" w:color="auto"/>
              <w:left w:val="single" w:sz="8" w:space="0" w:color="auto"/>
              <w:bottom w:val="dotted" w:sz="4" w:space="0" w:color="000000"/>
              <w:right w:val="dashed" w:sz="8" w:space="0" w:color="auto"/>
            </w:tcBorders>
            <w:shd w:val="clear" w:color="auto" w:fill="auto"/>
            <w:vAlign w:val="center"/>
          </w:tcPr>
          <w:p w:rsidR="001701F0" w:rsidRPr="00AA59E5" w:rsidP="00AA59E5" w14:paraId="4F72F091" w14:textId="1EAF4D76">
            <w:pPr>
              <w:widowControl/>
              <w:jc w:val="center"/>
              <w:rPr>
                <w:rFonts w:ascii="Calibri" w:hAnsi="Calibri" w:cs="Calibri"/>
                <w:color w:val="000000"/>
                <w:sz w:val="16"/>
                <w:szCs w:val="16"/>
              </w:rPr>
            </w:pPr>
            <w:r>
              <w:rPr>
                <w:rFonts w:ascii="Calibri" w:hAnsi="Calibri" w:cs="Calibri"/>
                <w:color w:val="000000"/>
                <w:sz w:val="16"/>
                <w:szCs w:val="16"/>
              </w:rPr>
              <w:t>0</w:t>
            </w:r>
          </w:p>
        </w:tc>
        <w:tc>
          <w:tcPr>
            <w:tcW w:w="1207" w:type="dxa"/>
            <w:tcBorders>
              <w:top w:val="dotted" w:sz="4" w:space="0" w:color="auto"/>
              <w:left w:val="dashed" w:sz="8" w:space="0" w:color="auto"/>
              <w:bottom w:val="dotted" w:sz="4" w:space="0" w:color="000000"/>
              <w:right w:val="single" w:sz="8" w:space="0" w:color="auto"/>
            </w:tcBorders>
            <w:shd w:val="clear" w:color="auto" w:fill="auto"/>
            <w:vAlign w:val="center"/>
          </w:tcPr>
          <w:p w:rsidR="001701F0" w:rsidRPr="00AA59E5" w:rsidP="00AA59E5" w14:paraId="0783C258" w14:textId="71C6C720">
            <w:pPr>
              <w:widowControl/>
              <w:jc w:val="center"/>
              <w:rPr>
                <w:rFonts w:ascii="Calibri" w:hAnsi="Calibri" w:cs="Calibri"/>
                <w:color w:val="000000"/>
                <w:sz w:val="16"/>
                <w:szCs w:val="16"/>
              </w:rPr>
            </w:pPr>
            <w:r>
              <w:rPr>
                <w:rFonts w:ascii="Calibri" w:hAnsi="Calibri" w:cs="Calibri"/>
                <w:color w:val="000000"/>
                <w:sz w:val="16"/>
                <w:szCs w:val="16"/>
              </w:rPr>
              <w:t>53</w:t>
            </w:r>
          </w:p>
        </w:tc>
        <w:tc>
          <w:tcPr>
            <w:tcW w:w="2792" w:type="dxa"/>
            <w:tcBorders>
              <w:top w:val="dotted" w:sz="4" w:space="0" w:color="auto"/>
              <w:left w:val="single" w:sz="8" w:space="0" w:color="auto"/>
              <w:bottom w:val="dotted" w:sz="4" w:space="0" w:color="000000"/>
              <w:right w:val="single" w:sz="8" w:space="0" w:color="auto"/>
            </w:tcBorders>
            <w:shd w:val="clear" w:color="auto" w:fill="auto"/>
            <w:vAlign w:val="center"/>
          </w:tcPr>
          <w:p w:rsidR="001701F0" w:rsidRPr="00AA59E5" w:rsidP="00AA59E5" w14:paraId="64C37160" w14:textId="53326350">
            <w:pPr>
              <w:widowControl/>
              <w:rPr>
                <w:rFonts w:ascii="Calibri" w:hAnsi="Calibri" w:cs="Calibri"/>
                <w:color w:val="000000"/>
                <w:sz w:val="16"/>
                <w:szCs w:val="16"/>
              </w:rPr>
            </w:pPr>
            <w:r>
              <w:rPr>
                <w:rFonts w:ascii="Calibri" w:hAnsi="Calibri" w:cs="Calibri"/>
                <w:color w:val="000000"/>
                <w:sz w:val="16"/>
                <w:szCs w:val="16"/>
              </w:rPr>
              <w:t>This IC was merged into the Visitor Center Surveys IC since they all use the same set of questions.</w:t>
            </w:r>
          </w:p>
        </w:tc>
      </w:tr>
      <w:tr w14:paraId="65A8D784" w14:textId="77777777" w:rsidTr="001701F0">
        <w:tblPrEx>
          <w:tblW w:w="10396" w:type="dxa"/>
          <w:tblLook w:val="04A0"/>
        </w:tblPrEx>
        <w:trPr>
          <w:gridAfter w:val="1"/>
          <w:wAfter w:w="236" w:type="dxa"/>
          <w:trHeight w:val="288"/>
        </w:trPr>
        <w:tc>
          <w:tcPr>
            <w:tcW w:w="1619" w:type="dxa"/>
            <w:vMerge w:val="restart"/>
            <w:tcBorders>
              <w:top w:val="nil"/>
              <w:left w:val="single" w:sz="8" w:space="0" w:color="auto"/>
              <w:bottom w:val="single" w:sz="8" w:space="0" w:color="000000"/>
              <w:right w:val="single" w:sz="8" w:space="0" w:color="auto"/>
            </w:tcBorders>
            <w:shd w:val="clear" w:color="auto" w:fill="auto"/>
            <w:vAlign w:val="center"/>
            <w:hideMark/>
          </w:tcPr>
          <w:p w:rsidR="00AA59E5" w:rsidRPr="00AA59E5" w:rsidP="00AA59E5" w14:paraId="0C991E68" w14:textId="77777777">
            <w:pPr>
              <w:widowControl/>
              <w:rPr>
                <w:rFonts w:ascii="Calibri" w:hAnsi="Calibri" w:cs="Calibri"/>
                <w:color w:val="000000"/>
                <w:sz w:val="16"/>
                <w:szCs w:val="16"/>
              </w:rPr>
            </w:pPr>
            <w:r w:rsidRPr="00AA59E5">
              <w:rPr>
                <w:rFonts w:ascii="Calibri" w:hAnsi="Calibri" w:cs="Calibri"/>
                <w:color w:val="000000"/>
                <w:sz w:val="16"/>
                <w:szCs w:val="16"/>
              </w:rPr>
              <w:t>Visitor Center Surveys</w:t>
            </w:r>
          </w:p>
        </w:tc>
        <w:tc>
          <w:tcPr>
            <w:tcW w:w="846" w:type="dxa"/>
            <w:vMerge w:val="restart"/>
            <w:tcBorders>
              <w:top w:val="dotted" w:sz="4" w:space="0" w:color="auto"/>
              <w:left w:val="single" w:sz="8" w:space="0" w:color="auto"/>
              <w:bottom w:val="dotted" w:sz="4" w:space="0" w:color="000000"/>
              <w:right w:val="dashed" w:sz="8" w:space="0" w:color="auto"/>
            </w:tcBorders>
            <w:shd w:val="clear" w:color="auto" w:fill="auto"/>
            <w:vAlign w:val="center"/>
            <w:hideMark/>
          </w:tcPr>
          <w:p w:rsidR="00AA59E5" w:rsidRPr="00AA59E5" w:rsidP="00AA59E5" w14:paraId="69303E2A" w14:textId="77777777">
            <w:pPr>
              <w:widowControl/>
              <w:jc w:val="center"/>
              <w:rPr>
                <w:rFonts w:ascii="Calibri" w:hAnsi="Calibri" w:cs="Calibri"/>
                <w:color w:val="000000"/>
                <w:sz w:val="16"/>
                <w:szCs w:val="16"/>
              </w:rPr>
            </w:pPr>
            <w:r w:rsidRPr="00AA59E5">
              <w:rPr>
                <w:rFonts w:ascii="Calibri" w:hAnsi="Calibri" w:cs="Calibri"/>
                <w:color w:val="000000"/>
                <w:sz w:val="16"/>
                <w:szCs w:val="16"/>
              </w:rPr>
              <w:t>9,386</w:t>
            </w:r>
          </w:p>
        </w:tc>
        <w:tc>
          <w:tcPr>
            <w:tcW w:w="941" w:type="dxa"/>
            <w:gridSpan w:val="2"/>
            <w:vMerge w:val="restart"/>
            <w:tcBorders>
              <w:top w:val="dotted" w:sz="4" w:space="0" w:color="auto"/>
              <w:left w:val="dashed" w:sz="8" w:space="0" w:color="auto"/>
              <w:bottom w:val="dotted" w:sz="4" w:space="0" w:color="000000"/>
              <w:right w:val="single" w:sz="8" w:space="0" w:color="auto"/>
            </w:tcBorders>
            <w:shd w:val="clear" w:color="auto" w:fill="auto"/>
            <w:vAlign w:val="center"/>
            <w:hideMark/>
          </w:tcPr>
          <w:p w:rsidR="00AA59E5" w:rsidRPr="00AA59E5" w:rsidP="00AA59E5" w14:paraId="7ACDCEE9" w14:textId="77777777">
            <w:pPr>
              <w:widowControl/>
              <w:jc w:val="center"/>
              <w:rPr>
                <w:rFonts w:ascii="Calibri" w:hAnsi="Calibri" w:cs="Calibri"/>
                <w:color w:val="000000"/>
                <w:sz w:val="16"/>
                <w:szCs w:val="16"/>
              </w:rPr>
            </w:pPr>
            <w:r w:rsidRPr="00AA59E5">
              <w:rPr>
                <w:rFonts w:ascii="Calibri" w:hAnsi="Calibri" w:cs="Calibri"/>
                <w:color w:val="000000"/>
                <w:sz w:val="16"/>
                <w:szCs w:val="16"/>
              </w:rPr>
              <w:t>8265</w:t>
            </w:r>
          </w:p>
        </w:tc>
        <w:tc>
          <w:tcPr>
            <w:tcW w:w="904" w:type="dxa"/>
            <w:vMerge w:val="restart"/>
            <w:tcBorders>
              <w:top w:val="dotted" w:sz="4" w:space="0" w:color="auto"/>
              <w:left w:val="single" w:sz="8" w:space="0" w:color="auto"/>
              <w:bottom w:val="dotted" w:sz="4" w:space="0" w:color="000000"/>
              <w:right w:val="dashed" w:sz="8" w:space="0" w:color="auto"/>
            </w:tcBorders>
            <w:shd w:val="clear" w:color="auto" w:fill="auto"/>
            <w:vAlign w:val="center"/>
            <w:hideMark/>
          </w:tcPr>
          <w:p w:rsidR="00AA59E5" w:rsidRPr="00AA59E5" w:rsidP="00AA59E5" w14:paraId="4487B1F0" w14:textId="77777777">
            <w:pPr>
              <w:widowControl/>
              <w:jc w:val="center"/>
              <w:rPr>
                <w:rFonts w:ascii="Calibri" w:hAnsi="Calibri" w:cs="Calibri"/>
                <w:color w:val="000000"/>
                <w:sz w:val="16"/>
                <w:szCs w:val="16"/>
              </w:rPr>
            </w:pPr>
            <w:r w:rsidRPr="00AA59E5">
              <w:rPr>
                <w:rFonts w:ascii="Calibri" w:hAnsi="Calibri" w:cs="Calibri"/>
                <w:color w:val="000000"/>
                <w:sz w:val="16"/>
                <w:szCs w:val="16"/>
              </w:rPr>
              <w:t>9,386</w:t>
            </w:r>
          </w:p>
        </w:tc>
        <w:tc>
          <w:tcPr>
            <w:tcW w:w="900" w:type="dxa"/>
            <w:vMerge w:val="restart"/>
            <w:tcBorders>
              <w:top w:val="dotted" w:sz="4" w:space="0" w:color="auto"/>
              <w:left w:val="dashed" w:sz="8" w:space="0" w:color="auto"/>
              <w:bottom w:val="dotted" w:sz="4" w:space="0" w:color="000000"/>
              <w:right w:val="single" w:sz="8" w:space="0" w:color="auto"/>
            </w:tcBorders>
            <w:shd w:val="clear" w:color="auto" w:fill="auto"/>
            <w:vAlign w:val="center"/>
            <w:hideMark/>
          </w:tcPr>
          <w:p w:rsidR="00AA59E5" w:rsidRPr="00AA59E5" w:rsidP="00AA59E5" w14:paraId="24C2103E" w14:textId="77777777">
            <w:pPr>
              <w:widowControl/>
              <w:jc w:val="center"/>
              <w:rPr>
                <w:rFonts w:ascii="Calibri" w:hAnsi="Calibri" w:cs="Calibri"/>
                <w:color w:val="000000"/>
                <w:sz w:val="16"/>
                <w:szCs w:val="16"/>
              </w:rPr>
            </w:pPr>
            <w:r w:rsidRPr="00AA59E5">
              <w:rPr>
                <w:rFonts w:ascii="Calibri" w:hAnsi="Calibri" w:cs="Calibri"/>
                <w:color w:val="000000"/>
                <w:sz w:val="16"/>
                <w:szCs w:val="16"/>
              </w:rPr>
              <w:t>8265</w:t>
            </w:r>
          </w:p>
        </w:tc>
        <w:tc>
          <w:tcPr>
            <w:tcW w:w="951" w:type="dxa"/>
            <w:vMerge w:val="restart"/>
            <w:tcBorders>
              <w:top w:val="dotted" w:sz="4" w:space="0" w:color="auto"/>
              <w:left w:val="single" w:sz="8" w:space="0" w:color="auto"/>
              <w:bottom w:val="dotted" w:sz="4" w:space="0" w:color="000000"/>
              <w:right w:val="dashed" w:sz="8" w:space="0" w:color="auto"/>
            </w:tcBorders>
            <w:shd w:val="clear" w:color="auto" w:fill="auto"/>
            <w:vAlign w:val="center"/>
            <w:hideMark/>
          </w:tcPr>
          <w:p w:rsidR="00AA59E5" w:rsidRPr="00AA59E5" w:rsidP="00AA59E5" w14:paraId="43F5DC03" w14:textId="77777777">
            <w:pPr>
              <w:widowControl/>
              <w:jc w:val="center"/>
              <w:rPr>
                <w:rFonts w:ascii="Calibri" w:hAnsi="Calibri" w:cs="Calibri"/>
                <w:color w:val="000000"/>
                <w:sz w:val="16"/>
                <w:szCs w:val="16"/>
              </w:rPr>
            </w:pPr>
            <w:r w:rsidRPr="00AA59E5">
              <w:rPr>
                <w:rFonts w:ascii="Calibri" w:hAnsi="Calibri" w:cs="Calibri"/>
                <w:color w:val="000000"/>
                <w:sz w:val="16"/>
                <w:szCs w:val="16"/>
              </w:rPr>
              <w:t>1251</w:t>
            </w:r>
          </w:p>
        </w:tc>
        <w:tc>
          <w:tcPr>
            <w:tcW w:w="1207" w:type="dxa"/>
            <w:vMerge w:val="restart"/>
            <w:tcBorders>
              <w:top w:val="dotted" w:sz="4" w:space="0" w:color="auto"/>
              <w:left w:val="dashed" w:sz="8" w:space="0" w:color="auto"/>
              <w:bottom w:val="dotted" w:sz="4" w:space="0" w:color="000000"/>
              <w:right w:val="single" w:sz="8" w:space="0" w:color="auto"/>
            </w:tcBorders>
            <w:shd w:val="clear" w:color="auto" w:fill="auto"/>
            <w:vAlign w:val="center"/>
            <w:hideMark/>
          </w:tcPr>
          <w:p w:rsidR="00AA59E5" w:rsidRPr="00AA59E5" w:rsidP="00AA59E5" w14:paraId="4A062F7D" w14:textId="77777777">
            <w:pPr>
              <w:widowControl/>
              <w:jc w:val="center"/>
              <w:rPr>
                <w:rFonts w:ascii="Calibri" w:hAnsi="Calibri" w:cs="Calibri"/>
                <w:color w:val="000000"/>
                <w:sz w:val="16"/>
                <w:szCs w:val="16"/>
              </w:rPr>
            </w:pPr>
            <w:r w:rsidRPr="00AA59E5">
              <w:rPr>
                <w:rFonts w:ascii="Calibri" w:hAnsi="Calibri" w:cs="Calibri"/>
                <w:color w:val="000000"/>
                <w:sz w:val="16"/>
                <w:szCs w:val="16"/>
              </w:rPr>
              <w:t>1102</w:t>
            </w:r>
          </w:p>
        </w:tc>
        <w:tc>
          <w:tcPr>
            <w:tcW w:w="2792" w:type="dxa"/>
            <w:vMerge w:val="restart"/>
            <w:tcBorders>
              <w:top w:val="dotted" w:sz="4" w:space="0" w:color="auto"/>
              <w:left w:val="single" w:sz="8" w:space="0" w:color="auto"/>
              <w:bottom w:val="dotted" w:sz="4" w:space="0" w:color="000000"/>
              <w:right w:val="single" w:sz="8" w:space="0" w:color="auto"/>
            </w:tcBorders>
            <w:shd w:val="clear" w:color="auto" w:fill="auto"/>
            <w:vAlign w:val="center"/>
            <w:hideMark/>
          </w:tcPr>
          <w:p w:rsidR="00AA59E5" w:rsidRPr="00AA59E5" w:rsidP="00AA59E5" w14:paraId="6A58A46D" w14:textId="77777777">
            <w:pPr>
              <w:widowControl/>
              <w:rPr>
                <w:rFonts w:ascii="Calibri" w:hAnsi="Calibri" w:cs="Calibri"/>
                <w:color w:val="000000"/>
                <w:sz w:val="16"/>
                <w:szCs w:val="16"/>
              </w:rPr>
            </w:pPr>
            <w:r w:rsidRPr="00AA59E5">
              <w:rPr>
                <w:rFonts w:ascii="Calibri" w:hAnsi="Calibri" w:cs="Calibri"/>
                <w:color w:val="000000"/>
                <w:sz w:val="16"/>
                <w:szCs w:val="16"/>
              </w:rPr>
              <w:t>3 new visitor centers</w:t>
            </w:r>
          </w:p>
        </w:tc>
      </w:tr>
      <w:tr w14:paraId="33A49479" w14:textId="77777777" w:rsidTr="001701F0">
        <w:tblPrEx>
          <w:tblW w:w="10396" w:type="dxa"/>
          <w:tblLook w:val="04A0"/>
        </w:tblPrEx>
        <w:trPr>
          <w:trHeight w:val="300"/>
        </w:trPr>
        <w:tc>
          <w:tcPr>
            <w:tcW w:w="1619" w:type="dxa"/>
            <w:vMerge/>
            <w:tcBorders>
              <w:top w:val="nil"/>
              <w:left w:val="single" w:sz="8" w:space="0" w:color="auto"/>
              <w:bottom w:val="single" w:sz="8" w:space="0" w:color="000000"/>
              <w:right w:val="single" w:sz="8" w:space="0" w:color="auto"/>
            </w:tcBorders>
            <w:vAlign w:val="center"/>
            <w:hideMark/>
          </w:tcPr>
          <w:p w:rsidR="00AA59E5" w:rsidRPr="00AA59E5" w:rsidP="00AA59E5" w14:paraId="1960CEB4" w14:textId="77777777">
            <w:pPr>
              <w:widowControl/>
              <w:rPr>
                <w:rFonts w:ascii="Calibri" w:hAnsi="Calibri" w:cs="Calibri"/>
                <w:color w:val="000000"/>
                <w:sz w:val="16"/>
                <w:szCs w:val="16"/>
              </w:rPr>
            </w:pPr>
          </w:p>
        </w:tc>
        <w:tc>
          <w:tcPr>
            <w:tcW w:w="846" w:type="dxa"/>
            <w:vMerge/>
            <w:tcBorders>
              <w:top w:val="dotted" w:sz="4" w:space="0" w:color="auto"/>
              <w:left w:val="single" w:sz="8" w:space="0" w:color="auto"/>
              <w:bottom w:val="dotted" w:sz="4" w:space="0" w:color="000000"/>
              <w:right w:val="dashed" w:sz="8" w:space="0" w:color="auto"/>
            </w:tcBorders>
            <w:vAlign w:val="center"/>
            <w:hideMark/>
          </w:tcPr>
          <w:p w:rsidR="00AA59E5" w:rsidRPr="00AA59E5" w:rsidP="00AA59E5" w14:paraId="31E68A83" w14:textId="77777777">
            <w:pPr>
              <w:widowControl/>
              <w:rPr>
                <w:rFonts w:ascii="Calibri" w:hAnsi="Calibri" w:cs="Calibri"/>
                <w:color w:val="000000"/>
                <w:sz w:val="16"/>
                <w:szCs w:val="16"/>
              </w:rPr>
            </w:pPr>
          </w:p>
        </w:tc>
        <w:tc>
          <w:tcPr>
            <w:tcW w:w="941" w:type="dxa"/>
            <w:gridSpan w:val="2"/>
            <w:vMerge/>
            <w:tcBorders>
              <w:top w:val="dotted" w:sz="4" w:space="0" w:color="auto"/>
              <w:left w:val="dashed" w:sz="8" w:space="0" w:color="auto"/>
              <w:bottom w:val="dotted" w:sz="4" w:space="0" w:color="000000"/>
              <w:right w:val="single" w:sz="8" w:space="0" w:color="auto"/>
            </w:tcBorders>
            <w:vAlign w:val="center"/>
            <w:hideMark/>
          </w:tcPr>
          <w:p w:rsidR="00AA59E5" w:rsidRPr="00AA59E5" w:rsidP="00AA59E5" w14:paraId="745C8320" w14:textId="77777777">
            <w:pPr>
              <w:widowControl/>
              <w:rPr>
                <w:rFonts w:ascii="Calibri" w:hAnsi="Calibri" w:cs="Calibri"/>
                <w:color w:val="000000"/>
                <w:sz w:val="16"/>
                <w:szCs w:val="16"/>
              </w:rPr>
            </w:pPr>
          </w:p>
        </w:tc>
        <w:tc>
          <w:tcPr>
            <w:tcW w:w="904" w:type="dxa"/>
            <w:vMerge/>
            <w:tcBorders>
              <w:top w:val="dotted" w:sz="4" w:space="0" w:color="auto"/>
              <w:left w:val="single" w:sz="8" w:space="0" w:color="auto"/>
              <w:bottom w:val="dotted" w:sz="4" w:space="0" w:color="000000"/>
              <w:right w:val="dashed" w:sz="8" w:space="0" w:color="auto"/>
            </w:tcBorders>
            <w:vAlign w:val="center"/>
            <w:hideMark/>
          </w:tcPr>
          <w:p w:rsidR="00AA59E5" w:rsidRPr="00AA59E5" w:rsidP="00AA59E5" w14:paraId="1C1F6407" w14:textId="77777777">
            <w:pPr>
              <w:widowControl/>
              <w:rPr>
                <w:rFonts w:ascii="Calibri" w:hAnsi="Calibri" w:cs="Calibri"/>
                <w:color w:val="000000"/>
                <w:sz w:val="16"/>
                <w:szCs w:val="16"/>
              </w:rPr>
            </w:pPr>
          </w:p>
        </w:tc>
        <w:tc>
          <w:tcPr>
            <w:tcW w:w="900" w:type="dxa"/>
            <w:vMerge/>
            <w:tcBorders>
              <w:top w:val="dotted" w:sz="4" w:space="0" w:color="auto"/>
              <w:left w:val="dashed" w:sz="8" w:space="0" w:color="auto"/>
              <w:bottom w:val="dotted" w:sz="4" w:space="0" w:color="000000"/>
              <w:right w:val="single" w:sz="8" w:space="0" w:color="auto"/>
            </w:tcBorders>
            <w:vAlign w:val="center"/>
            <w:hideMark/>
          </w:tcPr>
          <w:p w:rsidR="00AA59E5" w:rsidRPr="00AA59E5" w:rsidP="00AA59E5" w14:paraId="7B4D2EB1" w14:textId="77777777">
            <w:pPr>
              <w:widowControl/>
              <w:rPr>
                <w:rFonts w:ascii="Calibri" w:hAnsi="Calibri" w:cs="Calibri"/>
                <w:color w:val="000000"/>
                <w:sz w:val="16"/>
                <w:szCs w:val="16"/>
              </w:rPr>
            </w:pPr>
          </w:p>
        </w:tc>
        <w:tc>
          <w:tcPr>
            <w:tcW w:w="951" w:type="dxa"/>
            <w:vMerge/>
            <w:tcBorders>
              <w:top w:val="dotted" w:sz="4" w:space="0" w:color="auto"/>
              <w:left w:val="single" w:sz="8" w:space="0" w:color="auto"/>
              <w:bottom w:val="dotted" w:sz="4" w:space="0" w:color="000000"/>
              <w:right w:val="dashed" w:sz="8" w:space="0" w:color="auto"/>
            </w:tcBorders>
            <w:vAlign w:val="center"/>
            <w:hideMark/>
          </w:tcPr>
          <w:p w:rsidR="00AA59E5" w:rsidRPr="00AA59E5" w:rsidP="00AA59E5" w14:paraId="5B052772" w14:textId="77777777">
            <w:pPr>
              <w:widowControl/>
              <w:rPr>
                <w:rFonts w:ascii="Calibri" w:hAnsi="Calibri" w:cs="Calibri"/>
                <w:color w:val="000000"/>
                <w:sz w:val="16"/>
                <w:szCs w:val="16"/>
              </w:rPr>
            </w:pPr>
          </w:p>
        </w:tc>
        <w:tc>
          <w:tcPr>
            <w:tcW w:w="1207" w:type="dxa"/>
            <w:vMerge/>
            <w:tcBorders>
              <w:top w:val="dotted" w:sz="4" w:space="0" w:color="auto"/>
              <w:left w:val="dashed" w:sz="8" w:space="0" w:color="auto"/>
              <w:bottom w:val="dotted" w:sz="4" w:space="0" w:color="000000"/>
              <w:right w:val="single" w:sz="8" w:space="0" w:color="auto"/>
            </w:tcBorders>
            <w:vAlign w:val="center"/>
            <w:hideMark/>
          </w:tcPr>
          <w:p w:rsidR="00AA59E5" w:rsidRPr="00AA59E5" w:rsidP="00AA59E5" w14:paraId="6FC73706" w14:textId="77777777">
            <w:pPr>
              <w:widowControl/>
              <w:rPr>
                <w:rFonts w:ascii="Calibri" w:hAnsi="Calibri" w:cs="Calibri"/>
                <w:color w:val="000000"/>
                <w:sz w:val="16"/>
                <w:szCs w:val="16"/>
              </w:rPr>
            </w:pPr>
          </w:p>
        </w:tc>
        <w:tc>
          <w:tcPr>
            <w:tcW w:w="2792" w:type="dxa"/>
            <w:vMerge/>
            <w:tcBorders>
              <w:top w:val="dotted" w:sz="4" w:space="0" w:color="auto"/>
              <w:left w:val="single" w:sz="8" w:space="0" w:color="auto"/>
              <w:bottom w:val="dotted" w:sz="4" w:space="0" w:color="000000"/>
              <w:right w:val="single" w:sz="8" w:space="0" w:color="auto"/>
            </w:tcBorders>
            <w:vAlign w:val="center"/>
            <w:hideMark/>
          </w:tcPr>
          <w:p w:rsidR="00AA59E5" w:rsidRPr="00AA59E5" w:rsidP="00AA59E5" w14:paraId="4896CFA0" w14:textId="77777777">
            <w:pPr>
              <w:widowControl/>
              <w:rPr>
                <w:rFonts w:ascii="Calibri" w:hAnsi="Calibri" w:cs="Calibri"/>
                <w:color w:val="000000"/>
                <w:sz w:val="16"/>
                <w:szCs w:val="16"/>
              </w:rPr>
            </w:pPr>
          </w:p>
        </w:tc>
        <w:tc>
          <w:tcPr>
            <w:tcW w:w="236" w:type="dxa"/>
            <w:tcBorders>
              <w:top w:val="nil"/>
              <w:left w:val="nil"/>
              <w:bottom w:val="nil"/>
              <w:right w:val="nil"/>
            </w:tcBorders>
            <w:shd w:val="clear" w:color="auto" w:fill="auto"/>
            <w:noWrap/>
            <w:vAlign w:val="bottom"/>
            <w:hideMark/>
          </w:tcPr>
          <w:p w:rsidR="00AA59E5" w:rsidRPr="00AA59E5" w:rsidP="00AA59E5" w14:paraId="5CA7FD12" w14:textId="77777777">
            <w:pPr>
              <w:widowControl/>
              <w:rPr>
                <w:rFonts w:ascii="Calibri" w:hAnsi="Calibri" w:cs="Calibri"/>
                <w:color w:val="000000"/>
                <w:sz w:val="16"/>
                <w:szCs w:val="16"/>
              </w:rPr>
            </w:pPr>
          </w:p>
        </w:tc>
      </w:tr>
      <w:tr w14:paraId="41EEC059" w14:textId="77777777" w:rsidTr="001701F0">
        <w:tblPrEx>
          <w:tblW w:w="10396" w:type="dxa"/>
          <w:tblLook w:val="04A0"/>
        </w:tblPrEx>
        <w:trPr>
          <w:trHeight w:val="300"/>
        </w:trPr>
        <w:tc>
          <w:tcPr>
            <w:tcW w:w="1619" w:type="dxa"/>
            <w:tcBorders>
              <w:top w:val="nil"/>
              <w:left w:val="single" w:sz="8" w:space="0" w:color="auto"/>
              <w:bottom w:val="single" w:sz="8" w:space="0" w:color="auto"/>
              <w:right w:val="nil"/>
            </w:tcBorders>
            <w:shd w:val="clear" w:color="000000" w:fill="FCE4D6"/>
            <w:noWrap/>
            <w:vAlign w:val="center"/>
          </w:tcPr>
          <w:p w:rsidR="001701F0" w:rsidRPr="00AA59E5" w:rsidP="00AA59E5" w14:paraId="6878D983" w14:textId="21B31BBC">
            <w:pPr>
              <w:widowControl/>
              <w:jc w:val="center"/>
              <w:rPr>
                <w:rFonts w:ascii="Calibri" w:hAnsi="Calibri" w:cs="Calibri"/>
                <w:b/>
                <w:bCs/>
                <w:color w:val="000000"/>
                <w:sz w:val="16"/>
                <w:szCs w:val="16"/>
              </w:rPr>
            </w:pPr>
            <w:r>
              <w:rPr>
                <w:rFonts w:ascii="Calibri" w:hAnsi="Calibri" w:cs="Calibri"/>
                <w:b/>
                <w:bCs/>
                <w:color w:val="000000"/>
                <w:sz w:val="16"/>
                <w:szCs w:val="16"/>
              </w:rPr>
              <w:t>Totals</w:t>
            </w:r>
          </w:p>
        </w:tc>
        <w:tc>
          <w:tcPr>
            <w:tcW w:w="893" w:type="dxa"/>
            <w:gridSpan w:val="2"/>
            <w:tcBorders>
              <w:top w:val="single" w:sz="8" w:space="0" w:color="auto"/>
              <w:left w:val="single" w:sz="8" w:space="0" w:color="auto"/>
              <w:bottom w:val="single" w:sz="8" w:space="0" w:color="auto"/>
              <w:right w:val="single" w:sz="8" w:space="0" w:color="000000"/>
            </w:tcBorders>
            <w:shd w:val="clear" w:color="000000" w:fill="FCE4D6"/>
            <w:noWrap/>
            <w:vAlign w:val="center"/>
          </w:tcPr>
          <w:p w:rsidR="001701F0" w:rsidRPr="00AA59E5" w:rsidP="00AA59E5" w14:paraId="79595320" w14:textId="27E0DA43">
            <w:pPr>
              <w:widowControl/>
              <w:jc w:val="center"/>
              <w:rPr>
                <w:rFonts w:ascii="Calibri" w:hAnsi="Calibri" w:cs="Calibri"/>
                <w:color w:val="000000"/>
                <w:sz w:val="22"/>
                <w:szCs w:val="22"/>
              </w:rPr>
            </w:pPr>
            <w:r>
              <w:rPr>
                <w:rFonts w:ascii="Calibri" w:hAnsi="Calibri" w:cs="Calibri"/>
                <w:color w:val="000000"/>
                <w:sz w:val="22"/>
                <w:szCs w:val="22"/>
              </w:rPr>
              <w:t>9,386</w:t>
            </w:r>
          </w:p>
        </w:tc>
        <w:tc>
          <w:tcPr>
            <w:tcW w:w="894" w:type="dxa"/>
            <w:tcBorders>
              <w:top w:val="single" w:sz="8" w:space="0" w:color="auto"/>
              <w:left w:val="single" w:sz="8" w:space="0" w:color="auto"/>
              <w:bottom w:val="single" w:sz="8" w:space="0" w:color="auto"/>
              <w:right w:val="single" w:sz="8" w:space="0" w:color="000000"/>
            </w:tcBorders>
            <w:shd w:val="clear" w:color="000000" w:fill="FCE4D6"/>
            <w:vAlign w:val="center"/>
          </w:tcPr>
          <w:p w:rsidR="001701F0" w:rsidRPr="00AA59E5" w:rsidP="00AA59E5" w14:paraId="7F3D6B53" w14:textId="04004926">
            <w:pPr>
              <w:widowControl/>
              <w:jc w:val="center"/>
              <w:rPr>
                <w:rFonts w:ascii="Calibri" w:hAnsi="Calibri" w:cs="Calibri"/>
                <w:color w:val="000000"/>
                <w:sz w:val="22"/>
                <w:szCs w:val="22"/>
              </w:rPr>
            </w:pPr>
            <w:r>
              <w:rPr>
                <w:rFonts w:ascii="Calibri" w:hAnsi="Calibri" w:cs="Calibri"/>
                <w:color w:val="000000"/>
                <w:sz w:val="22"/>
                <w:szCs w:val="22"/>
              </w:rPr>
              <w:t>8,663</w:t>
            </w:r>
          </w:p>
        </w:tc>
        <w:tc>
          <w:tcPr>
            <w:tcW w:w="904" w:type="dxa"/>
            <w:tcBorders>
              <w:top w:val="single" w:sz="8" w:space="0" w:color="auto"/>
              <w:left w:val="nil"/>
              <w:bottom w:val="single" w:sz="8" w:space="0" w:color="auto"/>
              <w:right w:val="single" w:sz="8" w:space="0" w:color="000000"/>
            </w:tcBorders>
            <w:shd w:val="clear" w:color="000000" w:fill="FCE4D6"/>
            <w:noWrap/>
            <w:vAlign w:val="center"/>
          </w:tcPr>
          <w:p w:rsidR="001701F0" w:rsidRPr="00AA59E5" w:rsidP="00AA59E5" w14:paraId="57D6F74C" w14:textId="74738350">
            <w:pPr>
              <w:widowControl/>
              <w:jc w:val="center"/>
              <w:rPr>
                <w:rFonts w:ascii="Calibri" w:hAnsi="Calibri" w:cs="Calibri"/>
                <w:color w:val="000000"/>
                <w:sz w:val="22"/>
                <w:szCs w:val="22"/>
              </w:rPr>
            </w:pPr>
            <w:r>
              <w:rPr>
                <w:rFonts w:ascii="Calibri" w:hAnsi="Calibri" w:cs="Calibri"/>
                <w:color w:val="000000"/>
                <w:sz w:val="22"/>
                <w:szCs w:val="22"/>
              </w:rPr>
              <w:t>9,386</w:t>
            </w:r>
          </w:p>
        </w:tc>
        <w:tc>
          <w:tcPr>
            <w:tcW w:w="900" w:type="dxa"/>
            <w:tcBorders>
              <w:top w:val="single" w:sz="8" w:space="0" w:color="auto"/>
              <w:left w:val="nil"/>
              <w:bottom w:val="single" w:sz="8" w:space="0" w:color="auto"/>
              <w:right w:val="single" w:sz="8" w:space="0" w:color="000000"/>
            </w:tcBorders>
            <w:shd w:val="clear" w:color="000000" w:fill="FCE4D6"/>
            <w:vAlign w:val="center"/>
          </w:tcPr>
          <w:p w:rsidR="001701F0" w:rsidRPr="00AA59E5" w:rsidP="00AA59E5" w14:paraId="724B4F34" w14:textId="0329D4A7">
            <w:pPr>
              <w:widowControl/>
              <w:jc w:val="center"/>
              <w:rPr>
                <w:rFonts w:ascii="Calibri" w:hAnsi="Calibri" w:cs="Calibri"/>
                <w:color w:val="000000"/>
                <w:sz w:val="22"/>
                <w:szCs w:val="22"/>
              </w:rPr>
            </w:pPr>
            <w:r>
              <w:rPr>
                <w:rFonts w:ascii="Calibri" w:hAnsi="Calibri" w:cs="Calibri"/>
                <w:color w:val="000000"/>
                <w:sz w:val="22"/>
                <w:szCs w:val="22"/>
              </w:rPr>
              <w:t>8,663</w:t>
            </w:r>
          </w:p>
        </w:tc>
        <w:tc>
          <w:tcPr>
            <w:tcW w:w="951" w:type="dxa"/>
            <w:tcBorders>
              <w:top w:val="single" w:sz="8" w:space="0" w:color="auto"/>
              <w:left w:val="nil"/>
              <w:bottom w:val="single" w:sz="8" w:space="0" w:color="auto"/>
              <w:right w:val="single" w:sz="8" w:space="0" w:color="000000"/>
            </w:tcBorders>
            <w:shd w:val="clear" w:color="000000" w:fill="FCE4D6"/>
            <w:noWrap/>
            <w:vAlign w:val="center"/>
          </w:tcPr>
          <w:p w:rsidR="001701F0" w:rsidRPr="00AA59E5" w:rsidP="00AA59E5" w14:paraId="2D1FD145" w14:textId="127EADD4">
            <w:pPr>
              <w:widowControl/>
              <w:jc w:val="center"/>
              <w:rPr>
                <w:rFonts w:ascii="Calibri" w:hAnsi="Calibri" w:cs="Calibri"/>
                <w:color w:val="000000"/>
                <w:sz w:val="22"/>
                <w:szCs w:val="22"/>
              </w:rPr>
            </w:pPr>
            <w:r>
              <w:rPr>
                <w:rFonts w:ascii="Calibri" w:hAnsi="Calibri" w:cs="Calibri"/>
                <w:color w:val="000000"/>
                <w:sz w:val="22"/>
                <w:szCs w:val="22"/>
              </w:rPr>
              <w:t>1,251</w:t>
            </w:r>
          </w:p>
        </w:tc>
        <w:tc>
          <w:tcPr>
            <w:tcW w:w="1207" w:type="dxa"/>
            <w:tcBorders>
              <w:top w:val="single" w:sz="8" w:space="0" w:color="auto"/>
              <w:left w:val="nil"/>
              <w:bottom w:val="single" w:sz="8" w:space="0" w:color="auto"/>
              <w:right w:val="single" w:sz="8" w:space="0" w:color="000000"/>
            </w:tcBorders>
            <w:shd w:val="clear" w:color="000000" w:fill="FCE4D6"/>
            <w:vAlign w:val="center"/>
          </w:tcPr>
          <w:p w:rsidR="001701F0" w:rsidRPr="00AA59E5" w:rsidP="00AA59E5" w14:paraId="4E2A6810" w14:textId="1E106FF8">
            <w:pPr>
              <w:widowControl/>
              <w:jc w:val="center"/>
              <w:rPr>
                <w:rFonts w:ascii="Calibri" w:hAnsi="Calibri" w:cs="Calibri"/>
                <w:color w:val="000000"/>
                <w:sz w:val="22"/>
                <w:szCs w:val="22"/>
              </w:rPr>
            </w:pPr>
            <w:r>
              <w:rPr>
                <w:rFonts w:ascii="Calibri" w:hAnsi="Calibri" w:cs="Calibri"/>
                <w:color w:val="000000"/>
                <w:sz w:val="22"/>
                <w:szCs w:val="22"/>
              </w:rPr>
              <w:t>1,155</w:t>
            </w:r>
          </w:p>
        </w:tc>
        <w:tc>
          <w:tcPr>
            <w:tcW w:w="2792" w:type="dxa"/>
            <w:tcBorders>
              <w:top w:val="single" w:sz="8" w:space="0" w:color="auto"/>
              <w:left w:val="nil"/>
              <w:bottom w:val="single" w:sz="8" w:space="0" w:color="auto"/>
              <w:right w:val="single" w:sz="8" w:space="0" w:color="auto"/>
            </w:tcBorders>
            <w:shd w:val="clear" w:color="000000" w:fill="000000"/>
            <w:noWrap/>
            <w:vAlign w:val="center"/>
          </w:tcPr>
          <w:p w:rsidR="001701F0" w:rsidRPr="00AA59E5" w:rsidP="00AA59E5" w14:paraId="4BE7167D" w14:textId="77777777">
            <w:pPr>
              <w:widowControl/>
              <w:rPr>
                <w:rFonts w:ascii="Calibri" w:hAnsi="Calibri" w:cs="Calibri"/>
                <w:color w:val="000000"/>
                <w:sz w:val="22"/>
                <w:szCs w:val="22"/>
              </w:rPr>
            </w:pPr>
          </w:p>
        </w:tc>
        <w:tc>
          <w:tcPr>
            <w:tcW w:w="236" w:type="dxa"/>
            <w:vAlign w:val="center"/>
          </w:tcPr>
          <w:p w:rsidR="001701F0" w:rsidRPr="00AA59E5" w:rsidP="00AA59E5" w14:paraId="7B5689BB" w14:textId="77777777">
            <w:pPr>
              <w:widowControl/>
              <w:rPr>
                <w:sz w:val="20"/>
                <w:szCs w:val="20"/>
              </w:rPr>
            </w:pPr>
          </w:p>
        </w:tc>
      </w:tr>
      <w:tr w14:paraId="1B1CE43C" w14:textId="77777777" w:rsidTr="001701F0">
        <w:tblPrEx>
          <w:tblW w:w="10396" w:type="dxa"/>
          <w:tblLook w:val="04A0"/>
        </w:tblPrEx>
        <w:trPr>
          <w:trHeight w:val="300"/>
        </w:trPr>
        <w:tc>
          <w:tcPr>
            <w:tcW w:w="1619" w:type="dxa"/>
            <w:tcBorders>
              <w:top w:val="nil"/>
              <w:left w:val="single" w:sz="8" w:space="0" w:color="auto"/>
              <w:bottom w:val="single" w:sz="8" w:space="0" w:color="auto"/>
              <w:right w:val="nil"/>
            </w:tcBorders>
            <w:shd w:val="clear" w:color="000000" w:fill="FCE4D6"/>
            <w:noWrap/>
            <w:vAlign w:val="center"/>
            <w:hideMark/>
          </w:tcPr>
          <w:p w:rsidR="00AA59E5" w:rsidRPr="00AA59E5" w:rsidP="00AA59E5" w14:paraId="4BE0C63D" w14:textId="77777777">
            <w:pPr>
              <w:widowControl/>
              <w:jc w:val="center"/>
              <w:rPr>
                <w:rFonts w:ascii="Calibri" w:hAnsi="Calibri" w:cs="Calibri"/>
                <w:b/>
                <w:bCs/>
                <w:color w:val="000000"/>
                <w:sz w:val="16"/>
                <w:szCs w:val="16"/>
              </w:rPr>
            </w:pPr>
            <w:r w:rsidRPr="00AA59E5">
              <w:rPr>
                <w:rFonts w:ascii="Calibri" w:hAnsi="Calibri" w:cs="Calibri"/>
                <w:b/>
                <w:bCs/>
                <w:color w:val="000000"/>
                <w:sz w:val="16"/>
                <w:szCs w:val="16"/>
              </w:rPr>
              <w:t>Difference</w:t>
            </w:r>
          </w:p>
        </w:tc>
        <w:tc>
          <w:tcPr>
            <w:tcW w:w="1787" w:type="dxa"/>
            <w:gridSpan w:val="3"/>
            <w:tcBorders>
              <w:top w:val="single" w:sz="8" w:space="0" w:color="auto"/>
              <w:left w:val="single" w:sz="8" w:space="0" w:color="auto"/>
              <w:bottom w:val="single" w:sz="8" w:space="0" w:color="auto"/>
              <w:right w:val="single" w:sz="8" w:space="0" w:color="000000"/>
            </w:tcBorders>
            <w:shd w:val="clear" w:color="000000" w:fill="FCE4D6"/>
            <w:noWrap/>
            <w:vAlign w:val="center"/>
            <w:hideMark/>
          </w:tcPr>
          <w:p w:rsidR="00AA59E5" w:rsidRPr="00AA59E5" w:rsidP="00AA59E5" w14:paraId="0921FBAA" w14:textId="36FB81AC">
            <w:pPr>
              <w:widowControl/>
              <w:jc w:val="center"/>
              <w:rPr>
                <w:rFonts w:ascii="Calibri" w:hAnsi="Calibri" w:cs="Calibri"/>
                <w:color w:val="000000"/>
                <w:sz w:val="22"/>
                <w:szCs w:val="22"/>
              </w:rPr>
            </w:pPr>
            <w:r>
              <w:rPr>
                <w:rFonts w:ascii="Calibri" w:hAnsi="Calibri" w:cs="Calibri"/>
                <w:color w:val="000000"/>
                <w:sz w:val="22"/>
                <w:szCs w:val="22"/>
              </w:rPr>
              <w:t>723</w:t>
            </w:r>
          </w:p>
        </w:tc>
        <w:tc>
          <w:tcPr>
            <w:tcW w:w="1804" w:type="dxa"/>
            <w:gridSpan w:val="2"/>
            <w:tcBorders>
              <w:top w:val="single" w:sz="8" w:space="0" w:color="auto"/>
              <w:left w:val="nil"/>
              <w:bottom w:val="single" w:sz="8" w:space="0" w:color="auto"/>
              <w:right w:val="single" w:sz="8" w:space="0" w:color="000000"/>
            </w:tcBorders>
            <w:shd w:val="clear" w:color="000000" w:fill="FCE4D6"/>
            <w:noWrap/>
            <w:vAlign w:val="center"/>
            <w:hideMark/>
          </w:tcPr>
          <w:p w:rsidR="00AA59E5" w:rsidRPr="00AA59E5" w:rsidP="00AA59E5" w14:paraId="77C052A4" w14:textId="7CEEFACA">
            <w:pPr>
              <w:widowControl/>
              <w:jc w:val="center"/>
              <w:rPr>
                <w:rFonts w:ascii="Calibri" w:hAnsi="Calibri" w:cs="Calibri"/>
                <w:color w:val="000000"/>
                <w:sz w:val="22"/>
                <w:szCs w:val="22"/>
              </w:rPr>
            </w:pPr>
            <w:r>
              <w:rPr>
                <w:rFonts w:ascii="Calibri" w:hAnsi="Calibri" w:cs="Calibri"/>
                <w:color w:val="000000"/>
                <w:sz w:val="22"/>
                <w:szCs w:val="22"/>
              </w:rPr>
              <w:t>723</w:t>
            </w:r>
          </w:p>
        </w:tc>
        <w:tc>
          <w:tcPr>
            <w:tcW w:w="2158" w:type="dxa"/>
            <w:gridSpan w:val="2"/>
            <w:tcBorders>
              <w:top w:val="single" w:sz="8" w:space="0" w:color="auto"/>
              <w:left w:val="nil"/>
              <w:bottom w:val="single" w:sz="8" w:space="0" w:color="auto"/>
              <w:right w:val="single" w:sz="8" w:space="0" w:color="000000"/>
            </w:tcBorders>
            <w:shd w:val="clear" w:color="000000" w:fill="FCE4D6"/>
            <w:noWrap/>
            <w:vAlign w:val="center"/>
            <w:hideMark/>
          </w:tcPr>
          <w:p w:rsidR="00AA59E5" w:rsidRPr="00AA59E5" w:rsidP="00AA59E5" w14:paraId="282F4C06" w14:textId="69475BD6">
            <w:pPr>
              <w:widowControl/>
              <w:jc w:val="center"/>
              <w:rPr>
                <w:rFonts w:ascii="Calibri" w:hAnsi="Calibri" w:cs="Calibri"/>
                <w:color w:val="000000"/>
                <w:sz w:val="22"/>
                <w:szCs w:val="22"/>
              </w:rPr>
            </w:pPr>
            <w:r>
              <w:rPr>
                <w:rFonts w:ascii="Calibri" w:hAnsi="Calibri" w:cs="Calibri"/>
                <w:color w:val="000000"/>
                <w:sz w:val="22"/>
                <w:szCs w:val="22"/>
              </w:rPr>
              <w:t>96</w:t>
            </w:r>
          </w:p>
        </w:tc>
        <w:tc>
          <w:tcPr>
            <w:tcW w:w="2792" w:type="dxa"/>
            <w:tcBorders>
              <w:top w:val="single" w:sz="8" w:space="0" w:color="auto"/>
              <w:left w:val="nil"/>
              <w:bottom w:val="single" w:sz="8" w:space="0" w:color="auto"/>
              <w:right w:val="single" w:sz="8" w:space="0" w:color="auto"/>
            </w:tcBorders>
            <w:shd w:val="clear" w:color="000000" w:fill="000000"/>
            <w:noWrap/>
            <w:vAlign w:val="center"/>
            <w:hideMark/>
          </w:tcPr>
          <w:p w:rsidR="00AA59E5" w:rsidRPr="00AA59E5" w:rsidP="00AA59E5" w14:paraId="39845221" w14:textId="77777777">
            <w:pPr>
              <w:widowControl/>
              <w:rPr>
                <w:rFonts w:ascii="Calibri" w:hAnsi="Calibri" w:cs="Calibri"/>
                <w:color w:val="000000"/>
                <w:sz w:val="22"/>
                <w:szCs w:val="22"/>
              </w:rPr>
            </w:pPr>
            <w:r w:rsidRPr="00AA59E5">
              <w:rPr>
                <w:rFonts w:ascii="Calibri" w:hAnsi="Calibri" w:cs="Calibri"/>
                <w:color w:val="000000"/>
                <w:sz w:val="22"/>
                <w:szCs w:val="22"/>
              </w:rPr>
              <w:t> </w:t>
            </w:r>
            <w:r w:rsidRPr="00AA59E5">
              <w:rPr>
                <w:color w:val="2E5395"/>
                <w:sz w:val="16"/>
                <w:szCs w:val="16"/>
              </w:rPr>
              <w:t> </w:t>
            </w:r>
          </w:p>
        </w:tc>
        <w:tc>
          <w:tcPr>
            <w:tcW w:w="236" w:type="dxa"/>
            <w:vAlign w:val="center"/>
            <w:hideMark/>
          </w:tcPr>
          <w:p w:rsidR="00AA59E5" w:rsidRPr="00AA59E5" w:rsidP="00AA59E5" w14:paraId="244F8E90" w14:textId="77777777">
            <w:pPr>
              <w:widowControl/>
              <w:rPr>
                <w:sz w:val="20"/>
                <w:szCs w:val="20"/>
              </w:rPr>
            </w:pPr>
          </w:p>
        </w:tc>
      </w:tr>
    </w:tbl>
    <w:p w:rsidR="00AA59E5" w14:paraId="75C28C08" w14:textId="4383043E">
      <w:pPr>
        <w:pBdr>
          <w:top w:val="nil"/>
          <w:left w:val="nil"/>
          <w:bottom w:val="nil"/>
          <w:right w:val="nil"/>
          <w:between w:val="nil"/>
        </w:pBdr>
        <w:spacing w:before="159"/>
      </w:pPr>
    </w:p>
    <w:p w:rsidR="00AA59E5" w14:paraId="1446A9C0" w14:textId="75EADB73">
      <w:pPr>
        <w:pBdr>
          <w:top w:val="nil"/>
          <w:left w:val="nil"/>
          <w:bottom w:val="nil"/>
          <w:right w:val="nil"/>
          <w:between w:val="nil"/>
        </w:pBdr>
        <w:spacing w:before="159"/>
      </w:pPr>
    </w:p>
    <w:p w:rsidR="00EF4DFB" w14:paraId="0000008D"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D0CFC" w:rsidP="002D0CFC" w14:paraId="2AA7939B" w14:textId="77777777">
      <w:pPr>
        <w:pStyle w:val="ListParagraph"/>
        <w:ind w:left="0" w:firstLine="0"/>
      </w:pPr>
      <w:r>
        <w:t>NOAA ONMS will retain control over the information and safeguard access, modification, and destruction, consistent with NOAA standards for confidentiality, privacy, and electronic information. See response to Question 10 of this Supporting Statement for more information on confidentiality and privacy. Information collected is designed to yield data that meet all applicable information quality guidelines. Information gathered is not expected to be disseminated to the public. The assessments results may be used in scientific, management, technical, or general information publications. Should NOAA’s Office of National Marine Sanctuaries decide to disseminate the information, it will be subject to the quality control measures and pre-dissemination review pursuant to</w:t>
      </w:r>
      <w:hyperlink r:id="rId8">
        <w:r>
          <w:t xml:space="preserve"> </w:t>
        </w:r>
      </w:hyperlink>
      <w:hyperlink r:id="rId8">
        <w:r w:rsidRPr="002D0CFC">
          <w:rPr>
            <w:u w:val="single"/>
          </w:rPr>
          <w:t>Section 515 of Public Law 106-554</w:t>
        </w:r>
      </w:hyperlink>
      <w:r>
        <w:t>.</w:t>
      </w:r>
    </w:p>
    <w:p w:rsidR="00EF4DFB" w14:paraId="0000008E" w14:textId="58EDB140">
      <w:pPr>
        <w:spacing w:before="240" w:after="240" w:line="276" w:lineRule="auto"/>
        <w:ind w:right="80"/>
        <w:rPr>
          <w:u w:val="single"/>
        </w:rPr>
      </w:pPr>
      <w:r>
        <w:t xml:space="preserve">All reports will be peer reviewed per NOAA standards under the Information Quality Act and posted on the ONMS webpage:  </w:t>
      </w:r>
      <w:hyperlink r:id="rId9">
        <w:r w:rsidRPr="00606363">
          <w:t>http://sanctuaries.noaa.gov</w:t>
        </w:r>
      </w:hyperlink>
      <w:r w:rsidRPr="00606363">
        <w:t xml:space="preserve">. </w:t>
      </w:r>
      <w:r>
        <w:t>A new page</w:t>
      </w:r>
      <w:r w:rsidR="006F7243">
        <w:t xml:space="preserve"> </w:t>
      </w:r>
      <w:r>
        <w:t>(</w:t>
      </w:r>
      <w:r w:rsidR="006F7243">
        <w:t>or page</w:t>
      </w:r>
      <w:r>
        <w:t>s) will be set up on this website to provide the project report to the general public. All data and documentation will be put on a digital platform and will be made available to the general public, subject to any masking of the data required to protect privacy.</w:t>
      </w:r>
    </w:p>
    <w:p w:rsidR="00EF4DFB" w14:paraId="0000008F"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EF4DFB" w14:paraId="00000090" w14:textId="77777777">
      <w:pPr>
        <w:rPr>
          <w:color w:val="2F5496"/>
          <w:highlight w:val="yellow"/>
        </w:rPr>
      </w:pPr>
    </w:p>
    <w:p w:rsidR="00EF4DFB" w14:paraId="00000091" w14:textId="1D1F6509">
      <w:pPr>
        <w:spacing w:before="20" w:after="240" w:line="276" w:lineRule="auto"/>
      </w:pPr>
      <w:r>
        <w:t xml:space="preserve">We are not requesting an exception to displaying OMB documentation. </w:t>
      </w:r>
    </w:p>
    <w:p w:rsidR="00EF4DFB" w14:paraId="00000093"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Explain each exception to the certification statement identified in “Certification for Paperwork </w:t>
      </w:r>
      <w:r>
        <w:rPr>
          <w:b/>
          <w:color w:val="000000"/>
        </w:rPr>
        <w:t>Reduction Act Submissions."</w:t>
      </w:r>
    </w:p>
    <w:p w:rsidR="00EF4DFB" w14:paraId="00000094" w14:textId="77777777">
      <w:pPr>
        <w:rPr>
          <w:b/>
          <w:color w:val="1F497D"/>
          <w:highlight w:val="yellow"/>
          <w:u w:val="single"/>
        </w:rPr>
      </w:pPr>
    </w:p>
    <w:p w:rsidR="00EF4DFB" w:rsidP="00DE6FFB" w14:paraId="00000097" w14:textId="422848FC">
      <w:pPr>
        <w:spacing w:before="240" w:after="240" w:line="276" w:lineRule="auto"/>
        <w:rPr>
          <w:color w:val="1F497D"/>
        </w:rPr>
      </w:pPr>
      <w:r>
        <w:rPr>
          <w:color w:val="000000"/>
        </w:rPr>
        <w:t xml:space="preserve">The agency certifies compliance with </w:t>
      </w:r>
      <w:hyperlink r:id="rId10" w:history="1">
        <w:r>
          <w:rPr>
            <w:rStyle w:val="Hyperlink"/>
            <w:color w:val="0563C1"/>
          </w:rPr>
          <w:t xml:space="preserve">5 CFR 1320.9 </w:t>
        </w:r>
      </w:hyperlink>
      <w:r>
        <w:rPr>
          <w:color w:val="000000"/>
        </w:rPr>
        <w:t xml:space="preserve">and the related provisions of </w:t>
      </w:r>
      <w:hyperlink r:id="rId11" w:history="1">
        <w:r>
          <w:rPr>
            <w:rStyle w:val="Hyperlink"/>
            <w:color w:val="0563C1"/>
          </w:rPr>
          <w:t>5 CFR</w:t>
        </w:r>
      </w:hyperlink>
      <w:r>
        <w:rPr>
          <w:color w:val="0563C1"/>
        </w:rPr>
        <w:t xml:space="preserve"> </w:t>
      </w:r>
      <w:hyperlink r:id="rId11" w:history="1">
        <w:r>
          <w:rPr>
            <w:rStyle w:val="Hyperlink"/>
            <w:color w:val="0563C1"/>
          </w:rPr>
          <w:t>1320.8(b)(3)</w:t>
        </w:r>
      </w:hyperlink>
      <w:r>
        <w:rPr>
          <w:color w:val="000000"/>
        </w:rPr>
        <w:t>.</w:t>
      </w:r>
      <w:r>
        <w:t xml:space="preserve">  </w:t>
      </w:r>
      <w:bookmarkStart w:id="3" w:name="_heading=h.gjdgxs" w:colFirst="0" w:colLast="0"/>
      <w:bookmarkEnd w:id="3"/>
    </w:p>
    <w:sectPr w:rsidSect="000751B7">
      <w:pgSz w:w="12240" w:h="15840"/>
      <w:pgMar w:top="640" w:right="1080" w:bottom="1200" w:left="1080" w:header="0" w:footer="714"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511B1"/>
    <w:multiLevelType w:val="hybridMultilevel"/>
    <w:tmpl w:val="24AC64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1C5B77"/>
    <w:multiLevelType w:val="hybridMultilevel"/>
    <w:tmpl w:val="24AC64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814BF6"/>
    <w:multiLevelType w:val="hybridMultilevel"/>
    <w:tmpl w:val="24AC64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F35877"/>
    <w:multiLevelType w:val="hybridMultilevel"/>
    <w:tmpl w:val="24AC64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FAE6C6F"/>
    <w:multiLevelType w:val="multilevel"/>
    <w:tmpl w:val="499C7188"/>
    <w:lvl w:ilvl="0">
      <w:start w:val="1"/>
      <w:numFmt w:val="decimal"/>
      <w:lvlText w:val="%1."/>
      <w:lvlJc w:val="left"/>
      <w:pPr>
        <w:ind w:left="400" w:hanging="269"/>
      </w:pPr>
      <w:rPr>
        <w:rFonts w:ascii="Times New Roman" w:eastAsia="Arial" w:hAnsi="Times New Roman" w:cs="Times New Roman" w:hint="default"/>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DFB"/>
    <w:rsid w:val="0007185F"/>
    <w:rsid w:val="000751B7"/>
    <w:rsid w:val="000D697F"/>
    <w:rsid w:val="001254A5"/>
    <w:rsid w:val="0013561E"/>
    <w:rsid w:val="0015508D"/>
    <w:rsid w:val="001701F0"/>
    <w:rsid w:val="001F126E"/>
    <w:rsid w:val="00232869"/>
    <w:rsid w:val="00255C90"/>
    <w:rsid w:val="00280DA6"/>
    <w:rsid w:val="00281E07"/>
    <w:rsid w:val="00295A71"/>
    <w:rsid w:val="002C079D"/>
    <w:rsid w:val="002C0ACF"/>
    <w:rsid w:val="002D0CFC"/>
    <w:rsid w:val="002D15E6"/>
    <w:rsid w:val="002F04A5"/>
    <w:rsid w:val="002F77DB"/>
    <w:rsid w:val="00321CD8"/>
    <w:rsid w:val="00357EF8"/>
    <w:rsid w:val="00365AC8"/>
    <w:rsid w:val="003A471D"/>
    <w:rsid w:val="003A5A7E"/>
    <w:rsid w:val="003C314B"/>
    <w:rsid w:val="003F5F00"/>
    <w:rsid w:val="00437782"/>
    <w:rsid w:val="00452143"/>
    <w:rsid w:val="004A4994"/>
    <w:rsid w:val="004C0102"/>
    <w:rsid w:val="004E5E3C"/>
    <w:rsid w:val="00586104"/>
    <w:rsid w:val="005D4513"/>
    <w:rsid w:val="00606363"/>
    <w:rsid w:val="00664C1E"/>
    <w:rsid w:val="00686C81"/>
    <w:rsid w:val="006915C2"/>
    <w:rsid w:val="006B7CE1"/>
    <w:rsid w:val="006F7243"/>
    <w:rsid w:val="007068B0"/>
    <w:rsid w:val="00727099"/>
    <w:rsid w:val="00757CB0"/>
    <w:rsid w:val="00765920"/>
    <w:rsid w:val="00780F5F"/>
    <w:rsid w:val="00795D20"/>
    <w:rsid w:val="00796861"/>
    <w:rsid w:val="007C1F10"/>
    <w:rsid w:val="007E01D4"/>
    <w:rsid w:val="007E36CF"/>
    <w:rsid w:val="00805721"/>
    <w:rsid w:val="00821214"/>
    <w:rsid w:val="008301EB"/>
    <w:rsid w:val="00853EA6"/>
    <w:rsid w:val="008B04A2"/>
    <w:rsid w:val="008B14E2"/>
    <w:rsid w:val="008C0B63"/>
    <w:rsid w:val="008C288F"/>
    <w:rsid w:val="008F2BAC"/>
    <w:rsid w:val="008F6F22"/>
    <w:rsid w:val="00904C48"/>
    <w:rsid w:val="009074EB"/>
    <w:rsid w:val="00927FBC"/>
    <w:rsid w:val="00955D34"/>
    <w:rsid w:val="009E03CF"/>
    <w:rsid w:val="00A40863"/>
    <w:rsid w:val="00A56771"/>
    <w:rsid w:val="00A939BC"/>
    <w:rsid w:val="00AA59E5"/>
    <w:rsid w:val="00AC6FAC"/>
    <w:rsid w:val="00AD3674"/>
    <w:rsid w:val="00B015B2"/>
    <w:rsid w:val="00B84F75"/>
    <w:rsid w:val="00BA2A29"/>
    <w:rsid w:val="00BA3259"/>
    <w:rsid w:val="00BE7E3C"/>
    <w:rsid w:val="00BF50B9"/>
    <w:rsid w:val="00C874A1"/>
    <w:rsid w:val="00CA4EF9"/>
    <w:rsid w:val="00CC26F6"/>
    <w:rsid w:val="00D24306"/>
    <w:rsid w:val="00D30D2D"/>
    <w:rsid w:val="00D6168E"/>
    <w:rsid w:val="00D71762"/>
    <w:rsid w:val="00DC58E4"/>
    <w:rsid w:val="00DE6FFB"/>
    <w:rsid w:val="00E021BF"/>
    <w:rsid w:val="00EC5B34"/>
    <w:rsid w:val="00EC71CB"/>
    <w:rsid w:val="00EE35EB"/>
    <w:rsid w:val="00EF4DFB"/>
    <w:rsid w:val="00F00BEB"/>
    <w:rsid w:val="00F73630"/>
    <w:rsid w:val="00FB08DA"/>
    <w:rsid w:val="00FC015A"/>
    <w:rsid w:val="00FC2D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72FDC5"/>
  <w15:docId w15:val="{941F3987-F649-46F1-978B-7A2FEA4A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paragraph" w:styleId="CommentSubject">
    <w:name w:val="annotation subject"/>
    <w:basedOn w:val="CommentText"/>
    <w:next w:val="CommentText"/>
    <w:link w:val="CommentSubjectChar"/>
    <w:uiPriority w:val="99"/>
    <w:semiHidden/>
    <w:unhideWhenUsed/>
    <w:rsid w:val="00734101"/>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734101"/>
    <w:rPr>
      <w:rFonts w:ascii="Arial" w:eastAsia="Arial" w:hAnsi="Arial" w:cs="Arial"/>
      <w:b/>
      <w:bCs/>
      <w:color w:val="2E5395"/>
      <w:sz w:val="20"/>
      <w:szCs w:val="20"/>
    </w:rPr>
  </w:style>
  <w:style w:type="paragraph" w:styleId="FootnoteText">
    <w:name w:val="footnote text"/>
    <w:basedOn w:val="Normal"/>
    <w:link w:val="FootnoteTextChar"/>
    <w:uiPriority w:val="99"/>
    <w:semiHidden/>
    <w:unhideWhenUsed/>
    <w:rsid w:val="00734101"/>
    <w:rPr>
      <w:sz w:val="20"/>
      <w:szCs w:val="20"/>
    </w:rPr>
  </w:style>
  <w:style w:type="character" w:customStyle="1" w:styleId="FootnoteTextChar">
    <w:name w:val="Footnote Text Char"/>
    <w:basedOn w:val="DefaultParagraphFont"/>
    <w:link w:val="FootnoteText"/>
    <w:uiPriority w:val="99"/>
    <w:semiHidden/>
    <w:rsid w:val="00734101"/>
    <w:rPr>
      <w:sz w:val="20"/>
      <w:szCs w:val="20"/>
    </w:rPr>
  </w:style>
  <w:style w:type="character" w:styleId="FootnoteReference">
    <w:name w:val="footnote reference"/>
    <w:basedOn w:val="DefaultParagraphFont"/>
    <w:uiPriority w:val="99"/>
    <w:semiHidden/>
    <w:unhideWhenUsed/>
    <w:rsid w:val="00734101"/>
    <w:rPr>
      <w:vertAlign w:val="superscript"/>
    </w:rPr>
  </w:style>
  <w:style w:type="table" w:customStyle="1" w:styleId="a8">
    <w:name w:val="a8"/>
    <w:basedOn w:val="TableNormal"/>
    <w:tblPr>
      <w:tblStyleRowBandSize w:val="1"/>
      <w:tblStyleColBandSize w:val="1"/>
      <w:tblCellMar>
        <w:left w:w="115" w:type="dxa"/>
        <w:right w:w="115" w:type="dxa"/>
      </w:tblCellMar>
    </w:tblPr>
  </w:style>
  <w:style w:type="table" w:customStyle="1" w:styleId="a9">
    <w:name w:val="a9"/>
    <w:basedOn w:val="TableNormal"/>
    <w:tblPr>
      <w:tblStyleRowBandSize w:val="1"/>
      <w:tblStyleColBandSize w:val="1"/>
      <w:tblCellMar>
        <w:top w:w="100" w:type="dxa"/>
        <w:left w:w="100" w:type="dxa"/>
        <w:bottom w:w="100" w:type="dxa"/>
        <w:right w:w="100" w:type="dxa"/>
      </w:tblCellMar>
    </w:tblPr>
  </w:style>
  <w:style w:type="paragraph" w:customStyle="1" w:styleId="Default">
    <w:name w:val="Default"/>
    <w:rsid w:val="00321CD8"/>
    <w:pPr>
      <w:widowControl/>
      <w:autoSpaceDE w:val="0"/>
      <w:autoSpaceDN w:val="0"/>
      <w:adjustRightInd w:val="0"/>
    </w:pPr>
    <w:rPr>
      <w:rFonts w:ascii="Arial" w:hAnsi="Arial" w:cs="Arial"/>
      <w:color w:val="000000"/>
    </w:rPr>
  </w:style>
  <w:style w:type="paragraph" w:styleId="Revision">
    <w:name w:val="Revision"/>
    <w:hidden/>
    <w:uiPriority w:val="99"/>
    <w:semiHidden/>
    <w:rsid w:val="00904C48"/>
    <w:pPr>
      <w:widowControl/>
    </w:pPr>
  </w:style>
  <w:style w:type="character" w:styleId="UnresolvedMention">
    <w:name w:val="Unresolved Mention"/>
    <w:basedOn w:val="DefaultParagraphFont"/>
    <w:uiPriority w:val="99"/>
    <w:semiHidden/>
    <w:unhideWhenUsed/>
    <w:rsid w:val="002D0CFC"/>
    <w:rPr>
      <w:color w:val="605E5C"/>
      <w:shd w:val="clear" w:color="auto" w:fill="E1DFDD"/>
    </w:rPr>
  </w:style>
  <w:style w:type="paragraph" w:styleId="NormalWeb">
    <w:name w:val="Normal (Web)"/>
    <w:basedOn w:val="Normal"/>
    <w:uiPriority w:val="99"/>
    <w:unhideWhenUsed/>
    <w:rsid w:val="00F00BEB"/>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9.pdf" TargetMode="External" /><Relationship Id="rId11" Type="http://schemas.openxmlformats.org/officeDocument/2006/relationships/hyperlink" Target="http://www.gpo.gov/fdsys/pkg/CFR-2014-title5-vol3/pdf/CFR-2014-title5-vol3-sec1320-8.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anctuaries.noaa.gov/library/national/nmsa.pdf" TargetMode="External" /><Relationship Id="rId7" Type="http://schemas.openxmlformats.org/officeDocument/2006/relationships/hyperlink" Target="https://www.commerce.gov/sites/default/files/2024-01/CAPS_rpStandard_2024.pdf" TargetMode="External" /><Relationship Id="rId8" Type="http://schemas.openxmlformats.org/officeDocument/2006/relationships/hyperlink" Target="http://www.fws.gov/informationquality/section515.html" TargetMode="External" /><Relationship Id="rId9" Type="http://schemas.openxmlformats.org/officeDocument/2006/relationships/hyperlink" Target="http://sanctuaries.noaa.gov/science/socioeconomi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xcDpB3eBdafxgBeOgf+Qz4sP0Q==">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BEB94D-45F2-401E-A207-D5F3E422B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3342</Words>
  <Characters>19055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22353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6</cp:revision>
  <dcterms:created xsi:type="dcterms:W3CDTF">2024-10-09T20:49:00Z</dcterms:created>
  <dcterms:modified xsi:type="dcterms:W3CDTF">2024-10-17T19:31:00Z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