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2DA4">
      <w:pPr>
        <w:pStyle w:val="Heading1"/>
        <w:ind w:left="0"/>
        <w:jc w:val="center"/>
      </w:pPr>
      <w:r>
        <w:t>SUPPORTING STATEMENT</w:t>
      </w:r>
    </w:p>
    <w:p w:rsidR="00C02DA4">
      <w:pPr>
        <w:spacing w:before="22" w:line="259" w:lineRule="auto"/>
        <w:ind w:firstLine="14"/>
        <w:jc w:val="center"/>
        <w:rPr>
          <w:b/>
        </w:rPr>
      </w:pPr>
      <w:r>
        <w:rPr>
          <w:b/>
        </w:rPr>
        <w:t>U.S. Department of Commerce</w:t>
      </w:r>
    </w:p>
    <w:p w:rsidR="00C02DA4">
      <w:pPr>
        <w:spacing w:before="22" w:line="259" w:lineRule="auto"/>
        <w:ind w:firstLine="14"/>
        <w:jc w:val="center"/>
        <w:rPr>
          <w:b/>
        </w:rPr>
      </w:pPr>
      <w:r>
        <w:rPr>
          <w:b/>
        </w:rPr>
        <w:t>National Oceanic &amp; Atmospheric Administration</w:t>
      </w:r>
    </w:p>
    <w:p w:rsidR="00076C37" w:rsidRPr="0053075B" w:rsidP="00076C37">
      <w:pPr>
        <w:adjustRightInd w:val="0"/>
        <w:jc w:val="center"/>
        <w:rPr>
          <w:b/>
          <w:bCs/>
          <w:color w:val="000000"/>
        </w:rPr>
      </w:pPr>
      <w:r w:rsidRPr="0053075B">
        <w:rPr>
          <w:b/>
          <w:bCs/>
          <w:color w:val="000000"/>
        </w:rPr>
        <w:t>REPORTING OF SEA TURTLE INCIDENTAL TAKE</w:t>
      </w:r>
      <w:r w:rsidR="00D52DC9">
        <w:rPr>
          <w:b/>
          <w:bCs/>
          <w:color w:val="000000"/>
        </w:rPr>
        <w:t>s</w:t>
      </w:r>
      <w:r w:rsidRPr="0053075B">
        <w:rPr>
          <w:b/>
          <w:bCs/>
          <w:color w:val="000000"/>
        </w:rPr>
        <w:t xml:space="preserve"> IN VIRGINIA </w:t>
      </w:r>
    </w:p>
    <w:p w:rsidR="00076C37" w:rsidRPr="0053075B" w:rsidP="00076C37">
      <w:pPr>
        <w:spacing w:line="259" w:lineRule="auto"/>
        <w:ind w:hanging="6"/>
        <w:jc w:val="center"/>
        <w:rPr>
          <w:b/>
        </w:rPr>
      </w:pPr>
      <w:r w:rsidRPr="0053075B">
        <w:rPr>
          <w:b/>
          <w:bCs/>
          <w:color w:val="000000"/>
        </w:rPr>
        <w:t>CHESAPEAKE BAY POUND NET OPERATIONS</w:t>
      </w:r>
      <w:r w:rsidRPr="0053075B">
        <w:rPr>
          <w:b/>
        </w:rPr>
        <w:t xml:space="preserve"> </w:t>
      </w:r>
    </w:p>
    <w:p w:rsidR="00076C37" w:rsidRPr="0053075B" w:rsidP="00076C37">
      <w:pPr>
        <w:spacing w:line="259" w:lineRule="auto"/>
        <w:ind w:hanging="6"/>
        <w:jc w:val="center"/>
        <w:rPr>
          <w:b/>
        </w:rPr>
      </w:pPr>
      <w:r w:rsidRPr="0053075B">
        <w:rPr>
          <w:b/>
        </w:rPr>
        <w:t>OMB Control No. 0648-0470</w:t>
      </w:r>
    </w:p>
    <w:p w:rsidR="00C02DA4">
      <w:pPr>
        <w:pBdr>
          <w:top w:val="nil"/>
          <w:left w:val="nil"/>
          <w:bottom w:val="nil"/>
          <w:right w:val="nil"/>
          <w:between w:val="nil"/>
        </w:pBdr>
        <w:spacing w:before="1"/>
        <w:jc w:val="center"/>
        <w:rPr>
          <w:b/>
          <w:color w:val="000000"/>
        </w:rPr>
      </w:pPr>
    </w:p>
    <w:p w:rsidR="00C02DA4">
      <w:pPr>
        <w:spacing w:before="1" w:line="398" w:lineRule="auto"/>
        <w:rPr>
          <w:b/>
        </w:rPr>
      </w:pPr>
      <w:r>
        <w:rPr>
          <w:b/>
          <w:color w:val="000000"/>
        </w:rPr>
        <w:t>SUPPORTING STATEMENT PART A</w:t>
      </w:r>
      <w:r>
        <w:rPr>
          <w:b/>
          <w:color w:val="1F497D"/>
        </w:rPr>
        <w:t xml:space="preserve"> </w:t>
      </w:r>
    </w:p>
    <w:p w:rsidR="00C02DA4">
      <w:pPr>
        <w:pStyle w:val="Heading1"/>
        <w:spacing w:before="199"/>
        <w:ind w:left="0"/>
      </w:pPr>
      <w:r>
        <w:t>Abstract</w:t>
      </w:r>
    </w:p>
    <w:p w:rsidR="00076C37">
      <w:pPr>
        <w:spacing w:before="144" w:line="259" w:lineRule="auto"/>
        <w:rPr>
          <w:b/>
          <w:color w:val="2F5496"/>
          <w:u w:val="single"/>
        </w:rPr>
      </w:pPr>
    </w:p>
    <w:p w:rsidR="00076C37" w:rsidP="00076C37">
      <w:r w:rsidRPr="00F104B6">
        <w:t>This request is for extension of a current information collection. This action would continue the reporting measure requiring all Virginia Chesapeake Bay pound net fishermen to report interactions with endangered and threatened sea turtles, found both live</w:t>
      </w:r>
      <w:r w:rsidRPr="00F104B6">
        <w:t xml:space="preserve"> and dead, in their pound net operations. This reporting is required under Endangered Species Act (ESA) regulations, and is necessary to ensure sea turtles are being conserved and protected, as mandated by the ESA. When a live or dead sea turtle is discove</w:t>
      </w:r>
      <w:r w:rsidRPr="00F104B6">
        <w:t xml:space="preserve">red during a pound net trip, the Virginia pound net fisherman is required to report the incidental take to </w:t>
      </w:r>
      <w:r w:rsidRPr="00F104B6">
        <w:rPr>
          <w:bCs/>
          <w:color w:val="000000"/>
        </w:rPr>
        <w:t>National Marine Fisheries Service</w:t>
      </w:r>
      <w:r w:rsidRPr="00F104B6">
        <w:rPr>
          <w:color w:val="000000"/>
        </w:rPr>
        <w:t xml:space="preserve"> (NMFS)</w:t>
      </w:r>
      <w:r w:rsidRPr="00F104B6">
        <w:t xml:space="preserve"> and, if necessary, the appropriate rehabilitation and stranding network. This information will be used to mo</w:t>
      </w:r>
      <w:r w:rsidRPr="00F104B6">
        <w:t>nitor the level of incidental take in the state-managed Virginia pound net fishery and ensure that the seasonal pound net leader restrictions (50 CFR 223.206(d)(10)) are adequately protecting listed sea turtles. Based on the number of sea turtle takes anti</w:t>
      </w:r>
      <w:r w:rsidRPr="00F104B6">
        <w:t>cipated in the Virginia pound net fishery and the available number of Virginia pound net fishermen and pound nets, the number of responses anticipated on an annual basis is 1,003.</w:t>
      </w:r>
      <w:r w:rsidRPr="0053075B">
        <w:t xml:space="preserve"> </w:t>
      </w:r>
    </w:p>
    <w:p w:rsidR="00960E53" w:rsidRPr="0053075B" w:rsidP="00076C37"/>
    <w:p w:rsidR="00C02DA4">
      <w:pPr>
        <w:pStyle w:val="Heading1"/>
        <w:spacing w:before="124"/>
        <w:ind w:left="0"/>
      </w:pPr>
      <w:r>
        <w:t>Justification</w:t>
      </w:r>
    </w:p>
    <w:p w:rsidR="00C02DA4">
      <w:pPr>
        <w:numPr>
          <w:ilvl w:val="0"/>
          <w:numId w:val="4"/>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collection of </w:t>
      </w:r>
      <w:r>
        <w:rPr>
          <w:b/>
          <w:color w:val="000000"/>
        </w:rPr>
        <w:t>information necessary. Identify any legal or administrative requirements that necessitate the collection. Attach a copy of the appropriate section of each statute and regulation mandating or authorizing the collection of information.</w:t>
      </w:r>
    </w:p>
    <w:p w:rsidR="00216DFA" w:rsidP="00216DFA">
      <w:pPr>
        <w:adjustRightInd w:val="0"/>
        <w:rPr>
          <w:color w:val="000000"/>
        </w:rPr>
      </w:pPr>
    </w:p>
    <w:p w:rsidR="00216DFA" w:rsidRPr="0053075B" w:rsidP="00216DFA">
      <w:pPr>
        <w:adjustRightInd w:val="0"/>
        <w:rPr>
          <w:color w:val="000000"/>
        </w:rPr>
      </w:pPr>
      <w:r w:rsidRPr="0053075B">
        <w:rPr>
          <w:color w:val="000000"/>
        </w:rPr>
        <w:t>This request is for e</w:t>
      </w:r>
      <w:r w:rsidRPr="0053075B">
        <w:rPr>
          <w:color w:val="000000"/>
        </w:rPr>
        <w:t xml:space="preserve">xtension of </w:t>
      </w:r>
      <w:r>
        <w:rPr>
          <w:color w:val="000000"/>
        </w:rPr>
        <w:t>a current</w:t>
      </w:r>
      <w:r w:rsidRPr="0053075B">
        <w:rPr>
          <w:color w:val="000000"/>
        </w:rPr>
        <w:t xml:space="preserve"> information collection.</w:t>
      </w:r>
    </w:p>
    <w:p w:rsidR="00216DFA" w:rsidRPr="0053075B" w:rsidP="00216DFA">
      <w:pPr>
        <w:adjustRightInd w:val="0"/>
        <w:rPr>
          <w:color w:val="000000"/>
        </w:rPr>
      </w:pPr>
    </w:p>
    <w:p w:rsidR="00216DFA" w:rsidP="00216DFA">
      <w:pPr>
        <w:adjustRightInd w:val="0"/>
      </w:pPr>
      <w:r w:rsidRPr="0053075B">
        <w:rPr>
          <w:color w:val="000000"/>
        </w:rPr>
        <w:t>Since 2002, the National Oceanic and Atmospheric Administration’s (NOAA) National Marine Fisheries Service (NMFS) has promulgated several rules under the Endangered Species Act (ESA) authority, restricting the use of large mesh and stringer pound net leade</w:t>
      </w:r>
      <w:r w:rsidRPr="0053075B">
        <w:rPr>
          <w:color w:val="000000"/>
        </w:rPr>
        <w:t>rs in certain Virginia Chesapeake Bay waters during the late spring/early summer each year. On June 17, 2002, an interim final rule was published (67 FR 41196) restricting leader use, which also required year-round reporting of sea turtle takes. In 2004, N</w:t>
      </w:r>
      <w:r w:rsidRPr="0053075B">
        <w:rPr>
          <w:color w:val="000000"/>
        </w:rPr>
        <w:t xml:space="preserve">MFS issued a </w:t>
      </w:r>
      <w:hyperlink r:id="rId6" w:history="1">
        <w:r w:rsidRPr="00216DFA">
          <w:rPr>
            <w:rStyle w:val="Hyperlink"/>
          </w:rPr>
          <w:t>fin</w:t>
        </w:r>
        <w:r w:rsidRPr="00216DFA">
          <w:rPr>
            <w:rStyle w:val="Hyperlink"/>
          </w:rPr>
          <w:t>a</w:t>
        </w:r>
        <w:r w:rsidRPr="00216DFA">
          <w:rPr>
            <w:rStyle w:val="Hyperlink"/>
          </w:rPr>
          <w:t>l rule</w:t>
        </w:r>
      </w:hyperlink>
      <w:r w:rsidRPr="0053075B">
        <w:t xml:space="preserve"> further restricting pound net leader use in Virginia (69 FR 24997). The 2004 </w:t>
      </w:r>
      <w:r w:rsidRPr="0053075B">
        <w:t>rule retained the reporting requirement from the 2002 rule. These regulations (modifications to 50 CFR 222 and 223) were implemented as a result of high sea turtle strandings each spring in Virginia and the documented take of sea turtles in pound net leade</w:t>
      </w:r>
      <w:r w:rsidRPr="0053075B">
        <w:t xml:space="preserve">rs. On March 31, 2018, a revised </w:t>
      </w:r>
      <w:hyperlink r:id="rId7" w:history="1">
        <w:r w:rsidRPr="00216DFA">
          <w:rPr>
            <w:rStyle w:val="Hyperlink"/>
          </w:rPr>
          <w:t>Biologic</w:t>
        </w:r>
        <w:r w:rsidRPr="00216DFA">
          <w:rPr>
            <w:rStyle w:val="Hyperlink"/>
          </w:rPr>
          <w:t>a</w:t>
        </w:r>
        <w:r w:rsidRPr="00216DFA">
          <w:rPr>
            <w:rStyle w:val="Hyperlink"/>
          </w:rPr>
          <w:t>l Opinion</w:t>
        </w:r>
      </w:hyperlink>
      <w:r w:rsidRPr="0053075B">
        <w:t xml:space="preserve"> on NMFS gear regulations in the Virginia pound net fishery was completed pursuant to section 7 of the ESA. An Incidental Take Statement </w:t>
      </w:r>
      <w:r w:rsidRPr="0053075B">
        <w:t xml:space="preserve">was included in this Biological Opinion, </w:t>
      </w:r>
      <w:r w:rsidRPr="0053075B">
        <w:rPr>
          <w:color w:val="000000"/>
        </w:rPr>
        <w:t>exempting the incidental take of a certain number of loggerhead, Kemp’s ridley, green and leatherback sea turtles in pound net operations. A non-discretionary term and condition of the Incidental Take Statement invo</w:t>
      </w:r>
      <w:r w:rsidRPr="0053075B">
        <w:rPr>
          <w:color w:val="000000"/>
        </w:rPr>
        <w:t xml:space="preserve">lved the reporting to NMFS of live or dead sea turtles taken in pound net operations (reflected in 50 CFR 223.206). The collection of this information on the incidental take of sea turtles in </w:t>
      </w:r>
      <w:r w:rsidRPr="0053075B">
        <w:t>the Virginia pound net fishery is necessary to ensure sea turtle</w:t>
      </w:r>
      <w:r w:rsidRPr="0053075B">
        <w:t xml:space="preserve">s are being conserved and protected, as </w:t>
      </w:r>
      <w:r w:rsidRPr="0053075B">
        <w:t xml:space="preserve">mandated by the ESA. </w:t>
      </w:r>
    </w:p>
    <w:p w:rsidR="00216DFA" w:rsidRPr="0053075B" w:rsidP="00216DFA">
      <w:pPr>
        <w:adjustRightInd w:val="0"/>
      </w:pPr>
    </w:p>
    <w:p w:rsidR="00216DFA" w:rsidRPr="00216DFA" w:rsidP="00216DFA">
      <w:pPr>
        <w:adjustRightInd w:val="0"/>
        <w:rPr>
          <w:color w:val="000000"/>
        </w:rPr>
      </w:pPr>
      <w:r w:rsidRPr="0053075B">
        <w:t>Documenting the accurate occurrence of sea turtle incidental take in pound net operations will help to determine if additional regulatory actions or management measures are necessary to protect</w:t>
      </w:r>
      <w:r w:rsidRPr="0053075B">
        <w:t xml:space="preserve"> sea turtles caught in pound net operations. This information will h</w:t>
      </w:r>
      <w:r w:rsidRPr="0053075B">
        <w:rPr>
          <w:color w:val="000000"/>
        </w:rPr>
        <w:t>elp NMFS better assess the Virginia pound net fishery and its impacts (or lack thereof) on sea turtle populations in the Virginia Chesapeake Bay. The collection of this information is also</w:t>
      </w:r>
      <w:r w:rsidRPr="0053075B">
        <w:rPr>
          <w:color w:val="000000"/>
        </w:rPr>
        <w:t xml:space="preserve"> imperative to ensure that the Incidental Take Statement is not being exceeded, the anticipated take levels are appropriate, and the effects analysis in the Biological Opinion is accurate. Further, reporting the take of live, injured sea turtles caught in </w:t>
      </w:r>
      <w:r w:rsidRPr="0053075B">
        <w:rPr>
          <w:color w:val="000000"/>
        </w:rPr>
        <w:t>pound net gear will ensure these turtles are transferred immediately to a stranding and rehabilitation center for appropriate medical treatment.</w:t>
      </w:r>
    </w:p>
    <w:p w:rsidR="00C02DA4">
      <w:pPr>
        <w:pStyle w:val="Heading1"/>
        <w:numPr>
          <w:ilvl w:val="0"/>
          <w:numId w:val="4"/>
        </w:numPr>
        <w:tabs>
          <w:tab w:val="left" w:pos="360"/>
        </w:tabs>
        <w:spacing w:before="197"/>
        <w:ind w:left="0" w:firstLine="0"/>
      </w:pPr>
      <w:r>
        <w:t>Indicate how, by whom, and for what purpose the information is to be used. Except for a new collection, indicat</w:t>
      </w:r>
      <w:r>
        <w:t>e the actual use the agency has made of the information received from the current collection.</w:t>
      </w:r>
    </w:p>
    <w:p w:rsidR="00216DFA" w:rsidRPr="0053075B" w:rsidP="00874952">
      <w:pPr>
        <w:pBdr>
          <w:top w:val="nil"/>
          <w:left w:val="nil"/>
          <w:bottom w:val="nil"/>
          <w:right w:val="nil"/>
          <w:between w:val="nil"/>
        </w:pBdr>
        <w:spacing w:before="160" w:line="259" w:lineRule="auto"/>
        <w:rPr>
          <w:color w:val="000000"/>
        </w:rPr>
      </w:pPr>
      <w:r w:rsidRPr="0053075B">
        <w:rPr>
          <w:color w:val="000000"/>
        </w:rPr>
        <w:t xml:space="preserve">Virginia pound net fishermen will call and inform NMFS of any incidental takes of sea turtles in their annual pound net operations. Information provided in these </w:t>
      </w:r>
      <w:r w:rsidRPr="0053075B">
        <w:rPr>
          <w:color w:val="000000"/>
        </w:rPr>
        <w:t>phone calls will include the date and time when the specimen was found, location of pound, location where the animal was found, type and/or mesh size of leader, approximate depth of pound, environmental conditions (e.g., weather, sea state), fate of the an</w:t>
      </w:r>
      <w:r w:rsidRPr="0053075B">
        <w:rPr>
          <w:color w:val="000000"/>
        </w:rPr>
        <w:t xml:space="preserve">imal, and species information (alive or dead, condition of animal, approximate size, species description). The name and phone number of the respondent will also be noted. </w:t>
      </w:r>
      <w:r w:rsidR="00F33248">
        <w:rPr>
          <w:color w:val="000000"/>
        </w:rPr>
        <w:t xml:space="preserve">This information may also be transmitted over email. </w:t>
      </w:r>
      <w:r w:rsidRPr="0053075B">
        <w:rPr>
          <w:color w:val="000000"/>
        </w:rPr>
        <w:t>The information will be collecte</w:t>
      </w:r>
      <w:r w:rsidRPr="0053075B">
        <w:rPr>
          <w:color w:val="000000"/>
        </w:rPr>
        <w:t>d by the NMFS Greater Atlantic Regional Fisheries Office (GARFO) Protected Resources Division and then distributed to the NMFS Northeast Fisheries Science Center (NEFSC) and the Office of Protected Resources. Information will be collected by NMFS only when</w:t>
      </w:r>
      <w:r w:rsidRPr="0053075B">
        <w:rPr>
          <w:color w:val="000000"/>
        </w:rPr>
        <w:t xml:space="preserve"> a sea turtle is taken in pound net gear, estimated to occur 993 times annually. If an animal is found injured or dead, the fishermen will first report the incident to NMFS, and then to the appropriate stranding and rehabilitation facility (e.g., the Virgi</w:t>
      </w:r>
      <w:r w:rsidRPr="0053075B">
        <w:rPr>
          <w:color w:val="000000"/>
        </w:rPr>
        <w:t>nia Aquarium and Marine Science Center). The additional reports to the stranding and rehabilitation facility are necessary to ensure the animals are immediately retrieved and either treated for their injury (to attempt to prevent subsequent mortality) or n</w:t>
      </w:r>
      <w:r w:rsidRPr="0053075B">
        <w:rPr>
          <w:color w:val="000000"/>
        </w:rPr>
        <w:t>ecropsied (to help determine cause of death).</w:t>
      </w:r>
    </w:p>
    <w:p w:rsidR="00216DFA" w:rsidRPr="0053075B" w:rsidP="00216DFA">
      <w:pPr>
        <w:adjustRightInd w:val="0"/>
        <w:ind w:left="131"/>
        <w:rPr>
          <w:color w:val="000000"/>
        </w:rPr>
      </w:pPr>
    </w:p>
    <w:p w:rsidR="00216DFA" w:rsidRPr="0053075B" w:rsidP="00216DFA">
      <w:pPr>
        <w:adjustRightInd w:val="0"/>
        <w:rPr>
          <w:color w:val="000000"/>
        </w:rPr>
      </w:pPr>
      <w:r w:rsidRPr="0053075B">
        <w:rPr>
          <w:color w:val="000000"/>
        </w:rPr>
        <w:t xml:space="preserve">Sea turtles are typically present in Virginia waters from May through November, so reporting is expected to occur only during those warmer months. Reporting will only occur when a turtle is found, anticipated </w:t>
      </w:r>
      <w:r w:rsidRPr="0053075B">
        <w:rPr>
          <w:color w:val="000000"/>
        </w:rPr>
        <w:t xml:space="preserve">to be only occasional during the warmer months. The collected information will be used to monitor the incidental take of sea turtles in pound net operations, as authorized by the Incidental Take Statement. The reporting of information will also be used to </w:t>
      </w:r>
      <w:r w:rsidRPr="0053075B">
        <w:rPr>
          <w:color w:val="000000"/>
        </w:rPr>
        <w:t xml:space="preserve">help evaluate the capture and mortality of sea turtles in Virginia waters, which is a high priority for NMFS headquarters and the Greater Atlantic Region, especially during the spring months. The overall intent of collecting this information is to fulfill </w:t>
      </w:r>
      <w:r w:rsidRPr="0053075B">
        <w:rPr>
          <w:color w:val="000000"/>
        </w:rPr>
        <w:t>actions stated in the sea turtle recovery plans (i.e., minimize mortality from commercial fisheries).</w:t>
      </w:r>
    </w:p>
    <w:p w:rsidR="00216DFA" w:rsidRPr="0053075B" w:rsidP="00216DFA">
      <w:pPr>
        <w:adjustRightInd w:val="0"/>
        <w:rPr>
          <w:color w:val="000000"/>
        </w:rPr>
      </w:pPr>
    </w:p>
    <w:p w:rsidR="00216DFA" w:rsidRPr="0053075B" w:rsidP="00216DFA">
      <w:pPr>
        <w:adjustRightInd w:val="0"/>
        <w:rPr>
          <w:color w:val="000000"/>
        </w:rPr>
      </w:pPr>
      <w:r w:rsidRPr="0053075B">
        <w:rPr>
          <w:color w:val="000000"/>
        </w:rPr>
        <w:t xml:space="preserve">This is a continuation of an existing information collection. The requirements have not changed over time. To date, not many sea turtles have been </w:t>
      </w:r>
      <w:r w:rsidRPr="0053075B">
        <w:rPr>
          <w:color w:val="000000"/>
        </w:rPr>
        <w:t>reported in pound net gear. We are not certain whether that is because fishermen are not reporting or turtles are not being captured in the gear (likely the former so additional outreach is intended in the near future). For those reports that we have recei</w:t>
      </w:r>
      <w:r w:rsidRPr="0053075B">
        <w:rPr>
          <w:color w:val="000000"/>
        </w:rPr>
        <w:t xml:space="preserve">ved, we have used that information to monitor the Incidental Take Statement, track compliance with the </w:t>
      </w:r>
      <w:r w:rsidR="00F33248">
        <w:rPr>
          <w:color w:val="000000"/>
        </w:rPr>
        <w:t xml:space="preserve">ESA </w:t>
      </w:r>
      <w:r w:rsidRPr="0053075B">
        <w:rPr>
          <w:color w:val="000000"/>
        </w:rPr>
        <w:t xml:space="preserve">regulations, and assess the status of sea turtles in Virginia. </w:t>
      </w:r>
      <w:r w:rsidR="00F33248">
        <w:rPr>
          <w:color w:val="000000"/>
        </w:rPr>
        <w:t>We anticipate using the reports of sea turtles in pound net gear in the same manner in the future.</w:t>
      </w:r>
      <w:r w:rsidRPr="0053075B">
        <w:rPr>
          <w:color w:val="000000"/>
        </w:rPr>
        <w:t xml:space="preserve"> </w:t>
      </w:r>
    </w:p>
    <w:p w:rsidR="00C02DA4" w:rsidRPr="00874952" w:rsidP="00874952">
      <w:pPr>
        <w:widowControl/>
        <w:spacing w:before="280" w:after="280"/>
      </w:pPr>
      <w:r w:rsidRPr="00874952">
        <w:t xml:space="preserve">NOAA </w:t>
      </w:r>
      <w:r w:rsidRPr="00874952" w:rsidR="00874952">
        <w:t>NMFS</w:t>
      </w:r>
      <w:r w:rsidRPr="00874952">
        <w:t xml:space="preserve"> </w:t>
      </w:r>
      <w:r w:rsidRPr="00874952" w:rsidR="00874952">
        <w:t xml:space="preserve">GARFO </w:t>
      </w:r>
      <w:r w:rsidRPr="00874952">
        <w:t>will retain control over the information and safeguard it from improper access, modification, and destruction, consistent with NOAA standards for confidentiality, privacy, and electronic information. See response to Question 1</w:t>
      </w:r>
      <w:r w:rsidRPr="00874952">
        <w:t>0 of this Supporting Statement for more information on confidentiality and privacy. The information collection is designed to yield data that meet all applicable information quality guidelines. Although the information collected is not expected to be disse</w:t>
      </w:r>
      <w:r w:rsidRPr="00874952">
        <w:t xml:space="preserve">minated directly to the public, </w:t>
      </w:r>
      <w:r w:rsidRPr="00874952" w:rsidR="00874952">
        <w:t>s</w:t>
      </w:r>
      <w:r w:rsidRPr="00874952">
        <w:t>hould NOAA </w:t>
      </w:r>
      <w:r w:rsidRPr="00874952" w:rsidR="00874952">
        <w:t>NMFS</w:t>
      </w:r>
      <w:r w:rsidRPr="00874952">
        <w:rPr>
          <w:i/>
        </w:rPr>
        <w:t> </w:t>
      </w:r>
      <w:r w:rsidRPr="00874952">
        <w:t>decide to disseminate the information</w:t>
      </w:r>
      <w:r w:rsidRPr="00874952" w:rsidR="00874952">
        <w:t xml:space="preserve"> at some point</w:t>
      </w:r>
      <w:r w:rsidRPr="00874952">
        <w:t>, it will be subject to the quality control measures and pre-dissemination review pursuant to Section 515 of Public Law 106-554.</w:t>
      </w:r>
    </w:p>
    <w:p w:rsidR="00C02DA4">
      <w:pPr>
        <w:numPr>
          <w:ilvl w:val="0"/>
          <w:numId w:val="4"/>
        </w:numPr>
        <w:pBdr>
          <w:top w:val="nil"/>
          <w:left w:val="nil"/>
          <w:bottom w:val="nil"/>
          <w:right w:val="nil"/>
          <w:between w:val="nil"/>
        </w:pBdr>
        <w:tabs>
          <w:tab w:val="left" w:pos="360"/>
        </w:tabs>
        <w:spacing w:before="199"/>
        <w:ind w:left="0" w:firstLine="0"/>
        <w:rPr>
          <w:b/>
          <w:color w:val="000000"/>
        </w:rPr>
      </w:pPr>
      <w:r>
        <w:rPr>
          <w:b/>
          <w:color w:val="000000"/>
        </w:rPr>
        <w:t>Describe whether, and to wh</w:t>
      </w:r>
      <w:r>
        <w:rPr>
          <w:b/>
          <w:color w:val="000000"/>
        </w:rPr>
        <w:t>at extent, the collection of information involves the use of automated, electronic, mechanical, or other technological collection techniques or other forms of information technology, e.g. permitting electronic submission of responses, and the basis for the</w:t>
      </w:r>
      <w:r>
        <w:rPr>
          <w:b/>
          <w:color w:val="000000"/>
        </w:rPr>
        <w:t xml:space="preserve"> decision for adopting this means of collection. Also, describe any consideration of using information technology to reduce burden.</w:t>
      </w:r>
    </w:p>
    <w:p w:rsidR="00BD659B" w:rsidP="00216DFA">
      <w:pPr>
        <w:adjustRightInd w:val="0"/>
        <w:rPr>
          <w:color w:val="000000"/>
        </w:rPr>
      </w:pPr>
    </w:p>
    <w:p w:rsidR="00216DFA" w:rsidP="00216DFA">
      <w:pPr>
        <w:adjustRightInd w:val="0"/>
        <w:rPr>
          <w:color w:val="000000"/>
        </w:rPr>
      </w:pPr>
      <w:r w:rsidRPr="0053075B">
        <w:rPr>
          <w:color w:val="000000"/>
        </w:rPr>
        <w:t xml:space="preserve">The collection of information in question involves reporting the take of sea turtles via a telephone call or electronic mail. This method of reporting is an effective means to collect this information. It is believed that Virginia pound net fishermen will </w:t>
      </w:r>
      <w:r w:rsidRPr="0053075B">
        <w:rPr>
          <w:color w:val="000000"/>
        </w:rPr>
        <w:t>have an easier time reporting via a telephone call, but collecting the desired information can also occur via electronic mail.</w:t>
      </w:r>
    </w:p>
    <w:p w:rsidR="00BD659B" w:rsidRPr="0053075B" w:rsidP="00216DFA">
      <w:pPr>
        <w:adjustRightInd w:val="0"/>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w:t>
      </w:r>
      <w:r>
        <w:rPr>
          <w:b/>
          <w:color w:val="000000"/>
        </w:rPr>
        <w:t>fied for use for the purposes described in Question 2</w:t>
      </w:r>
      <w:r w:rsidR="00BD659B">
        <w:rPr>
          <w:b/>
          <w:color w:val="000000"/>
        </w:rPr>
        <w:t>.</w:t>
      </w:r>
    </w:p>
    <w:p w:rsidR="00216DFA" w:rsidRPr="0053075B" w:rsidP="00216DFA">
      <w:pPr>
        <w:pStyle w:val="BodyText"/>
        <w:ind w:left="0"/>
        <w:rPr>
          <w:color w:val="000000"/>
        </w:rPr>
      </w:pPr>
      <w:r w:rsidRPr="0053075B">
        <w:rPr>
          <w:color w:val="000000"/>
        </w:rPr>
        <w:t>Besides the existing reporting for this information collection, NMFS does not collect similar information directly from the public, but incidental take information is occasionally reported to the state</w:t>
      </w:r>
      <w:r w:rsidRPr="0053075B">
        <w:rPr>
          <w:color w:val="000000"/>
        </w:rPr>
        <w:t>s. The state Sea Turtle Stranding and Salvage Network (STSSN) collects information on sea turtle strandings and, when reported, incidental take, and forwards them to NMFS. However, based upon anecdotal information, fishermen have not typically reported inc</w:t>
      </w:r>
      <w:r w:rsidRPr="0053075B">
        <w:rPr>
          <w:color w:val="000000"/>
        </w:rPr>
        <w:t xml:space="preserve">idental takes of sea turtles caught in their gear, and Virginia pound net fishermen would not likely report interactions if the condition were not mandatory. Even though the request is mandatory, NMFS has not obtained many reports from pound net fishermen </w:t>
      </w:r>
      <w:r w:rsidRPr="0053075B">
        <w:rPr>
          <w:color w:val="000000"/>
        </w:rPr>
        <w:t>(but we suspect that there are more turtles being caught in pounds than are being reported). This reporting requirement, although assumed to be not completely complied with, enables NMFS to better obtain information on pound net takes, and respond to and c</w:t>
      </w:r>
      <w:r w:rsidRPr="0053075B">
        <w:rPr>
          <w:color w:val="000000"/>
        </w:rPr>
        <w:t>ollect data on such takes on a real time basis, should they be reported.</w:t>
      </w:r>
    </w:p>
    <w:p w:rsidR="00216DFA">
      <w:pPr>
        <w:pBdr>
          <w:top w:val="nil"/>
          <w:left w:val="nil"/>
          <w:bottom w:val="nil"/>
          <w:right w:val="nil"/>
          <w:between w:val="nil"/>
        </w:pBdr>
        <w:spacing w:before="161"/>
        <w:rPr>
          <w:color w:val="1F497D"/>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874952" w:rsidP="00216DFA">
      <w:pPr>
        <w:adjustRightInd w:val="0"/>
        <w:rPr>
          <w:color w:val="000000"/>
        </w:rPr>
      </w:pPr>
    </w:p>
    <w:p w:rsidR="00216DFA" w:rsidRPr="0053075B" w:rsidP="00216DFA">
      <w:pPr>
        <w:adjustRightInd w:val="0"/>
        <w:rPr>
          <w:color w:val="000000"/>
        </w:rPr>
      </w:pPr>
      <w:r w:rsidRPr="0053075B">
        <w:rPr>
          <w:color w:val="000000"/>
        </w:rPr>
        <w:t xml:space="preserve">This information collection will not have a </w:t>
      </w:r>
      <w:r w:rsidRPr="0053075B">
        <w:rPr>
          <w:color w:val="000000"/>
        </w:rPr>
        <w:t>significant impact on small entities. This collection of information does involve small entities, but the impacts are minimized by the relatively infrequent nature of the reporting (i.e., only from May through November, with a maximum of 993 reports (avera</w:t>
      </w:r>
      <w:r w:rsidRPr="0053075B">
        <w:rPr>
          <w:color w:val="000000"/>
        </w:rPr>
        <w:t>ging 27 per respondent annually), short duration of the reporting c</w:t>
      </w:r>
      <w:r w:rsidR="00BD659B">
        <w:rPr>
          <w:color w:val="000000"/>
        </w:rPr>
        <w:t>all (~10 minutes), and the repor</w:t>
      </w:r>
      <w:r w:rsidRPr="0053075B">
        <w:rPr>
          <w:color w:val="000000"/>
        </w:rPr>
        <w:t>ting by telephone or email.</w:t>
      </w:r>
    </w:p>
    <w:p w:rsidR="00BD659B" w:rsidP="00BD659B">
      <w:pPr>
        <w:pBdr>
          <w:top w:val="nil"/>
          <w:left w:val="nil"/>
          <w:bottom w:val="nil"/>
          <w:right w:val="nil"/>
          <w:between w:val="nil"/>
        </w:pBdr>
        <w:tabs>
          <w:tab w:val="left" w:pos="360"/>
        </w:tabs>
        <w:spacing w:before="80"/>
        <w:rPr>
          <w:b/>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w:t>
      </w:r>
      <w:r>
        <w:rPr>
          <w:b/>
          <w:color w:val="000000"/>
        </w:rPr>
        <w:t>tly, as well as any technical or legal obstacles to reducing burden.</w:t>
      </w:r>
    </w:p>
    <w:p w:rsidR="00216DFA">
      <w:pPr>
        <w:pBdr>
          <w:top w:val="nil"/>
          <w:left w:val="nil"/>
          <w:bottom w:val="nil"/>
          <w:right w:val="nil"/>
          <w:between w:val="nil"/>
        </w:pBdr>
        <w:spacing w:before="115"/>
        <w:rPr>
          <w:color w:val="2F5496"/>
        </w:rPr>
      </w:pPr>
    </w:p>
    <w:p w:rsidR="00216DFA" w:rsidRPr="0053075B" w:rsidP="00216DFA">
      <w:pPr>
        <w:adjustRightInd w:val="0"/>
        <w:rPr>
          <w:color w:val="000000"/>
        </w:rPr>
      </w:pPr>
      <w:r w:rsidRPr="0053075B">
        <w:rPr>
          <w:color w:val="000000"/>
        </w:rPr>
        <w:t>If this information is not collected, the evaluation and effectiveness of the Biological Opinion and Incidental Take Statement will be compromised</w:t>
      </w:r>
      <w:r w:rsidRPr="0053075B">
        <w:rPr>
          <w:color w:val="000000"/>
        </w:rPr>
        <w:t xml:space="preserve">. Further, the regulations previously developed will not be able to be evaluated to determine if they are effective in reducing sea turtle mortality. NMFS GARFO and NEFSC have, in previous years, dedicated a significant amount of funding and staff time to </w:t>
      </w:r>
      <w:r w:rsidRPr="0053075B">
        <w:rPr>
          <w:color w:val="000000"/>
        </w:rPr>
        <w:t>evaluate and reduce spring sea turtle mortality in Virginia, e.g. modification of the fishing gear, and this reporting of information is essential to both further those efforts and determine if the previous restrictions are appropriate. Additionally, if in</w:t>
      </w:r>
      <w:r w:rsidRPr="0053075B">
        <w:rPr>
          <w:color w:val="000000"/>
        </w:rPr>
        <w:t>jured animals are taken and not reported to NMFS, those sea turtles would not receive the necessary medical care that is critical to their survival. Similarly, dead turtles found in the nets would also not be transported to a stranding and rehabilitation f</w:t>
      </w:r>
      <w:r w:rsidRPr="0053075B">
        <w:rPr>
          <w:color w:val="000000"/>
        </w:rPr>
        <w:t>acility for a necropsy (if the condition of the animal enables this), and as such, important information on the health of the animal, and potentially the determination on the cause of death, would be lost. Acquiring this information to fulfill the aforemen</w:t>
      </w:r>
      <w:r w:rsidRPr="0053075B">
        <w:rPr>
          <w:color w:val="000000"/>
        </w:rPr>
        <w:t>tioned objectives is an important aspect of the NMFS Greater Atlantic Region sea turtle program.</w:t>
      </w:r>
    </w:p>
    <w:p w:rsidR="00216DFA">
      <w:pPr>
        <w:pBdr>
          <w:top w:val="nil"/>
          <w:left w:val="nil"/>
          <w:bottom w:val="nil"/>
          <w:right w:val="nil"/>
          <w:between w:val="nil"/>
        </w:pBdr>
        <w:spacing w:before="115"/>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216DFA">
      <w:pPr>
        <w:pBdr>
          <w:top w:val="nil"/>
          <w:left w:val="nil"/>
          <w:bottom w:val="nil"/>
          <w:right w:val="nil"/>
          <w:between w:val="nil"/>
        </w:pBdr>
        <w:spacing w:before="80"/>
        <w:rPr>
          <w:color w:val="2F5496"/>
        </w:rPr>
      </w:pPr>
    </w:p>
    <w:p w:rsidR="00216DFA" w:rsidRPr="0053075B" w:rsidP="00216DFA">
      <w:pPr>
        <w:pStyle w:val="BodyText"/>
        <w:spacing w:before="80"/>
        <w:ind w:left="0"/>
        <w:rPr>
          <w:color w:val="000000"/>
        </w:rPr>
      </w:pPr>
      <w:r w:rsidRPr="0053075B">
        <w:rPr>
          <w:color w:val="000000"/>
        </w:rPr>
        <w:t xml:space="preserve">The collection of </w:t>
      </w:r>
      <w:r w:rsidRPr="0053075B">
        <w:rPr>
          <w:color w:val="000000"/>
        </w:rPr>
        <w:t xml:space="preserve">this information may </w:t>
      </w:r>
      <w:r w:rsidRPr="0053075B">
        <w:t>require respondents to report information to the agency more often than</w:t>
      </w:r>
      <w:r w:rsidRPr="0053075B">
        <w:rPr>
          <w:spacing w:val="-16"/>
        </w:rPr>
        <w:t xml:space="preserve"> </w:t>
      </w:r>
      <w:r w:rsidRPr="0053075B">
        <w:t>quarterly</w:t>
      </w:r>
      <w:r w:rsidRPr="0053075B">
        <w:rPr>
          <w:color w:val="000000"/>
        </w:rPr>
        <w:t>. If sea turtles are incidentally taken in pound net fishing operations, fishermen are required to report that information as a result of this information</w:t>
      </w:r>
      <w:r w:rsidRPr="0053075B">
        <w:rPr>
          <w:color w:val="000000"/>
        </w:rPr>
        <w:t xml:space="preserve"> collection. Sea turtles are only in Virginia waters from approximately May through November, but there is no schedule for when a sea turtle may be taken during that time. For example, three sea turtles may be taken in one week, or a sea turtle may be take</w:t>
      </w:r>
      <w:r w:rsidRPr="0053075B">
        <w:rPr>
          <w:color w:val="000000"/>
        </w:rPr>
        <w:t>n every third month. Either way, the fishermen are required to report those interactions. Therefore, there is the potential for fishermen to report sea turtle takes more often than quarterly. While the reporting of sea turtle take may occur more often than</w:t>
      </w:r>
      <w:r w:rsidRPr="0053075B">
        <w:rPr>
          <w:color w:val="000000"/>
        </w:rPr>
        <w:t xml:space="preserve"> quarterly, it will not occur all year round. Further, the estimated number of sea turtles anticipated to be taken in Virginia pound net operations is only 993 turtles annually.  </w:t>
      </w:r>
    </w:p>
    <w:p w:rsidR="00216DFA" w:rsidRPr="0053075B" w:rsidP="00216DFA">
      <w:pPr>
        <w:pStyle w:val="BodyText"/>
        <w:spacing w:before="80"/>
        <w:ind w:left="0"/>
        <w:rPr>
          <w:color w:val="000000"/>
        </w:rPr>
      </w:pPr>
    </w:p>
    <w:p w:rsidR="00216DFA" w:rsidRPr="0053075B" w:rsidP="00216DFA">
      <w:pPr>
        <w:pStyle w:val="BodyText"/>
        <w:spacing w:before="80"/>
        <w:ind w:left="0"/>
        <w:rPr>
          <w:highlight w:val="cyan"/>
        </w:rPr>
      </w:pPr>
      <w:r w:rsidRPr="0053075B">
        <w:t>There are no circumstances that would require respondents to prepare a writ</w:t>
      </w:r>
      <w:r w:rsidRPr="0053075B">
        <w:t>ten response to a collection of information in fewer than 30 days after receipt of it. There are no circumstances that would require respondents to submit more than an original and two copies of any</w:t>
      </w:r>
      <w:r w:rsidRPr="0053075B">
        <w:rPr>
          <w:spacing w:val="-16"/>
        </w:rPr>
        <w:t xml:space="preserve"> </w:t>
      </w:r>
      <w:r w:rsidRPr="0053075B">
        <w:t>document. There are no circumstances that would require r</w:t>
      </w:r>
      <w:r w:rsidRPr="0053075B">
        <w:t>espondents to retain records for more than three</w:t>
      </w:r>
      <w:r w:rsidRPr="0053075B">
        <w:rPr>
          <w:spacing w:val="-4"/>
        </w:rPr>
        <w:t xml:space="preserve"> </w:t>
      </w:r>
      <w:r w:rsidRPr="0053075B">
        <w:t>years. There are no circumstances where the information collection would not be designed to produce valid and reliable results that can be generalized to the universe of</w:t>
      </w:r>
      <w:r w:rsidRPr="0053075B">
        <w:rPr>
          <w:spacing w:val="-5"/>
        </w:rPr>
        <w:t xml:space="preserve"> </w:t>
      </w:r>
      <w:r w:rsidRPr="0053075B">
        <w:t>study. There are no circumstances whe</w:t>
      </w:r>
      <w:r w:rsidRPr="0053075B">
        <w:t>re the information collection would require the use of a statistical data classification that has not been reviewed and approved by OMB. There are no circumstances where the information collection would include a pledge of confidentiality that is not suppo</w:t>
      </w:r>
      <w:r w:rsidRPr="0053075B">
        <w:t xml:space="preserve">rted by authority established in statute or regulation, that is not supported by disclosure and data security policies that are consistent with the pledge, or which unnecessarily impedes sharing of data with other agencies for compatible confidential use. </w:t>
      </w:r>
      <w:r w:rsidRPr="0053075B">
        <w:t>There are no circumstances where the information collection would require respondents to submit proprietary trade secret, or other confidential information.</w:t>
      </w:r>
    </w:p>
    <w:p w:rsidR="00216DFA">
      <w:pPr>
        <w:pBdr>
          <w:top w:val="nil"/>
          <w:left w:val="nil"/>
          <w:bottom w:val="nil"/>
          <w:right w:val="nil"/>
          <w:between w:val="nil"/>
        </w:pBdr>
        <w:spacing w:before="80"/>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w:t>
      </w:r>
      <w:r>
        <w:rPr>
          <w:b/>
          <w:color w:val="000000"/>
        </w:rPr>
        <w:t xml:space="preserve"> Register of the agency's notice, required by 5 CFR 1320.8 (d), soliciting comments on the information collection prior to submission to OMB. Summarize public comments received in response to that notice and describe actions taken by the agency in response</w:t>
      </w:r>
      <w:r>
        <w:rPr>
          <w:b/>
          <w:color w:val="000000"/>
        </w:rPr>
        <w:t xml:space="preserve"> to these comments. Specifically address comments received on cost and hour burden.</w:t>
      </w:r>
    </w:p>
    <w:p w:rsidR="00C02DA4">
      <w:pPr>
        <w:pBdr>
          <w:top w:val="nil"/>
          <w:left w:val="nil"/>
          <w:bottom w:val="nil"/>
          <w:right w:val="nil"/>
          <w:between w:val="nil"/>
        </w:pBdr>
        <w:spacing w:before="159"/>
        <w:rPr>
          <w:color w:val="000000"/>
        </w:rPr>
      </w:pPr>
    </w:p>
    <w:p w:rsidR="00216DFA" w:rsidRPr="002D191A" w:rsidP="00216DFA">
      <w:pPr>
        <w:widowControl/>
        <w:adjustRightInd w:val="0"/>
        <w:rPr>
          <w:color w:val="000000" w:themeColor="text1"/>
        </w:rPr>
      </w:pPr>
      <w:r w:rsidRPr="0053075B">
        <w:rPr>
          <w:color w:val="000000"/>
        </w:rPr>
        <w:t xml:space="preserve">A </w:t>
      </w:r>
      <w:r w:rsidR="00AE611E">
        <w:rPr>
          <w:color w:val="000000"/>
        </w:rPr>
        <w:t xml:space="preserve">60-day </w:t>
      </w:r>
      <w:r w:rsidRPr="0053075B">
        <w:rPr>
          <w:color w:val="000000"/>
        </w:rPr>
        <w:t xml:space="preserve">Federal Register Notice published on </w:t>
      </w:r>
      <w:r w:rsidR="00E31613">
        <w:rPr>
          <w:color w:val="000000"/>
        </w:rPr>
        <w:t xml:space="preserve">August </w:t>
      </w:r>
      <w:r w:rsidRPr="00E31613" w:rsidR="00E31613">
        <w:rPr>
          <w:color w:val="000000"/>
        </w:rPr>
        <w:t>7</w:t>
      </w:r>
      <w:r w:rsidRPr="00E31613">
        <w:rPr>
          <w:rFonts w:eastAsiaTheme="minorHAnsi"/>
        </w:rPr>
        <w:t>, 202</w:t>
      </w:r>
      <w:r w:rsidRPr="00E31613" w:rsidR="00E31613">
        <w:rPr>
          <w:rFonts w:eastAsiaTheme="minorHAnsi"/>
        </w:rPr>
        <w:t>4</w:t>
      </w:r>
      <w:r w:rsidRPr="00E31613">
        <w:rPr>
          <w:color w:val="000000"/>
        </w:rPr>
        <w:t xml:space="preserve"> (8</w:t>
      </w:r>
      <w:r w:rsidRPr="00E31613" w:rsidR="00E31613">
        <w:rPr>
          <w:color w:val="000000"/>
        </w:rPr>
        <w:t>9</w:t>
      </w:r>
      <w:r w:rsidRPr="00E31613">
        <w:rPr>
          <w:color w:val="000000"/>
        </w:rPr>
        <w:t xml:space="preserve"> FR </w:t>
      </w:r>
      <w:r w:rsidRPr="00E31613" w:rsidR="00E31613">
        <w:rPr>
          <w:color w:val="000000"/>
        </w:rPr>
        <w:t>64433</w:t>
      </w:r>
      <w:r w:rsidRPr="00E31613">
        <w:rPr>
          <w:color w:val="000000"/>
        </w:rPr>
        <w:t>) solicited</w:t>
      </w:r>
      <w:r w:rsidRPr="0053075B">
        <w:rPr>
          <w:color w:val="000000"/>
        </w:rPr>
        <w:t xml:space="preserve"> public comment. Public comments were due </w:t>
      </w:r>
      <w:r w:rsidRPr="00E31613" w:rsidR="00E31613">
        <w:rPr>
          <w:color w:val="000000"/>
        </w:rPr>
        <w:t>October 7</w:t>
      </w:r>
      <w:r w:rsidRPr="00E31613">
        <w:rPr>
          <w:rFonts w:eastAsiaTheme="minorHAnsi"/>
        </w:rPr>
        <w:t>, 202</w:t>
      </w:r>
      <w:r w:rsidRPr="00E31613" w:rsidR="00E31613">
        <w:rPr>
          <w:rFonts w:eastAsiaTheme="minorHAnsi"/>
        </w:rPr>
        <w:t>4</w:t>
      </w:r>
      <w:r w:rsidRPr="00E31613">
        <w:rPr>
          <w:color w:val="000000"/>
        </w:rPr>
        <w:t>. One comment was received</w:t>
      </w:r>
      <w:r w:rsidRPr="00E31613">
        <w:rPr>
          <w:color w:val="000000"/>
        </w:rPr>
        <w:t xml:space="preserve">. The commenter </w:t>
      </w:r>
      <w:r w:rsidRPr="00E31613" w:rsidR="00E31613">
        <w:rPr>
          <w:color w:val="000000"/>
        </w:rPr>
        <w:t xml:space="preserve">requested that all fishing boats that catch endangered turtles be stopped because they are killing turtles. The commenter does not trust the lack of reporting, as the gear is killing turtles while catching fish. </w:t>
      </w:r>
      <w:r w:rsidRPr="00E31613">
        <w:rPr>
          <w:rFonts w:eastAsiaTheme="minorHAnsi"/>
        </w:rPr>
        <w:t xml:space="preserve">There were no </w:t>
      </w:r>
      <w:r w:rsidRPr="002D191A">
        <w:rPr>
          <w:rFonts w:eastAsiaTheme="minorHAnsi"/>
          <w:color w:val="000000" w:themeColor="text1"/>
        </w:rPr>
        <w:t>comments on th</w:t>
      </w:r>
      <w:r w:rsidRPr="002D191A">
        <w:rPr>
          <w:rFonts w:eastAsiaTheme="minorHAnsi"/>
          <w:color w:val="000000" w:themeColor="text1"/>
        </w:rPr>
        <w:t xml:space="preserve">e cost and hour burden. We recognize that the reported numbers are much lower than the anticipated takes in Virginia pounds and </w:t>
      </w:r>
      <w:r w:rsidRPr="002D191A">
        <w:rPr>
          <w:color w:val="000000" w:themeColor="text1"/>
        </w:rPr>
        <w:t>we suspect that there are more turtles being caught in pounds than are being reported</w:t>
      </w:r>
      <w:r w:rsidRPr="002D191A">
        <w:rPr>
          <w:rFonts w:eastAsiaTheme="minorHAnsi"/>
          <w:color w:val="000000" w:themeColor="text1"/>
        </w:rPr>
        <w:t>. We will be continuing our outreach effort</w:t>
      </w:r>
      <w:r w:rsidRPr="002D191A">
        <w:rPr>
          <w:rFonts w:eastAsiaTheme="minorHAnsi"/>
          <w:color w:val="000000" w:themeColor="text1"/>
        </w:rPr>
        <w:t>s to address this, and work with the fishing industry as well as the STSSN and Office of Law Enforcement to ensure accurate reporting.</w:t>
      </w:r>
      <w:r w:rsidRPr="002D191A" w:rsidR="00E31613">
        <w:rPr>
          <w:rFonts w:eastAsiaTheme="minorHAnsi"/>
          <w:color w:val="000000" w:themeColor="text1"/>
        </w:rPr>
        <w:t xml:space="preserve"> The reports we do have from Virginia pounds are of live, uninjured animals and we have no data to indicate that the turtles captured in the pounds are dead.</w:t>
      </w:r>
      <w:r w:rsidRPr="002D191A" w:rsidR="00EA75D9">
        <w:rPr>
          <w:rFonts w:eastAsiaTheme="minorHAnsi"/>
          <w:color w:val="000000" w:themeColor="text1"/>
        </w:rPr>
        <w:t xml:space="preserve"> We used the best available information for this information collection.</w:t>
      </w:r>
    </w:p>
    <w:p w:rsidR="00216DFA" w:rsidRPr="002D191A" w:rsidP="00216DFA">
      <w:pPr>
        <w:adjustRightInd w:val="0"/>
        <w:rPr>
          <w:color w:val="000000" w:themeColor="text1"/>
        </w:rPr>
      </w:pPr>
    </w:p>
    <w:p w:rsidR="00216DFA" w:rsidRPr="002D191A" w:rsidP="00216DFA">
      <w:pPr>
        <w:adjustRightInd w:val="0"/>
        <w:rPr>
          <w:color w:val="000000" w:themeColor="text1"/>
        </w:rPr>
      </w:pPr>
      <w:r w:rsidRPr="002D191A">
        <w:rPr>
          <w:color w:val="000000" w:themeColor="text1"/>
        </w:rPr>
        <w:t xml:space="preserve">In terms of other queries for comments, NMFS staff </w:t>
      </w:r>
      <w:r w:rsidRPr="002D191A">
        <w:rPr>
          <w:color w:val="000000" w:themeColor="text1"/>
        </w:rPr>
        <w:t>reached out to two Virginia pound net fishermen to assess the clarity and suitability</w:t>
      </w:r>
      <w:r w:rsidRPr="002D191A">
        <w:rPr>
          <w:color w:val="000000" w:themeColor="text1"/>
        </w:rPr>
        <w:t xml:space="preserve"> of this data collection. Both fishermen said the reporting format and instructions are clear, the amount of time to make the report (e.g., 10 minutes) is sufficient, and the number of anticipated reports (and number of pound nets fished in the Virginia Ch</w:t>
      </w:r>
      <w:r w:rsidRPr="002D191A">
        <w:rPr>
          <w:color w:val="000000" w:themeColor="text1"/>
        </w:rPr>
        <w:t>esapeake Bay) is probably high. We recognize that the number of reports is likely high as it was based upon the maximum number of pound net licenses, but in the absence of additional data, we chose to go with the best available information and a more conse</w:t>
      </w:r>
      <w:r w:rsidRPr="002D191A">
        <w:rPr>
          <w:color w:val="000000" w:themeColor="text1"/>
        </w:rPr>
        <w:t xml:space="preserve">rvative assessment of possible reports.  </w:t>
      </w:r>
      <w:r>
        <w:rPr>
          <w:color w:val="222222"/>
        </w:rPr>
        <w:t>A summary and public comment request was also forwarded to the Virginia Marine Resources Commission (the state agency responsible for pound nets) on August 14, 2024; no comments were received.</w:t>
      </w:r>
      <w:r w:rsidRPr="002D191A">
        <w:rPr>
          <w:color w:val="000000" w:themeColor="text1"/>
        </w:rPr>
        <w:t xml:space="preserve"> </w:t>
      </w:r>
      <w:r w:rsidRPr="002D191A">
        <w:rPr>
          <w:color w:val="000000" w:themeColor="text1"/>
          <w:shd w:val="clear" w:color="auto" w:fill="FFFFFF"/>
        </w:rPr>
        <w:t xml:space="preserve"> </w:t>
      </w:r>
    </w:p>
    <w:p w:rsidR="00216DFA" w:rsidRPr="002D191A" w:rsidP="00216DFA">
      <w:pPr>
        <w:adjustRightInd w:val="0"/>
        <w:rPr>
          <w:color w:val="000000" w:themeColor="text1"/>
        </w:rPr>
      </w:pPr>
    </w:p>
    <w:p w:rsidR="00AE611E" w:rsidP="00216DFA">
      <w:pPr>
        <w:adjustRightInd w:val="0"/>
        <w:rPr>
          <w:color w:val="222222"/>
        </w:rPr>
      </w:pPr>
    </w:p>
    <w:p w:rsidR="00216DFA" w:rsidRPr="00216DFA" w:rsidP="00216DFA">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Explain any decision </w:t>
      </w:r>
      <w:r>
        <w:rPr>
          <w:b/>
          <w:color w:val="000000"/>
        </w:rPr>
        <w:t>to provide any payment or gift to respondents, other than remuneration of contractors or grantees.</w:t>
      </w:r>
    </w:p>
    <w:p w:rsidR="002D191A" w:rsidP="00216DFA">
      <w:pPr>
        <w:adjustRightInd w:val="0"/>
        <w:rPr>
          <w:color w:val="000000"/>
        </w:rPr>
      </w:pPr>
    </w:p>
    <w:p w:rsidR="00216DFA" w:rsidRPr="0053075B" w:rsidP="00216DFA">
      <w:pPr>
        <w:adjustRightInd w:val="0"/>
        <w:rPr>
          <w:color w:val="000000"/>
        </w:rPr>
      </w:pPr>
      <w:r w:rsidRPr="0053075B">
        <w:rPr>
          <w:color w:val="000000"/>
        </w:rPr>
        <w:t>No payments or gifts will be provided to respondents.</w:t>
      </w:r>
    </w:p>
    <w:p w:rsidR="00216DFA">
      <w:pPr>
        <w:pBdr>
          <w:top w:val="nil"/>
          <w:left w:val="nil"/>
          <w:bottom w:val="nil"/>
          <w:right w:val="nil"/>
          <w:between w:val="nil"/>
        </w:pBdr>
        <w:spacing w:before="161"/>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w:t>
      </w:r>
      <w:r>
        <w:rPr>
          <w:b/>
          <w:color w:val="000000"/>
        </w:rPr>
        <w:t>statute, regulation, or agency policy. If the collection requires a systems of records notice (SORN) or privacy impact assessment (PIA), those should be cited and described here.</w:t>
      </w:r>
    </w:p>
    <w:p w:rsidR="00BC40B0" w:rsidRPr="00BC40B0" w:rsidP="00BC40B0">
      <w:pPr>
        <w:widowControl/>
        <w:spacing w:before="280" w:after="280"/>
        <w:rPr>
          <w:color w:val="2F5496"/>
        </w:rPr>
      </w:pPr>
      <w:r w:rsidRPr="0053075B">
        <w:t>Personal identifiers and any commercial information will be kept confidential</w:t>
      </w:r>
      <w:r w:rsidRPr="0053075B">
        <w:t xml:space="preserve"> to the extent permitted under the Freedom of Information Act (FOIA) (5 U.S.C. 552), the Department of Commerce FOIA regulations (15 CFR Part 4, Subpart A), the Trade Secrets Act (18 U.S.C. 1905), and NOAA Administrative Order 216-100. We only plan on coll</w:t>
      </w:r>
      <w:r w:rsidRPr="0053075B">
        <w:t>ecting the fisherman’s name</w:t>
      </w:r>
      <w:r w:rsidR="00BC7D1F">
        <w:t>, email address,</w:t>
      </w:r>
      <w:r w:rsidRPr="0053075B">
        <w:t xml:space="preserve"> and phone number, and information on the gear and sea turtle.</w:t>
      </w:r>
      <w:r w:rsidR="00BC7D1F">
        <w:t xml:space="preserve"> We will keep this information on a governmental computer in an excel spreadsheet, which will not be accessible to the public without a FOIA.</w:t>
      </w: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w:t>
      </w:r>
      <w:r>
        <w:rPr>
          <w:b/>
          <w:color w:val="000000"/>
        </w:rPr>
        <w:t>dditional justification for any questions of a sensitive nature, such as sexual behavior or attitudes, religious beliefs, and other matters that are commonly considered private. This justification should include the reasons why the agency considers the que</w:t>
      </w:r>
      <w:r>
        <w:rPr>
          <w:b/>
          <w:color w:val="000000"/>
        </w:rPr>
        <w:t>stions necessary, the specific uses to be made of the information, the explanation to be given to persons from whom the information is requested, and any steps to be taken to obtain their consent.</w:t>
      </w:r>
    </w:p>
    <w:p w:rsidR="00BC40B0">
      <w:pPr>
        <w:spacing w:line="259" w:lineRule="auto"/>
        <w:rPr>
          <w:color w:val="2F5496"/>
        </w:rPr>
      </w:pPr>
    </w:p>
    <w:p w:rsidR="00BC40B0" w:rsidRPr="0053075B" w:rsidP="00BC40B0">
      <w:pPr>
        <w:adjustRightInd w:val="0"/>
        <w:rPr>
          <w:color w:val="000000"/>
        </w:rPr>
      </w:pPr>
      <w:r w:rsidRPr="0053075B">
        <w:rPr>
          <w:color w:val="000000"/>
        </w:rPr>
        <w:t xml:space="preserve">This collection of information does not involve any </w:t>
      </w:r>
      <w:r w:rsidRPr="0053075B">
        <w:rPr>
          <w:color w:val="000000"/>
        </w:rPr>
        <w:t>questions of a sensitive nature.</w:t>
      </w:r>
    </w:p>
    <w:p w:rsidR="00C02DA4">
      <w:pPr>
        <w:spacing w:line="259" w:lineRule="auto"/>
        <w:rPr>
          <w:color w:val="2F5496"/>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BC40B0">
      <w:pPr>
        <w:spacing w:line="259" w:lineRule="auto"/>
        <w:ind w:hanging="43"/>
        <w:rPr>
          <w:b/>
          <w:highlight w:val="yellow"/>
        </w:rPr>
      </w:pPr>
    </w:p>
    <w:p w:rsidR="00BC40B0" w:rsidRPr="0053075B" w:rsidP="00BC40B0">
      <w:pPr>
        <w:adjustRightInd w:val="0"/>
        <w:rPr>
          <w:color w:val="000000"/>
        </w:rPr>
      </w:pPr>
      <w:r w:rsidRPr="0053075B">
        <w:rPr>
          <w:color w:val="000000"/>
        </w:rPr>
        <w:t>The total hour estimate for the reporting requirement was determined from the following information:</w:t>
      </w:r>
    </w:p>
    <w:p w:rsidR="00BC40B0" w:rsidRPr="0053075B" w:rsidP="00BC40B0">
      <w:pPr>
        <w:adjustRightInd w:val="0"/>
        <w:rPr>
          <w:color w:val="000000"/>
        </w:rPr>
      </w:pPr>
    </w:p>
    <w:p w:rsidR="00BC40B0" w:rsidRPr="0053075B" w:rsidP="00BC40B0">
      <w:pPr>
        <w:adjustRightInd w:val="0"/>
        <w:rPr>
          <w:color w:val="000000"/>
        </w:rPr>
      </w:pPr>
      <w:r w:rsidRPr="0053075B">
        <w:rPr>
          <w:color w:val="000000"/>
        </w:rPr>
        <w:t>The number of responses was determined by consid</w:t>
      </w:r>
      <w:r w:rsidRPr="0053075B">
        <w:rPr>
          <w:color w:val="000000"/>
        </w:rPr>
        <w:t>ering the number of sea turtles anticipated to be caught annually in Virginia pound nets. The number of loggerheads and Kemp’s ridleys taken in Virginia pounds was estimated from those animals previously taken in the Potomac River pound nets, the only poun</w:t>
      </w:r>
      <w:r w:rsidRPr="0053075B">
        <w:rPr>
          <w:color w:val="000000"/>
        </w:rPr>
        <w:t>ds for which sea turtle takes have been consistently reported over the years</w:t>
      </w:r>
      <w:r w:rsidR="00BC7D1F">
        <w:rPr>
          <w:color w:val="000000"/>
        </w:rPr>
        <w:t xml:space="preserve"> and for which data are published</w:t>
      </w:r>
      <w:r w:rsidRPr="0053075B">
        <w:rPr>
          <w:color w:val="000000"/>
        </w:rPr>
        <w:t xml:space="preserve">. The number of nets set in the Potomac River has varied slightly among years (between 5 to 7), so for the purposes of this analysis, NMFS assumes </w:t>
      </w:r>
      <w:r w:rsidRPr="0053075B">
        <w:rPr>
          <w:color w:val="000000"/>
        </w:rPr>
        <w:t>that an average of 6 nets was fished per year. From 1980 to 1999, the average number of loggerheads taken in the Potomac River pound nets was 31.07 turtles per year (n=435; Mansfield and Musick 2004), with an approximate 5 loggerhead turtles taken per net.</w:t>
      </w:r>
      <w:r w:rsidRPr="0053075B">
        <w:rPr>
          <w:color w:val="000000"/>
        </w:rPr>
        <w:t xml:space="preserve"> </w:t>
      </w:r>
      <w:r w:rsidRPr="0053075B">
        <w:t xml:space="preserve">There is a maximum of 161 total pound net licenses issued in Virginia, where one license is assigned to each pound net (VMRC regulation </w:t>
      </w:r>
      <w:r w:rsidRPr="0053075B">
        <w:rPr>
          <w:color w:val="000000"/>
        </w:rPr>
        <w:t>4 VAC 20-600-10)</w:t>
      </w:r>
      <w:r w:rsidRPr="0053075B">
        <w:t>. As such, a maximum of 161 pound nets may</w:t>
      </w:r>
      <w:r w:rsidR="00BC7D1F">
        <w:t xml:space="preserve"> be set in the reporting area. </w:t>
      </w:r>
      <w:r w:rsidRPr="0053075B">
        <w:rPr>
          <w:color w:val="000000"/>
        </w:rPr>
        <w:t>Given the available informatio</w:t>
      </w:r>
      <w:r w:rsidRPr="0053075B">
        <w:rPr>
          <w:color w:val="000000"/>
        </w:rPr>
        <w:t>n, the anticipated level of annual take in all pounds in the action area is 805 loggerhead sea turtles (=161 pounds * 5 turtles/net). The average number of Kemp’s ridleys taken in the Potomac River pound nets was 2.2 turtles per year (=44 turtles/20 years)</w:t>
      </w:r>
      <w:r w:rsidRPr="0053075B">
        <w:rPr>
          <w:color w:val="000000"/>
        </w:rPr>
        <w:t xml:space="preserve">, with an approximate 0.37 turtles taken per net, or 1 turtle per net. This would result in an anticipated level of annual take of 161 Kemp’s ridley sea turtles (=161 pounds * 1 turtles/net) for all pounds in the action area. NMFS further anticipates that </w:t>
      </w:r>
      <w:r w:rsidRPr="0053075B">
        <w:rPr>
          <w:color w:val="000000"/>
        </w:rPr>
        <w:t>16 green turtles could be captured in all of the pounds of pound net gear annually. Up to one mortality is anticipated for each species. Additionally, based upon previous level of entanglement in the spring and scientific studies, NMFS anticipates that one</w:t>
      </w:r>
      <w:r w:rsidRPr="0053075B">
        <w:rPr>
          <w:color w:val="000000"/>
        </w:rPr>
        <w:t xml:space="preserve"> loggerhead, one Kemp’s ridley, one green, and 8 leatherback sea turtles will be entangled in leaders each year in the Virginia waters of the Chesapeake Bay, even with the current regulations in effect. This entanglement is expected to result in mortality </w:t>
      </w:r>
      <w:r w:rsidRPr="0053075B">
        <w:rPr>
          <w:color w:val="000000"/>
        </w:rPr>
        <w:t xml:space="preserve">for the loggerhead, Kemp’s ridley and green turtles, but only 4 of the 8 entanglements are anticipated to be lethal for leatherbacks. </w:t>
      </w:r>
    </w:p>
    <w:p w:rsidR="00BC40B0" w:rsidRPr="0053075B" w:rsidP="00BC40B0">
      <w:pPr>
        <w:adjustRightInd w:val="0"/>
        <w:rPr>
          <w:color w:val="000000"/>
        </w:rPr>
      </w:pPr>
    </w:p>
    <w:p w:rsidR="00BC40B0" w:rsidRPr="0053075B" w:rsidP="00BC40B0">
      <w:pPr>
        <w:adjustRightInd w:val="0"/>
        <w:rPr>
          <w:color w:val="000000"/>
        </w:rPr>
      </w:pPr>
      <w:r w:rsidRPr="0053075B">
        <w:rPr>
          <w:color w:val="000000"/>
        </w:rPr>
        <w:t xml:space="preserve">There have been few actual reports to NMFS of sea turtle interactions in Virginia pounds. However, sea turtles occur in </w:t>
      </w:r>
      <w:r w:rsidRPr="0053075B">
        <w:rPr>
          <w:color w:val="000000"/>
        </w:rPr>
        <w:t>Virginia Chesapeake Bay waters</w:t>
      </w:r>
      <w:r w:rsidR="000953E0">
        <w:rPr>
          <w:color w:val="000000"/>
        </w:rPr>
        <w:t xml:space="preserve"> from approximately May through November</w:t>
      </w:r>
      <w:r w:rsidRPr="0053075B">
        <w:rPr>
          <w:color w:val="000000"/>
        </w:rPr>
        <w:t>, and may continue to be subject to interactions with pound net gear, which would make this reporting requirement applicable. It is possible that fishermen are not complying with the man</w:t>
      </w:r>
      <w:r w:rsidRPr="0053075B">
        <w:rPr>
          <w:color w:val="000000"/>
        </w:rPr>
        <w:t>datory reporting requirements. The estimates for reporting were based on the best available information from previous studies with sea turtles and pound net gear.</w:t>
      </w:r>
    </w:p>
    <w:p w:rsidR="00BC40B0" w:rsidRPr="0053075B" w:rsidP="00BC40B0">
      <w:pPr>
        <w:adjustRightInd w:val="0"/>
        <w:rPr>
          <w:color w:val="000000"/>
        </w:rPr>
      </w:pPr>
    </w:p>
    <w:p w:rsidR="00BC40B0" w:rsidRPr="0053075B" w:rsidP="00BC40B0">
      <w:pPr>
        <w:adjustRightInd w:val="0"/>
        <w:rPr>
          <w:color w:val="000000"/>
        </w:rPr>
      </w:pPr>
      <w:r w:rsidRPr="0053075B">
        <w:rPr>
          <w:color w:val="000000"/>
        </w:rPr>
        <w:t>The anticipated number of sea turtles taken annually in pound net operations is 806 loggerhe</w:t>
      </w:r>
      <w:r w:rsidRPr="0053075B">
        <w:rPr>
          <w:color w:val="000000"/>
        </w:rPr>
        <w:t>ads, 162 Kemp's ridleys, 17 greens, and 8 leatherbacks. Therefore, a total of 993 turtles are anticipated to be reported. Of those 993 turtles, 10 interactions may be lethal. If an animal is found injured or dead, the fishermen are first required to report</w:t>
      </w:r>
      <w:r w:rsidRPr="0053075B">
        <w:rPr>
          <w:color w:val="000000"/>
        </w:rPr>
        <w:t xml:space="preserve"> the incident to NMFS, and then to the appropriate stranding and rehabilitation facility (so 2 calls will be made). As such, for the 10 turtles that may be found dead, 2 reports for each turtle will be made. As a result, 1,003 reporting calls (993 to NMFS </w:t>
      </w:r>
      <w:r w:rsidRPr="0053075B">
        <w:rPr>
          <w:color w:val="000000"/>
        </w:rPr>
        <w:t>plus 10 to stranding network) should be completed each year.</w:t>
      </w:r>
    </w:p>
    <w:p w:rsidR="005F4091" w:rsidP="005F4091">
      <w:pPr>
        <w:spacing w:line="259" w:lineRule="auto"/>
        <w:rPr>
          <w:color w:val="000000"/>
        </w:rPr>
        <w:sectPr>
          <w:footerReference w:type="default" r:id="rId8"/>
          <w:pgSz w:w="12240" w:h="15840"/>
          <w:pgMar w:top="640" w:right="1080" w:bottom="1200" w:left="1080" w:header="0" w:footer="714" w:gutter="0"/>
          <w:cols w:space="720"/>
        </w:sectPr>
      </w:pPr>
    </w:p>
    <w:p w:rsidR="005F4091">
      <w:pPr>
        <w:spacing w:line="259" w:lineRule="auto"/>
        <w:ind w:hanging="43"/>
      </w:pPr>
      <w:r w:rsidRPr="0053075B">
        <w:rPr>
          <w:color w:val="000000"/>
        </w:rPr>
        <w:t>The number of respondents was calculated from the number of individual licensed pound net fishermen</w:t>
      </w:r>
      <w:r w:rsidRPr="0053075B">
        <w:rPr>
          <w:color w:val="000000"/>
        </w:rPr>
        <w:t xml:space="preserve"> in Pound Net Regulated Areas I and II. This information, obtained from the Virginia Marine Resources Commission (VMRC) on </w:t>
      </w:r>
      <w:r w:rsidR="000953E0">
        <w:rPr>
          <w:color w:val="000000"/>
        </w:rPr>
        <w:t>August 5, 2024</w:t>
      </w:r>
      <w:r w:rsidRPr="0053075B">
        <w:rPr>
          <w:color w:val="000000"/>
        </w:rPr>
        <w:t>, includes the best available information on the number of possible respondents in the regulated area year round. The n</w:t>
      </w:r>
      <w:r w:rsidRPr="0053075B">
        <w:rPr>
          <w:color w:val="000000"/>
        </w:rPr>
        <w:t>umber of respondents was calculated based on the existence of a license (year round use), as the reporting requirements is year round, but it is likely that sea turtle reports will only occur in the warmer months when sea turtles are present in the Virgini</w:t>
      </w:r>
      <w:r w:rsidRPr="0053075B">
        <w:rPr>
          <w:color w:val="000000"/>
        </w:rPr>
        <w:t>a Chesapeake Bay (approximately May-November). The potential number of respondents was determined to be 3</w:t>
      </w:r>
      <w:r w:rsidR="000953E0">
        <w:rPr>
          <w:color w:val="000000"/>
        </w:rPr>
        <w:t>3</w:t>
      </w:r>
      <w:r w:rsidRPr="0053075B">
        <w:rPr>
          <w:color w:val="000000"/>
        </w:rPr>
        <w:t xml:space="preserve"> fishermen. The hourly burden was calculated by assuming a phone call to NMFS or the stranding/rehabilitation facility will last for a maximum of 10 m</w:t>
      </w:r>
      <w:r w:rsidRPr="0053075B">
        <w:rPr>
          <w:color w:val="000000"/>
        </w:rPr>
        <w:t xml:space="preserve">inutes. Therefore, with 1,003 reports lasting 10 minutes per report, the hourly burden </w:t>
      </w:r>
      <w:r w:rsidRPr="0053075B">
        <w:t>would be 10,030 minutes, or 167 hours. These 167 hours would likely be divided among the 3</w:t>
      </w:r>
      <w:r w:rsidR="000953E0">
        <w:t>3</w:t>
      </w:r>
      <w:r w:rsidRPr="0053075B">
        <w:t xml:space="preserve"> respondents, but the specific allocation is unknown. There will not be any ad</w:t>
      </w:r>
      <w:r w:rsidRPr="0053075B">
        <w:t xml:space="preserve">ditional information gathered besides what is conveyed verbally </w:t>
      </w:r>
      <w:r w:rsidR="000953E0">
        <w:t xml:space="preserve">or electronically </w:t>
      </w:r>
      <w:r w:rsidRPr="0053075B">
        <w:t>to NMFS or the stranding/rehabilitation facility. Using the U.S Bur</w:t>
      </w:r>
      <w:r w:rsidR="000953E0">
        <w:t>eau of Labor Statistics May 2023</w:t>
      </w:r>
      <w:r w:rsidRPr="0053075B">
        <w:t xml:space="preserve"> wage calculator and the </w:t>
      </w:r>
      <w:r w:rsidR="000953E0">
        <w:t xml:space="preserve">national estimated </w:t>
      </w:r>
      <w:r w:rsidRPr="0053075B">
        <w:t xml:space="preserve">mean hourly wage for </w:t>
      </w:r>
      <w:r w:rsidR="00D52DC9">
        <w:t xml:space="preserve">Occupational Code 45-0000 </w:t>
      </w:r>
      <w:r w:rsidRPr="0053075B">
        <w:rPr>
          <w:shd w:val="clear" w:color="auto" w:fill="FFFFFF"/>
        </w:rPr>
        <w:t xml:space="preserve">Farming, Fishing, and Forestry Occupations </w:t>
      </w:r>
      <w:r w:rsidRPr="0053075B">
        <w:t>($1</w:t>
      </w:r>
      <w:r w:rsidR="000953E0">
        <w:t>9.22</w:t>
      </w:r>
      <w:r w:rsidRPr="0053075B">
        <w:t>/hour), the annualized cost to all respondents for this 167 hours would be $</w:t>
      </w:r>
      <w:r w:rsidR="000953E0">
        <w:t>3,209.74</w:t>
      </w:r>
      <w:r w:rsidRPr="0053075B">
        <w:t>.</w:t>
      </w:r>
      <w:r w:rsidRPr="000953E0" w:rsidR="000953E0">
        <w:t xml:space="preserve"> </w:t>
      </w:r>
      <w:r w:rsidR="000953E0">
        <w:t xml:space="preserve">See </w:t>
      </w:r>
      <w:hyperlink r:id="rId9" w:history="1">
        <w:r w:rsidRPr="006A2320" w:rsidR="000953E0">
          <w:rPr>
            <w:rStyle w:val="Hyperlink"/>
          </w:rPr>
          <w:t>https://www.bls.gov/oes/current/oes450000.htm</w:t>
        </w:r>
      </w:hyperlink>
      <w:r w:rsidR="000953E0">
        <w:t xml:space="preserve"> for wage information. </w:t>
      </w:r>
    </w:p>
    <w:p w:rsidR="005F4091">
      <w:pPr>
        <w:spacing w:line="259" w:lineRule="auto"/>
        <w:ind w:hanging="43"/>
      </w:pPr>
    </w:p>
    <w:p w:rsidR="005F4091">
      <w:pPr>
        <w:spacing w:line="259" w:lineRule="auto"/>
        <w:ind w:hanging="43"/>
      </w:pPr>
    </w:p>
    <w:tbl>
      <w:tblPr>
        <w:tblW w:w="0" w:type="auto"/>
        <w:tblCellMar>
          <w:top w:w="15" w:type="dxa"/>
          <w:left w:w="15" w:type="dxa"/>
          <w:bottom w:w="15" w:type="dxa"/>
          <w:right w:w="15" w:type="dxa"/>
        </w:tblCellMar>
        <w:tblLook w:val="04A0"/>
      </w:tblPr>
      <w:tblGrid>
        <w:gridCol w:w="1138"/>
        <w:gridCol w:w="1223"/>
        <w:gridCol w:w="1469"/>
        <w:gridCol w:w="1112"/>
        <w:gridCol w:w="991"/>
        <w:gridCol w:w="911"/>
        <w:gridCol w:w="772"/>
        <w:gridCol w:w="1184"/>
        <w:gridCol w:w="1260"/>
      </w:tblGrid>
      <w:tr w:rsidTr="005F4091">
        <w:tblPrEx>
          <w:tblW w:w="0" w:type="auto"/>
          <w:tblCellMar>
            <w:top w:w="15" w:type="dxa"/>
            <w:left w:w="15" w:type="dxa"/>
            <w:bottom w:w="15" w:type="dxa"/>
            <w:right w:w="15" w:type="dxa"/>
          </w:tblCellMar>
          <w:tblLook w:val="04A0"/>
        </w:tblPrEx>
        <w:trPr>
          <w:trHeight w:val="1365"/>
        </w:trPr>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Information Collection</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Type of Respondent (e.g., Occupational Title)</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 of Respondents/year</w:t>
            </w:r>
            <w:r w:rsidRPr="005F4091">
              <w:rPr>
                <w:rFonts w:ascii="Calibri" w:hAnsi="Calibri" w:cs="Calibri"/>
                <w:b/>
                <w:bCs/>
                <w:color w:val="000000"/>
                <w:sz w:val="16"/>
                <w:szCs w:val="16"/>
              </w:rPr>
              <w:br/>
              <w:t>(a)</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Annual # of Responses / Respondent</w:t>
            </w:r>
            <w:r w:rsidRPr="005F4091">
              <w:rPr>
                <w:rFonts w:ascii="Calibri" w:hAnsi="Calibri" w:cs="Calibri"/>
                <w:b/>
                <w:bCs/>
                <w:color w:val="000000"/>
                <w:sz w:val="16"/>
                <w:szCs w:val="16"/>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 xml:space="preserve"> Total # of Annual Responses</w:t>
            </w:r>
            <w:r w:rsidRPr="005F4091">
              <w:rPr>
                <w:rFonts w:ascii="Calibri" w:hAnsi="Calibri" w:cs="Calibri"/>
                <w:b/>
                <w:bCs/>
                <w:color w:val="000000"/>
                <w:sz w:val="16"/>
                <w:szCs w:val="16"/>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Burden</w:t>
            </w:r>
            <w:r w:rsidRPr="005F4091">
              <w:rPr>
                <w:rFonts w:ascii="Calibri" w:hAnsi="Calibri" w:cs="Calibri"/>
                <w:b/>
                <w:bCs/>
                <w:color w:val="000000"/>
                <w:sz w:val="16"/>
                <w:szCs w:val="16"/>
              </w:rPr>
              <w:t xml:space="preserve"> Hrs / Response</w:t>
            </w:r>
            <w:r w:rsidRPr="005F4091">
              <w:rPr>
                <w:rFonts w:ascii="Calibri" w:hAnsi="Calibri" w:cs="Calibri"/>
                <w:b/>
                <w:bCs/>
                <w:color w:val="000000"/>
                <w:sz w:val="16"/>
                <w:szCs w:val="16"/>
              </w:rPr>
              <w:br/>
              <w:t>(d)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Total Annual Burden Hrs</w:t>
            </w:r>
            <w:r w:rsidRPr="005F4091">
              <w:rPr>
                <w:rFonts w:ascii="Calibri" w:hAnsi="Calibri" w:cs="Calibri"/>
                <w:b/>
                <w:bCs/>
                <w:color w:val="000000"/>
                <w:sz w:val="16"/>
                <w:szCs w:val="16"/>
              </w:rPr>
              <w:br/>
              <w:t>(e)  = (c) x (d)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Hourly Wage Rate  (for Type of Respondent)</w:t>
            </w:r>
            <w:r w:rsidRPr="005F4091">
              <w:rPr>
                <w:rFonts w:ascii="Calibri" w:hAnsi="Calibri" w:cs="Calibri"/>
                <w:b/>
                <w:bCs/>
                <w:color w:val="000000"/>
                <w:sz w:val="16"/>
                <w:szCs w:val="16"/>
              </w:rPr>
              <w:b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ind w:right="-30"/>
              <w:jc w:val="center"/>
            </w:pPr>
            <w:r w:rsidRPr="005F4091">
              <w:rPr>
                <w:rFonts w:ascii="Calibri" w:hAnsi="Calibri" w:cs="Calibri"/>
                <w:b/>
                <w:bCs/>
                <w:color w:val="000000"/>
                <w:sz w:val="16"/>
                <w:szCs w:val="16"/>
              </w:rPr>
              <w:t>Total Annual Wage Burden Costs</w:t>
            </w:r>
            <w:r w:rsidRPr="005F4091">
              <w:rPr>
                <w:rFonts w:ascii="Calibri" w:hAnsi="Calibri" w:cs="Calibri"/>
                <w:b/>
                <w:bCs/>
                <w:color w:val="000000"/>
                <w:sz w:val="16"/>
                <w:szCs w:val="16"/>
              </w:rPr>
              <w:br/>
              <w:t>(g) = (e) x (f)</w:t>
            </w:r>
          </w:p>
        </w:tc>
      </w:tr>
      <w:tr w:rsidTr="005F4091">
        <w:tblPrEx>
          <w:tblW w:w="0" w:type="auto"/>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F21A85" w:rsidP="009A7839">
            <w:pPr>
              <w:widowControl/>
              <w:rPr>
                <w:color w:val="000000"/>
                <w:sz w:val="16"/>
                <w:szCs w:val="16"/>
              </w:rPr>
            </w:pPr>
            <w:r w:rsidRPr="00F21A85">
              <w:rPr>
                <w:rFonts w:ascii="Calibri" w:hAnsi="Calibri" w:cs="Calibri"/>
                <w:color w:val="000000"/>
                <w:sz w:val="16"/>
                <w:szCs w:val="16"/>
              </w:rPr>
              <w:t> </w:t>
            </w:r>
            <w:r w:rsidRPr="00F21A85">
              <w:rPr>
                <w:color w:val="000000"/>
                <w:sz w:val="18"/>
                <w:szCs w:val="18"/>
                <w:shd w:val="clear" w:color="auto" w:fill="FFFFFF"/>
              </w:rPr>
              <w:t>Reporting of Sea Turtle Incidental Takes</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F21A85" w:rsidP="009A7839">
            <w:pPr>
              <w:widowControl/>
              <w:jc w:val="center"/>
              <w:rPr>
                <w:rFonts w:ascii="Calibri" w:hAnsi="Calibri" w:cs="Calibri"/>
                <w:color w:val="000000"/>
                <w:sz w:val="18"/>
                <w:szCs w:val="18"/>
              </w:rPr>
            </w:pPr>
            <w:r w:rsidRPr="00F21A85">
              <w:rPr>
                <w:sz w:val="18"/>
                <w:szCs w:val="18"/>
                <w:shd w:val="clear" w:color="auto" w:fill="FFFFFF"/>
              </w:rPr>
              <w:t>Farming, Fishing, and Forestry Occupation</w:t>
            </w:r>
            <w:r w:rsidRPr="00F21A85">
              <w:rPr>
                <w:rFonts w:ascii="Calibri" w:hAnsi="Calibri" w:cs="Calibri"/>
                <w:color w:val="000000"/>
                <w:sz w:val="18"/>
                <w:szCs w:val="18"/>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33</w:t>
            </w:r>
            <w:r w:rsidRPr="005F4091">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30.39</w:t>
            </w:r>
            <w:r w:rsidRPr="005F4091">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1003</w:t>
            </w:r>
            <w:r w:rsidRPr="005F4091">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10 min</w:t>
            </w:r>
            <w:r w:rsidRPr="005F4091">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167</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19.22</w:t>
            </w:r>
            <w:r w:rsidRPr="005F4091">
              <w:rPr>
                <w:rFonts w:ascii="Calibri" w:hAnsi="Calibri" w:cs="Calibri"/>
                <w:color w:val="000000"/>
                <w:sz w:val="16"/>
                <w:szCs w:val="16"/>
              </w:rPr>
              <w:t> </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9A7839" w:rsidRPr="005F4091" w:rsidP="009A7839">
            <w:pPr>
              <w:widowControl/>
              <w:jc w:val="right"/>
            </w:pPr>
            <w:r>
              <w:rPr>
                <w:rFonts w:ascii="Calibri" w:hAnsi="Calibri" w:cs="Calibri"/>
                <w:color w:val="000000"/>
                <w:sz w:val="16"/>
                <w:szCs w:val="16"/>
              </w:rPr>
              <w:t>3,209.74</w:t>
            </w:r>
            <w:r w:rsidRPr="005F4091">
              <w:rPr>
                <w:rFonts w:ascii="Calibri" w:hAnsi="Calibri" w:cs="Calibri"/>
                <w:color w:val="000000"/>
                <w:sz w:val="16"/>
                <w:szCs w:val="16"/>
              </w:rPr>
              <w:t> </w:t>
            </w:r>
          </w:p>
        </w:tc>
      </w:tr>
      <w:tr w:rsidTr="005F4091">
        <w:tblPrEx>
          <w:tblW w:w="0" w:type="auto"/>
          <w:tblCellMar>
            <w:top w:w="15" w:type="dxa"/>
            <w:left w:w="15" w:type="dxa"/>
            <w:bottom w:w="15" w:type="dxa"/>
            <w:right w:w="15" w:type="dxa"/>
          </w:tblCellMar>
          <w:tblLook w:val="04A0"/>
        </w:tblPrEx>
        <w:trPr>
          <w:trHeight w:val="615"/>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Totals</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r w:rsidR="009327DD">
              <w:rPr>
                <w:rFonts w:ascii="Calibri" w:hAnsi="Calibri" w:cs="Calibri"/>
                <w:b/>
                <w:bCs/>
                <w:color w:val="000000"/>
              </w:rPr>
              <w:t>1003</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r w:rsidR="009327DD">
              <w:rPr>
                <w:rFonts w:ascii="Calibri" w:hAnsi="Calibri" w:cs="Calibri"/>
                <w:b/>
                <w:bCs/>
                <w:color w:val="000000"/>
              </w:rPr>
              <w:t>167</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9A7839" w:rsidRPr="005F4091" w:rsidP="009A7839">
            <w:pPr>
              <w:widowControl/>
            </w:pPr>
            <w:r w:rsidRPr="005F4091">
              <w:rPr>
                <w:rFonts w:ascii="Calibri" w:hAnsi="Calibri" w:cs="Calibri"/>
                <w:b/>
                <w:bCs/>
                <w:color w:val="000000"/>
              </w:rPr>
              <w:t> </w:t>
            </w:r>
            <w:r w:rsidR="009327DD">
              <w:rPr>
                <w:rFonts w:ascii="Calibri" w:hAnsi="Calibri" w:cs="Calibri"/>
                <w:b/>
                <w:bCs/>
                <w:color w:val="000000"/>
              </w:rPr>
              <w:t>$3209.74</w:t>
            </w:r>
          </w:p>
        </w:tc>
      </w:tr>
    </w:tbl>
    <w:p w:rsidR="00C02DA4">
      <w:pPr>
        <w:spacing w:line="259" w:lineRule="auto"/>
        <w:ind w:hanging="43"/>
      </w:pPr>
    </w:p>
    <w:p w:rsidR="00AE611E">
      <w:pPr>
        <w:spacing w:line="259" w:lineRule="auto"/>
        <w:ind w:hanging="43"/>
        <w:rPr>
          <w:b/>
          <w:highlight w:val="yellow"/>
        </w:rPr>
      </w:pPr>
    </w:p>
    <w:p w:rsidR="00BC40B0" w:rsidRPr="00F104B6" w:rsidP="00F104B6">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w:t>
      </w:r>
      <w:r>
        <w:rPr>
          <w:b/>
          <w:color w:val="000000"/>
        </w:rPr>
        <w:t xml:space="preserve"> reflected on the burden worksheet).</w:t>
      </w:r>
    </w:p>
    <w:p w:rsidR="00BC40B0">
      <w:pPr>
        <w:rPr>
          <w:b/>
          <w:color w:val="FF0000"/>
        </w:rPr>
      </w:pPr>
    </w:p>
    <w:p w:rsidR="008850A7" w:rsidRPr="0053075B" w:rsidP="008850A7">
      <w:pPr>
        <w:adjustRightInd w:val="0"/>
        <w:rPr>
          <w:color w:val="000000"/>
        </w:rPr>
      </w:pPr>
      <w:r>
        <w:rPr>
          <w:color w:val="000000"/>
        </w:rPr>
        <w:t>There is no anticipated cost burden to respondents for this collection as most reports are made via phone call</w:t>
      </w:r>
      <w:r>
        <w:rPr>
          <w:color w:val="000000"/>
        </w:rPr>
        <w:t xml:space="preserve"> or email and it is assumed that all respondents will have access to a phone or email.</w:t>
      </w:r>
    </w:p>
    <w:p w:rsidR="005F4091" w:rsidP="00BC40B0">
      <w:pPr>
        <w:adjustRightInd w:val="0"/>
        <w:rPr>
          <w:color w:val="000000"/>
        </w:rPr>
      </w:pPr>
    </w:p>
    <w:p w:rsidR="00BC40B0">
      <w:pPr>
        <w:rPr>
          <w:b/>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w:t>
      </w:r>
      <w:r>
        <w:rPr>
          <w:b/>
          <w:color w:val="000000"/>
        </w:rPr>
        <w:t xml:space="preserve"> should include quantification of hours, operational expenses (such as equipment, overhead, printing, and support staff), and any other expense that would not have been incurred without this collection of information.</w:t>
      </w:r>
    </w:p>
    <w:p w:rsidR="00BC40B0">
      <w:pPr>
        <w:pBdr>
          <w:top w:val="nil"/>
          <w:left w:val="nil"/>
          <w:bottom w:val="nil"/>
          <w:right w:val="nil"/>
          <w:between w:val="nil"/>
        </w:pBdr>
        <w:spacing w:before="9" w:after="1"/>
        <w:rPr>
          <w:b/>
          <w:color w:val="000000"/>
        </w:rPr>
      </w:pPr>
    </w:p>
    <w:p w:rsidR="00BC40B0" w:rsidP="00BC40B0">
      <w:pPr>
        <w:adjustRightInd w:val="0"/>
        <w:rPr>
          <w:color w:val="000000"/>
        </w:rPr>
      </w:pPr>
      <w:r w:rsidRPr="0053075B">
        <w:rPr>
          <w:color w:val="000000"/>
        </w:rPr>
        <w:t>The estimated cost to the Federal gov</w:t>
      </w:r>
      <w:r w:rsidRPr="0053075B">
        <w:rPr>
          <w:color w:val="000000"/>
        </w:rPr>
        <w:t xml:space="preserve">ernment will be only in terms of staff hours. An anticipated 993 reports will be called in to NMFS, and each call is expected to last a maximum of 10 minutes. NMFS staff will be able to compile any written report/notes during this phone call. As such, the </w:t>
      </w:r>
      <w:r w:rsidRPr="0053075B">
        <w:rPr>
          <w:color w:val="000000"/>
        </w:rPr>
        <w:t xml:space="preserve">total hourly burden on NMFS would be 166. The financial burden would depend upon the pay band level of the </w:t>
      </w:r>
      <w:r w:rsidRPr="0053075B">
        <w:rPr>
          <w:color w:val="000000"/>
        </w:rPr>
        <w:t>party answering the phone call. As the staff fielding these calls likely will be pay band level III (at the highest level), approximately 166 hours o</w:t>
      </w:r>
      <w:r w:rsidRPr="0053075B">
        <w:rPr>
          <w:color w:val="000000"/>
        </w:rPr>
        <w:t xml:space="preserve">f work </w:t>
      </w:r>
      <w:r w:rsidRPr="0053075B" w:rsidR="00F02C06">
        <w:rPr>
          <w:color w:val="000000"/>
        </w:rPr>
        <w:t>would cost the Federal government approximately $</w:t>
      </w:r>
      <w:r w:rsidR="00F02C06">
        <w:rPr>
          <w:color w:val="000000"/>
        </w:rPr>
        <w:t>1</w:t>
      </w:r>
      <w:r w:rsidR="00F104B6">
        <w:rPr>
          <w:color w:val="000000"/>
        </w:rPr>
        <w:t>0</w:t>
      </w:r>
      <w:r w:rsidR="00F02C06">
        <w:rPr>
          <w:color w:val="000000"/>
        </w:rPr>
        <w:t>,</w:t>
      </w:r>
      <w:r w:rsidR="00F104B6">
        <w:rPr>
          <w:color w:val="000000"/>
        </w:rPr>
        <w:t>157.54</w:t>
      </w:r>
      <w:r w:rsidRPr="0053075B" w:rsidR="00F02C06">
        <w:rPr>
          <w:color w:val="000000"/>
        </w:rPr>
        <w:t xml:space="preserve">. </w:t>
      </w:r>
      <w:r w:rsidR="00F02C06">
        <w:rPr>
          <w:color w:val="000000"/>
        </w:rPr>
        <w:t xml:space="preserve">This is based upon </w:t>
      </w:r>
      <w:r w:rsidRPr="0053075B">
        <w:rPr>
          <w:color w:val="000000"/>
        </w:rPr>
        <w:t>an approximately $</w:t>
      </w:r>
      <w:r w:rsidR="00F104B6">
        <w:rPr>
          <w:color w:val="000000"/>
        </w:rPr>
        <w:t>61.19</w:t>
      </w:r>
      <w:r w:rsidRPr="0053075B">
        <w:rPr>
          <w:color w:val="000000"/>
        </w:rPr>
        <w:t xml:space="preserve">/hour rate </w:t>
      </w:r>
      <w:r w:rsidR="00F02C06">
        <w:rPr>
          <w:color w:val="000000"/>
        </w:rPr>
        <w:t>using</w:t>
      </w:r>
      <w:r w:rsidRPr="0053075B">
        <w:rPr>
          <w:color w:val="000000"/>
        </w:rPr>
        <w:t xml:space="preserve"> the January 202</w:t>
      </w:r>
      <w:r w:rsidR="00F02C06">
        <w:rPr>
          <w:color w:val="000000"/>
        </w:rPr>
        <w:t>4</w:t>
      </w:r>
      <w:r w:rsidRPr="0053075B">
        <w:rPr>
          <w:color w:val="000000"/>
        </w:rPr>
        <w:t xml:space="preserve"> Standard Pay Tables for MA</w:t>
      </w:r>
      <w:r w:rsidR="00F02C06">
        <w:rPr>
          <w:color w:val="000000"/>
        </w:rPr>
        <w:t>, grade 1</w:t>
      </w:r>
      <w:r w:rsidR="00F104B6">
        <w:rPr>
          <w:color w:val="000000"/>
        </w:rPr>
        <w:t>2</w:t>
      </w:r>
      <w:r w:rsidR="00F02C06">
        <w:rPr>
          <w:color w:val="000000"/>
        </w:rPr>
        <w:t xml:space="preserve"> step 10; </w:t>
      </w:r>
      <w:hyperlink r:id="rId10" w:history="1">
        <w:r w:rsidRPr="008850A7" w:rsidR="00F02C06">
          <w:rPr>
            <w:rStyle w:val="Hyperlink"/>
          </w:rPr>
          <w:t>https://w</w:t>
        </w:r>
        <w:r w:rsidRPr="008850A7" w:rsidR="00F02C06">
          <w:rPr>
            <w:rStyle w:val="Hyperlink"/>
          </w:rPr>
          <w:t>w</w:t>
        </w:r>
        <w:r w:rsidRPr="008850A7" w:rsidR="00F02C06">
          <w:rPr>
            <w:rStyle w:val="Hyperlink"/>
          </w:rPr>
          <w:t>w.opm.gov/policy-data-oversight/pay-leave/salaries-wages/salary-tables/24Tables/html/BOS_h.aspx</w:t>
        </w:r>
      </w:hyperlink>
      <w:r w:rsidR="00F02C06">
        <w:rPr>
          <w:color w:val="000000"/>
        </w:rPr>
        <w:t>.</w:t>
      </w:r>
      <w:r w:rsidRPr="0053075B">
        <w:rPr>
          <w:color w:val="000000"/>
        </w:rPr>
        <w:t xml:space="preserve"> However, this task would be included in the respective staff’s performance plan and would not be an additional monetary requirement (as it is included in the staff’s current salary).</w:t>
      </w:r>
    </w:p>
    <w:p w:rsidR="005F4091" w:rsidP="00BC40B0">
      <w:pPr>
        <w:adjustRightInd w:val="0"/>
        <w:rPr>
          <w:color w:val="000000"/>
        </w:rPr>
      </w:pPr>
    </w:p>
    <w:tbl>
      <w:tblPr>
        <w:tblW w:w="0" w:type="auto"/>
        <w:jc w:val="center"/>
        <w:tblCellMar>
          <w:top w:w="15" w:type="dxa"/>
          <w:left w:w="15" w:type="dxa"/>
          <w:bottom w:w="15" w:type="dxa"/>
          <w:right w:w="15" w:type="dxa"/>
        </w:tblCellMar>
        <w:tblLook w:val="04A0"/>
      </w:tblPr>
      <w:tblGrid>
        <w:gridCol w:w="1755"/>
        <w:gridCol w:w="1001"/>
        <w:gridCol w:w="1552"/>
        <w:gridCol w:w="934"/>
        <w:gridCol w:w="1603"/>
        <w:gridCol w:w="1948"/>
      </w:tblGrid>
      <w:tr w:rsidTr="005F4091">
        <w:tblPrEx>
          <w:tblW w:w="0" w:type="auto"/>
          <w:jc w:val="center"/>
          <w:tblCellMar>
            <w:top w:w="15" w:type="dxa"/>
            <w:left w:w="15" w:type="dxa"/>
            <w:bottom w:w="15" w:type="dxa"/>
            <w:right w:w="15" w:type="dxa"/>
          </w:tblCellMar>
          <w:tblLook w:val="04A0"/>
        </w:tblPrEx>
        <w:trPr>
          <w:trHeight w:val="450"/>
          <w:jc w:val="center"/>
        </w:trPr>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Cost Descriptions</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Grade/Step</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Loaded Salary /Cost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 of Effort</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Fringe (if Applicable)</w:t>
            </w:r>
          </w:p>
        </w:tc>
        <w:tc>
          <w:tcPr>
            <w:tcW w:w="0" w:type="auto"/>
            <w:tcBorders>
              <w:top w:val="single" w:sz="8" w:space="0" w:color="000000"/>
              <w:left w:val="single" w:sz="8" w:space="0" w:color="000000"/>
              <w:bottom w:val="single" w:sz="4" w:space="0" w:color="000000"/>
              <w:right w:val="single" w:sz="8" w:space="0" w:color="000000"/>
            </w:tcBorders>
            <w:shd w:val="clear" w:color="auto" w:fill="BDD7EE"/>
            <w:tcMar>
              <w:top w:w="0" w:type="dxa"/>
              <w:left w:w="115" w:type="dxa"/>
              <w:bottom w:w="0" w:type="dxa"/>
              <w:right w:w="115" w:type="dxa"/>
            </w:tcMar>
            <w:vAlign w:val="center"/>
            <w:hideMark/>
          </w:tcPr>
          <w:p w:rsidR="005F4091" w:rsidRPr="005F4091" w:rsidP="005F4091">
            <w:pPr>
              <w:widowControl/>
              <w:jc w:val="center"/>
            </w:pPr>
            <w:r w:rsidRPr="005F4091">
              <w:rPr>
                <w:rFonts w:ascii="Calibri" w:hAnsi="Calibri" w:cs="Calibri"/>
                <w:b/>
                <w:bCs/>
                <w:color w:val="000000"/>
                <w:sz w:val="16"/>
                <w:szCs w:val="16"/>
              </w:rPr>
              <w:t>Total Cost to Government</w:t>
            </w:r>
          </w:p>
        </w:tc>
      </w:tr>
      <w:tr w:rsidTr="005F4091">
        <w:tblPrEx>
          <w:tblW w:w="0" w:type="auto"/>
          <w:jc w:val="center"/>
          <w:tblCellMar>
            <w:top w:w="15" w:type="dxa"/>
            <w:left w:w="15" w:type="dxa"/>
            <w:bottom w:w="15" w:type="dxa"/>
            <w:right w:w="15" w:type="dxa"/>
          </w:tblCellMar>
          <w:tblLook w:val="04A0"/>
        </w:tblPrEx>
        <w:trPr>
          <w:trHeight w:val="465"/>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b/>
                <w:bCs/>
                <w:color w:val="000000"/>
                <w:sz w:val="16"/>
                <w:szCs w:val="16"/>
              </w:rPr>
              <w:t>Federal Oversight</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r w:rsidR="009327DD">
              <w:rPr>
                <w:rFonts w:ascii="Calibri" w:hAnsi="Calibri" w:cs="Calibri"/>
                <w:color w:val="000000"/>
                <w:sz w:val="16"/>
                <w:szCs w:val="16"/>
              </w:rPr>
              <w:t>ZP-3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Pr>
                <w:rFonts w:ascii="Calibri" w:hAnsi="Calibri" w:cs="Calibri"/>
                <w:color w:val="000000"/>
                <w:sz w:val="16"/>
                <w:szCs w:val="16"/>
              </w:rPr>
              <w:t>$61.19/hour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Pr>
                <w:rFonts w:ascii="Calibri" w:hAnsi="Calibri" w:cs="Calibri"/>
                <w:color w:val="000000"/>
                <w:sz w:val="16"/>
                <w:szCs w:val="16"/>
              </w:rPr>
              <w:t>7%</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Pr>
                <w:rFonts w:ascii="Calibri" w:hAnsi="Calibri" w:cs="Calibri"/>
                <w:color w:val="000000"/>
                <w:sz w:val="16"/>
                <w:szCs w:val="16"/>
              </w:rPr>
              <w:t>10,157.54</w:t>
            </w:r>
          </w:p>
        </w:tc>
      </w:tr>
      <w:tr w:rsidTr="005F4091">
        <w:tblPrEx>
          <w:tblW w:w="0" w:type="auto"/>
          <w:jc w:val="center"/>
          <w:tblCellMar>
            <w:top w:w="15" w:type="dxa"/>
            <w:left w:w="15" w:type="dxa"/>
            <w:bottom w:w="15" w:type="dxa"/>
            <w:right w:w="15" w:type="dxa"/>
          </w:tblCellMar>
          <w:tblLook w:val="04A0"/>
        </w:tblPrEx>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Other Federal Positions</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r>
      <w:tr w:rsidTr="005F4091">
        <w:tblPrEx>
          <w:tblW w:w="0" w:type="auto"/>
          <w:jc w:val="center"/>
          <w:tblCellMar>
            <w:top w:w="15" w:type="dxa"/>
            <w:left w:w="15" w:type="dxa"/>
            <w:bottom w:w="15" w:type="dxa"/>
            <w:right w:w="15" w:type="dxa"/>
          </w:tblCellMar>
          <w:tblLook w:val="04A0"/>
        </w:tblPrEx>
        <w:trPr>
          <w:trHeight w:val="465"/>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b/>
                <w:bCs/>
                <w:color w:val="000000"/>
                <w:sz w:val="16"/>
                <w:szCs w:val="16"/>
              </w:rPr>
              <w:t>Contractor Cost</w:t>
            </w:r>
          </w:p>
        </w:tc>
        <w:tc>
          <w:tcPr>
            <w:tcW w:w="0" w:type="auto"/>
            <w:tcBorders>
              <w:top w:val="single" w:sz="4" w:space="0" w:color="000000"/>
              <w:left w:val="single" w:sz="8"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r>
      <w:tr w:rsidTr="005F4091">
        <w:tblPrEx>
          <w:tblW w:w="0" w:type="auto"/>
          <w:jc w:val="center"/>
          <w:tblCellMar>
            <w:top w:w="15" w:type="dxa"/>
            <w:left w:w="15" w:type="dxa"/>
            <w:bottom w:w="15" w:type="dxa"/>
            <w:right w:w="15" w:type="dxa"/>
          </w:tblCellMar>
          <w:tblLook w:val="04A0"/>
        </w:tblPrEx>
        <w:trPr>
          <w:trHeight w:val="300"/>
          <w:jc w:val="center"/>
        </w:trPr>
        <w:tc>
          <w:tcPr>
            <w:tcW w:w="0" w:type="auto"/>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b/>
                <w:bCs/>
                <w:color w:val="000000"/>
                <w:sz w:val="16"/>
                <w:szCs w:val="16"/>
              </w:rPr>
              <w:t>Travel</w:t>
            </w:r>
          </w:p>
        </w:tc>
        <w:tc>
          <w:tcPr>
            <w:tcW w:w="0" w:type="auto"/>
            <w:tcBorders>
              <w:top w:val="single" w:sz="4" w:space="0" w:color="000000"/>
              <w:left w:val="single" w:sz="8"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r>
      <w:tr w:rsidTr="0069638C">
        <w:tblPrEx>
          <w:tblW w:w="0" w:type="auto"/>
          <w:jc w:val="center"/>
          <w:tblCellMar>
            <w:top w:w="15" w:type="dxa"/>
            <w:left w:w="15" w:type="dxa"/>
            <w:bottom w:w="15" w:type="dxa"/>
            <w:right w:w="15" w:type="dxa"/>
          </w:tblCellMar>
          <w:tblLook w:val="04A0"/>
        </w:tblPrEx>
        <w:trPr>
          <w:trHeight w:val="328"/>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rsidR="005F4091" w:rsidRPr="005F4091" w:rsidP="005F4091">
            <w:pPr>
              <w:widowControl/>
            </w:pPr>
            <w:r w:rsidRPr="005F4091">
              <w:rPr>
                <w:rFonts w:ascii="Calibri" w:hAnsi="Calibri" w:cs="Calibri"/>
                <w:b/>
                <w:bCs/>
                <w:color w:val="000000"/>
                <w:sz w:val="16"/>
                <w:szCs w:val="16"/>
              </w:rPr>
              <w:t>Other Costs: </w:t>
            </w:r>
          </w:p>
        </w:tc>
        <w:tc>
          <w:tcPr>
            <w:tcW w:w="0" w:type="auto"/>
            <w:tcBorders>
              <w:top w:val="single" w:sz="4" w:space="0" w:color="000000"/>
              <w:left w:val="single" w:sz="8"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4"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r>
      <w:tr w:rsidTr="005F4091">
        <w:tblPrEx>
          <w:tblW w:w="0" w:type="auto"/>
          <w:jc w:val="center"/>
          <w:tblCellMar>
            <w:top w:w="15" w:type="dxa"/>
            <w:left w:w="15" w:type="dxa"/>
            <w:bottom w:w="15" w:type="dxa"/>
            <w:right w:w="15" w:type="dxa"/>
          </w:tblCellMar>
          <w:tblLook w:val="04A0"/>
        </w:tblPrEx>
        <w:trPr>
          <w:trHeight w:val="315"/>
          <w:jc w:val="center"/>
        </w:trPr>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5F4091" w:rsidRPr="005F4091" w:rsidP="005F4091">
            <w:pPr>
              <w:widowControl/>
            </w:pPr>
            <w:r w:rsidRPr="005F4091">
              <w:rPr>
                <w:rFonts w:ascii="Calibri" w:hAnsi="Calibri" w:cs="Calibri"/>
                <w:b/>
                <w:bCs/>
                <w:color w:val="000000"/>
                <w:sz w:val="16"/>
                <w:szCs w:val="16"/>
              </w:rPr>
              <w:t>TOTAL</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808080"/>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757171"/>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5F4091" w:rsidRPr="005F4091" w:rsidP="005F4091">
            <w:pPr>
              <w:widowControl/>
            </w:pPr>
            <w:r w:rsidRPr="005F4091">
              <w:rPr>
                <w:rFonts w:ascii="Calibri" w:hAnsi="Calibri" w:cs="Calibri"/>
                <w:color w:val="000000"/>
                <w:sz w:val="16"/>
                <w:szCs w:val="16"/>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5F4091" w:rsidRPr="0069638C" w:rsidP="005F4091">
            <w:pPr>
              <w:widowControl/>
              <w:rPr>
                <w:b/>
                <w:sz w:val="18"/>
                <w:szCs w:val="18"/>
              </w:rPr>
            </w:pPr>
            <w:r w:rsidRPr="0069638C">
              <w:rPr>
                <w:rFonts w:ascii="Calibri" w:hAnsi="Calibri" w:cs="Calibri"/>
                <w:b/>
                <w:color w:val="000000"/>
                <w:sz w:val="18"/>
                <w:szCs w:val="18"/>
              </w:rPr>
              <w:t> </w:t>
            </w:r>
            <w:r w:rsidRPr="0069638C" w:rsidR="00981BA7">
              <w:rPr>
                <w:rFonts w:ascii="Calibri" w:hAnsi="Calibri" w:cs="Calibri"/>
                <w:b/>
                <w:color w:val="000000"/>
                <w:sz w:val="18"/>
                <w:szCs w:val="18"/>
              </w:rPr>
              <w:t>10,157.54</w:t>
            </w:r>
          </w:p>
        </w:tc>
      </w:tr>
    </w:tbl>
    <w:p w:rsidR="005F4091" w:rsidRPr="0053075B" w:rsidP="00BC40B0">
      <w:pPr>
        <w:adjustRightInd w:val="0"/>
        <w:rPr>
          <w:color w:val="000000"/>
        </w:rPr>
      </w:pPr>
    </w:p>
    <w:p w:rsidR="00BC40B0">
      <w:pPr>
        <w:pBdr>
          <w:top w:val="nil"/>
          <w:left w:val="nil"/>
          <w:bottom w:val="nil"/>
          <w:right w:val="nil"/>
          <w:between w:val="nil"/>
        </w:pBdr>
        <w:spacing w:before="9" w:after="1"/>
        <w:rPr>
          <w:b/>
          <w:color w:val="000000"/>
        </w:rPr>
      </w:pPr>
      <w:bookmarkStart w:id="0" w:name="_GoBack"/>
      <w:bookmarkEnd w:id="0"/>
    </w:p>
    <w:p w:rsidR="00D23412">
      <w:pPr>
        <w:pBdr>
          <w:top w:val="nil"/>
          <w:left w:val="nil"/>
          <w:bottom w:val="nil"/>
          <w:right w:val="nil"/>
          <w:between w:val="nil"/>
        </w:pBdr>
        <w:spacing w:before="9" w:after="1"/>
        <w:rPr>
          <w:b/>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B647B" w:rsidP="00F02C06">
      <w:pPr>
        <w:spacing w:before="161"/>
        <w:rPr>
          <w:rFonts w:ascii="Calibri" w:hAnsi="Calibri" w:cs="Calibri"/>
          <w:b/>
          <w:bCs/>
          <w:color w:val="000000"/>
          <w:sz w:val="16"/>
          <w:szCs w:val="16"/>
        </w:rPr>
      </w:pPr>
      <w:r>
        <w:rPr>
          <w:color w:val="000000"/>
        </w:rPr>
        <w:t>There is no change to this information collection.</w:t>
      </w:r>
    </w:p>
    <w:p w:rsidR="005F4091" w:rsidP="00362604">
      <w:pPr>
        <w:adjustRightInd w:val="0"/>
        <w:rPr>
          <w:color w:val="000000"/>
        </w:rPr>
      </w:pPr>
    </w:p>
    <w:p w:rsidR="005F4091" w:rsidRPr="0053075B" w:rsidP="00362604">
      <w:pPr>
        <w:adjustRightInd w:val="0"/>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w:t>
      </w:r>
      <w:r>
        <w:rPr>
          <w:b/>
          <w:color w:val="000000"/>
        </w:rPr>
        <w:t>information whose results will be published, outline plans for tabulation and publication. Address any complex analytical techniques that will be used. Provide the time schedule for the entire project, including beginning and ending dates of the collection</w:t>
      </w:r>
      <w:r>
        <w:rPr>
          <w:b/>
          <w:color w:val="000000"/>
        </w:rPr>
        <w:t xml:space="preserve"> of information, completion of report, publication dates, and other actions.</w:t>
      </w:r>
    </w:p>
    <w:p w:rsidR="00960E53" w:rsidP="00362604">
      <w:pPr>
        <w:adjustRightInd w:val="0"/>
        <w:rPr>
          <w:color w:val="000000"/>
        </w:rPr>
      </w:pPr>
    </w:p>
    <w:p w:rsidR="00362604" w:rsidP="00362604">
      <w:pPr>
        <w:adjustRightInd w:val="0"/>
        <w:rPr>
          <w:color w:val="000000"/>
        </w:rPr>
      </w:pPr>
      <w:r w:rsidRPr="0053075B">
        <w:rPr>
          <w:color w:val="000000"/>
        </w:rPr>
        <w:t>The results of this information collection are not anticipated to be published.</w:t>
      </w:r>
    </w:p>
    <w:p w:rsidR="00960E53" w:rsidRPr="0053075B" w:rsidP="00362604">
      <w:pPr>
        <w:adjustRightInd w:val="0"/>
        <w:rPr>
          <w:color w:val="000000"/>
        </w:rPr>
      </w:pPr>
    </w:p>
    <w:p w:rsidR="00C02DA4">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to not display the expiration date for OMB approval of the information </w:t>
      </w:r>
      <w:r>
        <w:rPr>
          <w:b/>
          <w:color w:val="000000"/>
        </w:rPr>
        <w:t>collection, explain the reasons that display would be inappropriate.</w:t>
      </w:r>
    </w:p>
    <w:p w:rsidR="00362604" w:rsidP="00362604">
      <w:pPr>
        <w:adjustRightInd w:val="0"/>
        <w:rPr>
          <w:color w:val="000000"/>
        </w:rPr>
      </w:pPr>
    </w:p>
    <w:p w:rsidR="005B2D7F" w:rsidP="005B2D7F">
      <w:pPr>
        <w:adjustRightInd w:val="0"/>
        <w:rPr>
          <w:color w:val="000000"/>
        </w:rPr>
      </w:pPr>
      <w:r>
        <w:rPr>
          <w:color w:val="000000"/>
        </w:rPr>
        <w:t xml:space="preserve">There are no required forms under this OMB control number. </w:t>
      </w:r>
      <w:r w:rsidRPr="0053075B" w:rsidR="00362604">
        <w:rPr>
          <w:color w:val="000000"/>
        </w:rPr>
        <w:t>This item is not applicable to this information collection request.</w:t>
      </w:r>
      <w:r w:rsidR="00F32719">
        <w:rPr>
          <w:color w:val="000000"/>
        </w:rPr>
        <w:t xml:space="preserve"> </w:t>
      </w:r>
    </w:p>
    <w:p w:rsidR="005B2D7F" w:rsidP="005B2D7F">
      <w:pPr>
        <w:adjustRightInd w:val="0"/>
        <w:rPr>
          <w:color w:val="000000"/>
        </w:rPr>
      </w:pPr>
    </w:p>
    <w:p w:rsidR="005B2D7F" w:rsidP="005B2D7F">
      <w:pPr>
        <w:adjustRightInd w:val="0"/>
        <w:rPr>
          <w:color w:val="000000"/>
        </w:rPr>
      </w:pPr>
    </w:p>
    <w:p w:rsidR="005B2D7F" w:rsidP="005B2D7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w:t>
      </w:r>
      <w:r>
        <w:rPr>
          <w:b/>
          <w:color w:val="000000"/>
        </w:rPr>
        <w:t>identified in “Certification for Paperwork Reduction Act Submissions."</w:t>
      </w:r>
    </w:p>
    <w:p w:rsidR="005B2D7F" w:rsidP="005B2D7F">
      <w:pPr>
        <w:spacing w:before="221" w:line="259" w:lineRule="auto"/>
        <w:jc w:val="both"/>
        <w:rPr>
          <w:color w:val="0563C1"/>
          <w:u w:val="single"/>
        </w:rPr>
      </w:pPr>
      <w:r>
        <w:t xml:space="preserve">The agency certifies compliance with </w:t>
      </w:r>
      <w:hyperlink r:id="rId11">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r>
        <w:rPr>
          <w:color w:val="0563C1"/>
          <w:u w:val="single"/>
        </w:rPr>
        <w:t>1320.8(b</w:t>
      </w:r>
      <w:r w:rsidR="00731F24">
        <w:rPr>
          <w:color w:val="0563C1"/>
          <w:u w:val="single"/>
        </w:rPr>
        <w:t>)(</w:t>
      </w:r>
      <w:r>
        <w:rPr>
          <w:color w:val="0563C1"/>
          <w:u w:val="single"/>
        </w:rPr>
        <w:t>3)</w:t>
      </w:r>
      <w:r w:rsidR="00BE5A4D">
        <w:rPr>
          <w:color w:val="0563C1"/>
          <w:u w:val="single"/>
        </w:rPr>
        <w:t>.</w:t>
      </w:r>
    </w:p>
    <w:p w:rsidR="005B2D7F" w:rsidRPr="00BE5A4D" w:rsidP="00BE5A4D">
      <w:pPr>
        <w:pBdr>
          <w:top w:val="nil"/>
          <w:left w:val="nil"/>
          <w:bottom w:val="nil"/>
          <w:right w:val="nil"/>
          <w:between w:val="nil"/>
        </w:pBdr>
        <w:tabs>
          <w:tab w:val="left" w:pos="360"/>
        </w:tabs>
        <w:spacing w:before="80"/>
        <w:rPr>
          <w:sz w:val="2"/>
          <w:szCs w:val="2"/>
        </w:rPr>
      </w:pPr>
    </w:p>
    <w:sectPr w:rsidSect="005F4091">
      <w:pgSz w:w="12240" w:h="15840"/>
      <w:pgMar w:top="634" w:right="1080" w:bottom="1195"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6C3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B4A9A"/>
    <w:multiLevelType w:val="multilevel"/>
    <w:tmpl w:val="7D9C27E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B950BB8"/>
    <w:multiLevelType w:val="multilevel"/>
    <w:tmpl w:val="A1B420F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E55642A"/>
    <w:multiLevelType w:val="hybridMultilevel"/>
    <w:tmpl w:val="2C46D3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550FE1"/>
    <w:multiLevelType w:val="multilevel"/>
    <w:tmpl w:val="BEC4DE8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nsid w:val="31636A56"/>
    <w:multiLevelType w:val="multilevel"/>
    <w:tmpl w:val="6EA41F2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32D54C62"/>
    <w:multiLevelType w:val="multilevel"/>
    <w:tmpl w:val="3FAABE6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6">
    <w:nsid w:val="34D45413"/>
    <w:multiLevelType w:val="multilevel"/>
    <w:tmpl w:val="24E85E4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521B1674"/>
    <w:multiLevelType w:val="multilevel"/>
    <w:tmpl w:val="1780F09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nsid w:val="58156F4B"/>
    <w:multiLevelType w:val="multilevel"/>
    <w:tmpl w:val="BC0CC68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597F1DA5"/>
    <w:multiLevelType w:val="multilevel"/>
    <w:tmpl w:val="EFAA132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620A570C"/>
    <w:multiLevelType w:val="multilevel"/>
    <w:tmpl w:val="4BA2D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EF635B9"/>
    <w:multiLevelType w:val="multilevel"/>
    <w:tmpl w:val="6DD02CF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717F53A2"/>
    <w:multiLevelType w:val="multilevel"/>
    <w:tmpl w:val="612AF98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2"/>
  </w:num>
  <w:num w:numId="2">
    <w:abstractNumId w:val="3"/>
  </w:num>
  <w:num w:numId="3">
    <w:abstractNumId w:val="10"/>
  </w:num>
  <w:num w:numId="4">
    <w:abstractNumId w:val="1"/>
  </w:num>
  <w:num w:numId="5">
    <w:abstractNumId w:val="9"/>
  </w:num>
  <w:num w:numId="6">
    <w:abstractNumId w:val="11"/>
  </w:num>
  <w:num w:numId="7">
    <w:abstractNumId w:val="8"/>
  </w:num>
  <w:num w:numId="8">
    <w:abstractNumId w:val="6"/>
  </w:num>
  <w:num w:numId="9">
    <w:abstractNumId w:val="0"/>
  </w:num>
  <w:num w:numId="10">
    <w:abstractNumId w:val="5"/>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A4"/>
    <w:rsid w:val="00076C37"/>
    <w:rsid w:val="000953E0"/>
    <w:rsid w:val="001B647B"/>
    <w:rsid w:val="00216DFA"/>
    <w:rsid w:val="00232FE2"/>
    <w:rsid w:val="00256885"/>
    <w:rsid w:val="00262022"/>
    <w:rsid w:val="002D191A"/>
    <w:rsid w:val="002E0D9E"/>
    <w:rsid w:val="00362604"/>
    <w:rsid w:val="00476101"/>
    <w:rsid w:val="00494D3B"/>
    <w:rsid w:val="0053075B"/>
    <w:rsid w:val="005652C0"/>
    <w:rsid w:val="005B2D7F"/>
    <w:rsid w:val="005F4091"/>
    <w:rsid w:val="0069638C"/>
    <w:rsid w:val="006A2320"/>
    <w:rsid w:val="007276AC"/>
    <w:rsid w:val="00731F24"/>
    <w:rsid w:val="00753E89"/>
    <w:rsid w:val="00874952"/>
    <w:rsid w:val="008850A7"/>
    <w:rsid w:val="00894683"/>
    <w:rsid w:val="008C1D5A"/>
    <w:rsid w:val="008D210B"/>
    <w:rsid w:val="009327DD"/>
    <w:rsid w:val="0094453A"/>
    <w:rsid w:val="00960E53"/>
    <w:rsid w:val="00981BA7"/>
    <w:rsid w:val="009A7839"/>
    <w:rsid w:val="00A22CA8"/>
    <w:rsid w:val="00A34AE3"/>
    <w:rsid w:val="00AE611E"/>
    <w:rsid w:val="00BC40B0"/>
    <w:rsid w:val="00BC7D1F"/>
    <w:rsid w:val="00BD659B"/>
    <w:rsid w:val="00BE5A4D"/>
    <w:rsid w:val="00C020FA"/>
    <w:rsid w:val="00C02DA4"/>
    <w:rsid w:val="00D23412"/>
    <w:rsid w:val="00D52DC9"/>
    <w:rsid w:val="00D81921"/>
    <w:rsid w:val="00E31613"/>
    <w:rsid w:val="00EA75D9"/>
    <w:rsid w:val="00EB60F0"/>
    <w:rsid w:val="00F02C06"/>
    <w:rsid w:val="00F104B6"/>
    <w:rsid w:val="00F21A85"/>
    <w:rsid w:val="00F32719"/>
    <w:rsid w:val="00F332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B00B56"/>
  <w15:docId w15:val="{82033714-8B5D-4698-B6FB-16BB9DF6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5F4091"/>
    <w:pPr>
      <w:widowControl/>
      <w:spacing w:before="100" w:beforeAutospacing="1" w:after="100" w:afterAutospacing="1"/>
    </w:pPr>
  </w:style>
  <w:style w:type="character" w:styleId="UnresolvedMention">
    <w:name w:val="Unresolved Mention"/>
    <w:basedOn w:val="DefaultParagraphFont"/>
    <w:uiPriority w:val="99"/>
    <w:semiHidden/>
    <w:unhideWhenUsed/>
    <w:rsid w:val="0088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4Tables/html/BOS_h.aspx"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ederalregister.gov/documents/2004/05/05/04-10207/sea-turtle-conservation-additional-exception-to-sea-turtle-take-prohibitions" TargetMode="External" /><Relationship Id="rId7" Type="http://schemas.openxmlformats.org/officeDocument/2006/relationships/hyperlink" Target="https://repository.library.noaa.gov/view/noaa/28775" TargetMode="External" /><Relationship Id="rId8" Type="http://schemas.openxmlformats.org/officeDocument/2006/relationships/footer" Target="footer1.xml" /><Relationship Id="rId9" Type="http://schemas.openxmlformats.org/officeDocument/2006/relationships/hyperlink" Target="https://www.bls.gov/oes/current/oes45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1529E4-A16C-499A-B091-EAC47F72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2024-10-10T14:14:00Z</dcterms:created>
  <dcterms:modified xsi:type="dcterms:W3CDTF">2024-10-10T14:34:00Z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