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675645804"/>
        <w:docPartObj>
          <w:docPartGallery w:val="Cover Pages"/>
          <w:docPartUnique/>
        </w:docPartObj>
      </w:sdtPr>
      <w:sdtEndPr/>
      <w:sdtContent>
        <w:p w:rsidR="00B3227C" w:rsidRDefault="00410813" w14:paraId="3D53F06A" w14:textId="79B3184F">
          <w:r>
            <w:rPr>
              <w:noProof/>
            </w:rPr>
            <mc:AlternateContent>
              <mc:Choice Requires="wps">
                <w:drawing>
                  <wp:anchor distT="0" distB="0" distL="182880" distR="182880" simplePos="0" relativeHeight="251660288" behindDoc="0" locked="0" layoutInCell="1" allowOverlap="1" wp14:editId="66B89904" wp14:anchorId="6453C8FD">
                    <wp:simplePos x="0" y="0"/>
                    <wp:positionH relativeFrom="margin">
                      <wp:posOffset>382773</wp:posOffset>
                    </wp:positionH>
                    <wp:positionV relativeFrom="margin">
                      <wp:align>top</wp:align>
                    </wp:positionV>
                    <wp:extent cx="4686300" cy="6720840"/>
                    <wp:effectExtent l="0" t="0" r="10160" b="13970"/>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410813" w:rsidR="00B3227C" w:rsidP="00410813" w:rsidRDefault="00814ED5" w14:paraId="49B66C91" w14:textId="17859ED1">
                                <w:pPr>
                                  <w:pStyle w:val="NoSpacing"/>
                                  <w:spacing w:before="40" w:after="560" w:line="216" w:lineRule="auto"/>
                                  <w:jc w:val="center"/>
                                  <w:rPr>
                                    <w:rFonts w:ascii="Times New Roman" w:hAnsi="Times New Roman" w:cs="Times New Roman"/>
                                    <w:b/>
                                    <w:bCs/>
                                    <w:sz w:val="40"/>
                                    <w:szCs w:val="40"/>
                                  </w:rPr>
                                </w:pPr>
                                <w:sdt>
                                  <w:sdtPr>
                                    <w:rPr>
                                      <w:rFonts w:ascii="Times New Roman" w:hAnsi="Times New Roman" w:cs="Times New Roman"/>
                                      <w:b/>
                                      <w:bCs/>
                                      <w:sz w:val="40"/>
                                      <w:szCs w:val="40"/>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Pr="00410813" w:rsidR="00B3227C">
                                      <w:rPr>
                                        <w:rFonts w:ascii="Times New Roman" w:hAnsi="Times New Roman" w:cs="Times New Roman"/>
                                        <w:b/>
                                        <w:bCs/>
                                        <w:sz w:val="40"/>
                                        <w:szCs w:val="40"/>
                                      </w:rPr>
                                      <w:t>Attachment 3</w:t>
                                    </w:r>
                                  </w:sdtContent>
                                </w:sdt>
                              </w:p>
                              <w:sdt>
                                <w:sdtPr>
                                  <w:rPr>
                                    <w:rFonts w:ascii="Times New Roman" w:hAnsi="Times New Roman" w:eastAsia="Times New Roman" w:cs="Times New Roman"/>
                                    <w:b/>
                                    <w:bCs/>
                                    <w:color w:val="333333"/>
                                    <w:kern w:val="36"/>
                                    <w:sz w:val="36"/>
                                    <w:szCs w:val="36"/>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rsidRPr="00410813" w:rsidR="00B3227C" w:rsidP="00410813" w:rsidRDefault="00410813" w14:paraId="766FDD53" w14:textId="26F5ED32">
                                    <w:pPr>
                                      <w:pStyle w:val="NoSpacing"/>
                                      <w:spacing w:before="40" w:after="40"/>
                                      <w:jc w:val="center"/>
                                      <w:rPr>
                                        <w:rFonts w:ascii="Times New Roman" w:hAnsi="Times New Roman" w:cs="Times New Roman"/>
                                        <w:b/>
                                        <w:bCs/>
                                        <w:caps/>
                                        <w:color w:val="1F4E79" w:themeColor="accent5" w:themeShade="80"/>
                                        <w:sz w:val="36"/>
                                        <w:szCs w:val="36"/>
                                      </w:rPr>
                                    </w:pPr>
                                    <w:r w:rsidRPr="00410813">
                                      <w:rPr>
                                        <w:rFonts w:ascii="Times New Roman" w:hAnsi="Times New Roman" w:eastAsia="Times New Roman" w:cs="Times New Roman"/>
                                        <w:b/>
                                        <w:bCs/>
                                        <w:color w:val="333333"/>
                                        <w:kern w:val="36"/>
                                        <w:sz w:val="36"/>
                                        <w:szCs w:val="36"/>
                                      </w:rPr>
                                      <w:t>12 U.S. Code § 1701z–6</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id="_x0000_t202" coordsize="21600,21600" o:spt="202" path="m,l,21600r21600,l21600,xe" w14:anchorId="6453C8FD">
                    <v:stroke joinstyle="miter"/>
                    <v:path gradientshapeok="t" o:connecttype="rect"/>
                  </v:shapetype>
                  <v:shape id="Text Box 131" style="position:absolute;margin-left:30.15pt;margin-top:0;width:369pt;height:529.2pt;z-index:251660288;visibility:visible;mso-wrap-style:square;mso-width-percent:790;mso-height-percent:350;mso-wrap-distance-left:14.4pt;mso-wrap-distance-top:0;mso-wrap-distance-right:14.4pt;mso-wrap-distance-bottom:0;mso-position-horizontal:absolute;mso-position-horizontal-relative:margin;mso-position-vertical:top;mso-position-vertical-relative:margin;mso-width-percent:790;mso-height-percent:350;mso-width-relative:margin;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">
                    <v:textbox style="mso-fit-shape-to-text:t" inset="0,0,0,0">
                      <w:txbxContent>
                        <w:p w:rsidRPr="00410813" w:rsidR="00B3227C" w:rsidP="00410813" w:rsidRDefault="00B3227C" w14:paraId="49B66C91" w14:textId="17859ED1">
                          <w:pPr>
                            <w:pStyle w:val="NoSpacing"/>
                            <w:spacing w:before="40" w:after="560" w:line="216" w:lineRule="auto"/>
                            <w:jc w:val="center"/>
                            <w:rPr>
                              <w:rFonts w:ascii="Times New Roman" w:hAnsi="Times New Roman" w:cs="Times New Roman"/>
                              <w:b/>
                              <w:bCs/>
                              <w:sz w:val="40"/>
                              <w:szCs w:val="40"/>
                            </w:rPr>
                          </w:pPr>
                          <w:sdt>
                            <w:sdtPr>
                              <w:rPr>
                                <w:rFonts w:ascii="Times New Roman" w:hAnsi="Times New Roman" w:cs="Times New Roman"/>
                                <w:b/>
                                <w:bCs/>
                                <w:sz w:val="40"/>
                                <w:szCs w:val="40"/>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Pr="00410813">
                                <w:rPr>
                                  <w:rFonts w:ascii="Times New Roman" w:hAnsi="Times New Roman" w:cs="Times New Roman"/>
                                  <w:b/>
                                  <w:bCs/>
                                  <w:sz w:val="40"/>
                                  <w:szCs w:val="40"/>
                                </w:rPr>
                                <w:t>Attachment 3</w:t>
                              </w:r>
                            </w:sdtContent>
                          </w:sdt>
                        </w:p>
                        <w:sdt>
                          <w:sdtPr>
                            <w:rPr>
                              <w:rFonts w:ascii="Times New Roman" w:hAnsi="Times New Roman" w:eastAsia="Times New Roman" w:cs="Times New Roman"/>
                              <w:b/>
                              <w:bCs/>
                              <w:color w:val="333333"/>
                              <w:kern w:val="36"/>
                              <w:sz w:val="36"/>
                              <w:szCs w:val="36"/>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Content>
                            <w:p w:rsidRPr="00410813" w:rsidR="00B3227C" w:rsidP="00410813" w:rsidRDefault="00410813" w14:paraId="766FDD53" w14:textId="26F5ED32">
                              <w:pPr>
                                <w:pStyle w:val="NoSpacing"/>
                                <w:spacing w:before="40" w:after="40"/>
                                <w:jc w:val="center"/>
                                <w:rPr>
                                  <w:rFonts w:ascii="Times New Roman" w:hAnsi="Times New Roman" w:cs="Times New Roman"/>
                                  <w:b/>
                                  <w:bCs/>
                                  <w:caps/>
                                  <w:color w:val="1F4E79" w:themeColor="accent5" w:themeShade="80"/>
                                  <w:sz w:val="36"/>
                                  <w:szCs w:val="36"/>
                                </w:rPr>
                              </w:pPr>
                              <w:r w:rsidRPr="00410813">
                                <w:rPr>
                                  <w:rFonts w:ascii="Times New Roman" w:hAnsi="Times New Roman" w:eastAsia="Times New Roman" w:cs="Times New Roman"/>
                                  <w:b/>
                                  <w:bCs/>
                                  <w:color w:val="333333"/>
                                  <w:kern w:val="36"/>
                                  <w:sz w:val="36"/>
                                  <w:szCs w:val="36"/>
                                </w:rPr>
                                <w:t>12 U.S. Code § 1701z–6</w:t>
                              </w:r>
                            </w:p>
                          </w:sdtContent>
                        </w:sdt>
                      </w:txbxContent>
                    </v:textbox>
                    <w10:wrap type="square" anchorx="margin" anchory="margin"/>
                  </v:shape>
                </w:pict>
              </mc:Fallback>
            </mc:AlternateContent>
          </w:r>
        </w:p>
        <w:p w:rsidR="00B3227C" w:rsidRDefault="00B3227C" w14:paraId="0589CB33" w14:textId="405AE294">
          <w:r>
            <w:br w:type="page"/>
          </w:r>
        </w:p>
      </w:sdtContent>
    </w:sdt>
    <w:p w:rsidR="0039789F" w:rsidRDefault="00B3227C" w14:paraId="5DBA0B39" w14:textId="3C77BDE9">
      <w:r w:rsidRPr="00B3227C">
        <w:rPr>
          <w:noProof/>
        </w:rPr>
        <w:lastRenderedPageBreak/>
        <w:drawing>
          <wp:inline distT="0" distB="0" distL="0" distR="0" wp14:anchorId="029CADB5" wp14:editId="239AB17F">
            <wp:extent cx="5940056" cy="928048"/>
            <wp:effectExtent l="0" t="0" r="381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 b="72275"/>
                    <a:stretch/>
                  </pic:blipFill>
                  <pic:spPr bwMode="auto">
                    <a:xfrm>
                      <a:off x="0" y="0"/>
                      <a:ext cx="5991007" cy="936008"/>
                    </a:xfrm>
                    <a:prstGeom prst="rect">
                      <a:avLst/>
                    </a:prstGeom>
                    <a:ln>
                      <a:noFill/>
                    </a:ln>
                    <a:extLst>
                      <a:ext uri="{53640926-AAD7-44D8-BBD7-CCE9431645EC}">
                        <a14:shadowObscured xmlns:a14="http://schemas.microsoft.com/office/drawing/2010/main"/>
                      </a:ext>
                    </a:extLst>
                  </pic:spPr>
                </pic:pic>
              </a:graphicData>
            </a:graphic>
          </wp:inline>
        </w:drawing>
      </w:r>
    </w:p>
    <w:p w:rsidRPr="00750530" w:rsidR="00750530" w:rsidP="00750530" w:rsidRDefault="00750530" w14:paraId="5F2ECB7E" w14:textId="77777777">
      <w:pPr>
        <w:rPr>
          <w:rFonts w:ascii="Times New Roman" w:hAnsi="Times New Roman" w:cs="Times New Roman"/>
          <w:b/>
          <w:bCs/>
          <w:sz w:val="24"/>
          <w:szCs w:val="24"/>
        </w:rPr>
      </w:pPr>
      <w:r w:rsidRPr="00750530">
        <w:rPr>
          <w:rFonts w:ascii="Times New Roman" w:hAnsi="Times New Roman" w:cs="Times New Roman"/>
          <w:b/>
          <w:bCs/>
          <w:sz w:val="24"/>
          <w:szCs w:val="24"/>
        </w:rPr>
        <w:t>12 U.S. Code § 1701z–1 - Research and demonstrations; authorization of appropriations; continuing availability of funds</w:t>
      </w:r>
    </w:p>
    <w:p w:rsidRPr="00750530" w:rsidR="00750530" w:rsidP="00750530" w:rsidRDefault="00750530" w14:paraId="3A7F6545" w14:textId="0E44CB55">
      <w:pPr>
        <w:rPr>
          <w:rFonts w:ascii="Times New Roman" w:hAnsi="Times New Roman" w:cs="Times New Roman"/>
          <w:sz w:val="24"/>
          <w:szCs w:val="24"/>
        </w:rPr>
      </w:pPr>
      <w:r w:rsidRPr="00750530">
        <w:rPr>
          <w:rFonts w:ascii="Times New Roman" w:hAnsi="Times New Roman" w:cs="Times New Roman"/>
          <w:sz w:val="24"/>
          <w:szCs w:val="24"/>
        </w:rPr>
        <w:t>The Secretary of Housing and Urban Development is authorized and directed to undertake such programs of research, studies, testing, and demonstration relating to the mission and programs of the Department as he determines to be necessary and appropriate. There is [1] authorized to be appropriated to carry out this title [12 U.S.C. 1701z–1 et seq.] $35,000,000 for fiscal year 1993 and $36,470,000 for fiscal year 1994.</w:t>
      </w:r>
    </w:p>
    <w:p w:rsidRPr="00750530" w:rsidR="00B3227C" w:rsidP="00750530" w:rsidRDefault="00750530" w14:paraId="58BD5DAC" w14:textId="445CD5C4">
      <w:pPr>
        <w:rPr>
          <w:rFonts w:ascii="Times New Roman" w:hAnsi="Times New Roman" w:cs="Times New Roman"/>
          <w:sz w:val="24"/>
          <w:szCs w:val="24"/>
        </w:rPr>
      </w:pPr>
      <w:r w:rsidRPr="00750530">
        <w:rPr>
          <w:rFonts w:ascii="Times New Roman" w:hAnsi="Times New Roman" w:cs="Times New Roman"/>
          <w:sz w:val="24"/>
          <w:szCs w:val="24"/>
        </w:rPr>
        <w:t>(Pub. L. 91–609, title V, § 501, Dec. 31, 1970, 84 Stat. 1784; Pub. L. 94–375, § 23(a), Aug. 3, 1976, 90 Stat. 1078; Pub. L. 95–128, title II, § 204, Oct. 12, 1977, 91 Stat. 1129; Pub. L. 95–557, title III, § 305(a), Oct. 31, 1978, 92 Stat. 2097; Pub. L. 96–153, title III, § 304, Dec. 21, 1979, 93 Stat. 1112; Pub. L. 96–399, title III, § 303, Oct. 8, 1980, 94 Stat. 1639; Pub. L. 97–35, title III, § 337, Aug. 13, 1981, 95 Stat. 414; Pub. L. 98–181, title I [title IV, § 466(a)], Nov. 30, 1983, 97 Stat. 1236; Pub. L. 100–242, title V, § 564, Feb. 5, 1988, 101 Stat. 1945; Pub. L. 101–625, title IX, § 951(a), Nov. 28, 1990, 104 Stat. 4417; Pub. L. 102–550, title IX, § 901, Oct. 28, 1992, 106 Stat. 3866.)</w:t>
      </w:r>
    </w:p>
    <w:p w:rsidRPr="00B3227C" w:rsidR="00B3227C" w:rsidRDefault="00B3227C" w14:paraId="098B00A9" w14:textId="769A9C6D">
      <w:pPr>
        <w:rPr>
          <w:rFonts w:ascii="Times New Roman" w:hAnsi="Times New Roman" w:cs="Times New Roman"/>
          <w:b/>
          <w:bCs/>
          <w:sz w:val="24"/>
          <w:szCs w:val="24"/>
        </w:rPr>
      </w:pPr>
      <w:r w:rsidRPr="00B3227C">
        <w:rPr>
          <w:rFonts w:ascii="Times New Roman" w:hAnsi="Times New Roman" w:cs="Times New Roman"/>
          <w:b/>
          <w:bCs/>
          <w:sz w:val="24"/>
          <w:szCs w:val="24"/>
        </w:rPr>
        <w:t>12 U.S. Code § 1701z–2 - Advanced technologies, methods, and materials for housing construction, rehabilitation, and maintenance</w:t>
      </w:r>
    </w:p>
    <w:p w:rsidRPr="00B3227C" w:rsidR="00B3227C" w:rsidP="00B3227C" w:rsidRDefault="00B3227C" w14:paraId="09539596" w14:textId="30CB21C1">
      <w:pPr>
        <w:shd w:val="clear" w:color="auto" w:fill="FFFFFF"/>
        <w:spacing w:after="0" w:line="240" w:lineRule="auto"/>
        <w:rPr>
          <w:rFonts w:ascii="Times New Roman" w:hAnsi="Times New Roman" w:eastAsia="Times New Roman" w:cs="Times New Roman"/>
          <w:color w:val="333333"/>
          <w:sz w:val="24"/>
          <w:szCs w:val="24"/>
        </w:rPr>
      </w:pPr>
      <w:r w:rsidRPr="00B3227C">
        <w:rPr>
          <w:rFonts w:ascii="Times New Roman" w:hAnsi="Times New Roman" w:eastAsia="Times New Roman" w:cs="Times New Roman"/>
          <w:color w:val="333333"/>
          <w:sz w:val="24"/>
          <w:szCs w:val="24"/>
        </w:rPr>
        <w:t>(</w:t>
      </w:r>
      <w:r w:rsidRPr="00B3227C" w:rsidR="00750530">
        <w:rPr>
          <w:rFonts w:ascii="Times New Roman" w:hAnsi="Times New Roman" w:eastAsia="Times New Roman" w:cs="Times New Roman"/>
          <w:b/>
          <w:bCs/>
          <w:color w:val="333333"/>
          <w:sz w:val="24"/>
          <w:szCs w:val="24"/>
        </w:rPr>
        <w:t>d)</w:t>
      </w:r>
      <w:r w:rsidR="00750530">
        <w:rPr>
          <w:rFonts w:ascii="Times New Roman" w:hAnsi="Times New Roman" w:eastAsia="Times New Roman" w:cs="Times New Roman"/>
          <w:b/>
          <w:bCs/>
          <w:color w:val="333333"/>
          <w:sz w:val="24"/>
          <w:szCs w:val="24"/>
        </w:rPr>
        <w:t>T</w:t>
      </w:r>
      <w:r w:rsidRPr="00750530" w:rsidR="00750530">
        <w:rPr>
          <w:rFonts w:ascii="Times New Roman" w:hAnsi="Times New Roman" w:eastAsia="Times New Roman" w:cs="Times New Roman"/>
          <w:b/>
          <w:bCs/>
          <w:color w:val="333333"/>
          <w:sz w:val="24"/>
          <w:szCs w:val="24"/>
        </w:rPr>
        <w:t>echnical assistance</w:t>
      </w:r>
      <w:r w:rsidRPr="00B3227C">
        <w:rPr>
          <w:rFonts w:ascii="Times New Roman" w:hAnsi="Times New Roman" w:eastAsia="Times New Roman" w:cs="Times New Roman"/>
          <w:b/>
          <w:bCs/>
          <w:color w:val="333333"/>
          <w:sz w:val="24"/>
          <w:szCs w:val="24"/>
        </w:rPr>
        <w:t>; reports; general dissemination and form of reports, data, and information</w:t>
      </w:r>
    </w:p>
    <w:p w:rsidRPr="00B3227C" w:rsidR="00B3227C" w:rsidP="00B3227C" w:rsidRDefault="00B3227C" w14:paraId="669E4407" w14:textId="77777777">
      <w:pPr>
        <w:shd w:val="clear" w:color="auto" w:fill="FFFFFF"/>
        <w:spacing w:after="150" w:line="240" w:lineRule="auto"/>
        <w:rPr>
          <w:rFonts w:ascii="Times New Roman" w:hAnsi="Times New Roman" w:eastAsia="Times New Roman" w:cs="Times New Roman"/>
          <w:color w:val="333333"/>
          <w:sz w:val="24"/>
          <w:szCs w:val="24"/>
        </w:rPr>
      </w:pPr>
      <w:r w:rsidRPr="00B3227C">
        <w:rPr>
          <w:rFonts w:ascii="Times New Roman" w:hAnsi="Times New Roman" w:eastAsia="Times New Roman" w:cs="Times New Roman"/>
          <w:color w:val="333333"/>
          <w:sz w:val="24"/>
          <w:szCs w:val="24"/>
        </w:rPr>
        <w:t>In order to effectively carry out his activities under </w:t>
      </w:r>
      <w:hyperlink w:history="1" r:id="rId10">
        <w:r w:rsidRPr="00B3227C">
          <w:rPr>
            <w:rFonts w:ascii="Times New Roman" w:hAnsi="Times New Roman" w:eastAsia="Times New Roman" w:cs="Times New Roman"/>
            <w:color w:val="0068AC"/>
            <w:sz w:val="24"/>
            <w:szCs w:val="24"/>
            <w:u w:val="single"/>
          </w:rPr>
          <w:t>section 1701z–1 of this title</w:t>
        </w:r>
      </w:hyperlink>
      <w:r w:rsidRPr="00B3227C">
        <w:rPr>
          <w:rFonts w:ascii="Times New Roman" w:hAnsi="Times New Roman" w:eastAsia="Times New Roman" w:cs="Times New Roman"/>
          <w:color w:val="333333"/>
          <w:sz w:val="24"/>
          <w:szCs w:val="24"/>
        </w:rPr>
        <w:t>, the</w:t>
      </w:r>
      <w:hyperlink w:history="1" r:id="rId11">
        <w:r w:rsidRPr="00B3227C">
          <w:rPr>
            <w:rFonts w:ascii="Times New Roman" w:hAnsi="Times New Roman" w:eastAsia="Times New Roman" w:cs="Times New Roman"/>
            <w:color w:val="0068AC"/>
            <w:sz w:val="24"/>
            <w:szCs w:val="24"/>
            <w:u w:val="single"/>
          </w:rPr>
          <w:t> Secretary </w:t>
        </w:r>
      </w:hyperlink>
      <w:r w:rsidRPr="00B3227C">
        <w:rPr>
          <w:rFonts w:ascii="Times New Roman" w:hAnsi="Times New Roman" w:eastAsia="Times New Roman" w:cs="Times New Roman"/>
          <w:color w:val="333333"/>
          <w:sz w:val="24"/>
          <w:szCs w:val="24"/>
        </w:rPr>
        <w:t>is authorized to provide such advice and technical assistance as may be required and to pay for the cost of writing and publishing reports on activities and undertakings financed under </w:t>
      </w:r>
      <w:hyperlink w:history="1" r:id="rId12">
        <w:r w:rsidRPr="00B3227C">
          <w:rPr>
            <w:rFonts w:ascii="Times New Roman" w:hAnsi="Times New Roman" w:eastAsia="Times New Roman" w:cs="Times New Roman"/>
            <w:color w:val="0068AC"/>
            <w:sz w:val="24"/>
            <w:szCs w:val="24"/>
            <w:u w:val="single"/>
          </w:rPr>
          <w:t>section 1701z–1 of this title</w:t>
        </w:r>
      </w:hyperlink>
      <w:r w:rsidRPr="00B3227C">
        <w:rPr>
          <w:rFonts w:ascii="Times New Roman" w:hAnsi="Times New Roman" w:eastAsia="Times New Roman" w:cs="Times New Roman"/>
          <w:color w:val="333333"/>
          <w:sz w:val="24"/>
          <w:szCs w:val="24"/>
        </w:rPr>
        <w:t>, as well as reports on similar activities and undertakings, not so financed, which are of significant value in furthering the purposes of that section. He may disseminate (without regard to the provisions of </w:t>
      </w:r>
      <w:hyperlink w:history="1" r:id="rId13">
        <w:r w:rsidRPr="00B3227C">
          <w:rPr>
            <w:rFonts w:ascii="Times New Roman" w:hAnsi="Times New Roman" w:eastAsia="Times New Roman" w:cs="Times New Roman"/>
            <w:color w:val="0068AC"/>
            <w:sz w:val="24"/>
            <w:szCs w:val="24"/>
            <w:u w:val="single"/>
          </w:rPr>
          <w:t>section 3204 of title 39</w:t>
        </w:r>
      </w:hyperlink>
      <w:r w:rsidRPr="00B3227C">
        <w:rPr>
          <w:rFonts w:ascii="Times New Roman" w:hAnsi="Times New Roman" w:eastAsia="Times New Roman" w:cs="Times New Roman"/>
          <w:color w:val="333333"/>
          <w:sz w:val="24"/>
          <w:szCs w:val="24"/>
        </w:rPr>
        <w:t> or section 4154 of such title with respect to any period before the effective date of such section 3204 as provided in section 15(a) of the </w:t>
      </w:r>
      <w:hyperlink w:history="1" r:id="rId14">
        <w:r w:rsidRPr="00B3227C">
          <w:rPr>
            <w:rFonts w:ascii="Times New Roman" w:hAnsi="Times New Roman" w:eastAsia="Times New Roman" w:cs="Times New Roman"/>
            <w:color w:val="0068AC"/>
            <w:sz w:val="24"/>
            <w:szCs w:val="24"/>
            <w:u w:val="single"/>
          </w:rPr>
          <w:t>Postal Reorganization Act</w:t>
        </w:r>
      </w:hyperlink>
      <w:r w:rsidRPr="00B3227C">
        <w:rPr>
          <w:rFonts w:ascii="Times New Roman" w:hAnsi="Times New Roman" w:eastAsia="Times New Roman" w:cs="Times New Roman"/>
          <w:color w:val="333333"/>
          <w:sz w:val="24"/>
          <w:szCs w:val="24"/>
        </w:rPr>
        <w:t>) any reports, data, or information acquired or held under this title [</w:t>
      </w:r>
      <w:hyperlink w:history="1" r:id="rId15">
        <w:r w:rsidRPr="00B3227C">
          <w:rPr>
            <w:rFonts w:ascii="Times New Roman" w:hAnsi="Times New Roman" w:eastAsia="Times New Roman" w:cs="Times New Roman"/>
            <w:color w:val="0068AC"/>
            <w:sz w:val="24"/>
            <w:szCs w:val="24"/>
            <w:u w:val="single"/>
          </w:rPr>
          <w:t>12 U.S.C. 1701z–1</w:t>
        </w:r>
      </w:hyperlink>
      <w:r w:rsidRPr="00B3227C">
        <w:rPr>
          <w:rFonts w:ascii="Times New Roman" w:hAnsi="Times New Roman" w:eastAsia="Times New Roman" w:cs="Times New Roman"/>
          <w:color w:val="333333"/>
          <w:sz w:val="24"/>
          <w:szCs w:val="24"/>
        </w:rPr>
        <w:t> et seq.], including related data and information otherwise available to the</w:t>
      </w:r>
      <w:hyperlink w:history="1" r:id="rId16">
        <w:r w:rsidRPr="00B3227C">
          <w:rPr>
            <w:rFonts w:ascii="Times New Roman" w:hAnsi="Times New Roman" w:eastAsia="Times New Roman" w:cs="Times New Roman"/>
            <w:color w:val="0068AC"/>
            <w:sz w:val="24"/>
            <w:szCs w:val="24"/>
            <w:u w:val="single"/>
          </w:rPr>
          <w:t> Secretary </w:t>
        </w:r>
      </w:hyperlink>
      <w:r w:rsidRPr="00B3227C">
        <w:rPr>
          <w:rFonts w:ascii="Times New Roman" w:hAnsi="Times New Roman" w:eastAsia="Times New Roman" w:cs="Times New Roman"/>
          <w:color w:val="333333"/>
          <w:sz w:val="24"/>
          <w:szCs w:val="24"/>
        </w:rPr>
        <w:t>through the operation of the programs and activities of the Department of Housing and Urban Development, in such form as he determines to be most useful to departments, establishments, and agencies of Federal,</w:t>
      </w:r>
      <w:hyperlink w:history="1" r:id="rId17">
        <w:r w:rsidRPr="00B3227C">
          <w:rPr>
            <w:rFonts w:ascii="Times New Roman" w:hAnsi="Times New Roman" w:eastAsia="Times New Roman" w:cs="Times New Roman"/>
            <w:color w:val="0068AC"/>
            <w:sz w:val="24"/>
            <w:szCs w:val="24"/>
            <w:u w:val="single"/>
          </w:rPr>
          <w:t> State,</w:t>
        </w:r>
      </w:hyperlink>
      <w:r w:rsidRPr="00B3227C">
        <w:rPr>
          <w:rFonts w:ascii="Times New Roman" w:hAnsi="Times New Roman" w:eastAsia="Times New Roman" w:cs="Times New Roman"/>
          <w:color w:val="333333"/>
          <w:sz w:val="24"/>
          <w:szCs w:val="24"/>
        </w:rPr>
        <w:t> and local governments, to industry, and to the general public.</w:t>
      </w:r>
    </w:p>
    <w:p w:rsidRPr="00B3227C" w:rsidR="00B3227C" w:rsidP="00B3227C" w:rsidRDefault="00B3227C" w14:paraId="60A4A4A5" w14:textId="0F4860EA">
      <w:pPr>
        <w:shd w:val="clear" w:color="auto" w:fill="FFFFFF"/>
        <w:spacing w:after="0" w:line="240" w:lineRule="auto"/>
        <w:rPr>
          <w:rFonts w:ascii="Times New Roman" w:hAnsi="Times New Roman" w:eastAsia="Times New Roman" w:cs="Times New Roman"/>
          <w:b/>
          <w:bCs/>
          <w:color w:val="333333"/>
          <w:sz w:val="24"/>
          <w:szCs w:val="24"/>
        </w:rPr>
      </w:pPr>
      <w:bookmarkStart w:name="e" w:id="0"/>
      <w:bookmarkEnd w:id="0"/>
      <w:r w:rsidRPr="00B3227C">
        <w:rPr>
          <w:rFonts w:ascii="Times New Roman" w:hAnsi="Times New Roman" w:eastAsia="Times New Roman" w:cs="Times New Roman"/>
          <w:b/>
          <w:bCs/>
          <w:color w:val="333333"/>
          <w:sz w:val="24"/>
          <w:szCs w:val="24"/>
        </w:rPr>
        <w:t>(e)</w:t>
      </w:r>
      <w:r w:rsidR="00750530">
        <w:rPr>
          <w:rFonts w:ascii="Times New Roman" w:hAnsi="Times New Roman" w:eastAsia="Times New Roman" w:cs="Times New Roman"/>
          <w:b/>
          <w:bCs/>
          <w:color w:val="333333"/>
          <w:sz w:val="24"/>
          <w:szCs w:val="24"/>
        </w:rPr>
        <w:t>C</w:t>
      </w:r>
      <w:r w:rsidRPr="00750530" w:rsidR="00750530">
        <w:rPr>
          <w:rFonts w:ascii="Times New Roman" w:hAnsi="Times New Roman" w:eastAsia="Times New Roman" w:cs="Times New Roman"/>
          <w:b/>
          <w:bCs/>
          <w:color w:val="333333"/>
          <w:sz w:val="24"/>
          <w:szCs w:val="24"/>
        </w:rPr>
        <w:t>ontracts or grants; authority; advance and progress payments; work limitation</w:t>
      </w:r>
    </w:p>
    <w:p w:rsidR="00B3227C" w:rsidP="00B3227C" w:rsidRDefault="00B3227C" w14:paraId="274D418F" w14:textId="004A0E09">
      <w:pPr>
        <w:shd w:val="clear" w:color="auto" w:fill="FFFFFF"/>
        <w:spacing w:after="150" w:line="240" w:lineRule="auto"/>
        <w:rPr>
          <w:rFonts w:ascii="Times New Roman" w:hAnsi="Times New Roman" w:eastAsia="Times New Roman" w:cs="Times New Roman"/>
          <w:color w:val="333333"/>
          <w:sz w:val="24"/>
          <w:szCs w:val="24"/>
        </w:rPr>
      </w:pPr>
      <w:r w:rsidRPr="00B3227C">
        <w:rPr>
          <w:rFonts w:ascii="Times New Roman" w:hAnsi="Times New Roman" w:eastAsia="Times New Roman" w:cs="Times New Roman"/>
          <w:color w:val="333333"/>
          <w:sz w:val="24"/>
          <w:szCs w:val="24"/>
        </w:rPr>
        <w:t>The </w:t>
      </w:r>
      <w:hyperlink w:history="1" r:id="rId18">
        <w:r w:rsidRPr="00B3227C">
          <w:rPr>
            <w:rFonts w:ascii="Times New Roman" w:hAnsi="Times New Roman" w:eastAsia="Times New Roman" w:cs="Times New Roman"/>
            <w:color w:val="0068AC"/>
            <w:sz w:val="24"/>
            <w:szCs w:val="24"/>
            <w:u w:val="single"/>
          </w:rPr>
          <w:t>Secretary</w:t>
        </w:r>
      </w:hyperlink>
      <w:r w:rsidRPr="00B3227C">
        <w:rPr>
          <w:rFonts w:ascii="Times New Roman" w:hAnsi="Times New Roman" w:eastAsia="Times New Roman" w:cs="Times New Roman"/>
          <w:color w:val="333333"/>
          <w:sz w:val="24"/>
          <w:szCs w:val="24"/>
        </w:rPr>
        <w:t> is authorized to carry out the functions authorized in </w:t>
      </w:r>
      <w:hyperlink w:history="1" r:id="rId19">
        <w:r w:rsidRPr="00B3227C">
          <w:rPr>
            <w:rFonts w:ascii="Times New Roman" w:hAnsi="Times New Roman" w:eastAsia="Times New Roman" w:cs="Times New Roman"/>
            <w:color w:val="0068AC"/>
            <w:sz w:val="24"/>
            <w:szCs w:val="24"/>
            <w:u w:val="single"/>
          </w:rPr>
          <w:t>section 1701z–1 of this title</w:t>
        </w:r>
      </w:hyperlink>
      <w:r w:rsidRPr="00B3227C">
        <w:rPr>
          <w:rFonts w:ascii="Times New Roman" w:hAnsi="Times New Roman" w:eastAsia="Times New Roman" w:cs="Times New Roman"/>
          <w:color w:val="333333"/>
          <w:sz w:val="24"/>
          <w:szCs w:val="24"/>
        </w:rPr>
        <w:t> either directly or, without regard to </w:t>
      </w:r>
      <w:hyperlink w:history="1" r:id="rId20">
        <w:r w:rsidRPr="00B3227C">
          <w:rPr>
            <w:rFonts w:ascii="Times New Roman" w:hAnsi="Times New Roman" w:eastAsia="Times New Roman" w:cs="Times New Roman"/>
            <w:color w:val="0068AC"/>
            <w:sz w:val="24"/>
            <w:szCs w:val="24"/>
            <w:u w:val="single"/>
          </w:rPr>
          <w:t>section 6101 of title 41</w:t>
        </w:r>
      </w:hyperlink>
      <w:r w:rsidRPr="00B3227C">
        <w:rPr>
          <w:rFonts w:ascii="Times New Roman" w:hAnsi="Times New Roman" w:eastAsia="Times New Roman" w:cs="Times New Roman"/>
          <w:color w:val="333333"/>
          <w:sz w:val="24"/>
          <w:szCs w:val="24"/>
        </w:rPr>
        <w:t>, by contract or by grant. Advance and progress payments may be made under such contracts or grants without regard to the provisions of subsections (a) and (b) of </w:t>
      </w:r>
      <w:hyperlink w:history="1" r:id="rId21">
        <w:r w:rsidRPr="00B3227C">
          <w:rPr>
            <w:rFonts w:ascii="Times New Roman" w:hAnsi="Times New Roman" w:eastAsia="Times New Roman" w:cs="Times New Roman"/>
            <w:color w:val="0068AC"/>
            <w:sz w:val="24"/>
            <w:szCs w:val="24"/>
            <w:u w:val="single"/>
          </w:rPr>
          <w:t>section 3324 of title 31</w:t>
        </w:r>
      </w:hyperlink>
      <w:r w:rsidRPr="00B3227C">
        <w:rPr>
          <w:rFonts w:ascii="Times New Roman" w:hAnsi="Times New Roman" w:eastAsia="Times New Roman" w:cs="Times New Roman"/>
          <w:color w:val="333333"/>
          <w:sz w:val="24"/>
          <w:szCs w:val="24"/>
        </w:rPr>
        <w:t> and such contracts or grants may be made for work to continue for not more than four years from the date thereof.</w:t>
      </w:r>
    </w:p>
    <w:p w:rsidR="00750530" w:rsidP="00750530" w:rsidRDefault="00750530" w14:paraId="3FE45DFA" w14:textId="77777777">
      <w:pPr>
        <w:shd w:val="clear" w:color="auto" w:fill="FFFFFF"/>
        <w:spacing w:after="0" w:line="240" w:lineRule="auto"/>
        <w:rPr>
          <w:rFonts w:ascii="Times New Roman" w:hAnsi="Times New Roman" w:eastAsia="Times New Roman" w:cs="Times New Roman"/>
          <w:b/>
          <w:bCs/>
          <w:color w:val="333333"/>
          <w:sz w:val="24"/>
          <w:szCs w:val="24"/>
        </w:rPr>
      </w:pPr>
      <w:r w:rsidRPr="00750530">
        <w:rPr>
          <w:rFonts w:ascii="Times New Roman" w:hAnsi="Times New Roman" w:eastAsia="Times New Roman" w:cs="Times New Roman"/>
          <w:b/>
          <w:bCs/>
          <w:color w:val="333333"/>
          <w:sz w:val="24"/>
          <w:szCs w:val="24"/>
        </w:rPr>
        <w:t>(g)</w:t>
      </w:r>
      <w:r>
        <w:rPr>
          <w:rFonts w:ascii="Times New Roman" w:hAnsi="Times New Roman" w:eastAsia="Times New Roman" w:cs="Times New Roman"/>
          <w:b/>
          <w:bCs/>
          <w:color w:val="333333"/>
          <w:sz w:val="24"/>
          <w:szCs w:val="24"/>
        </w:rPr>
        <w:t>I</w:t>
      </w:r>
      <w:r w:rsidRPr="00750530">
        <w:rPr>
          <w:rFonts w:ascii="Times New Roman" w:hAnsi="Times New Roman" w:eastAsia="Times New Roman" w:cs="Times New Roman"/>
          <w:b/>
          <w:bCs/>
          <w:color w:val="333333"/>
          <w:sz w:val="24"/>
          <w:szCs w:val="24"/>
        </w:rPr>
        <w:t>nformation and data; restriction on use or identification</w:t>
      </w:r>
    </w:p>
    <w:p w:rsidRPr="00750530" w:rsidR="00750530" w:rsidP="00750530" w:rsidRDefault="00750530" w14:paraId="3409164F" w14:textId="1E410833">
      <w:pPr>
        <w:shd w:val="clear" w:color="auto" w:fill="FFFFFF"/>
        <w:spacing w:after="0" w:line="240" w:lineRule="auto"/>
        <w:rPr>
          <w:rFonts w:ascii="Times New Roman" w:hAnsi="Times New Roman" w:eastAsia="Times New Roman" w:cs="Times New Roman"/>
          <w:b/>
          <w:bCs/>
          <w:color w:val="333333"/>
          <w:sz w:val="24"/>
          <w:szCs w:val="24"/>
        </w:rPr>
      </w:pPr>
      <w:r w:rsidRPr="00750530">
        <w:rPr>
          <w:rFonts w:ascii="Times New Roman" w:hAnsi="Times New Roman" w:eastAsia="Times New Roman" w:cs="Times New Roman"/>
          <w:color w:val="333333"/>
          <w:sz w:val="24"/>
          <w:szCs w:val="24"/>
        </w:rPr>
        <w:t xml:space="preserve">The Secretary is authorized to request and receive such information or data as he deems appropriate from private individuals and organizations, and from public agencies. Any such information or data shall be used only for the purposes for which it is supplied, and no publication shall be made by the Secretary whereby the information or data furnished by any </w:t>
      </w:r>
      <w:proofErr w:type="gramStart"/>
      <w:r w:rsidRPr="00750530">
        <w:rPr>
          <w:rFonts w:ascii="Times New Roman" w:hAnsi="Times New Roman" w:eastAsia="Times New Roman" w:cs="Times New Roman"/>
          <w:color w:val="333333"/>
          <w:sz w:val="24"/>
          <w:szCs w:val="24"/>
        </w:rPr>
        <w:t>particular person</w:t>
      </w:r>
      <w:proofErr w:type="gramEnd"/>
      <w:r w:rsidRPr="00750530">
        <w:rPr>
          <w:rFonts w:ascii="Times New Roman" w:hAnsi="Times New Roman" w:eastAsia="Times New Roman" w:cs="Times New Roman"/>
          <w:color w:val="333333"/>
          <w:sz w:val="24"/>
          <w:szCs w:val="24"/>
        </w:rPr>
        <w:t xml:space="preserve"> or establishment can be identified, except with the consent of such person or establishment.</w:t>
      </w:r>
    </w:p>
    <w:p w:rsidRPr="00B3227C" w:rsidR="00B3227C" w:rsidP="00B3227C" w:rsidRDefault="00B3227C" w14:paraId="0F00C715" w14:textId="436DDB54">
      <w:pPr>
        <w:shd w:val="clear" w:color="auto" w:fill="FFFFFF"/>
        <w:spacing w:after="150" w:line="240" w:lineRule="auto"/>
        <w:rPr>
          <w:rFonts w:ascii="Times New Roman" w:hAnsi="Times New Roman" w:eastAsia="Times New Roman" w:cs="Times New Roman"/>
          <w:color w:val="333333"/>
          <w:sz w:val="24"/>
          <w:szCs w:val="24"/>
        </w:rPr>
      </w:pPr>
      <w:r w:rsidRPr="00B3227C">
        <w:rPr>
          <w:rFonts w:ascii="Times New Roman" w:hAnsi="Times New Roman" w:cs="Times New Roman"/>
          <w:color w:val="333333"/>
          <w:sz w:val="24"/>
          <w:szCs w:val="24"/>
          <w:shd w:val="clear" w:color="auto" w:fill="FFFFFF"/>
        </w:rPr>
        <w:t>(</w:t>
      </w:r>
      <w:hyperlink w:history="1" r:id="rId22">
        <w:r w:rsidRPr="00B3227C">
          <w:rPr>
            <w:rStyle w:val="Hyperlink"/>
            <w:rFonts w:ascii="Times New Roman" w:hAnsi="Times New Roman" w:cs="Times New Roman"/>
            <w:color w:val="8B0000"/>
            <w:sz w:val="24"/>
            <w:szCs w:val="24"/>
          </w:rPr>
          <w:t>Pub. L. 91–609, title V, § 502</w:t>
        </w:r>
      </w:hyperlink>
      <w:r w:rsidRPr="00B3227C">
        <w:rPr>
          <w:rFonts w:ascii="Times New Roman" w:hAnsi="Times New Roman" w:cs="Times New Roman"/>
          <w:color w:val="333333"/>
          <w:sz w:val="24"/>
          <w:szCs w:val="24"/>
          <w:shd w:val="clear" w:color="auto" w:fill="FFFFFF"/>
        </w:rPr>
        <w:t>, </w:t>
      </w:r>
      <w:r w:rsidRPr="00B3227C">
        <w:rPr>
          <w:rStyle w:val="Date1"/>
          <w:rFonts w:ascii="Times New Roman" w:hAnsi="Times New Roman" w:cs="Times New Roman"/>
          <w:color w:val="333333"/>
          <w:sz w:val="24"/>
          <w:szCs w:val="24"/>
          <w:shd w:val="clear" w:color="auto" w:fill="FFFFFF"/>
        </w:rPr>
        <w:t>Dec. 31, 1970</w:t>
      </w:r>
      <w:r w:rsidRPr="00B3227C">
        <w:rPr>
          <w:rFonts w:ascii="Times New Roman" w:hAnsi="Times New Roman" w:cs="Times New Roman"/>
          <w:color w:val="333333"/>
          <w:sz w:val="24"/>
          <w:szCs w:val="24"/>
          <w:shd w:val="clear" w:color="auto" w:fill="FFFFFF"/>
        </w:rPr>
        <w:t>, </w:t>
      </w:r>
      <w:hyperlink w:history="1" r:id="rId23">
        <w:r w:rsidRPr="00B3227C">
          <w:rPr>
            <w:rStyle w:val="Hyperlink"/>
            <w:rFonts w:ascii="Times New Roman" w:hAnsi="Times New Roman" w:cs="Times New Roman"/>
            <w:color w:val="0068AC"/>
            <w:sz w:val="24"/>
            <w:szCs w:val="24"/>
            <w:shd w:val="clear" w:color="auto" w:fill="FFFFFF"/>
          </w:rPr>
          <w:t>84 Stat. 1784</w:t>
        </w:r>
      </w:hyperlink>
      <w:r w:rsidRPr="00B3227C">
        <w:rPr>
          <w:rFonts w:ascii="Times New Roman" w:hAnsi="Times New Roman" w:cs="Times New Roman"/>
          <w:color w:val="333333"/>
          <w:sz w:val="24"/>
          <w:szCs w:val="24"/>
          <w:shd w:val="clear" w:color="auto" w:fill="FFFFFF"/>
        </w:rPr>
        <w:t>; </w:t>
      </w:r>
      <w:hyperlink w:history="1" r:id="rId24">
        <w:r w:rsidRPr="00B3227C">
          <w:rPr>
            <w:rStyle w:val="Hyperlink"/>
            <w:rFonts w:ascii="Times New Roman" w:hAnsi="Times New Roman" w:cs="Times New Roman"/>
            <w:color w:val="0068AC"/>
            <w:sz w:val="24"/>
            <w:szCs w:val="24"/>
            <w:shd w:val="clear" w:color="auto" w:fill="FFFFFF"/>
          </w:rPr>
          <w:t>Pub. L. 94–375, § 23(c)</w:t>
        </w:r>
      </w:hyperlink>
      <w:r w:rsidRPr="00B3227C">
        <w:rPr>
          <w:rFonts w:ascii="Times New Roman" w:hAnsi="Times New Roman" w:cs="Times New Roman"/>
          <w:color w:val="333333"/>
          <w:sz w:val="24"/>
          <w:szCs w:val="24"/>
          <w:shd w:val="clear" w:color="auto" w:fill="FFFFFF"/>
        </w:rPr>
        <w:t>, </w:t>
      </w:r>
      <w:r w:rsidRPr="00B3227C">
        <w:rPr>
          <w:rStyle w:val="Date1"/>
          <w:rFonts w:ascii="Times New Roman" w:hAnsi="Times New Roman" w:cs="Times New Roman"/>
          <w:color w:val="333333"/>
          <w:sz w:val="24"/>
          <w:szCs w:val="24"/>
          <w:shd w:val="clear" w:color="auto" w:fill="FFFFFF"/>
        </w:rPr>
        <w:t>Aug. 3, 1976</w:t>
      </w:r>
      <w:r w:rsidRPr="00B3227C">
        <w:rPr>
          <w:rFonts w:ascii="Times New Roman" w:hAnsi="Times New Roman" w:cs="Times New Roman"/>
          <w:color w:val="333333"/>
          <w:sz w:val="24"/>
          <w:szCs w:val="24"/>
          <w:shd w:val="clear" w:color="auto" w:fill="FFFFFF"/>
        </w:rPr>
        <w:t>, </w:t>
      </w:r>
      <w:hyperlink w:history="1" r:id="rId25">
        <w:r w:rsidRPr="00B3227C">
          <w:rPr>
            <w:rStyle w:val="Hyperlink"/>
            <w:rFonts w:ascii="Times New Roman" w:hAnsi="Times New Roman" w:cs="Times New Roman"/>
            <w:color w:val="0068AC"/>
            <w:sz w:val="24"/>
            <w:szCs w:val="24"/>
            <w:shd w:val="clear" w:color="auto" w:fill="FFFFFF"/>
          </w:rPr>
          <w:t>90 Stat. 1078</w:t>
        </w:r>
      </w:hyperlink>
      <w:r w:rsidRPr="00B3227C">
        <w:rPr>
          <w:rFonts w:ascii="Times New Roman" w:hAnsi="Times New Roman" w:cs="Times New Roman"/>
          <w:color w:val="333333"/>
          <w:sz w:val="24"/>
          <w:szCs w:val="24"/>
          <w:shd w:val="clear" w:color="auto" w:fill="FFFFFF"/>
        </w:rPr>
        <w:t>; </w:t>
      </w:r>
      <w:hyperlink w:history="1" r:id="rId26">
        <w:r w:rsidRPr="00B3227C">
          <w:rPr>
            <w:rStyle w:val="Hyperlink"/>
            <w:rFonts w:ascii="Times New Roman" w:hAnsi="Times New Roman" w:cs="Times New Roman"/>
            <w:color w:val="0068AC"/>
            <w:sz w:val="24"/>
            <w:szCs w:val="24"/>
            <w:shd w:val="clear" w:color="auto" w:fill="FFFFFF"/>
          </w:rPr>
          <w:t>Pub. L. 98–479, title II, § 203(k)</w:t>
        </w:r>
      </w:hyperlink>
      <w:r w:rsidRPr="00B3227C">
        <w:rPr>
          <w:rFonts w:ascii="Times New Roman" w:hAnsi="Times New Roman" w:cs="Times New Roman"/>
          <w:color w:val="333333"/>
          <w:sz w:val="24"/>
          <w:szCs w:val="24"/>
          <w:shd w:val="clear" w:color="auto" w:fill="FFFFFF"/>
        </w:rPr>
        <w:t>, </w:t>
      </w:r>
      <w:r w:rsidRPr="00B3227C">
        <w:rPr>
          <w:rStyle w:val="Date1"/>
          <w:rFonts w:ascii="Times New Roman" w:hAnsi="Times New Roman" w:cs="Times New Roman"/>
          <w:color w:val="333333"/>
          <w:sz w:val="24"/>
          <w:szCs w:val="24"/>
          <w:shd w:val="clear" w:color="auto" w:fill="FFFFFF"/>
        </w:rPr>
        <w:t>Oct. 17, 1984</w:t>
      </w:r>
      <w:r w:rsidRPr="00B3227C">
        <w:rPr>
          <w:rFonts w:ascii="Times New Roman" w:hAnsi="Times New Roman" w:cs="Times New Roman"/>
          <w:color w:val="333333"/>
          <w:sz w:val="24"/>
          <w:szCs w:val="24"/>
          <w:shd w:val="clear" w:color="auto" w:fill="FFFFFF"/>
        </w:rPr>
        <w:t>, </w:t>
      </w:r>
      <w:hyperlink w:history="1" r:id="rId27">
        <w:r w:rsidRPr="00B3227C">
          <w:rPr>
            <w:rStyle w:val="Hyperlink"/>
            <w:rFonts w:ascii="Times New Roman" w:hAnsi="Times New Roman" w:cs="Times New Roman"/>
            <w:color w:val="0068AC"/>
            <w:sz w:val="24"/>
            <w:szCs w:val="24"/>
            <w:shd w:val="clear" w:color="auto" w:fill="FFFFFF"/>
          </w:rPr>
          <w:t>98 Stat. 2231</w:t>
        </w:r>
      </w:hyperlink>
      <w:r w:rsidRPr="00B3227C">
        <w:rPr>
          <w:rFonts w:ascii="Times New Roman" w:hAnsi="Times New Roman" w:cs="Times New Roman"/>
          <w:color w:val="333333"/>
          <w:sz w:val="24"/>
          <w:szCs w:val="24"/>
          <w:shd w:val="clear" w:color="auto" w:fill="FFFFFF"/>
        </w:rPr>
        <w:t>.)</w:t>
      </w:r>
    </w:p>
    <w:p w:rsidRPr="00B3227C" w:rsidR="00B3227C" w:rsidP="00B3227C" w:rsidRDefault="00B3227C" w14:paraId="6E485D9D" w14:textId="3EE8B349">
      <w:pPr>
        <w:shd w:val="clear" w:color="auto" w:fill="FFFFFF"/>
        <w:spacing w:after="150" w:line="240" w:lineRule="auto"/>
        <w:rPr>
          <w:rFonts w:ascii="Times New Roman" w:hAnsi="Times New Roman" w:eastAsia="Times New Roman" w:cs="Times New Roman"/>
          <w:b/>
          <w:bCs/>
          <w:color w:val="333333"/>
          <w:sz w:val="24"/>
          <w:szCs w:val="24"/>
        </w:rPr>
      </w:pPr>
      <w:bookmarkStart w:name="g" w:id="1"/>
      <w:bookmarkEnd w:id="1"/>
      <w:r w:rsidRPr="00750530">
        <w:rPr>
          <w:rFonts w:ascii="Times New Roman" w:hAnsi="Times New Roman" w:eastAsia="Times New Roman" w:cs="Times New Roman"/>
          <w:b/>
          <w:bCs/>
          <w:color w:val="333333"/>
          <w:sz w:val="24"/>
          <w:szCs w:val="24"/>
        </w:rPr>
        <w:t>12 U.S. Code § 1701z–6 - Special housing need research and demonstration authority</w:t>
      </w:r>
    </w:p>
    <w:p w:rsidRPr="00750530" w:rsidR="00B3227C" w:rsidP="00750530" w:rsidRDefault="00B3227C" w14:paraId="438A60D2" w14:textId="77777777">
      <w:pPr>
        <w:spacing w:after="0" w:line="240" w:lineRule="auto"/>
        <w:rPr>
          <w:rFonts w:ascii="Times New Roman" w:hAnsi="Times New Roman" w:cs="Times New Roman"/>
          <w:b/>
          <w:bCs/>
          <w:sz w:val="24"/>
          <w:szCs w:val="24"/>
        </w:rPr>
      </w:pPr>
      <w:r w:rsidRPr="00750530">
        <w:rPr>
          <w:rFonts w:ascii="Times New Roman" w:hAnsi="Times New Roman" w:cs="Times New Roman"/>
          <w:b/>
          <w:bCs/>
          <w:sz w:val="24"/>
          <w:szCs w:val="24"/>
        </w:rPr>
        <w:t xml:space="preserve">(a)Special demonstrations of housing design, structure, facilities, and amenities to meet needs of elderly, handicapped, </w:t>
      </w:r>
      <w:proofErr w:type="gramStart"/>
      <w:r w:rsidRPr="00750530">
        <w:rPr>
          <w:rFonts w:ascii="Times New Roman" w:hAnsi="Times New Roman" w:cs="Times New Roman"/>
          <w:b/>
          <w:bCs/>
          <w:sz w:val="24"/>
          <w:szCs w:val="24"/>
        </w:rPr>
        <w:t>etc.;</w:t>
      </w:r>
      <w:proofErr w:type="gramEnd"/>
      <w:r w:rsidRPr="00750530">
        <w:rPr>
          <w:rFonts w:ascii="Times New Roman" w:hAnsi="Times New Roman" w:cs="Times New Roman"/>
          <w:b/>
          <w:bCs/>
          <w:sz w:val="24"/>
          <w:szCs w:val="24"/>
        </w:rPr>
        <w:t xml:space="preserve"> contracts, grants, and assistance by Secretary</w:t>
      </w:r>
    </w:p>
    <w:p w:rsidRPr="00B3227C" w:rsidR="00B3227C" w:rsidP="00750530" w:rsidRDefault="00B3227C" w14:paraId="600AC014" w14:textId="401B2608">
      <w:pPr>
        <w:spacing w:after="0" w:line="240" w:lineRule="auto"/>
        <w:rPr>
          <w:rFonts w:ascii="Times New Roman" w:hAnsi="Times New Roman" w:cs="Times New Roman"/>
          <w:sz w:val="24"/>
          <w:szCs w:val="24"/>
        </w:rPr>
      </w:pPr>
      <w:r w:rsidRPr="00B3227C">
        <w:rPr>
          <w:rFonts w:ascii="Times New Roman" w:hAnsi="Times New Roman" w:cs="Times New Roman"/>
          <w:sz w:val="24"/>
          <w:szCs w:val="24"/>
        </w:rPr>
        <w:t xml:space="preserve">In carrying out activities under section 1701z–1 of this title, the Secretary may undertake special demonstrations to determine the housing design, the housing structure, and the housing-related facilities, and amenities most effective or appropriate to meet the needs of groups with special housing needs including the elderly, the handicapped, the displaced, single individuals, broken families, and large households. For this purpose, the Secretary is authorized to </w:t>
      </w:r>
      <w:proofErr w:type="gramStart"/>
      <w:r w:rsidRPr="00B3227C">
        <w:rPr>
          <w:rFonts w:ascii="Times New Roman" w:hAnsi="Times New Roman" w:cs="Times New Roman"/>
          <w:sz w:val="24"/>
          <w:szCs w:val="24"/>
        </w:rPr>
        <w:t>enter into</w:t>
      </w:r>
      <w:proofErr w:type="gramEnd"/>
      <w:r w:rsidRPr="00B3227C">
        <w:rPr>
          <w:rFonts w:ascii="Times New Roman" w:hAnsi="Times New Roman" w:cs="Times New Roman"/>
          <w:sz w:val="24"/>
          <w:szCs w:val="24"/>
        </w:rPr>
        <w:t xml:space="preserve"> contracts with, to make grants to, and to provide other types of assistance to individuals and entities with special competence and knowledge to contribute to the planning, development, design, and management of such housing.</w:t>
      </w:r>
    </w:p>
    <w:p w:rsidR="00750530" w:rsidP="00B3227C" w:rsidRDefault="00750530" w14:paraId="31D87093" w14:textId="77777777">
      <w:pPr>
        <w:rPr>
          <w:rFonts w:ascii="Times New Roman" w:hAnsi="Times New Roman" w:cs="Times New Roman"/>
          <w:b/>
          <w:bCs/>
          <w:sz w:val="24"/>
          <w:szCs w:val="24"/>
        </w:rPr>
      </w:pPr>
    </w:p>
    <w:p w:rsidRPr="00750530" w:rsidR="00750530" w:rsidP="00750530" w:rsidRDefault="00B3227C" w14:paraId="2C2510FF" w14:textId="67CCAB67">
      <w:pPr>
        <w:spacing w:after="0" w:line="240" w:lineRule="auto"/>
        <w:rPr>
          <w:rFonts w:ascii="Times New Roman" w:hAnsi="Times New Roman" w:cs="Times New Roman"/>
          <w:b/>
          <w:bCs/>
          <w:sz w:val="24"/>
          <w:szCs w:val="24"/>
        </w:rPr>
      </w:pPr>
      <w:r w:rsidRPr="00750530">
        <w:rPr>
          <w:rFonts w:ascii="Times New Roman" w:hAnsi="Times New Roman" w:cs="Times New Roman"/>
          <w:b/>
          <w:bCs/>
          <w:sz w:val="24"/>
          <w:szCs w:val="24"/>
        </w:rPr>
        <w:t>(b)Areas of preferential attention</w:t>
      </w:r>
    </w:p>
    <w:p w:rsidRPr="00B3227C" w:rsidR="00B3227C" w:rsidP="00750530" w:rsidRDefault="00B3227C" w14:paraId="2EC1D863" w14:textId="2509DE9B">
      <w:pPr>
        <w:spacing w:after="0" w:line="240" w:lineRule="auto"/>
        <w:rPr>
          <w:rFonts w:ascii="Times New Roman" w:hAnsi="Times New Roman" w:cs="Times New Roman"/>
          <w:sz w:val="24"/>
          <w:szCs w:val="24"/>
        </w:rPr>
      </w:pPr>
      <w:r w:rsidRPr="00B3227C">
        <w:rPr>
          <w:rFonts w:ascii="Times New Roman" w:hAnsi="Times New Roman" w:cs="Times New Roman"/>
          <w:sz w:val="24"/>
          <w:szCs w:val="24"/>
        </w:rPr>
        <w:t>In carrying out his functions under this section, the Secretary shall give preferential attention to demonstrations which in his judgment involve areas of housing user needs most neglected in past and current research and demonstration efforts.</w:t>
      </w:r>
    </w:p>
    <w:p w:rsidR="00750530" w:rsidP="00750530" w:rsidRDefault="00750530" w14:paraId="7EF427D5" w14:textId="77777777">
      <w:pPr>
        <w:spacing w:after="0" w:line="240" w:lineRule="auto"/>
        <w:rPr>
          <w:rFonts w:ascii="Times New Roman" w:hAnsi="Times New Roman" w:cs="Times New Roman"/>
          <w:b/>
          <w:bCs/>
          <w:sz w:val="24"/>
          <w:szCs w:val="24"/>
        </w:rPr>
      </w:pPr>
    </w:p>
    <w:p w:rsidRPr="00750530" w:rsidR="00B3227C" w:rsidP="00750530" w:rsidRDefault="00B3227C" w14:paraId="5D970ABB" w14:textId="7277F4B8">
      <w:pPr>
        <w:spacing w:after="0" w:line="240" w:lineRule="auto"/>
        <w:rPr>
          <w:rFonts w:ascii="Times New Roman" w:hAnsi="Times New Roman" w:cs="Times New Roman"/>
          <w:b/>
          <w:bCs/>
          <w:sz w:val="24"/>
          <w:szCs w:val="24"/>
        </w:rPr>
      </w:pPr>
      <w:r w:rsidRPr="00750530">
        <w:rPr>
          <w:rFonts w:ascii="Times New Roman" w:hAnsi="Times New Roman" w:cs="Times New Roman"/>
          <w:b/>
          <w:bCs/>
          <w:sz w:val="24"/>
          <w:szCs w:val="24"/>
        </w:rPr>
        <w:t>(c)Utilization of contract and loan authority of federally assisted housing programs; setting aside of development, etc., requirements during testing</w:t>
      </w:r>
      <w:r w:rsidRPr="00750530" w:rsidR="00750530">
        <w:rPr>
          <w:rFonts w:ascii="Times New Roman" w:hAnsi="Times New Roman" w:cs="Times New Roman"/>
          <w:b/>
          <w:bCs/>
          <w:sz w:val="24"/>
          <w:szCs w:val="24"/>
        </w:rPr>
        <w:t>.</w:t>
      </w:r>
    </w:p>
    <w:p w:rsidR="00750530" w:rsidP="00750530" w:rsidRDefault="00B3227C" w14:paraId="1820B061" w14:textId="69507633">
      <w:pPr>
        <w:spacing w:after="0" w:line="240" w:lineRule="auto"/>
        <w:rPr>
          <w:rFonts w:ascii="Times New Roman" w:hAnsi="Times New Roman" w:cs="Times New Roman"/>
          <w:sz w:val="24"/>
          <w:szCs w:val="24"/>
        </w:rPr>
      </w:pPr>
      <w:r w:rsidRPr="00B3227C">
        <w:rPr>
          <w:rFonts w:ascii="Times New Roman" w:hAnsi="Times New Roman" w:cs="Times New Roman"/>
          <w:sz w:val="24"/>
          <w:szCs w:val="24"/>
        </w:rPr>
        <w:t>The Secretary is authorized to undertake demonstrations involving the actual planning, development, and occupancy of housing utilizing the contract and loan authority of any federally assisted housing program. He is also authorized to set aside any development, construction, design, and occupancy requirements, for the purposes of these demonstrations, if in his judgment they inhibit the testing of housing designed to meet the special housing needs.</w:t>
      </w:r>
    </w:p>
    <w:p w:rsidRPr="00750530" w:rsidR="00410813" w:rsidP="00750530" w:rsidRDefault="00410813" w14:paraId="4ED3697A" w14:textId="77777777">
      <w:pPr>
        <w:spacing w:after="0" w:line="240" w:lineRule="auto"/>
        <w:rPr>
          <w:rFonts w:ascii="Times New Roman" w:hAnsi="Times New Roman" w:cs="Times New Roman"/>
          <w:sz w:val="24"/>
          <w:szCs w:val="24"/>
        </w:rPr>
      </w:pPr>
    </w:p>
    <w:p w:rsidRPr="00750530" w:rsidR="00B3227C" w:rsidP="00750530" w:rsidRDefault="00B3227C" w14:paraId="385A63F3" w14:textId="3C83675A">
      <w:pPr>
        <w:spacing w:after="0" w:line="240" w:lineRule="auto"/>
        <w:rPr>
          <w:rFonts w:ascii="Times New Roman" w:hAnsi="Times New Roman" w:cs="Times New Roman"/>
          <w:b/>
          <w:bCs/>
          <w:sz w:val="24"/>
          <w:szCs w:val="24"/>
        </w:rPr>
      </w:pPr>
      <w:r w:rsidRPr="00750530">
        <w:rPr>
          <w:rFonts w:ascii="Times New Roman" w:hAnsi="Times New Roman" w:cs="Times New Roman"/>
          <w:b/>
          <w:bCs/>
          <w:sz w:val="24"/>
          <w:szCs w:val="24"/>
        </w:rPr>
        <w:t>(d)Evaluation of demonstration</w:t>
      </w:r>
    </w:p>
    <w:p w:rsidR="00B3227C" w:rsidP="00750530" w:rsidRDefault="00B3227C" w14:paraId="248DAF05" w14:textId="1F825D31">
      <w:pPr>
        <w:spacing w:after="0" w:line="240" w:lineRule="auto"/>
        <w:rPr>
          <w:rFonts w:ascii="Times New Roman" w:hAnsi="Times New Roman" w:cs="Times New Roman"/>
          <w:sz w:val="24"/>
          <w:szCs w:val="24"/>
        </w:rPr>
      </w:pPr>
      <w:r w:rsidRPr="00B3227C">
        <w:rPr>
          <w:rFonts w:ascii="Times New Roman" w:hAnsi="Times New Roman" w:cs="Times New Roman"/>
          <w:sz w:val="24"/>
          <w:szCs w:val="24"/>
        </w:rPr>
        <w:t>In carrying out this section, the Secretary shall include, as part of any demonstration, an evaluation of the demonstration to cover the full experience involved in planning, development, and occupancy.</w:t>
      </w:r>
    </w:p>
    <w:p w:rsidR="00410813" w:rsidP="00750530" w:rsidRDefault="00410813" w14:paraId="673DDB8B" w14:textId="4B1C4CEB">
      <w:pPr>
        <w:spacing w:after="0" w:line="240" w:lineRule="auto"/>
        <w:rPr>
          <w:rFonts w:ascii="Times New Roman" w:hAnsi="Times New Roman" w:cs="Times New Roman"/>
          <w:sz w:val="24"/>
          <w:szCs w:val="24"/>
        </w:rPr>
      </w:pPr>
    </w:p>
    <w:p w:rsidR="00410813" w:rsidP="00750530" w:rsidRDefault="00410813" w14:paraId="17BFC304" w14:textId="32A93CA8">
      <w:pPr>
        <w:spacing w:after="0" w:line="240" w:lineRule="auto"/>
        <w:rPr>
          <w:rFonts w:ascii="Times New Roman" w:hAnsi="Times New Roman" w:cs="Times New Roman"/>
          <w:sz w:val="24"/>
          <w:szCs w:val="24"/>
        </w:rPr>
      </w:pPr>
    </w:p>
    <w:p w:rsidR="00410813" w:rsidP="00750530" w:rsidRDefault="00410813" w14:paraId="2188C875" w14:textId="177EF8AA">
      <w:pPr>
        <w:spacing w:after="0" w:line="240" w:lineRule="auto"/>
        <w:rPr>
          <w:rFonts w:ascii="Times New Roman" w:hAnsi="Times New Roman" w:cs="Times New Roman"/>
          <w:sz w:val="24"/>
          <w:szCs w:val="24"/>
        </w:rPr>
      </w:pPr>
    </w:p>
    <w:p w:rsidRPr="00B3227C" w:rsidR="00410813" w:rsidP="00750530" w:rsidRDefault="00410813" w14:paraId="7D164228" w14:textId="77777777">
      <w:pPr>
        <w:spacing w:after="0" w:line="240" w:lineRule="auto"/>
        <w:rPr>
          <w:rFonts w:ascii="Times New Roman" w:hAnsi="Times New Roman" w:cs="Times New Roman"/>
          <w:sz w:val="24"/>
          <w:szCs w:val="24"/>
        </w:rPr>
      </w:pPr>
    </w:p>
    <w:p w:rsidRPr="00750530" w:rsidR="00750530" w:rsidP="00410813" w:rsidRDefault="00B3227C" w14:paraId="6349D549" w14:textId="77777777">
      <w:pPr>
        <w:spacing w:after="0" w:line="360" w:lineRule="auto"/>
        <w:rPr>
          <w:rFonts w:ascii="Times New Roman" w:hAnsi="Times New Roman" w:cs="Times New Roman"/>
          <w:b/>
          <w:bCs/>
          <w:sz w:val="24"/>
          <w:szCs w:val="24"/>
        </w:rPr>
      </w:pPr>
      <w:r w:rsidRPr="00750530">
        <w:rPr>
          <w:rFonts w:ascii="Times New Roman" w:hAnsi="Times New Roman" w:cs="Times New Roman"/>
          <w:b/>
          <w:bCs/>
          <w:sz w:val="24"/>
          <w:szCs w:val="24"/>
        </w:rPr>
        <w:t>(e)Limitation on amounts available for research</w:t>
      </w:r>
    </w:p>
    <w:p w:rsidRPr="00B3227C" w:rsidR="00B3227C" w:rsidP="00B3227C" w:rsidRDefault="00B3227C" w14:paraId="0C0F2735" w14:textId="22885060">
      <w:pPr>
        <w:rPr>
          <w:rFonts w:ascii="Times New Roman" w:hAnsi="Times New Roman" w:cs="Times New Roman"/>
          <w:sz w:val="24"/>
          <w:szCs w:val="24"/>
        </w:rPr>
      </w:pPr>
      <w:r w:rsidRPr="00B3227C">
        <w:rPr>
          <w:rFonts w:ascii="Times New Roman" w:hAnsi="Times New Roman" w:cs="Times New Roman"/>
          <w:sz w:val="24"/>
          <w:szCs w:val="24"/>
        </w:rPr>
        <w:t>In addition to any other contract or loan authority which the Secretary may utilize under subsection (c), not more than $10,000,000 from amounts approved in appropriation Acts shall be available for research under this section.</w:t>
      </w:r>
    </w:p>
    <w:p w:rsidRPr="00B3227C" w:rsidR="00B3227C" w:rsidP="00B3227C" w:rsidRDefault="00B3227C" w14:paraId="1569E99E" w14:textId="3C5FCC35">
      <w:pPr>
        <w:rPr>
          <w:rFonts w:ascii="Times New Roman" w:hAnsi="Times New Roman" w:cs="Times New Roman"/>
          <w:sz w:val="24"/>
          <w:szCs w:val="24"/>
        </w:rPr>
      </w:pPr>
      <w:r w:rsidRPr="00B3227C">
        <w:rPr>
          <w:rFonts w:ascii="Times New Roman" w:hAnsi="Times New Roman" w:cs="Times New Roman"/>
          <w:sz w:val="24"/>
          <w:szCs w:val="24"/>
        </w:rPr>
        <w:t>(Pub. L. 91–609, title V, § 507, as added Pub. L. 93–383, title VIII, § 815, Aug. 22, 1974, 88 Stat. 738.)</w:t>
      </w:r>
    </w:p>
    <w:sectPr w:rsidRPr="00B3227C" w:rsidR="00B3227C" w:rsidSect="00B3227C">
      <w:footerReference w:type="default" r:id="rId2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01096" w14:textId="77777777" w:rsidR="00814ED5" w:rsidRDefault="00814ED5" w:rsidP="00410813">
      <w:pPr>
        <w:spacing w:after="0" w:line="240" w:lineRule="auto"/>
      </w:pPr>
      <w:r>
        <w:separator/>
      </w:r>
    </w:p>
  </w:endnote>
  <w:endnote w:type="continuationSeparator" w:id="0">
    <w:p w14:paraId="64D1ED19" w14:textId="77777777" w:rsidR="00814ED5" w:rsidRDefault="00814ED5" w:rsidP="00410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7364079"/>
      <w:docPartObj>
        <w:docPartGallery w:val="Page Numbers (Bottom of Page)"/>
        <w:docPartUnique/>
      </w:docPartObj>
    </w:sdtPr>
    <w:sdtEndPr>
      <w:rPr>
        <w:rFonts w:ascii="Times New Roman" w:hAnsi="Times New Roman" w:cs="Times New Roman"/>
        <w:noProof/>
      </w:rPr>
    </w:sdtEndPr>
    <w:sdtContent>
      <w:p w14:paraId="6DE2569D" w14:textId="3B0E6416" w:rsidR="00410813" w:rsidRPr="00410813" w:rsidRDefault="00410813">
        <w:pPr>
          <w:pStyle w:val="Footer"/>
          <w:jc w:val="center"/>
          <w:rPr>
            <w:rFonts w:ascii="Times New Roman" w:hAnsi="Times New Roman" w:cs="Times New Roman"/>
          </w:rPr>
        </w:pPr>
        <w:r w:rsidRPr="00410813">
          <w:rPr>
            <w:rFonts w:ascii="Times New Roman" w:hAnsi="Times New Roman" w:cs="Times New Roman"/>
          </w:rPr>
          <w:t>Attachment 3-</w:t>
        </w:r>
        <w:r w:rsidRPr="00410813">
          <w:rPr>
            <w:rFonts w:ascii="Times New Roman" w:hAnsi="Times New Roman" w:cs="Times New Roman"/>
          </w:rPr>
          <w:fldChar w:fldCharType="begin"/>
        </w:r>
        <w:r w:rsidRPr="00410813">
          <w:rPr>
            <w:rFonts w:ascii="Times New Roman" w:hAnsi="Times New Roman" w:cs="Times New Roman"/>
          </w:rPr>
          <w:instrText xml:space="preserve"> PAGE   \* MERGEFORMAT </w:instrText>
        </w:r>
        <w:r w:rsidRPr="00410813">
          <w:rPr>
            <w:rFonts w:ascii="Times New Roman" w:hAnsi="Times New Roman" w:cs="Times New Roman"/>
          </w:rPr>
          <w:fldChar w:fldCharType="separate"/>
        </w:r>
        <w:r w:rsidRPr="00410813">
          <w:rPr>
            <w:rFonts w:ascii="Times New Roman" w:hAnsi="Times New Roman" w:cs="Times New Roman"/>
            <w:noProof/>
          </w:rPr>
          <w:t>2</w:t>
        </w:r>
        <w:r w:rsidRPr="00410813">
          <w:rPr>
            <w:rFonts w:ascii="Times New Roman" w:hAnsi="Times New Roman" w:cs="Times New Roman"/>
            <w:noProof/>
          </w:rPr>
          <w:fldChar w:fldCharType="end"/>
        </w:r>
      </w:p>
    </w:sdtContent>
  </w:sdt>
  <w:p w14:paraId="445BC514" w14:textId="3E982579" w:rsidR="00410813" w:rsidRDefault="004108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F0FAD" w14:textId="77777777" w:rsidR="00814ED5" w:rsidRDefault="00814ED5" w:rsidP="00410813">
      <w:pPr>
        <w:spacing w:after="0" w:line="240" w:lineRule="auto"/>
      </w:pPr>
      <w:r>
        <w:separator/>
      </w:r>
    </w:p>
  </w:footnote>
  <w:footnote w:type="continuationSeparator" w:id="0">
    <w:p w14:paraId="260EE2A9" w14:textId="77777777" w:rsidR="00814ED5" w:rsidRDefault="00814ED5" w:rsidP="004108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27C"/>
    <w:rsid w:val="0039789F"/>
    <w:rsid w:val="00410813"/>
    <w:rsid w:val="00750530"/>
    <w:rsid w:val="00814ED5"/>
    <w:rsid w:val="00956E40"/>
    <w:rsid w:val="00B3227C"/>
    <w:rsid w:val="00ED3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AD39D"/>
  <w15:chartTrackingRefBased/>
  <w15:docId w15:val="{DCBDB4D1-6661-4265-B258-79AA768C8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3227C"/>
    <w:pPr>
      <w:spacing w:after="0" w:line="240" w:lineRule="auto"/>
    </w:pPr>
    <w:rPr>
      <w:rFonts w:eastAsiaTheme="minorEastAsia"/>
    </w:rPr>
  </w:style>
  <w:style w:type="character" w:customStyle="1" w:styleId="NoSpacingChar">
    <w:name w:val="No Spacing Char"/>
    <w:basedOn w:val="DefaultParagraphFont"/>
    <w:link w:val="NoSpacing"/>
    <w:uiPriority w:val="1"/>
    <w:rsid w:val="00B3227C"/>
    <w:rPr>
      <w:rFonts w:eastAsiaTheme="minorEastAsia"/>
    </w:rPr>
  </w:style>
  <w:style w:type="character" w:styleId="Hyperlink">
    <w:name w:val="Hyperlink"/>
    <w:basedOn w:val="DefaultParagraphFont"/>
    <w:uiPriority w:val="99"/>
    <w:semiHidden/>
    <w:unhideWhenUsed/>
    <w:rsid w:val="00B3227C"/>
    <w:rPr>
      <w:color w:val="0000FF"/>
      <w:u w:val="single"/>
    </w:rPr>
  </w:style>
  <w:style w:type="character" w:customStyle="1" w:styleId="Date1">
    <w:name w:val="Date1"/>
    <w:basedOn w:val="DefaultParagraphFont"/>
    <w:rsid w:val="00B3227C"/>
  </w:style>
  <w:style w:type="paragraph" w:styleId="Header">
    <w:name w:val="header"/>
    <w:basedOn w:val="Normal"/>
    <w:link w:val="HeaderChar"/>
    <w:uiPriority w:val="99"/>
    <w:unhideWhenUsed/>
    <w:rsid w:val="00410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0813"/>
  </w:style>
  <w:style w:type="paragraph" w:styleId="Footer">
    <w:name w:val="footer"/>
    <w:basedOn w:val="Normal"/>
    <w:link w:val="FooterChar"/>
    <w:uiPriority w:val="99"/>
    <w:unhideWhenUsed/>
    <w:rsid w:val="00410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64639">
      <w:bodyDiv w:val="1"/>
      <w:marLeft w:val="0"/>
      <w:marRight w:val="0"/>
      <w:marTop w:val="0"/>
      <w:marBottom w:val="0"/>
      <w:divBdr>
        <w:top w:val="none" w:sz="0" w:space="0" w:color="auto"/>
        <w:left w:val="none" w:sz="0" w:space="0" w:color="auto"/>
        <w:bottom w:val="none" w:sz="0" w:space="0" w:color="auto"/>
        <w:right w:val="none" w:sz="0" w:space="0" w:color="auto"/>
      </w:divBdr>
      <w:divsChild>
        <w:div w:id="681394037">
          <w:marLeft w:val="240"/>
          <w:marRight w:val="0"/>
          <w:marTop w:val="60"/>
          <w:marBottom w:val="60"/>
          <w:divBdr>
            <w:top w:val="none" w:sz="0" w:space="0" w:color="auto"/>
            <w:left w:val="none" w:sz="0" w:space="0" w:color="auto"/>
            <w:bottom w:val="none" w:sz="0" w:space="0" w:color="auto"/>
            <w:right w:val="none" w:sz="0" w:space="0" w:color="auto"/>
          </w:divBdr>
          <w:divsChild>
            <w:div w:id="1600677042">
              <w:marLeft w:val="0"/>
              <w:marRight w:val="0"/>
              <w:marTop w:val="0"/>
              <w:marBottom w:val="0"/>
              <w:divBdr>
                <w:top w:val="none" w:sz="0" w:space="0" w:color="auto"/>
                <w:left w:val="none" w:sz="0" w:space="0" w:color="auto"/>
                <w:bottom w:val="none" w:sz="0" w:space="0" w:color="auto"/>
                <w:right w:val="none" w:sz="0" w:space="0" w:color="auto"/>
              </w:divBdr>
            </w:div>
          </w:divsChild>
        </w:div>
        <w:div w:id="1105033279">
          <w:marLeft w:val="240"/>
          <w:marRight w:val="0"/>
          <w:marTop w:val="60"/>
          <w:marBottom w:val="60"/>
          <w:divBdr>
            <w:top w:val="none" w:sz="0" w:space="0" w:color="auto"/>
            <w:left w:val="none" w:sz="0" w:space="0" w:color="auto"/>
            <w:bottom w:val="none" w:sz="0" w:space="0" w:color="auto"/>
            <w:right w:val="none" w:sz="0" w:space="0" w:color="auto"/>
          </w:divBdr>
          <w:divsChild>
            <w:div w:id="13560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118873">
      <w:bodyDiv w:val="1"/>
      <w:marLeft w:val="0"/>
      <w:marRight w:val="0"/>
      <w:marTop w:val="0"/>
      <w:marBottom w:val="0"/>
      <w:divBdr>
        <w:top w:val="none" w:sz="0" w:space="0" w:color="auto"/>
        <w:left w:val="none" w:sz="0" w:space="0" w:color="auto"/>
        <w:bottom w:val="none" w:sz="0" w:space="0" w:color="auto"/>
        <w:right w:val="none" w:sz="0" w:space="0" w:color="auto"/>
      </w:divBdr>
      <w:divsChild>
        <w:div w:id="403601732">
          <w:marLeft w:val="240"/>
          <w:marRight w:val="0"/>
          <w:marTop w:val="60"/>
          <w:marBottom w:val="60"/>
          <w:divBdr>
            <w:top w:val="none" w:sz="0" w:space="0" w:color="auto"/>
            <w:left w:val="none" w:sz="0" w:space="0" w:color="auto"/>
            <w:bottom w:val="none" w:sz="0" w:space="0" w:color="auto"/>
            <w:right w:val="none" w:sz="0" w:space="0" w:color="auto"/>
          </w:divBdr>
          <w:divsChild>
            <w:div w:id="823744075">
              <w:marLeft w:val="0"/>
              <w:marRight w:val="0"/>
              <w:marTop w:val="0"/>
              <w:marBottom w:val="0"/>
              <w:divBdr>
                <w:top w:val="none" w:sz="0" w:space="0" w:color="auto"/>
                <w:left w:val="none" w:sz="0" w:space="0" w:color="auto"/>
                <w:bottom w:val="none" w:sz="0" w:space="0" w:color="auto"/>
                <w:right w:val="none" w:sz="0" w:space="0" w:color="auto"/>
              </w:divBdr>
            </w:div>
          </w:divsChild>
        </w:div>
        <w:div w:id="1736051521">
          <w:marLeft w:val="240"/>
          <w:marRight w:val="0"/>
          <w:marTop w:val="60"/>
          <w:marBottom w:val="60"/>
          <w:divBdr>
            <w:top w:val="none" w:sz="0" w:space="0" w:color="auto"/>
            <w:left w:val="none" w:sz="0" w:space="0" w:color="auto"/>
            <w:bottom w:val="none" w:sz="0" w:space="0" w:color="auto"/>
            <w:right w:val="none" w:sz="0" w:space="0" w:color="auto"/>
          </w:divBdr>
          <w:divsChild>
            <w:div w:id="153638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aw.cornell.edu/uscode/text/39/3204" TargetMode="External"/><Relationship Id="rId18" Type="http://schemas.openxmlformats.org/officeDocument/2006/relationships/hyperlink" Target="https://www.law.cornell.edu/definitions/uscode.php?width=840&amp;height=800&amp;iframe=true&amp;def_id=12-USC-1264422296-1510435008&amp;term_occur=999&amp;term_src=title:12:chapter:13:section:1701z%E2%80%932" TargetMode="External"/><Relationship Id="rId26" Type="http://schemas.openxmlformats.org/officeDocument/2006/relationships/hyperlink" Target="https://www.law.cornell.edu/rio/citation/Pub._L._98-479" TargetMode="External"/><Relationship Id="rId3" Type="http://schemas.openxmlformats.org/officeDocument/2006/relationships/customXml" Target="../customXml/item3.xml"/><Relationship Id="rId21" Type="http://schemas.openxmlformats.org/officeDocument/2006/relationships/hyperlink" Target="https://www.law.cornell.edu/uscode/text/31/3324" TargetMode="External"/><Relationship Id="rId7" Type="http://schemas.openxmlformats.org/officeDocument/2006/relationships/footnotes" Target="footnotes.xml"/><Relationship Id="rId12" Type="http://schemas.openxmlformats.org/officeDocument/2006/relationships/hyperlink" Target="https://www.law.cornell.edu/uscode/text/12/1701z%E2%80%931" TargetMode="External"/><Relationship Id="rId17" Type="http://schemas.openxmlformats.org/officeDocument/2006/relationships/hyperlink" Target="https://www.law.cornell.edu/definitions/uscode.php?width=840&amp;height=800&amp;iframe=true&amp;def_id=12-USC-80204913-1510435009&amp;term_occur=999&amp;term_src=title:12:chapter:13:section:1701z%E2%80%932" TargetMode="External"/><Relationship Id="rId25" Type="http://schemas.openxmlformats.org/officeDocument/2006/relationships/hyperlink" Target="https://www.law.cornell.edu/rio/citation/90_Stat._1078" TargetMode="External"/><Relationship Id="rId2" Type="http://schemas.openxmlformats.org/officeDocument/2006/relationships/customXml" Target="../customXml/item2.xml"/><Relationship Id="rId16" Type="http://schemas.openxmlformats.org/officeDocument/2006/relationships/hyperlink" Target="https://www.law.cornell.edu/definitions/uscode.php?width=840&amp;height=800&amp;iframe=true&amp;def_id=12-USC-1264422296-1510435008&amp;term_occur=999&amp;term_src=title:12:chapter:13:section:1701z%E2%80%932" TargetMode="External"/><Relationship Id="rId20" Type="http://schemas.openxmlformats.org/officeDocument/2006/relationships/hyperlink" Target="https://www.law.cornell.edu/uscode/text/41/610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aw.cornell.edu/definitions/uscode.php?width=840&amp;height=800&amp;iframe=true&amp;def_id=12-USC-1264422296-1510435008&amp;term_occur=999&amp;term_src=title:12:chapter:13:section:1701z%E2%80%932" TargetMode="External"/><Relationship Id="rId24" Type="http://schemas.openxmlformats.org/officeDocument/2006/relationships/hyperlink" Target="https://www.law.cornell.edu/rio/citation/Pub._L._94-375" TargetMode="External"/><Relationship Id="rId5" Type="http://schemas.openxmlformats.org/officeDocument/2006/relationships/settings" Target="settings.xml"/><Relationship Id="rId15" Type="http://schemas.openxmlformats.org/officeDocument/2006/relationships/hyperlink" Target="https://www.law.cornell.edu/uscode/text/12/1701z%E2%80%931" TargetMode="External"/><Relationship Id="rId23" Type="http://schemas.openxmlformats.org/officeDocument/2006/relationships/hyperlink" Target="https://www.law.cornell.edu/rio/citation/84_Stat._1784" TargetMode="External"/><Relationship Id="rId28" Type="http://schemas.openxmlformats.org/officeDocument/2006/relationships/footer" Target="footer1.xml"/><Relationship Id="rId10" Type="http://schemas.openxmlformats.org/officeDocument/2006/relationships/hyperlink" Target="https://www.law.cornell.edu/uscode/text/12/1701z%E2%80%931" TargetMode="External"/><Relationship Id="rId19" Type="http://schemas.openxmlformats.org/officeDocument/2006/relationships/hyperlink" Target="https://www.law.cornell.edu/uscode/text/12/1701z%E2%80%931"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law.cornell.edu/topn/postal_reorganization_act" TargetMode="External"/><Relationship Id="rId22" Type="http://schemas.openxmlformats.org/officeDocument/2006/relationships/hyperlink" Target="https://www.law.cornell.edu/rio/citation/Pub._L._91-609" TargetMode="External"/><Relationship Id="rId27" Type="http://schemas.openxmlformats.org/officeDocument/2006/relationships/hyperlink" Target="https://www.law.cornell.edu/rio/citation/98_Stat._2231"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6108BC13F35246B872F0681C0D9F82" ma:contentTypeVersion="6" ma:contentTypeDescription="Create a new document." ma:contentTypeScope="" ma:versionID="afc0c4f8f0d7d535ae8ed7a8c6bd3317">
  <xsd:schema xmlns:xsd="http://www.w3.org/2001/XMLSchema" xmlns:xs="http://www.w3.org/2001/XMLSchema" xmlns:p="http://schemas.microsoft.com/office/2006/metadata/properties" xmlns:ns2="7e5c2ad3-0cf9-46cb-8386-0f278563478b" xmlns:ns3="1099e814-9c7c-433d-9741-17d18e98c6ec" targetNamespace="http://schemas.microsoft.com/office/2006/metadata/properties" ma:root="true" ma:fieldsID="5a172fac55216463d08bdb4717644418" ns2:_="" ns3:_="">
    <xsd:import namespace="7e5c2ad3-0cf9-46cb-8386-0f278563478b"/>
    <xsd:import namespace="1099e814-9c7c-433d-9741-17d18e98c6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c2ad3-0cf9-46cb-8386-0f2785634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99e814-9c7c-433d-9741-17d18e98c6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099e814-9c7c-433d-9741-17d18e98c6ec">
      <UserInfo>
        <DisplayName/>
        <AccountId xsi:nil="true"/>
        <AccountType/>
      </UserInfo>
    </SharedWithUsers>
  </documentManagement>
</p:properties>
</file>

<file path=customXml/itemProps1.xml><?xml version="1.0" encoding="utf-8"?>
<ds:datastoreItem xmlns:ds="http://schemas.openxmlformats.org/officeDocument/2006/customXml" ds:itemID="{9D6B7B9E-9CFA-4C02-9BB0-CE0225C1CFE8}">
  <ds:schemaRefs>
    <ds:schemaRef ds:uri="http://schemas.microsoft.com/sharepoint/v3/contenttype/forms"/>
  </ds:schemaRefs>
</ds:datastoreItem>
</file>

<file path=customXml/itemProps2.xml><?xml version="1.0" encoding="utf-8"?>
<ds:datastoreItem xmlns:ds="http://schemas.openxmlformats.org/officeDocument/2006/customXml" ds:itemID="{6CA39AF2-CD2E-4C57-BCBC-0A2DC281A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c2ad3-0cf9-46cb-8386-0f278563478b"/>
    <ds:schemaRef ds:uri="1099e814-9c7c-433d-9741-17d18e98c6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986B0B-8DFA-433D-9BE3-548D544743D2}">
  <ds:schemaRefs>
    <ds:schemaRef ds:uri="http://schemas.microsoft.com/office/2006/metadata/properties"/>
    <ds:schemaRef ds:uri="http://schemas.microsoft.com/office/infopath/2007/PartnerControls"/>
    <ds:schemaRef ds:uri="1099e814-9c7c-433d-9741-17d18e98c6e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1223</Words>
  <Characters>6974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3</dc:title>
  <dc:subject>12 U.S. Code § 1701z–6</dc:subject>
  <dc:creator>Carolyn Kawecki</dc:creator>
  <cp:keywords/>
  <dc:description/>
  <cp:lastModifiedBy>Hill, Ronald M</cp:lastModifiedBy>
  <cp:revision>2</cp:revision>
  <dcterms:created xsi:type="dcterms:W3CDTF">2021-12-16T16:53:00Z</dcterms:created>
  <dcterms:modified xsi:type="dcterms:W3CDTF">2021-12-16T16:53:00Z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0x0101003A6108BC13F35246B872F0681C0D9F82</vt:lpwstr>
  </property>
  <property fmtid="{D5CDD505-2E9C-101B-9397-08002B2CF9AE}" pid="3" name="Order">
    <vt:r8>161156700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ies>
</file>