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5E0" w:rsidP="61CABBF0" w14:paraId="7A35283B" w14:textId="1BB6E461">
      <w:pPr>
        <w:jc w:val="center"/>
        <w:rPr>
          <w:rFonts w:ascii="Arial" w:hAnsi="Arial" w:cs="Arial"/>
          <w:b/>
          <w:bCs/>
          <w:sz w:val="28"/>
          <w:szCs w:val="28"/>
        </w:rPr>
      </w:pPr>
      <w:r w:rsidRPr="61CABBF0">
        <w:rPr>
          <w:rFonts w:ascii="Arial" w:hAnsi="Arial" w:cs="Arial"/>
          <w:b/>
          <w:bCs/>
          <w:sz w:val="28"/>
          <w:szCs w:val="28"/>
        </w:rPr>
        <w:t>A</w:t>
      </w:r>
      <w:r w:rsidRPr="61CABBF0" w:rsidR="003960FA">
        <w:rPr>
          <w:rFonts w:ascii="Arial" w:hAnsi="Arial" w:cs="Arial"/>
          <w:b/>
          <w:bCs/>
          <w:sz w:val="28"/>
          <w:szCs w:val="28"/>
        </w:rPr>
        <w:t>ttachment 3</w:t>
      </w:r>
      <w:r w:rsidRPr="61CABBF0" w:rsidR="00A20F7A">
        <w:rPr>
          <w:rFonts w:ascii="Arial" w:hAnsi="Arial" w:cs="Arial"/>
          <w:b/>
          <w:bCs/>
          <w:sz w:val="28"/>
          <w:szCs w:val="28"/>
        </w:rPr>
        <w:t>:</w:t>
      </w:r>
    </w:p>
    <w:p w:rsidR="00A20F7A" w:rsidRPr="008A3D2B" w:rsidP="00F42436" w14:paraId="1C681B66" w14:textId="36C8D63E">
      <w:pPr>
        <w:jc w:val="center"/>
        <w:rPr>
          <w:rFonts w:ascii="Arial" w:hAnsi="Arial" w:cs="Arial"/>
          <w:b/>
          <w:sz w:val="28"/>
          <w:szCs w:val="28"/>
        </w:rPr>
      </w:pPr>
      <w:r w:rsidRPr="008A3D2B">
        <w:rPr>
          <w:rFonts w:ascii="Arial" w:hAnsi="Arial" w:cs="Arial"/>
          <w:b/>
          <w:sz w:val="28"/>
          <w:szCs w:val="28"/>
        </w:rPr>
        <w:t>Documentation of Labor Burden and Cost Assumptions and Estimate</w:t>
      </w:r>
      <w:r w:rsidR="002A75E0">
        <w:rPr>
          <w:rFonts w:ascii="Arial" w:hAnsi="Arial" w:cs="Arial"/>
          <w:b/>
          <w:sz w:val="28"/>
          <w:szCs w:val="28"/>
        </w:rPr>
        <w:t xml:space="preserve">s for the </w:t>
      </w:r>
      <w:r w:rsidRPr="002A75E0" w:rsidR="002A75E0">
        <w:rPr>
          <w:rFonts w:ascii="Arial" w:hAnsi="Arial" w:cs="Arial"/>
          <w:b/>
          <w:sz w:val="28"/>
          <w:szCs w:val="28"/>
        </w:rPr>
        <w:t>I</w:t>
      </w:r>
      <w:r w:rsidR="002A75E0">
        <w:rPr>
          <w:rFonts w:ascii="Arial" w:hAnsi="Arial" w:cs="Arial"/>
          <w:b/>
          <w:sz w:val="28"/>
          <w:szCs w:val="28"/>
        </w:rPr>
        <w:t xml:space="preserve">nformation </w:t>
      </w:r>
      <w:r w:rsidRPr="002A75E0" w:rsidR="002A75E0">
        <w:rPr>
          <w:rFonts w:ascii="Arial" w:hAnsi="Arial" w:cs="Arial"/>
          <w:b/>
          <w:sz w:val="28"/>
          <w:szCs w:val="28"/>
        </w:rPr>
        <w:t>C</w:t>
      </w:r>
      <w:r w:rsidR="002A75E0">
        <w:rPr>
          <w:rFonts w:ascii="Arial" w:hAnsi="Arial" w:cs="Arial"/>
          <w:b/>
          <w:sz w:val="28"/>
          <w:szCs w:val="28"/>
        </w:rPr>
        <w:t xml:space="preserve">ollection </w:t>
      </w:r>
      <w:r w:rsidRPr="002A75E0" w:rsidR="002A75E0">
        <w:rPr>
          <w:rFonts w:ascii="Arial" w:hAnsi="Arial" w:cs="Arial"/>
          <w:b/>
          <w:sz w:val="28"/>
          <w:szCs w:val="28"/>
        </w:rPr>
        <w:t>R</w:t>
      </w:r>
      <w:r w:rsidR="002A75E0">
        <w:rPr>
          <w:rFonts w:ascii="Arial" w:hAnsi="Arial" w:cs="Arial"/>
          <w:b/>
          <w:sz w:val="28"/>
          <w:szCs w:val="28"/>
        </w:rPr>
        <w:t xml:space="preserve">equest </w:t>
      </w:r>
      <w:r w:rsidRPr="002A75E0" w:rsidR="002A75E0">
        <w:rPr>
          <w:rFonts w:ascii="Arial" w:hAnsi="Arial" w:cs="Arial"/>
          <w:b/>
          <w:sz w:val="28"/>
          <w:szCs w:val="28"/>
        </w:rPr>
        <w:t xml:space="preserve">for </w:t>
      </w:r>
      <w:r w:rsidR="002A75E0">
        <w:rPr>
          <w:rFonts w:ascii="Arial" w:hAnsi="Arial" w:cs="Arial"/>
          <w:b/>
          <w:sz w:val="28"/>
          <w:szCs w:val="28"/>
        </w:rPr>
        <w:t xml:space="preserve">the </w:t>
      </w:r>
      <w:r w:rsidR="00A66734">
        <w:rPr>
          <w:rFonts w:ascii="Arial" w:hAnsi="Arial" w:cs="Arial"/>
          <w:b/>
          <w:sz w:val="28"/>
          <w:szCs w:val="28"/>
        </w:rPr>
        <w:t xml:space="preserve">Formaldehyde Standards for Composite Wood Products Act </w:t>
      </w:r>
      <w:r w:rsidR="002A75E0">
        <w:rPr>
          <w:rFonts w:ascii="Arial" w:hAnsi="Arial" w:cs="Arial"/>
          <w:b/>
          <w:sz w:val="28"/>
          <w:szCs w:val="28"/>
        </w:rPr>
        <w:t>(</w:t>
      </w:r>
      <w:r w:rsidRPr="002A75E0" w:rsidR="002A75E0">
        <w:rPr>
          <w:rFonts w:ascii="Arial" w:hAnsi="Arial" w:cs="Arial"/>
          <w:b/>
          <w:sz w:val="28"/>
          <w:szCs w:val="28"/>
        </w:rPr>
        <w:t xml:space="preserve">EPA ICR </w:t>
      </w:r>
      <w:r w:rsidR="002A75E0">
        <w:rPr>
          <w:rFonts w:ascii="Arial" w:hAnsi="Arial" w:cs="Arial"/>
          <w:b/>
          <w:sz w:val="28"/>
          <w:szCs w:val="28"/>
        </w:rPr>
        <w:t>#</w:t>
      </w:r>
      <w:r w:rsidRPr="002A75E0" w:rsidR="002A75E0">
        <w:rPr>
          <w:rFonts w:ascii="Arial" w:hAnsi="Arial" w:cs="Arial"/>
          <w:b/>
          <w:sz w:val="28"/>
          <w:szCs w:val="28"/>
        </w:rPr>
        <w:t>2</w:t>
      </w:r>
      <w:r w:rsidR="001915B5">
        <w:rPr>
          <w:rFonts w:ascii="Arial" w:hAnsi="Arial" w:cs="Arial"/>
          <w:b/>
          <w:sz w:val="28"/>
          <w:szCs w:val="28"/>
        </w:rPr>
        <w:t>44</w:t>
      </w:r>
      <w:r w:rsidRPr="002A75E0" w:rsidR="002A75E0">
        <w:rPr>
          <w:rFonts w:ascii="Arial" w:hAnsi="Arial" w:cs="Arial"/>
          <w:b/>
          <w:sz w:val="28"/>
          <w:szCs w:val="28"/>
        </w:rPr>
        <w:t>6.0</w:t>
      </w:r>
      <w:r w:rsidRPr="72F6C90E" w:rsidR="3E50D5AE">
        <w:rPr>
          <w:rFonts w:ascii="Arial" w:hAnsi="Arial" w:cs="Arial"/>
          <w:b/>
          <w:bCs/>
          <w:sz w:val="28"/>
          <w:szCs w:val="28"/>
        </w:rPr>
        <w:t>4</w:t>
      </w:r>
      <w:r w:rsidRPr="002A75E0" w:rsidR="002A75E0">
        <w:rPr>
          <w:rFonts w:ascii="Arial" w:hAnsi="Arial" w:cs="Arial"/>
          <w:b/>
          <w:sz w:val="28"/>
          <w:szCs w:val="28"/>
        </w:rPr>
        <w:t>; OMB Control No.: 2070-0185</w:t>
      </w:r>
      <w:r w:rsidR="002A75E0">
        <w:rPr>
          <w:rFonts w:ascii="Arial" w:hAnsi="Arial" w:cs="Arial"/>
          <w:b/>
          <w:sz w:val="28"/>
          <w:szCs w:val="28"/>
        </w:rPr>
        <w:t>)</w:t>
      </w:r>
    </w:p>
    <w:p w:rsidR="006E50D1" w:rsidP="008A3D2B" w14:paraId="7C273232" w14:textId="77777777">
      <w:pPr>
        <w:pStyle w:val="BodyText"/>
      </w:pPr>
    </w:p>
    <w:p w:rsidR="00A854F3" w:rsidP="006E50D1" w14:paraId="71F5DC80" w14:textId="0362C4C9">
      <w:pPr>
        <w:pStyle w:val="BodyText"/>
        <w:rPr>
          <w:szCs w:val="22"/>
        </w:rPr>
      </w:pPr>
      <w:r w:rsidRPr="008A3D2B">
        <w:t xml:space="preserve">This </w:t>
      </w:r>
      <w:r w:rsidR="006E50D1">
        <w:t xml:space="preserve">attachment </w:t>
      </w:r>
      <w:r w:rsidRPr="008A3D2B">
        <w:t xml:space="preserve">presents documentation of the assumptions and calculations used to estimate the burden and costs for this Information Collection Request </w:t>
      </w:r>
      <w:r w:rsidR="00936E2C">
        <w:t>s</w:t>
      </w:r>
      <w:r w:rsidRPr="008A3D2B">
        <w:t xml:space="preserve">upporting </w:t>
      </w:r>
      <w:r w:rsidR="00936E2C">
        <w:t>s</w:t>
      </w:r>
      <w:r w:rsidRPr="008A3D2B">
        <w:t xml:space="preserve">tatement. </w:t>
      </w:r>
      <w:r w:rsidR="006E50D1">
        <w:t xml:space="preserve">EPA’s </w:t>
      </w:r>
      <w:r w:rsidRPr="00AE59A4" w:rsidR="006E50D1">
        <w:t xml:space="preserve">TSCA Title VI rule </w:t>
      </w:r>
      <w:r w:rsidR="005D0FC2">
        <w:t xml:space="preserve">(which implements the amendments made to TSCA by the </w:t>
      </w:r>
      <w:r w:rsidRPr="005D0FC2" w:rsidR="005D0FC2">
        <w:t>Formaldehyde Standards for Composite Wood Products Act</w:t>
      </w:r>
      <w:r w:rsidR="005D0FC2">
        <w:t>)</w:t>
      </w:r>
      <w:r w:rsidRPr="005D0FC2" w:rsidR="005D0FC2">
        <w:t xml:space="preserve"> </w:t>
      </w:r>
      <w:r w:rsidRPr="00AE59A4" w:rsidR="006E50D1">
        <w:t>regulates panel producers, fabricators</w:t>
      </w:r>
      <w:r w:rsidR="00936E2C">
        <w:t xml:space="preserve"> and laminators</w:t>
      </w:r>
      <w:r w:rsidRPr="00AE59A4" w:rsidR="006E50D1">
        <w:t xml:space="preserve">, distributors, </w:t>
      </w:r>
      <w:r w:rsidR="006E50D1">
        <w:t xml:space="preserve">importers, and </w:t>
      </w:r>
      <w:r w:rsidRPr="00AE59A4" w:rsidR="006E50D1">
        <w:t>retailers</w:t>
      </w:r>
      <w:r w:rsidR="006E50D1">
        <w:t xml:space="preserve"> </w:t>
      </w:r>
      <w:r w:rsidRPr="00AE59A4" w:rsidR="006E50D1">
        <w:t>of composite wood products</w:t>
      </w:r>
      <w:r w:rsidR="006E50D1">
        <w:t>, as well as accrediting bodies</w:t>
      </w:r>
      <w:r w:rsidR="00936E2C">
        <w:t xml:space="preserve"> and third-party certifiers</w:t>
      </w:r>
      <w:r w:rsidRPr="00AE59A4" w:rsidR="006E50D1">
        <w:t xml:space="preserve">. Panel producers manufacture </w:t>
      </w:r>
      <w:r w:rsidR="006E50D1">
        <w:t xml:space="preserve">regulated </w:t>
      </w:r>
      <w:r w:rsidRPr="00AE59A4" w:rsidR="006E50D1">
        <w:t>composite wood products</w:t>
      </w:r>
      <w:r w:rsidR="006E50D1">
        <w:t xml:space="preserve"> – hardwood plywood (HWPW), medium density fiberboard (MDF) and particleboard</w:t>
      </w:r>
      <w:r w:rsidRPr="00AE59A4" w:rsidR="006E50D1">
        <w:t xml:space="preserve">.  Fabricators </w:t>
      </w:r>
      <w:r w:rsidR="0039230C">
        <w:t xml:space="preserve">and laminators </w:t>
      </w:r>
      <w:r w:rsidRPr="00AE59A4" w:rsidR="006E50D1">
        <w:t xml:space="preserve">incorporate composite wood products into component parts or into finished goods.  </w:t>
      </w:r>
      <w:r w:rsidR="006E50D1">
        <w:t>D</w:t>
      </w:r>
      <w:r w:rsidRPr="00AE59A4" w:rsidR="006E50D1">
        <w:t>istributors</w:t>
      </w:r>
      <w:r w:rsidR="006E50D1">
        <w:t xml:space="preserve"> </w:t>
      </w:r>
      <w:r>
        <w:t xml:space="preserve">and importers </w:t>
      </w:r>
      <w:r w:rsidRPr="00AE59A4" w:rsidR="006E50D1">
        <w:t xml:space="preserve">supply composite wood products, component parts, or finished goods to </w:t>
      </w:r>
      <w:r w:rsidRPr="00CF0E61" w:rsidR="006E50D1">
        <w:rPr>
          <w:szCs w:val="22"/>
        </w:rPr>
        <w:t xml:space="preserve">other firms.  Retailers sell composite wood products </w:t>
      </w:r>
      <w:r w:rsidR="00936E2C">
        <w:rPr>
          <w:szCs w:val="22"/>
        </w:rPr>
        <w:t xml:space="preserve">or finished goods </w:t>
      </w:r>
      <w:r w:rsidRPr="00CF0E61" w:rsidR="006E50D1">
        <w:rPr>
          <w:szCs w:val="22"/>
        </w:rPr>
        <w:t xml:space="preserve">directly to consumers. </w:t>
      </w:r>
      <w:r>
        <w:rPr>
          <w:szCs w:val="22"/>
        </w:rPr>
        <w:t>Third-party certifiers are responsible for auditing panel producers, conducting and verifying formaldehyde emissions tests, and ensuring producers</w:t>
      </w:r>
      <w:r w:rsidR="00936E2C">
        <w:rPr>
          <w:szCs w:val="22"/>
        </w:rPr>
        <w:t>’</w:t>
      </w:r>
      <w:r>
        <w:rPr>
          <w:szCs w:val="22"/>
        </w:rPr>
        <w:t xml:space="preserve"> quality assurance and testing procedures comply with the applicable requirements.</w:t>
      </w:r>
      <w:r w:rsidR="005D0FC2">
        <w:rPr>
          <w:szCs w:val="22"/>
        </w:rPr>
        <w:t xml:space="preserve"> Accreditation bodies verify the competency of third-party certifiers.</w:t>
      </w:r>
    </w:p>
    <w:p w:rsidR="006E50D1" w:rsidP="00936E2C" w14:paraId="631508E1" w14:textId="0B4F4EAD">
      <w:pPr>
        <w:pStyle w:val="BodyText"/>
      </w:pPr>
      <w:r>
        <w:t xml:space="preserve">The burden and cost estimates for </w:t>
      </w:r>
      <w:r w:rsidR="005D0FC2">
        <w:t>p</w:t>
      </w:r>
      <w:r>
        <w:t xml:space="preserve">roducers, </w:t>
      </w:r>
      <w:r w:rsidR="005D0FC2">
        <w:t>f</w:t>
      </w:r>
      <w:r>
        <w:t>abricators</w:t>
      </w:r>
      <w:r w:rsidR="00A854F3">
        <w:t xml:space="preserve"> and </w:t>
      </w:r>
      <w:r w:rsidR="005D0FC2">
        <w:t>l</w:t>
      </w:r>
      <w:r w:rsidR="00A854F3">
        <w:t>aminators</w:t>
      </w:r>
      <w:r>
        <w:t xml:space="preserve">, </w:t>
      </w:r>
      <w:r w:rsidR="005D0FC2">
        <w:t>d</w:t>
      </w:r>
      <w:r>
        <w:t xml:space="preserve">istributors and </w:t>
      </w:r>
      <w:r w:rsidR="005D0FC2">
        <w:t>i</w:t>
      </w:r>
      <w:r>
        <w:t xml:space="preserve">mporters, </w:t>
      </w:r>
      <w:r w:rsidR="005D0FC2">
        <w:t>r</w:t>
      </w:r>
      <w:r>
        <w:t xml:space="preserve">etailers, </w:t>
      </w:r>
      <w:r w:rsidR="005D0FC2">
        <w:t>a</w:t>
      </w:r>
      <w:r>
        <w:t xml:space="preserve">ccrediting </w:t>
      </w:r>
      <w:r w:rsidR="005D0FC2">
        <w:t>b</w:t>
      </w:r>
      <w:r>
        <w:t xml:space="preserve">odies, and </w:t>
      </w:r>
      <w:r w:rsidR="6C94CF87">
        <w:t>third-party</w:t>
      </w:r>
      <w:r>
        <w:t xml:space="preserve"> </w:t>
      </w:r>
      <w:r w:rsidR="005D0FC2">
        <w:t>c</w:t>
      </w:r>
      <w:r>
        <w:t xml:space="preserve">ertifiers are presented in sections </w:t>
      </w:r>
      <w:r w:rsidR="00BB4D82">
        <w:t>3.1</w:t>
      </w:r>
      <w:r>
        <w:t xml:space="preserve"> through </w:t>
      </w:r>
      <w:r>
        <w:rPr>
          <w:color w:val="2B579A"/>
          <w:shd w:val="clear" w:color="auto" w:fill="E6E6E6"/>
        </w:rPr>
        <w:fldChar w:fldCharType="begin"/>
      </w:r>
      <w:r>
        <w:instrText xml:space="preserve"> REF _Ref26525015 \n \h  \* MERGEFORMAT </w:instrText>
      </w:r>
      <w:r>
        <w:rPr>
          <w:color w:val="2B579A"/>
          <w:shd w:val="clear" w:color="auto" w:fill="E6E6E6"/>
        </w:rPr>
        <w:fldChar w:fldCharType="separate"/>
      </w:r>
      <w:r w:rsidR="00BB4D82">
        <w:t>3.6</w:t>
      </w:r>
      <w:r>
        <w:rPr>
          <w:color w:val="2B579A"/>
          <w:shd w:val="clear" w:color="auto" w:fill="E6E6E6"/>
        </w:rPr>
        <w:fldChar w:fldCharType="end"/>
      </w:r>
      <w:r>
        <w:t>.</w:t>
      </w:r>
      <w:r w:rsidR="00936E2C">
        <w:t xml:space="preserve"> </w:t>
      </w:r>
      <w:bookmarkStart w:id="0" w:name="_Hlk23436816"/>
      <w:r>
        <w:t xml:space="preserve">Not all firms </w:t>
      </w:r>
      <w:r w:rsidR="00347E97">
        <w:t xml:space="preserve">subject to the TSCA Title VI rule </w:t>
      </w:r>
      <w:r>
        <w:t xml:space="preserve">will incur additional burden or costs </w:t>
      </w:r>
      <w:r w:rsidR="005207D7">
        <w:t xml:space="preserve">for </w:t>
      </w:r>
      <w:r>
        <w:t>compl</w:t>
      </w:r>
      <w:r w:rsidR="005207D7">
        <w:t>iance</w:t>
      </w:r>
      <w:r>
        <w:t>.</w:t>
      </w:r>
      <w:r w:rsidR="005207D7">
        <w:t xml:space="preserve"> </w:t>
      </w:r>
      <w:r>
        <w:t xml:space="preserve">Many of the provisions in this rule are identical to those in the 2008 Airborne Toxics Control Measure (ATCM) to reduce formaldehyde emissions from composite wood products </w:t>
      </w:r>
      <w:r w:rsidR="00936E2C">
        <w:t xml:space="preserve">promulgated </w:t>
      </w:r>
      <w:r>
        <w:t xml:space="preserve">by the California Air Resources Board (CARB). </w:t>
      </w:r>
      <w:r w:rsidR="00936E2C">
        <w:t>Because of the similarities between the CARB ATCM and the TSCA Title VI rule, f</w:t>
      </w:r>
      <w:r>
        <w:t xml:space="preserve">irms that were already complying with the CARB ATCM incur little to no additional burden or costs </w:t>
      </w:r>
      <w:r w:rsidR="00936E2C">
        <w:t xml:space="preserve">to comply with EPA’s </w:t>
      </w:r>
      <w:r>
        <w:t>rule. In other cases, the ordinary business practices at firms subject to the TSCA Title VI rule are sufficient to comply with the rule’s requirements</w:t>
      </w:r>
      <w:r w:rsidR="00936E2C">
        <w:t xml:space="preserve"> without additional burden or costs</w:t>
      </w:r>
      <w:r>
        <w:t xml:space="preserve">. </w:t>
      </w:r>
    </w:p>
    <w:bookmarkEnd w:id="0"/>
    <w:p w:rsidR="00624519" w:rsidP="008A3D2B" w14:paraId="677DE2E7" w14:textId="01000863">
      <w:pPr>
        <w:pStyle w:val="BodyText"/>
      </w:pPr>
    </w:p>
    <w:p w:rsidR="00346931" w:rsidP="003960FA" w14:paraId="4544A13B" w14:textId="5564724B">
      <w:pPr>
        <w:pStyle w:val="Heading1"/>
      </w:pPr>
      <w:bookmarkStart w:id="1" w:name="_Ref21090679"/>
      <w:r w:rsidRPr="00472E87">
        <w:t>Panel Producers</w:t>
      </w:r>
      <w:bookmarkEnd w:id="1"/>
    </w:p>
    <w:p w:rsidR="00893014" w:rsidRPr="00C67C1A" w:rsidP="000F5CAA" w14:paraId="0911B731" w14:textId="71C79AB7">
      <w:pPr>
        <w:spacing w:line="240" w:lineRule="auto"/>
      </w:pPr>
      <w:r w:rsidRPr="000F5CAA">
        <w:t>Panel producers make hardwood plywood (HWPW), medium-density fiberboard (MDF)</w:t>
      </w:r>
      <w:r w:rsidRPr="000F5CAA" w:rsidR="080A0773">
        <w:t>,</w:t>
      </w:r>
      <w:r w:rsidRPr="000F5CAA">
        <w:t xml:space="preserve"> or particleboard panels that are </w:t>
      </w:r>
      <w:r w:rsidRPr="00C67C1A">
        <w:t xml:space="preserve">classified as composite wood products under TSCA Title VI. </w:t>
      </w:r>
      <w:bookmarkStart w:id="2" w:name="_Hlk23930416"/>
      <w:r w:rsidRPr="00C67C1A">
        <w:t>Based on data from the TSCA Title VI program</w:t>
      </w:r>
      <w:r w:rsidRPr="00C67C1A" w:rsidR="54E1177F">
        <w:t>,</w:t>
      </w:r>
      <w:r w:rsidRPr="00C67C1A">
        <w:t xml:space="preserve"> there are currently </w:t>
      </w:r>
      <w:r w:rsidRPr="00C67C1A">
        <w:rPr>
          <w:color w:val="2B579A"/>
          <w:shd w:val="clear" w:color="auto" w:fill="E6E6E6"/>
        </w:rPr>
        <w:t>1,</w:t>
      </w:r>
      <w:r w:rsidRPr="00C67C1A" w:rsidR="39E6F5F4">
        <w:t>454</w:t>
      </w:r>
      <w:r w:rsidRPr="00C67C1A" w:rsidR="00A134E4">
        <w:t xml:space="preserve"> </w:t>
      </w:r>
      <w:r w:rsidRPr="00C67C1A">
        <w:t>panel producers</w:t>
      </w:r>
      <w:r w:rsidRPr="00C67C1A" w:rsidR="005D0FC2">
        <w:t xml:space="preserve"> in the program</w:t>
      </w:r>
      <w:r w:rsidRPr="00C67C1A">
        <w:t xml:space="preserve">.  </w:t>
      </w:r>
      <w:r w:rsidRPr="00C67C1A" w:rsidR="005D0FC2">
        <w:t xml:space="preserve">There are </w:t>
      </w:r>
      <w:r w:rsidRPr="00C67C1A" w:rsidR="3996218E">
        <w:t>917</w:t>
      </w:r>
      <w:r w:rsidRPr="00C67C1A" w:rsidR="005D0FC2">
        <w:t xml:space="preserve"> HWPW producers, </w:t>
      </w:r>
      <w:r w:rsidRPr="00C67C1A" w:rsidR="23A64371">
        <w:t>320</w:t>
      </w:r>
      <w:r w:rsidRPr="00C67C1A" w:rsidR="005D0FC2">
        <w:t xml:space="preserve"> MDF producers, and </w:t>
      </w:r>
      <w:r w:rsidRPr="00C67C1A" w:rsidR="2A975268">
        <w:t>250</w:t>
      </w:r>
      <w:r w:rsidRPr="00C67C1A" w:rsidR="005D0FC2">
        <w:t xml:space="preserve"> particleboard producers.</w:t>
      </w:r>
      <w:r>
        <w:rPr>
          <w:rStyle w:val="FootnoteReference"/>
        </w:rPr>
        <w:footnoteReference w:id="3"/>
      </w:r>
    </w:p>
    <w:p w:rsidR="00893014" w:rsidRPr="00C67C1A" w:rsidP="000F5CAA" w14:paraId="2849F4DA" w14:textId="77777777">
      <w:pPr>
        <w:spacing w:line="240" w:lineRule="auto"/>
      </w:pPr>
    </w:p>
    <w:p w:rsidR="003F39ED" w:rsidRPr="00C67C1A" w:rsidP="000F5CAA" w14:paraId="14CC2EE5" w14:textId="392DFF9A">
      <w:pPr>
        <w:spacing w:line="240" w:lineRule="auto"/>
      </w:pPr>
      <w:r w:rsidRPr="00C67C1A">
        <w:t xml:space="preserve">EPA’s Economic Analysis for the 2016 TSCA Title VI rule estimated that most U.S. panel producers were </w:t>
      </w:r>
      <w:r w:rsidRPr="00C67C1A" w:rsidR="00090960">
        <w:t xml:space="preserve">already </w:t>
      </w:r>
      <w:r w:rsidRPr="00C67C1A">
        <w:t>compliant with the CARB ATCM.</w:t>
      </w:r>
      <w:r w:rsidRPr="00C67C1A" w:rsidR="005D0FC2">
        <w:rPr>
          <w:rStyle w:val="FootnoteReference"/>
        </w:rPr>
        <w:t xml:space="preserve"> </w:t>
      </w:r>
      <w:r>
        <w:rPr>
          <w:rStyle w:val="FootnoteReference"/>
        </w:rPr>
        <w:footnoteReference w:id="4"/>
      </w:r>
      <w:r w:rsidRPr="00C67C1A">
        <w:t xml:space="preserve"> </w:t>
      </w:r>
      <w:bookmarkEnd w:id="2"/>
      <w:r w:rsidRPr="00C67C1A">
        <w:t xml:space="preserve">Specifically, all MDF product lines were estimated to be certified; all particleboard producers had at least one product </w:t>
      </w:r>
      <w:r w:rsidRPr="00C67C1A" w:rsidR="00E049F8">
        <w:t xml:space="preserve">line </w:t>
      </w:r>
      <w:r w:rsidRPr="00C67C1A">
        <w:t>certified, although a few producers did not have all their product</w:t>
      </w:r>
      <w:r w:rsidRPr="00C67C1A" w:rsidR="00E049F8">
        <w:t xml:space="preserve"> line</w:t>
      </w:r>
      <w:r w:rsidRPr="00C67C1A">
        <w:t xml:space="preserve">s certified; and some hardwood plywood producers did not have </w:t>
      </w:r>
      <w:r w:rsidRPr="00C67C1A" w:rsidR="00E049F8">
        <w:t>any of their product lines certified</w:t>
      </w:r>
      <w:r w:rsidRPr="00C67C1A">
        <w:t>.</w:t>
      </w:r>
      <w:r w:rsidRPr="00C67C1A" w:rsidR="00090960">
        <w:t xml:space="preserve"> </w:t>
      </w:r>
      <w:r w:rsidRPr="00C67C1A" w:rsidR="00674F8E">
        <w:t xml:space="preserve">Because </w:t>
      </w:r>
      <w:r w:rsidRPr="00C67C1A" w:rsidR="000F5CAA">
        <w:t>the TSCA Title VI rule</w:t>
      </w:r>
      <w:r w:rsidRPr="00C67C1A" w:rsidR="00674F8E">
        <w:t xml:space="preserve">’s requirements are so similar to </w:t>
      </w:r>
      <w:r w:rsidRPr="00C67C1A" w:rsidR="000F5CAA">
        <w:t xml:space="preserve">provisions in the CARB ATCM, </w:t>
      </w:r>
      <w:r w:rsidRPr="00C67C1A" w:rsidR="00674F8E">
        <w:t xml:space="preserve">many of the information collection requirements in the TSCA rule create incremental burdens and costs for only </w:t>
      </w:r>
      <w:r w:rsidRPr="00C67C1A" w:rsidR="00E049F8">
        <w:t xml:space="preserve">the </w:t>
      </w:r>
      <w:r w:rsidRPr="00C67C1A" w:rsidR="00674F8E">
        <w:t>panel producers</w:t>
      </w:r>
      <w:r w:rsidRPr="00C67C1A" w:rsidR="00E049F8">
        <w:t xml:space="preserve"> that had products that were not certified under the CARB ATCM</w:t>
      </w:r>
      <w:r w:rsidRPr="00C67C1A" w:rsidR="00674F8E">
        <w:t>.</w:t>
      </w:r>
      <w:r w:rsidRPr="00C67C1A">
        <w:t xml:space="preserve"> </w:t>
      </w:r>
    </w:p>
    <w:p w:rsidR="00E049F8" w:rsidRPr="00C67C1A" w:rsidP="000F5CAA" w14:paraId="5BAA3571" w14:textId="2BD10505">
      <w:pPr>
        <w:spacing w:line="240" w:lineRule="auto"/>
      </w:pPr>
    </w:p>
    <w:p w:rsidR="00E049F8" w:rsidRPr="00C67C1A" w:rsidP="00E71B4E" w14:paraId="0CBA69E9" w14:textId="27374333">
      <w:pPr>
        <w:spacing w:line="240" w:lineRule="auto"/>
      </w:pPr>
      <w:r w:rsidRPr="00C67C1A">
        <w:t>T</w:t>
      </w:r>
      <w:r w:rsidRPr="00C67C1A">
        <w:t xml:space="preserve">here are separate </w:t>
      </w:r>
      <w:r w:rsidRPr="00C67C1A" w:rsidR="00E71B4E">
        <w:t xml:space="preserve">burden and cost </w:t>
      </w:r>
      <w:r w:rsidRPr="00C67C1A">
        <w:t xml:space="preserve">estimates for HWPW and </w:t>
      </w:r>
      <w:r w:rsidRPr="00C67C1A">
        <w:t xml:space="preserve">particleboard </w:t>
      </w:r>
      <w:r w:rsidRPr="00C67C1A">
        <w:t>producers</w:t>
      </w:r>
      <w:r w:rsidRPr="00C67C1A">
        <w:t xml:space="preserve"> because the latter do not incur additional costs for certain</w:t>
      </w:r>
      <w:r w:rsidRPr="00C67C1A" w:rsidR="4D32F223">
        <w:t>,</w:t>
      </w:r>
      <w:r w:rsidRPr="00C67C1A">
        <w:t xml:space="preserve"> </w:t>
      </w:r>
      <w:r w:rsidRPr="00C67C1A" w:rsidR="7FE04AB6">
        <w:t>third-party</w:t>
      </w:r>
      <w:r w:rsidRPr="00C67C1A">
        <w:t xml:space="preserve"> certification activities with fixed costs</w:t>
      </w:r>
      <w:r w:rsidRPr="00C67C1A" w:rsidR="00E71B4E">
        <w:t>.</w:t>
      </w:r>
      <w:r w:rsidRPr="00C67C1A">
        <w:t xml:space="preserve"> (</w:t>
      </w:r>
      <w:r w:rsidRPr="00C67C1A" w:rsidR="00E71B4E">
        <w:t>P</w:t>
      </w:r>
      <w:r w:rsidRPr="00C67C1A">
        <w:t xml:space="preserve">articleboard producers </w:t>
      </w:r>
      <w:r w:rsidRPr="00C67C1A" w:rsidR="00C000FE">
        <w:t xml:space="preserve">were </w:t>
      </w:r>
      <w:r w:rsidRPr="00C67C1A">
        <w:t xml:space="preserve">already </w:t>
      </w:r>
      <w:r w:rsidRPr="00C67C1A" w:rsidR="00C000FE">
        <w:t xml:space="preserve">incurring those </w:t>
      </w:r>
      <w:r w:rsidRPr="00C67C1A" w:rsidR="00E71B4E">
        <w:t xml:space="preserve">costs because they </w:t>
      </w:r>
      <w:r w:rsidRPr="00C67C1A">
        <w:t>had at least one product certified in the baseline</w:t>
      </w:r>
      <w:r w:rsidRPr="00C67C1A" w:rsidR="00E71B4E">
        <w:t>.</w:t>
      </w:r>
      <w:r w:rsidRPr="00C67C1A">
        <w:t>)</w:t>
      </w:r>
      <w:r w:rsidRPr="00C67C1A" w:rsidR="00E71B4E">
        <w:t xml:space="preserve"> </w:t>
      </w:r>
      <w:r w:rsidRPr="00C67C1A">
        <w:t>Furthermore, the frequency of quality control testing differs for HWPW and particleboard producers under the TSCA Title VI rule.</w:t>
      </w:r>
      <w:r w:rsidRPr="00C67C1A" w:rsidR="00E71B4E">
        <w:t xml:space="preserve"> Note that MDF producers are not estimated to incur incremental burdens or costs to comply with the TSCA Title VI rule because all their product lines were certified under </w:t>
      </w:r>
      <w:r w:rsidRPr="00C67C1A">
        <w:t>the CARB ATCM</w:t>
      </w:r>
      <w:r w:rsidRPr="00C67C1A" w:rsidR="00E71B4E">
        <w:t xml:space="preserve"> in the baseline</w:t>
      </w:r>
      <w:r w:rsidRPr="00C67C1A">
        <w:t>.</w:t>
      </w:r>
    </w:p>
    <w:p w:rsidR="003F39ED" w:rsidRPr="00C67C1A" w:rsidP="000F5CAA" w14:paraId="5B2CF760" w14:textId="77777777">
      <w:pPr>
        <w:spacing w:line="240" w:lineRule="auto"/>
      </w:pPr>
    </w:p>
    <w:p w:rsidR="00346931" w:rsidRPr="00C67C1A" w:rsidP="00346931" w14:paraId="74EA2EB8" w14:textId="77777777">
      <w:pPr>
        <w:pStyle w:val="Heading3"/>
      </w:pPr>
      <w:r w:rsidRPr="00C67C1A">
        <w:t>Wage Rate Applied to Stock Panel Producer Labor</w:t>
      </w:r>
    </w:p>
    <w:p w:rsidR="00346931" w:rsidRPr="00C67C1A" w:rsidP="00346931" w14:paraId="570F4453" w14:textId="396ACDA5">
      <w:pPr>
        <w:pStyle w:val="BodyText"/>
        <w:rPr>
          <w:u w:val="single"/>
        </w:rPr>
      </w:pPr>
      <w:r w:rsidRPr="00C67C1A">
        <w:t xml:space="preserve">This analysis uses the mean </w:t>
      </w:r>
      <w:r w:rsidRPr="00C67C1A" w:rsidR="7BA539F2">
        <w:t>202</w:t>
      </w:r>
      <w:r w:rsidRPr="00C67C1A" w:rsidR="73E89D6E">
        <w:t>2</w:t>
      </w:r>
      <w:r w:rsidRPr="00C67C1A" w:rsidR="7BA539F2">
        <w:t xml:space="preserve">$ </w:t>
      </w:r>
      <w:r w:rsidRPr="00C67C1A" w:rsidR="7754D3B1">
        <w:t xml:space="preserve">hourly </w:t>
      </w:r>
      <w:r w:rsidRPr="00C67C1A">
        <w:t>wage rate ($</w:t>
      </w:r>
      <w:r w:rsidRPr="00C67C1A">
        <w:rPr>
          <w:color w:val="2B579A"/>
          <w:shd w:val="clear" w:color="auto" w:fill="E6E6E6"/>
        </w:rPr>
        <w:t>5</w:t>
      </w:r>
      <w:r w:rsidRPr="00C67C1A" w:rsidR="234A27D9">
        <w:t>4</w:t>
      </w:r>
      <w:r w:rsidRPr="00C67C1A">
        <w:rPr>
          <w:color w:val="2B579A"/>
          <w:shd w:val="clear" w:color="auto" w:fill="E6E6E6"/>
        </w:rPr>
        <w:t>.1</w:t>
      </w:r>
      <w:r w:rsidRPr="00C67C1A" w:rsidR="5E76B4B9">
        <w:t>6</w:t>
      </w:r>
      <w:r w:rsidRPr="00C67C1A" w:rsidR="006A4830">
        <w:t>/hour</w:t>
      </w:r>
      <w:r w:rsidRPr="00C67C1A">
        <w:t xml:space="preserve">) in the U.S. Bureau of Labor Statistics’ Occupational Employment Statistics data series for the “Wood Products Manufacturing” (NAICS 321) industry sector and the “Management Occupations” (OCC-CODE 11-000). The wage is loaded </w:t>
      </w:r>
      <w:r w:rsidRPr="00C67C1A" w:rsidR="006A4830">
        <w:t xml:space="preserve">to reflect benefits </w:t>
      </w:r>
      <w:r w:rsidRPr="00C67C1A">
        <w:t>using U.S. Bureau of Labor Statistics’ Employer Costs for Employee Compensation (ECEC) data series from June 20</w:t>
      </w:r>
      <w:r w:rsidRPr="00C67C1A" w:rsidR="5FE4BA0E">
        <w:t>23</w:t>
      </w:r>
      <w:r w:rsidRPr="00C67C1A">
        <w:t xml:space="preserve">. In the manufacturing </w:t>
      </w:r>
      <w:r w:rsidRPr="00C67C1A" w:rsidR="0716EBD8">
        <w:t xml:space="preserve">industry </w:t>
      </w:r>
      <w:r w:rsidRPr="00C67C1A">
        <w:t xml:space="preserve">data series, employer costs for total benefits are </w:t>
      </w:r>
      <w:r w:rsidRPr="00C67C1A" w:rsidR="7075A0DF">
        <w:t xml:space="preserve">(($14.74 /$29.05) *100) = </w:t>
      </w:r>
      <w:r w:rsidRPr="00C67C1A">
        <w:rPr>
          <w:color w:val="2B579A"/>
          <w:shd w:val="clear" w:color="auto" w:fill="E6E6E6"/>
        </w:rPr>
        <w:t>5</w:t>
      </w:r>
      <w:r w:rsidRPr="00C67C1A" w:rsidR="3A7085EB">
        <w:t>0.7</w:t>
      </w:r>
      <w:r w:rsidRPr="00C67C1A">
        <w:t>% of wages. Th</w:t>
      </w:r>
      <w:r w:rsidRPr="00C67C1A" w:rsidR="006A4830">
        <w:t>is</w:t>
      </w:r>
      <w:r w:rsidRPr="00C67C1A">
        <w:t xml:space="preserve"> analysis also adds a </w:t>
      </w:r>
      <w:r w:rsidRPr="00C67C1A" w:rsidR="55F145A4">
        <w:t>20</w:t>
      </w:r>
      <w:r w:rsidRPr="00C67C1A">
        <w:t xml:space="preserve">% loading factor to account for </w:t>
      </w:r>
      <w:r w:rsidRPr="00C67C1A" w:rsidR="006A4830">
        <w:t xml:space="preserve">the employer’s </w:t>
      </w:r>
      <w:r w:rsidRPr="00C67C1A">
        <w:t>overhead. Thus, the loaded wage rate is $</w:t>
      </w:r>
      <w:r w:rsidRPr="00C67C1A">
        <w:rPr>
          <w:color w:val="2B579A"/>
          <w:shd w:val="clear" w:color="auto" w:fill="E6E6E6"/>
        </w:rPr>
        <w:t>5</w:t>
      </w:r>
      <w:r w:rsidRPr="00C67C1A" w:rsidR="62EB01F5">
        <w:t>4</w:t>
      </w:r>
      <w:r w:rsidRPr="00C67C1A">
        <w:rPr>
          <w:color w:val="2B579A"/>
          <w:shd w:val="clear" w:color="auto" w:fill="E6E6E6"/>
        </w:rPr>
        <w:t>.1</w:t>
      </w:r>
      <w:r w:rsidRPr="00C67C1A" w:rsidR="2F1D3AAE">
        <w:t>6</w:t>
      </w:r>
      <w:r w:rsidRPr="00C67C1A">
        <w:rPr>
          <w:color w:val="2B579A"/>
          <w:shd w:val="clear" w:color="auto" w:fill="E6E6E6"/>
        </w:rPr>
        <w:t>*(1+.5</w:t>
      </w:r>
      <w:r w:rsidRPr="00C67C1A" w:rsidR="72C875C5">
        <w:t>07</w:t>
      </w:r>
      <w:r w:rsidRPr="00C67C1A">
        <w:rPr>
          <w:color w:val="2B579A"/>
          <w:shd w:val="clear" w:color="auto" w:fill="E6E6E6"/>
        </w:rPr>
        <w:t>+.</w:t>
      </w:r>
      <w:r w:rsidRPr="00C67C1A" w:rsidR="68A0D6AE">
        <w:t>20</w:t>
      </w:r>
      <w:r w:rsidRPr="00C67C1A">
        <w:t>) = $</w:t>
      </w:r>
      <w:r w:rsidRPr="00C67C1A" w:rsidR="7235220A">
        <w:t>92</w:t>
      </w:r>
      <w:r w:rsidRPr="00C67C1A" w:rsidR="006A4830">
        <w:t>/hour</w:t>
      </w:r>
      <w:r w:rsidRPr="00C67C1A">
        <w:t xml:space="preserve"> after rounding to the nearest dollar.</w:t>
      </w:r>
    </w:p>
    <w:p w:rsidR="00346931" w:rsidRPr="00C67C1A" w:rsidP="00346931" w14:paraId="7FBD0B2D" w14:textId="07DC998D">
      <w:pPr>
        <w:pStyle w:val="Heading3"/>
      </w:pPr>
      <w:r w:rsidRPr="00C67C1A">
        <w:t xml:space="preserve">Third Party Certification Fee for HWPW </w:t>
      </w:r>
      <w:r w:rsidRPr="00C67C1A" w:rsidR="007D2DEF">
        <w:t>Panel Producers</w:t>
      </w:r>
    </w:p>
    <w:p w:rsidR="00DA1AF9" w:rsidRPr="00C67C1A" w:rsidP="00346931" w14:paraId="2F767A89" w14:textId="7621B610">
      <w:pPr>
        <w:pStyle w:val="BodyText"/>
      </w:pPr>
      <w:r w:rsidRPr="00C67C1A">
        <w:t>T</w:t>
      </w:r>
      <w:r w:rsidRPr="00C67C1A" w:rsidR="006A4830">
        <w:t xml:space="preserve">he TSCA Title VI rule requires producers to </w:t>
      </w:r>
      <w:r w:rsidRPr="00C67C1A">
        <w:t xml:space="preserve">have their composite wood products </w:t>
      </w:r>
      <w:r w:rsidRPr="00C67C1A" w:rsidR="006A4830">
        <w:t xml:space="preserve">certified by a </w:t>
      </w:r>
      <w:r w:rsidRPr="00C67C1A">
        <w:t xml:space="preserve">TPC. A TPC charges a producer it certifies an annual administrative fee for this service. </w:t>
      </w:r>
      <w:r w:rsidRPr="00C67C1A" w:rsidR="00A9695D">
        <w:t>T</w:t>
      </w:r>
      <w:r w:rsidRPr="00C67C1A" w:rsidR="00346931">
        <w:t xml:space="preserve">he economic analysis (EA) for the </w:t>
      </w:r>
      <w:r w:rsidRPr="00C67C1A">
        <w:t xml:space="preserve">2016 </w:t>
      </w:r>
      <w:r w:rsidRPr="00C67C1A" w:rsidR="00346931">
        <w:t xml:space="preserve">final </w:t>
      </w:r>
      <w:r w:rsidRPr="00C67C1A" w:rsidR="00A9695D">
        <w:t xml:space="preserve">TSCA Title VI </w:t>
      </w:r>
      <w:r w:rsidRPr="00C67C1A" w:rsidR="00346931">
        <w:t xml:space="preserve">rule </w:t>
      </w:r>
      <w:r w:rsidRPr="00C67C1A" w:rsidR="00A9695D">
        <w:t xml:space="preserve">estimated that the only U.S. firms that would incur </w:t>
      </w:r>
      <w:r w:rsidRPr="00C67C1A" w:rsidR="007D2DEF">
        <w:t xml:space="preserve">incremental </w:t>
      </w:r>
      <w:r w:rsidRPr="00C67C1A" w:rsidR="00A9695D">
        <w:t xml:space="preserve">TPC fees </w:t>
      </w:r>
      <w:r w:rsidRPr="00C67C1A" w:rsidR="00346931">
        <w:t>were HWPW</w:t>
      </w:r>
      <w:r w:rsidRPr="00C67C1A" w:rsidR="00E342AC">
        <w:t xml:space="preserve"> </w:t>
      </w:r>
      <w:r w:rsidRPr="00C67C1A" w:rsidR="00346931">
        <w:t>panel producers.</w:t>
      </w:r>
      <w:r w:rsidRPr="00C67C1A" w:rsidR="00E342AC">
        <w:rPr>
          <w:rStyle w:val="FootnoteReference"/>
        </w:rPr>
        <w:t xml:space="preserve"> </w:t>
      </w:r>
      <w:r>
        <w:rPr>
          <w:rStyle w:val="FootnoteReference"/>
        </w:rPr>
        <w:footnoteReference w:id="5"/>
      </w:r>
      <w:r w:rsidRPr="00C67C1A">
        <w:t xml:space="preserve"> </w:t>
      </w:r>
      <w:r w:rsidRPr="00C67C1A" w:rsidR="00346931">
        <w:t xml:space="preserve">The </w:t>
      </w:r>
      <w:r w:rsidRPr="00C67C1A">
        <w:t xml:space="preserve">2016 </w:t>
      </w:r>
      <w:r w:rsidRPr="00C67C1A" w:rsidR="00346931">
        <w:t xml:space="preserve">EA estimated that </w:t>
      </w:r>
      <w:r w:rsidRPr="00C67C1A" w:rsidR="00346931">
        <w:rPr>
          <w:color w:val="auto"/>
          <w:shd w:val="clear" w:color="auto" w:fill="E6E6E6"/>
        </w:rPr>
        <w:t>11</w:t>
      </w:r>
      <w:r w:rsidRPr="00C67C1A" w:rsidR="00346931">
        <w:rPr>
          <w:color w:val="auto"/>
        </w:rPr>
        <w:t xml:space="preserve"> of </w:t>
      </w:r>
      <w:r w:rsidRPr="00C67C1A" w:rsidR="00346931">
        <w:rPr>
          <w:color w:val="auto"/>
          <w:shd w:val="clear" w:color="auto" w:fill="E6E6E6"/>
        </w:rPr>
        <w:t>41</w:t>
      </w:r>
      <w:r w:rsidRPr="00C67C1A" w:rsidR="00346931">
        <w:rPr>
          <w:color w:val="auto"/>
        </w:rPr>
        <w:t xml:space="preserve"> </w:t>
      </w:r>
      <w:r w:rsidRPr="00C67C1A" w:rsidR="00346931">
        <w:t xml:space="preserve">domestic </w:t>
      </w:r>
      <w:r w:rsidRPr="00C67C1A">
        <w:t xml:space="preserve">HWPW </w:t>
      </w:r>
      <w:r w:rsidRPr="00C67C1A" w:rsidR="00346931">
        <w:t>mills</w:t>
      </w:r>
      <w:r w:rsidRPr="00C67C1A" w:rsidR="00720B50">
        <w:t xml:space="preserve">, which is </w:t>
      </w:r>
      <w:r w:rsidRPr="00C67C1A" w:rsidR="00C35B3F">
        <w:t>26.8%,</w:t>
      </w:r>
      <w:r w:rsidRPr="00C67C1A" w:rsidR="00346931">
        <w:t xml:space="preserve"> would incur incremental TPC certification costs. </w:t>
      </w:r>
      <w:r w:rsidRPr="00C67C1A">
        <w:t xml:space="preserve">The other 30 domestic </w:t>
      </w:r>
      <w:r w:rsidRPr="00C67C1A">
        <w:t>HWPW mills (as well as all the domestic MDF and particleboard mills) were already incurring TPC fees due to the CARB ATCM.</w:t>
      </w:r>
    </w:p>
    <w:p w:rsidR="00346931" w:rsidRPr="00C67C1A" w:rsidP="00346931" w14:paraId="1262B430" w14:textId="40C74134">
      <w:pPr>
        <w:pStyle w:val="BodyText"/>
      </w:pPr>
      <w:r w:rsidRPr="00C67C1A">
        <w:t>Based on data from the TSCA Title VI program</w:t>
      </w:r>
      <w:r w:rsidRPr="00C67C1A" w:rsidR="0B281177">
        <w:t>,</w:t>
      </w:r>
      <w:r w:rsidRPr="00C67C1A">
        <w:t xml:space="preserve"> there </w:t>
      </w:r>
      <w:r w:rsidRPr="00C67C1A">
        <w:t>are</w:t>
      </w:r>
      <w:r w:rsidRPr="00C67C1A">
        <w:t xml:space="preserve"> currently</w:t>
      </w:r>
      <w:r w:rsidRPr="00C67C1A">
        <w:t xml:space="preserve"> </w:t>
      </w:r>
      <w:r w:rsidRPr="00C67C1A" w:rsidR="002D731D">
        <w:rPr>
          <w:color w:val="2B579A"/>
          <w:shd w:val="clear" w:color="auto" w:fill="E6E6E6"/>
        </w:rPr>
        <w:t>4</w:t>
      </w:r>
      <w:r w:rsidRPr="00C67C1A" w:rsidR="4DC8A0BC">
        <w:rPr>
          <w:color w:val="2B579A"/>
        </w:rPr>
        <w:t>0</w:t>
      </w:r>
      <w:r w:rsidRPr="00C67C1A" w:rsidR="002D731D">
        <w:t xml:space="preserve"> </w:t>
      </w:r>
      <w:r w:rsidRPr="00C67C1A">
        <w:t xml:space="preserve">domestic and </w:t>
      </w:r>
      <w:r w:rsidRPr="00C67C1A" w:rsidR="2E283F44">
        <w:rPr>
          <w:color w:val="2B579A"/>
          <w:shd w:val="clear" w:color="auto" w:fill="E6E6E6"/>
        </w:rPr>
        <w:t>877</w:t>
      </w:r>
      <w:r w:rsidRPr="00C67C1A">
        <w:t xml:space="preserve"> foreign HWPW panel producers. Maintaining the same assumption about the percentage of HWPW panel producers that would </w:t>
      </w:r>
      <w:r w:rsidRPr="00C67C1A">
        <w:t xml:space="preserve">incur </w:t>
      </w:r>
      <w:r w:rsidRPr="00C67C1A">
        <w:t>incremental TPC certification costs (26.8%), th</w:t>
      </w:r>
      <w:r w:rsidRPr="00C67C1A" w:rsidR="0039676A">
        <w:t xml:space="preserve">is </w:t>
      </w:r>
      <w:r w:rsidRPr="00C67C1A">
        <w:t xml:space="preserve">analysis estimates that there are </w:t>
      </w:r>
      <w:r w:rsidRPr="00C67C1A" w:rsidR="21BBB509">
        <w:t xml:space="preserve">approximately </w:t>
      </w:r>
      <w:r w:rsidRPr="00C67C1A" w:rsidR="002D731D">
        <w:rPr>
          <w:color w:val="2B579A"/>
          <w:shd w:val="clear" w:color="auto" w:fill="E6E6E6"/>
        </w:rPr>
        <w:t>1</w:t>
      </w:r>
      <w:r w:rsidRPr="00C67C1A" w:rsidR="4248E3B1">
        <w:rPr>
          <w:color w:val="2B579A"/>
          <w:shd w:val="clear" w:color="auto" w:fill="E6E6E6"/>
        </w:rPr>
        <w:t>1</w:t>
      </w:r>
      <w:r w:rsidRPr="00C67C1A" w:rsidR="002D731D">
        <w:t xml:space="preserve"> </w:t>
      </w:r>
      <w:r w:rsidRPr="00C67C1A">
        <w:t xml:space="preserve">domestic and </w:t>
      </w:r>
      <w:r w:rsidRPr="00C67C1A" w:rsidR="35568B84">
        <w:rPr>
          <w:color w:val="2B579A"/>
          <w:shd w:val="clear" w:color="auto" w:fill="E6E6E6"/>
        </w:rPr>
        <w:t>235</w:t>
      </w:r>
      <w:r w:rsidRPr="00C67C1A">
        <w:t xml:space="preserve"> foreign mills that incur </w:t>
      </w:r>
      <w:r w:rsidRPr="00C67C1A" w:rsidR="0039676A">
        <w:t xml:space="preserve">incremental costs for </w:t>
      </w:r>
      <w:r w:rsidRPr="00C67C1A">
        <w:t>TPC fee</w:t>
      </w:r>
      <w:r w:rsidRPr="00C67C1A" w:rsidR="0039676A">
        <w:t>s due to the TSCA Title VI rule</w:t>
      </w:r>
      <w:r w:rsidRPr="00C67C1A">
        <w:t>.</w:t>
      </w:r>
      <w:r>
        <w:rPr>
          <w:rStyle w:val="FootnoteReference"/>
        </w:rPr>
        <w:footnoteReference w:id="6"/>
      </w:r>
    </w:p>
    <w:p w:rsidR="00346931" w:rsidRPr="00C67C1A" w:rsidP="00346931" w14:paraId="6FA74C35" w14:textId="1E2B184E">
      <w:pPr>
        <w:pStyle w:val="BodyText"/>
      </w:pPr>
      <w:r w:rsidRPr="00C67C1A">
        <w:t xml:space="preserve">The TPC fee was </w:t>
      </w:r>
      <w:r w:rsidRPr="00C67C1A" w:rsidR="00112E86">
        <w:t xml:space="preserve">previously </w:t>
      </w:r>
      <w:r w:rsidRPr="00C67C1A">
        <w:t xml:space="preserve">estimated to be $6,000 in 2011$ for HWPW manufacturers based on estimates from </w:t>
      </w:r>
      <w:r w:rsidRPr="00C67C1A" w:rsidR="003456D1">
        <w:t>the Hardwood Plywood and Veneer Association (</w:t>
      </w:r>
      <w:r w:rsidRPr="00C67C1A">
        <w:t>HPVA</w:t>
      </w:r>
      <w:r w:rsidRPr="00C67C1A" w:rsidR="003456D1">
        <w:t>)</w:t>
      </w:r>
      <w:r w:rsidRPr="00C67C1A">
        <w:t>.</w:t>
      </w:r>
      <w:r>
        <w:rPr>
          <w:rStyle w:val="FootnoteReference"/>
        </w:rPr>
        <w:footnoteReference w:id="7"/>
      </w:r>
      <w:r w:rsidRPr="00C67C1A">
        <w:t xml:space="preserve"> Th</w:t>
      </w:r>
      <w:r w:rsidRPr="00C67C1A" w:rsidR="00DA1AF9">
        <w:t xml:space="preserve">is </w:t>
      </w:r>
      <w:r w:rsidRPr="00C67C1A">
        <w:t xml:space="preserve">analysis uses the U.S. Bureau of Labor Statistics’ </w:t>
      </w:r>
      <w:r w:rsidRPr="00C67C1A" w:rsidR="009909B2">
        <w:t>Consumer Price Index (</w:t>
      </w:r>
      <w:r w:rsidRPr="00C67C1A">
        <w:t>CPI</w:t>
      </w:r>
      <w:r w:rsidRPr="00C67C1A" w:rsidR="009909B2">
        <w:t>)</w:t>
      </w:r>
      <w:r w:rsidRPr="00C67C1A">
        <w:t xml:space="preserve"> to inflate the </w:t>
      </w:r>
      <w:r w:rsidRPr="00C67C1A" w:rsidR="00DA1AF9">
        <w:t xml:space="preserve">estimate of the </w:t>
      </w:r>
      <w:r w:rsidRPr="00C67C1A">
        <w:t>fee to $</w:t>
      </w:r>
      <w:r w:rsidRPr="00C67C1A" w:rsidR="5C9A23CD">
        <w:t>8</w:t>
      </w:r>
      <w:r w:rsidRPr="00C67C1A">
        <w:rPr>
          <w:color w:val="2B579A"/>
          <w:shd w:val="clear" w:color="auto" w:fill="E6E6E6"/>
        </w:rPr>
        <w:t>,</w:t>
      </w:r>
      <w:r w:rsidRPr="00C67C1A" w:rsidR="594DF5EF">
        <w:t>160</w:t>
      </w:r>
      <w:r w:rsidRPr="00C67C1A">
        <w:t xml:space="preserve"> in 20</w:t>
      </w:r>
      <w:r w:rsidRPr="00C67C1A" w:rsidR="656407A4">
        <w:t>23</w:t>
      </w:r>
      <w:r w:rsidRPr="00C67C1A">
        <w:t>$</w:t>
      </w:r>
      <w:r w:rsidRPr="00C67C1A" w:rsidR="6A915A9B">
        <w:t xml:space="preserve"> rounded to the nearest dollar</w:t>
      </w:r>
      <w:r w:rsidRPr="00C67C1A">
        <w:t>.</w:t>
      </w:r>
    </w:p>
    <w:p w:rsidR="00346931" w:rsidRPr="00C67C1A" w:rsidP="00346931" w14:paraId="002384FE" w14:textId="2E086520">
      <w:pPr>
        <w:pStyle w:val="BodyText"/>
      </w:pPr>
      <w:r w:rsidRPr="00C67C1A">
        <w:t>Thus, the total incremental TPC fee costs estimated are $</w:t>
      </w:r>
      <w:r w:rsidRPr="00C67C1A" w:rsidR="002D731D">
        <w:rPr>
          <w:color w:val="2B579A"/>
          <w:shd w:val="clear" w:color="auto" w:fill="E6E6E6"/>
        </w:rPr>
        <w:t>8</w:t>
      </w:r>
      <w:r w:rsidRPr="00C67C1A" w:rsidR="50FCAE1B">
        <w:rPr>
          <w:color w:val="2B579A"/>
          <w:shd w:val="clear" w:color="auto" w:fill="E6E6E6"/>
        </w:rPr>
        <w:t>9</w:t>
      </w:r>
      <w:r w:rsidRPr="00C67C1A" w:rsidR="00F25855">
        <w:rPr>
          <w:color w:val="2B579A"/>
          <w:shd w:val="clear" w:color="auto" w:fill="E6E6E6"/>
        </w:rPr>
        <w:t>,</w:t>
      </w:r>
      <w:r w:rsidRPr="00C67C1A" w:rsidR="1E987866">
        <w:rPr>
          <w:color w:val="2B579A"/>
          <w:shd w:val="clear" w:color="auto" w:fill="E6E6E6"/>
        </w:rPr>
        <w:t>60</w:t>
      </w:r>
      <w:r w:rsidRPr="00C67C1A" w:rsidR="002D731D">
        <w:rPr>
          <w:color w:val="2B579A"/>
          <w:shd w:val="clear" w:color="auto" w:fill="E6E6E6"/>
        </w:rPr>
        <w:t>7</w:t>
      </w:r>
      <w:r w:rsidRPr="00C67C1A" w:rsidR="002D731D">
        <w:t xml:space="preserve"> </w:t>
      </w:r>
      <w:r w:rsidRPr="00C67C1A">
        <w:t>for domestic mills and $</w:t>
      </w:r>
      <w:r w:rsidRPr="00C67C1A" w:rsidR="002D731D">
        <w:rPr>
          <w:color w:val="2B579A"/>
          <w:shd w:val="clear" w:color="auto" w:fill="E6E6E6"/>
        </w:rPr>
        <w:t>1,</w:t>
      </w:r>
      <w:r w:rsidRPr="00C67C1A" w:rsidR="304F20B4">
        <w:rPr>
          <w:color w:val="2B579A"/>
          <w:shd w:val="clear" w:color="auto" w:fill="E6E6E6"/>
        </w:rPr>
        <w:t>917</w:t>
      </w:r>
      <w:r w:rsidRPr="00C67C1A" w:rsidR="002D731D">
        <w:rPr>
          <w:color w:val="2B579A"/>
          <w:shd w:val="clear" w:color="auto" w:fill="E6E6E6"/>
        </w:rPr>
        <w:t>,</w:t>
      </w:r>
      <w:r w:rsidRPr="00C67C1A" w:rsidR="611B595D">
        <w:rPr>
          <w:color w:val="2B579A"/>
          <w:shd w:val="clear" w:color="auto" w:fill="E6E6E6"/>
        </w:rPr>
        <w:t>600</w:t>
      </w:r>
      <w:r w:rsidRPr="00C67C1A">
        <w:t xml:space="preserve"> for foreign mills, totaling $</w:t>
      </w:r>
      <w:r w:rsidRPr="00C67C1A" w:rsidR="097D3352">
        <w:t>2</w:t>
      </w:r>
      <w:r w:rsidRPr="00C67C1A" w:rsidR="002D731D">
        <w:rPr>
          <w:color w:val="2B579A"/>
          <w:shd w:val="clear" w:color="auto" w:fill="E6E6E6"/>
        </w:rPr>
        <w:t>,</w:t>
      </w:r>
      <w:r w:rsidRPr="00C67C1A" w:rsidR="5AE956F3">
        <w:rPr>
          <w:color w:val="2B579A"/>
          <w:shd w:val="clear" w:color="auto" w:fill="E6E6E6"/>
        </w:rPr>
        <w:t>007</w:t>
      </w:r>
      <w:r w:rsidRPr="00C67C1A" w:rsidR="002D731D">
        <w:rPr>
          <w:color w:val="2B579A"/>
          <w:shd w:val="clear" w:color="auto" w:fill="E6E6E6"/>
        </w:rPr>
        <w:t>,3</w:t>
      </w:r>
      <w:r w:rsidRPr="00C67C1A" w:rsidR="696F3100">
        <w:rPr>
          <w:color w:val="2B579A"/>
          <w:shd w:val="clear" w:color="auto" w:fill="E6E6E6"/>
        </w:rPr>
        <w:t>60</w:t>
      </w:r>
      <w:r w:rsidRPr="00C67C1A">
        <w:t xml:space="preserve"> </w:t>
      </w:r>
      <w:r w:rsidRPr="00C67C1A" w:rsidR="009909B2">
        <w:t xml:space="preserve">per year </w:t>
      </w:r>
      <w:r w:rsidRPr="00C67C1A">
        <w:t>for all HWPW mills combined.</w:t>
      </w:r>
    </w:p>
    <w:p w:rsidR="00346931" w:rsidRPr="00C67C1A" w:rsidP="00346931" w14:paraId="6DB1C1F0" w14:textId="07F2841A">
      <w:pPr>
        <w:pStyle w:val="Heading3"/>
      </w:pPr>
      <w:bookmarkStart w:id="3" w:name="_Ref23255899"/>
      <w:r w:rsidRPr="00C67C1A">
        <w:t>Recurring On-Site Audit</w:t>
      </w:r>
      <w:r w:rsidRPr="00C67C1A" w:rsidR="006A5767">
        <w:t>s of HWPW Panel Producers</w:t>
      </w:r>
      <w:r w:rsidRPr="00C67C1A" w:rsidR="00112E86">
        <w:t xml:space="preserve"> by TPC</w:t>
      </w:r>
      <w:bookmarkEnd w:id="3"/>
    </w:p>
    <w:p w:rsidR="00346931" w:rsidRPr="00C67C1A" w:rsidP="60839F18" w14:paraId="18AEE225" w14:textId="2B89EA70">
      <w:pPr>
        <w:pStyle w:val="BodyText"/>
      </w:pPr>
      <w:r w:rsidRPr="00C67C1A">
        <w:t xml:space="preserve">The TSCA Title VI rule requires TPCs to conduct quarterly on-site audits of certified panel producers. The cost of the audit is borne by the composite panel producer. </w:t>
      </w:r>
      <w:r w:rsidRPr="00C67C1A">
        <w:t xml:space="preserve">The initial recurring on-site audit fee was </w:t>
      </w:r>
      <w:r w:rsidRPr="00C67C1A" w:rsidR="00112E86">
        <w:t xml:space="preserve">previously </w:t>
      </w:r>
      <w:r w:rsidRPr="00C67C1A">
        <w:t>estimated to be $450 per audit in 2011$ based on estimates from HPVA. Th</w:t>
      </w:r>
      <w:r w:rsidRPr="00C67C1A" w:rsidR="00112E86">
        <w:t xml:space="preserve">is </w:t>
      </w:r>
      <w:r w:rsidRPr="00C67C1A">
        <w:t>analysis uses the U.S. Bureau of Labor Statistics’ CPI to inflate the fee to $</w:t>
      </w:r>
      <w:r w:rsidRPr="00C67C1A" w:rsidR="1DD7A281">
        <w:t>612</w:t>
      </w:r>
      <w:r w:rsidRPr="00C67C1A">
        <w:t>in 20</w:t>
      </w:r>
      <w:r w:rsidRPr="00C67C1A" w:rsidR="7B92AF7D">
        <w:t>23</w:t>
      </w:r>
      <w:r w:rsidRPr="00C67C1A">
        <w:t>$. Each mill with incremental costs is assumed to have quarterly on-site audits. Mills are also assumed to incur a labor burden of 4 hours for each audit</w:t>
      </w:r>
      <w:r w:rsidRPr="00C67C1A">
        <w:t xml:space="preserve"> since a mill employee will be present during the audit</w:t>
      </w:r>
      <w:r w:rsidRPr="00C67C1A">
        <w:t xml:space="preserve">. Thus, total annual costs per mill for recurring onsite audits are estimated to be </w:t>
      </w:r>
      <w:r w:rsidRPr="00C67C1A">
        <w:rPr>
          <w:color w:val="2B579A"/>
          <w:shd w:val="clear" w:color="auto" w:fill="E6E6E6"/>
        </w:rPr>
        <w:t>4*($</w:t>
      </w:r>
      <w:r w:rsidRPr="00C67C1A" w:rsidR="70E11A73">
        <w:t>612</w:t>
      </w:r>
      <w:r w:rsidRPr="00C67C1A">
        <w:rPr>
          <w:color w:val="2B579A"/>
          <w:shd w:val="clear" w:color="auto" w:fill="E6E6E6"/>
        </w:rPr>
        <w:t>+$</w:t>
      </w:r>
      <w:r w:rsidRPr="00C67C1A" w:rsidR="36BC6B7E">
        <w:t>92</w:t>
      </w:r>
      <w:r w:rsidRPr="00C67C1A" w:rsidR="00B225C7">
        <w:rPr>
          <w:color w:val="2B579A"/>
          <w:shd w:val="clear" w:color="auto" w:fill="E6E6E6"/>
        </w:rPr>
        <w:t>/</w:t>
      </w:r>
      <w:r w:rsidRPr="00C67C1A" w:rsidR="00B225C7">
        <w:rPr>
          <w:color w:val="2B579A"/>
          <w:shd w:val="clear" w:color="auto" w:fill="E6E6E6"/>
        </w:rPr>
        <w:t>hr</w:t>
      </w:r>
      <w:r w:rsidRPr="00C67C1A">
        <w:rPr>
          <w:color w:val="2B579A"/>
          <w:shd w:val="clear" w:color="auto" w:fill="E6E6E6"/>
        </w:rPr>
        <w:t>*4</w:t>
      </w:r>
      <w:r w:rsidRPr="00C67C1A" w:rsidR="00B225C7">
        <w:rPr>
          <w:color w:val="2B579A"/>
          <w:shd w:val="clear" w:color="auto" w:fill="E6E6E6"/>
        </w:rPr>
        <w:t xml:space="preserve"> hours</w:t>
      </w:r>
      <w:r w:rsidRPr="00C67C1A">
        <w:rPr>
          <w:color w:val="2B579A"/>
          <w:shd w:val="clear" w:color="auto" w:fill="E6E6E6"/>
        </w:rPr>
        <w:t>) = $3,</w:t>
      </w:r>
      <w:r w:rsidRPr="00C67C1A" w:rsidR="46240E32">
        <w:t>920</w:t>
      </w:r>
      <w:r w:rsidRPr="00C67C1A">
        <w:t>.</w:t>
      </w:r>
    </w:p>
    <w:p w:rsidR="00346931" w:rsidRPr="00C67C1A" w:rsidP="00346931" w14:paraId="08265519" w14:textId="3EA727A3">
      <w:pPr>
        <w:pStyle w:val="BodyText"/>
      </w:pPr>
      <w:r w:rsidRPr="00C67C1A">
        <w:t xml:space="preserve">The only firms estimated to incur </w:t>
      </w:r>
      <w:r w:rsidRPr="00C67C1A" w:rsidR="00B225C7">
        <w:t xml:space="preserve">incremental </w:t>
      </w:r>
      <w:r w:rsidRPr="00C67C1A">
        <w:t xml:space="preserve">recurring onsite audit costs in the economic analysis for the </w:t>
      </w:r>
      <w:r w:rsidRPr="00C67C1A" w:rsidR="006A5767">
        <w:t xml:space="preserve">2016 </w:t>
      </w:r>
      <w:r w:rsidRPr="00C67C1A">
        <w:t>TSCA Title VI rule were HWPW</w:t>
      </w:r>
      <w:r w:rsidRPr="00C67C1A" w:rsidR="006A5767">
        <w:t xml:space="preserve"> </w:t>
      </w:r>
      <w:r w:rsidRPr="00C67C1A">
        <w:t xml:space="preserve">panel producers. As described above in the TPC fee cost description, this analysis estimates that </w:t>
      </w:r>
      <w:r w:rsidRPr="00C67C1A" w:rsidR="002D731D">
        <w:rPr>
          <w:color w:val="2B579A"/>
          <w:shd w:val="clear" w:color="auto" w:fill="E6E6E6"/>
        </w:rPr>
        <w:t>1</w:t>
      </w:r>
      <w:r w:rsidRPr="00C67C1A" w:rsidR="1CC81F47">
        <w:rPr>
          <w:color w:val="2B579A"/>
          <w:shd w:val="clear" w:color="auto" w:fill="E6E6E6"/>
        </w:rPr>
        <w:t>1</w:t>
      </w:r>
      <w:r w:rsidRPr="00C67C1A" w:rsidR="002D731D">
        <w:t xml:space="preserve"> </w:t>
      </w:r>
      <w:r w:rsidRPr="00C67C1A">
        <w:t xml:space="preserve">domestic and </w:t>
      </w:r>
      <w:r w:rsidRPr="00C67C1A" w:rsidR="1249A0F7">
        <w:rPr>
          <w:color w:val="2B579A"/>
          <w:shd w:val="clear" w:color="auto" w:fill="E6E6E6"/>
        </w:rPr>
        <w:t>235</w:t>
      </w:r>
      <w:r w:rsidRPr="00C67C1A">
        <w:t xml:space="preserve"> foreign mills incur incremental TPC certification costs. </w:t>
      </w:r>
      <w:r w:rsidRPr="00C67C1A">
        <w:t>Thus, the total incremental on-site audit costs estimated are $</w:t>
      </w:r>
      <w:r w:rsidRPr="00C67C1A" w:rsidR="002D731D">
        <w:rPr>
          <w:color w:val="2B579A"/>
          <w:shd w:val="clear" w:color="auto" w:fill="E6E6E6"/>
        </w:rPr>
        <w:t>4</w:t>
      </w:r>
      <w:r w:rsidRPr="00C67C1A" w:rsidR="191EEEDE">
        <w:rPr>
          <w:color w:val="2B579A"/>
          <w:shd w:val="clear" w:color="auto" w:fill="E6E6E6"/>
        </w:rPr>
        <w:t>3,120</w:t>
      </w:r>
      <w:r w:rsidRPr="00C67C1A" w:rsidR="002D731D">
        <w:t xml:space="preserve"> </w:t>
      </w:r>
      <w:r w:rsidRPr="00C67C1A">
        <w:t>for domestic mills and $</w:t>
      </w:r>
      <w:r w:rsidRPr="00C67C1A" w:rsidR="15890913">
        <w:rPr>
          <w:color w:val="2B579A"/>
          <w:shd w:val="clear" w:color="auto" w:fill="E6E6E6"/>
        </w:rPr>
        <w:t>921,200</w:t>
      </w:r>
      <w:r w:rsidRPr="00C67C1A" w:rsidR="00F25855">
        <w:t xml:space="preserve"> </w:t>
      </w:r>
      <w:r w:rsidRPr="00C67C1A">
        <w:t>for foreign mills, totaling $</w:t>
      </w:r>
      <w:r w:rsidRPr="00C67C1A" w:rsidR="71BD307D">
        <w:t>964,320</w:t>
      </w:r>
      <w:r w:rsidRPr="00C67C1A" w:rsidR="00F25855">
        <w:t xml:space="preserve"> </w:t>
      </w:r>
      <w:r w:rsidRPr="00C67C1A" w:rsidR="00081283">
        <w:t xml:space="preserve">per year </w:t>
      </w:r>
      <w:r w:rsidRPr="00C67C1A">
        <w:t>for all mills combined.</w:t>
      </w:r>
    </w:p>
    <w:p w:rsidR="00346931" w:rsidRPr="00C67C1A" w:rsidP="00346931" w14:paraId="419B67A4" w14:textId="003F220D">
      <w:pPr>
        <w:pStyle w:val="Heading3"/>
      </w:pPr>
      <w:r w:rsidRPr="00C67C1A">
        <w:t xml:space="preserve">TPC Quarterly Testing Fee for </w:t>
      </w:r>
      <w:r w:rsidRPr="00C67C1A">
        <w:t xml:space="preserve">HWPW </w:t>
      </w:r>
      <w:r w:rsidRPr="00C67C1A">
        <w:t>Mills</w:t>
      </w:r>
    </w:p>
    <w:p w:rsidR="00346931" w:rsidRPr="00C67C1A" w:rsidP="00346931" w14:paraId="19E195DA" w14:textId="40AE5950">
      <w:pPr>
        <w:pStyle w:val="BodyText"/>
      </w:pPr>
      <w:r w:rsidRPr="00C67C1A">
        <w:t xml:space="preserve">The TSCA Title VI rule requires panel producers to </w:t>
      </w:r>
      <w:r w:rsidRPr="00C67C1A" w:rsidR="007D1610">
        <w:t xml:space="preserve">have the </w:t>
      </w:r>
      <w:r w:rsidRPr="00C67C1A">
        <w:t xml:space="preserve">emissions from each production line </w:t>
      </w:r>
      <w:r w:rsidRPr="00C67C1A" w:rsidR="007D1610">
        <w:t xml:space="preserve">tested </w:t>
      </w:r>
      <w:r w:rsidRPr="00C67C1A">
        <w:t xml:space="preserve">on a quarterly basis. </w:t>
      </w:r>
      <w:r w:rsidRPr="00C67C1A" w:rsidR="00ED5782">
        <w:t>Quarterly testing must be supervised by a TPC and performed by a TPC laboratory. Quarterly testing must be performed using a large chamber test (</w:t>
      </w:r>
      <w:r w:rsidRPr="00C67C1A" w:rsidR="00ED5782">
        <w:rPr>
          <w:color w:val="auto"/>
          <w:shd w:val="clear" w:color="auto" w:fill="E6E6E6"/>
        </w:rPr>
        <w:t>ASTM E1333</w:t>
      </w:r>
      <w:r w:rsidRPr="00C67C1A" w:rsidR="00ED5782">
        <w:rPr>
          <w:color w:val="auto"/>
        </w:rPr>
        <w:t>)</w:t>
      </w:r>
      <w:r w:rsidRPr="00C67C1A" w:rsidR="00ED5782">
        <w:t xml:space="preserve"> or, with a showing of equivalence, a small chamber test (</w:t>
      </w:r>
      <w:r w:rsidRPr="00C67C1A" w:rsidR="00ED5782">
        <w:rPr>
          <w:color w:val="auto"/>
          <w:shd w:val="clear" w:color="auto" w:fill="E6E6E6"/>
        </w:rPr>
        <w:t>ASTM D6007</w:t>
      </w:r>
      <w:r w:rsidRPr="00C67C1A" w:rsidR="00ED5782">
        <w:rPr>
          <w:color w:val="auto"/>
        </w:rPr>
        <w:t>)</w:t>
      </w:r>
      <w:r w:rsidRPr="00C67C1A" w:rsidR="00ED5782">
        <w:t xml:space="preserve">. </w:t>
      </w:r>
      <w:r w:rsidRPr="00C67C1A">
        <w:t xml:space="preserve">The fee </w:t>
      </w:r>
      <w:r w:rsidRPr="00C67C1A" w:rsidR="00112E86">
        <w:t xml:space="preserve">for quarterly testing </w:t>
      </w:r>
      <w:r w:rsidRPr="00C67C1A">
        <w:t xml:space="preserve">was </w:t>
      </w:r>
      <w:r w:rsidRPr="00C67C1A" w:rsidR="003456D1">
        <w:t xml:space="preserve">previously </w:t>
      </w:r>
      <w:r w:rsidRPr="00C67C1A">
        <w:t>estimated to be $480 per product line in 2011$ based on estimates from HPVA. This analysis uses the U.S. Bureau of Labor Statistics’ CPI to inflate the fee to $</w:t>
      </w:r>
      <w:r w:rsidRPr="00C67C1A" w:rsidR="568BEA56">
        <w:t>653</w:t>
      </w:r>
      <w:r w:rsidRPr="00C67C1A">
        <w:t xml:space="preserve"> in </w:t>
      </w:r>
      <w:r w:rsidRPr="00C67C1A">
        <w:rPr>
          <w:color w:val="2B579A"/>
          <w:shd w:val="clear" w:color="auto" w:fill="E6E6E6"/>
        </w:rPr>
        <w:t>20</w:t>
      </w:r>
      <w:r w:rsidRPr="00C67C1A" w:rsidR="291F6941">
        <w:t>23</w:t>
      </w:r>
      <w:r w:rsidRPr="00C67C1A">
        <w:t>$</w:t>
      </w:r>
      <w:r w:rsidRPr="00C67C1A" w:rsidR="4B35EA7C">
        <w:t xml:space="preserve"> rounded to the nearest dollar</w:t>
      </w:r>
      <w:r w:rsidRPr="00C67C1A">
        <w:t xml:space="preserve">. Each mill with incremental costs is assumed to </w:t>
      </w:r>
      <w:r w:rsidRPr="00C67C1A" w:rsidR="003456D1">
        <w:t>incur</w:t>
      </w:r>
      <w:r w:rsidRPr="00C67C1A">
        <w:t xml:space="preserve"> a labor burden of 1 hour each quarter</w:t>
      </w:r>
      <w:r w:rsidRPr="00C67C1A" w:rsidR="003456D1">
        <w:t xml:space="preserve"> associated with this testing</w:t>
      </w:r>
      <w:r w:rsidRPr="00C67C1A">
        <w:t xml:space="preserve">, </w:t>
      </w:r>
      <w:r w:rsidRPr="00C67C1A" w:rsidR="28DEBE81">
        <w:t xml:space="preserve"> translating </w:t>
      </w:r>
      <w:r w:rsidRPr="00C67C1A" w:rsidR="488DEDF9">
        <w:t>to</w:t>
      </w:r>
      <w:r w:rsidRPr="00C67C1A" w:rsidR="003456D1">
        <w:t xml:space="preserve"> </w:t>
      </w:r>
      <w:r w:rsidRPr="00C67C1A">
        <w:t xml:space="preserve">an annual labor burden of 4 hours. Based on current </w:t>
      </w:r>
      <w:r w:rsidRPr="00C67C1A" w:rsidR="003679F2">
        <w:t xml:space="preserve">TSCA Title VI </w:t>
      </w:r>
      <w:r w:rsidRPr="00C67C1A">
        <w:t xml:space="preserve">certification data, HWPW stock panel producers certify </w:t>
      </w:r>
      <w:r w:rsidRPr="00C67C1A" w:rsidR="00CA153C">
        <w:t xml:space="preserve">an average of </w:t>
      </w:r>
      <w:r w:rsidRPr="00C67C1A">
        <w:t>2.6 product lines</w:t>
      </w:r>
      <w:r w:rsidRPr="00C67C1A" w:rsidR="00CA153C">
        <w:t xml:space="preserve"> per mill</w:t>
      </w:r>
      <w:r w:rsidRPr="00C67C1A">
        <w:t xml:space="preserve">. Thus, total annual costs per mill for </w:t>
      </w:r>
      <w:r w:rsidRPr="00C67C1A" w:rsidR="007106E2">
        <w:t xml:space="preserve">quarterly </w:t>
      </w:r>
      <w:r w:rsidRPr="00C67C1A">
        <w:t xml:space="preserve">testing are estimated to be </w:t>
      </w:r>
      <w:r w:rsidRPr="00C67C1A">
        <w:rPr>
          <w:color w:val="2B579A"/>
          <w:shd w:val="clear" w:color="auto" w:fill="E6E6E6"/>
        </w:rPr>
        <w:t>4*(2.6*$</w:t>
      </w:r>
      <w:r w:rsidRPr="00C67C1A" w:rsidR="31874C80">
        <w:t>653</w:t>
      </w:r>
      <w:r w:rsidRPr="00C67C1A" w:rsidR="778630D2">
        <w:t xml:space="preserve">) </w:t>
      </w:r>
      <w:r w:rsidRPr="00C67C1A">
        <w:rPr>
          <w:color w:val="2B579A"/>
          <w:shd w:val="clear" w:color="auto" w:fill="E6E6E6"/>
        </w:rPr>
        <w:t>+</w:t>
      </w:r>
      <w:r w:rsidRPr="00C67C1A" w:rsidR="778630D2">
        <w:t xml:space="preserve"> </w:t>
      </w:r>
      <w:r w:rsidRPr="00C67C1A" w:rsidR="003679F2">
        <w:rPr>
          <w:color w:val="2B579A"/>
          <w:shd w:val="clear" w:color="auto" w:fill="E6E6E6"/>
        </w:rPr>
        <w:t>(</w:t>
      </w:r>
      <w:r w:rsidRPr="00C67C1A">
        <w:rPr>
          <w:color w:val="2B579A"/>
          <w:shd w:val="clear" w:color="auto" w:fill="E6E6E6"/>
        </w:rPr>
        <w:t>$</w:t>
      </w:r>
      <w:r w:rsidRPr="00C67C1A" w:rsidR="1A20AF16">
        <w:t>92</w:t>
      </w:r>
      <w:r w:rsidRPr="00C67C1A" w:rsidR="003679F2">
        <w:rPr>
          <w:color w:val="2B579A"/>
          <w:shd w:val="clear" w:color="auto" w:fill="E6E6E6"/>
        </w:rPr>
        <w:t>/h</w:t>
      </w:r>
      <w:r w:rsidRPr="00C67C1A" w:rsidR="2A96962F">
        <w:rPr>
          <w:color w:val="2B579A"/>
        </w:rPr>
        <w:t>ou</w:t>
      </w:r>
      <w:r w:rsidRPr="00C67C1A" w:rsidR="003679F2">
        <w:rPr>
          <w:color w:val="2B579A"/>
          <w:shd w:val="clear" w:color="auto" w:fill="E6E6E6"/>
        </w:rPr>
        <w:t>r*1 hour)</w:t>
      </w:r>
      <w:r w:rsidRPr="00C67C1A">
        <w:rPr>
          <w:color w:val="2B579A"/>
          <w:shd w:val="clear" w:color="auto" w:fill="E6E6E6"/>
        </w:rPr>
        <w:t>) = $</w:t>
      </w:r>
      <w:r w:rsidRPr="00C67C1A" w:rsidR="217902B4">
        <w:t>7,159</w:t>
      </w:r>
      <w:r w:rsidRPr="00C67C1A" w:rsidR="217902B4">
        <w:rPr>
          <w:color w:val="2B579A"/>
        </w:rPr>
        <w:t xml:space="preserve"> rounded to the nearest dollar</w:t>
      </w:r>
      <w:r w:rsidRPr="00C67C1A">
        <w:t>.</w:t>
      </w:r>
    </w:p>
    <w:p w:rsidR="00346931" w:rsidRPr="00C67C1A" w:rsidP="00346931" w14:paraId="7E3E8BBC" w14:textId="2C81A627">
      <w:pPr>
        <w:pStyle w:val="BodyText"/>
      </w:pPr>
      <w:r w:rsidRPr="00C67C1A">
        <w:t xml:space="preserve">As described above in the TPC fee cost description, </w:t>
      </w:r>
      <w:r w:rsidRPr="00C67C1A" w:rsidR="003679F2">
        <w:t xml:space="preserve">this </w:t>
      </w:r>
      <w:r w:rsidRPr="00C67C1A">
        <w:t xml:space="preserve">analysis estimates that </w:t>
      </w:r>
      <w:r w:rsidRPr="00C67C1A" w:rsidR="002D731D">
        <w:rPr>
          <w:color w:val="2B579A"/>
          <w:shd w:val="clear" w:color="auto" w:fill="E6E6E6"/>
        </w:rPr>
        <w:t>1</w:t>
      </w:r>
      <w:r w:rsidRPr="00C67C1A" w:rsidR="5A105286">
        <w:rPr>
          <w:color w:val="2B579A"/>
          <w:shd w:val="clear" w:color="auto" w:fill="E6E6E6"/>
        </w:rPr>
        <w:t>1</w:t>
      </w:r>
      <w:r w:rsidRPr="00C67C1A" w:rsidR="002D731D">
        <w:t xml:space="preserve"> </w:t>
      </w:r>
      <w:r w:rsidRPr="00C67C1A">
        <w:t xml:space="preserve">domestic and </w:t>
      </w:r>
      <w:r w:rsidRPr="00C67C1A" w:rsidR="215CAD27">
        <w:rPr>
          <w:color w:val="2B579A"/>
          <w:shd w:val="clear" w:color="auto" w:fill="E6E6E6"/>
        </w:rPr>
        <w:t>235</w:t>
      </w:r>
      <w:r w:rsidRPr="00C67C1A">
        <w:t xml:space="preserve"> foreign mills incur incremental TPC certification costs. </w:t>
      </w:r>
      <w:r w:rsidRPr="00C67C1A">
        <w:t xml:space="preserve">Thus, the total incremental </w:t>
      </w:r>
      <w:r w:rsidRPr="00C67C1A" w:rsidR="005D0FC2">
        <w:t xml:space="preserve">quarterly </w:t>
      </w:r>
      <w:r w:rsidRPr="00C67C1A">
        <w:t xml:space="preserve">testing costs </w:t>
      </w:r>
      <w:r w:rsidRPr="00C67C1A">
        <w:t>estimated are $</w:t>
      </w:r>
      <w:r w:rsidRPr="00C67C1A" w:rsidR="002D731D">
        <w:rPr>
          <w:color w:val="2B579A"/>
          <w:shd w:val="clear" w:color="auto" w:fill="E6E6E6"/>
        </w:rPr>
        <w:t>7</w:t>
      </w:r>
      <w:r w:rsidRPr="00C67C1A" w:rsidR="542DEE44">
        <w:rPr>
          <w:color w:val="2B579A"/>
          <w:shd w:val="clear" w:color="auto" w:fill="E6E6E6"/>
        </w:rPr>
        <w:t>8,751</w:t>
      </w:r>
      <w:r w:rsidRPr="00C67C1A">
        <w:t xml:space="preserve"> for domestic mills and $</w:t>
      </w:r>
      <w:r w:rsidRPr="00C67C1A">
        <w:rPr>
          <w:color w:val="2B579A"/>
          <w:shd w:val="clear" w:color="auto" w:fill="E6E6E6"/>
        </w:rPr>
        <w:t>1,</w:t>
      </w:r>
      <w:r w:rsidRPr="00C67C1A" w:rsidR="002D731D">
        <w:rPr>
          <w:color w:val="2B579A"/>
          <w:shd w:val="clear" w:color="auto" w:fill="E6E6E6"/>
        </w:rPr>
        <w:t>1</w:t>
      </w:r>
      <w:r w:rsidRPr="00C67C1A" w:rsidR="4C125629">
        <w:rPr>
          <w:color w:val="2B579A"/>
          <w:shd w:val="clear" w:color="auto" w:fill="E6E6E6"/>
        </w:rPr>
        <w:t>682,412</w:t>
      </w:r>
      <w:r w:rsidRPr="00C67C1A" w:rsidR="002D731D">
        <w:t xml:space="preserve"> </w:t>
      </w:r>
      <w:r w:rsidRPr="00C67C1A">
        <w:t>for foreign mills, totaling $</w:t>
      </w:r>
      <w:r w:rsidRPr="00C67C1A">
        <w:rPr>
          <w:color w:val="2B579A"/>
          <w:shd w:val="clear" w:color="auto" w:fill="E6E6E6"/>
        </w:rPr>
        <w:t>1,</w:t>
      </w:r>
      <w:r w:rsidRPr="00C67C1A" w:rsidR="1F1BCE1C">
        <w:rPr>
          <w:color w:val="2B579A"/>
          <w:shd w:val="clear" w:color="auto" w:fill="E6E6E6"/>
        </w:rPr>
        <w:t>761,163</w:t>
      </w:r>
      <w:r w:rsidRPr="00C67C1A" w:rsidR="002D731D">
        <w:t xml:space="preserve"> </w:t>
      </w:r>
      <w:r w:rsidRPr="00C67C1A" w:rsidR="00081283">
        <w:t xml:space="preserve">per year </w:t>
      </w:r>
      <w:r w:rsidRPr="00C67C1A">
        <w:t>for all mills combined.</w:t>
      </w:r>
    </w:p>
    <w:p w:rsidR="00346931" w:rsidRPr="00C67C1A" w:rsidP="00346931" w14:paraId="40839D57" w14:textId="5688CF41">
      <w:pPr>
        <w:pStyle w:val="Heading3"/>
      </w:pPr>
      <w:r w:rsidRPr="00C67C1A">
        <w:t xml:space="preserve">TPC Quarterly Testing Fee for </w:t>
      </w:r>
      <w:r w:rsidRPr="00C67C1A">
        <w:t xml:space="preserve">Particleboard </w:t>
      </w:r>
      <w:r w:rsidRPr="00C67C1A">
        <w:t>Mills</w:t>
      </w:r>
    </w:p>
    <w:p w:rsidR="00346931" w:rsidRPr="00C67C1A" w:rsidP="00346931" w14:paraId="1437D7C4" w14:textId="6E5F26E5">
      <w:pPr>
        <w:pStyle w:val="BodyText"/>
      </w:pPr>
      <w:r w:rsidRPr="00C67C1A">
        <w:t xml:space="preserve">The TSCA Title VI rule requires panel producers to have a third party test the emissions from each production line on a quarterly basis. </w:t>
      </w:r>
      <w:r w:rsidRPr="00C67C1A">
        <w:t xml:space="preserve">The </w:t>
      </w:r>
      <w:r w:rsidRPr="00C67C1A" w:rsidR="00112E86">
        <w:t xml:space="preserve">2016 </w:t>
      </w:r>
      <w:r w:rsidRPr="00C67C1A">
        <w:t>E</w:t>
      </w:r>
      <w:r w:rsidRPr="00C67C1A" w:rsidR="003456D1">
        <w:t xml:space="preserve">conomic </w:t>
      </w:r>
      <w:r w:rsidRPr="00C67C1A">
        <w:t>A</w:t>
      </w:r>
      <w:r w:rsidRPr="00C67C1A" w:rsidR="003456D1">
        <w:t>nalysis</w:t>
      </w:r>
      <w:r w:rsidRPr="00C67C1A">
        <w:t xml:space="preserve"> estimated that 5 of 30 domestic </w:t>
      </w:r>
      <w:r w:rsidRPr="00C67C1A" w:rsidR="003456D1">
        <w:t xml:space="preserve">particleboard </w:t>
      </w:r>
      <w:r w:rsidRPr="00C67C1A">
        <w:t xml:space="preserve">mills would incur incremental </w:t>
      </w:r>
      <w:r w:rsidRPr="00C67C1A" w:rsidR="003456D1">
        <w:t>TPC fees for quarterly testing.</w:t>
      </w:r>
      <w:r w:rsidRPr="00C67C1A">
        <w:t xml:space="preserve"> Based on </w:t>
      </w:r>
      <w:r w:rsidRPr="00C67C1A" w:rsidR="00F40943">
        <w:t xml:space="preserve">current </w:t>
      </w:r>
      <w:r w:rsidRPr="00C67C1A">
        <w:t>data</w:t>
      </w:r>
      <w:r w:rsidRPr="00C67C1A" w:rsidR="00F40943">
        <w:t xml:space="preserve"> from EPA’s TSCA Title VI program</w:t>
      </w:r>
      <w:r w:rsidRPr="00C67C1A">
        <w:t xml:space="preserve">, this analysis estimates that there are now </w:t>
      </w:r>
      <w:r w:rsidRPr="00C67C1A" w:rsidR="780D1F13">
        <w:t xml:space="preserve">11 </w:t>
      </w:r>
      <w:r w:rsidRPr="00C67C1A">
        <w:t xml:space="preserve">domestic and </w:t>
      </w:r>
      <w:r w:rsidRPr="00C67C1A" w:rsidR="50113532">
        <w:rPr>
          <w:color w:val="2B579A"/>
        </w:rPr>
        <w:t>239</w:t>
      </w:r>
      <w:r w:rsidRPr="00C67C1A" w:rsidR="00383782">
        <w:t xml:space="preserve"> </w:t>
      </w:r>
      <w:r w:rsidRPr="00C67C1A">
        <w:t xml:space="preserve">foreign </w:t>
      </w:r>
      <w:r w:rsidRPr="00C67C1A" w:rsidR="005D0FC2">
        <w:t xml:space="preserve">particleboard </w:t>
      </w:r>
      <w:r w:rsidRPr="00C67C1A">
        <w:t>panel producers in total</w:t>
      </w:r>
      <w:r w:rsidRPr="00C67C1A" w:rsidR="39937923">
        <w:t xml:space="preserve">. </w:t>
      </w:r>
      <w:r w:rsidRPr="00C67C1A" w:rsidR="1AC1F6B7">
        <w:t xml:space="preserve"> T</w:t>
      </w:r>
      <w:r w:rsidRPr="00C67C1A">
        <w:t>his analysis estimates that 16.7% of both foreign and domestic mills incur incremental costs (</w:t>
      </w:r>
      <w:r w:rsidRPr="00C67C1A" w:rsidR="29A28C4B">
        <w:rPr>
          <w:color w:val="2B579A"/>
        </w:rPr>
        <w:t>2</w:t>
      </w:r>
      <w:r w:rsidRPr="00C67C1A" w:rsidR="002D731D">
        <w:t xml:space="preserve"> </w:t>
      </w:r>
      <w:r w:rsidRPr="00C67C1A">
        <w:t xml:space="preserve">domestic and </w:t>
      </w:r>
      <w:r w:rsidRPr="00C67C1A" w:rsidR="55B056B3">
        <w:rPr>
          <w:color w:val="2B579A"/>
        </w:rPr>
        <w:t>40</w:t>
      </w:r>
      <w:r w:rsidRPr="00C67C1A" w:rsidR="002D731D">
        <w:t xml:space="preserve"> </w:t>
      </w:r>
      <w:r w:rsidRPr="00C67C1A">
        <w:t>foreign).</w:t>
      </w:r>
      <w:r>
        <w:rPr>
          <w:rStyle w:val="FootnoteReference"/>
        </w:rPr>
        <w:footnoteReference w:id="8"/>
      </w:r>
      <w:r w:rsidRPr="00C67C1A">
        <w:t xml:space="preserve"> </w:t>
      </w:r>
    </w:p>
    <w:p w:rsidR="00346931" w:rsidRPr="00C67C1A" w14:paraId="3D5D46C8" w14:textId="54DFCCDF">
      <w:pPr>
        <w:pStyle w:val="BodyText"/>
      </w:pPr>
      <w:r w:rsidRPr="00C67C1A">
        <w:t>The</w:t>
      </w:r>
      <w:r w:rsidRPr="00C67C1A" w:rsidR="00F40943">
        <w:t xml:space="preserve"> quarterly</w:t>
      </w:r>
      <w:r w:rsidRPr="00C67C1A">
        <w:t xml:space="preserve"> testing fee was </w:t>
      </w:r>
      <w:r w:rsidRPr="00C67C1A" w:rsidR="003456D1">
        <w:t xml:space="preserve">previously </w:t>
      </w:r>
      <w:r w:rsidRPr="00C67C1A">
        <w:t>estimated to be $480 per product line in 2011$ based on estimates from HPVA. Th</w:t>
      </w:r>
      <w:r w:rsidRPr="00C67C1A" w:rsidR="00F40943">
        <w:t xml:space="preserve">is </w:t>
      </w:r>
      <w:r w:rsidRPr="00C67C1A">
        <w:t>analysis uses the U.S. Bureau of Labor Statistics’ CPI to inflate the fee to $</w:t>
      </w:r>
      <w:r w:rsidRPr="00C67C1A" w:rsidR="005643BF">
        <w:rPr>
          <w:color w:val="2B579A"/>
        </w:rPr>
        <w:t>653</w:t>
      </w:r>
      <w:r w:rsidRPr="00C67C1A">
        <w:t xml:space="preserve"> in </w:t>
      </w:r>
      <w:r w:rsidRPr="00C67C1A">
        <w:rPr>
          <w:color w:val="2B579A"/>
          <w:shd w:val="clear" w:color="auto" w:fill="E6E6E6"/>
        </w:rPr>
        <w:t>20</w:t>
      </w:r>
      <w:r w:rsidRPr="00C67C1A" w:rsidR="0FF4C4A7">
        <w:rPr>
          <w:color w:val="2B579A"/>
        </w:rPr>
        <w:t>23</w:t>
      </w:r>
      <w:r w:rsidRPr="00C67C1A">
        <w:t>$</w:t>
      </w:r>
      <w:r w:rsidRPr="00C67C1A" w:rsidR="0D99A46B">
        <w:t xml:space="preserve"> rounded to the nearest dollar</w:t>
      </w:r>
      <w:r w:rsidRPr="00C67C1A">
        <w:t xml:space="preserve">. </w:t>
      </w:r>
      <w:r w:rsidRPr="00C67C1A" w:rsidR="00E970DC">
        <w:t xml:space="preserve">EPA’s </w:t>
      </w:r>
      <w:r w:rsidRPr="00C67C1A">
        <w:t xml:space="preserve">2016 </w:t>
      </w:r>
      <w:r w:rsidRPr="00C67C1A" w:rsidR="00F40943">
        <w:t>E</w:t>
      </w:r>
      <w:r w:rsidRPr="00C67C1A">
        <w:t xml:space="preserve">conomic </w:t>
      </w:r>
      <w:r w:rsidRPr="00C67C1A" w:rsidR="00F40943">
        <w:t>A</w:t>
      </w:r>
      <w:r w:rsidRPr="00C67C1A">
        <w:t>nalysis</w:t>
      </w:r>
      <w:r w:rsidRPr="00C67C1A" w:rsidR="00E970DC">
        <w:t xml:space="preserve"> </w:t>
      </w:r>
      <w:r w:rsidRPr="00C67C1A">
        <w:t xml:space="preserve">assumed that the </w:t>
      </w:r>
      <w:r w:rsidRPr="00C67C1A" w:rsidR="00F40943">
        <w:t xml:space="preserve">particleboard </w:t>
      </w:r>
      <w:r w:rsidRPr="00C67C1A">
        <w:t>producers incurring these costs had two product lines</w:t>
      </w:r>
      <w:r w:rsidRPr="00C67C1A" w:rsidR="00E23C3C">
        <w:t xml:space="preserve"> (</w:t>
      </w:r>
      <w:r w:rsidRPr="00C67C1A">
        <w:t xml:space="preserve">one </w:t>
      </w:r>
      <w:r w:rsidRPr="00C67C1A" w:rsidR="00E23C3C">
        <w:t>of which</w:t>
      </w:r>
      <w:r w:rsidRPr="00C67C1A" w:rsidR="00E970DC">
        <w:t xml:space="preserve"> was</w:t>
      </w:r>
      <w:r w:rsidRPr="00C67C1A" w:rsidR="00E23C3C">
        <w:t xml:space="preserve"> </w:t>
      </w:r>
      <w:r w:rsidRPr="00C67C1A">
        <w:t xml:space="preserve">certified </w:t>
      </w:r>
      <w:r w:rsidRPr="00C67C1A" w:rsidR="00E23C3C">
        <w:t xml:space="preserve">in the CARB ATCM program in the baseline </w:t>
      </w:r>
      <w:r w:rsidRPr="00C67C1A">
        <w:t xml:space="preserve">and one </w:t>
      </w:r>
      <w:r w:rsidRPr="00C67C1A" w:rsidR="1392D90D">
        <w:t xml:space="preserve">that </w:t>
      </w:r>
      <w:r w:rsidRPr="00C67C1A">
        <w:t>was not</w:t>
      </w:r>
      <w:r w:rsidRPr="00C67C1A" w:rsidR="00E23C3C">
        <w:t xml:space="preserve">), so that the mills incurred incremental </w:t>
      </w:r>
      <w:r w:rsidRPr="00C67C1A" w:rsidR="002507AA">
        <w:t xml:space="preserve">testing </w:t>
      </w:r>
      <w:r w:rsidRPr="00C67C1A" w:rsidR="00E23C3C">
        <w:t xml:space="preserve">costs </w:t>
      </w:r>
      <w:r w:rsidRPr="00C67C1A" w:rsidR="002507AA">
        <w:t>for half of their product lines</w:t>
      </w:r>
      <w:r w:rsidRPr="00C67C1A">
        <w:t xml:space="preserve">.  </w:t>
      </w:r>
      <w:r w:rsidRPr="00C67C1A" w:rsidR="002507AA">
        <w:t>T</w:t>
      </w:r>
      <w:r w:rsidRPr="00C67C1A">
        <w:t xml:space="preserve">his analysis </w:t>
      </w:r>
      <w:r w:rsidRPr="00C67C1A" w:rsidR="002507AA">
        <w:t xml:space="preserve">similarly </w:t>
      </w:r>
      <w:r w:rsidRPr="00C67C1A">
        <w:t xml:space="preserve">assumes that </w:t>
      </w:r>
      <w:r w:rsidRPr="00C67C1A" w:rsidR="002507AA">
        <w:t xml:space="preserve">particleboard mills incur incremental testing costs for the additional product lines but not </w:t>
      </w:r>
      <w:r w:rsidRPr="00C67C1A">
        <w:t xml:space="preserve">incremental labor costs </w:t>
      </w:r>
      <w:r w:rsidRPr="00C67C1A" w:rsidR="003679F2">
        <w:t xml:space="preserve">for selecting and preparing panels for shipping </w:t>
      </w:r>
      <w:r w:rsidRPr="00C67C1A">
        <w:t xml:space="preserve">associated with </w:t>
      </w:r>
      <w:r w:rsidRPr="00C67C1A" w:rsidR="002507AA">
        <w:t xml:space="preserve">the additional </w:t>
      </w:r>
      <w:r w:rsidRPr="00C67C1A">
        <w:t xml:space="preserve">testing. Based on current </w:t>
      </w:r>
      <w:r w:rsidRPr="00C67C1A" w:rsidR="003679F2">
        <w:t xml:space="preserve">TSCA Title VI </w:t>
      </w:r>
      <w:r w:rsidRPr="00C67C1A">
        <w:t xml:space="preserve">certification data, </w:t>
      </w:r>
      <w:r w:rsidRPr="00C67C1A" w:rsidR="002507AA">
        <w:t xml:space="preserve">particleboard </w:t>
      </w:r>
      <w:r w:rsidRPr="00C67C1A">
        <w:t xml:space="preserve">stock panel producers certify </w:t>
      </w:r>
      <w:r w:rsidRPr="00C67C1A" w:rsidR="002507AA">
        <w:t xml:space="preserve">an average of </w:t>
      </w:r>
      <w:r w:rsidRPr="00C67C1A">
        <w:rPr>
          <w:color w:val="2B579A"/>
          <w:shd w:val="clear" w:color="auto" w:fill="E6E6E6"/>
        </w:rPr>
        <w:t>4.3</w:t>
      </w:r>
      <w:r w:rsidRPr="00C67C1A" w:rsidR="00EB3BB7">
        <w:t xml:space="preserve"> </w:t>
      </w:r>
      <w:r w:rsidRPr="00C67C1A">
        <w:t>product lines</w:t>
      </w:r>
      <w:r w:rsidRPr="00C67C1A" w:rsidR="002507AA">
        <w:t xml:space="preserve"> per mill</w:t>
      </w:r>
      <w:r w:rsidRPr="00C67C1A">
        <w:t xml:space="preserve">, and so this analysis assumes that they incur incremental </w:t>
      </w:r>
      <w:r w:rsidRPr="00C67C1A" w:rsidR="002507AA">
        <w:t xml:space="preserve">costs due to quarterly </w:t>
      </w:r>
      <w:r w:rsidRPr="00C67C1A">
        <w:t>testing fee</w:t>
      </w:r>
      <w:r w:rsidRPr="00C67C1A" w:rsidR="002507AA">
        <w:t>s</w:t>
      </w:r>
      <w:r w:rsidRPr="00C67C1A">
        <w:t xml:space="preserve"> for </w:t>
      </w:r>
      <w:r w:rsidRPr="00C67C1A" w:rsidR="002507AA">
        <w:t xml:space="preserve">an average of </w:t>
      </w:r>
      <w:r w:rsidRPr="00C67C1A">
        <w:t>2.</w:t>
      </w:r>
      <w:r w:rsidRPr="00C67C1A" w:rsidR="00B27A37">
        <w:t xml:space="preserve">2 </w:t>
      </w:r>
      <w:r w:rsidRPr="00C67C1A">
        <w:t>product lines</w:t>
      </w:r>
      <w:r w:rsidRPr="00C67C1A" w:rsidR="002507AA">
        <w:t xml:space="preserve"> per mill</w:t>
      </w:r>
      <w:r w:rsidRPr="00C67C1A">
        <w:t xml:space="preserve">. Thus, total annual costs per mill for quarterly testing are estimated to be </w:t>
      </w:r>
      <w:r w:rsidRPr="00C67C1A">
        <w:rPr>
          <w:color w:val="2B579A"/>
          <w:shd w:val="clear" w:color="auto" w:fill="E6E6E6"/>
        </w:rPr>
        <w:t>4*(2.</w:t>
      </w:r>
      <w:r w:rsidRPr="00C67C1A" w:rsidR="00B27A37">
        <w:rPr>
          <w:color w:val="2B579A"/>
          <w:shd w:val="clear" w:color="auto" w:fill="E6E6E6"/>
        </w:rPr>
        <w:t>2</w:t>
      </w:r>
      <w:r w:rsidRPr="00C67C1A">
        <w:rPr>
          <w:color w:val="2B579A"/>
          <w:shd w:val="clear" w:color="auto" w:fill="E6E6E6"/>
        </w:rPr>
        <w:t>*$</w:t>
      </w:r>
      <w:r w:rsidRPr="00C67C1A" w:rsidR="06BCDA23">
        <w:t>653</w:t>
      </w:r>
      <w:r w:rsidRPr="00C67C1A">
        <w:rPr>
          <w:color w:val="2B579A"/>
          <w:shd w:val="clear" w:color="auto" w:fill="E6E6E6"/>
        </w:rPr>
        <w:t>) = $</w:t>
      </w:r>
      <w:r w:rsidRPr="00C67C1A" w:rsidR="66247A96">
        <w:t>5,746</w:t>
      </w:r>
      <w:r w:rsidRPr="00C67C1A" w:rsidR="07842089">
        <w:t xml:space="preserve"> </w:t>
      </w:r>
      <w:r w:rsidRPr="00C67C1A" w:rsidR="07842089">
        <w:rPr>
          <w:color w:val="2B579A"/>
        </w:rPr>
        <w:t>rounded to the nearest dollar</w:t>
      </w:r>
      <w:r w:rsidRPr="00C67C1A">
        <w:t>.</w:t>
      </w:r>
    </w:p>
    <w:p w:rsidR="00346931" w:rsidRPr="00C67C1A" w:rsidP="00346931" w14:paraId="3E71328F" w14:textId="2E0A0C03">
      <w:pPr>
        <w:pStyle w:val="BodyText"/>
      </w:pPr>
      <w:r w:rsidRPr="00C67C1A">
        <w:t xml:space="preserve">Thus, the total incremental large scale testing costs </w:t>
      </w:r>
      <w:r w:rsidRPr="00C67C1A" w:rsidR="002507AA">
        <w:t xml:space="preserve">are </w:t>
      </w:r>
      <w:r w:rsidRPr="00C67C1A">
        <w:t xml:space="preserve">estimated </w:t>
      </w:r>
      <w:r w:rsidRPr="00C67C1A" w:rsidR="002507AA">
        <w:t xml:space="preserve">to be </w:t>
      </w:r>
      <w:r w:rsidRPr="00C67C1A">
        <w:t>$</w:t>
      </w:r>
      <w:r w:rsidRPr="00C67C1A" w:rsidR="4B169706">
        <w:rPr>
          <w:color w:val="2B579A"/>
          <w:shd w:val="clear" w:color="auto" w:fill="E6E6E6"/>
        </w:rPr>
        <w:t>11,492</w:t>
      </w:r>
      <w:r w:rsidRPr="00C67C1A">
        <w:t xml:space="preserve"> for domestic mills and $</w:t>
      </w:r>
      <w:r w:rsidRPr="00C67C1A" w:rsidR="0F9DE07A">
        <w:t>229,840</w:t>
      </w:r>
      <w:r w:rsidRPr="00C67C1A" w:rsidR="002D731D">
        <w:t xml:space="preserve"> </w:t>
      </w:r>
      <w:r w:rsidRPr="00C67C1A">
        <w:t>for foreign mills, totaling $</w:t>
      </w:r>
      <w:r w:rsidRPr="00C67C1A" w:rsidR="6C9DFB1C">
        <w:rPr>
          <w:color w:val="2B579A"/>
          <w:shd w:val="clear" w:color="auto" w:fill="E6E6E6"/>
        </w:rPr>
        <w:t>241,332</w:t>
      </w:r>
      <w:r w:rsidRPr="00C67C1A" w:rsidR="00F25855">
        <w:t xml:space="preserve"> </w:t>
      </w:r>
      <w:r w:rsidRPr="00C67C1A" w:rsidR="00081283">
        <w:t xml:space="preserve">per year </w:t>
      </w:r>
      <w:r w:rsidRPr="00C67C1A">
        <w:t>for all mills combined.</w:t>
      </w:r>
    </w:p>
    <w:p w:rsidR="00346931" w:rsidRPr="00C67C1A" w:rsidP="00346931" w14:paraId="17AD71DE" w14:textId="6A0AA758">
      <w:pPr>
        <w:pStyle w:val="Heading3"/>
      </w:pPr>
      <w:r w:rsidRPr="00C67C1A">
        <w:t xml:space="preserve">Quarterly </w:t>
      </w:r>
      <w:r w:rsidRPr="00C67C1A">
        <w:t>Testing Shipping</w:t>
      </w:r>
      <w:r w:rsidRPr="00C67C1A" w:rsidR="002507AA">
        <w:t xml:space="preserve"> Costs </w:t>
      </w:r>
      <w:r w:rsidRPr="00C67C1A">
        <w:t>for HWPW Mills</w:t>
      </w:r>
    </w:p>
    <w:p w:rsidR="00346931" w:rsidRPr="00C67C1A" w:rsidP="00346931" w14:paraId="73F603EC" w14:textId="5D415C74">
      <w:pPr>
        <w:pStyle w:val="BodyText"/>
      </w:pPr>
      <w:r w:rsidRPr="00C67C1A">
        <w:t xml:space="preserve">Mills incur a cost to ship panels to their TPC’s laboratory for quarterly testing. </w:t>
      </w:r>
      <w:r w:rsidRPr="00C67C1A">
        <w:t>This analysis estimates that the shipping costs are $50 in 2011$.</w:t>
      </w:r>
      <w:r>
        <w:rPr>
          <w:rStyle w:val="FootnoteReference"/>
        </w:rPr>
        <w:footnoteReference w:id="9"/>
      </w:r>
      <w:r w:rsidRPr="00C67C1A">
        <w:t xml:space="preserve"> This analysis uses the U.S. Bureau of Labor Statistics’ CPI to inflate the cost to $</w:t>
      </w:r>
      <w:r w:rsidRPr="00C67C1A" w:rsidR="42C0B792">
        <w:t>68</w:t>
      </w:r>
      <w:r w:rsidRPr="00C67C1A">
        <w:t xml:space="preserve"> in 20</w:t>
      </w:r>
      <w:r w:rsidRPr="00C67C1A" w:rsidR="4576ED2F">
        <w:t>23</w:t>
      </w:r>
      <w:r w:rsidRPr="00C67C1A">
        <w:t xml:space="preserve">$. Based on current </w:t>
      </w:r>
      <w:r w:rsidRPr="00C67C1A" w:rsidR="00E970DC">
        <w:t xml:space="preserve">data from the </w:t>
      </w:r>
      <w:r w:rsidRPr="00C67C1A" w:rsidR="003679F2">
        <w:t>TSCA Title VI</w:t>
      </w:r>
      <w:r w:rsidRPr="00C67C1A" w:rsidR="00E970DC">
        <w:t xml:space="preserve"> program</w:t>
      </w:r>
      <w:r w:rsidRPr="00C67C1A">
        <w:t xml:space="preserve">, HWPW stock panel producers certify </w:t>
      </w:r>
      <w:r w:rsidRPr="00C67C1A">
        <w:t xml:space="preserve">an average of </w:t>
      </w:r>
      <w:r w:rsidRPr="00C67C1A">
        <w:t>2.6 product lines</w:t>
      </w:r>
      <w:r w:rsidRPr="00C67C1A">
        <w:t xml:space="preserve"> per mill</w:t>
      </w:r>
      <w:r w:rsidRPr="00C67C1A">
        <w:t xml:space="preserve">, and therefore the annual costs per mill are </w:t>
      </w:r>
      <w:r w:rsidRPr="00C67C1A" w:rsidR="703B71C1">
        <w:t>estimated to be 4*(</w:t>
      </w:r>
      <w:r w:rsidRPr="00C67C1A" w:rsidR="3000B41A">
        <w:t xml:space="preserve">2.6*$68) = </w:t>
      </w:r>
      <w:r w:rsidRPr="00C67C1A">
        <w:t>$</w:t>
      </w:r>
      <w:r w:rsidRPr="00C67C1A" w:rsidR="787DBFE7">
        <w:t>707</w:t>
      </w:r>
      <w:r w:rsidRPr="00C67C1A" w:rsidR="02FAFD66">
        <w:t xml:space="preserve"> </w:t>
      </w:r>
      <w:r w:rsidRPr="00C67C1A" w:rsidR="02FAFD66">
        <w:rPr>
          <w:color w:val="2B579A"/>
        </w:rPr>
        <w:t>rounded to the nearest dollar</w:t>
      </w:r>
      <w:r w:rsidRPr="00C67C1A">
        <w:t>.</w:t>
      </w:r>
    </w:p>
    <w:p w:rsidR="00346931" w:rsidRPr="00C67C1A" w:rsidP="00346931" w14:paraId="4001705E" w14:textId="25ED2852">
      <w:pPr>
        <w:pStyle w:val="BodyText"/>
      </w:pPr>
      <w:r w:rsidRPr="00C67C1A">
        <w:t xml:space="preserve">As described above, there are </w:t>
      </w:r>
      <w:r w:rsidRPr="00C67C1A" w:rsidR="002D731D">
        <w:rPr>
          <w:color w:val="2B579A"/>
          <w:shd w:val="clear" w:color="auto" w:fill="E6E6E6"/>
        </w:rPr>
        <w:t>1</w:t>
      </w:r>
      <w:r w:rsidRPr="00C67C1A" w:rsidR="055E9878">
        <w:rPr>
          <w:color w:val="2B579A"/>
          <w:shd w:val="clear" w:color="auto" w:fill="E6E6E6"/>
        </w:rPr>
        <w:t>1</w:t>
      </w:r>
      <w:r w:rsidRPr="00C67C1A" w:rsidR="002D731D">
        <w:t xml:space="preserve"> </w:t>
      </w:r>
      <w:r w:rsidRPr="00C67C1A">
        <w:t xml:space="preserve">domestic and </w:t>
      </w:r>
      <w:r w:rsidRPr="00C67C1A" w:rsidR="373390FC">
        <w:rPr>
          <w:color w:val="2B579A"/>
          <w:shd w:val="clear" w:color="auto" w:fill="E6E6E6"/>
        </w:rPr>
        <w:t>235</w:t>
      </w:r>
      <w:r w:rsidRPr="00C67C1A">
        <w:t xml:space="preserve"> foreign HWPW mills that incur </w:t>
      </w:r>
      <w:r w:rsidRPr="00C67C1A" w:rsidR="00CA153C">
        <w:t xml:space="preserve">quarterly </w:t>
      </w:r>
      <w:r w:rsidRPr="00C67C1A">
        <w:t xml:space="preserve">testing costs. </w:t>
      </w:r>
      <w:r w:rsidRPr="00C67C1A">
        <w:t xml:space="preserve">Thus, the total incremental </w:t>
      </w:r>
      <w:r w:rsidRPr="00C67C1A" w:rsidR="007D697C">
        <w:t xml:space="preserve">shipping costs for </w:t>
      </w:r>
      <w:r w:rsidRPr="00C67C1A" w:rsidR="00CA153C">
        <w:t xml:space="preserve">quarterly </w:t>
      </w:r>
      <w:r w:rsidRPr="00C67C1A">
        <w:t xml:space="preserve">testing </w:t>
      </w:r>
      <w:r w:rsidRPr="00C67C1A" w:rsidR="00CA153C">
        <w:t xml:space="preserve">are </w:t>
      </w:r>
      <w:r w:rsidRPr="00C67C1A">
        <w:t xml:space="preserve">estimated </w:t>
      </w:r>
      <w:r w:rsidRPr="00C67C1A" w:rsidR="00CA153C">
        <w:t xml:space="preserve">at </w:t>
      </w:r>
      <w:r w:rsidRPr="00C67C1A">
        <w:t>$</w:t>
      </w:r>
      <w:r w:rsidRPr="00C67C1A" w:rsidR="00902BEE">
        <w:rPr>
          <w:color w:val="2B579A"/>
          <w:shd w:val="clear" w:color="auto" w:fill="E6E6E6"/>
        </w:rPr>
        <w:t>7,</w:t>
      </w:r>
      <w:r w:rsidRPr="00C67C1A" w:rsidR="0BC52EDC">
        <w:rPr>
          <w:color w:val="2B579A"/>
          <w:shd w:val="clear" w:color="auto" w:fill="E6E6E6"/>
        </w:rPr>
        <w:t>777</w:t>
      </w:r>
      <w:r w:rsidRPr="00C67C1A">
        <w:t xml:space="preserve"> for domestic mills and $</w:t>
      </w:r>
      <w:r w:rsidRPr="00C67C1A" w:rsidR="00902BEE">
        <w:rPr>
          <w:color w:val="2B579A"/>
          <w:shd w:val="clear" w:color="auto" w:fill="E6E6E6"/>
        </w:rPr>
        <w:t>1</w:t>
      </w:r>
      <w:r w:rsidRPr="00C67C1A" w:rsidR="622F6DF2">
        <w:rPr>
          <w:color w:val="2B579A"/>
          <w:shd w:val="clear" w:color="auto" w:fill="E6E6E6"/>
        </w:rPr>
        <w:t>66,145</w:t>
      </w:r>
      <w:r w:rsidRPr="00C67C1A">
        <w:t xml:space="preserve"> for foreign mills, totaling $</w:t>
      </w:r>
      <w:r w:rsidRPr="00C67C1A" w:rsidR="00902BEE">
        <w:rPr>
          <w:color w:val="2B579A"/>
          <w:shd w:val="clear" w:color="auto" w:fill="E6E6E6"/>
        </w:rPr>
        <w:t>1</w:t>
      </w:r>
      <w:r w:rsidRPr="00C67C1A" w:rsidR="06264E02">
        <w:t xml:space="preserve">73,922 </w:t>
      </w:r>
      <w:r w:rsidRPr="00C67C1A" w:rsidR="00081283">
        <w:t xml:space="preserve">per year </w:t>
      </w:r>
      <w:r w:rsidRPr="00C67C1A">
        <w:t xml:space="preserve">for all </w:t>
      </w:r>
      <w:r w:rsidRPr="00C67C1A" w:rsidR="003679F2">
        <w:t xml:space="preserve">HWPW </w:t>
      </w:r>
      <w:r w:rsidRPr="00C67C1A">
        <w:t>mills combined.</w:t>
      </w:r>
    </w:p>
    <w:p w:rsidR="00346931" w:rsidRPr="00C67C1A" w:rsidP="00346931" w14:paraId="124094E7" w14:textId="7F572A31">
      <w:pPr>
        <w:pStyle w:val="Heading3"/>
      </w:pPr>
      <w:r w:rsidRPr="00C67C1A">
        <w:t xml:space="preserve">Quarterly Testing Shipping Costs for Particleboard Mills </w:t>
      </w:r>
    </w:p>
    <w:p w:rsidR="00346931" w:rsidRPr="00C67C1A" w:rsidP="00346931" w14:paraId="529D11B9" w14:textId="234D91C8">
      <w:pPr>
        <w:pStyle w:val="BodyText"/>
      </w:pPr>
      <w:r w:rsidRPr="00C67C1A">
        <w:t xml:space="preserve">This </w:t>
      </w:r>
      <w:r w:rsidRPr="00C67C1A" w:rsidR="003679F2">
        <w:t xml:space="preserve">analysis </w:t>
      </w:r>
      <w:r w:rsidRPr="00C67C1A" w:rsidR="007D697C">
        <w:t xml:space="preserve">assumes that particleboard mills incur </w:t>
      </w:r>
      <w:r w:rsidRPr="00C67C1A">
        <w:t xml:space="preserve">the same costs </w:t>
      </w:r>
      <w:r w:rsidRPr="00C67C1A" w:rsidR="007D697C">
        <w:t xml:space="preserve">to ship panels for quarterly testing </w:t>
      </w:r>
      <w:r w:rsidRPr="00C67C1A">
        <w:t>as HWPW</w:t>
      </w:r>
      <w:r w:rsidRPr="00C67C1A" w:rsidR="007D697C">
        <w:t xml:space="preserve"> mills</w:t>
      </w:r>
      <w:r w:rsidRPr="00C67C1A">
        <w:t>, $</w:t>
      </w:r>
      <w:r w:rsidRPr="00C67C1A" w:rsidR="53DA7026">
        <w:t>68</w:t>
      </w:r>
      <w:r w:rsidRPr="00C67C1A">
        <w:rPr>
          <w:color w:val="2B579A"/>
          <w:shd w:val="clear" w:color="auto" w:fill="E6E6E6"/>
        </w:rPr>
        <w:t xml:space="preserve"> in 20</w:t>
      </w:r>
      <w:r w:rsidRPr="00C67C1A" w:rsidR="0A8268C5">
        <w:t>23</w:t>
      </w:r>
      <w:r w:rsidRPr="00C67C1A">
        <w:t xml:space="preserve">$. Based on current </w:t>
      </w:r>
      <w:r w:rsidRPr="00C67C1A" w:rsidR="003679F2">
        <w:t xml:space="preserve">TSCA Title VI </w:t>
      </w:r>
      <w:r w:rsidRPr="00C67C1A">
        <w:t xml:space="preserve">certification data, </w:t>
      </w:r>
      <w:r w:rsidRPr="00C67C1A" w:rsidR="007D697C">
        <w:t xml:space="preserve">particleboard </w:t>
      </w:r>
      <w:r w:rsidRPr="00C67C1A">
        <w:t xml:space="preserve">stock panel producers certify </w:t>
      </w:r>
      <w:r w:rsidRPr="00C67C1A" w:rsidR="007D697C">
        <w:t xml:space="preserve">an average of </w:t>
      </w:r>
      <w:r w:rsidRPr="00C67C1A">
        <w:t>4.3 product lines</w:t>
      </w:r>
      <w:r w:rsidRPr="00C67C1A" w:rsidR="007D697C">
        <w:t xml:space="preserve"> per mill</w:t>
      </w:r>
      <w:r w:rsidRPr="00C67C1A" w:rsidR="00B833B1">
        <w:t xml:space="preserve">. Since </w:t>
      </w:r>
      <w:r w:rsidRPr="00C67C1A" w:rsidR="007D697C">
        <w:t xml:space="preserve">half </w:t>
      </w:r>
      <w:r w:rsidRPr="00C67C1A" w:rsidR="00B833B1">
        <w:t xml:space="preserve">of these product lines are assumed to </w:t>
      </w:r>
      <w:r w:rsidRPr="00C67C1A" w:rsidR="007D697C">
        <w:t>incur incremental certification costs due to the TSCA Title VI rule</w:t>
      </w:r>
      <w:r w:rsidRPr="00C67C1A" w:rsidR="00B833B1">
        <w:t xml:space="preserve"> (based on the 2016 assumption that they incurred these costs for 1 of their 2 product lines)</w:t>
      </w:r>
      <w:r w:rsidRPr="00C67C1A">
        <w:t xml:space="preserve">, this analysis assumes that they incur these </w:t>
      </w:r>
      <w:r w:rsidRPr="00C67C1A">
        <w:t xml:space="preserve">incremental costs for </w:t>
      </w:r>
      <w:r w:rsidRPr="00C67C1A" w:rsidR="00B833B1">
        <w:t xml:space="preserve">an average of </w:t>
      </w:r>
      <w:r w:rsidRPr="00C67C1A">
        <w:t>2.</w:t>
      </w:r>
      <w:r w:rsidRPr="00C67C1A" w:rsidR="006053B3">
        <w:t xml:space="preserve">2 </w:t>
      </w:r>
      <w:r w:rsidRPr="00C67C1A">
        <w:t xml:space="preserve">product lines </w:t>
      </w:r>
      <w:r w:rsidRPr="00C67C1A" w:rsidR="00B833B1">
        <w:t>per mill.</w:t>
      </w:r>
      <w:r w:rsidRPr="00C67C1A">
        <w:t xml:space="preserve"> </w:t>
      </w:r>
      <w:r w:rsidRPr="00C67C1A" w:rsidR="00B833B1">
        <w:t>T</w:t>
      </w:r>
      <w:r w:rsidRPr="00C67C1A">
        <w:t>herefore</w:t>
      </w:r>
      <w:r w:rsidRPr="00C67C1A" w:rsidR="2B2FF62C">
        <w:t>,</w:t>
      </w:r>
      <w:r w:rsidRPr="00C67C1A">
        <w:t xml:space="preserve"> the annual </w:t>
      </w:r>
      <w:r w:rsidRPr="00C67C1A" w:rsidR="007D697C">
        <w:t xml:space="preserve">incremental </w:t>
      </w:r>
      <w:r w:rsidRPr="00C67C1A">
        <w:t xml:space="preserve">costs per mill are </w:t>
      </w:r>
      <w:r w:rsidRPr="00C67C1A" w:rsidR="0F5326B3">
        <w:t>estimated to be 4*(2.2</w:t>
      </w:r>
      <w:r w:rsidRPr="00C67C1A" w:rsidR="2D4338C3">
        <w:t xml:space="preserve">*$68) = </w:t>
      </w:r>
      <w:r w:rsidRPr="00C67C1A">
        <w:t>$</w:t>
      </w:r>
      <w:r w:rsidRPr="00C67C1A" w:rsidR="314E79F1">
        <w:t xml:space="preserve">598 </w:t>
      </w:r>
      <w:r w:rsidRPr="00C67C1A" w:rsidR="314E79F1">
        <w:rPr>
          <w:color w:val="2B579A"/>
          <w:shd w:val="clear" w:color="auto" w:fill="E6E6E6"/>
        </w:rPr>
        <w:t>rounded to the nearest dollar</w:t>
      </w:r>
      <w:r w:rsidRPr="00C67C1A">
        <w:t>.</w:t>
      </w:r>
    </w:p>
    <w:p w:rsidR="00346931" w:rsidRPr="00C67C1A" w:rsidP="00346931" w14:paraId="6EBDBBB3" w14:textId="2BCF10B0">
      <w:pPr>
        <w:pStyle w:val="BodyText"/>
      </w:pPr>
      <w:r w:rsidRPr="00C67C1A">
        <w:t xml:space="preserve">As described above, there are </w:t>
      </w:r>
      <w:r w:rsidRPr="00C67C1A" w:rsidR="6B17A174">
        <w:rPr>
          <w:color w:val="2B579A"/>
          <w:shd w:val="clear" w:color="auto" w:fill="E6E6E6"/>
        </w:rPr>
        <w:t>2</w:t>
      </w:r>
      <w:r w:rsidRPr="00C67C1A" w:rsidR="00902BEE">
        <w:t xml:space="preserve"> </w:t>
      </w:r>
      <w:r w:rsidRPr="00C67C1A">
        <w:t xml:space="preserve">domestic and </w:t>
      </w:r>
      <w:r w:rsidRPr="00C67C1A" w:rsidR="24B24EEA">
        <w:rPr>
          <w:color w:val="2B579A"/>
          <w:shd w:val="clear" w:color="auto" w:fill="E6E6E6"/>
        </w:rPr>
        <w:t>40</w:t>
      </w:r>
      <w:r w:rsidRPr="00C67C1A" w:rsidR="00902BEE">
        <w:t xml:space="preserve"> </w:t>
      </w:r>
      <w:r w:rsidRPr="00C67C1A">
        <w:t xml:space="preserve">foreign </w:t>
      </w:r>
      <w:r w:rsidRPr="00C67C1A" w:rsidR="003679F2">
        <w:t>particleboard</w:t>
      </w:r>
      <w:r w:rsidRPr="00C67C1A">
        <w:t xml:space="preserve"> mills that incur </w:t>
      </w:r>
      <w:r w:rsidRPr="00C67C1A" w:rsidR="00C40329">
        <w:t xml:space="preserve">incremental </w:t>
      </w:r>
      <w:r w:rsidRPr="00C67C1A" w:rsidR="00B833B1">
        <w:t xml:space="preserve">quarterly </w:t>
      </w:r>
      <w:r w:rsidRPr="00C67C1A">
        <w:t xml:space="preserve">testing costs. </w:t>
      </w:r>
      <w:r w:rsidRPr="00C67C1A">
        <w:t xml:space="preserve">Thus, the total incremental shipping costs </w:t>
      </w:r>
      <w:r w:rsidRPr="00C67C1A" w:rsidR="00B833B1">
        <w:t xml:space="preserve">for quarterly testing are </w:t>
      </w:r>
      <w:r w:rsidRPr="00C67C1A">
        <w:t xml:space="preserve">estimated </w:t>
      </w:r>
      <w:r w:rsidRPr="00C67C1A" w:rsidR="00B833B1">
        <w:t xml:space="preserve">at </w:t>
      </w:r>
      <w:r w:rsidRPr="00C67C1A">
        <w:t>$</w:t>
      </w:r>
      <w:r w:rsidRPr="00C67C1A" w:rsidR="00902BEE">
        <w:rPr>
          <w:color w:val="2B579A"/>
          <w:shd w:val="clear" w:color="auto" w:fill="E6E6E6"/>
        </w:rPr>
        <w:t>1,</w:t>
      </w:r>
      <w:r w:rsidRPr="00C67C1A" w:rsidR="2355F042">
        <w:rPr>
          <w:color w:val="2B579A"/>
          <w:shd w:val="clear" w:color="auto" w:fill="E6E6E6"/>
        </w:rPr>
        <w:t>196</w:t>
      </w:r>
      <w:r w:rsidRPr="00C67C1A" w:rsidR="00F25855">
        <w:t xml:space="preserve"> </w:t>
      </w:r>
      <w:r w:rsidRPr="00C67C1A">
        <w:t>for domestic mills and $</w:t>
      </w:r>
      <w:r w:rsidRPr="00C67C1A" w:rsidR="7EBC33E2">
        <w:t>23,920</w:t>
      </w:r>
      <w:r w:rsidRPr="00C67C1A">
        <w:t xml:space="preserve"> for foreign mills, totaling $</w:t>
      </w:r>
      <w:r w:rsidRPr="00C67C1A" w:rsidR="72E3D368">
        <w:t>25,116</w:t>
      </w:r>
      <w:r w:rsidRPr="00C67C1A">
        <w:t xml:space="preserve"> </w:t>
      </w:r>
      <w:r w:rsidRPr="00C67C1A" w:rsidR="00081283">
        <w:t xml:space="preserve">per year </w:t>
      </w:r>
      <w:r w:rsidRPr="00C67C1A">
        <w:t xml:space="preserve">for all </w:t>
      </w:r>
      <w:r w:rsidRPr="00C67C1A" w:rsidR="00C40329">
        <w:t xml:space="preserve">particleboard </w:t>
      </w:r>
      <w:r w:rsidRPr="00C67C1A">
        <w:t>mills combined.</w:t>
      </w:r>
    </w:p>
    <w:p w:rsidR="00346931" w:rsidRPr="00C67C1A" w:rsidP="00346931" w14:paraId="7FD6A587" w14:textId="480D7D28">
      <w:pPr>
        <w:pStyle w:val="Heading3"/>
      </w:pPr>
      <w:r w:rsidRPr="00C67C1A">
        <w:t xml:space="preserve">Costs for TPC Travel for </w:t>
      </w:r>
      <w:r w:rsidRPr="00C67C1A">
        <w:t>On-site Audit</w:t>
      </w:r>
      <w:r w:rsidRPr="00C67C1A">
        <w:t>s</w:t>
      </w:r>
      <w:r w:rsidRPr="00C67C1A">
        <w:t xml:space="preserve"> </w:t>
      </w:r>
      <w:r w:rsidRPr="00C67C1A">
        <w:t xml:space="preserve">at HWPW Mills </w:t>
      </w:r>
    </w:p>
    <w:p w:rsidR="00346931" w:rsidRPr="00C67C1A" w:rsidP="00346931" w14:paraId="689934A3" w14:textId="2EA8C75D">
      <w:pPr>
        <w:pStyle w:val="BodyText"/>
      </w:pPr>
      <w:r w:rsidRPr="00C67C1A">
        <w:t xml:space="preserve">In addition to the TPC fee for on-site audits described in Section </w:t>
      </w:r>
      <w:r w:rsidRPr="00C67C1A">
        <w:rPr>
          <w:color w:val="2B579A"/>
          <w:shd w:val="clear" w:color="auto" w:fill="E6E6E6"/>
        </w:rPr>
        <w:fldChar w:fldCharType="begin"/>
      </w:r>
      <w:r w:rsidRPr="00C67C1A">
        <w:instrText xml:space="preserve"> REF _Ref23255899 \n \h  \* MERGEFORMAT </w:instrText>
      </w:r>
      <w:r w:rsidRPr="00C67C1A">
        <w:rPr>
          <w:color w:val="2B579A"/>
          <w:shd w:val="clear" w:color="auto" w:fill="E6E6E6"/>
        </w:rPr>
        <w:fldChar w:fldCharType="separate"/>
      </w:r>
      <w:r w:rsidRPr="00C67C1A" w:rsidR="00670244">
        <w:t>1.1.3</w:t>
      </w:r>
      <w:r w:rsidRPr="00C67C1A">
        <w:rPr>
          <w:color w:val="2B579A"/>
          <w:shd w:val="clear" w:color="auto" w:fill="E6E6E6"/>
        </w:rPr>
        <w:fldChar w:fldCharType="end"/>
      </w:r>
      <w:r w:rsidRPr="00C67C1A">
        <w:t xml:space="preserve">, panel producers also pay for the cost of TPC staff to travel to the mill for </w:t>
      </w:r>
      <w:r w:rsidRPr="00C67C1A" w:rsidR="00517B16">
        <w:t xml:space="preserve">an annual </w:t>
      </w:r>
      <w:r w:rsidRPr="00C67C1A">
        <w:t>on-site audit.</w:t>
      </w:r>
      <w:r w:rsidRPr="00C67C1A" w:rsidR="00C74429">
        <w:t xml:space="preserve"> (For the other three quarterly audits, TPCs are assumed to hire contract inspectors closer to the mill that do not incur significant travel expenses.)</w:t>
      </w:r>
      <w:r w:rsidRPr="00C67C1A">
        <w:t xml:space="preserve"> </w:t>
      </w:r>
      <w:r w:rsidRPr="00C67C1A" w:rsidR="00FF4708">
        <w:t xml:space="preserve">Based on information from </w:t>
      </w:r>
      <w:r w:rsidRPr="00C67C1A">
        <w:t>HPVA</w:t>
      </w:r>
      <w:r w:rsidRPr="00C67C1A" w:rsidR="00FF4708">
        <w:t>, EPA</w:t>
      </w:r>
      <w:r w:rsidRPr="00C67C1A">
        <w:t xml:space="preserve"> </w:t>
      </w:r>
      <w:r w:rsidRPr="00C67C1A" w:rsidR="003456D1">
        <w:t xml:space="preserve">previously </w:t>
      </w:r>
      <w:r w:rsidRPr="00C67C1A">
        <w:t xml:space="preserve">estimated these </w:t>
      </w:r>
      <w:r w:rsidRPr="00C67C1A">
        <w:t xml:space="preserve">travel </w:t>
      </w:r>
      <w:r w:rsidRPr="00C67C1A">
        <w:t>costs to be $1,500 in 2011$; this analysis uses the U.S. Bureau of Labor Statistics’ CPI to inflate the cost to $</w:t>
      </w:r>
      <w:r w:rsidRPr="00C67C1A" w:rsidR="28AEAFB4">
        <w:t>2,040</w:t>
      </w:r>
      <w:r w:rsidRPr="00C67C1A">
        <w:t xml:space="preserve"> in </w:t>
      </w:r>
      <w:r w:rsidRPr="00C67C1A">
        <w:rPr>
          <w:color w:val="2B579A"/>
          <w:shd w:val="clear" w:color="auto" w:fill="E6E6E6"/>
        </w:rPr>
        <w:t>20</w:t>
      </w:r>
      <w:r w:rsidRPr="00C67C1A" w:rsidR="0C645289">
        <w:t>23 rounded to the nearest dollar</w:t>
      </w:r>
      <w:r w:rsidRPr="00C67C1A">
        <w:t>.</w:t>
      </w:r>
    </w:p>
    <w:p w:rsidR="00346931" w:rsidRPr="00C67C1A" w:rsidP="00346931" w14:paraId="58853026" w14:textId="6364D298">
      <w:pPr>
        <w:pStyle w:val="BodyText"/>
      </w:pPr>
      <w:r w:rsidRPr="00C67C1A">
        <w:t xml:space="preserve">As described above, there are </w:t>
      </w:r>
      <w:r w:rsidRPr="00C67C1A" w:rsidR="002D731D">
        <w:rPr>
          <w:color w:val="2B579A"/>
          <w:shd w:val="clear" w:color="auto" w:fill="E6E6E6"/>
        </w:rPr>
        <w:t>1</w:t>
      </w:r>
      <w:r w:rsidRPr="00C67C1A" w:rsidR="291C1DED">
        <w:rPr>
          <w:color w:val="2B579A"/>
          <w:shd w:val="clear" w:color="auto" w:fill="E6E6E6"/>
        </w:rPr>
        <w:t>1</w:t>
      </w:r>
      <w:r w:rsidRPr="00C67C1A" w:rsidR="002D731D">
        <w:t xml:space="preserve"> </w:t>
      </w:r>
      <w:r w:rsidRPr="00C67C1A">
        <w:t xml:space="preserve">domestic and </w:t>
      </w:r>
      <w:r w:rsidRPr="00C67C1A" w:rsidR="46FF8286">
        <w:rPr>
          <w:color w:val="2B579A"/>
          <w:shd w:val="clear" w:color="auto" w:fill="E6E6E6"/>
        </w:rPr>
        <w:t>235</w:t>
      </w:r>
      <w:r w:rsidRPr="00C67C1A">
        <w:t xml:space="preserve"> foreign HWPW mills that incur </w:t>
      </w:r>
      <w:r w:rsidRPr="00C67C1A" w:rsidR="00C40329">
        <w:t xml:space="preserve">incremental </w:t>
      </w:r>
      <w:r w:rsidRPr="00C67C1A">
        <w:t xml:space="preserve">costs associated with product certification. </w:t>
      </w:r>
      <w:r w:rsidRPr="00C67C1A">
        <w:t xml:space="preserve">Thus, the total incremental </w:t>
      </w:r>
      <w:r w:rsidRPr="00C67C1A" w:rsidR="00C40329">
        <w:t xml:space="preserve">costs for TPC travel for </w:t>
      </w:r>
      <w:r w:rsidRPr="00C67C1A">
        <w:t>on-site audit</w:t>
      </w:r>
      <w:r w:rsidRPr="00C67C1A" w:rsidR="00C40329">
        <w:t>s</w:t>
      </w:r>
      <w:r w:rsidRPr="00C67C1A">
        <w:t xml:space="preserve"> </w:t>
      </w:r>
      <w:r w:rsidRPr="00C67C1A" w:rsidR="00C40329">
        <w:t xml:space="preserve">are </w:t>
      </w:r>
      <w:r w:rsidRPr="00C67C1A">
        <w:t xml:space="preserve">estimated </w:t>
      </w:r>
      <w:r w:rsidRPr="00C67C1A" w:rsidR="00C40329">
        <w:t xml:space="preserve">at </w:t>
      </w:r>
      <w:r w:rsidRPr="00C67C1A">
        <w:t>$</w:t>
      </w:r>
      <w:r w:rsidRPr="00C67C1A" w:rsidR="00902BEE">
        <w:rPr>
          <w:color w:val="2B579A"/>
          <w:shd w:val="clear" w:color="auto" w:fill="E6E6E6"/>
        </w:rPr>
        <w:t>2</w:t>
      </w:r>
      <w:r w:rsidRPr="00C67C1A" w:rsidR="6DA36760">
        <w:rPr>
          <w:color w:val="2B579A"/>
          <w:shd w:val="clear" w:color="auto" w:fill="E6E6E6"/>
        </w:rPr>
        <w:t>2,440</w:t>
      </w:r>
      <w:r w:rsidRPr="00C67C1A">
        <w:t xml:space="preserve"> for domestic mills and $</w:t>
      </w:r>
      <w:r w:rsidRPr="00C67C1A" w:rsidR="769EFF2F">
        <w:rPr>
          <w:color w:val="2B579A"/>
          <w:shd w:val="clear" w:color="auto" w:fill="E6E6E6"/>
        </w:rPr>
        <w:t>479,400</w:t>
      </w:r>
      <w:r w:rsidRPr="00C67C1A">
        <w:t xml:space="preserve"> for foreign mills, totaling $</w:t>
      </w:r>
      <w:r w:rsidRPr="00C67C1A" w:rsidR="7A153D88">
        <w:rPr>
          <w:color w:val="2B579A"/>
          <w:shd w:val="clear" w:color="auto" w:fill="E6E6E6"/>
        </w:rPr>
        <w:t>501,840</w:t>
      </w:r>
      <w:r w:rsidRPr="00C67C1A">
        <w:t xml:space="preserve"> </w:t>
      </w:r>
      <w:r w:rsidRPr="00C67C1A" w:rsidR="00081283">
        <w:t xml:space="preserve">per year </w:t>
      </w:r>
      <w:r w:rsidRPr="00C67C1A">
        <w:t xml:space="preserve">for all </w:t>
      </w:r>
      <w:r w:rsidRPr="00C67C1A" w:rsidR="00C40329">
        <w:t xml:space="preserve">HWPW </w:t>
      </w:r>
      <w:r w:rsidRPr="00C67C1A">
        <w:t>mills combined.</w:t>
      </w:r>
    </w:p>
    <w:p w:rsidR="00346931" w:rsidRPr="00C67C1A" w:rsidP="00346931" w14:paraId="089500F8" w14:textId="4B79F210">
      <w:pPr>
        <w:pStyle w:val="Heading3"/>
      </w:pPr>
      <w:r w:rsidRPr="00C67C1A">
        <w:t xml:space="preserve">Costs for TPC </w:t>
      </w:r>
      <w:r w:rsidRPr="00C67C1A">
        <w:t>Desk Audit</w:t>
      </w:r>
      <w:r w:rsidRPr="00C67C1A">
        <w:t>s of HWPW Mills</w:t>
      </w:r>
    </w:p>
    <w:p w:rsidR="00346931" w:rsidRPr="00C67C1A" w:rsidP="00346931" w14:paraId="5752D16E" w14:textId="320A6EC3">
      <w:pPr>
        <w:pStyle w:val="BodyText"/>
      </w:pPr>
      <w:r w:rsidRPr="00C67C1A">
        <w:t xml:space="preserve">TPCs may </w:t>
      </w:r>
      <w:r w:rsidRPr="00C67C1A" w:rsidR="00E87447">
        <w:t xml:space="preserve">conduct periodic “desk audits” which are quality control checks performed over the phone in which the mill’s quality control testing procedures and data are reviewed. As with the quarterly audits, the mills incur costs for both the TPC’s </w:t>
      </w:r>
      <w:r w:rsidRPr="00C67C1A" w:rsidR="00E87447">
        <w:t>fee</w:t>
      </w:r>
      <w:r w:rsidRPr="00C67C1A" w:rsidR="00E87447">
        <w:t xml:space="preserve"> and the labor of the mill staff involved in the audit. </w:t>
      </w:r>
      <w:r w:rsidRPr="00C67C1A" w:rsidR="00FF4708">
        <w:t xml:space="preserve">Based on information from </w:t>
      </w:r>
      <w:r w:rsidRPr="00C67C1A">
        <w:t>HPVA</w:t>
      </w:r>
      <w:r w:rsidRPr="00C67C1A" w:rsidR="00FF4708">
        <w:t>, EPA</w:t>
      </w:r>
      <w:r w:rsidRPr="00C67C1A">
        <w:t xml:space="preserve"> </w:t>
      </w:r>
      <w:r w:rsidRPr="00C67C1A" w:rsidR="003456D1">
        <w:t xml:space="preserve">previously </w:t>
      </w:r>
      <w:r w:rsidRPr="00C67C1A">
        <w:t xml:space="preserve">estimated the </w:t>
      </w:r>
      <w:r w:rsidRPr="00C67C1A" w:rsidR="00FF4708">
        <w:t xml:space="preserve">cost of </w:t>
      </w:r>
      <w:r w:rsidRPr="00C67C1A">
        <w:t>desk audit</w:t>
      </w:r>
      <w:r w:rsidRPr="00C67C1A" w:rsidR="00FF4708">
        <w:t>s</w:t>
      </w:r>
      <w:r w:rsidRPr="00C67C1A">
        <w:t xml:space="preserve"> to be $250 per audit in 2011$</w:t>
      </w:r>
      <w:r w:rsidRPr="00C67C1A" w:rsidR="00FF4708">
        <w:t>.</w:t>
      </w:r>
      <w:r w:rsidRPr="00C67C1A">
        <w:t xml:space="preserve"> This analysis uses the U.S. Bureau of Labor Statistics’ CPI to inflate the cost to $</w:t>
      </w:r>
      <w:r w:rsidRPr="00C67C1A" w:rsidR="2665E850">
        <w:t xml:space="preserve">340 </w:t>
      </w:r>
      <w:r w:rsidRPr="00C67C1A">
        <w:t>per audit in 20</w:t>
      </w:r>
      <w:r w:rsidRPr="00C67C1A" w:rsidR="471375B7">
        <w:t>23</w:t>
      </w:r>
      <w:r w:rsidRPr="00C67C1A">
        <w:t>$, or $</w:t>
      </w:r>
      <w:r w:rsidRPr="00C67C1A" w:rsidR="460B463D">
        <w:t>2,720</w:t>
      </w:r>
      <w:r w:rsidRPr="00C67C1A">
        <w:t xml:space="preserve"> annually</w:t>
      </w:r>
      <w:r w:rsidRPr="00C67C1A" w:rsidR="42300DC6">
        <w:t xml:space="preserve"> across 8 audits</w:t>
      </w:r>
      <w:r w:rsidRPr="00C67C1A">
        <w:t xml:space="preserve">. Desk audits are assumed to occur </w:t>
      </w:r>
      <w:r w:rsidRPr="00C67C1A" w:rsidR="006053B3">
        <w:t xml:space="preserve">in months where there is no quarterly audit </w:t>
      </w:r>
      <w:r w:rsidRPr="00C67C1A">
        <w:t xml:space="preserve">and require a mill labor burden of 1 hour per audit. With </w:t>
      </w:r>
      <w:r w:rsidRPr="00C67C1A" w:rsidR="006053B3">
        <w:t xml:space="preserve">8 </w:t>
      </w:r>
      <w:r w:rsidRPr="00C67C1A">
        <w:t>audits per year, and a wage rate of $</w:t>
      </w:r>
      <w:r w:rsidRPr="00C67C1A" w:rsidR="7F03B36D">
        <w:rPr>
          <w:color w:val="2B579A"/>
        </w:rPr>
        <w:t>92</w:t>
      </w:r>
      <w:r w:rsidRPr="00C67C1A">
        <w:t>, the annual labor burden is $</w:t>
      </w:r>
      <w:r w:rsidRPr="00C67C1A" w:rsidR="006053B3">
        <w:rPr>
          <w:color w:val="2B579A"/>
          <w:shd w:val="clear" w:color="auto" w:fill="E6E6E6"/>
        </w:rPr>
        <w:t>7</w:t>
      </w:r>
      <w:r w:rsidRPr="00C67C1A" w:rsidR="022E7D78">
        <w:t>36</w:t>
      </w:r>
      <w:r w:rsidRPr="00C67C1A">
        <w:t>. The annual cost per mill is therefore $</w:t>
      </w:r>
      <w:r w:rsidRPr="00C67C1A" w:rsidR="1914BE30">
        <w:rPr>
          <w:color w:val="2B579A"/>
          <w:shd w:val="clear" w:color="auto" w:fill="E6E6E6"/>
        </w:rPr>
        <w:t>3,456</w:t>
      </w:r>
      <w:r w:rsidRPr="00C67C1A">
        <w:t>.</w:t>
      </w:r>
    </w:p>
    <w:p w:rsidR="00346931" w:rsidRPr="00C67C1A" w:rsidP="00346931" w14:paraId="1F3950AA" w14:textId="04B77696">
      <w:pPr>
        <w:pStyle w:val="BodyText"/>
      </w:pPr>
      <w:r w:rsidRPr="00C67C1A">
        <w:t xml:space="preserve">As described above, there are </w:t>
      </w:r>
      <w:r w:rsidRPr="00C67C1A" w:rsidR="002D731D">
        <w:rPr>
          <w:color w:val="2B579A"/>
          <w:shd w:val="clear" w:color="auto" w:fill="E6E6E6"/>
        </w:rPr>
        <w:t>1</w:t>
      </w:r>
      <w:r w:rsidRPr="00C67C1A" w:rsidR="6587CF45">
        <w:rPr>
          <w:color w:val="2B579A"/>
          <w:shd w:val="clear" w:color="auto" w:fill="E6E6E6"/>
        </w:rPr>
        <w:t>1</w:t>
      </w:r>
      <w:r w:rsidRPr="00C67C1A" w:rsidR="002D731D">
        <w:t xml:space="preserve"> </w:t>
      </w:r>
      <w:r w:rsidRPr="00C67C1A">
        <w:t xml:space="preserve">domestic and </w:t>
      </w:r>
      <w:r w:rsidRPr="00C67C1A" w:rsidR="60F176B5">
        <w:rPr>
          <w:color w:val="2B579A"/>
          <w:shd w:val="clear" w:color="auto" w:fill="E6E6E6"/>
        </w:rPr>
        <w:t>235</w:t>
      </w:r>
      <w:r w:rsidRPr="00C67C1A">
        <w:t xml:space="preserve"> foreign HWPW mills that incur </w:t>
      </w:r>
      <w:r w:rsidRPr="00C67C1A" w:rsidR="004526DB">
        <w:t xml:space="preserve">incremental </w:t>
      </w:r>
      <w:r w:rsidRPr="00C67C1A">
        <w:t xml:space="preserve">costs associated with product certification. </w:t>
      </w:r>
      <w:r w:rsidRPr="00C67C1A">
        <w:t xml:space="preserve">Thus, the total incremental desk audit costs </w:t>
      </w:r>
      <w:r w:rsidRPr="00C67C1A" w:rsidR="004526DB">
        <w:t xml:space="preserve">are </w:t>
      </w:r>
      <w:r w:rsidRPr="00C67C1A">
        <w:t xml:space="preserve">estimated </w:t>
      </w:r>
      <w:r w:rsidRPr="00C67C1A" w:rsidR="004526DB">
        <w:t xml:space="preserve">at </w:t>
      </w:r>
      <w:r w:rsidRPr="00C67C1A">
        <w:t>$</w:t>
      </w:r>
      <w:r w:rsidRPr="00C67C1A" w:rsidR="00902BEE">
        <w:rPr>
          <w:color w:val="2B579A"/>
          <w:shd w:val="clear" w:color="auto" w:fill="E6E6E6"/>
        </w:rPr>
        <w:t>38,</w:t>
      </w:r>
      <w:r w:rsidRPr="00C67C1A" w:rsidR="2F1D5707">
        <w:rPr>
          <w:color w:val="2B579A"/>
          <w:shd w:val="clear" w:color="auto" w:fill="E6E6E6"/>
        </w:rPr>
        <w:t>016</w:t>
      </w:r>
      <w:r w:rsidRPr="00C67C1A">
        <w:t xml:space="preserve"> for domestic mills and $</w:t>
      </w:r>
      <w:r w:rsidRPr="00C67C1A" w:rsidR="5D9C07A3">
        <w:t>812,160</w:t>
      </w:r>
      <w:r w:rsidRPr="00C67C1A">
        <w:t>for foreign mills, totaling $</w:t>
      </w:r>
      <w:r w:rsidRPr="00C67C1A" w:rsidR="5EBCD3B6">
        <w:rPr>
          <w:color w:val="2B579A"/>
          <w:shd w:val="clear" w:color="auto" w:fill="E6E6E6"/>
        </w:rPr>
        <w:t>850,176</w:t>
      </w:r>
      <w:r w:rsidRPr="00C67C1A">
        <w:t xml:space="preserve"> </w:t>
      </w:r>
      <w:r w:rsidRPr="00C67C1A" w:rsidR="00081283">
        <w:t xml:space="preserve">per year </w:t>
      </w:r>
      <w:r w:rsidRPr="00C67C1A">
        <w:t xml:space="preserve">for all </w:t>
      </w:r>
      <w:r w:rsidRPr="00C67C1A" w:rsidR="004526DB">
        <w:t xml:space="preserve">HWPW </w:t>
      </w:r>
      <w:r w:rsidRPr="00C67C1A">
        <w:t>mills combined.</w:t>
      </w:r>
    </w:p>
    <w:p w:rsidR="00346931" w:rsidRPr="00C67C1A" w:rsidP="00346931" w14:paraId="74D84C37" w14:textId="608C3396">
      <w:pPr>
        <w:pStyle w:val="Heading3"/>
      </w:pPr>
      <w:r w:rsidRPr="00C67C1A">
        <w:t xml:space="preserve"> Quality Control Testing</w:t>
      </w:r>
      <w:r w:rsidRPr="00C67C1A" w:rsidR="004526DB">
        <w:t xml:space="preserve"> Costs for HWPW Mills</w:t>
      </w:r>
    </w:p>
    <w:p w:rsidR="008B7C07" w:rsidRPr="00C67C1A" w:rsidP="00346931" w14:paraId="66EFFD29" w14:textId="0D4CF9FD">
      <w:pPr>
        <w:pStyle w:val="BodyText"/>
      </w:pPr>
      <w:r w:rsidRPr="00C67C1A">
        <w:t xml:space="preserve">The TSCA Title VI rule requires mills to perform routine quality control testing for each certified product line. For HWPW mills the frequency of QC testing </w:t>
      </w:r>
      <w:r w:rsidRPr="00C67C1A">
        <w:t xml:space="preserve">depends on the production volume, ranging from </w:t>
      </w:r>
      <w:r w:rsidRPr="00C67C1A">
        <w:t>once per hundred thousand square feet of production to four times a week</w:t>
      </w:r>
      <w:r w:rsidRPr="00C67C1A">
        <w:t xml:space="preserve">. This analysis makes the simplifying assumption that HWPW mills will test each product line once per week. Mills have the option of constructing an on-site laboratory for QC testing and having it approved by a TPC or contracting with a certified third-party lab to perform their QC testing. This analysis assumes that </w:t>
      </w:r>
      <w:r w:rsidRPr="00C67C1A" w:rsidR="00FE7909">
        <w:t xml:space="preserve">HWPW </w:t>
      </w:r>
      <w:r w:rsidRPr="00C67C1A">
        <w:t xml:space="preserve">mills that incur incremental costs will pay their TPC to perform QC testing. </w:t>
      </w:r>
    </w:p>
    <w:p w:rsidR="00346931" w:rsidRPr="00C67C1A" w:rsidP="00346931" w14:paraId="28F0DE9B" w14:textId="0D41A1AB">
      <w:pPr>
        <w:pStyle w:val="BodyText"/>
      </w:pPr>
      <w:r w:rsidRPr="00C67C1A">
        <w:t>QC testing must be performed using one of several allowable test methods. The 2016 EA assumed that half of the HWPW mills with incremental costs use desiccator tests (ASTM D5582), incurring a fee of $73 per test (2013$); and that the other half use small chamber tests (ASTM D6007), incurring a fee of $420 per test. Thus</w:t>
      </w:r>
      <w:r w:rsidRPr="00C67C1A" w:rsidR="102C79D5">
        <w:t>,</w:t>
      </w:r>
      <w:r w:rsidRPr="00C67C1A">
        <w:t xml:space="preserve"> the average cost of QC testing by a TPC lab was estimated at </w:t>
      </w:r>
      <w:r w:rsidRPr="00C67C1A">
        <w:t xml:space="preserve">$246 (2013$) </w:t>
      </w:r>
      <w:r w:rsidRPr="00C67C1A">
        <w:t>per test</w:t>
      </w:r>
      <w:r w:rsidRPr="00C67C1A">
        <w:t>. This analysis uses the U.S. Bureau of Labor Statistics’ CPI to inflate the cost to $</w:t>
      </w:r>
      <w:r w:rsidRPr="00C67C1A" w:rsidR="32B89E01">
        <w:t>325</w:t>
      </w:r>
      <w:r w:rsidRPr="00C67C1A">
        <w:t xml:space="preserve"> in </w:t>
      </w:r>
      <w:r w:rsidRPr="00C67C1A">
        <w:rPr>
          <w:color w:val="2B579A"/>
          <w:shd w:val="clear" w:color="auto" w:fill="E6E6E6"/>
        </w:rPr>
        <w:t>20</w:t>
      </w:r>
      <w:r w:rsidRPr="00C67C1A" w:rsidR="0800AFF1">
        <w:t>23</w:t>
      </w:r>
      <w:r w:rsidRPr="00C67C1A">
        <w:t xml:space="preserve">$. With an </w:t>
      </w:r>
      <w:r w:rsidRPr="00C67C1A">
        <w:t>average cost of $</w:t>
      </w:r>
      <w:r w:rsidRPr="00C67C1A" w:rsidR="05C215F4">
        <w:t>325</w:t>
      </w:r>
      <w:r w:rsidRPr="00C67C1A">
        <w:t xml:space="preserve"> per product line each week, and an average of 2.6 product lines</w:t>
      </w:r>
      <w:r w:rsidRPr="00C67C1A" w:rsidR="00C90675">
        <w:t xml:space="preserve"> per mill</w:t>
      </w:r>
      <w:r w:rsidRPr="00C67C1A">
        <w:t>, the total annual cost is $</w:t>
      </w:r>
      <w:r w:rsidRPr="00C67C1A" w:rsidR="1AC6BB57">
        <w:t>43,940</w:t>
      </w:r>
      <w:r w:rsidRPr="00C67C1A">
        <w:t>. Quality control testing for HWPW mills is assumed to occur weekly and require a mill labor burden of 1.5 hours per week. With a wage rate of $</w:t>
      </w:r>
      <w:r w:rsidRPr="00C67C1A" w:rsidR="30DA073C">
        <w:rPr>
          <w:color w:val="2B579A"/>
          <w:shd w:val="clear" w:color="auto" w:fill="E6E6E6"/>
        </w:rPr>
        <w:t>92</w:t>
      </w:r>
      <w:r w:rsidRPr="00C67C1A">
        <w:t xml:space="preserve">, the annual labor </w:t>
      </w:r>
      <w:r w:rsidRPr="00C67C1A" w:rsidR="00C90675">
        <w:t xml:space="preserve">cost </w:t>
      </w:r>
      <w:r w:rsidRPr="00C67C1A">
        <w:t>is $</w:t>
      </w:r>
      <w:r w:rsidRPr="00C67C1A" w:rsidR="7A192DEF">
        <w:t>7,176</w:t>
      </w:r>
      <w:r w:rsidRPr="00C67C1A">
        <w:t>. The annual cost per mill is therefore $</w:t>
      </w:r>
      <w:r w:rsidRPr="00C67C1A" w:rsidR="2104478E">
        <w:rPr>
          <w:color w:val="2B579A"/>
          <w:shd w:val="clear" w:color="auto" w:fill="E6E6E6"/>
        </w:rPr>
        <w:t>51,116</w:t>
      </w:r>
      <w:r w:rsidRPr="00C67C1A">
        <w:t>.</w:t>
      </w:r>
    </w:p>
    <w:p w:rsidR="00346931" w:rsidRPr="00C67C1A" w:rsidP="00346931" w14:paraId="3B98A744" w14:textId="5D5076BA">
      <w:pPr>
        <w:pStyle w:val="BodyText"/>
      </w:pPr>
      <w:r w:rsidRPr="00C67C1A">
        <w:t xml:space="preserve">As described above, there are </w:t>
      </w:r>
      <w:r w:rsidRPr="00C67C1A" w:rsidR="002D731D">
        <w:rPr>
          <w:color w:val="2B579A"/>
          <w:shd w:val="clear" w:color="auto" w:fill="E6E6E6"/>
        </w:rPr>
        <w:t>1</w:t>
      </w:r>
      <w:r w:rsidRPr="00C67C1A" w:rsidR="30A57F96">
        <w:rPr>
          <w:color w:val="2B579A"/>
          <w:shd w:val="clear" w:color="auto" w:fill="E6E6E6"/>
        </w:rPr>
        <w:t>1</w:t>
      </w:r>
      <w:r w:rsidRPr="00C67C1A" w:rsidR="002D731D">
        <w:t xml:space="preserve"> </w:t>
      </w:r>
      <w:r w:rsidRPr="00C67C1A">
        <w:t xml:space="preserve">domestic and </w:t>
      </w:r>
      <w:r w:rsidRPr="00C67C1A" w:rsidR="4BAA1CF1">
        <w:t xml:space="preserve">235 </w:t>
      </w:r>
      <w:r w:rsidRPr="00C67C1A">
        <w:t xml:space="preserve">foreign HWPW mills that incur </w:t>
      </w:r>
      <w:r w:rsidRPr="00C67C1A" w:rsidR="00C90675">
        <w:t xml:space="preserve">incremental </w:t>
      </w:r>
      <w:r w:rsidRPr="00C67C1A">
        <w:t xml:space="preserve">costs associated with product certification. </w:t>
      </w:r>
      <w:r w:rsidRPr="00C67C1A">
        <w:t xml:space="preserve">Thus, the total incremental </w:t>
      </w:r>
      <w:r w:rsidRPr="00C67C1A" w:rsidR="00C90675">
        <w:t xml:space="preserve">costs for </w:t>
      </w:r>
      <w:r w:rsidRPr="00C67C1A">
        <w:t xml:space="preserve">quality control testing </w:t>
      </w:r>
      <w:r w:rsidRPr="00C67C1A" w:rsidR="00C90675">
        <w:t xml:space="preserve">by HWPW mills is </w:t>
      </w:r>
      <w:r w:rsidRPr="00C67C1A">
        <w:t xml:space="preserve">estimated </w:t>
      </w:r>
      <w:r w:rsidRPr="00C67C1A" w:rsidR="00C90675">
        <w:t xml:space="preserve">at </w:t>
      </w:r>
      <w:r w:rsidRPr="00C67C1A">
        <w:t>$</w:t>
      </w:r>
      <w:r w:rsidRPr="00C67C1A" w:rsidR="00902BEE">
        <w:rPr>
          <w:color w:val="2B579A"/>
          <w:shd w:val="clear" w:color="auto" w:fill="E6E6E6"/>
        </w:rPr>
        <w:t>5</w:t>
      </w:r>
      <w:r w:rsidRPr="00C67C1A" w:rsidR="5E2039C5">
        <w:rPr>
          <w:color w:val="2B579A"/>
          <w:shd w:val="clear" w:color="auto" w:fill="E6E6E6"/>
        </w:rPr>
        <w:t>62,276</w:t>
      </w:r>
      <w:r w:rsidRPr="00C67C1A">
        <w:t xml:space="preserve"> for domestic mills and $</w:t>
      </w:r>
      <w:r w:rsidRPr="00C67C1A" w:rsidR="5F1EF5F2">
        <w:rPr>
          <w:color w:val="2B579A"/>
          <w:shd w:val="clear" w:color="auto" w:fill="E6E6E6"/>
        </w:rPr>
        <w:t>12,012,260</w:t>
      </w:r>
      <w:r w:rsidRPr="00C67C1A">
        <w:t xml:space="preserve"> for foreign mills, totaling $</w:t>
      </w:r>
      <w:r w:rsidRPr="00C67C1A" w:rsidR="165E8893">
        <w:t>12,574,536</w:t>
      </w:r>
      <w:r w:rsidRPr="00C67C1A">
        <w:t xml:space="preserve"> </w:t>
      </w:r>
      <w:r w:rsidRPr="00C67C1A" w:rsidR="00081283">
        <w:t xml:space="preserve">per year </w:t>
      </w:r>
      <w:r w:rsidRPr="00C67C1A">
        <w:t xml:space="preserve">for all </w:t>
      </w:r>
      <w:r w:rsidRPr="00C67C1A" w:rsidR="00C90675">
        <w:t xml:space="preserve">HWPW </w:t>
      </w:r>
      <w:r w:rsidRPr="00C67C1A">
        <w:t>mills combined.</w:t>
      </w:r>
    </w:p>
    <w:p w:rsidR="00346931" w:rsidRPr="00C67C1A" w:rsidP="00346931" w14:paraId="6A55B610" w14:textId="32D26998">
      <w:pPr>
        <w:pStyle w:val="Heading3"/>
      </w:pPr>
      <w:r w:rsidRPr="00C67C1A">
        <w:t>Shipping Costs</w:t>
      </w:r>
      <w:r w:rsidRPr="00C67C1A" w:rsidR="00DF140C">
        <w:t xml:space="preserve"> of Samples for </w:t>
      </w:r>
      <w:r w:rsidRPr="00C67C1A">
        <w:t>Quality Control Test</w:t>
      </w:r>
      <w:r w:rsidRPr="00C67C1A" w:rsidR="00DF140C">
        <w:t>ing by HPWP Mills</w:t>
      </w:r>
      <w:r w:rsidRPr="00C67C1A">
        <w:t xml:space="preserve"> </w:t>
      </w:r>
    </w:p>
    <w:p w:rsidR="00346931" w:rsidRPr="00C67C1A" w:rsidP="00346931" w14:paraId="75368642" w14:textId="7657ACFC">
      <w:pPr>
        <w:pStyle w:val="BodyText"/>
      </w:pPr>
      <w:r w:rsidRPr="00C67C1A">
        <w:t>HWPW mills that have their TPC</w:t>
      </w:r>
      <w:r w:rsidRPr="00C67C1A" w:rsidR="00697B45">
        <w:t>’s lab</w:t>
      </w:r>
      <w:r w:rsidRPr="00C67C1A">
        <w:t xml:space="preserve"> conduct their QC testing incur a cost to ship samples to the </w:t>
      </w:r>
      <w:r w:rsidRPr="00C67C1A" w:rsidR="00697B45">
        <w:t>lab</w:t>
      </w:r>
      <w:r w:rsidRPr="00C67C1A">
        <w:t>.</w:t>
      </w:r>
      <w:r w:rsidRPr="00C67C1A" w:rsidR="00697B45">
        <w:t xml:space="preserve"> </w:t>
      </w:r>
      <w:r w:rsidRPr="00C67C1A" w:rsidR="003456D1">
        <w:t>T</w:t>
      </w:r>
      <w:r w:rsidRPr="00C67C1A">
        <w:t xml:space="preserve">he 2016 </w:t>
      </w:r>
      <w:r w:rsidRPr="00C67C1A" w:rsidR="003456D1">
        <w:t>EA</w:t>
      </w:r>
      <w:r w:rsidRPr="00C67C1A">
        <w:t xml:space="preserve"> assumed that mills would incur shipping costs of </w:t>
      </w:r>
      <w:r w:rsidRPr="00C67C1A">
        <w:t>$</w:t>
      </w:r>
      <w:r w:rsidRPr="00C67C1A">
        <w:t xml:space="preserve">8 (2013$) per product line </w:t>
      </w:r>
      <w:r w:rsidRPr="00C67C1A" w:rsidR="003873E2">
        <w:t xml:space="preserve">to ship samples for quality control </w:t>
      </w:r>
      <w:r w:rsidRPr="00C67C1A">
        <w:t>testing.  This analysis uses the U.S. Bureau of Labor Statistics’ CPI to inflate the cost to $</w:t>
      </w:r>
      <w:r w:rsidRPr="00C67C1A" w:rsidR="40D362A9">
        <w:t>11</w:t>
      </w:r>
      <w:r w:rsidRPr="00C67C1A">
        <w:t xml:space="preserve"> in </w:t>
      </w:r>
      <w:r w:rsidRPr="00C67C1A">
        <w:rPr>
          <w:color w:val="2B579A"/>
          <w:shd w:val="clear" w:color="auto" w:fill="E6E6E6"/>
        </w:rPr>
        <w:t>201</w:t>
      </w:r>
      <w:r w:rsidRPr="00C67C1A" w:rsidR="2E23D19F">
        <w:t>23</w:t>
      </w:r>
      <w:r w:rsidRPr="00C67C1A">
        <w:t>$</w:t>
      </w:r>
      <w:r w:rsidRPr="00C67C1A" w:rsidR="7A23ECEC">
        <w:t xml:space="preserve"> rounded to the nearest dollar</w:t>
      </w:r>
      <w:r w:rsidRPr="00C67C1A">
        <w:t>. With an average cost of $</w:t>
      </w:r>
      <w:r w:rsidRPr="00C67C1A" w:rsidR="6CC8B6D0">
        <w:t>11</w:t>
      </w:r>
      <w:r w:rsidRPr="00C67C1A">
        <w:t xml:space="preserve"> per product line each week, and an average of 2.6 product lines</w:t>
      </w:r>
      <w:r w:rsidRPr="00C67C1A" w:rsidR="00173CDC">
        <w:t xml:space="preserve"> per mill</w:t>
      </w:r>
      <w:r w:rsidRPr="00C67C1A">
        <w:t xml:space="preserve">, the total annual cost per </w:t>
      </w:r>
      <w:r w:rsidRPr="00C67C1A">
        <w:t xml:space="preserve">HWPW </w:t>
      </w:r>
      <w:r w:rsidRPr="00C67C1A">
        <w:t>mill is $</w:t>
      </w:r>
      <w:r w:rsidRPr="00C67C1A">
        <w:rPr>
          <w:color w:val="2B579A"/>
          <w:shd w:val="clear" w:color="auto" w:fill="E6E6E6"/>
        </w:rPr>
        <w:t>1</w:t>
      </w:r>
      <w:r w:rsidRPr="00C67C1A" w:rsidR="389508F4">
        <w:t>,487</w:t>
      </w:r>
      <w:r w:rsidRPr="00C67C1A" w:rsidR="0A5F35B0">
        <w:t xml:space="preserve"> rounding to the nearest dollar</w:t>
      </w:r>
      <w:r w:rsidRPr="00C67C1A">
        <w:t>.</w:t>
      </w:r>
    </w:p>
    <w:p w:rsidR="00346931" w:rsidRPr="00C67C1A" w:rsidP="00346931" w14:paraId="47C99B3F" w14:textId="45E78BD5">
      <w:pPr>
        <w:pStyle w:val="BodyText"/>
      </w:pPr>
      <w:r w:rsidRPr="00C67C1A">
        <w:t xml:space="preserve">As described above, there are </w:t>
      </w:r>
      <w:r w:rsidRPr="00C67C1A" w:rsidR="002D731D">
        <w:rPr>
          <w:color w:val="2B579A"/>
          <w:shd w:val="clear" w:color="auto" w:fill="E6E6E6"/>
        </w:rPr>
        <w:t>1</w:t>
      </w:r>
      <w:r w:rsidRPr="00C67C1A" w:rsidR="75B0FB2B">
        <w:rPr>
          <w:color w:val="2B579A"/>
          <w:shd w:val="clear" w:color="auto" w:fill="E6E6E6"/>
        </w:rPr>
        <w:t>1</w:t>
      </w:r>
      <w:r w:rsidRPr="00C67C1A" w:rsidR="002D731D">
        <w:t xml:space="preserve"> </w:t>
      </w:r>
      <w:r w:rsidRPr="00C67C1A">
        <w:t xml:space="preserve">domestic and </w:t>
      </w:r>
      <w:r w:rsidRPr="00C67C1A" w:rsidR="7BABBBDC">
        <w:t xml:space="preserve">235 </w:t>
      </w:r>
      <w:r w:rsidRPr="00C67C1A">
        <w:t xml:space="preserve">foreign HWPW mills that incur </w:t>
      </w:r>
      <w:r w:rsidRPr="00C67C1A" w:rsidR="00DF140C">
        <w:t xml:space="preserve">incremental </w:t>
      </w:r>
      <w:r w:rsidRPr="00C67C1A">
        <w:t xml:space="preserve">costs associated with product certification. </w:t>
      </w:r>
      <w:r w:rsidRPr="00C67C1A">
        <w:t xml:space="preserve">Thus, the total incremental </w:t>
      </w:r>
      <w:r w:rsidRPr="00C67C1A" w:rsidR="00DF140C">
        <w:t xml:space="preserve">costs for shipping samples for </w:t>
      </w:r>
      <w:r w:rsidRPr="00C67C1A">
        <w:t xml:space="preserve">quality control testing </w:t>
      </w:r>
      <w:r w:rsidRPr="00C67C1A" w:rsidR="00DF140C">
        <w:t xml:space="preserve">are </w:t>
      </w:r>
      <w:r w:rsidRPr="00C67C1A">
        <w:t xml:space="preserve">estimated </w:t>
      </w:r>
      <w:r w:rsidRPr="00C67C1A" w:rsidR="00DF140C">
        <w:t xml:space="preserve">at </w:t>
      </w:r>
      <w:r w:rsidRPr="00C67C1A">
        <w:t>$</w:t>
      </w:r>
      <w:r w:rsidRPr="00C67C1A" w:rsidR="00902BEE">
        <w:rPr>
          <w:color w:val="2B579A"/>
          <w:shd w:val="clear" w:color="auto" w:fill="E6E6E6"/>
        </w:rPr>
        <w:t>1</w:t>
      </w:r>
      <w:r w:rsidRPr="00C67C1A" w:rsidR="7C17918F">
        <w:rPr>
          <w:color w:val="2B579A"/>
          <w:shd w:val="clear" w:color="auto" w:fill="E6E6E6"/>
        </w:rPr>
        <w:t>6,357</w:t>
      </w:r>
      <w:r w:rsidRPr="00C67C1A">
        <w:t xml:space="preserve"> for domestic mills and $</w:t>
      </w:r>
      <w:r w:rsidRPr="00C67C1A" w:rsidR="26A798DF">
        <w:rPr>
          <w:color w:val="2B579A"/>
          <w:shd w:val="clear" w:color="auto" w:fill="E6E6E6"/>
        </w:rPr>
        <w:t>349,445</w:t>
      </w:r>
      <w:r w:rsidRPr="00C67C1A">
        <w:t xml:space="preserve"> for foreign mills, totaling $</w:t>
      </w:r>
      <w:r w:rsidRPr="00C67C1A" w:rsidR="3455E05D">
        <w:t>365,802</w:t>
      </w:r>
      <w:r w:rsidRPr="00C67C1A">
        <w:t xml:space="preserve"> </w:t>
      </w:r>
      <w:r w:rsidRPr="00C67C1A" w:rsidR="00081283">
        <w:t xml:space="preserve">per year </w:t>
      </w:r>
      <w:r w:rsidRPr="00C67C1A">
        <w:t xml:space="preserve">for all </w:t>
      </w:r>
      <w:r w:rsidRPr="00C67C1A" w:rsidR="00DF140C">
        <w:t xml:space="preserve">HWPW </w:t>
      </w:r>
      <w:r w:rsidRPr="00C67C1A">
        <w:t>mills combined.</w:t>
      </w:r>
    </w:p>
    <w:p w:rsidR="00346931" w:rsidRPr="00C67C1A" w:rsidP="00346931" w14:paraId="1C5590BD" w14:textId="4193503F">
      <w:pPr>
        <w:pStyle w:val="Heading3"/>
      </w:pPr>
      <w:r w:rsidRPr="00C67C1A">
        <w:t xml:space="preserve">Cost of </w:t>
      </w:r>
      <w:r w:rsidRPr="00C67C1A">
        <w:t>Product</w:t>
      </w:r>
      <w:r w:rsidRPr="00C67C1A">
        <w:t xml:space="preserve"> Lost to Testing at HWPW Mills</w:t>
      </w:r>
    </w:p>
    <w:p w:rsidR="00346931" w:rsidRPr="00C67C1A" w:rsidP="00346931" w14:paraId="199E55C4" w14:textId="2EC653E8">
      <w:pPr>
        <w:pStyle w:val="BodyText"/>
      </w:pPr>
      <w:r w:rsidRPr="00C67C1A">
        <w:t xml:space="preserve">The </w:t>
      </w:r>
      <w:r w:rsidRPr="00C67C1A" w:rsidR="00697B45">
        <w:t xml:space="preserve">composite wood product </w:t>
      </w:r>
      <w:r w:rsidRPr="00C67C1A">
        <w:t>samples that are tested for emissions are not sold, so mills lose the</w:t>
      </w:r>
      <w:r w:rsidRPr="00C67C1A" w:rsidR="749EB810">
        <w:t xml:space="preserve"> foregone</w:t>
      </w:r>
      <w:r w:rsidRPr="00C67C1A">
        <w:t xml:space="preserve"> revenue that could have been generated from the sale of these panels.</w:t>
      </w:r>
      <w:r w:rsidRPr="00C67C1A">
        <w:t xml:space="preserve"> </w:t>
      </w:r>
      <w:r w:rsidRPr="00C67C1A" w:rsidR="00E62498">
        <w:t xml:space="preserve">EPA’s </w:t>
      </w:r>
      <w:r w:rsidRPr="00C67C1A">
        <w:t xml:space="preserve">2016 </w:t>
      </w:r>
      <w:r w:rsidRPr="00C67C1A" w:rsidR="003456D1">
        <w:t>E</w:t>
      </w:r>
      <w:r w:rsidRPr="00C67C1A">
        <w:t xml:space="preserve">conomic </w:t>
      </w:r>
      <w:r w:rsidRPr="00C67C1A" w:rsidR="003456D1">
        <w:t>A</w:t>
      </w:r>
      <w:r w:rsidRPr="00C67C1A">
        <w:t xml:space="preserve">nalysis estimated these costs to be $17 </w:t>
      </w:r>
      <w:r w:rsidRPr="00C67C1A">
        <w:t xml:space="preserve">per panel </w:t>
      </w:r>
      <w:r w:rsidRPr="00C67C1A">
        <w:t>in 2013$; this analysis uses the U.S. Bureau of Labor Statistics’ CPI to inflate the cost to $</w:t>
      </w:r>
      <w:r w:rsidRPr="00C67C1A" w:rsidR="41B6E679">
        <w:t>22</w:t>
      </w:r>
      <w:r w:rsidRPr="00C67C1A">
        <w:t xml:space="preserve"> in </w:t>
      </w:r>
      <w:r w:rsidRPr="00C67C1A">
        <w:rPr>
          <w:color w:val="2B579A"/>
          <w:shd w:val="clear" w:color="auto" w:fill="E6E6E6"/>
        </w:rPr>
        <w:t>20</w:t>
      </w:r>
      <w:r w:rsidRPr="00C67C1A" w:rsidR="31DC4194">
        <w:t>23</w:t>
      </w:r>
      <w:r w:rsidRPr="00C67C1A">
        <w:t>$. Producers will lose one panel per product type for each day that quality control testing is performed.  Since quality control testing is assumed to occur weekly</w:t>
      </w:r>
      <w:r w:rsidRPr="00C67C1A" w:rsidR="00C06024">
        <w:t xml:space="preserve">, </w:t>
      </w:r>
      <w:r w:rsidRPr="00C67C1A" w:rsidR="21095912">
        <w:t xml:space="preserve">and that </w:t>
      </w:r>
      <w:r w:rsidRPr="00C67C1A" w:rsidR="00C06024">
        <w:t xml:space="preserve">there is additional product lost during the 4 </w:t>
      </w:r>
      <w:r w:rsidRPr="00C67C1A" w:rsidR="237C6CC5">
        <w:t>(</w:t>
      </w:r>
      <w:r w:rsidRPr="00C67C1A" w:rsidR="00C06024">
        <w:t>quarterly</w:t>
      </w:r>
      <w:r w:rsidRPr="00C67C1A" w:rsidR="28B3B1C2">
        <w:t>)</w:t>
      </w:r>
      <w:r w:rsidRPr="00C67C1A" w:rsidR="00C06024">
        <w:t xml:space="preserve"> </w:t>
      </w:r>
      <w:r w:rsidRPr="00C67C1A" w:rsidR="00C06024">
        <w:t>audits,</w:t>
      </w:r>
      <w:r w:rsidRPr="00C67C1A">
        <w:t xml:space="preserve"> and</w:t>
      </w:r>
      <w:r w:rsidRPr="00C67C1A">
        <w:t xml:space="preserve"> </w:t>
      </w:r>
      <w:r w:rsidRPr="00C67C1A" w:rsidR="1157AB34">
        <w:t xml:space="preserve">given </w:t>
      </w:r>
      <w:r w:rsidRPr="00C67C1A">
        <w:t xml:space="preserve">HWPW producers have 2.6 product lines on average, </w:t>
      </w:r>
      <w:r w:rsidRPr="00C67C1A" w:rsidR="4970CDA4">
        <w:t xml:space="preserve">the </w:t>
      </w:r>
      <w:r w:rsidRPr="00C67C1A">
        <w:t xml:space="preserve">annual costs are estimated to be </w:t>
      </w:r>
      <w:r w:rsidRPr="00C67C1A">
        <w:rPr>
          <w:color w:val="2B579A"/>
          <w:shd w:val="clear" w:color="auto" w:fill="E6E6E6"/>
        </w:rPr>
        <w:t>$</w:t>
      </w:r>
      <w:r w:rsidRPr="00C67C1A" w:rsidR="09CC72F0">
        <w:rPr>
          <w:color w:val="2B579A"/>
          <w:shd w:val="clear" w:color="auto" w:fill="E6E6E6"/>
        </w:rPr>
        <w:t>3,203.2</w:t>
      </w:r>
      <w:r w:rsidRPr="00C67C1A" w:rsidR="3510DBA4">
        <w:rPr>
          <w:color w:val="2B579A"/>
          <w:shd w:val="clear" w:color="auto" w:fill="E6E6E6"/>
        </w:rPr>
        <w:t>0</w:t>
      </w:r>
      <w:r w:rsidRPr="00C67C1A" w:rsidR="00C06024">
        <w:t xml:space="preserve"> </w:t>
      </w:r>
      <w:r w:rsidRPr="00C67C1A">
        <w:t>per mill.</w:t>
      </w:r>
    </w:p>
    <w:p w:rsidR="00346931" w:rsidRPr="00C67C1A" w:rsidP="00346931" w14:paraId="6A4CEF08" w14:textId="3852C936">
      <w:pPr>
        <w:pStyle w:val="BodyText"/>
      </w:pPr>
      <w:r w:rsidRPr="00C67C1A">
        <w:t xml:space="preserve">As described above, there are </w:t>
      </w:r>
      <w:r w:rsidRPr="00C67C1A" w:rsidR="002D731D">
        <w:rPr>
          <w:color w:val="2B579A"/>
          <w:shd w:val="clear" w:color="auto" w:fill="E6E6E6"/>
        </w:rPr>
        <w:t>1</w:t>
      </w:r>
      <w:r w:rsidRPr="00C67C1A" w:rsidR="00B17DCC">
        <w:rPr>
          <w:color w:val="2B579A"/>
        </w:rPr>
        <w:t>1</w:t>
      </w:r>
      <w:r w:rsidRPr="00C67C1A" w:rsidR="002D731D">
        <w:t xml:space="preserve"> </w:t>
      </w:r>
      <w:r w:rsidRPr="00C67C1A">
        <w:t xml:space="preserve">domestic and </w:t>
      </w:r>
      <w:r w:rsidRPr="00C67C1A" w:rsidR="157C6F7D">
        <w:rPr>
          <w:color w:val="2B579A"/>
        </w:rPr>
        <w:t>235</w:t>
      </w:r>
      <w:r w:rsidRPr="00C67C1A">
        <w:t xml:space="preserve"> foreign HWPW mills that incur </w:t>
      </w:r>
      <w:r w:rsidRPr="00C67C1A" w:rsidR="003B6B21">
        <w:t xml:space="preserve">incremental </w:t>
      </w:r>
      <w:r w:rsidRPr="00C67C1A">
        <w:t xml:space="preserve">costs associated with product certification. </w:t>
      </w:r>
      <w:r w:rsidRPr="00C67C1A">
        <w:t xml:space="preserve">Thus, the total incremental </w:t>
      </w:r>
      <w:r w:rsidRPr="00C67C1A" w:rsidR="003B6B21">
        <w:t xml:space="preserve">costs for </w:t>
      </w:r>
      <w:r w:rsidRPr="00C67C1A">
        <w:t xml:space="preserve">lost product </w:t>
      </w:r>
      <w:r w:rsidRPr="00C67C1A" w:rsidR="003B6B21">
        <w:t xml:space="preserve">by HWPW mills are </w:t>
      </w:r>
      <w:r w:rsidRPr="00C67C1A">
        <w:t xml:space="preserve">estimated </w:t>
      </w:r>
      <w:r w:rsidRPr="00C67C1A" w:rsidR="003B6B21">
        <w:t xml:space="preserve">at </w:t>
      </w:r>
      <w:r w:rsidRPr="00C67C1A">
        <w:t>$</w:t>
      </w:r>
      <w:r w:rsidRPr="00C67C1A" w:rsidR="309E20C3">
        <w:rPr>
          <w:color w:val="2B579A"/>
        </w:rPr>
        <w:t>3</w:t>
      </w:r>
      <w:r w:rsidRPr="00C67C1A" w:rsidR="71A889D3">
        <w:rPr>
          <w:color w:val="2B579A"/>
        </w:rPr>
        <w:t>5,235</w:t>
      </w:r>
      <w:r w:rsidRPr="00C67C1A">
        <w:t xml:space="preserve"> for domestic mills and $</w:t>
      </w:r>
      <w:r w:rsidRPr="00C67C1A" w:rsidR="4A49C523">
        <w:t>7</w:t>
      </w:r>
      <w:r w:rsidRPr="00C67C1A" w:rsidR="31BD6B95">
        <w:t>52,752</w:t>
      </w:r>
      <w:r w:rsidRPr="00C67C1A">
        <w:t xml:space="preserve"> for foreign mills, totaling $</w:t>
      </w:r>
      <w:r w:rsidRPr="00C67C1A" w:rsidR="7B06288A">
        <w:rPr>
          <w:color w:val="2B579A"/>
        </w:rPr>
        <w:t>7</w:t>
      </w:r>
      <w:r w:rsidRPr="00C67C1A" w:rsidR="6DB45B91">
        <w:rPr>
          <w:color w:val="2B579A"/>
        </w:rPr>
        <w:t>87,987</w:t>
      </w:r>
      <w:r w:rsidRPr="00C67C1A">
        <w:t xml:space="preserve"> </w:t>
      </w:r>
      <w:r w:rsidRPr="00C67C1A" w:rsidR="00081283">
        <w:t xml:space="preserve">per year </w:t>
      </w:r>
      <w:r w:rsidRPr="00C67C1A">
        <w:t xml:space="preserve">for all </w:t>
      </w:r>
      <w:r w:rsidRPr="00C67C1A" w:rsidR="003B6B21">
        <w:t xml:space="preserve">HWPW </w:t>
      </w:r>
      <w:r w:rsidRPr="00C67C1A">
        <w:t>mills combined.</w:t>
      </w:r>
    </w:p>
    <w:p w:rsidR="00346931" w:rsidRPr="00C67C1A" w:rsidP="00346931" w14:paraId="247AF3E7" w14:textId="51A6B420">
      <w:pPr>
        <w:pStyle w:val="Heading3"/>
      </w:pPr>
      <w:r w:rsidRPr="00C67C1A">
        <w:t xml:space="preserve">Cost of </w:t>
      </w:r>
      <w:r w:rsidRPr="00C67C1A">
        <w:t>Product</w:t>
      </w:r>
      <w:r w:rsidRPr="00C67C1A">
        <w:t xml:space="preserve"> Lost to Testing at Particleboard Mills</w:t>
      </w:r>
    </w:p>
    <w:p w:rsidR="00346931" w:rsidRPr="00C67C1A" w:rsidP="00346931" w14:paraId="1BEBB146" w14:textId="238213CA">
      <w:pPr>
        <w:pStyle w:val="BodyText"/>
      </w:pPr>
      <w:r w:rsidRPr="00C67C1A">
        <w:t xml:space="preserve">The composite wood product samples that are tested for emissions are not sold, so mills lose the revenue that could have been generated from the sale of these panels. </w:t>
      </w:r>
      <w:r w:rsidRPr="00C67C1A" w:rsidR="00E62498">
        <w:t xml:space="preserve">EPA’s </w:t>
      </w:r>
      <w:r w:rsidRPr="00C67C1A">
        <w:t xml:space="preserve">2016 </w:t>
      </w:r>
      <w:r w:rsidRPr="00C67C1A" w:rsidR="003456D1">
        <w:t>E</w:t>
      </w:r>
      <w:r w:rsidRPr="00C67C1A">
        <w:t xml:space="preserve">conomic </w:t>
      </w:r>
      <w:r w:rsidRPr="00C67C1A" w:rsidR="003456D1">
        <w:t>A</w:t>
      </w:r>
      <w:r w:rsidRPr="00C67C1A">
        <w:t>nalysis estimated these costs to be $13 in 2013$; this analysis uses the U.S. Bureau of Labor Statistics’ CPI to inflate the cost to $</w:t>
      </w:r>
      <w:r w:rsidRPr="00C67C1A">
        <w:rPr>
          <w:color w:val="2B579A"/>
          <w:shd w:val="clear" w:color="auto" w:fill="E6E6E6"/>
        </w:rPr>
        <w:t>1</w:t>
      </w:r>
      <w:r w:rsidRPr="00C67C1A" w:rsidR="24C3E3B4">
        <w:t>7</w:t>
      </w:r>
      <w:r w:rsidRPr="00C67C1A">
        <w:t xml:space="preserve"> in </w:t>
      </w:r>
      <w:r w:rsidRPr="00C67C1A">
        <w:rPr>
          <w:color w:val="2B579A"/>
          <w:shd w:val="clear" w:color="auto" w:fill="E6E6E6"/>
        </w:rPr>
        <w:t>20</w:t>
      </w:r>
      <w:r w:rsidRPr="00C67C1A" w:rsidR="78CE8F8C">
        <w:t>23</w:t>
      </w:r>
      <w:r w:rsidRPr="00C67C1A">
        <w:t>$</w:t>
      </w:r>
      <w:r w:rsidRPr="00C67C1A" w:rsidR="7A09A987">
        <w:t xml:space="preserve"> rounded to the nearest dollar</w:t>
      </w:r>
      <w:r w:rsidRPr="00C67C1A">
        <w:t xml:space="preserve">. Since </w:t>
      </w:r>
      <w:r w:rsidRPr="00C67C1A" w:rsidR="00237D0F">
        <w:t xml:space="preserve">this </w:t>
      </w:r>
      <w:r w:rsidRPr="00C67C1A">
        <w:t>testing occur</w:t>
      </w:r>
      <w:r w:rsidRPr="00C67C1A" w:rsidR="00237D0F">
        <w:t xml:space="preserve">s </w:t>
      </w:r>
      <w:r w:rsidRPr="00C67C1A">
        <w:t xml:space="preserve">quarterly and </w:t>
      </w:r>
      <w:r w:rsidRPr="00C67C1A" w:rsidR="00237D0F">
        <w:t xml:space="preserve">particleboard </w:t>
      </w:r>
      <w:r w:rsidRPr="00C67C1A">
        <w:t>producers have 2.16 product lines on average with incremental costs, annual costs are estimated to be $</w:t>
      </w:r>
      <w:r w:rsidRPr="00C67C1A">
        <w:rPr>
          <w:color w:val="2B579A"/>
          <w:shd w:val="clear" w:color="auto" w:fill="E6E6E6"/>
        </w:rPr>
        <w:t>1</w:t>
      </w:r>
      <w:r w:rsidRPr="00C67C1A" w:rsidR="1B72006E">
        <w:t>46.88</w:t>
      </w:r>
      <w:r w:rsidRPr="00C67C1A">
        <w:t xml:space="preserve"> per mill.</w:t>
      </w:r>
    </w:p>
    <w:p w:rsidR="00346931" w:rsidRPr="00C67C1A" w:rsidP="00346931" w14:paraId="3BFC816D" w14:textId="24AA2346">
      <w:pPr>
        <w:pStyle w:val="BodyText"/>
      </w:pPr>
      <w:r w:rsidRPr="00C67C1A">
        <w:t xml:space="preserve">As described above, there are </w:t>
      </w:r>
      <w:r w:rsidRPr="00C67C1A" w:rsidR="07D55158">
        <w:t xml:space="preserve">2 </w:t>
      </w:r>
      <w:r w:rsidRPr="00C67C1A">
        <w:t xml:space="preserve">domestic and </w:t>
      </w:r>
      <w:r w:rsidRPr="00C67C1A" w:rsidR="2C4F8989">
        <w:rPr>
          <w:color w:val="2B579A"/>
          <w:shd w:val="clear" w:color="auto" w:fill="E6E6E6"/>
        </w:rPr>
        <w:t>40</w:t>
      </w:r>
      <w:r w:rsidRPr="00C67C1A" w:rsidR="00902BEE">
        <w:t xml:space="preserve"> </w:t>
      </w:r>
      <w:r w:rsidRPr="00C67C1A">
        <w:t xml:space="preserve">foreign </w:t>
      </w:r>
      <w:r w:rsidRPr="00C67C1A" w:rsidR="00237D0F">
        <w:t xml:space="preserve">particleboard </w:t>
      </w:r>
      <w:r w:rsidRPr="00C67C1A">
        <w:t xml:space="preserve">mills that incur </w:t>
      </w:r>
      <w:r w:rsidRPr="00C67C1A" w:rsidR="00237D0F">
        <w:t xml:space="preserve">incremental </w:t>
      </w:r>
      <w:r w:rsidRPr="00C67C1A">
        <w:t xml:space="preserve">costs associated with product certification. </w:t>
      </w:r>
      <w:r w:rsidRPr="00C67C1A">
        <w:t xml:space="preserve">Thus, the total incremental </w:t>
      </w:r>
      <w:r w:rsidRPr="00C67C1A" w:rsidR="00237D0F">
        <w:t xml:space="preserve">costs for </w:t>
      </w:r>
      <w:r w:rsidRPr="00C67C1A">
        <w:t xml:space="preserve">lost product </w:t>
      </w:r>
      <w:r w:rsidRPr="00C67C1A" w:rsidR="00237D0F">
        <w:t xml:space="preserve">due to testing are </w:t>
      </w:r>
      <w:r w:rsidRPr="00C67C1A">
        <w:t xml:space="preserve">estimated </w:t>
      </w:r>
      <w:r w:rsidRPr="00C67C1A" w:rsidR="00237D0F">
        <w:t xml:space="preserve">at </w:t>
      </w:r>
      <w:r w:rsidRPr="00C67C1A">
        <w:t>$</w:t>
      </w:r>
      <w:r w:rsidRPr="00C67C1A" w:rsidR="08796611">
        <w:rPr>
          <w:color w:val="2B579A"/>
          <w:shd w:val="clear" w:color="auto" w:fill="E6E6E6"/>
        </w:rPr>
        <w:t>294</w:t>
      </w:r>
      <w:r w:rsidRPr="00C67C1A" w:rsidR="00902BEE">
        <w:t xml:space="preserve"> </w:t>
      </w:r>
      <w:r w:rsidRPr="00C67C1A">
        <w:t>for domestic mills and $</w:t>
      </w:r>
      <w:r w:rsidRPr="00C67C1A" w:rsidR="3CBFD9FF">
        <w:rPr>
          <w:color w:val="2B579A"/>
          <w:shd w:val="clear" w:color="auto" w:fill="E6E6E6"/>
        </w:rPr>
        <w:t>5,875</w:t>
      </w:r>
      <w:r w:rsidRPr="00C67C1A">
        <w:t xml:space="preserve"> for foreign mills, totaling $</w:t>
      </w:r>
      <w:r w:rsidRPr="00C67C1A" w:rsidR="71C8804D">
        <w:t>6,169</w:t>
      </w:r>
      <w:r w:rsidRPr="00C67C1A">
        <w:t xml:space="preserve"> </w:t>
      </w:r>
      <w:r w:rsidRPr="00C67C1A" w:rsidR="00081283">
        <w:t xml:space="preserve">per year </w:t>
      </w:r>
      <w:r w:rsidRPr="00C67C1A">
        <w:t xml:space="preserve">for all </w:t>
      </w:r>
      <w:r w:rsidRPr="00C67C1A" w:rsidR="00237D0F">
        <w:t xml:space="preserve">particleboard </w:t>
      </w:r>
      <w:r w:rsidRPr="00C67C1A">
        <w:t>mills combined.</w:t>
      </w:r>
    </w:p>
    <w:p w:rsidR="00346931" w:rsidRPr="00C67C1A" w:rsidP="00346931" w14:paraId="60FE18E0" w14:textId="617EB0F0">
      <w:pPr>
        <w:pStyle w:val="Heading3"/>
      </w:pPr>
      <w:r w:rsidRPr="00C67C1A">
        <w:t>Recordkeeping</w:t>
      </w:r>
      <w:r w:rsidRPr="00C67C1A" w:rsidR="00237D0F">
        <w:t xml:space="preserve"> Burden and Costs for Composite Wood Product Mills</w:t>
      </w:r>
    </w:p>
    <w:p w:rsidR="00346931" w:rsidRPr="00C67C1A" w:rsidP="00346931" w14:paraId="3AE573BB" w14:textId="6F7DC9D9">
      <w:pPr>
        <w:pStyle w:val="BodyText"/>
      </w:pPr>
      <w:r w:rsidRPr="00C67C1A">
        <w:t xml:space="preserve">Panel producers must maintain various records including emissions testing results, product and production records, and representative copies of labels used. </w:t>
      </w:r>
      <w:r w:rsidRPr="00C67C1A">
        <w:t xml:space="preserve">Based on recent </w:t>
      </w:r>
      <w:r w:rsidRPr="00C67C1A" w:rsidR="006A560B">
        <w:t xml:space="preserve">TSCA Title VI and CARB ATCM </w:t>
      </w:r>
      <w:r w:rsidRPr="00C67C1A">
        <w:t xml:space="preserve">data, this analysis estimates there are a total of </w:t>
      </w:r>
      <w:r w:rsidRPr="00C67C1A">
        <w:rPr>
          <w:color w:val="2B579A"/>
          <w:shd w:val="clear" w:color="auto" w:fill="E6E6E6"/>
        </w:rPr>
        <w:t>1,</w:t>
      </w:r>
      <w:r w:rsidRPr="00C67C1A" w:rsidR="4E983636">
        <w:t xml:space="preserve">454 </w:t>
      </w:r>
      <w:r w:rsidRPr="00C67C1A" w:rsidR="00237D0F">
        <w:t xml:space="preserve">HWPW, MDF, and particleboard </w:t>
      </w:r>
      <w:r w:rsidRPr="00C67C1A">
        <w:t>producers affected by this information collection</w:t>
      </w:r>
      <w:r w:rsidRPr="00C67C1A">
        <w:t xml:space="preserve"> requi</w:t>
      </w:r>
      <w:r w:rsidRPr="00C67C1A" w:rsidR="00081283">
        <w:t>r</w:t>
      </w:r>
      <w:r w:rsidRPr="00C67C1A">
        <w:t>ement</w:t>
      </w:r>
      <w:r w:rsidRPr="00C67C1A">
        <w:t>. Each producer is assumed to incur a recordkeeping burden of 1 hour per week. Thus</w:t>
      </w:r>
      <w:r w:rsidRPr="00C67C1A" w:rsidR="09692BBB">
        <w:t>,</w:t>
      </w:r>
      <w:r w:rsidRPr="00C67C1A">
        <w:t xml:space="preserve"> the total </w:t>
      </w:r>
      <w:r w:rsidRPr="00C67C1A" w:rsidR="006A560B">
        <w:t xml:space="preserve">annual </w:t>
      </w:r>
      <w:r w:rsidRPr="00C67C1A">
        <w:t xml:space="preserve">labor burden is </w:t>
      </w:r>
      <w:r w:rsidRPr="00C67C1A" w:rsidR="6A543B4D">
        <w:t>75</w:t>
      </w:r>
      <w:r w:rsidRPr="00C67C1A">
        <w:rPr>
          <w:color w:val="2B579A"/>
          <w:shd w:val="clear" w:color="auto" w:fill="E6E6E6"/>
        </w:rPr>
        <w:t>,</w:t>
      </w:r>
      <w:r w:rsidRPr="00C67C1A" w:rsidR="00F25855">
        <w:rPr>
          <w:color w:val="2B579A"/>
          <w:shd w:val="clear" w:color="auto" w:fill="E6E6E6"/>
        </w:rPr>
        <w:t>608</w:t>
      </w:r>
      <w:r w:rsidRPr="00C67C1A" w:rsidR="00F25855">
        <w:t xml:space="preserve"> </w:t>
      </w:r>
      <w:r w:rsidRPr="00C67C1A" w:rsidR="00237D0F">
        <w:t xml:space="preserve">hours </w:t>
      </w:r>
      <w:r w:rsidRPr="00C67C1A">
        <w:t>(=</w:t>
      </w:r>
      <w:r w:rsidRPr="00C67C1A" w:rsidR="3A29AA5B">
        <w:t xml:space="preserve"> </w:t>
      </w:r>
      <w:r w:rsidRPr="00C67C1A">
        <w:rPr>
          <w:color w:val="2B579A"/>
          <w:shd w:val="clear" w:color="auto" w:fill="E6E6E6"/>
        </w:rPr>
        <w:t>1,</w:t>
      </w:r>
      <w:r w:rsidRPr="00C67C1A" w:rsidR="01F335CE">
        <w:t>454</w:t>
      </w:r>
      <w:r w:rsidRPr="00C67C1A" w:rsidR="708F9A5C">
        <w:t xml:space="preserve"> </w:t>
      </w:r>
      <w:r w:rsidRPr="00C67C1A">
        <w:rPr>
          <w:color w:val="2B579A"/>
          <w:shd w:val="clear" w:color="auto" w:fill="E6E6E6"/>
        </w:rPr>
        <w:t>*</w:t>
      </w:r>
      <w:r w:rsidRPr="00C67C1A" w:rsidR="708F9A5C">
        <w:t xml:space="preserve"> </w:t>
      </w:r>
      <w:r w:rsidRPr="00C67C1A">
        <w:rPr>
          <w:color w:val="2B579A"/>
          <w:shd w:val="clear" w:color="auto" w:fill="E6E6E6"/>
        </w:rPr>
        <w:t>52</w:t>
      </w:r>
      <w:r w:rsidRPr="00C67C1A" w:rsidR="31514167">
        <w:t xml:space="preserve"> weeks</w:t>
      </w:r>
      <w:r w:rsidRPr="00C67C1A">
        <w:t xml:space="preserve">) </w:t>
      </w:r>
      <w:r w:rsidRPr="00C67C1A" w:rsidR="00081283">
        <w:t>per year</w:t>
      </w:r>
      <w:r w:rsidRPr="00C67C1A" w:rsidR="62741D91">
        <w:t xml:space="preserve">, </w:t>
      </w:r>
      <w:r w:rsidRPr="00C67C1A">
        <w:t>and the total cost of the burden is $</w:t>
      </w:r>
      <w:r w:rsidRPr="00C67C1A" w:rsidR="4BDFE1BF">
        <w:t>6,955,936</w:t>
      </w:r>
      <w:r w:rsidRPr="00C67C1A" w:rsidR="00F25855">
        <w:rPr>
          <w:color w:val="2B579A"/>
          <w:shd w:val="clear" w:color="auto" w:fill="E6E6E6"/>
        </w:rPr>
        <w:t xml:space="preserve"> </w:t>
      </w:r>
      <w:r w:rsidRPr="00C67C1A">
        <w:rPr>
          <w:color w:val="2B579A"/>
          <w:shd w:val="clear" w:color="auto" w:fill="E6E6E6"/>
        </w:rPr>
        <w:t>(=</w:t>
      </w:r>
      <w:r w:rsidRPr="00C67C1A" w:rsidR="2B325458">
        <w:t>75</w:t>
      </w:r>
      <w:r w:rsidRPr="00C67C1A">
        <w:rPr>
          <w:color w:val="2B579A"/>
          <w:shd w:val="clear" w:color="auto" w:fill="E6E6E6"/>
        </w:rPr>
        <w:t>,</w:t>
      </w:r>
      <w:r w:rsidRPr="00C67C1A" w:rsidR="00F25855">
        <w:rPr>
          <w:color w:val="2B579A"/>
          <w:shd w:val="clear" w:color="auto" w:fill="E6E6E6"/>
        </w:rPr>
        <w:t>608</w:t>
      </w:r>
      <w:r w:rsidRPr="00C67C1A">
        <w:rPr>
          <w:color w:val="2B579A"/>
          <w:shd w:val="clear" w:color="auto" w:fill="E6E6E6"/>
        </w:rPr>
        <w:t>*$</w:t>
      </w:r>
      <w:r w:rsidRPr="00C67C1A" w:rsidR="6F86F45B">
        <w:t>92</w:t>
      </w:r>
      <w:r w:rsidRPr="00C67C1A">
        <w:t>)</w:t>
      </w:r>
      <w:r w:rsidRPr="00C67C1A" w:rsidR="00081283">
        <w:t xml:space="preserve"> per year</w:t>
      </w:r>
      <w:r w:rsidRPr="00C67C1A">
        <w:t>.</w:t>
      </w:r>
    </w:p>
    <w:p w:rsidR="00670244" w:rsidRPr="00C67C1A" w:rsidP="00AA3639" w14:paraId="4CEAFF99" w14:textId="2E3575A4">
      <w:pPr>
        <w:pStyle w:val="Heading2"/>
      </w:pPr>
      <w:bookmarkStart w:id="4" w:name="_Ref21090672"/>
      <w:r w:rsidRPr="00C67C1A">
        <w:t>Fabricators</w:t>
      </w:r>
      <w:r w:rsidRPr="00C67C1A" w:rsidR="00C654AF">
        <w:t xml:space="preserve"> </w:t>
      </w:r>
      <w:r w:rsidRPr="00C67C1A" w:rsidR="003D7391">
        <w:t>and Laminators</w:t>
      </w:r>
    </w:p>
    <w:p w:rsidR="008C2066" w:rsidRPr="00C67C1A" w:rsidP="008C2066" w14:paraId="3233A1A4" w14:textId="17FDC0DE">
      <w:pPr>
        <w:pStyle w:val="BodyText"/>
      </w:pPr>
      <w:r w:rsidRPr="00C67C1A">
        <w:t xml:space="preserve">Fabricators and laminators incorporate composite wood products into component parts or into finished goods.  </w:t>
      </w:r>
      <w:r w:rsidRPr="00C67C1A" w:rsidR="464F5E16">
        <w:t xml:space="preserve">The previously approved ICR </w:t>
      </w:r>
      <w:r w:rsidRPr="00C67C1A" w:rsidR="464F5E16">
        <w:rPr>
          <w:color w:val="auto"/>
        </w:rPr>
        <w:t>(</w:t>
      </w:r>
      <w:r w:rsidRPr="00C67C1A" w:rsidR="464F5E16">
        <w:rPr>
          <w:color w:val="auto"/>
          <w:shd w:val="clear" w:color="auto" w:fill="E6E6E6"/>
        </w:rPr>
        <w:t>EPA ICR #2446.0</w:t>
      </w:r>
      <w:r w:rsidRPr="00C67C1A" w:rsidR="00E70BC1">
        <w:rPr>
          <w:color w:val="auto"/>
          <w:shd w:val="clear" w:color="auto" w:fill="E6E6E6"/>
        </w:rPr>
        <w:t>3</w:t>
      </w:r>
      <w:r w:rsidRPr="00C67C1A" w:rsidR="464F5E16">
        <w:t>) estimated that there were 79,978 domestic and 31,183 foreign fabricators and laminators subject to the TSCA Title VI rule, for a total of 111,161 firms. This analysis retains those estimates.</w:t>
      </w:r>
    </w:p>
    <w:p w:rsidR="008C2066" w:rsidRPr="00C67C1A" w:rsidP="008C2066" w14:paraId="2CF9602A" w14:textId="47B58264">
      <w:pPr>
        <w:pStyle w:val="BodyText"/>
      </w:pPr>
      <w:r w:rsidRPr="00C67C1A">
        <w:t>Under the TSCA Title VI rule, all fabricators and laminators are required to label their products with their name, the date the finished good was produced, and a statement of compliance. The previously approved ICR (EPA ICR #2446.0</w:t>
      </w:r>
      <w:r w:rsidRPr="00C67C1A" w:rsidR="6C942F2A">
        <w:t>3</w:t>
      </w:r>
      <w:r w:rsidRPr="00C67C1A">
        <w:t xml:space="preserve">) </w:t>
      </w:r>
      <w:r w:rsidRPr="00C67C1A" w:rsidR="00CE1FCE">
        <w:t xml:space="preserve">concluded </w:t>
      </w:r>
      <w:r w:rsidRPr="00C67C1A">
        <w:t>that many fabricators and laminators would not incur an incremental cost to comply with the TSCA labeling requirements because the</w:t>
      </w:r>
      <w:r w:rsidRPr="00C67C1A" w:rsidR="00CE1FCE">
        <w:t xml:space="preserve"> firms</w:t>
      </w:r>
      <w:r w:rsidRPr="00C67C1A">
        <w:t xml:space="preserve"> were already complying with similar requirements in the CARB ATCM or because their existing labeling systems were sufficient to meet the </w:t>
      </w:r>
      <w:r w:rsidRPr="00C67C1A" w:rsidR="00CE1FCE">
        <w:t xml:space="preserve">TSCA </w:t>
      </w:r>
      <w:r w:rsidRPr="00C67C1A">
        <w:t xml:space="preserve">rule’s requirements without any significant modification. While some firms were estimated to incur a one-time burden to change their labels to comply with the </w:t>
      </w:r>
      <w:r w:rsidRPr="00C67C1A" w:rsidR="00CE1FCE">
        <w:t xml:space="preserve">TSCA </w:t>
      </w:r>
      <w:r w:rsidRPr="00C67C1A">
        <w:t xml:space="preserve">rule’s requirements, such firms have </w:t>
      </w:r>
      <w:r w:rsidRPr="00C67C1A" w:rsidR="00CE1FCE">
        <w:t xml:space="preserve">now </w:t>
      </w:r>
      <w:r w:rsidRPr="00C67C1A">
        <w:t xml:space="preserve">incurred those </w:t>
      </w:r>
      <w:r w:rsidRPr="00C67C1A" w:rsidR="00130F60">
        <w:t xml:space="preserve">burdens and </w:t>
      </w:r>
      <w:r w:rsidRPr="00C67C1A">
        <w:t xml:space="preserve">do not incur additional burden </w:t>
      </w:r>
      <w:r w:rsidRPr="00C67C1A" w:rsidR="00130F60">
        <w:t xml:space="preserve">for this activity </w:t>
      </w:r>
      <w:r w:rsidRPr="00C67C1A">
        <w:t>in the period covered by this ICR. Therefore, no incremental labeling costs are estimated in this ICR for fabricators and laminators.</w:t>
      </w:r>
    </w:p>
    <w:p w:rsidR="008C2066" w:rsidRPr="00C67C1A" w:rsidP="008C2066" w14:paraId="5429B904" w14:textId="0CB24A3A">
      <w:pPr>
        <w:pStyle w:val="BodyText"/>
      </w:pPr>
      <w:r w:rsidRPr="00C67C1A">
        <w:t xml:space="preserve">Fabricators and laminators that do not import composite wood panels or component parts are only required to maintain invoices, bills of lading, or other similar documents from their suppliers that include a statement that the composite wood products or component parts are TSCA Title VI compliant or were produced before a date one year after the publication of the final rule. </w:t>
      </w:r>
      <w:r w:rsidRPr="00C67C1A" w:rsidR="00CE1FCE">
        <w:t xml:space="preserve">Such documents </w:t>
      </w:r>
      <w:r w:rsidRPr="00C67C1A">
        <w:t xml:space="preserve">are assumed to be kept as ordinary business records and therefore no recordkeeping burden is estimated.  </w:t>
      </w:r>
    </w:p>
    <w:p w:rsidR="008C2066" w:rsidRPr="00C67C1A" w:rsidP="008C2066" w14:paraId="573618FC" w14:textId="58D7CA3D">
      <w:pPr>
        <w:pStyle w:val="BodyText"/>
      </w:pPr>
      <w:r w:rsidRPr="00C67C1A">
        <w:t xml:space="preserve">Firms that import composite wood panels or component parts must be able to provide EPA with additional records identifying the panel producer, supplier, date of manufacture, and date of purchase within 30 days of request. These </w:t>
      </w:r>
      <w:r w:rsidRPr="00C67C1A" w:rsidR="00CE1FCE">
        <w:t xml:space="preserve">documents </w:t>
      </w:r>
      <w:r w:rsidRPr="00C67C1A">
        <w:t xml:space="preserve">are assumed to be kept as ordinary business records and </w:t>
      </w:r>
      <w:bookmarkStart w:id="5" w:name="_Hlk23932448"/>
      <w:r w:rsidRPr="00C67C1A">
        <w:t xml:space="preserve">therefore no recordkeeping burden is estimated.   </w:t>
      </w:r>
    </w:p>
    <w:p w:rsidR="00670244" w:rsidRPr="00C67C1A" w:rsidP="008C2066" w14:paraId="69B4418A" w14:textId="5ACB8A3F">
      <w:pPr>
        <w:pStyle w:val="BodyText"/>
      </w:pPr>
      <w:r w:rsidRPr="00C67C1A">
        <w:t>As per the original EA from 2016, l</w:t>
      </w:r>
      <w:r w:rsidRPr="00C67C1A" w:rsidR="008C2066">
        <w:t xml:space="preserve">aminated product producers whose products are exempt from the definition of hardwood plywood will have to keep records demonstrating eligibility for the exemption once that requirement takes effect </w:t>
      </w:r>
      <w:r w:rsidRPr="00C67C1A" w:rsidR="00CE1FCE">
        <w:t xml:space="preserve">seven years after the promulgation of the final rule. Since that occurs </w:t>
      </w:r>
      <w:r w:rsidRPr="00C67C1A" w:rsidR="008C2066">
        <w:t xml:space="preserve">in </w:t>
      </w:r>
      <w:r w:rsidRPr="00C67C1A" w:rsidR="4BC33286">
        <w:t xml:space="preserve">this ICR </w:t>
      </w:r>
      <w:r w:rsidRPr="00C67C1A" w:rsidR="008C2066">
        <w:t xml:space="preserve"> cycle, </w:t>
      </w:r>
      <w:r w:rsidRPr="00C67C1A" w:rsidR="66E25342">
        <w:t xml:space="preserve">those burden and cost estimates are included in this time period </w:t>
      </w:r>
      <w:r w:rsidRPr="00C67C1A" w:rsidR="3A39614A">
        <w:t xml:space="preserve">covered </w:t>
      </w:r>
      <w:r w:rsidRPr="00C67C1A" w:rsidR="66E25342">
        <w:t xml:space="preserve">by this ICR. </w:t>
      </w:r>
    </w:p>
    <w:bookmarkEnd w:id="5"/>
    <w:p w:rsidR="7F8499FD" w:rsidRPr="00C67C1A" w:rsidP="5214A125" w14:paraId="13096325" w14:textId="0ED5C3BA">
      <w:pPr>
        <w:rPr>
          <w:szCs w:val="22"/>
        </w:rPr>
      </w:pPr>
      <w:r w:rsidRPr="00C67C1A">
        <w:rPr>
          <w:szCs w:val="22"/>
        </w:rPr>
        <w:t>There are recordkeeping requirements for laminators that are exempt from the definition of hardwood plywood. According to the 2016 EA, laminators that are exempt from being defined as hardwood plywood producers (because they use no-added formaldehyde (NAF) or phenyl formaldehyde (PF) resins and compliant platforms) keep the necessary records as part of ordinary business records, and</w:t>
      </w:r>
      <w:r w:rsidRPr="00C67C1A" w:rsidR="07DD6044">
        <w:rPr>
          <w:szCs w:val="22"/>
        </w:rPr>
        <w:t xml:space="preserve"> as such,</w:t>
      </w:r>
      <w:r w:rsidRPr="00C67C1A">
        <w:rPr>
          <w:szCs w:val="22"/>
        </w:rPr>
        <w:t xml:space="preserve"> do not incur additional recordkeeping costs. Therefore, the only ICR burdens associated with the fabricator requirements that come into effect in 2024 are for the laminators that will be considered hardwood plywood producers</w:t>
      </w:r>
      <w:r w:rsidRPr="00C67C1A" w:rsidR="672FD2DC">
        <w:rPr>
          <w:szCs w:val="22"/>
        </w:rPr>
        <w:t xml:space="preserve"> and are estimated here</w:t>
      </w:r>
      <w:r w:rsidRPr="00C67C1A">
        <w:rPr>
          <w:szCs w:val="22"/>
        </w:rPr>
        <w:t>.</w:t>
      </w:r>
    </w:p>
    <w:p w:rsidR="7F8499FD" w:rsidRPr="00C67C1A" w14:paraId="496D67AD" w14:textId="73887CE0">
      <w:r w:rsidRPr="00C67C1A">
        <w:rPr>
          <w:szCs w:val="22"/>
        </w:rPr>
        <w:t xml:space="preserve"> </w:t>
      </w:r>
    </w:p>
    <w:p w:rsidR="7F8499FD" w:rsidRPr="00C67C1A" w:rsidP="5214A125" w14:paraId="5B14745A" w14:textId="3842E489">
      <w:pPr>
        <w:rPr>
          <w:szCs w:val="22"/>
        </w:rPr>
      </w:pPr>
      <w:r w:rsidRPr="00C67C1A">
        <w:rPr>
          <w:szCs w:val="22"/>
        </w:rPr>
        <w:t>Assuming a reasonable, mid-point estimate that 50% of laminators using urea formaldehyde (UF) resins in 2016 subsequently switched to NAF resin or PF resin, then there would be 2,241 laminators (1,613 domestic and 629 foreign) still using UF resins that will be defined as hardwood plywood (HWPW) producers starting in 2024. T</w:t>
      </w:r>
      <w:r w:rsidRPr="00C67C1A" w:rsidR="0A305C96">
        <w:rPr>
          <w:szCs w:val="22"/>
        </w:rPr>
        <w:t>his ICR assumes that t</w:t>
      </w:r>
      <w:r w:rsidRPr="00C67C1A">
        <w:rPr>
          <w:szCs w:val="22"/>
        </w:rPr>
        <w:t>hose firms will incur the testing certification</w:t>
      </w:r>
      <w:r w:rsidRPr="00C67C1A" w:rsidR="62ED1401">
        <w:rPr>
          <w:szCs w:val="22"/>
        </w:rPr>
        <w:t xml:space="preserve"> and recordkeeping</w:t>
      </w:r>
      <w:r w:rsidRPr="00C67C1A">
        <w:rPr>
          <w:szCs w:val="22"/>
        </w:rPr>
        <w:t xml:space="preserve"> burdens </w:t>
      </w:r>
      <w:r w:rsidRPr="00C67C1A" w:rsidR="6014F78B">
        <w:rPr>
          <w:szCs w:val="22"/>
        </w:rPr>
        <w:t xml:space="preserve">/ costs, </w:t>
      </w:r>
      <w:r w:rsidRPr="00C67C1A">
        <w:rPr>
          <w:szCs w:val="22"/>
        </w:rPr>
        <w:t xml:space="preserve">similar to the HWPW producers. </w:t>
      </w:r>
    </w:p>
    <w:p w:rsidR="7F8499FD" w:rsidRPr="00C67C1A" w14:paraId="139A78DF" w14:textId="440063A0">
      <w:r w:rsidRPr="00C67C1A">
        <w:rPr>
          <w:szCs w:val="22"/>
        </w:rPr>
        <w:t xml:space="preserve"> </w:t>
      </w:r>
    </w:p>
    <w:p w:rsidR="7F8499FD" w:rsidRPr="00C67C1A" w:rsidP="5214A125" w14:paraId="7493ADC9" w14:textId="371631AE">
      <w:pPr>
        <w:rPr>
          <w:szCs w:val="22"/>
        </w:rPr>
      </w:pPr>
      <w:r w:rsidRPr="00C67C1A">
        <w:rPr>
          <w:szCs w:val="22"/>
        </w:rPr>
        <w:t xml:space="preserve">Similar types of burdens and costs for existing HWPW producers were estimated to also apply to the laminators defined as HWPW producers starting in 2024 with </w:t>
      </w:r>
      <w:r w:rsidRPr="00C67C1A" w:rsidR="17FBE514">
        <w:rPr>
          <w:szCs w:val="22"/>
        </w:rPr>
        <w:t>a notable distinction</w:t>
      </w:r>
      <w:r w:rsidRPr="00C67C1A">
        <w:rPr>
          <w:szCs w:val="22"/>
        </w:rPr>
        <w:t>. Different initial year (start-up costs) were not included; while the EA states that there are different testing and certification costs in the first year and subsequent years, the testing and certification costs for HWPW in the current ICR only reflect subsequent year costs and similarly laminators were also assumed costs to reflect subsequent year costs. T</w:t>
      </w:r>
      <w:r w:rsidRPr="00C67C1A" w:rsidR="5EBC6260">
        <w:rPr>
          <w:szCs w:val="22"/>
        </w:rPr>
        <w:t>his estimate does deviate from the other HWPW producers in that t</w:t>
      </w:r>
      <w:r w:rsidRPr="00C67C1A">
        <w:rPr>
          <w:szCs w:val="22"/>
        </w:rPr>
        <w:t>he QC testing cost estimate for laminators assumed monthly testing</w:t>
      </w:r>
      <w:r w:rsidRPr="00C67C1A" w:rsidR="19B3BEFB">
        <w:rPr>
          <w:szCs w:val="22"/>
        </w:rPr>
        <w:t xml:space="preserve"> </w:t>
      </w:r>
      <w:r w:rsidRPr="00C67C1A" w:rsidR="729A1F1B">
        <w:rPr>
          <w:szCs w:val="22"/>
        </w:rPr>
        <w:t xml:space="preserve">for </w:t>
      </w:r>
      <w:r w:rsidRPr="00C67C1A" w:rsidR="46DE6F31">
        <w:rPr>
          <w:szCs w:val="22"/>
        </w:rPr>
        <w:t xml:space="preserve">the following: </w:t>
      </w:r>
      <w:r w:rsidRPr="00C67C1A" w:rsidR="729A1F1B">
        <w:rPr>
          <w:szCs w:val="22"/>
        </w:rPr>
        <w:t xml:space="preserve">QC of testing costs, shipping costs of samples to QC testing, and cost of product lost to testing at HWPW mills </w:t>
      </w:r>
      <w:r w:rsidRPr="00C67C1A" w:rsidR="19B3BEFB">
        <w:rPr>
          <w:szCs w:val="22"/>
        </w:rPr>
        <w:t>(as opposed to monthly</w:t>
      </w:r>
      <w:r w:rsidRPr="00C67C1A" w:rsidR="0B706080">
        <w:rPr>
          <w:szCs w:val="22"/>
        </w:rPr>
        <w:t xml:space="preserve">, respectively, as assumed </w:t>
      </w:r>
      <w:r w:rsidRPr="00C67C1A" w:rsidR="19B3BEFB">
        <w:rPr>
          <w:szCs w:val="22"/>
        </w:rPr>
        <w:t xml:space="preserve">for the other HWPW producers) because testing </w:t>
      </w:r>
      <w:r w:rsidRPr="00C67C1A" w:rsidR="51F20DC8">
        <w:rPr>
          <w:szCs w:val="22"/>
        </w:rPr>
        <w:t>frequency</w:t>
      </w:r>
      <w:r w:rsidRPr="00C67C1A" w:rsidR="19B3BEFB">
        <w:rPr>
          <w:szCs w:val="22"/>
        </w:rPr>
        <w:t xml:space="preserve"> is defined in the rule by production volume. </w:t>
      </w:r>
    </w:p>
    <w:p w:rsidR="00670244" w:rsidRPr="00C67C1A" w:rsidP="00AA3639" w14:paraId="3542F767" w14:textId="60C9FEC4">
      <w:pPr>
        <w:pStyle w:val="Heading2"/>
      </w:pPr>
      <w:r w:rsidRPr="00C67C1A">
        <w:t>Distributors and Importers</w:t>
      </w:r>
    </w:p>
    <w:p w:rsidR="00960915" w:rsidRPr="00C67C1A" w:rsidP="00960915" w14:paraId="6300EFAD" w14:textId="5DDB49A1">
      <w:pPr>
        <w:pStyle w:val="BodyText"/>
      </w:pPr>
      <w:r w:rsidRPr="00C67C1A">
        <w:t xml:space="preserve">Distributors and importers supply composite wood products, component parts, or finished goods to other firms.  </w:t>
      </w:r>
      <w:r w:rsidRPr="00C67C1A">
        <w:t>The previously approved ICR (EPA ICR #2446.0</w:t>
      </w:r>
      <w:r w:rsidRPr="00C67C1A" w:rsidR="582F9C69">
        <w:t>3</w:t>
      </w:r>
      <w:r w:rsidRPr="00C67C1A">
        <w:t>) estimated that there were</w:t>
      </w:r>
      <w:r w:rsidRPr="00C67C1A">
        <w:rPr>
          <w:color w:val="auto"/>
        </w:rPr>
        <w:t xml:space="preserve"> </w:t>
      </w:r>
      <w:r w:rsidRPr="00C67C1A">
        <w:rPr>
          <w:color w:val="auto"/>
          <w:shd w:val="clear" w:color="auto" w:fill="E6E6E6"/>
        </w:rPr>
        <w:t>85,559</w:t>
      </w:r>
      <w:r w:rsidRPr="00C67C1A">
        <w:t xml:space="preserve"> domestic </w:t>
      </w:r>
      <w:r w:rsidRPr="00C67C1A" w:rsidR="003D7391">
        <w:t xml:space="preserve">distributors and importers </w:t>
      </w:r>
      <w:r w:rsidRPr="00C67C1A">
        <w:t xml:space="preserve">and 33,249 foreign distributors subject to the TSCA Title VI rule, for a total of </w:t>
      </w:r>
      <w:r w:rsidRPr="00C67C1A">
        <w:rPr>
          <w:color w:val="auto"/>
          <w:shd w:val="clear" w:color="auto" w:fill="E6E6E6"/>
        </w:rPr>
        <w:t>118,808</w:t>
      </w:r>
      <w:r w:rsidRPr="00C67C1A">
        <w:t xml:space="preserve"> firms. This analysis retains those estimates.</w:t>
      </w:r>
    </w:p>
    <w:p w:rsidR="00960915" w:rsidRPr="00C67C1A" w:rsidP="00960915" w14:paraId="76F804CC" w14:textId="68943912">
      <w:pPr>
        <w:pStyle w:val="BodyText"/>
      </w:pPr>
      <w:r w:rsidRPr="00C67C1A">
        <w:t xml:space="preserve">Distributors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w:t>
      </w:r>
      <w:r w:rsidRPr="00C67C1A" w:rsidR="00CE1FCE">
        <w:t xml:space="preserve">documents </w:t>
      </w:r>
      <w:r w:rsidRPr="00C67C1A">
        <w:t xml:space="preserve">are assumed to be kept as ordinary business records and therefore no recordkeeping burden is estimated.  </w:t>
      </w:r>
    </w:p>
    <w:p w:rsidR="00960915" w:rsidRPr="00C67C1A" w:rsidP="00960915" w14:paraId="6E511EF3" w14:textId="6808281F">
      <w:pPr>
        <w:pStyle w:val="BodyText"/>
      </w:pPr>
      <w:r w:rsidRPr="00C67C1A">
        <w:t xml:space="preserve">Firms that import composite wood panels, component parts, or finished goods must be able to provide EPA with additional records identifying the panel producer, supplier, date of manufacture, and date of purchase within 30 days of request. These </w:t>
      </w:r>
      <w:r w:rsidRPr="00C67C1A" w:rsidR="00CE1FCE">
        <w:t xml:space="preserve">documents </w:t>
      </w:r>
      <w:r w:rsidRPr="00C67C1A">
        <w:t xml:space="preserve">are assumed to be kept as ordinary business records and therefore no recordkeeping burden is estimated.   </w:t>
      </w:r>
    </w:p>
    <w:p w:rsidR="00960915" w:rsidRPr="00C67C1A" w:rsidP="00960915" w14:paraId="22BB03B2" w14:textId="11474626">
      <w:pPr>
        <w:pStyle w:val="BodyText"/>
      </w:pPr>
      <w:r w:rsidRPr="00C67C1A">
        <w:t>If a finished good (including component parts sold separately) is not individually labeled, the importer or distributor must retain a copy of the label, be able to identify the products associated with that label and make the label information available to potential customers upon request.</w:t>
      </w:r>
      <w:r w:rsidRPr="00C67C1A" w:rsidR="00A51707">
        <w:t xml:space="preserve"> Following the assumptions in the final rule’s economic analysis, </w:t>
      </w:r>
      <w:r w:rsidRPr="00C67C1A" w:rsidR="005D54AE">
        <w:t xml:space="preserve">this analysis </w:t>
      </w:r>
      <w:r w:rsidRPr="00C67C1A" w:rsidR="00A51707">
        <w:t>assume</w:t>
      </w:r>
      <w:r w:rsidRPr="00C67C1A" w:rsidR="005D54AE">
        <w:t>s that</w:t>
      </w:r>
      <w:r w:rsidRPr="00C67C1A" w:rsidR="00A51707">
        <w:t xml:space="preserve"> compliance is achieved through implementing a labeling system with initial, but no recurring incremental costs.</w:t>
      </w:r>
    </w:p>
    <w:p w:rsidR="00670244" w:rsidRPr="00C67C1A" w:rsidP="00670244" w14:paraId="2A367A78" w14:textId="533A1F01">
      <w:pPr>
        <w:pStyle w:val="BodyText"/>
      </w:pPr>
      <w:r w:rsidRPr="00C67C1A">
        <w:t xml:space="preserve">Note that the TSCA Title VI rule requires importers of articles that are composite wood products, or articles that contain composite wood products, to comply with the TSCA Section 13 import certification regulations for “Chemical Substances in Bulk and As Part of Mixtures and Articles,” as found at </w:t>
      </w:r>
      <w:r w:rsidRPr="00C67C1A">
        <w:rPr>
          <w:shd w:val="clear" w:color="auto" w:fill="E6E6E6"/>
        </w:rPr>
        <w:t>19 CFR 12.118 through 12.127</w:t>
      </w:r>
      <w:r w:rsidRPr="00C67C1A">
        <w:t xml:space="preserve">.  Thus, any U.S. importer of composite wood products or articles that contain composite wood products </w:t>
      </w:r>
      <w:r w:rsidRPr="00C67C1A" w:rsidR="00CA0DA8">
        <w:t xml:space="preserve">must </w:t>
      </w:r>
      <w:r w:rsidRPr="00C67C1A">
        <w:t xml:space="preserve">certify that all articles in the shipment either comply with all applicable rules and orders under TSCA or that all the articles in the shipment are not subject to TSCA.  The statement must be on or attached to a commercial invoice or entry document belonging to the imported shipment.  In practice, import certification is fulfilled by certifying electronically as a matter of course during the standard U.S. Customs and Border Protection’s (CBP) Automated Commercial Environment system. Importers have the option to certify that the shipment complies with TSCA (as applicable) or use </w:t>
      </w:r>
      <w:r w:rsidRPr="00C67C1A">
        <w:t xml:space="preserve">a disclaim code to signal to the U.S. CBP and EPA that the TSCA Title VI regulation does not apply to those products.  </w:t>
      </w:r>
      <w:r w:rsidRPr="00C67C1A" w:rsidR="00CA0DA8">
        <w:t>EPA considers these to be certifications, and not an “information” collection within the meaning of the Paperwork Reduction Act.</w:t>
      </w:r>
    </w:p>
    <w:p w:rsidR="00670244" w:rsidRPr="00C67C1A" w:rsidP="00AA3639" w14:paraId="1BF1EAC3" w14:textId="389E4128">
      <w:pPr>
        <w:pStyle w:val="Heading2"/>
      </w:pPr>
      <w:r w:rsidRPr="00C67C1A">
        <w:t>Retailers</w:t>
      </w:r>
    </w:p>
    <w:p w:rsidR="00FB3DDD" w:rsidRPr="00C67C1A" w:rsidP="00FB3DDD" w14:paraId="1E9A3559" w14:textId="40A48060">
      <w:pPr>
        <w:pStyle w:val="BodyText"/>
      </w:pPr>
      <w:r w:rsidRPr="00C67C1A">
        <w:t xml:space="preserve">Retailers sell composite wood products </w:t>
      </w:r>
      <w:r w:rsidRPr="00C67C1A" w:rsidR="00936E2C">
        <w:t xml:space="preserve">or finished goods </w:t>
      </w:r>
      <w:r w:rsidRPr="00C67C1A">
        <w:t xml:space="preserve">directly to consumers.  </w:t>
      </w:r>
      <w:r w:rsidRPr="00C67C1A">
        <w:t>The previously approved ICR (EPA ICR #2446.0</w:t>
      </w:r>
      <w:r w:rsidRPr="00C67C1A" w:rsidR="72D3DB6C">
        <w:t>3</w:t>
      </w:r>
      <w:r w:rsidRPr="00C67C1A">
        <w:t>) estimated that there we</w:t>
      </w:r>
      <w:r w:rsidRPr="00C67C1A">
        <w:rPr>
          <w:color w:val="auto"/>
        </w:rPr>
        <w:t xml:space="preserve">re </w:t>
      </w:r>
      <w:r w:rsidRPr="00C67C1A">
        <w:rPr>
          <w:color w:val="auto"/>
          <w:shd w:val="clear" w:color="auto" w:fill="E6E6E6"/>
        </w:rPr>
        <w:t>759,046</w:t>
      </w:r>
      <w:r w:rsidRPr="00C67C1A">
        <w:rPr>
          <w:color w:val="auto"/>
        </w:rPr>
        <w:t xml:space="preserve"> domestic and no foreign retailers subject to the TSCA Title VI rule, for a total of </w:t>
      </w:r>
      <w:r w:rsidRPr="00C67C1A" w:rsidR="00CE1FCE">
        <w:rPr>
          <w:color w:val="auto"/>
          <w:shd w:val="clear" w:color="auto" w:fill="E6E6E6"/>
        </w:rPr>
        <w:t>759,046</w:t>
      </w:r>
      <w:r w:rsidRPr="00C67C1A">
        <w:rPr>
          <w:color w:val="auto"/>
        </w:rPr>
        <w:t xml:space="preserve"> firms. T</w:t>
      </w:r>
      <w:r w:rsidRPr="00C67C1A">
        <w:t>his analysis retains those estimates.</w:t>
      </w:r>
    </w:p>
    <w:p w:rsidR="00FB3DDD" w:rsidRPr="00C67C1A" w:rsidP="00FB3DDD" w14:paraId="3F2B3657" w14:textId="70F0ABCA">
      <w:pPr>
        <w:pStyle w:val="BodyText"/>
      </w:pPr>
      <w:r w:rsidRPr="00C67C1A">
        <w:t xml:space="preserve">Retailers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w:t>
      </w:r>
      <w:r w:rsidRPr="00C67C1A" w:rsidR="00CE1FCE">
        <w:t xml:space="preserve">documents </w:t>
      </w:r>
      <w:r w:rsidRPr="00C67C1A">
        <w:t xml:space="preserve">are assumed to be kept as ordinary business records and therefore no recordkeeping burden is estimated.  </w:t>
      </w:r>
    </w:p>
    <w:p w:rsidR="00670244" w:rsidRPr="00C67C1A" w:rsidP="00FB3DDD" w14:paraId="6497CEE7" w14:textId="1631500B">
      <w:pPr>
        <w:pStyle w:val="BodyText"/>
      </w:pPr>
      <w:r w:rsidRPr="00C67C1A">
        <w:t>If a finished good (including component parts sold separately) is not individually labeled, the retailer must retain a copy of the label, be able to identify the products associated with that label and make the label information available to potential customers upon request.</w:t>
      </w:r>
      <w:r w:rsidRPr="00C67C1A" w:rsidR="00A51707">
        <w:t xml:space="preserve"> Following the assumptions in the final rule’s economic analysis, </w:t>
      </w:r>
      <w:r w:rsidRPr="00C67C1A" w:rsidR="005D54AE">
        <w:t xml:space="preserve">this analysis </w:t>
      </w:r>
      <w:r w:rsidRPr="00C67C1A" w:rsidR="00A51707">
        <w:t>assume</w:t>
      </w:r>
      <w:r w:rsidRPr="00C67C1A" w:rsidR="005D54AE">
        <w:t>s that</w:t>
      </w:r>
      <w:r w:rsidRPr="00C67C1A" w:rsidR="00A51707">
        <w:t xml:space="preserve"> compliance is achieved through implementing a labeling system with initial, but no recurring</w:t>
      </w:r>
      <w:r w:rsidRPr="00C67C1A" w:rsidR="38F41904">
        <w:t>,</w:t>
      </w:r>
      <w:r w:rsidRPr="00C67C1A" w:rsidR="00A51707">
        <w:t xml:space="preserve"> incremental costs.</w:t>
      </w:r>
    </w:p>
    <w:p w:rsidR="00AA3639" w:rsidRPr="00C67C1A" w:rsidP="00AA3639" w14:paraId="2E10A896" w14:textId="03F2FD74">
      <w:pPr>
        <w:pStyle w:val="Heading2"/>
      </w:pPr>
      <w:r w:rsidRPr="00C67C1A">
        <w:t>Accrediting Bodies</w:t>
      </w:r>
      <w:bookmarkEnd w:id="4"/>
    </w:p>
    <w:p w:rsidR="00AA3639" w:rsidRPr="00C67C1A" w:rsidP="00AA3639" w14:paraId="5FBB06C3" w14:textId="05B76B62">
      <w:pPr>
        <w:pStyle w:val="BodyText"/>
      </w:pPr>
      <w:r w:rsidRPr="00C67C1A">
        <w:t xml:space="preserve">Accreditation bodies </w:t>
      </w:r>
      <w:r w:rsidRPr="00C67C1A" w:rsidR="00EB3BB7">
        <w:t xml:space="preserve">(ABs) </w:t>
      </w:r>
      <w:r w:rsidRPr="00C67C1A">
        <w:t xml:space="preserve">verify the competency of third-party certifiers. </w:t>
      </w:r>
      <w:r w:rsidRPr="00C67C1A" w:rsidR="00EB3BB7">
        <w:t>T</w:t>
      </w:r>
      <w:r w:rsidRPr="00C67C1A" w:rsidR="0032116A">
        <w:t xml:space="preserve">his </w:t>
      </w:r>
      <w:r w:rsidRPr="00C67C1A">
        <w:t xml:space="preserve">analysis maintains the assumptions </w:t>
      </w:r>
      <w:r w:rsidRPr="00C67C1A" w:rsidR="00EB3BB7">
        <w:t xml:space="preserve">about ABs </w:t>
      </w:r>
      <w:r w:rsidRPr="00C67C1A">
        <w:t xml:space="preserve">from the </w:t>
      </w:r>
      <w:r w:rsidRPr="00C67C1A" w:rsidR="0032116A">
        <w:t xml:space="preserve">previous </w:t>
      </w:r>
      <w:r w:rsidRPr="00C67C1A">
        <w:t xml:space="preserve">ICR </w:t>
      </w:r>
      <w:r w:rsidRPr="00C67C1A" w:rsidR="0023370A">
        <w:t>supporting statement (</w:t>
      </w:r>
      <w:r w:rsidRPr="00C67C1A" w:rsidR="003245AB">
        <w:t xml:space="preserve">EPA ICR </w:t>
      </w:r>
      <w:r w:rsidRPr="00C67C1A" w:rsidR="0023370A">
        <w:t>#2446.0</w:t>
      </w:r>
      <w:r w:rsidRPr="00C67C1A" w:rsidR="512AFE37">
        <w:t>3</w:t>
      </w:r>
      <w:r w:rsidRPr="00C67C1A" w:rsidR="0023370A">
        <w:t>)</w:t>
      </w:r>
      <w:r w:rsidRPr="00C67C1A">
        <w:t>.</w:t>
      </w:r>
      <w:r w:rsidRPr="00C67C1A" w:rsidR="00FE28FD">
        <w:t xml:space="preserve"> In addition, this analysis uses the annual average number of activities for activities that do not occur every year. For example, since </w:t>
      </w:r>
      <w:r w:rsidRPr="00C67C1A" w:rsidR="0023370A">
        <w:t xml:space="preserve">AB </w:t>
      </w:r>
      <w:r w:rsidRPr="00C67C1A" w:rsidR="00FE28FD">
        <w:t xml:space="preserve">applications </w:t>
      </w:r>
      <w:r w:rsidRPr="00C67C1A" w:rsidR="0023370A">
        <w:t xml:space="preserve">to participate in the TSCA Title VI program </w:t>
      </w:r>
      <w:r w:rsidRPr="00C67C1A" w:rsidR="00FE28FD">
        <w:t xml:space="preserve">must be submitted once every three years, this analysis assumes </w:t>
      </w:r>
      <w:r w:rsidRPr="00C67C1A" w:rsidR="0023370A">
        <w:t xml:space="preserve">an average of </w:t>
      </w:r>
      <w:r w:rsidRPr="00C67C1A" w:rsidR="00FE28FD">
        <w:t xml:space="preserve">0.33 application submissions </w:t>
      </w:r>
      <w:r w:rsidRPr="00C67C1A" w:rsidR="0023370A">
        <w:t xml:space="preserve">per AB </w:t>
      </w:r>
      <w:r w:rsidRPr="00C67C1A" w:rsidR="00FE28FD">
        <w:t xml:space="preserve">annually.  </w:t>
      </w:r>
    </w:p>
    <w:p w:rsidR="00FE28FD" w:rsidRPr="00C67C1A" w:rsidP="00AA3639" w14:paraId="7E57C15D" w14:textId="366C7E8E">
      <w:pPr>
        <w:pStyle w:val="BodyText"/>
      </w:pPr>
      <w:r w:rsidRPr="00C67C1A">
        <w:t>In the sections below, the burden and cost estimate assumptions and calculations are described for each burden element.</w:t>
      </w:r>
    </w:p>
    <w:p w:rsidR="00840473" w:rsidRPr="00C67C1A" w:rsidP="00041D39" w14:paraId="49627358" w14:textId="28A067B9">
      <w:pPr>
        <w:pStyle w:val="Heading3"/>
      </w:pPr>
      <w:r w:rsidRPr="00C67C1A">
        <w:t xml:space="preserve">Number of </w:t>
      </w:r>
      <w:r w:rsidRPr="00C67C1A">
        <w:t>ABs</w:t>
      </w:r>
    </w:p>
    <w:p w:rsidR="00840473" w:rsidRPr="00C67C1A" w:rsidP="00840473" w14:paraId="4865616F" w14:textId="689F356A">
      <w:pPr>
        <w:pStyle w:val="BodyText"/>
      </w:pPr>
      <w:r w:rsidRPr="00C67C1A">
        <w:t>According to current EPA records</w:t>
      </w:r>
      <w:r w:rsidRPr="00C67C1A" w:rsidR="248F8643">
        <w:t xml:space="preserve"> (as of the end of 2023)</w:t>
      </w:r>
      <w:r w:rsidRPr="00C67C1A">
        <w:t xml:space="preserve">, there are 4 domestic ABs and </w:t>
      </w:r>
      <w:r w:rsidRPr="00C67C1A" w:rsidR="00E910A1">
        <w:t>1</w:t>
      </w:r>
      <w:r w:rsidRPr="00C67C1A" w:rsidR="0AD20A39">
        <w:t>1</w:t>
      </w:r>
      <w:r w:rsidRPr="00C67C1A">
        <w:t xml:space="preserve"> foreign ABs</w:t>
      </w:r>
      <w:r w:rsidRPr="00C67C1A" w:rsidR="008B3418">
        <w:t xml:space="preserve"> participating in the TSCA Title VI program</w:t>
      </w:r>
      <w:r w:rsidRPr="00C67C1A">
        <w:t>.</w:t>
      </w:r>
    </w:p>
    <w:p w:rsidR="00A41BFD" w:rsidRPr="00C67C1A" w:rsidP="00041D39" w14:paraId="7E043692" w14:textId="14E0FB67">
      <w:pPr>
        <w:pStyle w:val="Heading3"/>
      </w:pPr>
      <w:r w:rsidRPr="00C67C1A">
        <w:t>Wages</w:t>
      </w:r>
      <w:r w:rsidRPr="00C67C1A" w:rsidR="003245AB">
        <w:t xml:space="preserve"> for AB Employees</w:t>
      </w:r>
    </w:p>
    <w:p w:rsidR="005E5DBE" w:rsidRPr="00C67C1A" w:rsidP="005E5DBE" w14:paraId="5386B7C6" w14:textId="4945BF01">
      <w:pPr>
        <w:pStyle w:val="BodyText"/>
      </w:pPr>
      <w:r w:rsidRPr="00C67C1A">
        <w:t>Wages are estimated using the U.S. Bureau of Labor Statistics’ Employer Costs for Employee Compensation data for private</w:t>
      </w:r>
      <w:r w:rsidRPr="00C67C1A" w:rsidR="1206CB95">
        <w:t>,</w:t>
      </w:r>
      <w:r w:rsidRPr="00C67C1A">
        <w:t xml:space="preserve"> </w:t>
      </w:r>
      <w:r w:rsidRPr="00C67C1A" w:rsidR="7933B49F">
        <w:t xml:space="preserve">manufacturing </w:t>
      </w:r>
      <w:r w:rsidRPr="00C67C1A">
        <w:t xml:space="preserve">industry workers. The total compensation for “management, business, and financial” are used for manager labor; total compensation for “professional and related” are used for the technical labor; and total compensation for “office and administrative support” is used for clerical labor. </w:t>
      </w:r>
      <w:r w:rsidRPr="00C67C1A" w:rsidR="003245AB">
        <w:t>A</w:t>
      </w:r>
      <w:r w:rsidRPr="00C67C1A">
        <w:t>dd</w:t>
      </w:r>
      <w:r w:rsidRPr="00C67C1A" w:rsidR="003245AB">
        <w:t>ing</w:t>
      </w:r>
      <w:r w:rsidRPr="00C67C1A">
        <w:t xml:space="preserve"> a </w:t>
      </w:r>
      <w:r w:rsidRPr="00C67C1A" w:rsidR="5A16E59F">
        <w:t>20</w:t>
      </w:r>
      <w:r w:rsidRPr="00C67C1A">
        <w:t>% overhead loading to the respective total compensation values of $</w:t>
      </w:r>
      <w:r w:rsidRPr="00C67C1A" w:rsidR="6AD2ECD4">
        <w:t>78.95</w:t>
      </w:r>
      <w:r w:rsidRPr="00C67C1A">
        <w:t>, $</w:t>
      </w:r>
      <w:r w:rsidRPr="00C67C1A" w:rsidR="566E5A13">
        <w:t>69.28</w:t>
      </w:r>
      <w:r w:rsidRPr="00C67C1A">
        <w:t>, $</w:t>
      </w:r>
      <w:r w:rsidRPr="00C67C1A" w:rsidR="1EB702C7">
        <w:t>33.44</w:t>
      </w:r>
      <w:r w:rsidRPr="00C67C1A" w:rsidR="003245AB">
        <w:t xml:space="preserve"> per hour</w:t>
      </w:r>
      <w:r w:rsidRPr="00C67C1A">
        <w:t>, result</w:t>
      </w:r>
      <w:r w:rsidRPr="00C67C1A" w:rsidR="003245AB">
        <w:t xml:space="preserve">s in </w:t>
      </w:r>
      <w:r w:rsidRPr="00C67C1A">
        <w:t xml:space="preserve">loaded wages </w:t>
      </w:r>
      <w:r w:rsidRPr="00C67C1A" w:rsidR="003245AB">
        <w:t>of</w:t>
      </w:r>
      <w:r w:rsidRPr="00C67C1A">
        <w:t>: $</w:t>
      </w:r>
      <w:r w:rsidRPr="00C67C1A" w:rsidR="0B807A3C">
        <w:t>94</w:t>
      </w:r>
      <w:r w:rsidRPr="00C67C1A">
        <w:rPr>
          <w:color w:val="2B579A"/>
          <w:shd w:val="clear" w:color="auto" w:fill="E6E6E6"/>
        </w:rPr>
        <w:t>.</w:t>
      </w:r>
      <w:r w:rsidRPr="00C67C1A" w:rsidR="441BA927">
        <w:t>74</w:t>
      </w:r>
      <w:r w:rsidRPr="00C67C1A">
        <w:t>, $</w:t>
      </w:r>
      <w:r w:rsidRPr="00C67C1A" w:rsidR="5054F27D">
        <w:t>83.14</w:t>
      </w:r>
      <w:r w:rsidRPr="00C67C1A">
        <w:t>, and $</w:t>
      </w:r>
      <w:r w:rsidRPr="00C67C1A" w:rsidR="223BD173">
        <w:t>40</w:t>
      </w:r>
      <w:r w:rsidRPr="00C67C1A" w:rsidR="3B3BB15B">
        <w:t>.</w:t>
      </w:r>
      <w:r w:rsidRPr="00C67C1A" w:rsidR="42ABE470">
        <w:t>13</w:t>
      </w:r>
      <w:r w:rsidRPr="00C67C1A">
        <w:t xml:space="preserve"> </w:t>
      </w:r>
      <w:r w:rsidRPr="00C67C1A" w:rsidR="003245AB">
        <w:t xml:space="preserve">per hour </w:t>
      </w:r>
      <w:r w:rsidRPr="00C67C1A">
        <w:t>for managerial, technical, and clerical labor, respectively.</w:t>
      </w:r>
    </w:p>
    <w:p w:rsidR="00FE28FD" w:rsidRPr="00C67C1A" w:rsidP="00041D39" w14:paraId="15FA17B7" w14:textId="49435263">
      <w:pPr>
        <w:pStyle w:val="Heading3"/>
      </w:pPr>
      <w:r w:rsidRPr="00C67C1A">
        <w:t>CDX Electronic Recurring Reporting</w:t>
      </w:r>
      <w:r w:rsidRPr="00C67C1A" w:rsidR="003245AB">
        <w:t xml:space="preserve"> Burden and Cost for ABs</w:t>
      </w:r>
    </w:p>
    <w:p w:rsidR="008A2967" w:rsidRPr="00C67C1A" w:rsidP="00FE28FD" w14:paraId="10AB5D83" w14:textId="47F368EE">
      <w:pPr>
        <w:pStyle w:val="BodyText"/>
      </w:pPr>
      <w:r w:rsidRPr="00C67C1A">
        <w:t xml:space="preserve">Respondents must submit their applications, notifications and reports to EPA using the Central Data Exchange (CDX). When </w:t>
      </w:r>
      <w:r w:rsidRPr="00C67C1A" w:rsidR="00D75434">
        <w:t xml:space="preserve">ABs </w:t>
      </w:r>
      <w:r w:rsidRPr="00C67C1A">
        <w:t xml:space="preserve">first began participating in the TSCA Title VI program they all incurred one-time burdens to register with CDX and complete a subscriber agreement. During the time period covered by this ICR, some respondents may incur additional burdens </w:t>
      </w:r>
      <w:r w:rsidRPr="00C67C1A" w:rsidR="00D75434">
        <w:t xml:space="preserve">to revise their CDX registrations </w:t>
      </w:r>
      <w:r w:rsidRPr="00C67C1A">
        <w:t xml:space="preserve">due to employee turnover </w:t>
      </w:r>
      <w:r w:rsidRPr="00C67C1A" w:rsidR="00D75434">
        <w:t xml:space="preserve">or </w:t>
      </w:r>
      <w:r w:rsidRPr="00C67C1A">
        <w:t xml:space="preserve">compromised electronic signatures. </w:t>
      </w:r>
      <w:r w:rsidRPr="00C67C1A" w:rsidR="00D75434">
        <w:t>T</w:t>
      </w:r>
      <w:r w:rsidRPr="00C67C1A">
        <w:t xml:space="preserve">en percent of CDX users </w:t>
      </w:r>
      <w:r w:rsidRPr="00C67C1A" w:rsidR="00D75434">
        <w:t xml:space="preserve">are assumed to be </w:t>
      </w:r>
      <w:r w:rsidRPr="00C67C1A">
        <w:t xml:space="preserve">replaced </w:t>
      </w:r>
      <w:r w:rsidRPr="00C67C1A" w:rsidR="00D75434">
        <w:t xml:space="preserve">each year </w:t>
      </w:r>
      <w:r w:rsidRPr="00C67C1A">
        <w:t>by new employees, who will have to comply with the subscriber agreement and/or CDX registration requirements.  It is also assumed that each year one percent of respondents will report a compromised or surrendered electronic signature, which requires the submittal of a new subscriber agreement.</w:t>
      </w:r>
    </w:p>
    <w:p w:rsidR="00FE28FD" w:rsidRPr="00C67C1A" w:rsidP="006A560B" w14:paraId="080BD1E4" w14:textId="55DAFC26">
      <w:pPr>
        <w:pStyle w:val="BodyText"/>
      </w:pPr>
      <w:r w:rsidRPr="00C67C1A">
        <w:rPr>
          <w:color w:val="2B579A"/>
          <w:shd w:val="clear" w:color="auto" w:fill="E6E6E6"/>
        </w:rPr>
        <w:fldChar w:fldCharType="begin" w:fldLock="1"/>
      </w:r>
      <w:r w:rsidRPr="00C67C1A">
        <w:instrText xml:space="preserve"> REF _Ref21008187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w:t>
      </w:r>
      <w:r w:rsidRPr="00C67C1A">
        <w:rPr>
          <w:color w:val="2B579A"/>
          <w:shd w:val="clear" w:color="auto" w:fill="E6E6E6"/>
        </w:rPr>
        <w:fldChar w:fldCharType="end"/>
      </w:r>
      <w:r w:rsidRPr="00C67C1A" w:rsidR="00805121">
        <w:t xml:space="preserve"> shows the labor burden</w:t>
      </w:r>
      <w:r w:rsidRPr="00C67C1A" w:rsidR="000E4629">
        <w:t xml:space="preserve"> assumptions and calculations for domestic and foreign </w:t>
      </w:r>
      <w:r w:rsidRPr="00C67C1A" w:rsidR="000E4629">
        <w:t>ABs.</w:t>
      </w:r>
      <w:r w:rsidRPr="00C67C1A" w:rsidR="000E4629">
        <w:t xml:space="preserve"> The shaded rows are the labor burdens as presented in the previously approved ICR </w:t>
      </w:r>
      <w:r w:rsidRPr="00C67C1A">
        <w:t>supporting statement (</w:t>
      </w:r>
      <w:r w:rsidRPr="00C67C1A" w:rsidR="0052038E">
        <w:t xml:space="preserve">EPA </w:t>
      </w:r>
      <w:r w:rsidRPr="00C67C1A">
        <w:t>ICR #2446.0</w:t>
      </w:r>
      <w:r w:rsidRPr="00C67C1A" w:rsidR="386E716C">
        <w:t>3</w:t>
      </w:r>
      <w:r w:rsidRPr="00C67C1A">
        <w:t>)</w:t>
      </w:r>
      <w:r w:rsidRPr="00C67C1A" w:rsidR="000E4629">
        <w:t xml:space="preserve">. The </w:t>
      </w:r>
      <w:r w:rsidRPr="00C67C1A" w:rsidR="007516A5">
        <w:t xml:space="preserve">consolidated </w:t>
      </w:r>
      <w:r w:rsidRPr="00C67C1A" w:rsidR="000E4629">
        <w:t xml:space="preserve">domestic and foreign </w:t>
      </w:r>
      <w:r w:rsidRPr="00C67C1A" w:rsidR="007516A5">
        <w:t xml:space="preserve">labor </w:t>
      </w:r>
      <w:r w:rsidRPr="00C67C1A" w:rsidR="000E4629">
        <w:t xml:space="preserve">burdens in the bottom two rows are </w:t>
      </w:r>
      <w:r w:rsidRPr="00C67C1A" w:rsidR="006A560B">
        <w:t xml:space="preserve">calculated by combining the burden hours per activity and the number of annual activities and summing across the relevant activities. </w:t>
      </w:r>
      <w:r w:rsidRPr="00C67C1A" w:rsidR="000E4629">
        <w:t xml:space="preserve">For example, the 0.053 </w:t>
      </w:r>
      <w:r w:rsidRPr="00C67C1A" w:rsidR="006A560B">
        <w:t xml:space="preserve">hours of </w:t>
      </w:r>
      <w:r w:rsidRPr="00C67C1A" w:rsidR="000E4629">
        <w:t xml:space="preserve">managerial labor burden for domestic ABs is calculated as </w:t>
      </w:r>
      <w:r w:rsidRPr="00C67C1A" w:rsidR="007516A5">
        <w:t>(</w:t>
      </w:r>
      <w:r w:rsidRPr="00C67C1A" w:rsidR="000E4629">
        <w:t>0.17*0.1</w:t>
      </w:r>
      <w:r w:rsidRPr="00C67C1A" w:rsidR="007516A5">
        <w:t>)</w:t>
      </w:r>
      <w:r w:rsidRPr="00C67C1A" w:rsidR="7392CEF0">
        <w:t xml:space="preserve"> </w:t>
      </w:r>
      <w:r w:rsidRPr="00C67C1A" w:rsidR="000E4629">
        <w:t>+</w:t>
      </w:r>
      <w:r w:rsidRPr="00C67C1A" w:rsidR="41E3C418">
        <w:t xml:space="preserve"> </w:t>
      </w:r>
      <w:r w:rsidRPr="00C67C1A" w:rsidR="007516A5">
        <w:t>(</w:t>
      </w:r>
      <w:r w:rsidRPr="00C67C1A" w:rsidR="000E4629">
        <w:t>0.25*0.1</w:t>
      </w:r>
      <w:r w:rsidRPr="00C67C1A" w:rsidR="007516A5">
        <w:t>)</w:t>
      </w:r>
      <w:r w:rsidRPr="00C67C1A" w:rsidR="39A080EA">
        <w:t xml:space="preserve"> </w:t>
      </w:r>
      <w:r w:rsidRPr="00C67C1A" w:rsidR="000E4629">
        <w:t>+</w:t>
      </w:r>
      <w:r w:rsidRPr="00C67C1A" w:rsidR="39A080EA">
        <w:t xml:space="preserve"> </w:t>
      </w:r>
      <w:r w:rsidRPr="00C67C1A" w:rsidR="007516A5">
        <w:t>(</w:t>
      </w:r>
      <w:r w:rsidRPr="00C67C1A" w:rsidR="000E4629">
        <w:t>0.07*0.1</w:t>
      </w:r>
      <w:r w:rsidRPr="00C67C1A" w:rsidR="007516A5">
        <w:t>)</w:t>
      </w:r>
      <w:r w:rsidRPr="00C67C1A" w:rsidR="2E37C11A">
        <w:t xml:space="preserve"> </w:t>
      </w:r>
      <w:r w:rsidRPr="00C67C1A" w:rsidR="000E4629">
        <w:t>+</w:t>
      </w:r>
      <w:r w:rsidRPr="00C67C1A" w:rsidR="1393C84C">
        <w:t xml:space="preserve"> </w:t>
      </w:r>
      <w:r w:rsidRPr="00C67C1A" w:rsidR="007516A5">
        <w:t>(</w:t>
      </w:r>
      <w:r w:rsidRPr="00C67C1A" w:rsidR="000E4629">
        <w:t>0.4*0.01</w:t>
      </w:r>
      <w:r w:rsidRPr="00C67C1A" w:rsidR="007516A5">
        <w:t>)</w:t>
      </w:r>
      <w:r w:rsidRPr="00C67C1A" w:rsidR="000E4629">
        <w:t xml:space="preserve">. Note the </w:t>
      </w:r>
      <w:r w:rsidRPr="00C67C1A" w:rsidR="007516A5">
        <w:t>bottom line</w:t>
      </w:r>
      <w:r w:rsidRPr="00C67C1A" w:rsidR="007516A5">
        <w:t xml:space="preserve"> </w:t>
      </w:r>
      <w:r w:rsidRPr="00C67C1A" w:rsidR="000E4629">
        <w:t xml:space="preserve">burden </w:t>
      </w:r>
      <w:r w:rsidRPr="00C67C1A" w:rsidR="41C6902A">
        <w:t xml:space="preserve">estimates </w:t>
      </w:r>
      <w:r w:rsidRPr="00C67C1A" w:rsidR="007516A5">
        <w:t xml:space="preserve">are converted </w:t>
      </w:r>
      <w:r w:rsidRPr="00C67C1A" w:rsidR="000E4629">
        <w:t>to be in terms of 1 activity</w:t>
      </w:r>
      <w:r w:rsidRPr="00C67C1A" w:rsidR="007516A5">
        <w:t xml:space="preserve"> per respondent per year</w:t>
      </w:r>
      <w:r w:rsidRPr="00C67C1A" w:rsidR="000E4629">
        <w:t>, which is necessary to consolidate the multiple activities</w:t>
      </w:r>
      <w:r w:rsidRPr="00C67C1A" w:rsidR="00A65E60">
        <w:t>.</w:t>
      </w:r>
      <w:r w:rsidRPr="00C67C1A" w:rsidR="006A560B">
        <w:t xml:space="preserve"> The </w:t>
      </w:r>
      <w:r w:rsidRPr="00C67C1A" w:rsidR="006A560B">
        <w:t>bottom line</w:t>
      </w:r>
      <w:r w:rsidRPr="00C67C1A" w:rsidR="006A560B">
        <w:t xml:space="preserve"> burden</w:t>
      </w:r>
      <w:r w:rsidRPr="00C67C1A" w:rsidR="30E0B82F">
        <w:t xml:space="preserve"> estimate</w:t>
      </w:r>
      <w:r w:rsidRPr="00C67C1A" w:rsidR="006A560B">
        <w:t>s are presented in the IC tables in the main body of this ICR supporting statement.</w:t>
      </w:r>
    </w:p>
    <w:p w:rsidR="005D54CC" w:rsidRPr="00C67C1A" w:rsidP="00FE28FD" w14:paraId="1E2C5A58" w14:textId="22476507">
      <w:pPr>
        <w:pStyle w:val="BodyText"/>
      </w:pPr>
      <w:r w:rsidRPr="00C67C1A">
        <w:t xml:space="preserve">The total </w:t>
      </w:r>
      <w:r w:rsidRPr="00C67C1A" w:rsidR="00C60B78">
        <w:t xml:space="preserve">annual </w:t>
      </w:r>
      <w:r w:rsidRPr="00C67C1A">
        <w:t>labor burden for the respondents is:</w:t>
      </w:r>
    </w:p>
    <w:p w:rsidR="005D54CC" w:rsidRPr="00C67C1A" w:rsidP="00415EB5" w14:paraId="21A70FEB" w14:textId="05EBCFD2">
      <w:pPr>
        <w:pStyle w:val="BodyText"/>
        <w:numPr>
          <w:ilvl w:val="0"/>
          <w:numId w:val="20"/>
        </w:numPr>
      </w:pPr>
      <w:r w:rsidRPr="00C67C1A">
        <w:t>0.</w:t>
      </w:r>
      <w:r w:rsidRPr="00C67C1A" w:rsidR="00E07A92">
        <w:t>6</w:t>
      </w:r>
      <w:r w:rsidRPr="00C67C1A" w:rsidR="007878A1">
        <w:t xml:space="preserve"> </w:t>
      </w:r>
      <w:r w:rsidRPr="00C67C1A">
        <w:t xml:space="preserve">hours for the </w:t>
      </w:r>
      <w:r w:rsidRPr="00C67C1A">
        <w:rPr>
          <w:color w:val="2B579A"/>
          <w:shd w:val="clear" w:color="auto" w:fill="E6E6E6"/>
        </w:rPr>
        <w:t>4</w:t>
      </w:r>
      <w:r w:rsidRPr="00C67C1A">
        <w:t xml:space="preserve"> domestic ABs (=4*0.147)</w:t>
      </w:r>
      <w:r w:rsidRPr="00C67C1A" w:rsidR="00D75434">
        <w:t>; and</w:t>
      </w:r>
    </w:p>
    <w:p w:rsidR="005D54CC" w:rsidRPr="00C67C1A" w:rsidP="00415EB5" w14:paraId="7C298C6F" w14:textId="4D4063A8">
      <w:pPr>
        <w:pStyle w:val="BodyText"/>
        <w:numPr>
          <w:ilvl w:val="0"/>
          <w:numId w:val="20"/>
        </w:numPr>
      </w:pPr>
      <w:r w:rsidRPr="00C67C1A">
        <w:t>1.</w:t>
      </w:r>
      <w:r w:rsidRPr="00C67C1A" w:rsidR="48583087">
        <w:t>7</w:t>
      </w:r>
      <w:r w:rsidRPr="00C67C1A" w:rsidR="00BE3CB6">
        <w:t xml:space="preserve"> </w:t>
      </w:r>
      <w:r w:rsidRPr="00C67C1A">
        <w:t xml:space="preserve">hours for the </w:t>
      </w:r>
      <w:r w:rsidRPr="00C67C1A" w:rsidR="00E910A1">
        <w:rPr>
          <w:color w:val="2B579A"/>
          <w:shd w:val="clear" w:color="auto" w:fill="E6E6E6"/>
        </w:rPr>
        <w:t>1</w:t>
      </w:r>
      <w:r w:rsidRPr="00C67C1A" w:rsidR="2FB8752F">
        <w:t>1</w:t>
      </w:r>
      <w:r w:rsidRPr="00C67C1A">
        <w:t xml:space="preserve"> foreign ABs (=</w:t>
      </w:r>
      <w:r w:rsidRPr="00C67C1A" w:rsidR="00E910A1">
        <w:t>1</w:t>
      </w:r>
      <w:r w:rsidRPr="00C67C1A" w:rsidR="4BCAE13E">
        <w:t>1</w:t>
      </w:r>
      <w:r w:rsidRPr="00C67C1A">
        <w:t>*0.155)</w:t>
      </w:r>
      <w:r w:rsidRPr="00C67C1A" w:rsidR="00D75434">
        <w:t>.</w:t>
      </w:r>
    </w:p>
    <w:p w:rsidR="005D54CC" w:rsidRPr="00C67C1A" w:rsidP="00FE28FD" w14:paraId="217FB85D" w14:textId="4D082462">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_Ref21008187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w:t>
      </w:r>
      <w:r w:rsidRPr="00C67C1A">
        <w:rPr>
          <w:color w:val="2B579A"/>
          <w:shd w:val="clear" w:color="auto" w:fill="E6E6E6"/>
        </w:rPr>
        <w:fldChar w:fldCharType="end"/>
      </w:r>
      <w:r w:rsidRPr="00C67C1A">
        <w:t>:</w:t>
      </w:r>
    </w:p>
    <w:p w:rsidR="005E5DBE" w:rsidRPr="00C67C1A" w:rsidP="00415EB5" w14:paraId="3352377C" w14:textId="77C7E225">
      <w:pPr>
        <w:pStyle w:val="BodyText"/>
        <w:numPr>
          <w:ilvl w:val="0"/>
          <w:numId w:val="19"/>
        </w:numPr>
      </w:pPr>
      <w:r w:rsidRPr="00C67C1A">
        <w:t>Total costs for the 4 domestic ABs combined are $</w:t>
      </w:r>
      <w:r w:rsidRPr="00C67C1A" w:rsidR="37EC4363">
        <w:t>51.34</w:t>
      </w:r>
      <w:r w:rsidRPr="00C67C1A">
        <w:t xml:space="preserve"> (</w:t>
      </w:r>
      <w:r w:rsidRPr="00C67C1A" w:rsidR="00840473">
        <w:t>=</w:t>
      </w:r>
      <w:r w:rsidRPr="00C67C1A">
        <w:t>4*(0.094*$</w:t>
      </w:r>
      <w:r w:rsidRPr="00C67C1A" w:rsidR="475E4C0D">
        <w:t>83.14</w:t>
      </w:r>
      <w:r w:rsidRPr="00C67C1A">
        <w:t xml:space="preserve"> + 0.053*$</w:t>
      </w:r>
      <w:r w:rsidRPr="00C67C1A" w:rsidR="0F2AFA6D">
        <w:t>94.74</w:t>
      </w:r>
      <w:r w:rsidRPr="00C67C1A">
        <w:t>)</w:t>
      </w:r>
      <w:r w:rsidRPr="00C67C1A" w:rsidR="00E81F8E">
        <w:t>)</w:t>
      </w:r>
      <w:r w:rsidRPr="00C67C1A" w:rsidR="00D75434">
        <w:t>; and</w:t>
      </w:r>
    </w:p>
    <w:p w:rsidR="005D54CC" w:rsidRPr="00C67C1A" w:rsidP="00415EB5" w14:paraId="43F50F3C" w14:textId="20D1B287">
      <w:pPr>
        <w:pStyle w:val="BodyText"/>
        <w:numPr>
          <w:ilvl w:val="0"/>
          <w:numId w:val="19"/>
        </w:numPr>
      </w:pPr>
      <w:r w:rsidRPr="00C67C1A">
        <w:t xml:space="preserve">Total costs for the </w:t>
      </w:r>
      <w:r w:rsidRPr="00C67C1A" w:rsidR="00E910A1">
        <w:t>1</w:t>
      </w:r>
      <w:r w:rsidRPr="00C67C1A" w:rsidR="4EBEC6EB">
        <w:t>1</w:t>
      </w:r>
      <w:r w:rsidRPr="00C67C1A">
        <w:t xml:space="preserve"> </w:t>
      </w:r>
      <w:r w:rsidRPr="00C67C1A" w:rsidR="00081283">
        <w:t xml:space="preserve">foreign </w:t>
      </w:r>
      <w:r w:rsidRPr="00C67C1A">
        <w:t>ABs combined are $</w:t>
      </w:r>
      <w:r w:rsidRPr="00C67C1A" w:rsidR="00BE3CB6">
        <w:t>1</w:t>
      </w:r>
      <w:r w:rsidRPr="00C67C1A" w:rsidR="439C5BC5">
        <w:t>49</w:t>
      </w:r>
      <w:r w:rsidRPr="00C67C1A" w:rsidR="0234D287">
        <w:t>.54</w:t>
      </w:r>
      <w:r w:rsidRPr="00C67C1A">
        <w:t xml:space="preserve"> (</w:t>
      </w:r>
      <w:r w:rsidRPr="00C67C1A" w:rsidR="00840473">
        <w:t>=</w:t>
      </w:r>
      <w:r w:rsidRPr="00C67C1A" w:rsidR="00E910A1">
        <w:t>1</w:t>
      </w:r>
      <w:r w:rsidRPr="00C67C1A" w:rsidR="429C53DB">
        <w:t>1</w:t>
      </w:r>
      <w:r w:rsidRPr="00C67C1A">
        <w:t>*(0.094*$</w:t>
      </w:r>
      <w:r w:rsidRPr="00C67C1A" w:rsidR="58E74F4B">
        <w:t>83.14</w:t>
      </w:r>
      <w:r w:rsidRPr="00C67C1A">
        <w:t xml:space="preserve"> + 0.061*$</w:t>
      </w:r>
      <w:r w:rsidRPr="00C67C1A" w:rsidR="51E44A98">
        <w:t>94.74</w:t>
      </w:r>
      <w:r w:rsidRPr="00C67C1A">
        <w:t>)</w:t>
      </w:r>
      <w:r w:rsidRPr="00C67C1A" w:rsidR="00E81F8E">
        <w:t>)</w:t>
      </w:r>
      <w:r w:rsidRPr="00C67C1A">
        <w:t>.</w:t>
      </w:r>
    </w:p>
    <w:p w:rsidR="00805121" w:rsidRPr="00C67C1A" w:rsidP="00805121" w14:paraId="16FDEB06" w14:textId="558EB02A">
      <w:pPr>
        <w:pStyle w:val="Caption"/>
      </w:pPr>
    </w:p>
    <w:tbl>
      <w:tblPr>
        <w:tblW w:w="9440" w:type="dxa"/>
        <w:tblLook w:val="04A0"/>
      </w:tblPr>
      <w:tblGrid>
        <w:gridCol w:w="2903"/>
        <w:gridCol w:w="1095"/>
        <w:gridCol w:w="1095"/>
        <w:gridCol w:w="1095"/>
        <w:gridCol w:w="1756"/>
        <w:gridCol w:w="1496"/>
      </w:tblGrid>
      <w:tr w14:paraId="67097F23" w14:textId="77777777" w:rsidTr="0078395C">
        <w:tblPrEx>
          <w:tblW w:w="9440" w:type="dxa"/>
          <w:tblLook w:val="04A0"/>
        </w:tblPrEx>
        <w:trPr>
          <w:trHeight w:val="315"/>
        </w:trPr>
        <w:tc>
          <w:tcPr>
            <w:tcW w:w="9440" w:type="dxa"/>
            <w:gridSpan w:val="6"/>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noWrap/>
            <w:vAlign w:val="center"/>
            <w:hideMark/>
          </w:tcPr>
          <w:p w:rsidR="00FE28FD" w:rsidRPr="00C67C1A" w:rsidP="00D87815" w14:paraId="487FB9D8" w14:textId="5A875162">
            <w:pPr>
              <w:pStyle w:val="TableTitleAbt"/>
              <w:rPr>
                <w:sz w:val="20"/>
              </w:rPr>
            </w:pPr>
            <w:bookmarkStart w:id="6" w:name="_Ref21008187"/>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1</w:t>
            </w:r>
            <w:r w:rsidRPr="00C67C1A" w:rsidR="00397016">
              <w:rPr>
                <w:noProof/>
                <w:color w:val="2B579A"/>
                <w:shd w:val="clear" w:color="auto" w:fill="E6E6E6"/>
              </w:rPr>
              <w:fldChar w:fldCharType="end"/>
            </w:r>
            <w:bookmarkEnd w:id="6"/>
            <w:r w:rsidRPr="00C67C1A">
              <w:t xml:space="preserve">: </w:t>
            </w:r>
            <w:r w:rsidRPr="00C67C1A">
              <w:t>CDX Electronic</w:t>
            </w:r>
            <w:r w:rsidRPr="00C67C1A" w:rsidR="00D87815">
              <w:t xml:space="preserve"> Recurring</w:t>
            </w:r>
            <w:r w:rsidRPr="00C67C1A">
              <w:t xml:space="preserve"> Reporting</w:t>
            </w:r>
            <w:r w:rsidRPr="00C67C1A" w:rsidR="00C60B78">
              <w:t xml:space="preserve"> by ABs</w:t>
            </w:r>
          </w:p>
        </w:tc>
      </w:tr>
      <w:tr w14:paraId="4566C8C4" w14:textId="77777777" w:rsidTr="0078395C">
        <w:tblPrEx>
          <w:tblW w:w="9440" w:type="dxa"/>
          <w:tblLook w:val="04A0"/>
        </w:tblPrEx>
        <w:trPr>
          <w:trHeight w:val="315"/>
        </w:trPr>
        <w:tc>
          <w:tcPr>
            <w:tcW w:w="2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09304683" w14:textId="6E3A210D">
            <w:pPr>
              <w:keepNext/>
              <w:keepLines/>
              <w:spacing w:line="240" w:lineRule="auto"/>
              <w:rPr>
                <w:b/>
                <w:bCs/>
                <w:color w:val="000000"/>
                <w:sz w:val="18"/>
                <w:szCs w:val="18"/>
              </w:rPr>
            </w:pPr>
            <w:r w:rsidRPr="00C67C1A">
              <w:rPr>
                <w:b/>
                <w:bCs/>
                <w:color w:val="000000"/>
                <w:sz w:val="18"/>
                <w:szCs w:val="18"/>
              </w:rPr>
              <w:t>Activity</w:t>
            </w:r>
          </w:p>
          <w:p w:rsidR="00FE28FD" w:rsidRPr="00C67C1A" w:rsidP="005E5DBE" w14:paraId="1C0DC5B1" w14:textId="77777777">
            <w:pPr>
              <w:keepNext/>
              <w:keepLines/>
              <w:spacing w:line="240" w:lineRule="auto"/>
              <w:rPr>
                <w:b/>
                <w:bCs/>
                <w:color w:val="000000"/>
                <w:sz w:val="18"/>
                <w:szCs w:val="18"/>
              </w:rPr>
            </w:pPr>
            <w:r w:rsidRPr="00C67C1A">
              <w:rPr>
                <w:b/>
                <w:bCs/>
                <w:color w:val="000000"/>
                <w:sz w:val="18"/>
                <w:szCs w:val="18"/>
              </w:rPr>
              <w:t> </w:t>
            </w:r>
          </w:p>
          <w:p w:rsidR="00FE28FD" w:rsidRPr="00C67C1A" w:rsidP="005E5DBE" w14:paraId="725F6297" w14:textId="5765D052">
            <w:pPr>
              <w:keepNext/>
              <w:keepLines/>
              <w:spacing w:line="240" w:lineRule="auto"/>
              <w:rPr>
                <w:b/>
                <w:bCs/>
                <w:color w:val="000000"/>
                <w:sz w:val="18"/>
                <w:szCs w:val="18"/>
              </w:rPr>
            </w:pPr>
            <w:r w:rsidRPr="00C67C1A">
              <w:rPr>
                <w:b/>
                <w:bCs/>
                <w:color w:val="000000"/>
                <w:sz w:val="18"/>
                <w:szCs w:val="18"/>
              </w:rPr>
              <w:t> </w:t>
            </w:r>
          </w:p>
        </w:tc>
        <w:tc>
          <w:tcPr>
            <w:tcW w:w="32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505624E1"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13D1A67B" w14:textId="77777777">
            <w:pPr>
              <w:keepNext/>
              <w:keepLines/>
              <w:spacing w:line="240" w:lineRule="auto"/>
              <w:rPr>
                <w:b/>
                <w:bCs/>
                <w:color w:val="000000"/>
                <w:sz w:val="18"/>
                <w:szCs w:val="18"/>
              </w:rPr>
            </w:pPr>
            <w:r w:rsidRPr="00C67C1A">
              <w:rPr>
                <w:b/>
                <w:bCs/>
                <w:color w:val="000000"/>
                <w:sz w:val="18"/>
                <w:szCs w:val="18"/>
              </w:rPr>
              <w:t> </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6CEC6EE2" w14:textId="77777777">
            <w:pPr>
              <w:keepNext/>
              <w:keepLines/>
              <w:spacing w:line="240" w:lineRule="auto"/>
              <w:rPr>
                <w:b/>
                <w:bCs/>
                <w:color w:val="000000"/>
                <w:sz w:val="18"/>
                <w:szCs w:val="18"/>
              </w:rPr>
            </w:pPr>
            <w:r w:rsidRPr="00C67C1A">
              <w:rPr>
                <w:b/>
                <w:bCs/>
                <w:color w:val="000000"/>
                <w:sz w:val="18"/>
                <w:szCs w:val="18"/>
              </w:rPr>
              <w:t> </w:t>
            </w:r>
          </w:p>
        </w:tc>
      </w:tr>
      <w:tr w14:paraId="3F8A63CD" w14:textId="77777777" w:rsidTr="0078395C">
        <w:tblPrEx>
          <w:tblW w:w="9440" w:type="dxa"/>
          <w:tblLook w:val="04A0"/>
        </w:tblPrEx>
        <w:trPr>
          <w:trHeight w:val="615"/>
        </w:trPr>
        <w:tc>
          <w:tcPr>
            <w:tcW w:w="2903" w:type="dxa"/>
            <w:vMerge/>
            <w:tcBorders>
              <w:left w:val="single" w:sz="4" w:space="0" w:color="auto"/>
              <w:bottom w:val="single" w:sz="4" w:space="0" w:color="auto"/>
            </w:tcBorders>
            <w:noWrap/>
            <w:vAlign w:val="center"/>
            <w:hideMark/>
          </w:tcPr>
          <w:p w:rsidR="00FE28FD" w:rsidRPr="00C67C1A" w:rsidP="005E5DBE" w14:paraId="1330DA00" w14:textId="37992514">
            <w:pPr>
              <w:keepNext/>
              <w:keepLines/>
              <w:spacing w:line="240" w:lineRule="auto"/>
              <w:rPr>
                <w:b/>
                <w:bCs/>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FE28FD" w:rsidRPr="00C67C1A" w:rsidP="4803D101" w14:paraId="39859E2C" w14:textId="55B9127B">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C60B78" w:rsidRPr="00C67C1A" w:rsidP="005E5DBE" w14:paraId="382AFB34" w14:textId="77777777">
            <w:pPr>
              <w:keepNext/>
              <w:keepLines/>
              <w:spacing w:line="240" w:lineRule="auto"/>
              <w:jc w:val="center"/>
              <w:rPr>
                <w:b/>
                <w:bCs/>
                <w:color w:val="000000"/>
                <w:sz w:val="18"/>
                <w:szCs w:val="18"/>
              </w:rPr>
            </w:pPr>
          </w:p>
          <w:p w:rsidR="00C60B78" w:rsidRPr="00C67C1A" w:rsidP="005E5DBE" w14:paraId="542800D3" w14:textId="27BAA436">
            <w:pPr>
              <w:keepNext/>
              <w:keepLines/>
              <w:spacing w:line="240" w:lineRule="auto"/>
              <w:jc w:val="center"/>
              <w:rPr>
                <w:b/>
                <w:bCs/>
                <w:color w:val="000000"/>
                <w:sz w:val="18"/>
                <w:szCs w:val="18"/>
              </w:rPr>
            </w:pPr>
            <w:r w:rsidRPr="00C67C1A">
              <w:rPr>
                <w:b/>
                <w:bCs/>
                <w:color w:val="000000" w:themeColor="text1"/>
                <w:sz w:val="18"/>
                <w:szCs w:val="18"/>
              </w:rPr>
              <w:t>$</w:t>
            </w:r>
            <w:r w:rsidRPr="00C67C1A" w:rsidR="4CEA0E7F">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Pr>
                <w:b/>
                <w:bCs/>
                <w:color w:val="000000" w:themeColor="text1"/>
                <w:sz w:val="18"/>
                <w:szCs w:val="18"/>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FE28FD" w:rsidRPr="00C67C1A" w:rsidP="005E5DBE" w14:paraId="5BD77300" w14:textId="77777777">
            <w:pPr>
              <w:keepNext/>
              <w:keepLines/>
              <w:spacing w:line="240" w:lineRule="auto"/>
              <w:jc w:val="center"/>
              <w:rPr>
                <w:b/>
                <w:bCs/>
                <w:color w:val="000000"/>
                <w:sz w:val="18"/>
                <w:szCs w:val="18"/>
              </w:rPr>
            </w:pPr>
            <w:r w:rsidRPr="00C67C1A">
              <w:rPr>
                <w:b/>
                <w:bCs/>
                <w:color w:val="000000"/>
                <w:sz w:val="18"/>
                <w:szCs w:val="18"/>
              </w:rPr>
              <w:t>Technical</w:t>
            </w:r>
          </w:p>
          <w:p w:rsidR="00C60B78" w:rsidRPr="00C67C1A" w:rsidP="005E5DBE" w14:paraId="5373E35E" w14:textId="77777777">
            <w:pPr>
              <w:keepNext/>
              <w:keepLines/>
              <w:spacing w:line="240" w:lineRule="auto"/>
              <w:jc w:val="center"/>
              <w:rPr>
                <w:b/>
                <w:bCs/>
                <w:color w:val="000000"/>
                <w:sz w:val="18"/>
                <w:szCs w:val="18"/>
              </w:rPr>
            </w:pPr>
          </w:p>
          <w:p w:rsidR="00C60B78" w:rsidRPr="00C67C1A" w:rsidP="005E5DBE" w14:paraId="1DB47BCA" w14:textId="3E3A63D0">
            <w:pPr>
              <w:keepNext/>
              <w:keepLines/>
              <w:spacing w:line="240" w:lineRule="auto"/>
              <w:jc w:val="center"/>
              <w:rPr>
                <w:b/>
                <w:bCs/>
                <w:color w:val="000000"/>
                <w:sz w:val="18"/>
                <w:szCs w:val="18"/>
              </w:rPr>
            </w:pPr>
            <w:r w:rsidRPr="00C67C1A">
              <w:rPr>
                <w:b/>
                <w:bCs/>
                <w:color w:val="000000" w:themeColor="text1"/>
                <w:sz w:val="18"/>
                <w:szCs w:val="18"/>
              </w:rPr>
              <w:t>$</w:t>
            </w:r>
            <w:r w:rsidRPr="00C67C1A" w:rsidR="08752C37">
              <w:rPr>
                <w:b/>
                <w:bCs/>
                <w:color w:val="000000" w:themeColor="text1"/>
                <w:sz w:val="18"/>
                <w:szCs w:val="18"/>
              </w:rPr>
              <w:t>83.14</w:t>
            </w:r>
            <w:r w:rsidRPr="00C67C1A">
              <w:rPr>
                <w:b/>
                <w:bCs/>
                <w:color w:val="000000" w:themeColor="text1"/>
                <w:sz w:val="18"/>
                <w:szCs w:val="18"/>
              </w:rPr>
              <w:t>/</w:t>
            </w:r>
            <w:r w:rsidRPr="00C67C1A">
              <w:rPr>
                <w:b/>
                <w:bCs/>
                <w:color w:val="000000" w:themeColor="text1"/>
                <w:sz w:val="18"/>
                <w:szCs w:val="18"/>
              </w:rPr>
              <w:t>hr</w:t>
            </w: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FE28FD" w:rsidRPr="00C67C1A" w:rsidP="005E5DBE" w14:paraId="1D4210C5" w14:textId="7F978C27">
            <w:pPr>
              <w:keepNext/>
              <w:keepLines/>
              <w:spacing w:line="240" w:lineRule="auto"/>
              <w:jc w:val="center"/>
              <w:rPr>
                <w:b/>
                <w:bCs/>
                <w:color w:val="000000"/>
                <w:sz w:val="18"/>
                <w:szCs w:val="18"/>
              </w:rPr>
            </w:pPr>
            <w:r w:rsidRPr="00C67C1A">
              <w:rPr>
                <w:b/>
                <w:bCs/>
                <w:color w:val="000000" w:themeColor="text1"/>
                <w:sz w:val="18"/>
                <w:szCs w:val="18"/>
              </w:rPr>
              <w:t>Managerial</w:t>
            </w:r>
          </w:p>
          <w:p w:rsidR="00C60B78" w:rsidRPr="00C67C1A" w:rsidP="005E5DBE" w14:paraId="1C6C4444" w14:textId="77777777">
            <w:pPr>
              <w:keepNext/>
              <w:keepLines/>
              <w:spacing w:line="240" w:lineRule="auto"/>
              <w:jc w:val="center"/>
              <w:rPr>
                <w:b/>
                <w:bCs/>
                <w:color w:val="000000"/>
                <w:sz w:val="18"/>
                <w:szCs w:val="18"/>
              </w:rPr>
            </w:pPr>
          </w:p>
          <w:p w:rsidR="00C60B78" w:rsidRPr="00C67C1A" w:rsidP="005E5DBE" w14:paraId="2FFDC5C2" w14:textId="6114053E">
            <w:pPr>
              <w:keepNext/>
              <w:keepLines/>
              <w:spacing w:line="240" w:lineRule="auto"/>
              <w:jc w:val="center"/>
              <w:rPr>
                <w:b/>
                <w:bCs/>
                <w:color w:val="000000"/>
                <w:sz w:val="18"/>
                <w:szCs w:val="18"/>
              </w:rPr>
            </w:pPr>
            <w:r w:rsidRPr="00C67C1A">
              <w:rPr>
                <w:b/>
                <w:bCs/>
                <w:color w:val="000000" w:themeColor="text1"/>
                <w:sz w:val="18"/>
                <w:szCs w:val="18"/>
              </w:rPr>
              <w:t>$</w:t>
            </w:r>
            <w:r w:rsidRPr="00C67C1A" w:rsidR="2C3C8118">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756"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FE28FD" w:rsidRPr="00C67C1A" w:rsidP="005E5DBE" w14:paraId="359860FE" w14:textId="62831948">
            <w:pPr>
              <w:keepNext/>
              <w:keepLines/>
              <w:spacing w:line="240" w:lineRule="auto"/>
              <w:jc w:val="center"/>
              <w:rPr>
                <w:b/>
                <w:bCs/>
                <w:color w:val="000000"/>
                <w:sz w:val="18"/>
                <w:szCs w:val="18"/>
              </w:rPr>
            </w:pPr>
            <w:r w:rsidRPr="00C67C1A">
              <w:rPr>
                <w:b/>
                <w:bCs/>
                <w:color w:val="000000"/>
                <w:sz w:val="18"/>
                <w:szCs w:val="18"/>
              </w:rPr>
              <w:t>Number of Annual Activities</w:t>
            </w:r>
            <w:r w:rsidRPr="00C67C1A" w:rsidR="00627280">
              <w:rPr>
                <w:b/>
                <w:bCs/>
                <w:color w:val="000000"/>
                <w:sz w:val="18"/>
                <w:szCs w:val="18"/>
              </w:rPr>
              <w:t xml:space="preserve"> per Respondent</w:t>
            </w:r>
          </w:p>
        </w:tc>
        <w:tc>
          <w:tcPr>
            <w:tcW w:w="1496"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FE28FD" w:rsidRPr="00C67C1A" w:rsidP="005E5DBE" w14:paraId="31CDCEFC" w14:textId="00DFA48F">
            <w:pPr>
              <w:keepNext/>
              <w:keepLines/>
              <w:spacing w:line="240" w:lineRule="auto"/>
              <w:jc w:val="center"/>
              <w:rPr>
                <w:b/>
                <w:bCs/>
                <w:color w:val="000000"/>
                <w:sz w:val="18"/>
                <w:szCs w:val="18"/>
              </w:rPr>
            </w:pPr>
            <w:r w:rsidRPr="00C67C1A">
              <w:rPr>
                <w:b/>
                <w:bCs/>
                <w:color w:val="000000"/>
                <w:sz w:val="18"/>
                <w:szCs w:val="18"/>
              </w:rPr>
              <w:t xml:space="preserve"> Total Burden </w:t>
            </w:r>
            <w:r w:rsidRPr="00C67C1A" w:rsidR="001F4EA2">
              <w:rPr>
                <w:b/>
                <w:bCs/>
                <w:color w:val="000000"/>
                <w:sz w:val="18"/>
                <w:szCs w:val="18"/>
              </w:rPr>
              <w:t>H</w:t>
            </w:r>
            <w:r w:rsidRPr="00C67C1A">
              <w:rPr>
                <w:b/>
                <w:bCs/>
                <w:color w:val="000000"/>
                <w:sz w:val="18"/>
                <w:szCs w:val="18"/>
              </w:rPr>
              <w:t>ours</w:t>
            </w:r>
            <w:r w:rsidRPr="00C67C1A" w:rsidR="001F4EA2">
              <w:rPr>
                <w:b/>
                <w:bCs/>
                <w:color w:val="000000"/>
                <w:sz w:val="18"/>
                <w:szCs w:val="18"/>
              </w:rPr>
              <w:t xml:space="preserve"> per Respondent</w:t>
            </w:r>
          </w:p>
        </w:tc>
      </w:tr>
      <w:tr w14:paraId="59AAB185" w14:textId="77777777" w:rsidTr="0078395C">
        <w:tblPrEx>
          <w:tblW w:w="9440" w:type="dxa"/>
          <w:tblLook w:val="04A0"/>
        </w:tblPrEx>
        <w:trPr>
          <w:trHeight w:val="315"/>
        </w:trPr>
        <w:tc>
          <w:tcPr>
            <w:tcW w:w="2903" w:type="dxa"/>
            <w:vMerge/>
            <w:tcBorders>
              <w:left w:val="single" w:sz="4" w:space="0" w:color="auto"/>
              <w:bottom w:val="single" w:sz="4" w:space="0" w:color="auto"/>
            </w:tcBorders>
            <w:noWrap/>
            <w:vAlign w:val="center"/>
            <w:hideMark/>
          </w:tcPr>
          <w:p w:rsidR="00FE28FD" w:rsidRPr="00C67C1A" w:rsidP="005E5DBE" w14:paraId="3B238989" w14:textId="7267BAE1">
            <w:pPr>
              <w:keepNext/>
              <w:keepLines/>
              <w:spacing w:line="240" w:lineRule="auto"/>
              <w:rPr>
                <w:b/>
                <w:bCs/>
                <w:color w:val="000000"/>
                <w:sz w:val="18"/>
                <w:szCs w:val="18"/>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5D603358" w14:textId="77777777">
            <w:pPr>
              <w:keepNext/>
              <w:keepLines/>
              <w:spacing w:line="240" w:lineRule="auto"/>
              <w:jc w:val="center"/>
              <w:rPr>
                <w:b/>
                <w:bCs/>
                <w:color w:val="000000"/>
                <w:sz w:val="18"/>
                <w:szCs w:val="18"/>
              </w:rPr>
            </w:pPr>
            <w:r w:rsidRPr="00C67C1A">
              <w:rPr>
                <w:b/>
                <w:bCs/>
                <w:color w:val="000000"/>
                <w:sz w:val="18"/>
                <w:szCs w:val="18"/>
              </w:rPr>
              <w:t>(a)</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4E9EAA5C" w14:textId="77777777">
            <w:pPr>
              <w:keepNext/>
              <w:keepLines/>
              <w:spacing w:line="240" w:lineRule="auto"/>
              <w:jc w:val="center"/>
              <w:rPr>
                <w:b/>
                <w:bCs/>
                <w:color w:val="000000"/>
                <w:sz w:val="18"/>
                <w:szCs w:val="18"/>
              </w:rPr>
            </w:pPr>
            <w:r w:rsidRPr="00C67C1A">
              <w:rPr>
                <w:b/>
                <w:bCs/>
                <w:color w:val="000000"/>
                <w:sz w:val="18"/>
                <w:szCs w:val="18"/>
              </w:rPr>
              <w:t>(b)</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37FA5AC6" w14:textId="77777777">
            <w:pPr>
              <w:keepNext/>
              <w:keepLines/>
              <w:spacing w:line="240" w:lineRule="auto"/>
              <w:jc w:val="center"/>
              <w:rPr>
                <w:b/>
                <w:bCs/>
                <w:color w:val="000000"/>
                <w:sz w:val="18"/>
                <w:szCs w:val="18"/>
              </w:rPr>
            </w:pPr>
            <w:r w:rsidRPr="00C67C1A">
              <w:rPr>
                <w:b/>
                <w:bCs/>
                <w:color w:val="000000"/>
                <w:sz w:val="18"/>
                <w:szCs w:val="18"/>
              </w:rPr>
              <w:t>(c)</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1A791F1F" w14:textId="77777777">
            <w:pPr>
              <w:keepNext/>
              <w:keepLines/>
              <w:spacing w:line="240" w:lineRule="auto"/>
              <w:jc w:val="center"/>
              <w:rPr>
                <w:b/>
                <w:bCs/>
                <w:color w:val="000000"/>
                <w:sz w:val="18"/>
                <w:szCs w:val="18"/>
              </w:rPr>
            </w:pPr>
            <w:r w:rsidRPr="00C67C1A">
              <w:rPr>
                <w:b/>
                <w:bCs/>
                <w:color w:val="000000"/>
                <w:sz w:val="18"/>
                <w:szCs w:val="18"/>
              </w:rPr>
              <w:t>(d)</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8FD" w:rsidRPr="00C67C1A" w:rsidP="005E5DBE" w14:paraId="33AB9CCA" w14:textId="77777777">
            <w:pPr>
              <w:keepNext/>
              <w:keepLines/>
              <w:spacing w:line="240" w:lineRule="auto"/>
              <w:jc w:val="center"/>
              <w:rPr>
                <w:b/>
                <w:bCs/>
                <w:color w:val="000000"/>
                <w:sz w:val="18"/>
                <w:szCs w:val="18"/>
              </w:rPr>
            </w:pPr>
            <w:r w:rsidRPr="00C67C1A">
              <w:rPr>
                <w:b/>
                <w:bCs/>
                <w:color w:val="000000"/>
                <w:sz w:val="18"/>
                <w:szCs w:val="18"/>
              </w:rPr>
              <w:t>(e) = (d)*[(a)+(b)+(c)]</w:t>
            </w:r>
          </w:p>
        </w:tc>
      </w:tr>
      <w:tr w14:paraId="47CB4376"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415EB5" w14:paraId="3F087EEA" w14:textId="51405EF5">
            <w:pPr>
              <w:pStyle w:val="ListParagraph"/>
              <w:keepNext/>
              <w:keepLines/>
              <w:numPr>
                <w:ilvl w:val="0"/>
                <w:numId w:val="18"/>
              </w:numPr>
              <w:spacing w:line="240" w:lineRule="auto"/>
              <w:ind w:left="332" w:hanging="270"/>
              <w:rPr>
                <w:color w:val="000000"/>
                <w:sz w:val="18"/>
                <w:szCs w:val="18"/>
              </w:rPr>
            </w:pPr>
            <w:r w:rsidRPr="00C67C1A">
              <w:rPr>
                <w:color w:val="000000"/>
                <w:sz w:val="18"/>
                <w:szCs w:val="18"/>
              </w:rPr>
              <w:t>CDX Registration</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43F9BEB5" w14:textId="0AEBCDA4">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5F160E94" w14:textId="1CC32935">
            <w:pPr>
              <w:keepNext/>
              <w:keepLines/>
              <w:spacing w:line="240" w:lineRule="auto"/>
              <w:jc w:val="right"/>
              <w:rPr>
                <w:color w:val="000000"/>
                <w:sz w:val="18"/>
                <w:szCs w:val="18"/>
              </w:rPr>
            </w:pPr>
            <w:r w:rsidRPr="00C67C1A">
              <w:rPr>
                <w:color w:val="000000"/>
                <w:sz w:val="18"/>
                <w:szCs w:val="18"/>
              </w:rPr>
              <w:t>0.67</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6C3A2206" w14:textId="4785AE4E">
            <w:pPr>
              <w:keepNext/>
              <w:keepLines/>
              <w:spacing w:line="240" w:lineRule="auto"/>
              <w:jc w:val="right"/>
              <w:rPr>
                <w:color w:val="000000"/>
                <w:sz w:val="18"/>
                <w:szCs w:val="18"/>
              </w:rPr>
            </w:pPr>
            <w:r w:rsidRPr="00C67C1A">
              <w:rPr>
                <w:color w:val="000000"/>
                <w:sz w:val="18"/>
                <w:szCs w:val="18"/>
              </w:rPr>
              <w:t>0.17</w:t>
            </w:r>
          </w:p>
        </w:tc>
        <w:tc>
          <w:tcPr>
            <w:tcW w:w="1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0D382D5B" w14:textId="45F32CD8">
            <w:pPr>
              <w:keepNext/>
              <w:keepLines/>
              <w:spacing w:line="240" w:lineRule="auto"/>
              <w:jc w:val="right"/>
              <w:rPr>
                <w:color w:val="000000"/>
                <w:sz w:val="18"/>
                <w:szCs w:val="18"/>
              </w:rPr>
            </w:pPr>
            <w:r w:rsidRPr="00C67C1A">
              <w:rPr>
                <w:color w:val="000000"/>
                <w:sz w:val="18"/>
                <w:szCs w:val="18"/>
              </w:rPr>
              <w:t>0.1</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3F30A233" w14:textId="76F21B5F">
            <w:pPr>
              <w:keepNext/>
              <w:keepLines/>
              <w:spacing w:line="240" w:lineRule="auto"/>
              <w:jc w:val="right"/>
              <w:rPr>
                <w:color w:val="000000"/>
                <w:sz w:val="18"/>
                <w:szCs w:val="18"/>
              </w:rPr>
            </w:pPr>
            <w:r w:rsidRPr="00C67C1A">
              <w:rPr>
                <w:color w:val="000000"/>
                <w:sz w:val="18"/>
                <w:szCs w:val="18"/>
              </w:rPr>
              <w:t>0.084</w:t>
            </w:r>
          </w:p>
        </w:tc>
      </w:tr>
      <w:tr w14:paraId="6CCDF992"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415EB5" w14:paraId="5BE7E3E7" w14:textId="709438F9">
            <w:pPr>
              <w:pStyle w:val="ListParagraph"/>
              <w:keepNext/>
              <w:keepLines/>
              <w:numPr>
                <w:ilvl w:val="0"/>
                <w:numId w:val="18"/>
              </w:numPr>
              <w:spacing w:line="240" w:lineRule="auto"/>
              <w:ind w:left="332" w:hanging="270"/>
              <w:rPr>
                <w:color w:val="000000"/>
                <w:sz w:val="18"/>
                <w:szCs w:val="18"/>
              </w:rPr>
            </w:pPr>
            <w:r w:rsidRPr="00C67C1A">
              <w:rPr>
                <w:color w:val="000000"/>
                <w:sz w:val="18"/>
                <w:szCs w:val="18"/>
              </w:rPr>
              <w:t>Electronic Subscriber Agreements (domestic firms)</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6A1EED2E" w14:textId="42D0A1B3">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3F7DFCDD" w14:textId="74B47EE2">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5F5A8D7D" w14:textId="521B5553">
            <w:pPr>
              <w:keepNext/>
              <w:keepLines/>
              <w:spacing w:line="240" w:lineRule="auto"/>
              <w:jc w:val="right"/>
              <w:rPr>
                <w:color w:val="000000"/>
                <w:sz w:val="18"/>
                <w:szCs w:val="18"/>
              </w:rPr>
            </w:pPr>
            <w:r w:rsidRPr="00C67C1A">
              <w:rPr>
                <w:color w:val="000000"/>
                <w:sz w:val="18"/>
                <w:szCs w:val="18"/>
              </w:rPr>
              <w:t>0.25</w:t>
            </w:r>
          </w:p>
        </w:tc>
        <w:tc>
          <w:tcPr>
            <w:tcW w:w="1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2FF2E122" w14:textId="45D0B40A">
            <w:pPr>
              <w:keepNext/>
              <w:keepLines/>
              <w:spacing w:line="240" w:lineRule="auto"/>
              <w:jc w:val="right"/>
              <w:rPr>
                <w:color w:val="000000"/>
                <w:sz w:val="18"/>
                <w:szCs w:val="18"/>
              </w:rPr>
            </w:pPr>
            <w:r w:rsidRPr="00C67C1A">
              <w:rPr>
                <w:color w:val="000000"/>
                <w:sz w:val="18"/>
                <w:szCs w:val="18"/>
              </w:rPr>
              <w:t>0.1</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13B39E56" w14:textId="4104EB5F">
            <w:pPr>
              <w:keepNext/>
              <w:keepLines/>
              <w:spacing w:line="240" w:lineRule="auto"/>
              <w:jc w:val="right"/>
              <w:rPr>
                <w:color w:val="000000"/>
                <w:sz w:val="18"/>
                <w:szCs w:val="18"/>
              </w:rPr>
            </w:pPr>
            <w:r w:rsidRPr="00C67C1A">
              <w:rPr>
                <w:color w:val="000000"/>
                <w:sz w:val="18"/>
                <w:szCs w:val="18"/>
              </w:rPr>
              <w:t>0.025</w:t>
            </w:r>
          </w:p>
        </w:tc>
      </w:tr>
      <w:tr w14:paraId="5B4051CE"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415EB5" w14:paraId="34EC35F3" w14:textId="317F2B66">
            <w:pPr>
              <w:pStyle w:val="ListParagraph"/>
              <w:keepNext/>
              <w:keepLines/>
              <w:numPr>
                <w:ilvl w:val="0"/>
                <w:numId w:val="18"/>
              </w:numPr>
              <w:spacing w:line="240" w:lineRule="auto"/>
              <w:ind w:left="332" w:hanging="270"/>
              <w:rPr>
                <w:color w:val="000000"/>
                <w:sz w:val="18"/>
                <w:szCs w:val="18"/>
              </w:rPr>
            </w:pPr>
            <w:r w:rsidRPr="00C67C1A">
              <w:rPr>
                <w:color w:val="000000"/>
                <w:sz w:val="18"/>
                <w:szCs w:val="18"/>
              </w:rPr>
              <w:t>Paper Subscriber Agreements (foreign firms)</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64DE71EF" w14:textId="7DE9BFD8">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44C5C2AD" w14:textId="26B52E82">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71CA536B" w14:textId="393F1865">
            <w:pPr>
              <w:keepNext/>
              <w:keepLines/>
              <w:spacing w:line="240" w:lineRule="auto"/>
              <w:jc w:val="right"/>
              <w:rPr>
                <w:color w:val="000000"/>
                <w:sz w:val="18"/>
                <w:szCs w:val="18"/>
              </w:rPr>
            </w:pPr>
            <w:r w:rsidRPr="00C67C1A">
              <w:rPr>
                <w:color w:val="000000"/>
                <w:sz w:val="18"/>
                <w:szCs w:val="18"/>
              </w:rPr>
              <w:t>0.33</w:t>
            </w:r>
          </w:p>
        </w:tc>
        <w:tc>
          <w:tcPr>
            <w:tcW w:w="1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79EF1146" w14:textId="0A34FFBF">
            <w:pPr>
              <w:keepNext/>
              <w:keepLines/>
              <w:spacing w:line="240" w:lineRule="auto"/>
              <w:jc w:val="right"/>
              <w:rPr>
                <w:color w:val="000000"/>
                <w:sz w:val="18"/>
                <w:szCs w:val="18"/>
              </w:rPr>
            </w:pPr>
            <w:r w:rsidRPr="00C67C1A">
              <w:rPr>
                <w:color w:val="000000"/>
                <w:sz w:val="18"/>
                <w:szCs w:val="18"/>
              </w:rPr>
              <w:t>0.1</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6376AFBA" w14:textId="014D04AD">
            <w:pPr>
              <w:keepNext/>
              <w:keepLines/>
              <w:spacing w:line="240" w:lineRule="auto"/>
              <w:jc w:val="right"/>
              <w:rPr>
                <w:color w:val="000000"/>
                <w:sz w:val="18"/>
                <w:szCs w:val="18"/>
              </w:rPr>
            </w:pPr>
            <w:r w:rsidRPr="00C67C1A">
              <w:rPr>
                <w:color w:val="000000"/>
                <w:sz w:val="18"/>
                <w:szCs w:val="18"/>
              </w:rPr>
              <w:t>0.033</w:t>
            </w:r>
          </w:p>
        </w:tc>
      </w:tr>
      <w:tr w14:paraId="4FB93B39"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415EB5" w14:paraId="4D8F2081" w14:textId="774EABF1">
            <w:pPr>
              <w:pStyle w:val="ListParagraph"/>
              <w:keepNext/>
              <w:keepLines/>
              <w:numPr>
                <w:ilvl w:val="0"/>
                <w:numId w:val="18"/>
              </w:numPr>
              <w:spacing w:line="240" w:lineRule="auto"/>
              <w:ind w:left="332" w:hanging="270"/>
              <w:rPr>
                <w:color w:val="000000"/>
                <w:sz w:val="18"/>
                <w:szCs w:val="18"/>
              </w:rPr>
            </w:pPr>
            <w:r w:rsidRPr="00C67C1A">
              <w:rPr>
                <w:color w:val="000000"/>
                <w:sz w:val="18"/>
                <w:szCs w:val="18"/>
              </w:rPr>
              <w:t>Help Desk</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06DED872" w14:textId="100E742F">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2E225040" w14:textId="33B6D7DC">
            <w:pPr>
              <w:keepNext/>
              <w:keepLines/>
              <w:spacing w:line="240" w:lineRule="auto"/>
              <w:jc w:val="right"/>
              <w:rPr>
                <w:color w:val="000000"/>
                <w:sz w:val="18"/>
                <w:szCs w:val="18"/>
              </w:rPr>
            </w:pPr>
            <w:r w:rsidRPr="00C67C1A">
              <w:rPr>
                <w:color w:val="000000"/>
                <w:sz w:val="18"/>
                <w:szCs w:val="18"/>
              </w:rPr>
              <w:t>0.27</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756D81FC" w14:textId="4884D1EC">
            <w:pPr>
              <w:keepNext/>
              <w:keepLines/>
              <w:spacing w:line="240" w:lineRule="auto"/>
              <w:jc w:val="right"/>
              <w:rPr>
                <w:color w:val="000000"/>
                <w:sz w:val="18"/>
                <w:szCs w:val="18"/>
              </w:rPr>
            </w:pPr>
            <w:r w:rsidRPr="00C67C1A">
              <w:rPr>
                <w:color w:val="000000"/>
                <w:sz w:val="18"/>
                <w:szCs w:val="18"/>
              </w:rPr>
              <w:t>0.07</w:t>
            </w:r>
          </w:p>
        </w:tc>
        <w:tc>
          <w:tcPr>
            <w:tcW w:w="1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05209F7B" w14:textId="0F8752A6">
            <w:pPr>
              <w:keepNext/>
              <w:keepLines/>
              <w:spacing w:line="240" w:lineRule="auto"/>
              <w:jc w:val="right"/>
              <w:rPr>
                <w:color w:val="000000"/>
                <w:sz w:val="18"/>
                <w:szCs w:val="18"/>
              </w:rPr>
            </w:pPr>
            <w:r w:rsidRPr="00C67C1A">
              <w:rPr>
                <w:color w:val="000000"/>
                <w:sz w:val="18"/>
                <w:szCs w:val="18"/>
              </w:rPr>
              <w:t>0.1</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4F92D9C5" w14:textId="5238D5A8">
            <w:pPr>
              <w:keepNext/>
              <w:keepLines/>
              <w:spacing w:line="240" w:lineRule="auto"/>
              <w:jc w:val="right"/>
              <w:rPr>
                <w:color w:val="000000"/>
                <w:sz w:val="18"/>
                <w:szCs w:val="18"/>
              </w:rPr>
            </w:pPr>
            <w:r w:rsidRPr="00C67C1A">
              <w:rPr>
                <w:color w:val="000000"/>
                <w:sz w:val="18"/>
                <w:szCs w:val="18"/>
              </w:rPr>
              <w:t>0.034</w:t>
            </w:r>
          </w:p>
        </w:tc>
      </w:tr>
      <w:tr w14:paraId="192C5A38"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415EB5" w14:paraId="1021DFB0" w14:textId="4194FA8E">
            <w:pPr>
              <w:pStyle w:val="ListParagraph"/>
              <w:keepNext/>
              <w:keepLines/>
              <w:numPr>
                <w:ilvl w:val="0"/>
                <w:numId w:val="18"/>
              </w:numPr>
              <w:spacing w:line="240" w:lineRule="auto"/>
              <w:ind w:left="332" w:hanging="270"/>
              <w:rPr>
                <w:color w:val="000000"/>
                <w:sz w:val="18"/>
                <w:szCs w:val="18"/>
              </w:rPr>
            </w:pPr>
            <w:r w:rsidRPr="00C67C1A">
              <w:rPr>
                <w:color w:val="000000"/>
                <w:sz w:val="18"/>
                <w:szCs w:val="18"/>
              </w:rPr>
              <w:t>Report Compromised Signature</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7E8F1E94" w14:textId="0B4FACDC">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53950415" w14:textId="4B42F2D8">
            <w:pPr>
              <w:keepNext/>
              <w:keepLines/>
              <w:spacing w:line="240" w:lineRule="auto"/>
              <w:jc w:val="right"/>
              <w:rPr>
                <w:color w:val="000000"/>
                <w:sz w:val="18"/>
                <w:szCs w:val="18"/>
              </w:rPr>
            </w:pPr>
            <w:r w:rsidRPr="00C67C1A">
              <w:rPr>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16CA7E43" w14:textId="44D06E32">
            <w:pPr>
              <w:keepNext/>
              <w:keepLines/>
              <w:spacing w:line="240" w:lineRule="auto"/>
              <w:jc w:val="right"/>
              <w:rPr>
                <w:color w:val="000000"/>
                <w:sz w:val="18"/>
                <w:szCs w:val="18"/>
              </w:rPr>
            </w:pPr>
            <w:r w:rsidRPr="00C67C1A">
              <w:rPr>
                <w:color w:val="000000"/>
                <w:sz w:val="18"/>
                <w:szCs w:val="18"/>
              </w:rPr>
              <w:t>0.4</w:t>
            </w:r>
          </w:p>
        </w:tc>
        <w:tc>
          <w:tcPr>
            <w:tcW w:w="1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715A81A4" w14:textId="72B07EC6">
            <w:pPr>
              <w:keepNext/>
              <w:keepLines/>
              <w:spacing w:line="240" w:lineRule="auto"/>
              <w:jc w:val="right"/>
              <w:rPr>
                <w:color w:val="000000"/>
                <w:sz w:val="18"/>
                <w:szCs w:val="18"/>
              </w:rPr>
            </w:pPr>
            <w:r w:rsidRPr="00C67C1A">
              <w:rPr>
                <w:color w:val="000000"/>
                <w:sz w:val="18"/>
                <w:szCs w:val="18"/>
              </w:rPr>
              <w:t>0.01</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5121" w:rsidRPr="00C67C1A" w:rsidP="005E5DBE" w14:paraId="382C5E59" w14:textId="26BF819F">
            <w:pPr>
              <w:keepNext/>
              <w:keepLines/>
              <w:spacing w:line="240" w:lineRule="auto"/>
              <w:jc w:val="right"/>
              <w:rPr>
                <w:color w:val="000000"/>
                <w:sz w:val="18"/>
                <w:szCs w:val="18"/>
              </w:rPr>
            </w:pPr>
            <w:r w:rsidRPr="00C67C1A">
              <w:rPr>
                <w:color w:val="000000"/>
                <w:sz w:val="18"/>
                <w:szCs w:val="18"/>
              </w:rPr>
              <w:t>0.004</w:t>
            </w:r>
          </w:p>
        </w:tc>
      </w:tr>
      <w:tr w14:paraId="0F7C8629"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B78" w:rsidRPr="00C67C1A" w:rsidP="005E5DBE" w14:paraId="76214604" w14:textId="77777777">
            <w:pPr>
              <w:keepNext/>
              <w:keepLines/>
              <w:spacing w:line="240" w:lineRule="auto"/>
              <w:rPr>
                <w:b/>
                <w:color w:val="000000"/>
                <w:sz w:val="18"/>
                <w:szCs w:val="18"/>
              </w:rPr>
            </w:pPr>
            <w:r w:rsidRPr="00C67C1A">
              <w:rPr>
                <w:b/>
                <w:color w:val="000000"/>
                <w:sz w:val="18"/>
                <w:szCs w:val="18"/>
              </w:rPr>
              <w:t>Domestic</w:t>
            </w:r>
            <w:r w:rsidRPr="00C67C1A">
              <w:rPr>
                <w:b/>
                <w:color w:val="000000"/>
                <w:sz w:val="18"/>
                <w:szCs w:val="18"/>
              </w:rPr>
              <w:t xml:space="preserve"> Consolidated </w:t>
            </w:r>
            <w:r w:rsidRPr="00C67C1A">
              <w:rPr>
                <w:b/>
                <w:color w:val="000000"/>
                <w:sz w:val="18"/>
                <w:szCs w:val="18"/>
              </w:rPr>
              <w:t xml:space="preserve"> Burden </w:t>
            </w:r>
          </w:p>
          <w:p w:rsidR="00805121" w:rsidRPr="00C67C1A" w:rsidP="005E5DBE" w14:paraId="1C1A699F" w14:textId="500A519B">
            <w:pPr>
              <w:keepNext/>
              <w:keepLines/>
              <w:spacing w:line="240" w:lineRule="auto"/>
              <w:rPr>
                <w:b/>
                <w:color w:val="000000"/>
                <w:sz w:val="18"/>
                <w:szCs w:val="18"/>
              </w:rPr>
            </w:pPr>
            <w:r w:rsidRPr="00C67C1A">
              <w:rPr>
                <w:b/>
                <w:color w:val="000000"/>
                <w:sz w:val="18"/>
                <w:szCs w:val="18"/>
              </w:rPr>
              <w:t>(</w:t>
            </w:r>
            <w:r w:rsidRPr="00C67C1A" w:rsidR="00A15604">
              <w:rPr>
                <w:b/>
                <w:color w:val="000000"/>
                <w:sz w:val="18"/>
                <w:szCs w:val="18"/>
              </w:rPr>
              <w:t xml:space="preserve">Sum of </w:t>
            </w:r>
            <w:r w:rsidRPr="00C67C1A">
              <w:rPr>
                <w:b/>
                <w:color w:val="000000"/>
                <w:sz w:val="18"/>
                <w:szCs w:val="18"/>
              </w:rPr>
              <w:t>1, 2, 4, 5)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3C52C21E" w14:textId="1BDC8A01">
            <w:pPr>
              <w:keepNext/>
              <w:keepLines/>
              <w:spacing w:line="240" w:lineRule="auto"/>
              <w:jc w:val="right"/>
              <w:rPr>
                <w:b/>
                <w:color w:val="000000"/>
                <w:sz w:val="18"/>
                <w:szCs w:val="18"/>
              </w:rPr>
            </w:pPr>
            <w:r w:rsidRPr="00C67C1A">
              <w:rPr>
                <w:b/>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4DEDCC11" w14:textId="76A708A6">
            <w:pPr>
              <w:keepNext/>
              <w:keepLines/>
              <w:spacing w:line="240" w:lineRule="auto"/>
              <w:jc w:val="right"/>
              <w:rPr>
                <w:b/>
                <w:color w:val="000000"/>
                <w:sz w:val="18"/>
                <w:szCs w:val="18"/>
              </w:rPr>
            </w:pPr>
            <w:r w:rsidRPr="00C67C1A">
              <w:rPr>
                <w:b/>
                <w:color w:val="000000"/>
                <w:sz w:val="18"/>
                <w:szCs w:val="18"/>
              </w:rPr>
              <w:t>0.094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36BA99D8" w14:textId="0103C2AB">
            <w:pPr>
              <w:keepNext/>
              <w:keepLines/>
              <w:spacing w:line="240" w:lineRule="auto"/>
              <w:jc w:val="right"/>
              <w:rPr>
                <w:b/>
                <w:color w:val="000000"/>
                <w:sz w:val="18"/>
                <w:szCs w:val="18"/>
              </w:rPr>
            </w:pPr>
            <w:r w:rsidRPr="00C67C1A">
              <w:rPr>
                <w:b/>
                <w:color w:val="000000"/>
                <w:sz w:val="18"/>
                <w:szCs w:val="18"/>
              </w:rPr>
              <w:t>0.053</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2FACBC00" w14:textId="084FBF11">
            <w:pPr>
              <w:keepNext/>
              <w:keepLines/>
              <w:spacing w:line="240" w:lineRule="auto"/>
              <w:jc w:val="right"/>
              <w:rPr>
                <w:b/>
                <w:color w:val="000000"/>
                <w:sz w:val="18"/>
                <w:szCs w:val="18"/>
              </w:rPr>
            </w:pPr>
            <w:r w:rsidRPr="00C67C1A">
              <w:rPr>
                <w:b/>
                <w:color w:val="000000"/>
                <w:sz w:val="18"/>
                <w:szCs w:val="18"/>
              </w:rPr>
              <w:t>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7878A1" w14:paraId="10B51F40" w14:textId="393C69C5">
            <w:pPr>
              <w:keepNext/>
              <w:keepLines/>
              <w:spacing w:line="240" w:lineRule="auto"/>
              <w:jc w:val="right"/>
              <w:rPr>
                <w:b/>
                <w:color w:val="000000"/>
                <w:sz w:val="18"/>
                <w:szCs w:val="18"/>
              </w:rPr>
            </w:pPr>
            <w:r w:rsidRPr="00C67C1A">
              <w:rPr>
                <w:b/>
                <w:color w:val="000000"/>
                <w:sz w:val="18"/>
                <w:szCs w:val="18"/>
              </w:rPr>
              <w:t>0.147</w:t>
            </w:r>
          </w:p>
        </w:tc>
      </w:tr>
      <w:tr w14:paraId="27FDEBEA" w14:textId="77777777" w:rsidTr="0078395C">
        <w:tblPrEx>
          <w:tblW w:w="9440" w:type="dxa"/>
          <w:tblLook w:val="04A0"/>
        </w:tblPrEx>
        <w:trPr>
          <w:trHeight w:val="315"/>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B78" w:rsidRPr="00C67C1A" w:rsidP="005E5DBE" w14:paraId="7AAF56FC" w14:textId="77777777">
            <w:pPr>
              <w:keepNext/>
              <w:keepLines/>
              <w:spacing w:line="240" w:lineRule="auto"/>
              <w:rPr>
                <w:b/>
                <w:color w:val="000000"/>
                <w:sz w:val="18"/>
                <w:szCs w:val="18"/>
              </w:rPr>
            </w:pPr>
            <w:r w:rsidRPr="00C67C1A">
              <w:rPr>
                <w:b/>
                <w:color w:val="000000"/>
                <w:sz w:val="18"/>
                <w:szCs w:val="18"/>
              </w:rPr>
              <w:t xml:space="preserve">Foreign </w:t>
            </w:r>
            <w:r w:rsidRPr="00C67C1A">
              <w:rPr>
                <w:b/>
                <w:color w:val="000000"/>
                <w:sz w:val="18"/>
                <w:szCs w:val="18"/>
              </w:rPr>
              <w:t xml:space="preserve">Consolidated  </w:t>
            </w:r>
            <w:r w:rsidRPr="00C67C1A">
              <w:rPr>
                <w:b/>
                <w:color w:val="000000"/>
                <w:sz w:val="18"/>
                <w:szCs w:val="18"/>
              </w:rPr>
              <w:t xml:space="preserve">Burden </w:t>
            </w:r>
          </w:p>
          <w:p w:rsidR="00805121" w:rsidRPr="00C67C1A" w:rsidP="005E5DBE" w14:paraId="05BE348B" w14:textId="38AA4DDB">
            <w:pPr>
              <w:keepNext/>
              <w:keepLines/>
              <w:spacing w:line="240" w:lineRule="auto"/>
              <w:rPr>
                <w:b/>
                <w:color w:val="000000"/>
                <w:sz w:val="18"/>
                <w:szCs w:val="18"/>
              </w:rPr>
            </w:pPr>
            <w:r w:rsidRPr="00C67C1A">
              <w:rPr>
                <w:b/>
                <w:color w:val="000000"/>
                <w:sz w:val="18"/>
                <w:szCs w:val="18"/>
              </w:rPr>
              <w:t>(</w:t>
            </w:r>
            <w:r w:rsidRPr="00C67C1A" w:rsidR="00A15604">
              <w:rPr>
                <w:b/>
                <w:color w:val="000000"/>
                <w:sz w:val="18"/>
                <w:szCs w:val="18"/>
              </w:rPr>
              <w:t xml:space="preserve">Sum of </w:t>
            </w:r>
            <w:r w:rsidRPr="00C67C1A">
              <w:rPr>
                <w:b/>
                <w:color w:val="000000"/>
                <w:sz w:val="18"/>
                <w:szCs w:val="18"/>
              </w:rPr>
              <w:t>1, 2, 3, 5)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6CF25C76" w14:textId="1811BBB8">
            <w:pPr>
              <w:keepNext/>
              <w:keepLines/>
              <w:spacing w:line="240" w:lineRule="auto"/>
              <w:jc w:val="right"/>
              <w:rPr>
                <w:b/>
                <w:color w:val="000000"/>
                <w:sz w:val="18"/>
                <w:szCs w:val="18"/>
              </w:rPr>
            </w:pPr>
            <w:r w:rsidRPr="00C67C1A">
              <w:rPr>
                <w:b/>
                <w:color w:val="000000"/>
                <w:sz w:val="18"/>
                <w:szCs w:val="18"/>
              </w:rPr>
              <w:t>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28D20766" w14:textId="7B5B3C82">
            <w:pPr>
              <w:keepNext/>
              <w:keepLines/>
              <w:spacing w:line="240" w:lineRule="auto"/>
              <w:jc w:val="right"/>
              <w:rPr>
                <w:b/>
                <w:color w:val="000000"/>
                <w:sz w:val="18"/>
                <w:szCs w:val="18"/>
              </w:rPr>
            </w:pPr>
            <w:r w:rsidRPr="00C67C1A">
              <w:rPr>
                <w:b/>
                <w:color w:val="000000"/>
                <w:sz w:val="18"/>
                <w:szCs w:val="18"/>
              </w:rPr>
              <w:t>0.094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1C729745" w14:textId="762D500B">
            <w:pPr>
              <w:keepNext/>
              <w:keepLines/>
              <w:spacing w:line="240" w:lineRule="auto"/>
              <w:jc w:val="right"/>
              <w:rPr>
                <w:b/>
                <w:color w:val="000000"/>
                <w:sz w:val="18"/>
                <w:szCs w:val="18"/>
              </w:rPr>
            </w:pPr>
            <w:r w:rsidRPr="00C67C1A">
              <w:rPr>
                <w:b/>
                <w:color w:val="000000"/>
                <w:sz w:val="18"/>
                <w:szCs w:val="18"/>
              </w:rPr>
              <w:t>0.061</w:t>
            </w: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5E5DBE" w14:paraId="7321E2EB" w14:textId="4364A9E9">
            <w:pPr>
              <w:keepNext/>
              <w:keepLines/>
              <w:spacing w:line="240" w:lineRule="auto"/>
              <w:jc w:val="right"/>
              <w:rPr>
                <w:b/>
                <w:color w:val="000000"/>
                <w:sz w:val="18"/>
                <w:szCs w:val="18"/>
              </w:rPr>
            </w:pPr>
            <w:r w:rsidRPr="00C67C1A">
              <w:rPr>
                <w:b/>
                <w:color w:val="000000"/>
                <w:sz w:val="18"/>
                <w:szCs w:val="18"/>
              </w:rPr>
              <w:t>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5121" w:rsidRPr="00C67C1A" w:rsidP="007878A1" w14:paraId="760B3BB1" w14:textId="5DB26CF4">
            <w:pPr>
              <w:keepNext/>
              <w:keepLines/>
              <w:spacing w:line="240" w:lineRule="auto"/>
              <w:jc w:val="right"/>
              <w:rPr>
                <w:b/>
                <w:color w:val="000000"/>
                <w:sz w:val="18"/>
                <w:szCs w:val="18"/>
              </w:rPr>
            </w:pPr>
            <w:r w:rsidRPr="00C67C1A">
              <w:rPr>
                <w:b/>
                <w:color w:val="000000"/>
                <w:sz w:val="18"/>
                <w:szCs w:val="18"/>
              </w:rPr>
              <w:t>0.155</w:t>
            </w:r>
          </w:p>
        </w:tc>
      </w:tr>
    </w:tbl>
    <w:p w:rsidR="00FE28FD" w:rsidRPr="00C67C1A" w:rsidP="00FE28FD" w14:paraId="40DE7CBC" w14:textId="4A610BBB">
      <w:pPr>
        <w:pStyle w:val="BodyText"/>
      </w:pPr>
    </w:p>
    <w:p w:rsidR="00D11CD0" w:rsidRPr="00C67C1A" w:rsidP="00041D39" w14:paraId="2ABB56C0" w14:textId="31CB79E7">
      <w:pPr>
        <w:pStyle w:val="Heading3"/>
      </w:pPr>
      <w:r w:rsidRPr="00C67C1A">
        <w:t>Application Submission</w:t>
      </w:r>
      <w:r w:rsidRPr="00C67C1A" w:rsidR="00C60B78">
        <w:t xml:space="preserve"> Burden and Cost for ABs</w:t>
      </w:r>
    </w:p>
    <w:p w:rsidR="00C54EAB" w:rsidRPr="00C67C1A" w:rsidP="00C54EAB" w14:paraId="39E5C6CC" w14:textId="4C6890A1">
      <w:pPr>
        <w:pStyle w:val="BodyText"/>
      </w:pPr>
      <w:r w:rsidRPr="00C67C1A">
        <w:t xml:space="preserve">ABs are required to renew their recognition agreements with EPA every three years. </w:t>
      </w:r>
      <w:r w:rsidRPr="00C67C1A">
        <w:rPr>
          <w:color w:val="2B579A"/>
          <w:shd w:val="clear" w:color="auto" w:fill="E6E6E6"/>
        </w:rPr>
        <w:fldChar w:fldCharType="begin" w:fldLock="1"/>
      </w:r>
      <w:r w:rsidRPr="00C67C1A">
        <w:instrText xml:space="preserve"> REF _Ref21012922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2</w:t>
      </w:r>
      <w:r w:rsidRPr="00C67C1A">
        <w:rPr>
          <w:color w:val="2B579A"/>
          <w:shd w:val="clear" w:color="auto" w:fill="E6E6E6"/>
        </w:rPr>
        <w:fldChar w:fldCharType="end"/>
      </w:r>
      <w:r w:rsidRPr="00C67C1A">
        <w:t xml:space="preserve"> shows the labor burden assumptions and calculations for </w:t>
      </w:r>
      <w:r w:rsidRPr="00C67C1A" w:rsidR="00C60B78">
        <w:t xml:space="preserve">application submission by </w:t>
      </w:r>
      <w:r w:rsidRPr="00C67C1A">
        <w:t xml:space="preserve">domestic and foreign </w:t>
      </w:r>
      <w:r w:rsidRPr="00C67C1A">
        <w:t>ABs.</w:t>
      </w:r>
      <w:r w:rsidRPr="00C67C1A">
        <w:t xml:space="preserve"> The shaded rows are the labor burdens as presented in the previously approved ICR </w:t>
      </w:r>
      <w:r w:rsidRPr="00C67C1A" w:rsidR="00C60B78">
        <w:t>supporting statement (</w:t>
      </w:r>
      <w:r w:rsidRPr="00C67C1A" w:rsidR="0052038E">
        <w:t xml:space="preserve">EPA </w:t>
      </w:r>
      <w:r w:rsidRPr="00C67C1A" w:rsidR="00C60B78">
        <w:t>ICR #2446.0</w:t>
      </w:r>
      <w:r w:rsidRPr="00C67C1A" w:rsidR="37820F02">
        <w:t>3</w:t>
      </w:r>
      <w:r w:rsidRPr="00C67C1A" w:rsidR="00C60B78">
        <w:t>)</w:t>
      </w:r>
      <w:r w:rsidRPr="00C67C1A">
        <w:t xml:space="preserve">. The </w:t>
      </w:r>
      <w:r w:rsidRPr="00C67C1A" w:rsidR="00C82130">
        <w:t xml:space="preserve">consolidated </w:t>
      </w:r>
      <w:r w:rsidRPr="00C67C1A">
        <w:t xml:space="preserve">domestic and foreign </w:t>
      </w:r>
      <w:r w:rsidRPr="00C67C1A" w:rsidR="00C82130">
        <w:t xml:space="preserve">labor </w:t>
      </w:r>
      <w:r w:rsidRPr="00C67C1A">
        <w:t>burden</w:t>
      </w:r>
      <w:r w:rsidRPr="00C67C1A" w:rsidR="00D75434">
        <w:t>s</w:t>
      </w:r>
      <w:r w:rsidRPr="00C67C1A">
        <w:t xml:space="preserve"> in the bottom row</w:t>
      </w:r>
      <w:r w:rsidRPr="00C67C1A" w:rsidR="00C82130">
        <w:t xml:space="preserve"> are presented in the </w:t>
      </w:r>
      <w:r w:rsidRPr="00C67C1A" w:rsidR="00D75434">
        <w:t xml:space="preserve">IC table in the </w:t>
      </w:r>
      <w:r w:rsidRPr="00C67C1A" w:rsidR="00C82130">
        <w:t>main body of this ICR supporting statement</w:t>
      </w:r>
      <w:r w:rsidRPr="00C67C1A">
        <w:t xml:space="preserve">. </w:t>
      </w:r>
    </w:p>
    <w:p w:rsidR="00C54EAB" w:rsidRPr="00C67C1A" w:rsidP="00C54EAB" w14:paraId="5FBDE138" w14:textId="7E62DB0F">
      <w:pPr>
        <w:pStyle w:val="BodyText"/>
      </w:pPr>
      <w:r w:rsidRPr="00C67C1A">
        <w:t>The total average annual burden per respondent is 0.4818</w:t>
      </w:r>
      <w:r w:rsidRPr="00C67C1A" w:rsidR="00C82130">
        <w:t xml:space="preserve"> hours</w:t>
      </w:r>
      <w:r w:rsidRPr="00C67C1A">
        <w:t xml:space="preserve">, so with </w:t>
      </w:r>
      <w:r w:rsidRPr="00C67C1A" w:rsidR="00E910A1">
        <w:t>1</w:t>
      </w:r>
      <w:r w:rsidRPr="00C67C1A" w:rsidR="764BA3A8">
        <w:t>5</w:t>
      </w:r>
      <w:r w:rsidRPr="00C67C1A">
        <w:t xml:space="preserve"> ABs, the total labor burden is </w:t>
      </w:r>
      <w:r w:rsidRPr="00C67C1A" w:rsidR="2649AAE6">
        <w:rPr>
          <w:color w:val="2B579A"/>
          <w:shd w:val="clear" w:color="auto" w:fill="E6E6E6"/>
        </w:rPr>
        <w:t>7.2</w:t>
      </w:r>
      <w:r w:rsidRPr="00C67C1A" w:rsidR="00BE3CB6">
        <w:t xml:space="preserve"> </w:t>
      </w:r>
      <w:r w:rsidRPr="00C67C1A" w:rsidR="00C82130">
        <w:t>hours</w:t>
      </w:r>
      <w:r w:rsidRPr="00C67C1A">
        <w:t xml:space="preserve"> (=</w:t>
      </w:r>
      <w:r w:rsidRPr="00C67C1A" w:rsidR="00E910A1">
        <w:rPr>
          <w:color w:val="2B579A"/>
          <w:shd w:val="clear" w:color="auto" w:fill="E6E6E6"/>
        </w:rPr>
        <w:t>1</w:t>
      </w:r>
      <w:r w:rsidRPr="00C67C1A" w:rsidR="4A161668">
        <w:rPr>
          <w:color w:val="2B579A"/>
        </w:rPr>
        <w:t>5</w:t>
      </w:r>
      <w:r w:rsidRPr="00C67C1A" w:rsidR="003933BF">
        <w:t>*0.4818</w:t>
      </w:r>
      <w:r w:rsidRPr="00C67C1A">
        <w:t xml:space="preserve">). </w:t>
      </w:r>
    </w:p>
    <w:p w:rsidR="00C54EAB" w:rsidRPr="00C67C1A" w:rsidP="00C54EAB" w14:paraId="6F4D7D77" w14:textId="62813FD6">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_Ref21012922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2</w:t>
      </w:r>
      <w:r w:rsidRPr="00C67C1A">
        <w:rPr>
          <w:color w:val="2B579A"/>
          <w:shd w:val="clear" w:color="auto" w:fill="E6E6E6"/>
        </w:rPr>
        <w:fldChar w:fldCharType="end"/>
      </w:r>
      <w:r w:rsidRPr="00C67C1A">
        <w:t xml:space="preserve">, total </w:t>
      </w:r>
      <w:r w:rsidRPr="00C67C1A" w:rsidR="00081283">
        <w:t xml:space="preserve">annual </w:t>
      </w:r>
      <w:r w:rsidRPr="00C67C1A">
        <w:t xml:space="preserve">costs for the </w:t>
      </w:r>
      <w:r w:rsidRPr="00C67C1A" w:rsidR="00E910A1">
        <w:t>1</w:t>
      </w:r>
      <w:r w:rsidRPr="00C67C1A" w:rsidR="75B689EA">
        <w:t>5</w:t>
      </w:r>
      <w:r w:rsidRPr="00C67C1A">
        <w:t xml:space="preserve"> ABs combined are $</w:t>
      </w:r>
      <w:r w:rsidRPr="00C67C1A" w:rsidR="4F269841">
        <w:t>632.43</w:t>
      </w:r>
      <w:r w:rsidRPr="00C67C1A" w:rsidR="00BE3CB6">
        <w:t xml:space="preserve"> </w:t>
      </w:r>
      <w:r w:rsidRPr="00C67C1A">
        <w:t>(=</w:t>
      </w:r>
      <w:r w:rsidRPr="00C67C1A" w:rsidR="00E910A1">
        <w:rPr>
          <w:color w:val="2B579A"/>
          <w:shd w:val="clear" w:color="auto" w:fill="E6E6E6"/>
        </w:rPr>
        <w:t>1</w:t>
      </w:r>
      <w:r w:rsidRPr="00C67C1A" w:rsidR="7B171381">
        <w:rPr>
          <w:color w:val="2B579A"/>
        </w:rPr>
        <w:t>5</w:t>
      </w:r>
      <w:r w:rsidRPr="00C67C1A" w:rsidR="00E81F8E">
        <w:rPr>
          <w:color w:val="2B579A"/>
          <w:shd w:val="clear" w:color="auto" w:fill="E6E6E6"/>
        </w:rPr>
        <w:t>*0.33</w:t>
      </w:r>
      <w:r w:rsidRPr="00C67C1A">
        <w:rPr>
          <w:color w:val="2B579A"/>
          <w:shd w:val="clear" w:color="auto" w:fill="E6E6E6"/>
        </w:rPr>
        <w:t>*(0.91*$</w:t>
      </w:r>
      <w:r w:rsidRPr="00C67C1A" w:rsidR="2C31A9FE">
        <w:rPr>
          <w:color w:val="2B579A"/>
          <w:shd w:val="clear" w:color="auto" w:fill="E6E6E6"/>
        </w:rPr>
        <w:t>83.14</w:t>
      </w:r>
      <w:r w:rsidRPr="00C67C1A">
        <w:rPr>
          <w:color w:val="2B579A"/>
          <w:shd w:val="clear" w:color="auto" w:fill="E6E6E6"/>
        </w:rPr>
        <w:t xml:space="preserve"> + 0.55*$</w:t>
      </w:r>
      <w:r w:rsidRPr="00C67C1A" w:rsidR="16E84974">
        <w:rPr>
          <w:color w:val="2B579A"/>
          <w:shd w:val="clear" w:color="auto" w:fill="E6E6E6"/>
        </w:rPr>
        <w:t>94.74</w:t>
      </w:r>
      <w:r w:rsidRPr="00C67C1A">
        <w:t xml:space="preserve">)). </w:t>
      </w:r>
    </w:p>
    <w:p w:rsidR="00C54EAB" w:rsidRPr="00C67C1A" w:rsidP="00C54EAB" w14:paraId="5BC09DE9" w14:textId="332A4F37">
      <w:pPr>
        <w:pStyle w:val="BodyText"/>
      </w:pPr>
    </w:p>
    <w:tbl>
      <w:tblPr>
        <w:tblW w:w="9340" w:type="dxa"/>
        <w:tblLook w:val="04A0"/>
      </w:tblPr>
      <w:tblGrid>
        <w:gridCol w:w="3097"/>
        <w:gridCol w:w="825"/>
        <w:gridCol w:w="965"/>
        <w:gridCol w:w="1104"/>
        <w:gridCol w:w="1868"/>
        <w:gridCol w:w="1481"/>
      </w:tblGrid>
      <w:tr w14:paraId="70474959" w14:textId="77777777" w:rsidTr="4803D101">
        <w:tblPrEx>
          <w:tblW w:w="9340" w:type="dxa"/>
          <w:tblLook w:val="04A0"/>
        </w:tblPrEx>
        <w:trPr>
          <w:trHeight w:val="315"/>
        </w:trPr>
        <w:tc>
          <w:tcPr>
            <w:tcW w:w="9340" w:type="dxa"/>
            <w:gridSpan w:val="6"/>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noWrap/>
            <w:vAlign w:val="center"/>
            <w:hideMark/>
          </w:tcPr>
          <w:p w:rsidR="006E742B" w:rsidRPr="00C67C1A" w:rsidP="006E742B" w14:paraId="3C9D0EA3" w14:textId="3A036573">
            <w:pPr>
              <w:pStyle w:val="TableTitleAbt"/>
              <w:rPr>
                <w:sz w:val="20"/>
              </w:rPr>
            </w:pPr>
            <w:bookmarkStart w:id="7" w:name="_Ref21012922"/>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2</w:t>
            </w:r>
            <w:r w:rsidRPr="00C67C1A" w:rsidR="00397016">
              <w:rPr>
                <w:noProof/>
                <w:color w:val="2B579A"/>
                <w:shd w:val="clear" w:color="auto" w:fill="E6E6E6"/>
              </w:rPr>
              <w:fldChar w:fldCharType="end"/>
            </w:r>
            <w:bookmarkEnd w:id="7"/>
            <w:r w:rsidRPr="00C67C1A">
              <w:t>: Application Submission </w:t>
            </w:r>
            <w:r w:rsidRPr="00C67C1A" w:rsidR="000E534D">
              <w:t>for ABs</w:t>
            </w:r>
            <w:r w:rsidRPr="00C67C1A">
              <w:rPr>
                <w:sz w:val="16"/>
                <w:szCs w:val="16"/>
              </w:rPr>
              <w:t> </w:t>
            </w:r>
          </w:p>
        </w:tc>
      </w:tr>
      <w:tr w14:paraId="536F29C7" w14:textId="77777777" w:rsidTr="4803D101">
        <w:tblPrEx>
          <w:tblW w:w="9340" w:type="dxa"/>
          <w:tblLook w:val="04A0"/>
        </w:tblPrEx>
        <w:trPr>
          <w:trHeight w:val="315"/>
        </w:trPr>
        <w:tc>
          <w:tcPr>
            <w:tcW w:w="30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79D5C13B" w14:textId="77777777">
            <w:pPr>
              <w:keepNext/>
              <w:keepLines/>
              <w:spacing w:line="240" w:lineRule="auto"/>
              <w:rPr>
                <w:b/>
                <w:bCs/>
                <w:color w:val="000000"/>
                <w:sz w:val="18"/>
                <w:szCs w:val="18"/>
              </w:rPr>
            </w:pPr>
            <w:r w:rsidRPr="00C67C1A">
              <w:rPr>
                <w:b/>
                <w:bCs/>
                <w:color w:val="000000"/>
                <w:sz w:val="18"/>
                <w:szCs w:val="18"/>
              </w:rPr>
              <w:t>Activity</w:t>
            </w:r>
          </w:p>
          <w:p w:rsidR="006E742B" w:rsidRPr="00C67C1A" w:rsidP="000E44E4" w14:paraId="1862F5D6" w14:textId="77777777">
            <w:pPr>
              <w:keepNext/>
              <w:keepLines/>
              <w:spacing w:line="240" w:lineRule="auto"/>
              <w:rPr>
                <w:b/>
                <w:bCs/>
                <w:color w:val="000000"/>
                <w:sz w:val="18"/>
                <w:szCs w:val="18"/>
              </w:rPr>
            </w:pPr>
            <w:r w:rsidRPr="00C67C1A">
              <w:rPr>
                <w:b/>
                <w:bCs/>
                <w:color w:val="000000"/>
                <w:sz w:val="18"/>
                <w:szCs w:val="18"/>
              </w:rPr>
              <w:t> </w:t>
            </w:r>
          </w:p>
          <w:p w:rsidR="006E742B" w:rsidRPr="00C67C1A" w:rsidP="000E44E4" w14:paraId="277DE0E5"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232975FA"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089FC7EC" w14:textId="77777777">
            <w:pPr>
              <w:keepNext/>
              <w:keepLines/>
              <w:spacing w:line="240" w:lineRule="auto"/>
              <w:rPr>
                <w:b/>
                <w:bCs/>
                <w:color w:val="000000"/>
                <w:sz w:val="18"/>
                <w:szCs w:val="18"/>
              </w:rPr>
            </w:pPr>
            <w:r w:rsidRPr="00C67C1A">
              <w:rPr>
                <w:b/>
                <w:bCs/>
                <w:color w:val="000000"/>
                <w:sz w:val="18"/>
                <w:szCs w:val="18"/>
              </w:rPr>
              <w:t> </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74C562E0" w14:textId="77777777">
            <w:pPr>
              <w:keepNext/>
              <w:keepLines/>
              <w:spacing w:line="240" w:lineRule="auto"/>
              <w:rPr>
                <w:b/>
                <w:bCs/>
                <w:color w:val="000000"/>
                <w:sz w:val="18"/>
                <w:szCs w:val="18"/>
              </w:rPr>
            </w:pPr>
            <w:r w:rsidRPr="00C67C1A">
              <w:rPr>
                <w:b/>
                <w:bCs/>
                <w:color w:val="000000"/>
                <w:sz w:val="18"/>
                <w:szCs w:val="18"/>
              </w:rPr>
              <w:t> </w:t>
            </w:r>
          </w:p>
        </w:tc>
      </w:tr>
      <w:tr w14:paraId="736A46BF" w14:textId="77777777" w:rsidTr="00C67C1A">
        <w:tblPrEx>
          <w:tblW w:w="9340" w:type="dxa"/>
          <w:tblLook w:val="04A0"/>
        </w:tblPrEx>
        <w:trPr>
          <w:trHeight w:val="615"/>
        </w:trPr>
        <w:tc>
          <w:tcPr>
            <w:tcW w:w="3097" w:type="dxa"/>
            <w:vMerge/>
            <w:tcBorders>
              <w:left w:val="single" w:sz="4" w:space="0" w:color="auto"/>
              <w:bottom w:val="single" w:sz="4" w:space="0" w:color="auto"/>
            </w:tcBorders>
            <w:noWrap/>
            <w:vAlign w:val="center"/>
            <w:hideMark/>
          </w:tcPr>
          <w:p w:rsidR="001F4EA2" w:rsidRPr="00C67C1A" w:rsidP="001F4EA2" w14:paraId="6AA2A19D" w14:textId="77777777">
            <w:pPr>
              <w:keepNext/>
              <w:keepLines/>
              <w:spacing w:line="240" w:lineRule="auto"/>
              <w:rPr>
                <w:b/>
                <w:bCs/>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60839F18" w14:paraId="7F0D23E4" w14:textId="3E03A40C">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33B70C22" w14:textId="77777777">
            <w:pPr>
              <w:keepNext/>
              <w:keepLines/>
              <w:spacing w:line="240" w:lineRule="auto"/>
              <w:jc w:val="center"/>
              <w:rPr>
                <w:b/>
                <w:bCs/>
                <w:color w:val="000000" w:themeColor="text1"/>
                <w:sz w:val="18"/>
                <w:szCs w:val="18"/>
              </w:rPr>
            </w:pPr>
          </w:p>
          <w:p w:rsidR="001F4EA2" w:rsidRPr="00C67C1A" w:rsidP="001F4EA2" w14:paraId="7C1EFA92" w14:textId="5F772DE9">
            <w:pPr>
              <w:keepNext/>
              <w:keepLines/>
              <w:spacing w:line="240" w:lineRule="auto"/>
              <w:jc w:val="center"/>
              <w:rPr>
                <w:b/>
                <w:bCs/>
                <w:color w:val="000000"/>
                <w:sz w:val="18"/>
                <w:szCs w:val="18"/>
              </w:rPr>
            </w:pPr>
            <w:r w:rsidRPr="00C67C1A">
              <w:rPr>
                <w:b/>
                <w:bCs/>
                <w:color w:val="000000" w:themeColor="text1"/>
                <w:sz w:val="18"/>
                <w:szCs w:val="18"/>
              </w:rPr>
              <w:t>$</w:t>
            </w:r>
            <w:r w:rsidRPr="00C67C1A" w:rsidR="76B7527F">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Pr>
                <w:b/>
                <w:bCs/>
                <w:color w:val="000000" w:themeColor="text1"/>
                <w:sz w:val="18"/>
                <w:szCs w:val="18"/>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525825C2"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1AAD6E1A" w14:textId="77777777">
            <w:pPr>
              <w:keepNext/>
              <w:keepLines/>
              <w:spacing w:line="240" w:lineRule="auto"/>
              <w:jc w:val="center"/>
              <w:rPr>
                <w:b/>
                <w:bCs/>
                <w:color w:val="000000"/>
                <w:sz w:val="18"/>
                <w:szCs w:val="18"/>
              </w:rPr>
            </w:pPr>
          </w:p>
          <w:p w:rsidR="001F4EA2" w:rsidRPr="00C67C1A" w:rsidP="60839F18" w14:paraId="0DD184DE" w14:textId="2CB93E79">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1409CB16">
              <w:rPr>
                <w:b/>
                <w:bCs/>
                <w:color w:val="000000" w:themeColor="text1"/>
                <w:sz w:val="18"/>
                <w:szCs w:val="18"/>
              </w:rPr>
              <w:t xml:space="preserve"> 83.14/</w:t>
            </w:r>
            <w:r w:rsidRPr="00C67C1A" w:rsidR="1409CB16">
              <w:rPr>
                <w:b/>
                <w:bCs/>
                <w:color w:val="000000" w:themeColor="text1"/>
                <w:sz w:val="18"/>
                <w:szCs w:val="18"/>
              </w:rPr>
              <w:t>hr</w:t>
            </w:r>
          </w:p>
          <w:p w:rsidR="001F4EA2" w:rsidRPr="00C67C1A" w:rsidP="60839F18" w14:paraId="4B7F9A84" w14:textId="72AA10B7">
            <w:pPr>
              <w:keepNext/>
              <w:keepLines/>
              <w:spacing w:line="240" w:lineRule="auto"/>
              <w:jc w:val="center"/>
              <w:rPr>
                <w:b/>
                <w:bCs/>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60839F18" w14:paraId="289FCBC4" w14:textId="6B816D47">
            <w:pPr>
              <w:keepNext/>
              <w:keepLines/>
              <w:spacing w:line="240" w:lineRule="auto"/>
              <w:jc w:val="center"/>
              <w:rPr>
                <w:b/>
                <w:bCs/>
                <w:color w:val="000000" w:themeColor="text1"/>
                <w:sz w:val="18"/>
                <w:szCs w:val="18"/>
              </w:rPr>
            </w:pPr>
            <w:r w:rsidRPr="00C67C1A">
              <w:rPr>
                <w:b/>
                <w:bCs/>
                <w:color w:val="000000" w:themeColor="text1"/>
                <w:sz w:val="18"/>
                <w:szCs w:val="18"/>
              </w:rPr>
              <w:t xml:space="preserve"> </w:t>
            </w:r>
            <w:r w:rsidRPr="00C67C1A" w:rsidR="40EA9C77">
              <w:rPr>
                <w:b/>
                <w:bCs/>
                <w:color w:val="000000" w:themeColor="text1"/>
                <w:sz w:val="18"/>
                <w:szCs w:val="18"/>
              </w:rPr>
              <w:t>Managerial</w:t>
            </w:r>
          </w:p>
          <w:p w:rsidR="001F4EA2" w:rsidRPr="00C67C1A" w:rsidP="001F4EA2" w14:paraId="79578DF2" w14:textId="57D39FD4">
            <w:pPr>
              <w:keepNext/>
              <w:keepLines/>
              <w:spacing w:line="240" w:lineRule="auto"/>
              <w:jc w:val="center"/>
              <w:rPr>
                <w:b/>
                <w:bCs/>
                <w:color w:val="000000"/>
                <w:sz w:val="18"/>
                <w:szCs w:val="18"/>
              </w:rPr>
            </w:pPr>
            <w:r w:rsidRPr="00C67C1A">
              <w:rPr>
                <w:b/>
                <w:bCs/>
                <w:color w:val="000000" w:themeColor="text1"/>
                <w:sz w:val="18"/>
                <w:szCs w:val="18"/>
              </w:rPr>
              <w:t>$</w:t>
            </w:r>
            <w:r w:rsidRPr="00C67C1A" w:rsidR="1586B0D1">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2EED6E82" w14:textId="07B4CF4C">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65B532C9" w14:textId="02658FC3">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7721BE86" w14:textId="77777777" w:rsidTr="00C67C1A">
        <w:tblPrEx>
          <w:tblW w:w="9340" w:type="dxa"/>
          <w:tblLook w:val="04A0"/>
        </w:tblPrEx>
        <w:trPr>
          <w:trHeight w:val="315"/>
        </w:trPr>
        <w:tc>
          <w:tcPr>
            <w:tcW w:w="3097" w:type="dxa"/>
            <w:vMerge/>
            <w:tcBorders>
              <w:left w:val="single" w:sz="4" w:space="0" w:color="auto"/>
              <w:bottom w:val="single" w:sz="4" w:space="0" w:color="auto"/>
            </w:tcBorders>
            <w:noWrap/>
            <w:vAlign w:val="center"/>
            <w:hideMark/>
          </w:tcPr>
          <w:p w:rsidR="006E742B" w:rsidRPr="00C67C1A" w:rsidP="000E44E4" w14:paraId="4F2905A5" w14:textId="77777777">
            <w:pPr>
              <w:keepNext/>
              <w:keepLines/>
              <w:spacing w:line="240" w:lineRule="auto"/>
              <w:rPr>
                <w:b/>
                <w:bCs/>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73CA794F"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399CBAE5"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4CBAABF2"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30634B11"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42B" w:rsidRPr="00C67C1A" w:rsidP="000E44E4" w14:paraId="6C439115" w14:textId="77777777">
            <w:pPr>
              <w:keepNext/>
              <w:keepLines/>
              <w:spacing w:line="240" w:lineRule="auto"/>
              <w:jc w:val="center"/>
              <w:rPr>
                <w:b/>
                <w:bCs/>
                <w:color w:val="000000"/>
                <w:sz w:val="18"/>
                <w:szCs w:val="18"/>
              </w:rPr>
            </w:pPr>
            <w:r w:rsidRPr="00C67C1A">
              <w:rPr>
                <w:b/>
                <w:bCs/>
                <w:color w:val="000000"/>
                <w:sz w:val="18"/>
                <w:szCs w:val="18"/>
              </w:rPr>
              <w:t>(e) = (d)*[(a)+(b)+(c)]</w:t>
            </w:r>
          </w:p>
        </w:tc>
      </w:tr>
      <w:tr w14:paraId="6A14689F" w14:textId="77777777" w:rsidTr="00C67C1A">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415EB5" w14:paraId="64970A19" w14:textId="0C0C10B4">
            <w:pPr>
              <w:pStyle w:val="ListParagraph"/>
              <w:keepNext/>
              <w:keepLines/>
              <w:numPr>
                <w:ilvl w:val="0"/>
                <w:numId w:val="21"/>
              </w:numPr>
              <w:spacing w:line="240" w:lineRule="auto"/>
              <w:ind w:left="332" w:hanging="270"/>
              <w:rPr>
                <w:color w:val="000000"/>
                <w:sz w:val="18"/>
                <w:szCs w:val="18"/>
              </w:rPr>
            </w:pPr>
            <w:r w:rsidRPr="00C67C1A">
              <w:rPr>
                <w:color w:val="000000"/>
                <w:sz w:val="18"/>
                <w:szCs w:val="18"/>
              </w:rPr>
              <w:t>Company Information (Name, Address, Telephone Number, and Email Address of Primary Contact)</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116B3ED2" w14:textId="089A23DE">
            <w:pPr>
              <w:keepNext/>
              <w:keepLines/>
              <w:spacing w:line="240" w:lineRule="auto"/>
              <w:jc w:val="right"/>
              <w:rPr>
                <w:color w:val="000000"/>
                <w:sz w:val="18"/>
                <w:szCs w:val="18"/>
              </w:rPr>
            </w:pPr>
            <w:r w:rsidRPr="00C67C1A">
              <w:rPr>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5A55BAAE" w14:textId="7984F85E">
            <w:pPr>
              <w:keepNext/>
              <w:keepLines/>
              <w:spacing w:line="240" w:lineRule="auto"/>
              <w:jc w:val="right"/>
              <w:rPr>
                <w:color w:val="000000"/>
                <w:sz w:val="18"/>
                <w:szCs w:val="18"/>
              </w:rPr>
            </w:pPr>
            <w:r w:rsidRPr="00C67C1A">
              <w:rPr>
                <w:color w:val="000000"/>
                <w:sz w:val="18"/>
                <w:szCs w:val="18"/>
              </w:rPr>
              <w:t>0.04</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25E78E7D" w14:textId="165D9CE4">
            <w:pPr>
              <w:keepNext/>
              <w:keepLines/>
              <w:spacing w:line="240" w:lineRule="auto"/>
              <w:jc w:val="right"/>
              <w:rPr>
                <w:color w:val="000000"/>
                <w:sz w:val="18"/>
                <w:szCs w:val="18"/>
              </w:rPr>
            </w:pPr>
            <w:r w:rsidRPr="00C67C1A">
              <w:rPr>
                <w:color w:val="000000"/>
                <w:sz w:val="18"/>
                <w:szCs w:val="18"/>
              </w:rPr>
              <w:t>0.02</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3F520CC1" w14:textId="6FDC571B">
            <w:pPr>
              <w:keepNext/>
              <w:keepLines/>
              <w:spacing w:line="240" w:lineRule="auto"/>
              <w:jc w:val="right"/>
              <w:rPr>
                <w:color w:val="000000"/>
                <w:sz w:val="18"/>
                <w:szCs w:val="18"/>
              </w:rPr>
            </w:pPr>
            <w:r w:rsidRPr="00C67C1A">
              <w:rPr>
                <w:color w:val="000000"/>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C7B83" w14:paraId="49C01C8F" w14:textId="3B5940C8">
            <w:pPr>
              <w:keepNext/>
              <w:keepLines/>
              <w:spacing w:line="240" w:lineRule="auto"/>
              <w:jc w:val="right"/>
              <w:rPr>
                <w:color w:val="000000"/>
                <w:sz w:val="18"/>
                <w:szCs w:val="18"/>
              </w:rPr>
            </w:pPr>
            <w:r w:rsidRPr="00C67C1A">
              <w:rPr>
                <w:color w:val="000000"/>
                <w:sz w:val="18"/>
                <w:szCs w:val="18"/>
              </w:rPr>
              <w:t>0.</w:t>
            </w:r>
            <w:r w:rsidRPr="00C67C1A" w:rsidR="006C7B83">
              <w:rPr>
                <w:color w:val="000000"/>
                <w:sz w:val="18"/>
                <w:szCs w:val="18"/>
              </w:rPr>
              <w:t>02</w:t>
            </w:r>
          </w:p>
        </w:tc>
      </w:tr>
      <w:tr w14:paraId="6C395D6E"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415EB5" w14:paraId="2BFE9153" w14:textId="449DCA04">
            <w:pPr>
              <w:pStyle w:val="ListParagraph"/>
              <w:keepNext/>
              <w:keepLines/>
              <w:numPr>
                <w:ilvl w:val="0"/>
                <w:numId w:val="21"/>
              </w:numPr>
              <w:spacing w:line="240" w:lineRule="auto"/>
              <w:ind w:left="332" w:hanging="270"/>
              <w:rPr>
                <w:color w:val="000000"/>
                <w:sz w:val="18"/>
                <w:szCs w:val="18"/>
              </w:rPr>
            </w:pPr>
            <w:r w:rsidRPr="00C67C1A">
              <w:rPr>
                <w:color w:val="000000"/>
                <w:sz w:val="18"/>
                <w:szCs w:val="18"/>
              </w:rPr>
              <w:t>Documentation of IAF MLA, ILAC MRA, or Equivalent Signatory Status</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6019F6C4" w14:textId="7FD5A2F8">
            <w:pPr>
              <w:keepNext/>
              <w:keepLines/>
              <w:spacing w:line="240" w:lineRule="auto"/>
              <w:jc w:val="right"/>
              <w:rPr>
                <w:color w:val="000000"/>
                <w:sz w:val="18"/>
                <w:szCs w:val="18"/>
              </w:rPr>
            </w:pPr>
            <w:r w:rsidRPr="00C67C1A">
              <w:rPr>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5F1CA055" w14:textId="64A160D2">
            <w:pPr>
              <w:keepNext/>
              <w:keepLines/>
              <w:spacing w:line="240" w:lineRule="auto"/>
              <w:jc w:val="right"/>
              <w:rPr>
                <w:color w:val="000000"/>
                <w:sz w:val="18"/>
                <w:szCs w:val="18"/>
              </w:rPr>
            </w:pPr>
            <w:r w:rsidRPr="00C67C1A">
              <w:rPr>
                <w:color w:val="000000"/>
                <w:sz w:val="18"/>
                <w:szCs w:val="18"/>
              </w:rPr>
              <w:t>0.04</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683FC2A1" w14:textId="5561C85B">
            <w:pPr>
              <w:keepNext/>
              <w:keepLines/>
              <w:spacing w:line="240" w:lineRule="auto"/>
              <w:jc w:val="right"/>
              <w:rPr>
                <w:color w:val="000000"/>
                <w:sz w:val="18"/>
                <w:szCs w:val="18"/>
              </w:rPr>
            </w:pPr>
            <w:r w:rsidRPr="00C67C1A">
              <w:rPr>
                <w:color w:val="000000"/>
                <w:sz w:val="18"/>
                <w:szCs w:val="18"/>
              </w:rPr>
              <w:t>0.02</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711A8DF3" w14:textId="11FCF399">
            <w:pPr>
              <w:keepNext/>
              <w:keepLines/>
              <w:spacing w:line="240" w:lineRule="auto"/>
              <w:jc w:val="right"/>
              <w:rPr>
                <w:color w:val="000000"/>
                <w:sz w:val="18"/>
                <w:szCs w:val="18"/>
              </w:rPr>
            </w:pPr>
            <w:r w:rsidRPr="00C67C1A">
              <w:rPr>
                <w:color w:val="000000"/>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C7B83" w14:paraId="22C49FF6" w14:textId="10B1F4E2">
            <w:pPr>
              <w:keepNext/>
              <w:keepLines/>
              <w:spacing w:line="240" w:lineRule="auto"/>
              <w:jc w:val="right"/>
              <w:rPr>
                <w:color w:val="000000"/>
                <w:sz w:val="18"/>
                <w:szCs w:val="18"/>
              </w:rPr>
            </w:pPr>
            <w:r w:rsidRPr="00C67C1A">
              <w:rPr>
                <w:color w:val="000000"/>
                <w:sz w:val="18"/>
                <w:szCs w:val="18"/>
              </w:rPr>
              <w:t>0.0</w:t>
            </w:r>
            <w:r w:rsidRPr="00C67C1A" w:rsidR="006C7B83">
              <w:rPr>
                <w:color w:val="000000"/>
                <w:sz w:val="18"/>
                <w:szCs w:val="18"/>
              </w:rPr>
              <w:t>2</w:t>
            </w:r>
          </w:p>
        </w:tc>
      </w:tr>
      <w:tr w14:paraId="0EC78978"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415EB5" w14:paraId="6FC24696" w14:textId="3D975703">
            <w:pPr>
              <w:pStyle w:val="ListParagraph"/>
              <w:keepNext/>
              <w:keepLines/>
              <w:numPr>
                <w:ilvl w:val="0"/>
                <w:numId w:val="21"/>
              </w:numPr>
              <w:spacing w:line="240" w:lineRule="auto"/>
              <w:ind w:left="332" w:hanging="270"/>
              <w:rPr>
                <w:color w:val="000000"/>
                <w:sz w:val="18"/>
                <w:szCs w:val="18"/>
              </w:rPr>
            </w:pPr>
            <w:r w:rsidRPr="00C67C1A">
              <w:rPr>
                <w:color w:val="000000"/>
                <w:sz w:val="18"/>
                <w:szCs w:val="18"/>
              </w:rPr>
              <w:t xml:space="preserve">Description of Any Other Qualifications Related to Experience in Performing Accreditation of Conformity Assessment Bodies or </w:t>
            </w:r>
            <w:r w:rsidRPr="00C67C1A">
              <w:rPr>
                <w:color w:val="000000"/>
                <w:sz w:val="18"/>
                <w:szCs w:val="18"/>
              </w:rPr>
              <w:t>Third Party</w:t>
            </w:r>
            <w:r w:rsidRPr="00C67C1A">
              <w:rPr>
                <w:color w:val="000000"/>
                <w:sz w:val="18"/>
                <w:szCs w:val="18"/>
              </w:rPr>
              <w:t xml:space="preserve"> Certifiers</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0B1ACBA0" w14:textId="57FFD68F">
            <w:pPr>
              <w:keepNext/>
              <w:keepLines/>
              <w:spacing w:line="240" w:lineRule="auto"/>
              <w:jc w:val="right"/>
              <w:rPr>
                <w:color w:val="000000"/>
                <w:sz w:val="18"/>
                <w:szCs w:val="18"/>
              </w:rPr>
            </w:pPr>
            <w:r w:rsidRPr="00C67C1A">
              <w:rPr>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1E027897" w14:textId="2F4550B9">
            <w:pPr>
              <w:keepNext/>
              <w:keepLines/>
              <w:spacing w:line="240" w:lineRule="auto"/>
              <w:jc w:val="right"/>
              <w:rPr>
                <w:color w:val="000000"/>
                <w:sz w:val="18"/>
                <w:szCs w:val="18"/>
              </w:rPr>
            </w:pPr>
            <w:r w:rsidRPr="00C67C1A">
              <w:rPr>
                <w:color w:val="000000"/>
                <w:sz w:val="18"/>
                <w:szCs w:val="18"/>
              </w:rPr>
              <w:t>0.83</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5FD90CEC" w14:textId="736B2AF5">
            <w:pPr>
              <w:keepNext/>
              <w:keepLines/>
              <w:spacing w:line="240" w:lineRule="auto"/>
              <w:jc w:val="right"/>
              <w:rPr>
                <w:color w:val="000000"/>
                <w:sz w:val="18"/>
                <w:szCs w:val="18"/>
              </w:rPr>
            </w:pPr>
            <w:r w:rsidRPr="00C67C1A">
              <w:rPr>
                <w:color w:val="000000"/>
                <w:sz w:val="18"/>
                <w:szCs w:val="18"/>
              </w:rPr>
              <w:t>0.51</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E742B" w14:paraId="24D1B24C" w14:textId="5205EBDF">
            <w:pPr>
              <w:keepNext/>
              <w:keepLines/>
              <w:spacing w:line="240" w:lineRule="auto"/>
              <w:jc w:val="right"/>
              <w:rPr>
                <w:color w:val="000000"/>
                <w:sz w:val="18"/>
                <w:szCs w:val="18"/>
              </w:rPr>
            </w:pPr>
            <w:r w:rsidRPr="00C67C1A">
              <w:rPr>
                <w:color w:val="000000"/>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E742B" w:rsidRPr="00C67C1A" w:rsidP="006C7B83" w14:paraId="1BB1CB0E" w14:textId="60B57830">
            <w:pPr>
              <w:keepNext/>
              <w:keepLines/>
              <w:spacing w:line="240" w:lineRule="auto"/>
              <w:jc w:val="right"/>
              <w:rPr>
                <w:color w:val="000000"/>
                <w:sz w:val="18"/>
                <w:szCs w:val="18"/>
              </w:rPr>
            </w:pPr>
            <w:r w:rsidRPr="00C67C1A">
              <w:rPr>
                <w:color w:val="000000"/>
                <w:sz w:val="18"/>
                <w:szCs w:val="18"/>
              </w:rPr>
              <w:t>0.</w:t>
            </w:r>
            <w:r w:rsidRPr="00C67C1A" w:rsidR="006C7B83">
              <w:rPr>
                <w:color w:val="000000"/>
                <w:sz w:val="18"/>
                <w:szCs w:val="18"/>
              </w:rPr>
              <w:t>442</w:t>
            </w:r>
          </w:p>
        </w:tc>
      </w:tr>
      <w:tr w14:paraId="2874BC54"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DA6D82" w14:paraId="7F6DCC71" w14:textId="544DBF76">
            <w:pPr>
              <w:keepNext/>
              <w:keepLines/>
              <w:spacing w:line="240" w:lineRule="auto"/>
              <w:rPr>
                <w:b/>
                <w:color w:val="000000"/>
                <w:sz w:val="18"/>
                <w:szCs w:val="18"/>
              </w:rPr>
            </w:pPr>
            <w:r w:rsidRPr="00C67C1A">
              <w:rPr>
                <w:b/>
                <w:color w:val="000000"/>
                <w:sz w:val="18"/>
                <w:szCs w:val="18"/>
              </w:rPr>
              <w:t>Consolidated</w:t>
            </w:r>
            <w:r w:rsidRPr="00C67C1A" w:rsidR="00DA6D82">
              <w:rPr>
                <w:b/>
                <w:color w:val="000000"/>
                <w:sz w:val="18"/>
                <w:szCs w:val="18"/>
              </w:rPr>
              <w:t xml:space="preserve"> Burden</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0E44E4" w14:paraId="32490722" w14:textId="77777777">
            <w:pPr>
              <w:keepNext/>
              <w:keepLines/>
              <w:spacing w:line="240" w:lineRule="auto"/>
              <w:jc w:val="right"/>
              <w:rPr>
                <w:b/>
                <w:color w:val="000000"/>
                <w:sz w:val="18"/>
                <w:szCs w:val="18"/>
              </w:rPr>
            </w:pPr>
            <w:r w:rsidRPr="00C67C1A">
              <w:rPr>
                <w:b/>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6E742B" w14:paraId="36A37566" w14:textId="58C044EC">
            <w:pPr>
              <w:keepNext/>
              <w:keepLines/>
              <w:spacing w:line="240" w:lineRule="auto"/>
              <w:jc w:val="right"/>
              <w:rPr>
                <w:b/>
                <w:color w:val="000000"/>
                <w:sz w:val="18"/>
                <w:szCs w:val="18"/>
              </w:rPr>
            </w:pPr>
            <w:r w:rsidRPr="00C67C1A">
              <w:rPr>
                <w:b/>
                <w:color w:val="000000"/>
                <w:sz w:val="18"/>
                <w:szCs w:val="18"/>
              </w:rPr>
              <w:t>0.91</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6E742B" w14:paraId="37DB9FEC" w14:textId="030E0027">
            <w:pPr>
              <w:keepNext/>
              <w:keepLines/>
              <w:spacing w:line="240" w:lineRule="auto"/>
              <w:jc w:val="right"/>
              <w:rPr>
                <w:b/>
                <w:color w:val="000000"/>
                <w:sz w:val="18"/>
                <w:szCs w:val="18"/>
              </w:rPr>
            </w:pPr>
            <w:r w:rsidRPr="00C67C1A">
              <w:rPr>
                <w:b/>
                <w:color w:val="000000"/>
                <w:sz w:val="18"/>
                <w:szCs w:val="18"/>
              </w:rPr>
              <w:t>0.55</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0E44E4" w14:paraId="7F9300B7" w14:textId="29AF96FF">
            <w:pPr>
              <w:keepNext/>
              <w:keepLines/>
              <w:spacing w:line="240" w:lineRule="auto"/>
              <w:jc w:val="right"/>
              <w:rPr>
                <w:b/>
                <w:color w:val="000000"/>
                <w:sz w:val="18"/>
                <w:szCs w:val="18"/>
              </w:rPr>
            </w:pPr>
            <w:r w:rsidRPr="00C67C1A">
              <w:rPr>
                <w:b/>
                <w:color w:val="000000"/>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42B" w:rsidRPr="00C67C1A" w:rsidP="006E742B" w14:paraId="458F6078" w14:textId="6CBB7B0C">
            <w:pPr>
              <w:keepNext/>
              <w:keepLines/>
              <w:spacing w:line="240" w:lineRule="auto"/>
              <w:jc w:val="right"/>
              <w:rPr>
                <w:b/>
                <w:color w:val="000000"/>
                <w:sz w:val="18"/>
                <w:szCs w:val="18"/>
              </w:rPr>
            </w:pPr>
            <w:r w:rsidRPr="00C67C1A">
              <w:rPr>
                <w:b/>
                <w:color w:val="000000"/>
                <w:sz w:val="18"/>
                <w:szCs w:val="18"/>
              </w:rPr>
              <w:t>0.4818</w:t>
            </w:r>
          </w:p>
        </w:tc>
      </w:tr>
    </w:tbl>
    <w:p w:rsidR="00D11CD0" w:rsidRPr="00C67C1A" w:rsidP="00FE28FD" w14:paraId="5820EDA5" w14:textId="77777777">
      <w:pPr>
        <w:pStyle w:val="BodyText"/>
      </w:pPr>
    </w:p>
    <w:p w:rsidR="00C54EAB" w:rsidRPr="00C67C1A" w:rsidP="00041D39" w14:paraId="32439B16" w14:textId="47A87005">
      <w:pPr>
        <w:pStyle w:val="Heading3"/>
      </w:pPr>
      <w:r w:rsidRPr="00C67C1A">
        <w:t>Burden and Cost for AB N</w:t>
      </w:r>
      <w:r w:rsidRPr="00C67C1A" w:rsidR="009C2351">
        <w:t>otifications to EPA</w:t>
      </w:r>
    </w:p>
    <w:p w:rsidR="009C2351" w:rsidRPr="00C67C1A" w:rsidP="00C54EAB" w14:paraId="0E26273A" w14:textId="137ADC4C">
      <w:pPr>
        <w:pStyle w:val="BodyText"/>
      </w:pPr>
      <w:r w:rsidRPr="00C67C1A">
        <w:t>Accreditation bodies are required to notify EPA if they lose signatory status; if they suspend, reduce or withdraw a TPC’s accreditation; or if a TPC fails to comply with its requirements</w:t>
      </w:r>
      <w:r w:rsidRPr="00C67C1A" w:rsidR="00D3635B">
        <w:t xml:space="preserve">. </w:t>
      </w:r>
      <w:r w:rsidRPr="00C67C1A">
        <w:rPr>
          <w:color w:val="2B579A"/>
          <w:shd w:val="clear" w:color="auto" w:fill="E6E6E6"/>
        </w:rPr>
        <w:fldChar w:fldCharType="begin" w:fldLock="1"/>
      </w:r>
      <w:r w:rsidRPr="00C67C1A">
        <w:instrText xml:space="preserve"> REF _Ref21013771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3</w:t>
      </w:r>
      <w:r w:rsidRPr="00C67C1A">
        <w:rPr>
          <w:color w:val="2B579A"/>
          <w:shd w:val="clear" w:color="auto" w:fill="E6E6E6"/>
        </w:rPr>
        <w:fldChar w:fldCharType="end"/>
      </w:r>
      <w:r w:rsidRPr="00C67C1A">
        <w:t xml:space="preserve"> </w:t>
      </w:r>
      <w:r w:rsidRPr="00C67C1A" w:rsidR="00C54EAB">
        <w:t xml:space="preserve">shows the labor burden assumptions and calculations for domestic and foreign </w:t>
      </w:r>
      <w:r w:rsidRPr="00C67C1A" w:rsidR="00C54EAB">
        <w:t>ABs.</w:t>
      </w:r>
      <w:r w:rsidRPr="00C67C1A" w:rsidR="00C54EAB">
        <w:t xml:space="preserve"> The shaded rows are the labor burdens as presented in the previously approved ICR </w:t>
      </w:r>
      <w:r w:rsidRPr="00C67C1A" w:rsidR="000E534D">
        <w:t>supporting statement (</w:t>
      </w:r>
      <w:r w:rsidRPr="00C67C1A" w:rsidR="0052038E">
        <w:t xml:space="preserve">EPA </w:t>
      </w:r>
      <w:r w:rsidRPr="00C67C1A" w:rsidR="000E534D">
        <w:t>ICR #2446.0</w:t>
      </w:r>
      <w:r w:rsidRPr="00C67C1A" w:rsidR="47EE80AC">
        <w:t>3</w:t>
      </w:r>
      <w:r w:rsidRPr="00C67C1A" w:rsidR="000E534D">
        <w:t>)</w:t>
      </w:r>
      <w:r w:rsidRPr="00C67C1A" w:rsidR="00C54EAB">
        <w:t xml:space="preserve">. The </w:t>
      </w:r>
      <w:r w:rsidRPr="00C67C1A" w:rsidR="000E534D">
        <w:t xml:space="preserve">consolidated </w:t>
      </w:r>
      <w:r w:rsidRPr="00C67C1A" w:rsidR="00C54EAB">
        <w:t>domestic and the foreign burdens presented in the bottom two rows are</w:t>
      </w:r>
      <w:r w:rsidRPr="00C67C1A" w:rsidR="000E534D">
        <w:t xml:space="preserve"> presented </w:t>
      </w:r>
      <w:r w:rsidRPr="00C67C1A" w:rsidR="00D75434">
        <w:t xml:space="preserve">in the IC table </w:t>
      </w:r>
      <w:r w:rsidRPr="00C67C1A" w:rsidR="000E534D">
        <w:t xml:space="preserve">in the main body of this ICR supporting statement. </w:t>
      </w:r>
      <w:r w:rsidRPr="00C67C1A">
        <w:t xml:space="preserve">Since each sub-activity has the same labor burden, 0.08 technical labor hours and 0.04 managerial labor hours, these sub-activities </w:t>
      </w:r>
      <w:r w:rsidRPr="00C67C1A" w:rsidR="000E534D">
        <w:t xml:space="preserve">are consolidated </w:t>
      </w:r>
      <w:r w:rsidRPr="00C67C1A">
        <w:t xml:space="preserve">into </w:t>
      </w:r>
      <w:r w:rsidRPr="00C67C1A" w:rsidR="000E534D">
        <w:t xml:space="preserve">a single activity </w:t>
      </w:r>
      <w:r w:rsidRPr="00C67C1A">
        <w:t>by using a labor burden of 0.08 technical labor hours and 0.04 managerial labor hours and summing the numbers of activities (e.g., the 7.41 activities for foreign ABs is the sum of the number of activities listed for sub-activities 1-</w:t>
      </w:r>
      <w:r w:rsidRPr="00C67C1A" w:rsidR="00A15604">
        <w:t>7</w:t>
      </w:r>
      <w:r w:rsidRPr="00C67C1A">
        <w:t xml:space="preserve"> in </w:t>
      </w:r>
      <w:r w:rsidRPr="00C67C1A">
        <w:rPr>
          <w:color w:val="2B579A"/>
          <w:shd w:val="clear" w:color="auto" w:fill="E6E6E6"/>
        </w:rPr>
        <w:fldChar w:fldCharType="begin" w:fldLock="1"/>
      </w:r>
      <w:r w:rsidRPr="00C67C1A">
        <w:instrText xml:space="preserve"> REF _Ref21013771 \h </w:instrText>
      </w:r>
      <w:r w:rsidRPr="00C67C1A" w:rsidR="006C7B83">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3</w:t>
      </w:r>
      <w:r w:rsidRPr="00C67C1A">
        <w:rPr>
          <w:color w:val="2B579A"/>
          <w:shd w:val="clear" w:color="auto" w:fill="E6E6E6"/>
        </w:rPr>
        <w:fldChar w:fldCharType="end"/>
      </w:r>
      <w:r w:rsidRPr="00C67C1A" w:rsidR="000E534D">
        <w:t>)</w:t>
      </w:r>
      <w:r w:rsidRPr="00C67C1A">
        <w:t xml:space="preserve">. </w:t>
      </w:r>
    </w:p>
    <w:p w:rsidR="00C54EAB" w:rsidRPr="00C67C1A" w:rsidP="00C54EAB" w14:paraId="5B200025" w14:textId="6EDBD32D">
      <w:pPr>
        <w:pStyle w:val="BodyText"/>
      </w:pPr>
      <w:r w:rsidRPr="00C67C1A">
        <w:t xml:space="preserve">The total </w:t>
      </w:r>
      <w:r w:rsidRPr="00C67C1A" w:rsidR="000E534D">
        <w:t xml:space="preserve">annual </w:t>
      </w:r>
      <w:r w:rsidRPr="00C67C1A">
        <w:t>labor burden for the respondents is:</w:t>
      </w:r>
    </w:p>
    <w:p w:rsidR="00C54EAB" w:rsidRPr="00C67C1A" w:rsidP="00415EB5" w14:paraId="75B26E58" w14:textId="6A8945D5">
      <w:pPr>
        <w:pStyle w:val="BodyText"/>
        <w:numPr>
          <w:ilvl w:val="0"/>
          <w:numId w:val="20"/>
        </w:numPr>
      </w:pPr>
      <w:r w:rsidRPr="00C67C1A">
        <w:t>3</w:t>
      </w:r>
      <w:r w:rsidRPr="00C67C1A">
        <w:t>.</w:t>
      </w:r>
      <w:r w:rsidRPr="00C67C1A">
        <w:t>3</w:t>
      </w:r>
      <w:r w:rsidRPr="00C67C1A">
        <w:t xml:space="preserve"> hours for the 4 domestic ABs (=4*</w:t>
      </w:r>
      <w:r w:rsidRPr="00C67C1A">
        <w:t>0.8292</w:t>
      </w:r>
      <w:r w:rsidRPr="00C67C1A">
        <w:t>)</w:t>
      </w:r>
      <w:r w:rsidRPr="00C67C1A" w:rsidR="005D5940">
        <w:t>; and</w:t>
      </w:r>
    </w:p>
    <w:p w:rsidR="00C54EAB" w:rsidRPr="00C67C1A" w:rsidP="00415EB5" w14:paraId="59401D2E" w14:textId="2B2DFEF0">
      <w:pPr>
        <w:pStyle w:val="BodyText"/>
        <w:numPr>
          <w:ilvl w:val="0"/>
          <w:numId w:val="20"/>
        </w:numPr>
      </w:pPr>
      <w:r w:rsidRPr="00C67C1A">
        <w:rPr>
          <w:color w:val="2B579A"/>
          <w:shd w:val="clear" w:color="auto" w:fill="E6E6E6"/>
        </w:rPr>
        <w:t>9.8</w:t>
      </w:r>
      <w:r w:rsidRPr="00C67C1A" w:rsidR="00BE3CB6">
        <w:t xml:space="preserve"> </w:t>
      </w:r>
      <w:r w:rsidRPr="00C67C1A">
        <w:t xml:space="preserve">hours for the </w:t>
      </w:r>
      <w:r w:rsidRPr="00C67C1A" w:rsidR="00E910A1">
        <w:t>1</w:t>
      </w:r>
      <w:r w:rsidRPr="00C67C1A" w:rsidR="6594D293">
        <w:t>1</w:t>
      </w:r>
      <w:r w:rsidRPr="00C67C1A">
        <w:t xml:space="preserve"> foreign ABs (=</w:t>
      </w:r>
      <w:r w:rsidRPr="00C67C1A" w:rsidR="00E910A1">
        <w:rPr>
          <w:color w:val="2B579A"/>
          <w:shd w:val="clear" w:color="auto" w:fill="E6E6E6"/>
        </w:rPr>
        <w:t>1</w:t>
      </w:r>
      <w:r w:rsidRPr="00C67C1A" w:rsidR="4FF87AAA">
        <w:rPr>
          <w:color w:val="2B579A"/>
        </w:rPr>
        <w:t>1</w:t>
      </w:r>
      <w:r w:rsidRPr="00C67C1A">
        <w:t>*0.</w:t>
      </w:r>
      <w:r w:rsidRPr="00C67C1A" w:rsidR="007768B5">
        <w:t>8892</w:t>
      </w:r>
      <w:r w:rsidRPr="00C67C1A">
        <w:t>)</w:t>
      </w:r>
      <w:r w:rsidRPr="00C67C1A" w:rsidR="005D5940">
        <w:t>.</w:t>
      </w:r>
    </w:p>
    <w:p w:rsidR="00C54EAB" w:rsidRPr="00C67C1A" w:rsidP="00C54EAB" w14:paraId="0BAC4741" w14:textId="4D69AA3B">
      <w:pPr>
        <w:pStyle w:val="BodyText"/>
      </w:pPr>
      <w:r w:rsidRPr="00C67C1A">
        <w:t xml:space="preserve">Applying the wages described above to the labor burdens in </w:t>
      </w:r>
      <w:r w:rsidRPr="00C67C1A" w:rsidR="001F1879">
        <w:rPr>
          <w:color w:val="2B579A"/>
          <w:shd w:val="clear" w:color="auto" w:fill="E6E6E6"/>
        </w:rPr>
        <w:fldChar w:fldCharType="begin" w:fldLock="1"/>
      </w:r>
      <w:r w:rsidRPr="00C67C1A" w:rsidR="001F1879">
        <w:instrText xml:space="preserve"> REF _Ref21013771 \h </w:instrText>
      </w:r>
      <w:r w:rsidRPr="00C67C1A" w:rsidR="00600E36">
        <w:instrText xml:space="preserve"> \* MERGEFORMAT </w:instrText>
      </w:r>
      <w:r w:rsidRPr="00C67C1A" w:rsidR="001F1879">
        <w:rPr>
          <w:color w:val="2B579A"/>
          <w:shd w:val="clear" w:color="auto" w:fill="E6E6E6"/>
        </w:rPr>
        <w:fldChar w:fldCharType="separate"/>
      </w:r>
      <w:r w:rsidRPr="00C67C1A" w:rsidR="00346931">
        <w:t xml:space="preserve">Table </w:t>
      </w:r>
      <w:r w:rsidRPr="00C67C1A" w:rsidR="00346931">
        <w:rPr>
          <w:noProof/>
        </w:rPr>
        <w:t>3</w:t>
      </w:r>
      <w:r w:rsidRPr="00C67C1A" w:rsidR="001F1879">
        <w:rPr>
          <w:color w:val="2B579A"/>
          <w:shd w:val="clear" w:color="auto" w:fill="E6E6E6"/>
        </w:rPr>
        <w:fldChar w:fldCharType="end"/>
      </w:r>
      <w:r w:rsidRPr="00C67C1A">
        <w:t>:</w:t>
      </w:r>
    </w:p>
    <w:p w:rsidR="00C54EAB" w:rsidRPr="00C67C1A" w:rsidP="00415EB5" w14:paraId="6B363E69" w14:textId="1E9AFE72">
      <w:pPr>
        <w:pStyle w:val="BodyText"/>
        <w:numPr>
          <w:ilvl w:val="0"/>
          <w:numId w:val="19"/>
        </w:numPr>
      </w:pPr>
      <w:r w:rsidRPr="00C67C1A">
        <w:t xml:space="preserve">Total </w:t>
      </w:r>
      <w:r w:rsidRPr="00C67C1A" w:rsidR="00081283">
        <w:t xml:space="preserve">annual </w:t>
      </w:r>
      <w:r w:rsidRPr="00C67C1A">
        <w:t>costs for the 4 domestic ABs combined are $</w:t>
      </w:r>
      <w:r w:rsidRPr="00C67C1A" w:rsidR="000D7260">
        <w:t>2</w:t>
      </w:r>
      <w:r w:rsidRPr="00C67C1A" w:rsidR="187FAF10">
        <w:t>88.58</w:t>
      </w:r>
      <w:r w:rsidRPr="00C67C1A">
        <w:t xml:space="preserve"> (=</w:t>
      </w:r>
      <w:r w:rsidRPr="00C67C1A">
        <w:rPr>
          <w:color w:val="2B579A"/>
          <w:shd w:val="clear" w:color="auto" w:fill="E6E6E6"/>
        </w:rPr>
        <w:t>4*</w:t>
      </w:r>
      <w:r w:rsidRPr="00C67C1A" w:rsidR="007768B5">
        <w:rPr>
          <w:color w:val="2B579A"/>
          <w:shd w:val="clear" w:color="auto" w:fill="E6E6E6"/>
        </w:rPr>
        <w:t>6.91*</w:t>
      </w:r>
      <w:r w:rsidRPr="00C67C1A">
        <w:rPr>
          <w:color w:val="2B579A"/>
          <w:shd w:val="clear" w:color="auto" w:fill="E6E6E6"/>
        </w:rPr>
        <w:t>(</w:t>
      </w:r>
      <w:r w:rsidRPr="00C67C1A" w:rsidR="007768B5">
        <w:rPr>
          <w:color w:val="2B579A"/>
          <w:shd w:val="clear" w:color="auto" w:fill="E6E6E6"/>
        </w:rPr>
        <w:t>0.08</w:t>
      </w:r>
      <w:r w:rsidRPr="00C67C1A">
        <w:rPr>
          <w:color w:val="2B579A"/>
          <w:shd w:val="clear" w:color="auto" w:fill="E6E6E6"/>
        </w:rPr>
        <w:t>*$</w:t>
      </w:r>
      <w:r w:rsidRPr="00C67C1A" w:rsidR="3B30CE2A">
        <w:rPr>
          <w:color w:val="2B579A"/>
          <w:shd w:val="clear" w:color="auto" w:fill="E6E6E6"/>
        </w:rPr>
        <w:t>83.14</w:t>
      </w:r>
      <w:r w:rsidRPr="00C67C1A">
        <w:rPr>
          <w:color w:val="2B579A"/>
          <w:shd w:val="clear" w:color="auto" w:fill="E6E6E6"/>
        </w:rPr>
        <w:t xml:space="preserve"> + 0.0</w:t>
      </w:r>
      <w:r w:rsidRPr="00C67C1A" w:rsidR="007768B5">
        <w:rPr>
          <w:color w:val="2B579A"/>
          <w:shd w:val="clear" w:color="auto" w:fill="E6E6E6"/>
        </w:rPr>
        <w:t>4</w:t>
      </w:r>
      <w:r w:rsidRPr="00C67C1A">
        <w:rPr>
          <w:color w:val="2B579A"/>
          <w:shd w:val="clear" w:color="auto" w:fill="E6E6E6"/>
        </w:rPr>
        <w:t>*$</w:t>
      </w:r>
      <w:r w:rsidRPr="00C67C1A" w:rsidR="3B42EFCB">
        <w:rPr>
          <w:color w:val="2B579A"/>
          <w:shd w:val="clear" w:color="auto" w:fill="E6E6E6"/>
        </w:rPr>
        <w:t>94.74</w:t>
      </w:r>
      <w:r w:rsidRPr="00C67C1A">
        <w:t>)</w:t>
      </w:r>
      <w:r w:rsidRPr="00C67C1A" w:rsidR="005D5940">
        <w:t>; and</w:t>
      </w:r>
    </w:p>
    <w:p w:rsidR="00C54EAB" w:rsidRPr="00C67C1A" w:rsidP="00415EB5" w14:paraId="1B052C05" w14:textId="575E5135">
      <w:pPr>
        <w:pStyle w:val="BodyText"/>
        <w:numPr>
          <w:ilvl w:val="0"/>
          <w:numId w:val="19"/>
        </w:numPr>
      </w:pPr>
      <w:r w:rsidRPr="00C67C1A">
        <w:t xml:space="preserve">Total </w:t>
      </w:r>
      <w:r w:rsidRPr="00C67C1A" w:rsidR="00081283">
        <w:t xml:space="preserve">annual </w:t>
      </w:r>
      <w:r w:rsidRPr="00C67C1A">
        <w:t xml:space="preserve">costs for the </w:t>
      </w:r>
      <w:r w:rsidRPr="00C67C1A" w:rsidR="00E910A1">
        <w:rPr>
          <w:color w:val="2B579A"/>
          <w:shd w:val="clear" w:color="auto" w:fill="E6E6E6"/>
        </w:rPr>
        <w:t>1</w:t>
      </w:r>
      <w:r w:rsidRPr="00C67C1A" w:rsidR="04F819C3">
        <w:rPr>
          <w:color w:val="2B579A"/>
        </w:rPr>
        <w:t>1</w:t>
      </w:r>
      <w:r w:rsidRPr="00C67C1A">
        <w:t xml:space="preserve"> </w:t>
      </w:r>
      <w:r w:rsidRPr="00C67C1A" w:rsidR="00081283">
        <w:t xml:space="preserve">foreign </w:t>
      </w:r>
      <w:r w:rsidRPr="00C67C1A">
        <w:t>ABs combined are $</w:t>
      </w:r>
      <w:r w:rsidRPr="00C67C1A" w:rsidR="5ACDC4AA">
        <w:t>851.03</w:t>
      </w:r>
      <w:r w:rsidRPr="00C67C1A" w:rsidR="00BE3CB6">
        <w:t xml:space="preserve"> </w:t>
      </w:r>
      <w:r w:rsidRPr="00C67C1A">
        <w:t>(</w:t>
      </w:r>
      <w:r w:rsidRPr="00C67C1A" w:rsidR="007768B5">
        <w:t>=</w:t>
      </w:r>
      <w:r w:rsidRPr="00C67C1A" w:rsidR="00E910A1">
        <w:rPr>
          <w:color w:val="2B579A"/>
          <w:shd w:val="clear" w:color="auto" w:fill="E6E6E6"/>
        </w:rPr>
        <w:t>1</w:t>
      </w:r>
      <w:r w:rsidRPr="00C67C1A" w:rsidR="434AFFAF">
        <w:rPr>
          <w:color w:val="2B579A"/>
        </w:rPr>
        <w:t>1</w:t>
      </w:r>
      <w:r w:rsidRPr="00C67C1A" w:rsidR="007768B5">
        <w:rPr>
          <w:color w:val="2B579A"/>
          <w:shd w:val="clear" w:color="auto" w:fill="E6E6E6"/>
        </w:rPr>
        <w:t>*7.41*(0.08*$</w:t>
      </w:r>
      <w:r w:rsidRPr="00C67C1A" w:rsidR="6D1DF00B">
        <w:rPr>
          <w:color w:val="2B579A"/>
          <w:shd w:val="clear" w:color="auto" w:fill="E6E6E6"/>
        </w:rPr>
        <w:t>83.14</w:t>
      </w:r>
      <w:r w:rsidRPr="00C67C1A" w:rsidR="007768B5">
        <w:rPr>
          <w:color w:val="2B579A"/>
          <w:shd w:val="clear" w:color="auto" w:fill="E6E6E6"/>
        </w:rPr>
        <w:t xml:space="preserve"> + 0.04*$</w:t>
      </w:r>
      <w:r w:rsidRPr="00C67C1A" w:rsidR="0BA37322">
        <w:rPr>
          <w:color w:val="2B579A"/>
          <w:shd w:val="clear" w:color="auto" w:fill="E6E6E6"/>
        </w:rPr>
        <w:t>94.74</w:t>
      </w:r>
      <w:r w:rsidRPr="00C67C1A">
        <w:t>).</w:t>
      </w:r>
    </w:p>
    <w:p w:rsidR="00C54EAB" w:rsidRPr="00C67C1A" w:rsidP="00C54EAB" w14:paraId="3076889F" w14:textId="77777777">
      <w:pPr>
        <w:pStyle w:val="Caption"/>
      </w:pPr>
    </w:p>
    <w:tbl>
      <w:tblPr>
        <w:tblW w:w="9340" w:type="dxa"/>
        <w:tblLook w:val="04A0"/>
      </w:tblPr>
      <w:tblGrid>
        <w:gridCol w:w="3097"/>
        <w:gridCol w:w="825"/>
        <w:gridCol w:w="965"/>
        <w:gridCol w:w="1104"/>
        <w:gridCol w:w="1868"/>
        <w:gridCol w:w="1481"/>
      </w:tblGrid>
      <w:tr w14:paraId="6BE91CCD" w14:textId="77777777" w:rsidTr="4803D101">
        <w:tblPrEx>
          <w:tblW w:w="9340" w:type="dxa"/>
          <w:tblLook w:val="04A0"/>
        </w:tblPrEx>
        <w:trPr>
          <w:trHeight w:val="315"/>
        </w:trPr>
        <w:tc>
          <w:tcPr>
            <w:tcW w:w="9340" w:type="dxa"/>
            <w:gridSpan w:val="6"/>
            <w:tcBorders>
              <w:top w:val="single" w:sz="8" w:space="0" w:color="auto"/>
              <w:left w:val="single" w:sz="8" w:space="0" w:color="auto"/>
              <w:bottom w:val="single" w:sz="4" w:space="0" w:color="auto"/>
              <w:right w:val="single" w:sz="8" w:space="0" w:color="000000" w:themeColor="text1"/>
            </w:tcBorders>
            <w:shd w:val="clear" w:color="auto" w:fill="BFBFBF" w:themeFill="background1" w:themeFillShade="BF"/>
            <w:noWrap/>
            <w:vAlign w:val="center"/>
            <w:hideMark/>
          </w:tcPr>
          <w:p w:rsidR="00C54EAB" w:rsidRPr="00C67C1A" w:rsidP="008B5DEF" w14:paraId="4E63F635" w14:textId="1E315589">
            <w:pPr>
              <w:pStyle w:val="TableTitleAbt"/>
              <w:rPr>
                <w:sz w:val="20"/>
              </w:rPr>
            </w:pPr>
            <w:bookmarkStart w:id="8" w:name="_Ref21013771"/>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3</w:t>
            </w:r>
            <w:r w:rsidRPr="00C67C1A" w:rsidR="00397016">
              <w:rPr>
                <w:noProof/>
                <w:color w:val="2B579A"/>
                <w:shd w:val="clear" w:color="auto" w:fill="E6E6E6"/>
              </w:rPr>
              <w:fldChar w:fldCharType="end"/>
            </w:r>
            <w:bookmarkEnd w:id="8"/>
            <w:r w:rsidRPr="00C67C1A">
              <w:t xml:space="preserve">: </w:t>
            </w:r>
            <w:r w:rsidRPr="00C67C1A" w:rsidR="007B760C">
              <w:t xml:space="preserve">AB </w:t>
            </w:r>
            <w:r w:rsidRPr="00C67C1A" w:rsidR="008B5DEF">
              <w:t>Notifications to EPA</w:t>
            </w:r>
            <w:r w:rsidRPr="00C67C1A">
              <w:t> </w:t>
            </w:r>
            <w:r w:rsidRPr="00C67C1A">
              <w:rPr>
                <w:sz w:val="16"/>
                <w:szCs w:val="16"/>
              </w:rPr>
              <w:t> </w:t>
            </w:r>
          </w:p>
        </w:tc>
      </w:tr>
      <w:tr w14:paraId="74C71CB0" w14:textId="77777777" w:rsidTr="4803D101">
        <w:tblPrEx>
          <w:tblW w:w="9340" w:type="dxa"/>
          <w:tblLook w:val="04A0"/>
        </w:tblPrEx>
        <w:trPr>
          <w:trHeight w:val="315"/>
        </w:trPr>
        <w:tc>
          <w:tcPr>
            <w:tcW w:w="30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6902E499" w14:textId="77777777">
            <w:pPr>
              <w:keepNext/>
              <w:keepLines/>
              <w:spacing w:line="240" w:lineRule="auto"/>
              <w:rPr>
                <w:b/>
                <w:bCs/>
                <w:color w:val="000000"/>
                <w:sz w:val="18"/>
                <w:szCs w:val="18"/>
              </w:rPr>
            </w:pPr>
            <w:r w:rsidRPr="00C67C1A">
              <w:rPr>
                <w:b/>
                <w:bCs/>
                <w:color w:val="000000"/>
                <w:sz w:val="18"/>
                <w:szCs w:val="18"/>
              </w:rPr>
              <w:t>Activity</w:t>
            </w:r>
          </w:p>
          <w:p w:rsidR="00C54EAB" w:rsidRPr="00C67C1A" w:rsidP="000E44E4" w14:paraId="2F08B2CD" w14:textId="77777777">
            <w:pPr>
              <w:keepNext/>
              <w:keepLines/>
              <w:spacing w:line="240" w:lineRule="auto"/>
              <w:rPr>
                <w:b/>
                <w:bCs/>
                <w:color w:val="000000"/>
                <w:sz w:val="18"/>
                <w:szCs w:val="18"/>
              </w:rPr>
            </w:pPr>
            <w:r w:rsidRPr="00C67C1A">
              <w:rPr>
                <w:b/>
                <w:bCs/>
                <w:color w:val="000000"/>
                <w:sz w:val="18"/>
                <w:szCs w:val="18"/>
              </w:rPr>
              <w:t> </w:t>
            </w:r>
          </w:p>
          <w:p w:rsidR="00C54EAB" w:rsidRPr="00C67C1A" w:rsidP="000E44E4" w14:paraId="7BC0278E"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15BA5E8F"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29CA640D" w14:textId="77777777">
            <w:pPr>
              <w:keepNext/>
              <w:keepLines/>
              <w:spacing w:line="240" w:lineRule="auto"/>
              <w:rPr>
                <w:b/>
                <w:bCs/>
                <w:color w:val="000000"/>
                <w:sz w:val="18"/>
                <w:szCs w:val="18"/>
              </w:rPr>
            </w:pPr>
            <w:r w:rsidRPr="00C67C1A">
              <w:rPr>
                <w:b/>
                <w:bCs/>
                <w:color w:val="000000"/>
                <w:sz w:val="18"/>
                <w:szCs w:val="18"/>
              </w:rPr>
              <w:t> </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546D00DE" w14:textId="77777777">
            <w:pPr>
              <w:keepNext/>
              <w:keepLines/>
              <w:spacing w:line="240" w:lineRule="auto"/>
              <w:rPr>
                <w:b/>
                <w:bCs/>
                <w:color w:val="000000"/>
                <w:sz w:val="18"/>
                <w:szCs w:val="18"/>
              </w:rPr>
            </w:pPr>
            <w:r w:rsidRPr="00C67C1A">
              <w:rPr>
                <w:b/>
                <w:bCs/>
                <w:color w:val="000000"/>
                <w:sz w:val="18"/>
                <w:szCs w:val="18"/>
              </w:rPr>
              <w:t> </w:t>
            </w:r>
          </w:p>
        </w:tc>
      </w:tr>
      <w:tr w14:paraId="2B829052" w14:textId="77777777" w:rsidTr="00C67C1A">
        <w:tblPrEx>
          <w:tblW w:w="9340" w:type="dxa"/>
          <w:tblLook w:val="04A0"/>
        </w:tblPrEx>
        <w:trPr>
          <w:trHeight w:val="615"/>
        </w:trPr>
        <w:tc>
          <w:tcPr>
            <w:tcW w:w="3097" w:type="dxa"/>
            <w:vMerge/>
            <w:tcBorders>
              <w:left w:val="single" w:sz="4" w:space="0" w:color="auto"/>
              <w:bottom w:val="single" w:sz="4" w:space="0" w:color="auto"/>
            </w:tcBorders>
            <w:noWrap/>
            <w:vAlign w:val="center"/>
            <w:hideMark/>
          </w:tcPr>
          <w:p w:rsidR="001F4EA2" w:rsidRPr="00C67C1A" w:rsidP="001F4EA2" w14:paraId="15A47630" w14:textId="77777777">
            <w:pPr>
              <w:keepNext/>
              <w:keepLines/>
              <w:spacing w:line="240" w:lineRule="auto"/>
              <w:rPr>
                <w:b/>
                <w:bCs/>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60839F18" w14:paraId="4062BBB8" w14:textId="573436F9">
            <w:pPr>
              <w:keepNext/>
              <w:keepLines/>
              <w:spacing w:line="240" w:lineRule="auto"/>
              <w:jc w:val="center"/>
              <w:rPr>
                <w:b/>
                <w:bCs/>
                <w:color w:val="000000" w:themeColor="text1"/>
                <w:sz w:val="18"/>
                <w:szCs w:val="18"/>
              </w:rPr>
            </w:pPr>
            <w:r w:rsidRPr="00C67C1A">
              <w:rPr>
                <w:b/>
                <w:bCs/>
                <w:color w:val="000000" w:themeColor="text1"/>
                <w:sz w:val="18"/>
                <w:szCs w:val="18"/>
              </w:rPr>
              <w:t xml:space="preserve"> Clerical</w:t>
            </w:r>
          </w:p>
          <w:p w:rsidR="001F4EA2" w:rsidRPr="00C67C1A" w:rsidP="60839F18" w14:paraId="1A1CC81B" w14:textId="77777777">
            <w:pPr>
              <w:keepNext/>
              <w:keepLines/>
              <w:spacing w:line="240" w:lineRule="auto"/>
              <w:jc w:val="center"/>
              <w:rPr>
                <w:b/>
                <w:bCs/>
                <w:color w:val="000000" w:themeColor="text1"/>
                <w:sz w:val="18"/>
                <w:szCs w:val="18"/>
              </w:rPr>
            </w:pPr>
          </w:p>
          <w:p w:rsidR="001F4EA2" w:rsidRPr="00C67C1A" w:rsidP="001F4EA2" w14:paraId="6156D8CA" w14:textId="264BD47C">
            <w:pPr>
              <w:keepNext/>
              <w:keepLines/>
              <w:spacing w:line="240" w:lineRule="auto"/>
              <w:jc w:val="center"/>
              <w:rPr>
                <w:b/>
                <w:bCs/>
                <w:color w:val="000000"/>
                <w:sz w:val="18"/>
                <w:szCs w:val="18"/>
              </w:rPr>
            </w:pPr>
            <w:r w:rsidRPr="00C67C1A">
              <w:rPr>
                <w:b/>
                <w:bCs/>
                <w:color w:val="000000" w:themeColor="text1"/>
                <w:sz w:val="18"/>
                <w:szCs w:val="18"/>
              </w:rPr>
              <w:t>$</w:t>
            </w:r>
            <w:r w:rsidRPr="00C67C1A" w:rsidR="480C6ADF">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sidR="559BD64A">
              <w:rPr>
                <w:b/>
                <w:bCs/>
                <w:color w:val="000000" w:themeColor="text1"/>
                <w:sz w:val="18"/>
                <w:szCs w:val="18"/>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207FCED3"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622E43B3" w14:textId="77777777">
            <w:pPr>
              <w:keepNext/>
              <w:keepLines/>
              <w:spacing w:line="240" w:lineRule="auto"/>
              <w:jc w:val="center"/>
              <w:rPr>
                <w:b/>
                <w:bCs/>
                <w:color w:val="000000"/>
                <w:sz w:val="18"/>
                <w:szCs w:val="18"/>
              </w:rPr>
            </w:pPr>
          </w:p>
          <w:p w:rsidR="001F4EA2" w:rsidRPr="00C67C1A" w:rsidP="60839F18" w14:paraId="19FD5914" w14:textId="092DC8C0">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3439B9E2">
              <w:rPr>
                <w:b/>
                <w:bCs/>
                <w:color w:val="000000" w:themeColor="text1"/>
                <w:sz w:val="18"/>
                <w:szCs w:val="18"/>
              </w:rPr>
              <w:t xml:space="preserve"> 83.14/</w:t>
            </w:r>
            <w:r w:rsidRPr="00C67C1A" w:rsidR="3439B9E2">
              <w:rPr>
                <w:b/>
                <w:bCs/>
                <w:color w:val="000000" w:themeColor="text1"/>
                <w:sz w:val="18"/>
                <w:szCs w:val="18"/>
              </w:rPr>
              <w:t>hr</w:t>
            </w:r>
          </w:p>
          <w:p w:rsidR="001F4EA2" w:rsidRPr="00C67C1A" w:rsidP="60839F18" w14:paraId="5BC7B6EA" w14:textId="15317B9C">
            <w:pPr>
              <w:keepNext/>
              <w:keepLines/>
              <w:spacing w:line="240" w:lineRule="auto"/>
              <w:jc w:val="center"/>
              <w:rPr>
                <w:b/>
                <w:bCs/>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60839F18" w14:paraId="3C69856E" w14:textId="4601EF97">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1E396A56" w14:textId="77777777">
            <w:pPr>
              <w:keepNext/>
              <w:keepLines/>
              <w:spacing w:line="240" w:lineRule="auto"/>
              <w:jc w:val="center"/>
              <w:rPr>
                <w:b/>
                <w:bCs/>
                <w:color w:val="000000" w:themeColor="text1"/>
                <w:sz w:val="18"/>
                <w:szCs w:val="18"/>
              </w:rPr>
            </w:pPr>
          </w:p>
          <w:p w:rsidR="001F4EA2" w:rsidRPr="00C67C1A" w:rsidP="001F4EA2" w14:paraId="17C120AD" w14:textId="30452564">
            <w:pPr>
              <w:keepNext/>
              <w:keepLines/>
              <w:spacing w:line="240" w:lineRule="auto"/>
              <w:jc w:val="center"/>
              <w:rPr>
                <w:b/>
                <w:bCs/>
                <w:color w:val="000000"/>
                <w:sz w:val="18"/>
                <w:szCs w:val="18"/>
              </w:rPr>
            </w:pPr>
            <w:r w:rsidRPr="00C67C1A">
              <w:rPr>
                <w:b/>
                <w:bCs/>
                <w:color w:val="000000" w:themeColor="text1"/>
                <w:sz w:val="18"/>
                <w:szCs w:val="18"/>
              </w:rPr>
              <w:t>$</w:t>
            </w:r>
            <w:r w:rsidRPr="00C67C1A" w:rsidR="267E1BBB">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670F5560" w14:textId="7CB05D57">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tcBorders>
              <w:top w:val="single" w:sz="4"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1F4EA2" w:rsidRPr="00C67C1A" w:rsidP="001F4EA2" w14:paraId="524B3D7C" w14:textId="4CA95D16">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67D676CB" w14:textId="77777777" w:rsidTr="00C67C1A">
        <w:tblPrEx>
          <w:tblW w:w="9340" w:type="dxa"/>
          <w:tblLook w:val="04A0"/>
        </w:tblPrEx>
        <w:trPr>
          <w:trHeight w:val="315"/>
        </w:trPr>
        <w:tc>
          <w:tcPr>
            <w:tcW w:w="3097" w:type="dxa"/>
            <w:vMerge/>
            <w:tcBorders>
              <w:left w:val="single" w:sz="4" w:space="0" w:color="auto"/>
              <w:bottom w:val="single" w:sz="4" w:space="0" w:color="auto"/>
            </w:tcBorders>
            <w:noWrap/>
            <w:vAlign w:val="center"/>
            <w:hideMark/>
          </w:tcPr>
          <w:p w:rsidR="00C54EAB" w:rsidRPr="00C67C1A" w:rsidP="000E44E4" w14:paraId="4AE75E33" w14:textId="77777777">
            <w:pPr>
              <w:keepNext/>
              <w:keepLines/>
              <w:spacing w:line="240" w:lineRule="auto"/>
              <w:rPr>
                <w:b/>
                <w:bCs/>
                <w:color w:val="000000"/>
                <w:sz w:val="18"/>
                <w:szCs w:val="18"/>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29159E26"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3D60E68E"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4979ABC1"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5BBEE09B"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4EAB" w:rsidRPr="00C67C1A" w:rsidP="000E44E4" w14:paraId="44BB7DD0" w14:textId="77777777">
            <w:pPr>
              <w:keepNext/>
              <w:keepLines/>
              <w:spacing w:line="240" w:lineRule="auto"/>
              <w:jc w:val="center"/>
              <w:rPr>
                <w:b/>
                <w:bCs/>
                <w:color w:val="000000"/>
                <w:sz w:val="18"/>
                <w:szCs w:val="18"/>
              </w:rPr>
            </w:pPr>
            <w:r w:rsidRPr="00C67C1A">
              <w:rPr>
                <w:b/>
                <w:bCs/>
                <w:color w:val="000000"/>
                <w:sz w:val="18"/>
                <w:szCs w:val="18"/>
              </w:rPr>
              <w:t>(e) = (d)*[(a)+(b)+(c)]</w:t>
            </w:r>
          </w:p>
        </w:tc>
      </w:tr>
      <w:tr w14:paraId="13F4AC3F" w14:textId="77777777" w:rsidTr="00C67C1A">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415EB5" w14:paraId="2998289B" w14:textId="69C3311F">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Loss of Status as a Signatory to the IAF MLA, ILAC MRA, or Equivalent Organization</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D5A9A80" w14:textId="7FB88C72">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27E5F253" w14:textId="685DC18A">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3B8E1B1E" w14:textId="1A977E35">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5B313E1" w14:textId="3DA4D1D9">
            <w:pPr>
              <w:pStyle w:val="LTableText"/>
              <w:jc w:val="right"/>
              <w:rPr>
                <w:sz w:val="18"/>
                <w:szCs w:val="18"/>
              </w:rPr>
            </w:pPr>
            <w:r w:rsidRPr="00C67C1A">
              <w:rPr>
                <w:sz w:val="18"/>
                <w:szCs w:val="18"/>
              </w:rPr>
              <w:t>0.05</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20E919A" w14:textId="37AA356B">
            <w:pPr>
              <w:pStyle w:val="LTableText"/>
              <w:jc w:val="right"/>
              <w:rPr>
                <w:color w:val="auto"/>
                <w:sz w:val="18"/>
                <w:szCs w:val="18"/>
              </w:rPr>
            </w:pPr>
            <w:r w:rsidRPr="00C67C1A">
              <w:rPr>
                <w:color w:val="auto"/>
                <w:sz w:val="18"/>
                <w:szCs w:val="18"/>
              </w:rPr>
              <w:t>0.006</w:t>
            </w:r>
          </w:p>
        </w:tc>
      </w:tr>
      <w:tr w14:paraId="5F8C29D9"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415EB5" w14:paraId="2C80A48F" w14:textId="08375E9F">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Third Party Certifier Applications</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E35DA37" w14:textId="27AEC684">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30148C5" w14:textId="333A2B22">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735190C5" w14:textId="588B6682">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1B2BC24A" w14:textId="4DF3806A">
            <w:pPr>
              <w:pStyle w:val="LTableText"/>
              <w:jc w:val="right"/>
              <w:rPr>
                <w:sz w:val="18"/>
                <w:szCs w:val="18"/>
              </w:rPr>
            </w:pPr>
            <w:r w:rsidRPr="00C67C1A">
              <w:rPr>
                <w:sz w:val="18"/>
                <w:szCs w:val="18"/>
              </w:rPr>
              <w:t>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78C959EF" w14:textId="3238F2F8">
            <w:pPr>
              <w:pStyle w:val="LTableText"/>
              <w:jc w:val="right"/>
              <w:rPr>
                <w:color w:val="auto"/>
                <w:sz w:val="18"/>
                <w:szCs w:val="18"/>
              </w:rPr>
            </w:pPr>
            <w:r w:rsidRPr="00C67C1A">
              <w:rPr>
                <w:color w:val="auto"/>
                <w:sz w:val="18"/>
                <w:szCs w:val="18"/>
              </w:rPr>
              <w:t>0.36</w:t>
            </w:r>
          </w:p>
        </w:tc>
      </w:tr>
      <w:tr w14:paraId="7CF4685D"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415EB5" w14:paraId="1F2E45C5" w14:textId="0DDA2548">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Third Party Certifier Accreditation</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D376B89" w14:textId="70EB72F5">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62253FDC" w14:textId="66BF46B9">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A0FB3A3" w14:textId="1FD268FC">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76B5073" w14:textId="676CDF4E">
            <w:pPr>
              <w:pStyle w:val="LTableText"/>
              <w:jc w:val="right"/>
              <w:rPr>
                <w:sz w:val="18"/>
                <w:szCs w:val="18"/>
              </w:rPr>
            </w:pPr>
            <w:r w:rsidRPr="00C67C1A">
              <w:rPr>
                <w:sz w:val="18"/>
                <w:szCs w:val="18"/>
              </w:rPr>
              <w:t>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AFA3C9E" w14:textId="0E35E1E9">
            <w:pPr>
              <w:pStyle w:val="LTableText"/>
              <w:jc w:val="right"/>
              <w:rPr>
                <w:color w:val="auto"/>
                <w:sz w:val="18"/>
                <w:szCs w:val="18"/>
              </w:rPr>
            </w:pPr>
            <w:r w:rsidRPr="00C67C1A">
              <w:rPr>
                <w:color w:val="auto"/>
                <w:sz w:val="18"/>
                <w:szCs w:val="18"/>
              </w:rPr>
              <w:t>0.36</w:t>
            </w:r>
          </w:p>
        </w:tc>
      </w:tr>
      <w:tr w14:paraId="126F50BA"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415EB5" w14:paraId="4754B85D" w14:textId="256AAB9B">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Third Party Certifier Compliance Failure</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183195F0" w14:textId="5BB260A1">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151DCF9" w14:textId="47ED1385">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7C970C8D" w14:textId="0015CBDF">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49C98418" w14:textId="7163C9AA">
            <w:pPr>
              <w:pStyle w:val="LTableText"/>
              <w:jc w:val="right"/>
              <w:rPr>
                <w:sz w:val="18"/>
                <w:szCs w:val="18"/>
              </w:rPr>
            </w:pPr>
            <w:r w:rsidRPr="00C67C1A">
              <w:rPr>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2DD64C2" w14:textId="580D730B">
            <w:pPr>
              <w:pStyle w:val="LTableText"/>
              <w:jc w:val="right"/>
              <w:rPr>
                <w:color w:val="auto"/>
                <w:sz w:val="18"/>
                <w:szCs w:val="18"/>
              </w:rPr>
            </w:pPr>
            <w:r w:rsidRPr="00C67C1A">
              <w:rPr>
                <w:color w:val="auto"/>
                <w:sz w:val="18"/>
                <w:szCs w:val="18"/>
              </w:rPr>
              <w:t>0.0396</w:t>
            </w:r>
          </w:p>
        </w:tc>
      </w:tr>
      <w:tr w14:paraId="09D26137"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415EB5" w14:paraId="5378B8C6" w14:textId="35A80E35">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Third Party Certifier Accreditation Suspension or Revocation (Product ABs) / Accredited Laboratory Compliance Failure (Laboratory ABs)</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9556F87" w14:textId="76595389">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3DA46197" w14:textId="3CD32C9F">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6640A5A2" w14:textId="63241082">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591F3881" w14:textId="2C361033">
            <w:pPr>
              <w:pStyle w:val="LTableText"/>
              <w:jc w:val="right"/>
              <w:rPr>
                <w:sz w:val="18"/>
                <w:szCs w:val="18"/>
              </w:rPr>
            </w:pPr>
            <w:r w:rsidRPr="00C67C1A">
              <w:rPr>
                <w:sz w:val="18"/>
                <w:szCs w:val="18"/>
              </w:rPr>
              <w:t>0.33</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54EAB" w:rsidRPr="00C67C1A" w:rsidP="00F34E7A" w14:paraId="1DC781FC" w14:textId="09D15CDD">
            <w:pPr>
              <w:pStyle w:val="LTableText"/>
              <w:jc w:val="right"/>
              <w:rPr>
                <w:color w:val="auto"/>
                <w:sz w:val="18"/>
                <w:szCs w:val="18"/>
              </w:rPr>
            </w:pPr>
            <w:r w:rsidRPr="00C67C1A">
              <w:rPr>
                <w:color w:val="auto"/>
                <w:sz w:val="18"/>
                <w:szCs w:val="18"/>
              </w:rPr>
              <w:t>0.0396</w:t>
            </w:r>
          </w:p>
        </w:tc>
      </w:tr>
      <w:tr w14:paraId="20D11B8E"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415EB5" w14:paraId="539652D0" w14:textId="5764202A">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Change to Organizational Policy or Management Structure that Could Adversely Affect Accreditation Program</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48F3CC1B" w14:textId="3FE434EB">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4BE9F9C8" w14:textId="30CF02C6">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6A203C8E" w14:textId="10AA32E2">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71BFF7B0" w14:textId="6C6ED07B">
            <w:pPr>
              <w:pStyle w:val="LTableText"/>
              <w:jc w:val="right"/>
              <w:rPr>
                <w:sz w:val="18"/>
                <w:szCs w:val="18"/>
              </w:rPr>
            </w:pPr>
            <w:r w:rsidRPr="00C67C1A">
              <w:rPr>
                <w:sz w:val="18"/>
                <w:szCs w:val="18"/>
              </w:rPr>
              <w:t>0.2</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6C8E0E8D" w14:textId="7240EA5A">
            <w:pPr>
              <w:pStyle w:val="LTableText"/>
              <w:jc w:val="right"/>
              <w:rPr>
                <w:color w:val="auto"/>
                <w:sz w:val="18"/>
                <w:szCs w:val="18"/>
              </w:rPr>
            </w:pPr>
            <w:r w:rsidRPr="00C67C1A">
              <w:rPr>
                <w:color w:val="auto"/>
                <w:sz w:val="18"/>
                <w:szCs w:val="18"/>
              </w:rPr>
              <w:t>0.024</w:t>
            </w:r>
          </w:p>
        </w:tc>
      </w:tr>
      <w:tr w14:paraId="7C316CCA"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415EB5" w14:paraId="2F01D51C" w14:textId="658F2B75">
            <w:pPr>
              <w:pStyle w:val="ListParagraph"/>
              <w:keepNext/>
              <w:keepLines/>
              <w:numPr>
                <w:ilvl w:val="0"/>
                <w:numId w:val="22"/>
              </w:numPr>
              <w:spacing w:line="240" w:lineRule="auto"/>
              <w:ind w:left="332" w:hanging="270"/>
              <w:rPr>
                <w:color w:val="000000"/>
                <w:sz w:val="18"/>
                <w:szCs w:val="18"/>
              </w:rPr>
            </w:pPr>
            <w:r w:rsidRPr="00C67C1A">
              <w:rPr>
                <w:color w:val="000000"/>
                <w:sz w:val="18"/>
                <w:szCs w:val="18"/>
              </w:rPr>
              <w:t>Change in Name or Address of Domestic Agent (</w:t>
            </w:r>
            <w:r w:rsidRPr="00C67C1A">
              <w:rPr>
                <w:i/>
                <w:iCs/>
                <w:color w:val="000000"/>
                <w:sz w:val="18"/>
                <w:szCs w:val="18"/>
              </w:rPr>
              <w:t>Foreign Entities Only</w:t>
            </w:r>
            <w:r w:rsidRPr="00C67C1A">
              <w:rPr>
                <w:color w:val="000000"/>
                <w:sz w:val="18"/>
                <w:szCs w:val="18"/>
              </w:rPr>
              <w:t>)</w:t>
            </w:r>
          </w:p>
        </w:tc>
        <w:tc>
          <w:tcPr>
            <w:tcW w:w="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7459582E" w14:textId="3F6B7FA6">
            <w:pPr>
              <w:pStyle w:val="LTableText"/>
              <w:jc w:val="right"/>
              <w:rPr>
                <w:sz w:val="18"/>
                <w:szCs w:val="18"/>
              </w:rPr>
            </w:pPr>
            <w:r w:rsidRPr="00C67C1A">
              <w:rPr>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2298C1B7" w14:textId="1A0CCE03">
            <w:pPr>
              <w:pStyle w:val="LTableText"/>
              <w:jc w:val="right"/>
              <w:rPr>
                <w:sz w:val="18"/>
                <w:szCs w:val="18"/>
              </w:rPr>
            </w:pPr>
            <w:r w:rsidRPr="00C67C1A">
              <w:rPr>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594C5DA0" w14:textId="7848003C">
            <w:pPr>
              <w:pStyle w:val="LTableText"/>
              <w:jc w:val="right"/>
              <w:rPr>
                <w:sz w:val="18"/>
                <w:szCs w:val="18"/>
              </w:rPr>
            </w:pPr>
            <w:r w:rsidRPr="00C67C1A">
              <w:rPr>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61B09C4A" w14:textId="7D3DF202">
            <w:pPr>
              <w:pStyle w:val="LTableText"/>
              <w:jc w:val="right"/>
              <w:rPr>
                <w:sz w:val="18"/>
                <w:szCs w:val="18"/>
              </w:rPr>
            </w:pPr>
            <w:r w:rsidRPr="00C67C1A">
              <w:rPr>
                <w:sz w:val="18"/>
                <w:szCs w:val="18"/>
              </w:rPr>
              <w:t>0.5</w:t>
            </w:r>
          </w:p>
        </w:tc>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54EAB" w:rsidRPr="00C67C1A" w:rsidP="00F34E7A" w14:paraId="4F68A291" w14:textId="4C7A2C70">
            <w:pPr>
              <w:pStyle w:val="LTableText"/>
              <w:jc w:val="right"/>
              <w:rPr>
                <w:color w:val="auto"/>
                <w:sz w:val="18"/>
                <w:szCs w:val="18"/>
              </w:rPr>
            </w:pPr>
            <w:r w:rsidRPr="00C67C1A">
              <w:rPr>
                <w:color w:val="auto"/>
                <w:sz w:val="18"/>
                <w:szCs w:val="18"/>
              </w:rPr>
              <w:t>0.06</w:t>
            </w:r>
          </w:p>
        </w:tc>
      </w:tr>
      <w:tr w14:paraId="23E5CE5E"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60C" w:rsidRPr="00C67C1A" w:rsidP="008B5DEF" w14:paraId="02E7C51B" w14:textId="77777777">
            <w:pPr>
              <w:keepNext/>
              <w:keepLines/>
              <w:spacing w:line="240" w:lineRule="auto"/>
              <w:rPr>
                <w:b/>
                <w:color w:val="000000"/>
                <w:sz w:val="18"/>
                <w:szCs w:val="18"/>
              </w:rPr>
            </w:pPr>
            <w:r w:rsidRPr="00C67C1A">
              <w:rPr>
                <w:b/>
                <w:color w:val="000000"/>
                <w:sz w:val="18"/>
                <w:szCs w:val="18"/>
              </w:rPr>
              <w:t xml:space="preserve">Domestic </w:t>
            </w:r>
            <w:r w:rsidRPr="00C67C1A">
              <w:rPr>
                <w:b/>
                <w:color w:val="000000"/>
                <w:sz w:val="18"/>
                <w:szCs w:val="18"/>
              </w:rPr>
              <w:t xml:space="preserve">Consolidated </w:t>
            </w:r>
            <w:r w:rsidRPr="00C67C1A">
              <w:rPr>
                <w:b/>
                <w:color w:val="000000"/>
                <w:sz w:val="18"/>
                <w:szCs w:val="18"/>
              </w:rPr>
              <w:t xml:space="preserve">Burden </w:t>
            </w:r>
          </w:p>
          <w:p w:rsidR="00C54EAB" w:rsidRPr="00C67C1A" w:rsidP="008B5DEF" w14:paraId="66E82517" w14:textId="4DA7D3AE">
            <w:pPr>
              <w:keepNext/>
              <w:keepLines/>
              <w:spacing w:line="240" w:lineRule="auto"/>
              <w:rPr>
                <w:b/>
                <w:color w:val="000000"/>
                <w:sz w:val="18"/>
                <w:szCs w:val="18"/>
              </w:rPr>
            </w:pPr>
            <w:r w:rsidRPr="00C67C1A">
              <w:rPr>
                <w:b/>
                <w:color w:val="000000"/>
                <w:sz w:val="18"/>
                <w:szCs w:val="18"/>
              </w:rPr>
              <w:t>(</w:t>
            </w:r>
            <w:r w:rsidRPr="00C67C1A" w:rsidR="00A15604">
              <w:rPr>
                <w:b/>
                <w:color w:val="000000"/>
                <w:sz w:val="18"/>
                <w:szCs w:val="18"/>
              </w:rPr>
              <w:t xml:space="preserve">Sum of </w:t>
            </w:r>
            <w:r w:rsidRPr="00C67C1A">
              <w:rPr>
                <w:b/>
                <w:color w:val="000000"/>
                <w:sz w:val="18"/>
                <w:szCs w:val="18"/>
              </w:rPr>
              <w:t>1</w:t>
            </w:r>
            <w:r w:rsidRPr="00C67C1A" w:rsidR="008B5DEF">
              <w:rPr>
                <w:b/>
                <w:color w:val="000000"/>
                <w:sz w:val="18"/>
                <w:szCs w:val="18"/>
              </w:rPr>
              <w:t>-6)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AB" w:rsidRPr="00C67C1A" w:rsidP="000E44E4" w14:paraId="72E3C057" w14:textId="77777777">
            <w:pPr>
              <w:keepNext/>
              <w:keepLines/>
              <w:spacing w:line="240" w:lineRule="auto"/>
              <w:jc w:val="right"/>
              <w:rPr>
                <w:b/>
                <w:color w:val="000000"/>
                <w:sz w:val="18"/>
                <w:szCs w:val="18"/>
              </w:rPr>
            </w:pPr>
            <w:r w:rsidRPr="00C67C1A">
              <w:rPr>
                <w:b/>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AB" w:rsidRPr="00C67C1A" w:rsidP="008B5DEF" w14:paraId="2656B368" w14:textId="6B2007B1">
            <w:pPr>
              <w:keepNext/>
              <w:keepLines/>
              <w:spacing w:line="240" w:lineRule="auto"/>
              <w:jc w:val="right"/>
              <w:rPr>
                <w:b/>
                <w:color w:val="000000"/>
                <w:sz w:val="18"/>
                <w:szCs w:val="18"/>
              </w:rPr>
            </w:pPr>
            <w:r w:rsidRPr="00C67C1A">
              <w:rPr>
                <w:b/>
                <w:color w:val="000000"/>
                <w:sz w:val="18"/>
                <w:szCs w:val="18"/>
              </w:rPr>
              <w:t>0.0</w:t>
            </w:r>
            <w:r w:rsidRPr="00C67C1A" w:rsidR="008B5DEF">
              <w:rPr>
                <w:b/>
                <w:color w:val="000000"/>
                <w:sz w:val="18"/>
                <w:szCs w:val="18"/>
              </w:rPr>
              <w:t>8</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AB" w:rsidRPr="00C67C1A" w:rsidP="008B5DEF" w14:paraId="672D628A" w14:textId="64A94C69">
            <w:pPr>
              <w:keepNext/>
              <w:keepLines/>
              <w:spacing w:line="240" w:lineRule="auto"/>
              <w:jc w:val="right"/>
              <w:rPr>
                <w:b/>
                <w:color w:val="000000"/>
                <w:sz w:val="18"/>
                <w:szCs w:val="18"/>
              </w:rPr>
            </w:pPr>
            <w:r w:rsidRPr="00C67C1A">
              <w:rPr>
                <w:b/>
                <w:color w:val="000000"/>
                <w:sz w:val="18"/>
                <w:szCs w:val="18"/>
              </w:rPr>
              <w:t>0.0</w:t>
            </w:r>
            <w:r w:rsidRPr="00C67C1A" w:rsidR="008B5DEF">
              <w:rPr>
                <w:b/>
                <w:color w:val="000000"/>
                <w:sz w:val="18"/>
                <w:szCs w:val="18"/>
              </w:rPr>
              <w:t>4</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AB" w:rsidRPr="00C67C1A" w:rsidP="000E44E4" w14:paraId="532A2618" w14:textId="673013C4">
            <w:pPr>
              <w:keepNext/>
              <w:keepLines/>
              <w:spacing w:line="240" w:lineRule="auto"/>
              <w:jc w:val="right"/>
              <w:rPr>
                <w:b/>
                <w:color w:val="000000"/>
                <w:sz w:val="18"/>
                <w:szCs w:val="18"/>
              </w:rPr>
            </w:pPr>
            <w:r w:rsidRPr="00C67C1A">
              <w:rPr>
                <w:b/>
                <w:color w:val="000000"/>
                <w:sz w:val="18"/>
                <w:szCs w:val="18"/>
              </w:rPr>
              <w:t>6.91</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4EAB" w:rsidRPr="00C67C1A" w:rsidP="007768B5" w14:paraId="13043805" w14:textId="01BD9D86">
            <w:pPr>
              <w:keepNext/>
              <w:keepLines/>
              <w:spacing w:line="240" w:lineRule="auto"/>
              <w:jc w:val="right"/>
              <w:rPr>
                <w:b/>
                <w:sz w:val="18"/>
                <w:szCs w:val="18"/>
              </w:rPr>
            </w:pPr>
            <w:r w:rsidRPr="00C67C1A">
              <w:rPr>
                <w:b/>
                <w:sz w:val="18"/>
                <w:szCs w:val="18"/>
              </w:rPr>
              <w:t>0.</w:t>
            </w:r>
            <w:r w:rsidRPr="00C67C1A" w:rsidR="007768B5">
              <w:rPr>
                <w:b/>
                <w:sz w:val="18"/>
                <w:szCs w:val="18"/>
              </w:rPr>
              <w:t>8292</w:t>
            </w:r>
          </w:p>
        </w:tc>
      </w:tr>
      <w:tr w14:paraId="66D5019B" w14:textId="77777777" w:rsidTr="4803D101">
        <w:tblPrEx>
          <w:tblW w:w="9340" w:type="dxa"/>
          <w:tblLook w:val="04A0"/>
        </w:tblPrEx>
        <w:trPr>
          <w:trHeight w:val="315"/>
        </w:trPr>
        <w:tc>
          <w:tcPr>
            <w:tcW w:w="30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8B5DEF" w14:paraId="422AA89E" w14:textId="0AD894D0">
            <w:pPr>
              <w:keepNext/>
              <w:keepLines/>
              <w:spacing w:line="240" w:lineRule="auto"/>
              <w:rPr>
                <w:b/>
                <w:color w:val="000000"/>
                <w:sz w:val="18"/>
                <w:szCs w:val="18"/>
              </w:rPr>
            </w:pPr>
            <w:r w:rsidRPr="00C67C1A">
              <w:rPr>
                <w:b/>
                <w:color w:val="000000"/>
                <w:sz w:val="18"/>
                <w:szCs w:val="18"/>
              </w:rPr>
              <w:t xml:space="preserve">Foreign </w:t>
            </w:r>
            <w:r w:rsidRPr="00C67C1A" w:rsidR="007B760C">
              <w:rPr>
                <w:b/>
                <w:color w:val="000000"/>
                <w:sz w:val="18"/>
                <w:szCs w:val="18"/>
              </w:rPr>
              <w:t xml:space="preserve">Consolidated </w:t>
            </w:r>
            <w:r w:rsidRPr="00C67C1A">
              <w:rPr>
                <w:b/>
                <w:color w:val="000000"/>
                <w:sz w:val="18"/>
                <w:szCs w:val="18"/>
              </w:rPr>
              <w:t>Burden (</w:t>
            </w:r>
            <w:r w:rsidRPr="00C67C1A" w:rsidR="00A15604">
              <w:rPr>
                <w:b/>
                <w:color w:val="000000"/>
                <w:sz w:val="18"/>
                <w:szCs w:val="18"/>
              </w:rPr>
              <w:t xml:space="preserve">Σ </w:t>
            </w:r>
            <w:r w:rsidRPr="00C67C1A">
              <w:rPr>
                <w:b/>
                <w:color w:val="000000"/>
                <w:sz w:val="18"/>
                <w:szCs w:val="18"/>
              </w:rPr>
              <w:t>1-</w:t>
            </w:r>
            <w:r w:rsidRPr="00C67C1A" w:rsidR="00A15604">
              <w:rPr>
                <w:b/>
                <w:color w:val="000000"/>
                <w:sz w:val="18"/>
                <w:szCs w:val="18"/>
              </w:rPr>
              <w:t>7</w:t>
            </w:r>
            <w:r w:rsidRPr="00C67C1A">
              <w:rPr>
                <w:b/>
                <w:color w:val="000000"/>
                <w:sz w:val="18"/>
                <w:szCs w:val="18"/>
              </w:rPr>
              <w:t>)</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8B5DEF" w14:paraId="79937F46" w14:textId="77777777">
            <w:pPr>
              <w:keepNext/>
              <w:keepLines/>
              <w:spacing w:line="240" w:lineRule="auto"/>
              <w:jc w:val="right"/>
              <w:rPr>
                <w:b/>
                <w:color w:val="000000"/>
                <w:sz w:val="18"/>
                <w:szCs w:val="18"/>
              </w:rPr>
            </w:pPr>
            <w:r w:rsidRPr="00C67C1A">
              <w:rPr>
                <w:b/>
                <w:color w:val="000000"/>
                <w:sz w:val="18"/>
                <w:szCs w:val="18"/>
              </w:rPr>
              <w:t>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8B5DEF" w14:paraId="2A86A461" w14:textId="49C8B5B7">
            <w:pPr>
              <w:keepNext/>
              <w:keepLines/>
              <w:spacing w:line="240" w:lineRule="auto"/>
              <w:jc w:val="right"/>
              <w:rPr>
                <w:b/>
                <w:color w:val="000000"/>
                <w:sz w:val="18"/>
                <w:szCs w:val="18"/>
              </w:rPr>
            </w:pPr>
            <w:r w:rsidRPr="00C67C1A">
              <w:rPr>
                <w:b/>
                <w:color w:val="000000"/>
                <w:sz w:val="18"/>
                <w:szCs w:val="18"/>
              </w:rPr>
              <w:t>0.08</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8B5DEF" w14:paraId="0A5CF223" w14:textId="1CCB2A24">
            <w:pPr>
              <w:keepNext/>
              <w:keepLines/>
              <w:spacing w:line="240" w:lineRule="auto"/>
              <w:jc w:val="right"/>
              <w:rPr>
                <w:b/>
                <w:color w:val="000000"/>
                <w:sz w:val="18"/>
                <w:szCs w:val="18"/>
              </w:rPr>
            </w:pPr>
            <w:r w:rsidRPr="00C67C1A">
              <w:rPr>
                <w:b/>
                <w:color w:val="000000"/>
                <w:sz w:val="18"/>
                <w:szCs w:val="18"/>
              </w:rPr>
              <w:t>0.04</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8B5DEF" w14:paraId="2AC1D479" w14:textId="35EDFAD2">
            <w:pPr>
              <w:keepNext/>
              <w:keepLines/>
              <w:spacing w:line="240" w:lineRule="auto"/>
              <w:jc w:val="right"/>
              <w:rPr>
                <w:b/>
                <w:color w:val="000000"/>
                <w:sz w:val="18"/>
                <w:szCs w:val="18"/>
              </w:rPr>
            </w:pPr>
            <w:r w:rsidRPr="00C67C1A">
              <w:rPr>
                <w:b/>
                <w:color w:val="000000"/>
                <w:sz w:val="18"/>
                <w:szCs w:val="18"/>
              </w:rPr>
              <w:t>7.41</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DEF" w:rsidRPr="00C67C1A" w:rsidP="007768B5" w14:paraId="690102CA" w14:textId="3008EBDB">
            <w:pPr>
              <w:keepNext/>
              <w:keepLines/>
              <w:spacing w:line="240" w:lineRule="auto"/>
              <w:jc w:val="right"/>
              <w:rPr>
                <w:b/>
                <w:sz w:val="18"/>
                <w:szCs w:val="18"/>
              </w:rPr>
            </w:pPr>
            <w:r w:rsidRPr="00C67C1A">
              <w:rPr>
                <w:b/>
                <w:sz w:val="18"/>
                <w:szCs w:val="18"/>
              </w:rPr>
              <w:t>0.</w:t>
            </w:r>
            <w:r w:rsidRPr="00C67C1A" w:rsidR="007768B5">
              <w:rPr>
                <w:b/>
                <w:sz w:val="18"/>
                <w:szCs w:val="18"/>
              </w:rPr>
              <w:t>8892</w:t>
            </w:r>
          </w:p>
        </w:tc>
      </w:tr>
    </w:tbl>
    <w:p w:rsidR="00C54EAB" w:rsidRPr="00C67C1A" w:rsidP="00C54EAB" w14:paraId="14AB8BAD" w14:textId="77777777">
      <w:pPr>
        <w:pStyle w:val="BodyText"/>
      </w:pPr>
    </w:p>
    <w:p w:rsidR="009E7182" w:rsidRPr="00C67C1A" w:rsidP="00041D39" w14:paraId="39ECE0FD" w14:textId="19595E99">
      <w:pPr>
        <w:pStyle w:val="Heading3"/>
      </w:pPr>
      <w:r w:rsidRPr="00C67C1A">
        <w:t xml:space="preserve">Burden and Cost for ABs </w:t>
      </w:r>
      <w:r w:rsidRPr="00C67C1A" w:rsidR="00764EE4">
        <w:t xml:space="preserve">to Notify </w:t>
      </w:r>
      <w:r w:rsidRPr="00C67C1A">
        <w:t>Third Party Certifier</w:t>
      </w:r>
      <w:r w:rsidRPr="00C67C1A" w:rsidR="00764EE4">
        <w:t>s</w:t>
      </w:r>
    </w:p>
    <w:p w:rsidR="009E7182" w:rsidRPr="00C67C1A" w:rsidP="009E7182" w14:paraId="4F802133" w14:textId="6B620422">
      <w:pPr>
        <w:pStyle w:val="BodyText"/>
      </w:pPr>
      <w:r w:rsidRPr="00C67C1A">
        <w:t xml:space="preserve">Accreditation bodies are required to notify TPCs if the AB withdraws or is removed from the TSCA Title VI program. </w:t>
      </w:r>
      <w:r w:rsidRPr="00C67C1A" w:rsidR="003F15B3">
        <w:rPr>
          <w:color w:val="2B579A"/>
          <w:shd w:val="clear" w:color="auto" w:fill="E6E6E6"/>
        </w:rPr>
        <w:fldChar w:fldCharType="begin" w:fldLock="1"/>
      </w:r>
      <w:r w:rsidRPr="00C67C1A" w:rsidR="003F15B3">
        <w:instrText xml:space="preserve"> REF _Ref21069931 \h </w:instrText>
      </w:r>
      <w:r w:rsidR="00C67C1A">
        <w:rPr>
          <w:color w:val="2B579A"/>
          <w:shd w:val="clear" w:color="auto" w:fill="E6E6E6"/>
        </w:rPr>
        <w:instrText xml:space="preserve"> \* MERGEFORMAT </w:instrText>
      </w:r>
      <w:r w:rsidRPr="00C67C1A" w:rsidR="003F15B3">
        <w:rPr>
          <w:color w:val="2B579A"/>
          <w:shd w:val="clear" w:color="auto" w:fill="E6E6E6"/>
        </w:rPr>
        <w:fldChar w:fldCharType="separate"/>
      </w:r>
      <w:r w:rsidRPr="00C67C1A" w:rsidR="00346931">
        <w:t xml:space="preserve">Table </w:t>
      </w:r>
      <w:r w:rsidRPr="00C67C1A" w:rsidR="00346931">
        <w:rPr>
          <w:noProof/>
        </w:rPr>
        <w:t>4</w:t>
      </w:r>
      <w:r w:rsidRPr="00C67C1A" w:rsidR="003F15B3">
        <w:rPr>
          <w:color w:val="2B579A"/>
          <w:shd w:val="clear" w:color="auto" w:fill="E6E6E6"/>
        </w:rPr>
        <w:fldChar w:fldCharType="end"/>
      </w:r>
      <w:r w:rsidRPr="00C67C1A" w:rsidR="003F15B3">
        <w:t xml:space="preserve"> </w:t>
      </w:r>
      <w:r w:rsidRPr="00C67C1A">
        <w:t xml:space="preserve">shows the labor burden assumptions and calculations for domestic and foreign </w:t>
      </w:r>
      <w:r w:rsidRPr="00C67C1A">
        <w:t>ABs.</w:t>
      </w:r>
      <w:r w:rsidRPr="00C67C1A">
        <w:t xml:space="preserve"> The </w:t>
      </w:r>
      <w:r w:rsidRPr="00C67C1A" w:rsidR="007B760C">
        <w:t xml:space="preserve">consolidated labor </w:t>
      </w:r>
      <w:r w:rsidRPr="00C67C1A">
        <w:t xml:space="preserve">burdens in the bottom row </w:t>
      </w:r>
      <w:r w:rsidRPr="00C67C1A" w:rsidR="007B760C">
        <w:t xml:space="preserve">are presented </w:t>
      </w:r>
      <w:r w:rsidRPr="00C67C1A" w:rsidR="00D75434">
        <w:t xml:space="preserve">in the IC table </w:t>
      </w:r>
      <w:r w:rsidRPr="00C67C1A" w:rsidR="007B760C">
        <w:t>in the main body of this ICR supporting statement.</w:t>
      </w:r>
    </w:p>
    <w:p w:rsidR="009E7182" w:rsidRPr="00C67C1A" w:rsidP="009E7182" w14:paraId="018692D3" w14:textId="029C49CE">
      <w:pPr>
        <w:pStyle w:val="BodyText"/>
      </w:pPr>
      <w:r w:rsidRPr="00C67C1A">
        <w:t xml:space="preserve">The total average annual burden per respondent is </w:t>
      </w:r>
      <w:r w:rsidRPr="00C67C1A" w:rsidR="0006731A">
        <w:t>0.015</w:t>
      </w:r>
      <w:r w:rsidRPr="00C67C1A" w:rsidR="007B760C">
        <w:t xml:space="preserve"> hours</w:t>
      </w:r>
      <w:r w:rsidRPr="00C67C1A">
        <w:t xml:space="preserve">, so with </w:t>
      </w:r>
      <w:r w:rsidRPr="00C67C1A" w:rsidR="00E910A1">
        <w:t>1</w:t>
      </w:r>
      <w:r w:rsidRPr="00C67C1A" w:rsidR="39FC899E">
        <w:t>5</w:t>
      </w:r>
      <w:r w:rsidRPr="00C67C1A" w:rsidR="00081283">
        <w:t xml:space="preserve"> </w:t>
      </w:r>
      <w:r w:rsidRPr="00C67C1A">
        <w:t xml:space="preserve">ABs, the total </w:t>
      </w:r>
      <w:r w:rsidRPr="00C67C1A" w:rsidR="007B760C">
        <w:t xml:space="preserve">annual </w:t>
      </w:r>
      <w:r w:rsidRPr="00C67C1A">
        <w:t xml:space="preserve">labor burden is </w:t>
      </w:r>
      <w:r w:rsidRPr="00C67C1A" w:rsidR="00AA3926">
        <w:rPr>
          <w:color w:val="2B579A"/>
          <w:shd w:val="clear" w:color="auto" w:fill="E6E6E6"/>
        </w:rPr>
        <w:t>0.2</w:t>
      </w:r>
      <w:r w:rsidRPr="00C67C1A">
        <w:t xml:space="preserve"> </w:t>
      </w:r>
      <w:r w:rsidRPr="00C67C1A" w:rsidR="007B760C">
        <w:t xml:space="preserve">hours </w:t>
      </w:r>
      <w:r w:rsidRPr="00C67C1A">
        <w:t>(=</w:t>
      </w:r>
      <w:r w:rsidRPr="00C67C1A" w:rsidR="00E910A1">
        <w:t>1</w:t>
      </w:r>
      <w:r w:rsidRPr="00C67C1A" w:rsidR="639791CB">
        <w:t>5</w:t>
      </w:r>
      <w:r w:rsidRPr="00C67C1A">
        <w:t>*</w:t>
      </w:r>
      <w:r w:rsidRPr="00C67C1A" w:rsidR="00B74D79">
        <w:t>0.</w:t>
      </w:r>
      <w:r w:rsidRPr="00C67C1A" w:rsidR="00AA3926">
        <w:t>015</w:t>
      </w:r>
      <w:r w:rsidRPr="00C67C1A">
        <w:t xml:space="preserve">). </w:t>
      </w:r>
    </w:p>
    <w:p w:rsidR="009E7182" w:rsidRPr="00C67C1A" w:rsidP="009E7182" w14:paraId="22BB4E58" w14:textId="2A4572DB">
      <w:pPr>
        <w:pStyle w:val="BodyText"/>
      </w:pPr>
      <w:r w:rsidRPr="00C67C1A">
        <w:t xml:space="preserve">Applying the wages described above to the labor burdens in </w:t>
      </w:r>
      <w:r w:rsidRPr="00C67C1A" w:rsidR="001F1879">
        <w:rPr>
          <w:color w:val="2B579A"/>
          <w:shd w:val="clear" w:color="auto" w:fill="E6E6E6"/>
        </w:rPr>
        <w:fldChar w:fldCharType="begin" w:fldLock="1"/>
      </w:r>
      <w:r w:rsidRPr="00C67C1A" w:rsidR="001F1879">
        <w:instrText xml:space="preserve"> REF _Ref21069931 \h </w:instrText>
      </w:r>
      <w:r w:rsidR="00C67C1A">
        <w:rPr>
          <w:color w:val="2B579A"/>
          <w:shd w:val="clear" w:color="auto" w:fill="E6E6E6"/>
        </w:rPr>
        <w:instrText xml:space="preserve"> \* MERGEFORMAT </w:instrText>
      </w:r>
      <w:r w:rsidRPr="00C67C1A" w:rsidR="001F1879">
        <w:rPr>
          <w:color w:val="2B579A"/>
          <w:shd w:val="clear" w:color="auto" w:fill="E6E6E6"/>
        </w:rPr>
        <w:fldChar w:fldCharType="separate"/>
      </w:r>
      <w:r w:rsidRPr="00C67C1A" w:rsidR="00346931">
        <w:t xml:space="preserve">Table </w:t>
      </w:r>
      <w:r w:rsidRPr="00C67C1A" w:rsidR="00346931">
        <w:rPr>
          <w:noProof/>
        </w:rPr>
        <w:t>4</w:t>
      </w:r>
      <w:r w:rsidRPr="00C67C1A" w:rsidR="001F1879">
        <w:rPr>
          <w:color w:val="2B579A"/>
          <w:shd w:val="clear" w:color="auto" w:fill="E6E6E6"/>
        </w:rPr>
        <w:fldChar w:fldCharType="end"/>
      </w:r>
      <w:r w:rsidRPr="00C67C1A">
        <w:t xml:space="preserve">, total </w:t>
      </w:r>
      <w:r w:rsidRPr="00C67C1A" w:rsidR="007B760C">
        <w:t xml:space="preserve">annual </w:t>
      </w:r>
      <w:r w:rsidRPr="00C67C1A">
        <w:t xml:space="preserve">costs for the </w:t>
      </w:r>
      <w:r w:rsidRPr="00C67C1A" w:rsidR="00E910A1">
        <w:t>1</w:t>
      </w:r>
      <w:r w:rsidRPr="00C67C1A" w:rsidR="765F57C9">
        <w:t>5</w:t>
      </w:r>
      <w:r w:rsidRPr="00C67C1A">
        <w:t xml:space="preserve"> ABs combined are $</w:t>
      </w:r>
      <w:r w:rsidRPr="00C67C1A" w:rsidR="00AA3926">
        <w:t>1</w:t>
      </w:r>
      <w:r w:rsidRPr="00C67C1A" w:rsidR="7A30DB50">
        <w:t>9.58</w:t>
      </w:r>
      <w:r w:rsidRPr="00C67C1A" w:rsidR="00AA3926">
        <w:t xml:space="preserve"> </w:t>
      </w:r>
      <w:r w:rsidRPr="00C67C1A">
        <w:t>(=</w:t>
      </w:r>
      <w:r w:rsidRPr="00C67C1A" w:rsidR="00E910A1">
        <w:rPr>
          <w:color w:val="2B579A"/>
          <w:shd w:val="clear" w:color="auto" w:fill="E6E6E6"/>
        </w:rPr>
        <w:t>1</w:t>
      </w:r>
      <w:r w:rsidRPr="00C67C1A" w:rsidR="07C14069">
        <w:rPr>
          <w:color w:val="2B579A"/>
        </w:rPr>
        <w:t>5</w:t>
      </w:r>
      <w:r w:rsidRPr="00C67C1A">
        <w:rPr>
          <w:color w:val="2B579A"/>
          <w:shd w:val="clear" w:color="auto" w:fill="E6E6E6"/>
        </w:rPr>
        <w:t>*</w:t>
      </w:r>
      <w:r w:rsidRPr="00C67C1A" w:rsidR="00AA3926">
        <w:rPr>
          <w:color w:val="2B579A"/>
          <w:shd w:val="clear" w:color="auto" w:fill="E6E6E6"/>
        </w:rPr>
        <w:t>0</w:t>
      </w:r>
      <w:r w:rsidRPr="00C67C1A" w:rsidR="003933BF">
        <w:rPr>
          <w:color w:val="2B579A"/>
          <w:shd w:val="clear" w:color="auto" w:fill="E6E6E6"/>
        </w:rPr>
        <w:t>.25*</w:t>
      </w:r>
      <w:r w:rsidRPr="00C67C1A">
        <w:rPr>
          <w:color w:val="2B579A"/>
          <w:shd w:val="clear" w:color="auto" w:fill="E6E6E6"/>
        </w:rPr>
        <w:t>(0.</w:t>
      </w:r>
      <w:r w:rsidRPr="00C67C1A" w:rsidR="003933BF">
        <w:rPr>
          <w:color w:val="2B579A"/>
          <w:shd w:val="clear" w:color="auto" w:fill="E6E6E6"/>
        </w:rPr>
        <w:t>04</w:t>
      </w:r>
      <w:r w:rsidRPr="00C67C1A">
        <w:rPr>
          <w:color w:val="2B579A"/>
          <w:shd w:val="clear" w:color="auto" w:fill="E6E6E6"/>
        </w:rPr>
        <w:t>*$</w:t>
      </w:r>
      <w:r w:rsidRPr="00C67C1A" w:rsidR="63436B80">
        <w:rPr>
          <w:color w:val="2B579A"/>
          <w:shd w:val="clear" w:color="auto" w:fill="E6E6E6"/>
        </w:rPr>
        <w:t>83.14</w:t>
      </w:r>
      <w:r w:rsidRPr="00C67C1A">
        <w:rPr>
          <w:color w:val="2B579A"/>
          <w:shd w:val="clear" w:color="auto" w:fill="E6E6E6"/>
        </w:rPr>
        <w:t xml:space="preserve"> + 0.</w:t>
      </w:r>
      <w:r w:rsidRPr="00C67C1A" w:rsidR="003933BF">
        <w:rPr>
          <w:color w:val="2B579A"/>
          <w:shd w:val="clear" w:color="auto" w:fill="E6E6E6"/>
        </w:rPr>
        <w:t>02*$</w:t>
      </w:r>
      <w:r w:rsidRPr="00C67C1A" w:rsidR="14CA6E8F">
        <w:rPr>
          <w:color w:val="2B579A"/>
          <w:shd w:val="clear" w:color="auto" w:fill="E6E6E6"/>
        </w:rPr>
        <w:t>94.74</w:t>
      </w:r>
      <w:r w:rsidRPr="00C67C1A" w:rsidR="003933BF">
        <w:t>)</w:t>
      </w:r>
      <w:r w:rsidRPr="00C67C1A">
        <w:t xml:space="preserve">). </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01E26717" w14:textId="77777777" w:rsidTr="008A33E8">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9E7182" w:rsidRPr="00C67C1A" w:rsidP="000E44E4" w14:paraId="0CF72F68" w14:textId="6CE212B7">
            <w:pPr>
              <w:pStyle w:val="TableTitleAbt"/>
              <w:rPr>
                <w:sz w:val="20"/>
              </w:rPr>
            </w:pPr>
            <w:bookmarkStart w:id="9" w:name="_Ref21069931"/>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4</w:t>
            </w:r>
            <w:r w:rsidRPr="00C67C1A" w:rsidR="00397016">
              <w:rPr>
                <w:noProof/>
                <w:color w:val="2B579A"/>
                <w:shd w:val="clear" w:color="auto" w:fill="E6E6E6"/>
              </w:rPr>
              <w:fldChar w:fldCharType="end"/>
            </w:r>
            <w:bookmarkEnd w:id="9"/>
            <w:r w:rsidRPr="00C67C1A">
              <w:t xml:space="preserve">: </w:t>
            </w:r>
            <w:r w:rsidRPr="00C67C1A" w:rsidR="00764EE4">
              <w:t xml:space="preserve">AB Notification to </w:t>
            </w:r>
            <w:r w:rsidRPr="00C67C1A" w:rsidR="000E44E4">
              <w:t>Third Party Certifier</w:t>
            </w:r>
            <w:r w:rsidRPr="00C67C1A" w:rsidR="00764EE4">
              <w:t>s</w:t>
            </w:r>
          </w:p>
        </w:tc>
      </w:tr>
      <w:tr w14:paraId="1CE512CF" w14:textId="77777777" w:rsidTr="008A33E8">
        <w:tblPrEx>
          <w:tblW w:w="9340" w:type="dxa"/>
          <w:tblLook w:val="04A0"/>
        </w:tblPrEx>
        <w:trPr>
          <w:trHeight w:val="315"/>
        </w:trPr>
        <w:tc>
          <w:tcPr>
            <w:tcW w:w="3097" w:type="dxa"/>
            <w:vMerge w:val="restart"/>
            <w:shd w:val="clear" w:color="auto" w:fill="auto"/>
            <w:noWrap/>
            <w:vAlign w:val="center"/>
            <w:hideMark/>
          </w:tcPr>
          <w:p w:rsidR="009E7182" w:rsidRPr="00C67C1A" w:rsidP="000E44E4" w14:paraId="65997EF5" w14:textId="77777777">
            <w:pPr>
              <w:keepNext/>
              <w:keepLines/>
              <w:spacing w:line="240" w:lineRule="auto"/>
              <w:rPr>
                <w:b/>
                <w:bCs/>
                <w:color w:val="000000"/>
                <w:sz w:val="18"/>
                <w:szCs w:val="18"/>
              </w:rPr>
            </w:pPr>
            <w:r w:rsidRPr="00C67C1A">
              <w:rPr>
                <w:b/>
                <w:bCs/>
                <w:color w:val="000000"/>
                <w:sz w:val="18"/>
                <w:szCs w:val="18"/>
              </w:rPr>
              <w:t>Activity</w:t>
            </w:r>
          </w:p>
          <w:p w:rsidR="009E7182" w:rsidRPr="00C67C1A" w:rsidP="000E44E4" w14:paraId="4CA87BE6" w14:textId="77777777">
            <w:pPr>
              <w:keepNext/>
              <w:keepLines/>
              <w:spacing w:line="240" w:lineRule="auto"/>
              <w:rPr>
                <w:b/>
                <w:bCs/>
                <w:color w:val="000000"/>
                <w:sz w:val="18"/>
                <w:szCs w:val="18"/>
              </w:rPr>
            </w:pPr>
            <w:r w:rsidRPr="00C67C1A">
              <w:rPr>
                <w:b/>
                <w:bCs/>
                <w:color w:val="000000"/>
                <w:sz w:val="18"/>
                <w:szCs w:val="18"/>
              </w:rPr>
              <w:t> </w:t>
            </w:r>
          </w:p>
          <w:p w:rsidR="009E7182" w:rsidRPr="00C67C1A" w:rsidP="000E44E4" w14:paraId="76A5F527"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9E7182" w:rsidRPr="00C67C1A" w:rsidP="000E44E4" w14:paraId="57BAC7C3"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9E7182" w:rsidRPr="00C67C1A" w:rsidP="000E44E4" w14:paraId="338E6194"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9E7182" w:rsidRPr="00C67C1A" w:rsidP="000E44E4" w14:paraId="78422728" w14:textId="77777777">
            <w:pPr>
              <w:keepNext/>
              <w:keepLines/>
              <w:spacing w:line="240" w:lineRule="auto"/>
              <w:rPr>
                <w:b/>
                <w:bCs/>
                <w:color w:val="000000"/>
                <w:sz w:val="18"/>
                <w:szCs w:val="18"/>
              </w:rPr>
            </w:pPr>
            <w:r w:rsidRPr="00C67C1A">
              <w:rPr>
                <w:b/>
                <w:bCs/>
                <w:color w:val="000000"/>
                <w:sz w:val="18"/>
                <w:szCs w:val="18"/>
              </w:rPr>
              <w:t> </w:t>
            </w:r>
          </w:p>
        </w:tc>
      </w:tr>
      <w:tr w14:paraId="2CF5AB84" w14:textId="77777777" w:rsidTr="008A33E8">
        <w:tblPrEx>
          <w:tblW w:w="9340" w:type="dxa"/>
          <w:tblLook w:val="04A0"/>
        </w:tblPrEx>
        <w:trPr>
          <w:trHeight w:val="615"/>
        </w:trPr>
        <w:tc>
          <w:tcPr>
            <w:tcW w:w="3097" w:type="dxa"/>
            <w:vMerge/>
            <w:noWrap/>
            <w:vAlign w:val="center"/>
            <w:hideMark/>
          </w:tcPr>
          <w:p w:rsidR="001F4EA2" w:rsidRPr="00C67C1A" w:rsidP="001F4EA2" w14:paraId="1B0F4A9F"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718B4509" w14:textId="2C4A18FB">
            <w:pPr>
              <w:keepNext/>
              <w:keepLines/>
              <w:spacing w:line="240" w:lineRule="auto"/>
              <w:jc w:val="center"/>
              <w:rPr>
                <w:b/>
                <w:bCs/>
                <w:color w:val="000000" w:themeColor="text1"/>
                <w:sz w:val="18"/>
                <w:szCs w:val="18"/>
              </w:rPr>
            </w:pPr>
            <w:r w:rsidRPr="00C67C1A">
              <w:rPr>
                <w:b/>
                <w:bCs/>
                <w:color w:val="000000" w:themeColor="text1"/>
                <w:sz w:val="18"/>
                <w:szCs w:val="18"/>
              </w:rPr>
              <w:t xml:space="preserve"> Clerical</w:t>
            </w:r>
          </w:p>
          <w:p w:rsidR="001F4EA2" w:rsidRPr="00C67C1A" w:rsidP="60839F18" w14:paraId="254F0538" w14:textId="77777777">
            <w:pPr>
              <w:keepNext/>
              <w:keepLines/>
              <w:spacing w:line="240" w:lineRule="auto"/>
              <w:jc w:val="center"/>
              <w:rPr>
                <w:b/>
                <w:bCs/>
                <w:color w:val="000000" w:themeColor="text1"/>
                <w:sz w:val="18"/>
                <w:szCs w:val="18"/>
              </w:rPr>
            </w:pPr>
          </w:p>
          <w:p w:rsidR="001F4EA2" w:rsidRPr="00C67C1A" w:rsidP="001F4EA2" w14:paraId="34AE6AD0" w14:textId="6EAFE644">
            <w:pPr>
              <w:keepNext/>
              <w:keepLines/>
              <w:spacing w:line="240" w:lineRule="auto"/>
              <w:jc w:val="center"/>
              <w:rPr>
                <w:b/>
                <w:bCs/>
                <w:color w:val="000000"/>
                <w:sz w:val="18"/>
                <w:szCs w:val="18"/>
              </w:rPr>
            </w:pPr>
            <w:r w:rsidRPr="00C67C1A">
              <w:rPr>
                <w:b/>
                <w:bCs/>
                <w:color w:val="000000" w:themeColor="text1"/>
                <w:sz w:val="18"/>
                <w:szCs w:val="18"/>
              </w:rPr>
              <w:t>$</w:t>
            </w:r>
            <w:r w:rsidRPr="00C67C1A" w:rsidR="0ABFA8F3">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Pr>
                <w:b/>
                <w:bCs/>
                <w:color w:val="000000" w:themeColor="text1"/>
                <w:sz w:val="18"/>
                <w:szCs w:val="18"/>
              </w:rPr>
              <w:t xml:space="preserve">  </w:t>
            </w:r>
            <w:r w:rsidRPr="00C67C1A" w:rsidR="559BD64A">
              <w:rPr>
                <w:b/>
                <w:bCs/>
                <w:color w:val="000000" w:themeColor="text1"/>
                <w:sz w:val="18"/>
                <w:szCs w:val="18"/>
              </w:rPr>
              <w:t xml:space="preserve">  </w:t>
            </w:r>
          </w:p>
        </w:tc>
        <w:tc>
          <w:tcPr>
            <w:tcW w:w="965" w:type="dxa"/>
            <w:shd w:val="clear" w:color="auto" w:fill="auto"/>
            <w:noWrap/>
            <w:tcMar>
              <w:left w:w="14" w:type="dxa"/>
              <w:right w:w="14" w:type="dxa"/>
            </w:tcMar>
            <w:vAlign w:val="center"/>
            <w:hideMark/>
          </w:tcPr>
          <w:p w:rsidR="001F4EA2" w:rsidRPr="00C67C1A" w:rsidP="001F4EA2" w14:paraId="4F8AA1F0"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147354FF" w14:textId="77777777">
            <w:pPr>
              <w:keepNext/>
              <w:keepLines/>
              <w:spacing w:line="240" w:lineRule="auto"/>
              <w:jc w:val="center"/>
              <w:rPr>
                <w:b/>
                <w:bCs/>
                <w:color w:val="000000"/>
                <w:sz w:val="18"/>
                <w:szCs w:val="18"/>
              </w:rPr>
            </w:pPr>
          </w:p>
          <w:p w:rsidR="001F4EA2" w:rsidRPr="00C67C1A" w:rsidP="60839F18" w14:paraId="222A8DD9" w14:textId="31AD1061">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5588E95F">
              <w:rPr>
                <w:b/>
                <w:bCs/>
                <w:color w:val="000000" w:themeColor="text1"/>
                <w:sz w:val="18"/>
                <w:szCs w:val="18"/>
              </w:rPr>
              <w:t xml:space="preserve"> 83.14/</w:t>
            </w:r>
            <w:r w:rsidRPr="00C67C1A" w:rsidR="5588E95F">
              <w:rPr>
                <w:b/>
                <w:bCs/>
                <w:color w:val="000000" w:themeColor="text1"/>
                <w:sz w:val="18"/>
                <w:szCs w:val="18"/>
              </w:rPr>
              <w:t>hr</w:t>
            </w:r>
          </w:p>
          <w:p w:rsidR="001F4EA2" w:rsidRPr="00C67C1A" w:rsidP="60839F18" w14:paraId="2244781E" w14:textId="51987310">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7B559DF1" w14:textId="4DE880A8">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0E74A748" w14:textId="77777777">
            <w:pPr>
              <w:keepNext/>
              <w:keepLines/>
              <w:spacing w:line="240" w:lineRule="auto"/>
              <w:jc w:val="center"/>
              <w:rPr>
                <w:b/>
                <w:bCs/>
                <w:color w:val="000000" w:themeColor="text1"/>
                <w:sz w:val="18"/>
                <w:szCs w:val="18"/>
              </w:rPr>
            </w:pPr>
          </w:p>
          <w:p w:rsidR="001F4EA2" w:rsidRPr="00C67C1A" w:rsidP="001F4EA2" w14:paraId="37C0E679" w14:textId="54EF19EB">
            <w:pPr>
              <w:keepNext/>
              <w:keepLines/>
              <w:spacing w:line="240" w:lineRule="auto"/>
              <w:jc w:val="center"/>
              <w:rPr>
                <w:b/>
                <w:bCs/>
                <w:color w:val="000000"/>
                <w:sz w:val="18"/>
                <w:szCs w:val="18"/>
              </w:rPr>
            </w:pPr>
            <w:r w:rsidRPr="00C67C1A">
              <w:rPr>
                <w:b/>
                <w:bCs/>
                <w:color w:val="000000" w:themeColor="text1"/>
                <w:sz w:val="18"/>
                <w:szCs w:val="18"/>
              </w:rPr>
              <w:t>$</w:t>
            </w:r>
            <w:r w:rsidRPr="00C67C1A" w:rsidR="1F4D2738">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7E56860C" w14:textId="0EDC4563">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58616F3F" w14:textId="4DD3A42E">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700C8D41" w14:textId="77777777" w:rsidTr="008A33E8">
        <w:tblPrEx>
          <w:tblW w:w="9340" w:type="dxa"/>
          <w:tblLook w:val="04A0"/>
        </w:tblPrEx>
        <w:trPr>
          <w:trHeight w:val="315"/>
        </w:trPr>
        <w:tc>
          <w:tcPr>
            <w:tcW w:w="3097" w:type="dxa"/>
            <w:vMerge/>
            <w:noWrap/>
            <w:vAlign w:val="center"/>
            <w:hideMark/>
          </w:tcPr>
          <w:p w:rsidR="009E7182" w:rsidRPr="00C67C1A" w:rsidP="000E44E4" w14:paraId="67C1A272" w14:textId="77777777">
            <w:pPr>
              <w:keepNext/>
              <w:keepLines/>
              <w:spacing w:line="240" w:lineRule="auto"/>
              <w:rPr>
                <w:b/>
                <w:bCs/>
                <w:color w:val="000000"/>
                <w:sz w:val="18"/>
                <w:szCs w:val="18"/>
              </w:rPr>
            </w:pPr>
          </w:p>
        </w:tc>
        <w:tc>
          <w:tcPr>
            <w:tcW w:w="825" w:type="dxa"/>
            <w:shd w:val="clear" w:color="auto" w:fill="auto"/>
            <w:noWrap/>
            <w:vAlign w:val="center"/>
            <w:hideMark/>
          </w:tcPr>
          <w:p w:rsidR="009E7182" w:rsidRPr="00C67C1A" w:rsidP="000E44E4" w14:paraId="0A81D1CC"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9E7182" w:rsidRPr="00C67C1A" w:rsidP="000E44E4" w14:paraId="315A458B"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9E7182" w:rsidRPr="00C67C1A" w:rsidP="000E44E4" w14:paraId="6F2AB571"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9E7182" w:rsidRPr="00C67C1A" w:rsidP="000E44E4" w14:paraId="547FA8FC"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9E7182" w:rsidRPr="00C67C1A" w:rsidP="000E44E4" w14:paraId="4082ABFB" w14:textId="77777777">
            <w:pPr>
              <w:keepNext/>
              <w:keepLines/>
              <w:spacing w:line="240" w:lineRule="auto"/>
              <w:jc w:val="center"/>
              <w:rPr>
                <w:b/>
                <w:bCs/>
                <w:color w:val="000000"/>
                <w:sz w:val="18"/>
                <w:szCs w:val="18"/>
              </w:rPr>
            </w:pPr>
            <w:r w:rsidRPr="00C67C1A">
              <w:rPr>
                <w:b/>
                <w:bCs/>
                <w:color w:val="000000"/>
                <w:sz w:val="18"/>
                <w:szCs w:val="18"/>
              </w:rPr>
              <w:t>(e) = (d)*[(a)+(b)+(c)]</w:t>
            </w:r>
          </w:p>
        </w:tc>
      </w:tr>
      <w:tr w14:paraId="0134552F" w14:textId="77777777" w:rsidTr="008A33E8">
        <w:tblPrEx>
          <w:tblW w:w="9340" w:type="dxa"/>
          <w:tblLook w:val="04A0"/>
        </w:tblPrEx>
        <w:trPr>
          <w:trHeight w:val="315"/>
        </w:trPr>
        <w:tc>
          <w:tcPr>
            <w:tcW w:w="3097" w:type="dxa"/>
            <w:shd w:val="clear" w:color="auto" w:fill="auto"/>
            <w:noWrap/>
            <w:vAlign w:val="center"/>
          </w:tcPr>
          <w:p w:rsidR="00D73770" w:rsidRPr="00C67C1A" w:rsidP="00D73770" w14:paraId="6793D763" w14:textId="489F8EA1">
            <w:pPr>
              <w:keepNext/>
              <w:keepLines/>
              <w:spacing w:line="240" w:lineRule="auto"/>
              <w:rPr>
                <w:b/>
                <w:color w:val="000000"/>
                <w:sz w:val="18"/>
                <w:szCs w:val="18"/>
              </w:rPr>
            </w:pPr>
            <w:r w:rsidRPr="00C67C1A">
              <w:rPr>
                <w:b/>
                <w:color w:val="000000"/>
                <w:sz w:val="18"/>
                <w:szCs w:val="18"/>
              </w:rPr>
              <w:t>Withdraw from or be Removed from Program</w:t>
            </w:r>
          </w:p>
        </w:tc>
        <w:tc>
          <w:tcPr>
            <w:tcW w:w="825" w:type="dxa"/>
            <w:shd w:val="clear" w:color="auto" w:fill="auto"/>
            <w:noWrap/>
            <w:vAlign w:val="center"/>
          </w:tcPr>
          <w:p w:rsidR="00D73770" w:rsidRPr="00C67C1A" w:rsidP="00D73770" w14:paraId="2DBAEB8D" w14:textId="2C2F9A85">
            <w:pPr>
              <w:keepNext/>
              <w:keepLines/>
              <w:spacing w:line="240" w:lineRule="auto"/>
              <w:jc w:val="right"/>
              <w:rPr>
                <w:b/>
                <w:color w:val="000000"/>
                <w:sz w:val="18"/>
                <w:szCs w:val="18"/>
              </w:rPr>
            </w:pPr>
            <w:r w:rsidRPr="00C67C1A">
              <w:rPr>
                <w:b/>
                <w:color w:val="000000"/>
                <w:sz w:val="18"/>
                <w:szCs w:val="18"/>
              </w:rPr>
              <w:t>0</w:t>
            </w:r>
          </w:p>
        </w:tc>
        <w:tc>
          <w:tcPr>
            <w:tcW w:w="965" w:type="dxa"/>
            <w:shd w:val="clear" w:color="auto" w:fill="auto"/>
            <w:noWrap/>
            <w:vAlign w:val="center"/>
          </w:tcPr>
          <w:p w:rsidR="00D73770" w:rsidRPr="00C67C1A" w:rsidP="00D73770" w14:paraId="76EB4574" w14:textId="3947A69A">
            <w:pPr>
              <w:keepNext/>
              <w:keepLines/>
              <w:spacing w:line="240" w:lineRule="auto"/>
              <w:jc w:val="right"/>
              <w:rPr>
                <w:b/>
                <w:color w:val="000000"/>
                <w:sz w:val="18"/>
                <w:szCs w:val="18"/>
              </w:rPr>
            </w:pPr>
            <w:r w:rsidRPr="00C67C1A">
              <w:rPr>
                <w:b/>
                <w:color w:val="000000"/>
                <w:sz w:val="18"/>
                <w:szCs w:val="18"/>
              </w:rPr>
              <w:t>0.04</w:t>
            </w:r>
          </w:p>
        </w:tc>
        <w:tc>
          <w:tcPr>
            <w:tcW w:w="1104" w:type="dxa"/>
            <w:shd w:val="clear" w:color="auto" w:fill="auto"/>
            <w:noWrap/>
            <w:vAlign w:val="center"/>
          </w:tcPr>
          <w:p w:rsidR="00D73770" w:rsidRPr="00C67C1A" w:rsidP="00D73770" w14:paraId="3AD46D0D" w14:textId="0CCF23F6">
            <w:pPr>
              <w:keepNext/>
              <w:keepLines/>
              <w:spacing w:line="240" w:lineRule="auto"/>
              <w:jc w:val="right"/>
              <w:rPr>
                <w:b/>
                <w:color w:val="000000"/>
                <w:sz w:val="18"/>
                <w:szCs w:val="18"/>
              </w:rPr>
            </w:pPr>
            <w:r w:rsidRPr="00C67C1A">
              <w:rPr>
                <w:b/>
                <w:color w:val="000000"/>
                <w:sz w:val="18"/>
                <w:szCs w:val="18"/>
              </w:rPr>
              <w:t>0.02</w:t>
            </w:r>
          </w:p>
        </w:tc>
        <w:tc>
          <w:tcPr>
            <w:tcW w:w="1868" w:type="dxa"/>
            <w:shd w:val="clear" w:color="auto" w:fill="auto"/>
            <w:noWrap/>
            <w:vAlign w:val="center"/>
          </w:tcPr>
          <w:p w:rsidR="00D73770" w:rsidRPr="00C67C1A" w:rsidP="00D73770" w14:paraId="02685395" w14:textId="01A348D2">
            <w:pPr>
              <w:keepNext/>
              <w:keepLines/>
              <w:spacing w:line="240" w:lineRule="auto"/>
              <w:jc w:val="right"/>
              <w:rPr>
                <w:b/>
                <w:color w:val="000000"/>
                <w:sz w:val="18"/>
                <w:szCs w:val="18"/>
              </w:rPr>
            </w:pPr>
            <w:r w:rsidRPr="00C67C1A">
              <w:rPr>
                <w:b/>
                <w:color w:val="000000"/>
                <w:sz w:val="18"/>
                <w:szCs w:val="18"/>
              </w:rPr>
              <w:t>0.25</w:t>
            </w:r>
          </w:p>
        </w:tc>
        <w:tc>
          <w:tcPr>
            <w:tcW w:w="1481" w:type="dxa"/>
            <w:shd w:val="clear" w:color="auto" w:fill="auto"/>
            <w:noWrap/>
            <w:vAlign w:val="center"/>
          </w:tcPr>
          <w:p w:rsidR="00D73770" w:rsidRPr="00C67C1A" w:rsidP="007878A1" w14:paraId="775B3605" w14:textId="702D5975">
            <w:pPr>
              <w:keepNext/>
              <w:keepLines/>
              <w:spacing w:line="240" w:lineRule="auto"/>
              <w:jc w:val="right"/>
              <w:rPr>
                <w:b/>
                <w:color w:val="000000"/>
                <w:sz w:val="18"/>
                <w:szCs w:val="18"/>
              </w:rPr>
            </w:pPr>
            <w:r w:rsidRPr="00C67C1A">
              <w:rPr>
                <w:b/>
                <w:color w:val="000000"/>
                <w:sz w:val="18"/>
                <w:szCs w:val="18"/>
              </w:rPr>
              <w:t>0.</w:t>
            </w:r>
            <w:r w:rsidRPr="00C67C1A" w:rsidR="007878A1">
              <w:rPr>
                <w:b/>
                <w:color w:val="000000"/>
                <w:sz w:val="18"/>
                <w:szCs w:val="18"/>
              </w:rPr>
              <w:t>015</w:t>
            </w:r>
          </w:p>
        </w:tc>
      </w:tr>
    </w:tbl>
    <w:p w:rsidR="009E7182" w:rsidRPr="00C67C1A" w:rsidP="009E7182" w14:paraId="4FB49DC0" w14:textId="77777777">
      <w:pPr>
        <w:pStyle w:val="BodyText"/>
      </w:pPr>
    </w:p>
    <w:p w:rsidR="000E44E4" w:rsidRPr="00C67C1A" w:rsidP="00041D39" w14:paraId="75CDE889" w14:textId="236B1F0B">
      <w:pPr>
        <w:pStyle w:val="Heading3"/>
      </w:pPr>
      <w:r w:rsidRPr="00C67C1A">
        <w:t xml:space="preserve">Burden and Cost of AB </w:t>
      </w:r>
      <w:r w:rsidRPr="00C67C1A">
        <w:t>Recordkeeping</w:t>
      </w:r>
    </w:p>
    <w:p w:rsidR="00757580" w:rsidRPr="00C67C1A" w:rsidP="00757580" w14:paraId="11930B8A" w14:textId="4554019E">
      <w:pPr>
        <w:pStyle w:val="BodyText"/>
      </w:pPr>
      <w:r w:rsidRPr="00C67C1A">
        <w:t xml:space="preserve">Accreditation bodies are required to maintain records documenting compliance with on-site assessments, reassessments, and/or surveillance on-site assessments of third-party certifiers. </w:t>
      </w:r>
      <w:r w:rsidRPr="00C67C1A" w:rsidR="003F15B3">
        <w:rPr>
          <w:color w:val="2B579A"/>
          <w:shd w:val="clear" w:color="auto" w:fill="E6E6E6"/>
        </w:rPr>
        <w:fldChar w:fldCharType="begin" w:fldLock="1"/>
      </w:r>
      <w:r w:rsidRPr="00C67C1A" w:rsidR="003F15B3">
        <w:instrText xml:space="preserve"> REF _Ref21069933 \h </w:instrText>
      </w:r>
      <w:r w:rsidR="00C67C1A">
        <w:rPr>
          <w:color w:val="2B579A"/>
          <w:shd w:val="clear" w:color="auto" w:fill="E6E6E6"/>
        </w:rPr>
        <w:instrText xml:space="preserve"> \* MERGEFORMAT </w:instrText>
      </w:r>
      <w:r w:rsidRPr="00C67C1A" w:rsidR="003F15B3">
        <w:rPr>
          <w:color w:val="2B579A"/>
          <w:shd w:val="clear" w:color="auto" w:fill="E6E6E6"/>
        </w:rPr>
        <w:fldChar w:fldCharType="separate"/>
      </w:r>
      <w:r w:rsidRPr="00C67C1A" w:rsidR="00346931">
        <w:t xml:space="preserve">Table </w:t>
      </w:r>
      <w:r w:rsidRPr="00C67C1A" w:rsidR="00346931">
        <w:rPr>
          <w:noProof/>
        </w:rPr>
        <w:t>5</w:t>
      </w:r>
      <w:r w:rsidRPr="00C67C1A" w:rsidR="003F15B3">
        <w:rPr>
          <w:color w:val="2B579A"/>
          <w:shd w:val="clear" w:color="auto" w:fill="E6E6E6"/>
        </w:rPr>
        <w:fldChar w:fldCharType="end"/>
      </w:r>
      <w:r w:rsidRPr="00C67C1A" w:rsidR="003F15B3">
        <w:t xml:space="preserve"> shows the labor burden assumptions and calculations for domestic and foreign </w:t>
      </w:r>
      <w:r w:rsidRPr="00C67C1A" w:rsidR="003F15B3">
        <w:t>ABs.</w:t>
      </w:r>
      <w:r w:rsidRPr="00C67C1A" w:rsidR="003F15B3">
        <w:t xml:space="preserve"> The shaded rows are the labor burdens as presented in the previously approved ICR </w:t>
      </w:r>
      <w:r w:rsidRPr="00C67C1A">
        <w:t>supporting statement (</w:t>
      </w:r>
      <w:r w:rsidRPr="00C67C1A" w:rsidR="0052038E">
        <w:t xml:space="preserve">EPA </w:t>
      </w:r>
      <w:r w:rsidRPr="00C67C1A">
        <w:t>ICR #2446.0</w:t>
      </w:r>
      <w:r w:rsidRPr="00C67C1A" w:rsidR="5E76CCAC">
        <w:t>3</w:t>
      </w:r>
      <w:r w:rsidRPr="00C67C1A">
        <w:t>)</w:t>
      </w:r>
      <w:r w:rsidRPr="00C67C1A" w:rsidR="003F15B3">
        <w:t xml:space="preserve">. </w:t>
      </w:r>
      <w:r w:rsidRPr="00C67C1A">
        <w:t xml:space="preserve">The consolidated labor burdens in the bottom row are presented </w:t>
      </w:r>
      <w:r w:rsidRPr="00C67C1A" w:rsidR="00D75434">
        <w:t xml:space="preserve">in the IC table </w:t>
      </w:r>
      <w:r w:rsidRPr="00C67C1A">
        <w:t>in the main body of this ICR supporting statement.</w:t>
      </w:r>
    </w:p>
    <w:p w:rsidR="000E44E4" w:rsidRPr="00C67C1A" w:rsidP="000E44E4" w14:paraId="08A2D48F" w14:textId="34DAD29A">
      <w:pPr>
        <w:pStyle w:val="BodyText"/>
      </w:pPr>
      <w:r w:rsidRPr="00C67C1A">
        <w:t xml:space="preserve">The total average annual burden per respondent is </w:t>
      </w:r>
      <w:r w:rsidRPr="00C67C1A" w:rsidR="003F15B3">
        <w:t>3</w:t>
      </w:r>
      <w:r w:rsidRPr="00C67C1A" w:rsidR="00757580">
        <w:t xml:space="preserve"> hours</w:t>
      </w:r>
      <w:r w:rsidRPr="00C67C1A">
        <w:t xml:space="preserve">, so with </w:t>
      </w:r>
      <w:r w:rsidRPr="00C67C1A" w:rsidR="00E910A1">
        <w:rPr>
          <w:color w:val="2B579A"/>
          <w:shd w:val="clear" w:color="auto" w:fill="E6E6E6"/>
        </w:rPr>
        <w:t>1</w:t>
      </w:r>
      <w:r w:rsidRPr="00C67C1A" w:rsidR="03F76EAA">
        <w:t>5</w:t>
      </w:r>
      <w:r w:rsidRPr="00C67C1A" w:rsidR="00600E36">
        <w:t xml:space="preserve"> </w:t>
      </w:r>
      <w:r w:rsidRPr="00C67C1A">
        <w:t xml:space="preserve">ABs, the total labor burden is </w:t>
      </w:r>
      <w:r w:rsidRPr="00C67C1A" w:rsidR="00AA3926">
        <w:t>4</w:t>
      </w:r>
      <w:r w:rsidRPr="00C67C1A" w:rsidR="088A042D">
        <w:t>5</w:t>
      </w:r>
      <w:r w:rsidRPr="00C67C1A" w:rsidR="00AA3926">
        <w:t xml:space="preserve"> </w:t>
      </w:r>
      <w:r w:rsidRPr="00C67C1A" w:rsidR="00757580">
        <w:t>hours</w:t>
      </w:r>
      <w:r w:rsidRPr="00C67C1A" w:rsidR="003933BF">
        <w:t xml:space="preserve"> </w:t>
      </w:r>
      <w:r w:rsidRPr="00C67C1A">
        <w:t>(=</w:t>
      </w:r>
      <w:r w:rsidRPr="00C67C1A" w:rsidR="00E910A1">
        <w:t>1</w:t>
      </w:r>
      <w:r w:rsidRPr="00C67C1A" w:rsidR="58EE33A7">
        <w:t>5</w:t>
      </w:r>
      <w:r w:rsidRPr="00C67C1A">
        <w:t>*</w:t>
      </w:r>
      <w:r w:rsidRPr="00C67C1A" w:rsidR="003933BF">
        <w:t>3</w:t>
      </w:r>
      <w:r w:rsidRPr="00C67C1A">
        <w:t>).</w:t>
      </w:r>
    </w:p>
    <w:p w:rsidR="000E44E4" w:rsidRPr="00C67C1A" w:rsidP="000E44E4" w14:paraId="69C12905" w14:textId="42CEDDDE">
      <w:pPr>
        <w:pStyle w:val="BodyText"/>
      </w:pPr>
      <w:r w:rsidRPr="00C67C1A">
        <w:t xml:space="preserve">Applying the wages described above to the labor burdens in </w:t>
      </w:r>
      <w:r w:rsidRPr="00C67C1A" w:rsidR="001F1879">
        <w:rPr>
          <w:color w:val="2B579A"/>
          <w:shd w:val="clear" w:color="auto" w:fill="E6E6E6"/>
        </w:rPr>
        <w:fldChar w:fldCharType="begin" w:fldLock="1"/>
      </w:r>
      <w:r w:rsidRPr="00C67C1A" w:rsidR="001F1879">
        <w:instrText xml:space="preserve"> REF _Ref21069933 \h </w:instrText>
      </w:r>
      <w:r w:rsidR="00C67C1A">
        <w:rPr>
          <w:color w:val="2B579A"/>
          <w:shd w:val="clear" w:color="auto" w:fill="E6E6E6"/>
        </w:rPr>
        <w:instrText xml:space="preserve"> \* MERGEFORMAT </w:instrText>
      </w:r>
      <w:r w:rsidRPr="00C67C1A" w:rsidR="001F1879">
        <w:rPr>
          <w:color w:val="2B579A"/>
          <w:shd w:val="clear" w:color="auto" w:fill="E6E6E6"/>
        </w:rPr>
        <w:fldChar w:fldCharType="separate"/>
      </w:r>
      <w:r w:rsidRPr="00C67C1A" w:rsidR="00346931">
        <w:t xml:space="preserve">Table </w:t>
      </w:r>
      <w:r w:rsidRPr="00C67C1A" w:rsidR="00346931">
        <w:rPr>
          <w:noProof/>
        </w:rPr>
        <w:t>5</w:t>
      </w:r>
      <w:r w:rsidRPr="00C67C1A" w:rsidR="001F1879">
        <w:rPr>
          <w:color w:val="2B579A"/>
          <w:shd w:val="clear" w:color="auto" w:fill="E6E6E6"/>
        </w:rPr>
        <w:fldChar w:fldCharType="end"/>
      </w:r>
      <w:r w:rsidRPr="00C67C1A">
        <w:t xml:space="preserve">, total </w:t>
      </w:r>
      <w:r w:rsidRPr="00C67C1A" w:rsidR="00081283">
        <w:t xml:space="preserve">annual </w:t>
      </w:r>
      <w:r w:rsidRPr="00C67C1A">
        <w:t xml:space="preserve">costs for the </w:t>
      </w:r>
      <w:r w:rsidRPr="00C67C1A" w:rsidR="00E910A1">
        <w:rPr>
          <w:color w:val="2B579A"/>
          <w:shd w:val="clear" w:color="auto" w:fill="E6E6E6"/>
        </w:rPr>
        <w:t>1</w:t>
      </w:r>
      <w:r w:rsidRPr="00C67C1A" w:rsidR="7145E1B9">
        <w:t>5</w:t>
      </w:r>
      <w:r w:rsidRPr="00C67C1A">
        <w:t xml:space="preserve"> ABs combined are $</w:t>
      </w:r>
      <w:r w:rsidRPr="00C67C1A" w:rsidR="0BDF3875">
        <w:t>3,915.30</w:t>
      </w:r>
      <w:r w:rsidRPr="00C67C1A" w:rsidR="00AA3926">
        <w:t xml:space="preserve"> </w:t>
      </w:r>
      <w:r w:rsidRPr="00C67C1A">
        <w:t>(=</w:t>
      </w:r>
      <w:r w:rsidRPr="00C67C1A" w:rsidR="00E910A1">
        <w:rPr>
          <w:color w:val="2B579A"/>
          <w:shd w:val="clear" w:color="auto" w:fill="E6E6E6"/>
        </w:rPr>
        <w:t>1</w:t>
      </w:r>
      <w:r w:rsidRPr="00C67C1A" w:rsidR="437B1F4E">
        <w:rPr>
          <w:color w:val="2B579A"/>
        </w:rPr>
        <w:t>5</w:t>
      </w:r>
      <w:r w:rsidRPr="00C67C1A">
        <w:rPr>
          <w:color w:val="2B579A"/>
          <w:shd w:val="clear" w:color="auto" w:fill="E6E6E6"/>
        </w:rPr>
        <w:t>*</w:t>
      </w:r>
      <w:r w:rsidRPr="00C67C1A" w:rsidR="003933BF">
        <w:rPr>
          <w:color w:val="2B579A"/>
          <w:shd w:val="clear" w:color="auto" w:fill="E6E6E6"/>
        </w:rPr>
        <w:t>2*(1*$</w:t>
      </w:r>
      <w:r w:rsidRPr="00C67C1A" w:rsidR="5FE9E44D">
        <w:rPr>
          <w:color w:val="2B579A"/>
          <w:shd w:val="clear" w:color="auto" w:fill="E6E6E6"/>
        </w:rPr>
        <w:t>83.14</w:t>
      </w:r>
      <w:r w:rsidRPr="00C67C1A" w:rsidR="003933BF">
        <w:rPr>
          <w:color w:val="2B579A"/>
          <w:shd w:val="clear" w:color="auto" w:fill="E6E6E6"/>
        </w:rPr>
        <w:t xml:space="preserve"> + 0.5*$</w:t>
      </w:r>
      <w:r w:rsidRPr="00C67C1A" w:rsidR="326F2A1E">
        <w:rPr>
          <w:color w:val="2B579A"/>
          <w:shd w:val="clear" w:color="auto" w:fill="E6E6E6"/>
        </w:rPr>
        <w:t>94.74</w:t>
      </w:r>
      <w:r w:rsidRPr="00C67C1A" w:rsidR="003933BF">
        <w:t>)</w:t>
      </w:r>
      <w:r w:rsidRPr="00C67C1A">
        <w:t xml:space="preserve">). </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0FD74B6C" w14:textId="77777777" w:rsidTr="001F2B79">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0E44E4" w:rsidRPr="00C67C1A" w:rsidP="000E44E4" w14:paraId="43A0EE00" w14:textId="1A54BEE8">
            <w:pPr>
              <w:pStyle w:val="TableTitleAbt"/>
              <w:rPr>
                <w:sz w:val="20"/>
              </w:rPr>
            </w:pPr>
            <w:bookmarkStart w:id="10" w:name="_Ref21069933"/>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5</w:t>
            </w:r>
            <w:r w:rsidRPr="00C67C1A" w:rsidR="00397016">
              <w:rPr>
                <w:noProof/>
                <w:color w:val="2B579A"/>
                <w:shd w:val="clear" w:color="auto" w:fill="E6E6E6"/>
              </w:rPr>
              <w:fldChar w:fldCharType="end"/>
            </w:r>
            <w:bookmarkEnd w:id="10"/>
            <w:r w:rsidRPr="00C67C1A">
              <w:t xml:space="preserve">: </w:t>
            </w:r>
            <w:r w:rsidRPr="00C67C1A" w:rsidR="00757580">
              <w:t xml:space="preserve">AB </w:t>
            </w:r>
            <w:r w:rsidRPr="00C67C1A">
              <w:t>Recordkeeping</w:t>
            </w:r>
          </w:p>
        </w:tc>
      </w:tr>
      <w:tr w14:paraId="26203895" w14:textId="77777777" w:rsidTr="001F2B79">
        <w:tblPrEx>
          <w:tblW w:w="9340" w:type="dxa"/>
          <w:tblLook w:val="04A0"/>
        </w:tblPrEx>
        <w:trPr>
          <w:trHeight w:val="315"/>
        </w:trPr>
        <w:tc>
          <w:tcPr>
            <w:tcW w:w="3097" w:type="dxa"/>
            <w:vMerge w:val="restart"/>
            <w:shd w:val="clear" w:color="auto" w:fill="auto"/>
            <w:noWrap/>
            <w:vAlign w:val="center"/>
            <w:hideMark/>
          </w:tcPr>
          <w:p w:rsidR="000E44E4" w:rsidRPr="00C67C1A" w:rsidP="000E44E4" w14:paraId="51752468" w14:textId="77777777">
            <w:pPr>
              <w:keepNext/>
              <w:keepLines/>
              <w:spacing w:line="240" w:lineRule="auto"/>
              <w:rPr>
                <w:b/>
                <w:bCs/>
                <w:color w:val="000000"/>
                <w:sz w:val="18"/>
                <w:szCs w:val="18"/>
              </w:rPr>
            </w:pPr>
            <w:r w:rsidRPr="00C67C1A">
              <w:rPr>
                <w:b/>
                <w:bCs/>
                <w:color w:val="000000"/>
                <w:sz w:val="18"/>
                <w:szCs w:val="18"/>
              </w:rPr>
              <w:t>Activity</w:t>
            </w:r>
          </w:p>
          <w:p w:rsidR="000E44E4" w:rsidRPr="00C67C1A" w:rsidP="000E44E4" w14:paraId="16029023" w14:textId="77777777">
            <w:pPr>
              <w:keepNext/>
              <w:keepLines/>
              <w:spacing w:line="240" w:lineRule="auto"/>
              <w:rPr>
                <w:b/>
                <w:bCs/>
                <w:color w:val="000000"/>
                <w:sz w:val="18"/>
                <w:szCs w:val="18"/>
              </w:rPr>
            </w:pPr>
            <w:r w:rsidRPr="00C67C1A">
              <w:rPr>
                <w:b/>
                <w:bCs/>
                <w:color w:val="000000"/>
                <w:sz w:val="18"/>
                <w:szCs w:val="18"/>
              </w:rPr>
              <w:t> </w:t>
            </w:r>
          </w:p>
          <w:p w:rsidR="000E44E4" w:rsidRPr="00C67C1A" w:rsidP="000E44E4" w14:paraId="7B6046D5"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0E44E4" w:rsidRPr="00C67C1A" w:rsidP="000E44E4" w14:paraId="378A5B75"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0E44E4" w:rsidRPr="00C67C1A" w:rsidP="000E44E4" w14:paraId="51E35791"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0E44E4" w:rsidRPr="00C67C1A" w:rsidP="000E44E4" w14:paraId="19A33B22" w14:textId="77777777">
            <w:pPr>
              <w:keepNext/>
              <w:keepLines/>
              <w:spacing w:line="240" w:lineRule="auto"/>
              <w:rPr>
                <w:b/>
                <w:bCs/>
                <w:color w:val="000000"/>
                <w:sz w:val="18"/>
                <w:szCs w:val="18"/>
              </w:rPr>
            </w:pPr>
            <w:r w:rsidRPr="00C67C1A">
              <w:rPr>
                <w:b/>
                <w:bCs/>
                <w:color w:val="000000"/>
                <w:sz w:val="18"/>
                <w:szCs w:val="18"/>
              </w:rPr>
              <w:t> </w:t>
            </w:r>
          </w:p>
        </w:tc>
      </w:tr>
      <w:tr w14:paraId="7EE6291A" w14:textId="77777777" w:rsidTr="001F2B79">
        <w:tblPrEx>
          <w:tblW w:w="9340" w:type="dxa"/>
          <w:tblLook w:val="04A0"/>
        </w:tblPrEx>
        <w:trPr>
          <w:trHeight w:val="615"/>
        </w:trPr>
        <w:tc>
          <w:tcPr>
            <w:tcW w:w="3097" w:type="dxa"/>
            <w:vMerge/>
            <w:noWrap/>
            <w:vAlign w:val="center"/>
            <w:hideMark/>
          </w:tcPr>
          <w:p w:rsidR="001F4EA2" w:rsidRPr="00C67C1A" w:rsidP="001F4EA2" w14:paraId="3D276C91"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56800EB9" w14:textId="323FEA5E">
            <w:pPr>
              <w:keepNext/>
              <w:keepLines/>
              <w:spacing w:line="240" w:lineRule="auto"/>
              <w:jc w:val="center"/>
              <w:rPr>
                <w:b/>
                <w:bCs/>
                <w:color w:val="000000" w:themeColor="text1"/>
                <w:sz w:val="18"/>
                <w:szCs w:val="18"/>
              </w:rPr>
            </w:pPr>
            <w:r w:rsidRPr="00C67C1A">
              <w:rPr>
                <w:b/>
                <w:bCs/>
                <w:color w:val="000000" w:themeColor="text1"/>
                <w:sz w:val="18"/>
                <w:szCs w:val="18"/>
              </w:rPr>
              <w:t xml:space="preserve"> Clerical</w:t>
            </w:r>
          </w:p>
          <w:p w:rsidR="001F4EA2" w:rsidRPr="00C67C1A" w:rsidP="60839F18" w14:paraId="78AE0C85" w14:textId="77777777">
            <w:pPr>
              <w:keepNext/>
              <w:keepLines/>
              <w:spacing w:line="240" w:lineRule="auto"/>
              <w:jc w:val="center"/>
              <w:rPr>
                <w:b/>
                <w:bCs/>
                <w:color w:val="000000" w:themeColor="text1"/>
                <w:sz w:val="18"/>
                <w:szCs w:val="18"/>
              </w:rPr>
            </w:pPr>
          </w:p>
          <w:p w:rsidR="001F4EA2" w:rsidRPr="00C67C1A" w:rsidP="001F4EA2" w14:paraId="2C7CD89C" w14:textId="7586E555">
            <w:pPr>
              <w:keepNext/>
              <w:keepLines/>
              <w:spacing w:line="240" w:lineRule="auto"/>
              <w:jc w:val="center"/>
              <w:rPr>
                <w:b/>
                <w:bCs/>
                <w:color w:val="000000"/>
                <w:sz w:val="18"/>
                <w:szCs w:val="18"/>
              </w:rPr>
            </w:pPr>
            <w:r w:rsidRPr="00C67C1A">
              <w:rPr>
                <w:b/>
                <w:bCs/>
                <w:color w:val="000000" w:themeColor="text1"/>
                <w:sz w:val="18"/>
                <w:szCs w:val="18"/>
              </w:rPr>
              <w:t>$</w:t>
            </w:r>
            <w:r w:rsidRPr="00C67C1A" w:rsidR="4B9B0256">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Pr>
                <w:b/>
                <w:bCs/>
                <w:color w:val="000000" w:themeColor="text1"/>
                <w:sz w:val="18"/>
                <w:szCs w:val="18"/>
              </w:rPr>
              <w:t xml:space="preserve"> </w:t>
            </w:r>
          </w:p>
        </w:tc>
        <w:tc>
          <w:tcPr>
            <w:tcW w:w="965" w:type="dxa"/>
            <w:shd w:val="clear" w:color="auto" w:fill="auto"/>
            <w:noWrap/>
            <w:tcMar>
              <w:left w:w="14" w:type="dxa"/>
              <w:right w:w="14" w:type="dxa"/>
            </w:tcMar>
            <w:vAlign w:val="center"/>
            <w:hideMark/>
          </w:tcPr>
          <w:p w:rsidR="001F4EA2" w:rsidRPr="00C67C1A" w:rsidP="001F4EA2" w14:paraId="5EEA4561"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5C749319" w14:textId="77777777">
            <w:pPr>
              <w:keepNext/>
              <w:keepLines/>
              <w:spacing w:line="240" w:lineRule="auto"/>
              <w:jc w:val="center"/>
              <w:rPr>
                <w:b/>
                <w:bCs/>
                <w:color w:val="000000"/>
                <w:sz w:val="18"/>
                <w:szCs w:val="18"/>
              </w:rPr>
            </w:pPr>
          </w:p>
          <w:p w:rsidR="001F4EA2" w:rsidRPr="00C67C1A" w:rsidP="60839F18" w14:paraId="4E0924EA" w14:textId="590EDBBC">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1CC27240">
              <w:rPr>
                <w:b/>
                <w:bCs/>
                <w:color w:val="000000" w:themeColor="text1"/>
                <w:sz w:val="18"/>
                <w:szCs w:val="18"/>
              </w:rPr>
              <w:t xml:space="preserve"> 83.14/</w:t>
            </w:r>
            <w:r w:rsidRPr="00C67C1A" w:rsidR="1CC27240">
              <w:rPr>
                <w:b/>
                <w:bCs/>
                <w:color w:val="000000" w:themeColor="text1"/>
                <w:sz w:val="18"/>
                <w:szCs w:val="18"/>
              </w:rPr>
              <w:t>hr</w:t>
            </w:r>
          </w:p>
          <w:p w:rsidR="001F4EA2" w:rsidRPr="00C67C1A" w:rsidP="60839F18" w14:paraId="4C8E9BA8" w14:textId="3F5E1D25">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6334C4A9" w14:textId="0C444C15">
            <w:pPr>
              <w:keepNext/>
              <w:keepLines/>
              <w:spacing w:line="240" w:lineRule="auto"/>
              <w:jc w:val="center"/>
              <w:rPr>
                <w:b/>
                <w:bCs/>
                <w:color w:val="000000" w:themeColor="text1"/>
                <w:sz w:val="18"/>
                <w:szCs w:val="18"/>
              </w:rPr>
            </w:pPr>
            <w:r w:rsidRPr="00C67C1A">
              <w:rPr>
                <w:b/>
                <w:bCs/>
                <w:color w:val="000000" w:themeColor="text1"/>
                <w:sz w:val="18"/>
                <w:szCs w:val="18"/>
              </w:rPr>
              <w:t xml:space="preserve"> </w:t>
            </w:r>
            <w:r w:rsidRPr="00C67C1A" w:rsidR="214A0B09">
              <w:rPr>
                <w:b/>
                <w:bCs/>
                <w:color w:val="000000" w:themeColor="text1"/>
                <w:sz w:val="18"/>
                <w:szCs w:val="18"/>
              </w:rPr>
              <w:t>Managerial</w:t>
            </w:r>
          </w:p>
          <w:p w:rsidR="001F4EA2" w:rsidRPr="00C67C1A" w:rsidP="60839F18" w14:paraId="7A567A46" w14:textId="77777777">
            <w:pPr>
              <w:keepNext/>
              <w:keepLines/>
              <w:spacing w:line="240" w:lineRule="auto"/>
              <w:jc w:val="center"/>
              <w:rPr>
                <w:b/>
                <w:bCs/>
                <w:color w:val="000000" w:themeColor="text1"/>
                <w:sz w:val="18"/>
                <w:szCs w:val="18"/>
              </w:rPr>
            </w:pPr>
          </w:p>
          <w:p w:rsidR="001F4EA2" w:rsidRPr="00C67C1A" w:rsidP="001F4EA2" w14:paraId="15F664B5" w14:textId="73FE3E1B">
            <w:pPr>
              <w:keepNext/>
              <w:keepLines/>
              <w:spacing w:line="240" w:lineRule="auto"/>
              <w:jc w:val="center"/>
              <w:rPr>
                <w:b/>
                <w:bCs/>
                <w:color w:val="000000"/>
                <w:sz w:val="18"/>
                <w:szCs w:val="18"/>
              </w:rPr>
            </w:pPr>
            <w:r w:rsidRPr="00C67C1A">
              <w:rPr>
                <w:b/>
                <w:bCs/>
                <w:color w:val="000000" w:themeColor="text1"/>
                <w:sz w:val="18"/>
                <w:szCs w:val="18"/>
              </w:rPr>
              <w:t>$</w:t>
            </w:r>
            <w:r w:rsidRPr="00C67C1A" w:rsidR="690B7EFD">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28824414" w14:textId="7E97870E">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287A8251" w14:textId="26B7E19E">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1FFAB451" w14:textId="77777777" w:rsidTr="001F2B79">
        <w:tblPrEx>
          <w:tblW w:w="9340" w:type="dxa"/>
          <w:tblLook w:val="04A0"/>
        </w:tblPrEx>
        <w:trPr>
          <w:trHeight w:val="315"/>
        </w:trPr>
        <w:tc>
          <w:tcPr>
            <w:tcW w:w="3097" w:type="dxa"/>
            <w:vMerge/>
            <w:noWrap/>
            <w:vAlign w:val="center"/>
            <w:hideMark/>
          </w:tcPr>
          <w:p w:rsidR="000E44E4" w:rsidRPr="00C67C1A" w:rsidP="000E44E4" w14:paraId="5EC3B5D1" w14:textId="77777777">
            <w:pPr>
              <w:keepNext/>
              <w:keepLines/>
              <w:spacing w:line="240" w:lineRule="auto"/>
              <w:rPr>
                <w:b/>
                <w:bCs/>
                <w:color w:val="000000"/>
                <w:sz w:val="18"/>
                <w:szCs w:val="18"/>
              </w:rPr>
            </w:pPr>
          </w:p>
        </w:tc>
        <w:tc>
          <w:tcPr>
            <w:tcW w:w="825" w:type="dxa"/>
            <w:shd w:val="clear" w:color="auto" w:fill="auto"/>
            <w:noWrap/>
            <w:vAlign w:val="center"/>
            <w:hideMark/>
          </w:tcPr>
          <w:p w:rsidR="000E44E4" w:rsidRPr="00C67C1A" w:rsidP="000E44E4" w14:paraId="1522F802"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0E44E4" w:rsidRPr="00C67C1A" w:rsidP="000E44E4" w14:paraId="79911979"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0E44E4" w:rsidRPr="00C67C1A" w:rsidP="000E44E4" w14:paraId="4E8B325D"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0E44E4" w:rsidRPr="00C67C1A" w:rsidP="000E44E4" w14:paraId="4D17F9EB"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0E44E4" w:rsidRPr="00C67C1A" w:rsidP="000E44E4" w14:paraId="2BDB87EF" w14:textId="77777777">
            <w:pPr>
              <w:keepNext/>
              <w:keepLines/>
              <w:spacing w:line="240" w:lineRule="auto"/>
              <w:jc w:val="center"/>
              <w:rPr>
                <w:b/>
                <w:bCs/>
                <w:color w:val="000000"/>
                <w:sz w:val="18"/>
                <w:szCs w:val="18"/>
              </w:rPr>
            </w:pPr>
            <w:r w:rsidRPr="00C67C1A">
              <w:rPr>
                <w:b/>
                <w:bCs/>
                <w:color w:val="000000"/>
                <w:sz w:val="18"/>
                <w:szCs w:val="18"/>
              </w:rPr>
              <w:t>(e) = (d)*[(a)+(b)+(c)]</w:t>
            </w:r>
          </w:p>
        </w:tc>
      </w:tr>
      <w:tr w14:paraId="2617391B" w14:textId="77777777" w:rsidTr="001F2B79">
        <w:tblPrEx>
          <w:tblW w:w="9340" w:type="dxa"/>
          <w:tblLook w:val="04A0"/>
        </w:tblPrEx>
        <w:trPr>
          <w:trHeight w:val="315"/>
        </w:trPr>
        <w:tc>
          <w:tcPr>
            <w:tcW w:w="3097" w:type="dxa"/>
            <w:shd w:val="clear" w:color="auto" w:fill="BFBFBF" w:themeFill="background1" w:themeFillShade="BF"/>
            <w:noWrap/>
            <w:vAlign w:val="bottom"/>
            <w:hideMark/>
          </w:tcPr>
          <w:p w:rsidR="000E44E4" w:rsidRPr="00C67C1A" w:rsidP="00415EB5" w14:paraId="6FE44EC1" w14:textId="113A483B">
            <w:pPr>
              <w:pStyle w:val="ListParagraph"/>
              <w:keepNext/>
              <w:keepLines/>
              <w:numPr>
                <w:ilvl w:val="0"/>
                <w:numId w:val="25"/>
              </w:numPr>
              <w:spacing w:line="240" w:lineRule="auto"/>
              <w:ind w:left="332" w:hanging="270"/>
              <w:rPr>
                <w:color w:val="000000"/>
                <w:sz w:val="18"/>
                <w:szCs w:val="18"/>
              </w:rPr>
            </w:pPr>
            <w:r w:rsidRPr="00C67C1A">
              <w:rPr>
                <w:color w:val="000000"/>
                <w:sz w:val="18"/>
                <w:szCs w:val="18"/>
              </w:rPr>
              <w:t>Accreditation Applications</w:t>
            </w:r>
          </w:p>
        </w:tc>
        <w:tc>
          <w:tcPr>
            <w:tcW w:w="825" w:type="dxa"/>
            <w:shd w:val="clear" w:color="auto" w:fill="BFBFBF" w:themeFill="background1" w:themeFillShade="BF"/>
            <w:noWrap/>
            <w:vAlign w:val="center"/>
            <w:hideMark/>
          </w:tcPr>
          <w:p w:rsidR="000E44E4" w:rsidRPr="00C67C1A" w:rsidP="000E44E4" w14:paraId="24AE3F52" w14:textId="7882EA73">
            <w:pPr>
              <w:keepNext/>
              <w:keepLines/>
              <w:spacing w:line="240" w:lineRule="auto"/>
              <w:jc w:val="right"/>
              <w:rPr>
                <w:color w:val="000000"/>
                <w:sz w:val="18"/>
                <w:szCs w:val="18"/>
              </w:rPr>
            </w:pPr>
            <w:r w:rsidRPr="00C67C1A">
              <w:rPr>
                <w:color w:val="000000"/>
                <w:sz w:val="18"/>
                <w:szCs w:val="18"/>
              </w:rPr>
              <w:t>0</w:t>
            </w:r>
          </w:p>
        </w:tc>
        <w:tc>
          <w:tcPr>
            <w:tcW w:w="965" w:type="dxa"/>
            <w:shd w:val="clear" w:color="auto" w:fill="BFBFBF" w:themeFill="background1" w:themeFillShade="BF"/>
            <w:noWrap/>
            <w:vAlign w:val="center"/>
            <w:hideMark/>
          </w:tcPr>
          <w:p w:rsidR="000E44E4" w:rsidRPr="00C67C1A" w:rsidP="000E44E4" w14:paraId="4BBFF458" w14:textId="4C286731">
            <w:pPr>
              <w:keepNext/>
              <w:keepLines/>
              <w:spacing w:line="240" w:lineRule="auto"/>
              <w:jc w:val="right"/>
              <w:rPr>
                <w:color w:val="000000"/>
                <w:sz w:val="18"/>
                <w:szCs w:val="18"/>
              </w:rPr>
            </w:pPr>
            <w:r w:rsidRPr="00C67C1A">
              <w:rPr>
                <w:color w:val="000000"/>
                <w:sz w:val="18"/>
                <w:szCs w:val="18"/>
              </w:rPr>
              <w:t>1</w:t>
            </w:r>
          </w:p>
        </w:tc>
        <w:tc>
          <w:tcPr>
            <w:tcW w:w="1104" w:type="dxa"/>
            <w:shd w:val="clear" w:color="auto" w:fill="BFBFBF" w:themeFill="background1" w:themeFillShade="BF"/>
            <w:noWrap/>
            <w:vAlign w:val="center"/>
            <w:hideMark/>
          </w:tcPr>
          <w:p w:rsidR="000E44E4" w:rsidRPr="00C67C1A" w:rsidP="000E44E4" w14:paraId="1E0DBFB8" w14:textId="68A1FB77">
            <w:pPr>
              <w:keepNext/>
              <w:keepLines/>
              <w:spacing w:line="240" w:lineRule="auto"/>
              <w:jc w:val="right"/>
              <w:rPr>
                <w:color w:val="000000"/>
                <w:sz w:val="18"/>
                <w:szCs w:val="18"/>
              </w:rPr>
            </w:pPr>
            <w:r w:rsidRPr="00C67C1A">
              <w:rPr>
                <w:color w:val="000000"/>
                <w:sz w:val="18"/>
                <w:szCs w:val="18"/>
              </w:rPr>
              <w:t>0.5</w:t>
            </w:r>
          </w:p>
        </w:tc>
        <w:tc>
          <w:tcPr>
            <w:tcW w:w="1868" w:type="dxa"/>
            <w:shd w:val="clear" w:color="auto" w:fill="BFBFBF" w:themeFill="background1" w:themeFillShade="BF"/>
            <w:noWrap/>
            <w:vAlign w:val="center"/>
            <w:hideMark/>
          </w:tcPr>
          <w:p w:rsidR="000E44E4" w:rsidRPr="00C67C1A" w:rsidP="000E44E4" w14:paraId="1080B0F7" w14:textId="0866AACA">
            <w:pPr>
              <w:keepNext/>
              <w:keepLines/>
              <w:spacing w:line="240" w:lineRule="auto"/>
              <w:jc w:val="right"/>
              <w:rPr>
                <w:color w:val="000000"/>
                <w:sz w:val="18"/>
                <w:szCs w:val="18"/>
              </w:rPr>
            </w:pPr>
            <w:r w:rsidRPr="00C67C1A">
              <w:rPr>
                <w:color w:val="000000"/>
                <w:sz w:val="18"/>
                <w:szCs w:val="18"/>
              </w:rPr>
              <w:t>1</w:t>
            </w:r>
          </w:p>
        </w:tc>
        <w:tc>
          <w:tcPr>
            <w:tcW w:w="1481" w:type="dxa"/>
            <w:shd w:val="clear" w:color="auto" w:fill="BFBFBF" w:themeFill="background1" w:themeFillShade="BF"/>
            <w:noWrap/>
            <w:vAlign w:val="center"/>
            <w:hideMark/>
          </w:tcPr>
          <w:p w:rsidR="000E44E4" w:rsidRPr="00C67C1A" w:rsidP="000E44E4" w14:paraId="3411B345" w14:textId="140DC33A">
            <w:pPr>
              <w:keepNext/>
              <w:keepLines/>
              <w:spacing w:line="240" w:lineRule="auto"/>
              <w:jc w:val="right"/>
              <w:rPr>
                <w:color w:val="000000"/>
                <w:sz w:val="18"/>
                <w:szCs w:val="18"/>
              </w:rPr>
            </w:pPr>
            <w:r w:rsidRPr="00C67C1A">
              <w:rPr>
                <w:color w:val="000000"/>
                <w:sz w:val="18"/>
                <w:szCs w:val="18"/>
              </w:rPr>
              <w:t>1.5</w:t>
            </w:r>
          </w:p>
        </w:tc>
      </w:tr>
      <w:tr w14:paraId="71132A34" w14:textId="77777777" w:rsidTr="001F2B79">
        <w:tblPrEx>
          <w:tblW w:w="9340" w:type="dxa"/>
          <w:tblLook w:val="04A0"/>
        </w:tblPrEx>
        <w:trPr>
          <w:trHeight w:val="315"/>
        </w:trPr>
        <w:tc>
          <w:tcPr>
            <w:tcW w:w="3097" w:type="dxa"/>
            <w:shd w:val="clear" w:color="auto" w:fill="BFBFBF" w:themeFill="background1" w:themeFillShade="BF"/>
            <w:noWrap/>
            <w:vAlign w:val="bottom"/>
            <w:hideMark/>
          </w:tcPr>
          <w:p w:rsidR="000E44E4" w:rsidRPr="00C67C1A" w:rsidP="00415EB5" w14:paraId="63F68EE2" w14:textId="6C241266">
            <w:pPr>
              <w:pStyle w:val="ListParagraph"/>
              <w:keepNext/>
              <w:keepLines/>
              <w:numPr>
                <w:ilvl w:val="0"/>
                <w:numId w:val="25"/>
              </w:numPr>
              <w:spacing w:line="240" w:lineRule="auto"/>
              <w:ind w:left="332" w:hanging="270"/>
              <w:rPr>
                <w:color w:val="000000"/>
                <w:sz w:val="18"/>
                <w:szCs w:val="18"/>
              </w:rPr>
            </w:pPr>
            <w:r w:rsidRPr="00C67C1A">
              <w:rPr>
                <w:color w:val="000000"/>
                <w:sz w:val="18"/>
                <w:szCs w:val="18"/>
              </w:rPr>
              <w:t xml:space="preserve">Checklists and Other Records Documenting Compliance with the Requirements for Systems Audits and On-site Assessment of </w:t>
            </w:r>
            <w:r w:rsidRPr="00C67C1A">
              <w:rPr>
                <w:color w:val="000000"/>
                <w:sz w:val="18"/>
                <w:szCs w:val="18"/>
              </w:rPr>
              <w:t>Third Party</w:t>
            </w:r>
            <w:r w:rsidRPr="00C67C1A">
              <w:rPr>
                <w:color w:val="000000"/>
                <w:sz w:val="18"/>
                <w:szCs w:val="18"/>
              </w:rPr>
              <w:t xml:space="preserve"> Certifiers</w:t>
            </w:r>
          </w:p>
        </w:tc>
        <w:tc>
          <w:tcPr>
            <w:tcW w:w="825" w:type="dxa"/>
            <w:shd w:val="clear" w:color="auto" w:fill="BFBFBF" w:themeFill="background1" w:themeFillShade="BF"/>
            <w:noWrap/>
            <w:vAlign w:val="center"/>
            <w:hideMark/>
          </w:tcPr>
          <w:p w:rsidR="000E44E4" w:rsidRPr="00C67C1A" w:rsidP="000E44E4" w14:paraId="04D45849" w14:textId="056445F0">
            <w:pPr>
              <w:keepNext/>
              <w:keepLines/>
              <w:spacing w:line="240" w:lineRule="auto"/>
              <w:jc w:val="right"/>
              <w:rPr>
                <w:color w:val="000000"/>
                <w:sz w:val="18"/>
                <w:szCs w:val="18"/>
              </w:rPr>
            </w:pPr>
            <w:r w:rsidRPr="00C67C1A">
              <w:rPr>
                <w:color w:val="000000"/>
                <w:sz w:val="18"/>
                <w:szCs w:val="18"/>
              </w:rPr>
              <w:t>0</w:t>
            </w:r>
          </w:p>
        </w:tc>
        <w:tc>
          <w:tcPr>
            <w:tcW w:w="965" w:type="dxa"/>
            <w:shd w:val="clear" w:color="auto" w:fill="BFBFBF" w:themeFill="background1" w:themeFillShade="BF"/>
            <w:noWrap/>
            <w:vAlign w:val="center"/>
            <w:hideMark/>
          </w:tcPr>
          <w:p w:rsidR="000E44E4" w:rsidRPr="00C67C1A" w:rsidP="000E44E4" w14:paraId="614B9660" w14:textId="7305F710">
            <w:pPr>
              <w:keepNext/>
              <w:keepLines/>
              <w:spacing w:line="240" w:lineRule="auto"/>
              <w:jc w:val="right"/>
              <w:rPr>
                <w:color w:val="000000"/>
                <w:sz w:val="18"/>
                <w:szCs w:val="18"/>
              </w:rPr>
            </w:pPr>
            <w:r w:rsidRPr="00C67C1A">
              <w:rPr>
                <w:color w:val="000000"/>
                <w:sz w:val="18"/>
                <w:szCs w:val="18"/>
              </w:rPr>
              <w:t>1</w:t>
            </w:r>
          </w:p>
        </w:tc>
        <w:tc>
          <w:tcPr>
            <w:tcW w:w="1104" w:type="dxa"/>
            <w:shd w:val="clear" w:color="auto" w:fill="BFBFBF" w:themeFill="background1" w:themeFillShade="BF"/>
            <w:noWrap/>
            <w:vAlign w:val="center"/>
            <w:hideMark/>
          </w:tcPr>
          <w:p w:rsidR="000E44E4" w:rsidRPr="00C67C1A" w:rsidP="000E44E4" w14:paraId="2BD4C102" w14:textId="39F2DB45">
            <w:pPr>
              <w:keepNext/>
              <w:keepLines/>
              <w:spacing w:line="240" w:lineRule="auto"/>
              <w:jc w:val="right"/>
              <w:rPr>
                <w:color w:val="000000"/>
                <w:sz w:val="18"/>
                <w:szCs w:val="18"/>
              </w:rPr>
            </w:pPr>
            <w:r w:rsidRPr="00C67C1A">
              <w:rPr>
                <w:color w:val="000000"/>
                <w:sz w:val="18"/>
                <w:szCs w:val="18"/>
              </w:rPr>
              <w:t>0.5</w:t>
            </w:r>
          </w:p>
        </w:tc>
        <w:tc>
          <w:tcPr>
            <w:tcW w:w="1868" w:type="dxa"/>
            <w:shd w:val="clear" w:color="auto" w:fill="BFBFBF" w:themeFill="background1" w:themeFillShade="BF"/>
            <w:noWrap/>
            <w:vAlign w:val="center"/>
            <w:hideMark/>
          </w:tcPr>
          <w:p w:rsidR="000E44E4" w:rsidRPr="00C67C1A" w:rsidP="000E44E4" w14:paraId="1BFD454B" w14:textId="10CEBED9">
            <w:pPr>
              <w:keepNext/>
              <w:keepLines/>
              <w:spacing w:line="240" w:lineRule="auto"/>
              <w:jc w:val="right"/>
              <w:rPr>
                <w:color w:val="000000"/>
                <w:sz w:val="18"/>
                <w:szCs w:val="18"/>
              </w:rPr>
            </w:pPr>
            <w:r w:rsidRPr="00C67C1A">
              <w:rPr>
                <w:color w:val="000000"/>
                <w:sz w:val="18"/>
                <w:szCs w:val="18"/>
              </w:rPr>
              <w:t>1</w:t>
            </w:r>
          </w:p>
        </w:tc>
        <w:tc>
          <w:tcPr>
            <w:tcW w:w="1481" w:type="dxa"/>
            <w:shd w:val="clear" w:color="auto" w:fill="BFBFBF" w:themeFill="background1" w:themeFillShade="BF"/>
            <w:noWrap/>
            <w:vAlign w:val="center"/>
            <w:hideMark/>
          </w:tcPr>
          <w:p w:rsidR="000E44E4" w:rsidRPr="00C67C1A" w:rsidP="000E44E4" w14:paraId="5E58005F" w14:textId="4A186FB8">
            <w:pPr>
              <w:keepNext/>
              <w:keepLines/>
              <w:spacing w:line="240" w:lineRule="auto"/>
              <w:jc w:val="right"/>
              <w:rPr>
                <w:color w:val="000000"/>
                <w:sz w:val="18"/>
                <w:szCs w:val="18"/>
              </w:rPr>
            </w:pPr>
            <w:r w:rsidRPr="00C67C1A">
              <w:rPr>
                <w:color w:val="000000"/>
                <w:sz w:val="18"/>
                <w:szCs w:val="18"/>
              </w:rPr>
              <w:t>1.5</w:t>
            </w:r>
          </w:p>
        </w:tc>
      </w:tr>
      <w:tr w14:paraId="1A79849E" w14:textId="77777777" w:rsidTr="001F2B79">
        <w:tblPrEx>
          <w:tblW w:w="9340" w:type="dxa"/>
          <w:tblLook w:val="04A0"/>
        </w:tblPrEx>
        <w:trPr>
          <w:trHeight w:val="315"/>
        </w:trPr>
        <w:tc>
          <w:tcPr>
            <w:tcW w:w="3097" w:type="dxa"/>
            <w:shd w:val="clear" w:color="auto" w:fill="auto"/>
            <w:noWrap/>
            <w:vAlign w:val="center"/>
          </w:tcPr>
          <w:p w:rsidR="0073766B" w:rsidRPr="00C67C1A" w:rsidP="0073766B" w14:paraId="07470A19" w14:textId="02FEED7D">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73766B" w:rsidRPr="00C67C1A" w:rsidP="0073766B" w14:paraId="4B5B28A3" w14:textId="77777777">
            <w:pPr>
              <w:keepNext/>
              <w:keepLines/>
              <w:spacing w:line="240" w:lineRule="auto"/>
              <w:jc w:val="right"/>
              <w:rPr>
                <w:b/>
                <w:color w:val="000000"/>
                <w:sz w:val="18"/>
                <w:szCs w:val="18"/>
              </w:rPr>
            </w:pPr>
            <w:r w:rsidRPr="00C67C1A">
              <w:rPr>
                <w:b/>
                <w:color w:val="000000"/>
                <w:sz w:val="18"/>
                <w:szCs w:val="18"/>
              </w:rPr>
              <w:t>0</w:t>
            </w:r>
          </w:p>
        </w:tc>
        <w:tc>
          <w:tcPr>
            <w:tcW w:w="965" w:type="dxa"/>
            <w:shd w:val="clear" w:color="auto" w:fill="auto"/>
            <w:noWrap/>
            <w:vAlign w:val="center"/>
          </w:tcPr>
          <w:p w:rsidR="0073766B" w:rsidRPr="00C67C1A" w:rsidP="0073766B" w14:paraId="0332E0F7" w14:textId="30E3F311">
            <w:pPr>
              <w:keepNext/>
              <w:keepLines/>
              <w:spacing w:line="240" w:lineRule="auto"/>
              <w:jc w:val="right"/>
              <w:rPr>
                <w:b/>
                <w:color w:val="000000"/>
                <w:sz w:val="18"/>
                <w:szCs w:val="18"/>
              </w:rPr>
            </w:pPr>
            <w:r w:rsidRPr="00C67C1A">
              <w:rPr>
                <w:b/>
                <w:color w:val="000000"/>
                <w:sz w:val="18"/>
                <w:szCs w:val="18"/>
              </w:rPr>
              <w:t>1</w:t>
            </w:r>
          </w:p>
        </w:tc>
        <w:tc>
          <w:tcPr>
            <w:tcW w:w="1104" w:type="dxa"/>
            <w:shd w:val="clear" w:color="auto" w:fill="auto"/>
            <w:noWrap/>
            <w:vAlign w:val="center"/>
          </w:tcPr>
          <w:p w:rsidR="0073766B" w:rsidRPr="00C67C1A" w:rsidP="0073766B" w14:paraId="51ED1ED9" w14:textId="3207F130">
            <w:pPr>
              <w:keepNext/>
              <w:keepLines/>
              <w:spacing w:line="240" w:lineRule="auto"/>
              <w:jc w:val="right"/>
              <w:rPr>
                <w:b/>
                <w:color w:val="000000"/>
                <w:sz w:val="18"/>
                <w:szCs w:val="18"/>
              </w:rPr>
            </w:pPr>
            <w:r w:rsidRPr="00C67C1A">
              <w:rPr>
                <w:b/>
                <w:color w:val="000000"/>
                <w:sz w:val="18"/>
                <w:szCs w:val="18"/>
              </w:rPr>
              <w:t>0.5</w:t>
            </w:r>
          </w:p>
        </w:tc>
        <w:tc>
          <w:tcPr>
            <w:tcW w:w="1868" w:type="dxa"/>
            <w:shd w:val="clear" w:color="auto" w:fill="auto"/>
            <w:noWrap/>
            <w:vAlign w:val="center"/>
          </w:tcPr>
          <w:p w:rsidR="0073766B" w:rsidRPr="00C67C1A" w:rsidP="0073766B" w14:paraId="10C550BD" w14:textId="549D14CB">
            <w:pPr>
              <w:keepNext/>
              <w:keepLines/>
              <w:spacing w:line="240" w:lineRule="auto"/>
              <w:jc w:val="right"/>
              <w:rPr>
                <w:b/>
                <w:color w:val="000000"/>
                <w:sz w:val="18"/>
                <w:szCs w:val="18"/>
              </w:rPr>
            </w:pPr>
            <w:r w:rsidRPr="00C67C1A">
              <w:rPr>
                <w:b/>
                <w:color w:val="000000"/>
                <w:sz w:val="18"/>
                <w:szCs w:val="18"/>
              </w:rPr>
              <w:t>2</w:t>
            </w:r>
          </w:p>
        </w:tc>
        <w:tc>
          <w:tcPr>
            <w:tcW w:w="1481" w:type="dxa"/>
            <w:shd w:val="clear" w:color="auto" w:fill="auto"/>
            <w:noWrap/>
            <w:vAlign w:val="center"/>
          </w:tcPr>
          <w:p w:rsidR="0073766B" w:rsidRPr="00C67C1A" w:rsidP="0073766B" w14:paraId="7CB72E56" w14:textId="30F62086">
            <w:pPr>
              <w:keepNext/>
              <w:keepLines/>
              <w:spacing w:line="240" w:lineRule="auto"/>
              <w:jc w:val="right"/>
              <w:rPr>
                <w:b/>
                <w:color w:val="000000"/>
                <w:sz w:val="18"/>
                <w:szCs w:val="18"/>
              </w:rPr>
            </w:pPr>
            <w:r w:rsidRPr="00C67C1A">
              <w:rPr>
                <w:b/>
                <w:color w:val="000000"/>
                <w:sz w:val="18"/>
                <w:szCs w:val="18"/>
              </w:rPr>
              <w:t>3.0</w:t>
            </w:r>
          </w:p>
        </w:tc>
      </w:tr>
    </w:tbl>
    <w:p w:rsidR="000E44E4" w:rsidRPr="00C67C1A" w:rsidP="000E44E4" w14:paraId="324F9210" w14:textId="77777777">
      <w:pPr>
        <w:pStyle w:val="BodyText"/>
      </w:pPr>
    </w:p>
    <w:p w:rsidR="000E44E4" w:rsidRPr="00C67C1A" w:rsidP="00041D39" w14:paraId="15DA8D03" w14:textId="52CCB069">
      <w:pPr>
        <w:pStyle w:val="Heading3"/>
      </w:pPr>
      <w:r w:rsidRPr="00C67C1A">
        <w:t xml:space="preserve">AB </w:t>
      </w:r>
      <w:r w:rsidRPr="00C67C1A">
        <w:t>Annual Report to EPA</w:t>
      </w:r>
    </w:p>
    <w:p w:rsidR="00757580" w:rsidRPr="00C67C1A" w:rsidP="00757580" w14:paraId="1DF653CC" w14:textId="152274D4">
      <w:pPr>
        <w:pStyle w:val="BodyText"/>
      </w:pPr>
      <w:r w:rsidRPr="00C67C1A">
        <w:t xml:space="preserve">EPA-recognized product ABs are required to submit an annual report to EPA including the number and locations of assessment, reassessment, and surveillance on-site assessments performed for each EPA-recognized TPC during the previous calendar year. </w:t>
      </w:r>
      <w:r w:rsidRPr="00C67C1A" w:rsidR="003F15B3">
        <w:rPr>
          <w:color w:val="2B579A"/>
          <w:shd w:val="clear" w:color="auto" w:fill="E6E6E6"/>
        </w:rPr>
        <w:fldChar w:fldCharType="begin" w:fldLock="1"/>
      </w:r>
      <w:r w:rsidRPr="00C67C1A" w:rsidR="003F15B3">
        <w:instrText xml:space="preserve"> REF _Ref21069934 \h </w:instrText>
      </w:r>
      <w:r w:rsidR="00C67C1A">
        <w:rPr>
          <w:color w:val="2B579A"/>
          <w:shd w:val="clear" w:color="auto" w:fill="E6E6E6"/>
        </w:rPr>
        <w:instrText xml:space="preserve"> \* MERGEFORMAT </w:instrText>
      </w:r>
      <w:r w:rsidRPr="00C67C1A" w:rsidR="003F15B3">
        <w:rPr>
          <w:color w:val="2B579A"/>
          <w:shd w:val="clear" w:color="auto" w:fill="E6E6E6"/>
        </w:rPr>
        <w:fldChar w:fldCharType="separate"/>
      </w:r>
      <w:r w:rsidRPr="00C67C1A" w:rsidR="00346931">
        <w:t xml:space="preserve">Table </w:t>
      </w:r>
      <w:r w:rsidRPr="00C67C1A" w:rsidR="00346931">
        <w:rPr>
          <w:noProof/>
        </w:rPr>
        <w:t>6</w:t>
      </w:r>
      <w:r w:rsidRPr="00C67C1A" w:rsidR="003F15B3">
        <w:rPr>
          <w:color w:val="2B579A"/>
          <w:shd w:val="clear" w:color="auto" w:fill="E6E6E6"/>
        </w:rPr>
        <w:fldChar w:fldCharType="end"/>
      </w:r>
      <w:r w:rsidRPr="00C67C1A" w:rsidR="003F15B3">
        <w:t xml:space="preserve"> shows the labor burden assumptions and calculations for domestic and foreign </w:t>
      </w:r>
      <w:r w:rsidRPr="00C67C1A" w:rsidR="003F15B3">
        <w:t>ABs.</w:t>
      </w:r>
      <w:r w:rsidRPr="00C67C1A" w:rsidR="003F15B3">
        <w:t xml:space="preserve"> </w:t>
      </w:r>
      <w:r w:rsidRPr="00C67C1A">
        <w:t xml:space="preserve">The shaded rows are the labor burdens as presented in the </w:t>
      </w:r>
      <w:r w:rsidRPr="00C67C1A">
        <w:t>previously approved ICR supporting statement (</w:t>
      </w:r>
      <w:r w:rsidRPr="00C67C1A" w:rsidR="0052038E">
        <w:t xml:space="preserve">EPA </w:t>
      </w:r>
      <w:r w:rsidRPr="00C67C1A">
        <w:t>ICR #2446.0</w:t>
      </w:r>
      <w:r w:rsidRPr="00C67C1A" w:rsidR="3556BC64">
        <w:t>3</w:t>
      </w:r>
      <w:r w:rsidRPr="00C67C1A">
        <w:t xml:space="preserve">). The consolidated labor burdens in the bottom row are presented </w:t>
      </w:r>
      <w:r w:rsidRPr="00C67C1A" w:rsidR="00D75434">
        <w:t xml:space="preserve">in the IC table </w:t>
      </w:r>
      <w:r w:rsidRPr="00C67C1A">
        <w:t>in the main body of this ICR supporting statement.</w:t>
      </w:r>
    </w:p>
    <w:p w:rsidR="000E44E4" w:rsidRPr="00C67C1A" w:rsidP="000E44E4" w14:paraId="1A3618B8" w14:textId="10399E27">
      <w:pPr>
        <w:pStyle w:val="BodyText"/>
      </w:pPr>
      <w:r w:rsidRPr="00C67C1A">
        <w:t xml:space="preserve">The total average annual burden per respondent is </w:t>
      </w:r>
      <w:r w:rsidRPr="00C67C1A" w:rsidR="003F15B3">
        <w:t>3.75</w:t>
      </w:r>
      <w:r w:rsidRPr="00C67C1A" w:rsidR="00757580">
        <w:t xml:space="preserve"> hours</w:t>
      </w:r>
      <w:r w:rsidRPr="00C67C1A">
        <w:t xml:space="preserve">, so with </w:t>
      </w:r>
      <w:r w:rsidRPr="00C67C1A" w:rsidR="00E910A1">
        <w:t>1</w:t>
      </w:r>
      <w:r w:rsidRPr="00C67C1A" w:rsidR="1245CED9">
        <w:t>5</w:t>
      </w:r>
      <w:r w:rsidRPr="00C67C1A">
        <w:t xml:space="preserve"> ABs, the total labor burden is </w:t>
      </w:r>
      <w:r w:rsidRPr="00C67C1A" w:rsidR="00AA3926">
        <w:t>5</w:t>
      </w:r>
      <w:r w:rsidRPr="00C67C1A" w:rsidR="71984171">
        <w:t xml:space="preserve">6.3 </w:t>
      </w:r>
      <w:r w:rsidRPr="00C67C1A" w:rsidR="00757580">
        <w:t xml:space="preserve">hours </w:t>
      </w:r>
      <w:r w:rsidRPr="00C67C1A">
        <w:t>(=</w:t>
      </w:r>
      <w:r w:rsidRPr="00C67C1A" w:rsidR="00E910A1">
        <w:t>1</w:t>
      </w:r>
      <w:r w:rsidRPr="00C67C1A" w:rsidR="003253AD">
        <w:t>5</w:t>
      </w:r>
      <w:r w:rsidRPr="00C67C1A">
        <w:t>*</w:t>
      </w:r>
      <w:r w:rsidRPr="00C67C1A" w:rsidR="003933BF">
        <w:t>3.75</w:t>
      </w:r>
      <w:r w:rsidRPr="00C67C1A">
        <w:t xml:space="preserve">). </w:t>
      </w:r>
    </w:p>
    <w:p w:rsidR="000E44E4" w:rsidRPr="00C67C1A" w:rsidP="000E44E4" w14:paraId="285F05AA" w14:textId="65E8A10F">
      <w:pPr>
        <w:pStyle w:val="BodyText"/>
      </w:pPr>
      <w:r w:rsidRPr="00C67C1A">
        <w:t xml:space="preserve">Applying the wages described above to the labor burdens in </w:t>
      </w:r>
      <w:r w:rsidRPr="00C67C1A" w:rsidR="001F1879">
        <w:rPr>
          <w:color w:val="2B579A"/>
          <w:shd w:val="clear" w:color="auto" w:fill="E6E6E6"/>
        </w:rPr>
        <w:fldChar w:fldCharType="begin" w:fldLock="1"/>
      </w:r>
      <w:r w:rsidRPr="00C67C1A" w:rsidR="001F1879">
        <w:instrText xml:space="preserve"> REF _Ref21069934 \h </w:instrText>
      </w:r>
      <w:r w:rsidR="00C67C1A">
        <w:rPr>
          <w:color w:val="2B579A"/>
          <w:shd w:val="clear" w:color="auto" w:fill="E6E6E6"/>
        </w:rPr>
        <w:instrText xml:space="preserve"> \* MERGEFORMAT </w:instrText>
      </w:r>
      <w:r w:rsidRPr="00C67C1A" w:rsidR="001F1879">
        <w:rPr>
          <w:color w:val="2B579A"/>
          <w:shd w:val="clear" w:color="auto" w:fill="E6E6E6"/>
        </w:rPr>
        <w:fldChar w:fldCharType="separate"/>
      </w:r>
      <w:r w:rsidRPr="00C67C1A" w:rsidR="00346931">
        <w:t xml:space="preserve">Table </w:t>
      </w:r>
      <w:r w:rsidRPr="00C67C1A" w:rsidR="00346931">
        <w:rPr>
          <w:noProof/>
        </w:rPr>
        <w:t>6</w:t>
      </w:r>
      <w:r w:rsidRPr="00C67C1A" w:rsidR="001F1879">
        <w:rPr>
          <w:color w:val="2B579A"/>
          <w:shd w:val="clear" w:color="auto" w:fill="E6E6E6"/>
        </w:rPr>
        <w:fldChar w:fldCharType="end"/>
      </w:r>
      <w:r w:rsidRPr="00C67C1A">
        <w:t xml:space="preserve">, total </w:t>
      </w:r>
      <w:r w:rsidRPr="00C67C1A" w:rsidR="00A15604">
        <w:t xml:space="preserve">annual </w:t>
      </w:r>
      <w:r w:rsidRPr="00C67C1A">
        <w:t xml:space="preserve">costs for the </w:t>
      </w:r>
      <w:r w:rsidRPr="00C67C1A" w:rsidR="00E910A1">
        <w:t>1</w:t>
      </w:r>
      <w:r w:rsidRPr="00C67C1A" w:rsidR="7FEFBC6E">
        <w:t>5</w:t>
      </w:r>
      <w:r w:rsidRPr="00C67C1A">
        <w:t xml:space="preserve"> ABs combined are $</w:t>
      </w:r>
      <w:r w:rsidRPr="00C67C1A" w:rsidR="3C862149">
        <w:t>4,894.13</w:t>
      </w:r>
      <w:r w:rsidRPr="00C67C1A" w:rsidR="007F2BDC">
        <w:t xml:space="preserve"> </w:t>
      </w:r>
      <w:r w:rsidRPr="00C67C1A">
        <w:t>(=</w:t>
      </w:r>
      <w:r w:rsidRPr="00C67C1A" w:rsidR="00E910A1">
        <w:t>1</w:t>
      </w:r>
      <w:r w:rsidRPr="00C67C1A" w:rsidR="29D6903F">
        <w:t>5</w:t>
      </w:r>
      <w:r w:rsidRPr="00C67C1A">
        <w:t>*</w:t>
      </w:r>
      <w:r w:rsidRPr="00C67C1A" w:rsidR="003933BF">
        <w:t>5*</w:t>
      </w:r>
      <w:r w:rsidRPr="00C67C1A">
        <w:t>(0.</w:t>
      </w:r>
      <w:r w:rsidRPr="00C67C1A" w:rsidR="003933BF">
        <w:t>5</w:t>
      </w:r>
      <w:r w:rsidRPr="00C67C1A">
        <w:t>*$</w:t>
      </w:r>
      <w:r w:rsidRPr="00C67C1A" w:rsidR="42B534A4">
        <w:t>83.14</w:t>
      </w:r>
      <w:r w:rsidRPr="00C67C1A">
        <w:t>+ 0.</w:t>
      </w:r>
      <w:r w:rsidRPr="00C67C1A" w:rsidR="003933BF">
        <w:t>25</w:t>
      </w:r>
      <w:r w:rsidRPr="00C67C1A">
        <w:t>*$</w:t>
      </w:r>
      <w:r w:rsidRPr="00C67C1A" w:rsidR="5BBDB688">
        <w:t>94.74</w:t>
      </w:r>
      <w:r w:rsidRPr="00C67C1A">
        <w:t xml:space="preserve">)). </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0F84F713" w14:textId="77777777" w:rsidTr="00F105AC">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0E44E4" w:rsidRPr="00C67C1A" w:rsidP="000E44E4" w14:paraId="3A4F4E8B" w14:textId="364C9F1B">
            <w:pPr>
              <w:pStyle w:val="TableTitleAbt"/>
              <w:rPr>
                <w:sz w:val="20"/>
              </w:rPr>
            </w:pPr>
            <w:bookmarkStart w:id="11" w:name="_Ref21069934"/>
            <w:r w:rsidRPr="00C67C1A">
              <w:t xml:space="preserve">Table </w:t>
            </w:r>
            <w:r w:rsidRPr="00C67C1A" w:rsidR="00397016">
              <w:rPr>
                <w:noProof/>
                <w:color w:val="2B579A"/>
                <w:shd w:val="clear" w:color="auto" w:fill="E6E6E6"/>
              </w:rPr>
              <w:fldChar w:fldCharType="begin" w:fldLock="1"/>
            </w:r>
            <w:r w:rsidRPr="00C67C1A" w:rsidR="00397016">
              <w:rPr>
                <w:noProof/>
              </w:rPr>
              <w:instrText xml:space="preserve"> SEQ Table \* ARABIC </w:instrText>
            </w:r>
            <w:r w:rsidRPr="00C67C1A" w:rsidR="00397016">
              <w:rPr>
                <w:noProof/>
                <w:color w:val="2B579A"/>
                <w:shd w:val="clear" w:color="auto" w:fill="E6E6E6"/>
              </w:rPr>
              <w:fldChar w:fldCharType="separate"/>
            </w:r>
            <w:r w:rsidRPr="00C67C1A" w:rsidR="00346931">
              <w:rPr>
                <w:noProof/>
              </w:rPr>
              <w:t>6</w:t>
            </w:r>
            <w:r w:rsidRPr="00C67C1A" w:rsidR="00397016">
              <w:rPr>
                <w:noProof/>
                <w:color w:val="2B579A"/>
                <w:shd w:val="clear" w:color="auto" w:fill="E6E6E6"/>
              </w:rPr>
              <w:fldChar w:fldCharType="end"/>
            </w:r>
            <w:bookmarkEnd w:id="11"/>
            <w:r w:rsidRPr="00C67C1A">
              <w:t xml:space="preserve">: </w:t>
            </w:r>
            <w:r w:rsidRPr="00C67C1A" w:rsidR="00757580">
              <w:t xml:space="preserve">AB </w:t>
            </w:r>
            <w:r w:rsidRPr="00C67C1A">
              <w:t>Annual Report to EPA</w:t>
            </w:r>
          </w:p>
        </w:tc>
      </w:tr>
      <w:tr w14:paraId="37598E93" w14:textId="77777777" w:rsidTr="00F105AC">
        <w:tblPrEx>
          <w:tblW w:w="9340" w:type="dxa"/>
          <w:tblLook w:val="04A0"/>
        </w:tblPrEx>
        <w:trPr>
          <w:trHeight w:val="315"/>
        </w:trPr>
        <w:tc>
          <w:tcPr>
            <w:tcW w:w="3097" w:type="dxa"/>
            <w:vMerge w:val="restart"/>
            <w:shd w:val="clear" w:color="auto" w:fill="auto"/>
            <w:noWrap/>
            <w:vAlign w:val="center"/>
            <w:hideMark/>
          </w:tcPr>
          <w:p w:rsidR="000E44E4" w:rsidRPr="00C67C1A" w:rsidP="000E44E4" w14:paraId="7B075FCD" w14:textId="77777777">
            <w:pPr>
              <w:keepNext/>
              <w:keepLines/>
              <w:spacing w:line="240" w:lineRule="auto"/>
              <w:rPr>
                <w:b/>
                <w:bCs/>
                <w:color w:val="000000"/>
                <w:sz w:val="18"/>
                <w:szCs w:val="18"/>
              </w:rPr>
            </w:pPr>
            <w:r w:rsidRPr="00C67C1A">
              <w:rPr>
                <w:b/>
                <w:bCs/>
                <w:color w:val="000000"/>
                <w:sz w:val="18"/>
                <w:szCs w:val="18"/>
              </w:rPr>
              <w:t>Activity</w:t>
            </w:r>
          </w:p>
          <w:p w:rsidR="000E44E4" w:rsidRPr="00C67C1A" w:rsidP="000E44E4" w14:paraId="64F33BBF" w14:textId="77777777">
            <w:pPr>
              <w:keepNext/>
              <w:keepLines/>
              <w:spacing w:line="240" w:lineRule="auto"/>
              <w:rPr>
                <w:b/>
                <w:bCs/>
                <w:color w:val="000000"/>
                <w:sz w:val="18"/>
                <w:szCs w:val="18"/>
              </w:rPr>
            </w:pPr>
            <w:r w:rsidRPr="00C67C1A">
              <w:rPr>
                <w:b/>
                <w:bCs/>
                <w:color w:val="000000"/>
                <w:sz w:val="18"/>
                <w:szCs w:val="18"/>
              </w:rPr>
              <w:t> </w:t>
            </w:r>
          </w:p>
          <w:p w:rsidR="000E44E4" w:rsidRPr="00C67C1A" w:rsidP="000E44E4" w14:paraId="62480D63"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0E44E4" w:rsidRPr="00C67C1A" w:rsidP="000E44E4" w14:paraId="01368A9A"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0E44E4" w:rsidRPr="00C67C1A" w:rsidP="000E44E4" w14:paraId="246FDE2F"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0E44E4" w:rsidRPr="00C67C1A" w:rsidP="000E44E4" w14:paraId="72AB794E" w14:textId="77777777">
            <w:pPr>
              <w:keepNext/>
              <w:keepLines/>
              <w:spacing w:line="240" w:lineRule="auto"/>
              <w:rPr>
                <w:b/>
                <w:bCs/>
                <w:color w:val="000000"/>
                <w:sz w:val="18"/>
                <w:szCs w:val="18"/>
              </w:rPr>
            </w:pPr>
            <w:r w:rsidRPr="00C67C1A">
              <w:rPr>
                <w:b/>
                <w:bCs/>
                <w:color w:val="000000"/>
                <w:sz w:val="18"/>
                <w:szCs w:val="18"/>
              </w:rPr>
              <w:t> </w:t>
            </w:r>
          </w:p>
        </w:tc>
      </w:tr>
      <w:tr w14:paraId="7C3F1D46" w14:textId="77777777" w:rsidTr="00F105AC">
        <w:tblPrEx>
          <w:tblW w:w="9340" w:type="dxa"/>
          <w:tblLook w:val="04A0"/>
        </w:tblPrEx>
        <w:trPr>
          <w:trHeight w:val="615"/>
        </w:trPr>
        <w:tc>
          <w:tcPr>
            <w:tcW w:w="3097" w:type="dxa"/>
            <w:vMerge/>
            <w:noWrap/>
            <w:vAlign w:val="center"/>
            <w:hideMark/>
          </w:tcPr>
          <w:p w:rsidR="001F4EA2" w:rsidRPr="00C67C1A" w:rsidP="001F4EA2" w14:paraId="01BF688F"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044B7B56" w14:textId="2F098595">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3D1E7178" w14:textId="77777777">
            <w:pPr>
              <w:keepNext/>
              <w:keepLines/>
              <w:spacing w:line="240" w:lineRule="auto"/>
              <w:jc w:val="center"/>
              <w:rPr>
                <w:b/>
                <w:bCs/>
                <w:color w:val="000000" w:themeColor="text1"/>
                <w:sz w:val="18"/>
                <w:szCs w:val="18"/>
              </w:rPr>
            </w:pPr>
          </w:p>
          <w:p w:rsidR="001F4EA2" w:rsidRPr="00C67C1A" w:rsidP="001F4EA2" w14:paraId="271AF08C" w14:textId="26A65969">
            <w:pPr>
              <w:keepNext/>
              <w:keepLines/>
              <w:spacing w:line="240" w:lineRule="auto"/>
              <w:jc w:val="center"/>
              <w:rPr>
                <w:b/>
                <w:bCs/>
                <w:color w:val="000000"/>
                <w:sz w:val="18"/>
                <w:szCs w:val="18"/>
              </w:rPr>
            </w:pPr>
            <w:r w:rsidRPr="00C67C1A">
              <w:rPr>
                <w:b/>
                <w:bCs/>
                <w:color w:val="000000" w:themeColor="text1"/>
                <w:sz w:val="18"/>
                <w:szCs w:val="18"/>
              </w:rPr>
              <w:t>$</w:t>
            </w:r>
            <w:r w:rsidRPr="00C67C1A" w:rsidR="493B04B6">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Pr>
                <w:b/>
                <w:bCs/>
                <w:color w:val="000000" w:themeColor="text1"/>
                <w:sz w:val="18"/>
                <w:szCs w:val="18"/>
              </w:rPr>
              <w:t xml:space="preserve"> </w:t>
            </w:r>
          </w:p>
        </w:tc>
        <w:tc>
          <w:tcPr>
            <w:tcW w:w="965" w:type="dxa"/>
            <w:shd w:val="clear" w:color="auto" w:fill="auto"/>
            <w:noWrap/>
            <w:tcMar>
              <w:left w:w="14" w:type="dxa"/>
              <w:right w:w="14" w:type="dxa"/>
            </w:tcMar>
            <w:vAlign w:val="center"/>
            <w:hideMark/>
          </w:tcPr>
          <w:p w:rsidR="001F4EA2" w:rsidRPr="00C67C1A" w:rsidP="001F4EA2" w14:paraId="74E33FF9"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4D1A1B4F" w14:textId="77777777">
            <w:pPr>
              <w:keepNext/>
              <w:keepLines/>
              <w:spacing w:line="240" w:lineRule="auto"/>
              <w:jc w:val="center"/>
              <w:rPr>
                <w:b/>
                <w:bCs/>
                <w:color w:val="000000"/>
                <w:sz w:val="18"/>
                <w:szCs w:val="18"/>
              </w:rPr>
            </w:pPr>
          </w:p>
          <w:p w:rsidR="001F4EA2" w:rsidRPr="00C67C1A" w:rsidP="60839F18" w14:paraId="797CFE72" w14:textId="1B56759B">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2121A38D">
              <w:rPr>
                <w:b/>
                <w:bCs/>
                <w:color w:val="000000" w:themeColor="text1"/>
                <w:sz w:val="18"/>
                <w:szCs w:val="18"/>
              </w:rPr>
              <w:t xml:space="preserve"> 83.14/</w:t>
            </w:r>
            <w:r w:rsidRPr="00C67C1A" w:rsidR="2121A38D">
              <w:rPr>
                <w:b/>
                <w:bCs/>
                <w:color w:val="000000" w:themeColor="text1"/>
                <w:sz w:val="18"/>
                <w:szCs w:val="18"/>
              </w:rPr>
              <w:t>hr</w:t>
            </w:r>
          </w:p>
          <w:p w:rsidR="001F4EA2" w:rsidRPr="00C67C1A" w:rsidP="60839F18" w14:paraId="4F8ADFFC" w14:textId="7B1A0DC2">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2F4091C4" w14:textId="1C251B29">
            <w:pPr>
              <w:keepNext/>
              <w:keepLines/>
              <w:spacing w:line="240" w:lineRule="auto"/>
              <w:jc w:val="center"/>
              <w:rPr>
                <w:b/>
                <w:bCs/>
                <w:color w:val="000000" w:themeColor="text1"/>
                <w:sz w:val="18"/>
                <w:szCs w:val="18"/>
              </w:rPr>
            </w:pPr>
            <w:r w:rsidRPr="00C67C1A">
              <w:rPr>
                <w:b/>
                <w:bCs/>
                <w:color w:val="000000" w:themeColor="text1"/>
                <w:sz w:val="18"/>
                <w:szCs w:val="18"/>
              </w:rPr>
              <w:t xml:space="preserve"> </w:t>
            </w:r>
            <w:r w:rsidRPr="00C67C1A" w:rsidR="6CAD41D5">
              <w:rPr>
                <w:b/>
                <w:bCs/>
                <w:color w:val="000000" w:themeColor="text1"/>
                <w:sz w:val="18"/>
                <w:szCs w:val="18"/>
              </w:rPr>
              <w:t>Managerial</w:t>
            </w:r>
          </w:p>
          <w:p w:rsidR="001F4EA2" w:rsidRPr="00C67C1A" w:rsidP="60839F18" w14:paraId="21734306" w14:textId="77777777">
            <w:pPr>
              <w:keepNext/>
              <w:keepLines/>
              <w:spacing w:line="240" w:lineRule="auto"/>
              <w:jc w:val="center"/>
              <w:rPr>
                <w:b/>
                <w:bCs/>
                <w:color w:val="000000" w:themeColor="text1"/>
                <w:sz w:val="18"/>
                <w:szCs w:val="18"/>
              </w:rPr>
            </w:pPr>
          </w:p>
          <w:p w:rsidR="001F4EA2" w:rsidRPr="00C67C1A" w:rsidP="001F4EA2" w14:paraId="1DBFAF13" w14:textId="0F76F201">
            <w:pPr>
              <w:keepNext/>
              <w:keepLines/>
              <w:spacing w:line="240" w:lineRule="auto"/>
              <w:jc w:val="center"/>
              <w:rPr>
                <w:b/>
                <w:bCs/>
                <w:color w:val="000000"/>
                <w:sz w:val="18"/>
                <w:szCs w:val="18"/>
              </w:rPr>
            </w:pPr>
            <w:r w:rsidRPr="00C67C1A">
              <w:rPr>
                <w:b/>
                <w:bCs/>
                <w:color w:val="000000" w:themeColor="text1"/>
                <w:sz w:val="18"/>
                <w:szCs w:val="18"/>
              </w:rPr>
              <w:t>$</w:t>
            </w:r>
            <w:r w:rsidRPr="00C67C1A" w:rsidR="45E14C8C">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5DAC2E4A" w14:textId="430CDDD3">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3178A42D" w14:textId="1DAFB58C">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40F8748D" w14:textId="77777777" w:rsidTr="00F105AC">
        <w:tblPrEx>
          <w:tblW w:w="9340" w:type="dxa"/>
          <w:tblLook w:val="04A0"/>
        </w:tblPrEx>
        <w:trPr>
          <w:trHeight w:val="315"/>
        </w:trPr>
        <w:tc>
          <w:tcPr>
            <w:tcW w:w="3097" w:type="dxa"/>
            <w:vMerge/>
            <w:noWrap/>
            <w:vAlign w:val="center"/>
            <w:hideMark/>
          </w:tcPr>
          <w:p w:rsidR="000E44E4" w:rsidRPr="00C67C1A" w:rsidP="000E44E4" w14:paraId="1C52F8D9" w14:textId="77777777">
            <w:pPr>
              <w:keepNext/>
              <w:keepLines/>
              <w:spacing w:line="240" w:lineRule="auto"/>
              <w:rPr>
                <w:b/>
                <w:bCs/>
                <w:color w:val="000000"/>
                <w:sz w:val="18"/>
                <w:szCs w:val="18"/>
              </w:rPr>
            </w:pPr>
          </w:p>
        </w:tc>
        <w:tc>
          <w:tcPr>
            <w:tcW w:w="825" w:type="dxa"/>
            <w:shd w:val="clear" w:color="auto" w:fill="auto"/>
            <w:noWrap/>
            <w:vAlign w:val="center"/>
            <w:hideMark/>
          </w:tcPr>
          <w:p w:rsidR="000E44E4" w:rsidRPr="00C67C1A" w:rsidP="000E44E4" w14:paraId="36215E65"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0E44E4" w:rsidRPr="00C67C1A" w:rsidP="000E44E4" w14:paraId="392F200F"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0E44E4" w:rsidRPr="00C67C1A" w:rsidP="000E44E4" w14:paraId="5FEDB158"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0E44E4" w:rsidRPr="00C67C1A" w:rsidP="000E44E4" w14:paraId="3CB96B44"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0E44E4" w:rsidRPr="00C67C1A" w:rsidP="000E44E4" w14:paraId="3054D191" w14:textId="77777777">
            <w:pPr>
              <w:keepNext/>
              <w:keepLines/>
              <w:spacing w:line="240" w:lineRule="auto"/>
              <w:jc w:val="center"/>
              <w:rPr>
                <w:b/>
                <w:bCs/>
                <w:color w:val="000000"/>
                <w:sz w:val="18"/>
                <w:szCs w:val="18"/>
              </w:rPr>
            </w:pPr>
            <w:r w:rsidRPr="00C67C1A">
              <w:rPr>
                <w:b/>
                <w:bCs/>
                <w:color w:val="000000"/>
                <w:sz w:val="18"/>
                <w:szCs w:val="18"/>
              </w:rPr>
              <w:t>(e) = (d)*[(a)+(b)+(c)]</w:t>
            </w:r>
          </w:p>
        </w:tc>
      </w:tr>
      <w:tr w14:paraId="61114091" w14:textId="77777777" w:rsidTr="00F105AC">
        <w:tblPrEx>
          <w:tblW w:w="9340" w:type="dxa"/>
          <w:tblLook w:val="04A0"/>
        </w:tblPrEx>
        <w:trPr>
          <w:trHeight w:val="315"/>
        </w:trPr>
        <w:tc>
          <w:tcPr>
            <w:tcW w:w="3097" w:type="dxa"/>
            <w:shd w:val="clear" w:color="auto" w:fill="BFBFBF" w:themeFill="background1" w:themeFillShade="BF"/>
            <w:noWrap/>
            <w:vAlign w:val="bottom"/>
            <w:hideMark/>
          </w:tcPr>
          <w:p w:rsidR="0073766B" w:rsidRPr="00C67C1A" w:rsidP="00415EB5" w14:paraId="169C2D00" w14:textId="7AD46F1B">
            <w:pPr>
              <w:pStyle w:val="ListParagraph"/>
              <w:keepNext/>
              <w:keepLines/>
              <w:numPr>
                <w:ilvl w:val="0"/>
                <w:numId w:val="26"/>
              </w:numPr>
              <w:spacing w:line="240" w:lineRule="auto"/>
              <w:ind w:left="332" w:hanging="270"/>
              <w:rPr>
                <w:color w:val="000000"/>
                <w:sz w:val="18"/>
                <w:szCs w:val="18"/>
              </w:rPr>
            </w:pPr>
            <w:r w:rsidRPr="00C67C1A">
              <w:rPr>
                <w:color w:val="000000"/>
                <w:sz w:val="18"/>
                <w:szCs w:val="18"/>
              </w:rPr>
              <w:t xml:space="preserve">Number of </w:t>
            </w:r>
            <w:r w:rsidRPr="00C67C1A">
              <w:rPr>
                <w:color w:val="000000"/>
                <w:sz w:val="18"/>
                <w:szCs w:val="18"/>
              </w:rPr>
              <w:t>Third Party</w:t>
            </w:r>
            <w:r w:rsidRPr="00C67C1A">
              <w:rPr>
                <w:color w:val="000000"/>
                <w:sz w:val="18"/>
                <w:szCs w:val="18"/>
              </w:rPr>
              <w:t xml:space="preserve"> Certifier Applications Received</w:t>
            </w:r>
          </w:p>
        </w:tc>
        <w:tc>
          <w:tcPr>
            <w:tcW w:w="825" w:type="dxa"/>
            <w:shd w:val="clear" w:color="auto" w:fill="BFBFBF" w:themeFill="background1" w:themeFillShade="BF"/>
            <w:noWrap/>
            <w:vAlign w:val="center"/>
            <w:hideMark/>
          </w:tcPr>
          <w:p w:rsidR="0073766B" w:rsidRPr="00C67C1A" w:rsidP="0073766B" w14:paraId="0077226F" w14:textId="22D09250">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73766B" w:rsidRPr="00C67C1A" w:rsidP="0073766B" w14:paraId="7570B019" w14:textId="62019589">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hideMark/>
          </w:tcPr>
          <w:p w:rsidR="0073766B" w:rsidRPr="00C67C1A" w:rsidP="0073766B" w14:paraId="7F209CA0" w14:textId="3941AEC9">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hideMark/>
          </w:tcPr>
          <w:p w:rsidR="0073766B" w:rsidRPr="00C67C1A" w:rsidP="0073766B" w14:paraId="2125A0EF" w14:textId="1DD288E8">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73766B" w:rsidRPr="00C67C1A" w:rsidP="0073766B" w14:paraId="3B9BBF93" w14:textId="5BEE774C">
            <w:pPr>
              <w:keepNext/>
              <w:keepLines/>
              <w:spacing w:line="240" w:lineRule="auto"/>
              <w:jc w:val="right"/>
              <w:rPr>
                <w:sz w:val="18"/>
                <w:szCs w:val="18"/>
              </w:rPr>
            </w:pPr>
            <w:r w:rsidRPr="00C67C1A">
              <w:rPr>
                <w:sz w:val="18"/>
                <w:szCs w:val="18"/>
              </w:rPr>
              <w:t>0.75</w:t>
            </w:r>
          </w:p>
        </w:tc>
      </w:tr>
      <w:tr w14:paraId="5369CF42" w14:textId="77777777" w:rsidTr="00F105AC">
        <w:tblPrEx>
          <w:tblW w:w="9340" w:type="dxa"/>
          <w:tblLook w:val="04A0"/>
        </w:tblPrEx>
        <w:trPr>
          <w:trHeight w:val="315"/>
        </w:trPr>
        <w:tc>
          <w:tcPr>
            <w:tcW w:w="3097" w:type="dxa"/>
            <w:shd w:val="clear" w:color="auto" w:fill="BFBFBF" w:themeFill="background1" w:themeFillShade="BF"/>
            <w:noWrap/>
            <w:vAlign w:val="bottom"/>
            <w:hideMark/>
          </w:tcPr>
          <w:p w:rsidR="0073766B" w:rsidRPr="00C67C1A" w:rsidP="00415EB5" w14:paraId="6DE6F688" w14:textId="107CBF90">
            <w:pPr>
              <w:pStyle w:val="ListParagraph"/>
              <w:keepNext/>
              <w:keepLines/>
              <w:numPr>
                <w:ilvl w:val="0"/>
                <w:numId w:val="26"/>
              </w:numPr>
              <w:spacing w:line="240" w:lineRule="auto"/>
              <w:ind w:left="332" w:hanging="270"/>
              <w:rPr>
                <w:color w:val="000000"/>
                <w:sz w:val="18"/>
                <w:szCs w:val="18"/>
              </w:rPr>
            </w:pPr>
            <w:r w:rsidRPr="00C67C1A">
              <w:rPr>
                <w:color w:val="000000"/>
                <w:sz w:val="18"/>
                <w:szCs w:val="18"/>
              </w:rPr>
              <w:t xml:space="preserve">Number of </w:t>
            </w:r>
            <w:r w:rsidRPr="00C67C1A">
              <w:rPr>
                <w:color w:val="000000"/>
                <w:sz w:val="18"/>
                <w:szCs w:val="18"/>
              </w:rPr>
              <w:t>Third Party</w:t>
            </w:r>
            <w:r w:rsidRPr="00C67C1A">
              <w:rPr>
                <w:color w:val="000000"/>
                <w:sz w:val="18"/>
                <w:szCs w:val="18"/>
              </w:rPr>
              <w:t xml:space="preserve"> Certifier Applications Approved and Denied</w:t>
            </w:r>
          </w:p>
        </w:tc>
        <w:tc>
          <w:tcPr>
            <w:tcW w:w="825" w:type="dxa"/>
            <w:shd w:val="clear" w:color="auto" w:fill="BFBFBF" w:themeFill="background1" w:themeFillShade="BF"/>
            <w:noWrap/>
            <w:vAlign w:val="center"/>
            <w:hideMark/>
          </w:tcPr>
          <w:p w:rsidR="0073766B" w:rsidRPr="00C67C1A" w:rsidP="0073766B" w14:paraId="508CA2E9" w14:textId="1275156A">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73766B" w:rsidRPr="00C67C1A" w:rsidP="0073766B" w14:paraId="3E52A6E0" w14:textId="4FF846FD">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hideMark/>
          </w:tcPr>
          <w:p w:rsidR="0073766B" w:rsidRPr="00C67C1A" w:rsidP="0073766B" w14:paraId="03D8BE3D" w14:textId="569953DE">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hideMark/>
          </w:tcPr>
          <w:p w:rsidR="0073766B" w:rsidRPr="00C67C1A" w:rsidP="0073766B" w14:paraId="2D06DBFD" w14:textId="725C654E">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73766B" w:rsidRPr="00C67C1A" w:rsidP="0073766B" w14:paraId="7B324ABB" w14:textId="774D745C">
            <w:pPr>
              <w:keepNext/>
              <w:keepLines/>
              <w:spacing w:line="240" w:lineRule="auto"/>
              <w:jc w:val="right"/>
              <w:rPr>
                <w:sz w:val="18"/>
                <w:szCs w:val="18"/>
              </w:rPr>
            </w:pPr>
            <w:r w:rsidRPr="00C67C1A">
              <w:rPr>
                <w:sz w:val="18"/>
                <w:szCs w:val="18"/>
              </w:rPr>
              <w:t>0.75</w:t>
            </w:r>
          </w:p>
        </w:tc>
      </w:tr>
      <w:tr w14:paraId="303577E4" w14:textId="77777777" w:rsidTr="00F105AC">
        <w:tblPrEx>
          <w:tblW w:w="9340" w:type="dxa"/>
          <w:tblLook w:val="04A0"/>
        </w:tblPrEx>
        <w:trPr>
          <w:trHeight w:val="315"/>
        </w:trPr>
        <w:tc>
          <w:tcPr>
            <w:tcW w:w="3097" w:type="dxa"/>
            <w:shd w:val="clear" w:color="auto" w:fill="BFBFBF" w:themeFill="background1" w:themeFillShade="BF"/>
            <w:noWrap/>
            <w:vAlign w:val="bottom"/>
          </w:tcPr>
          <w:p w:rsidR="0073766B" w:rsidRPr="00C67C1A" w:rsidP="00415EB5" w14:paraId="43CECC81" w14:textId="1ACFE587">
            <w:pPr>
              <w:pStyle w:val="ListParagraph"/>
              <w:keepNext/>
              <w:keepLines/>
              <w:numPr>
                <w:ilvl w:val="0"/>
                <w:numId w:val="26"/>
              </w:numPr>
              <w:spacing w:line="240" w:lineRule="auto"/>
              <w:ind w:left="332" w:hanging="270"/>
              <w:rPr>
                <w:color w:val="000000"/>
                <w:sz w:val="18"/>
                <w:szCs w:val="18"/>
              </w:rPr>
            </w:pPr>
            <w:r w:rsidRPr="00C67C1A">
              <w:rPr>
                <w:color w:val="000000"/>
                <w:sz w:val="18"/>
                <w:szCs w:val="18"/>
              </w:rPr>
              <w:t xml:space="preserve">The Names and Contact Information of All Accredited </w:t>
            </w:r>
            <w:r w:rsidRPr="00C67C1A">
              <w:rPr>
                <w:color w:val="000000"/>
                <w:sz w:val="18"/>
                <w:szCs w:val="18"/>
              </w:rPr>
              <w:t>Third Party</w:t>
            </w:r>
            <w:r w:rsidRPr="00C67C1A">
              <w:rPr>
                <w:color w:val="000000"/>
                <w:sz w:val="18"/>
                <w:szCs w:val="18"/>
              </w:rPr>
              <w:t xml:space="preserve"> Certifiers</w:t>
            </w:r>
          </w:p>
        </w:tc>
        <w:tc>
          <w:tcPr>
            <w:tcW w:w="825" w:type="dxa"/>
            <w:shd w:val="clear" w:color="auto" w:fill="BFBFBF" w:themeFill="background1" w:themeFillShade="BF"/>
            <w:noWrap/>
            <w:vAlign w:val="center"/>
          </w:tcPr>
          <w:p w:rsidR="0073766B" w:rsidRPr="00C67C1A" w:rsidP="0073766B" w14:paraId="6F884EAC" w14:textId="7175E5C1">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73766B" w:rsidRPr="00C67C1A" w:rsidP="0073766B" w14:paraId="5B3F0635" w14:textId="52FC1286">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tcPr>
          <w:p w:rsidR="0073766B" w:rsidRPr="00C67C1A" w:rsidP="0073766B" w14:paraId="1BDE047C" w14:textId="2B5F90CC">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tcPr>
          <w:p w:rsidR="0073766B" w:rsidRPr="00C67C1A" w:rsidP="0073766B" w14:paraId="2F5ECBBC" w14:textId="0C42AE17">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73766B" w:rsidRPr="00C67C1A" w:rsidP="0073766B" w14:paraId="62BAB819" w14:textId="751D62DF">
            <w:pPr>
              <w:keepNext/>
              <w:keepLines/>
              <w:spacing w:line="240" w:lineRule="auto"/>
              <w:jc w:val="right"/>
              <w:rPr>
                <w:sz w:val="18"/>
                <w:szCs w:val="18"/>
              </w:rPr>
            </w:pPr>
            <w:r w:rsidRPr="00C67C1A">
              <w:rPr>
                <w:sz w:val="18"/>
                <w:szCs w:val="18"/>
              </w:rPr>
              <w:t>0.75</w:t>
            </w:r>
          </w:p>
        </w:tc>
      </w:tr>
      <w:tr w14:paraId="519BD7A4" w14:textId="77777777" w:rsidTr="00F105AC">
        <w:tblPrEx>
          <w:tblW w:w="9340" w:type="dxa"/>
          <w:tblLook w:val="04A0"/>
        </w:tblPrEx>
        <w:trPr>
          <w:trHeight w:val="315"/>
        </w:trPr>
        <w:tc>
          <w:tcPr>
            <w:tcW w:w="3097" w:type="dxa"/>
            <w:shd w:val="clear" w:color="auto" w:fill="BFBFBF" w:themeFill="background1" w:themeFillShade="BF"/>
            <w:noWrap/>
            <w:vAlign w:val="bottom"/>
          </w:tcPr>
          <w:p w:rsidR="0073766B" w:rsidRPr="00C67C1A" w:rsidP="00415EB5" w14:paraId="37886A31" w14:textId="4220B02A">
            <w:pPr>
              <w:pStyle w:val="ListParagraph"/>
              <w:keepNext/>
              <w:keepLines/>
              <w:numPr>
                <w:ilvl w:val="0"/>
                <w:numId w:val="26"/>
              </w:numPr>
              <w:spacing w:line="240" w:lineRule="auto"/>
              <w:ind w:left="332" w:hanging="270"/>
              <w:rPr>
                <w:color w:val="000000"/>
                <w:sz w:val="18"/>
                <w:szCs w:val="18"/>
              </w:rPr>
            </w:pPr>
            <w:r w:rsidRPr="00C67C1A">
              <w:rPr>
                <w:color w:val="000000"/>
                <w:sz w:val="18"/>
                <w:szCs w:val="18"/>
              </w:rPr>
              <w:t>Number and Locations of Systems Audits and On-site Assessments</w:t>
            </w:r>
          </w:p>
        </w:tc>
        <w:tc>
          <w:tcPr>
            <w:tcW w:w="825" w:type="dxa"/>
            <w:shd w:val="clear" w:color="auto" w:fill="BFBFBF" w:themeFill="background1" w:themeFillShade="BF"/>
            <w:noWrap/>
            <w:vAlign w:val="center"/>
          </w:tcPr>
          <w:p w:rsidR="0073766B" w:rsidRPr="00C67C1A" w:rsidP="0073766B" w14:paraId="075E9A2B" w14:textId="0366FFE6">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73766B" w:rsidRPr="00C67C1A" w:rsidP="0073766B" w14:paraId="534D1838" w14:textId="2173C9D6">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tcPr>
          <w:p w:rsidR="0073766B" w:rsidRPr="00C67C1A" w:rsidP="0073766B" w14:paraId="4FA709D0" w14:textId="7212E1D1">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tcPr>
          <w:p w:rsidR="0073766B" w:rsidRPr="00C67C1A" w:rsidP="0073766B" w14:paraId="563058DD" w14:textId="596E0F47">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73766B" w:rsidRPr="00C67C1A" w:rsidP="0073766B" w14:paraId="17CDEA22" w14:textId="6E4CF679">
            <w:pPr>
              <w:keepNext/>
              <w:keepLines/>
              <w:spacing w:line="240" w:lineRule="auto"/>
              <w:jc w:val="right"/>
              <w:rPr>
                <w:sz w:val="18"/>
                <w:szCs w:val="18"/>
              </w:rPr>
            </w:pPr>
            <w:r w:rsidRPr="00C67C1A">
              <w:rPr>
                <w:sz w:val="18"/>
                <w:szCs w:val="18"/>
              </w:rPr>
              <w:t>0.75</w:t>
            </w:r>
          </w:p>
        </w:tc>
      </w:tr>
      <w:tr w14:paraId="2F8382F6" w14:textId="77777777" w:rsidTr="00F105AC">
        <w:tblPrEx>
          <w:tblW w:w="9340" w:type="dxa"/>
          <w:tblLook w:val="04A0"/>
        </w:tblPrEx>
        <w:trPr>
          <w:trHeight w:val="315"/>
        </w:trPr>
        <w:tc>
          <w:tcPr>
            <w:tcW w:w="3097" w:type="dxa"/>
            <w:shd w:val="clear" w:color="auto" w:fill="BFBFBF" w:themeFill="background1" w:themeFillShade="BF"/>
            <w:noWrap/>
            <w:vAlign w:val="bottom"/>
            <w:hideMark/>
          </w:tcPr>
          <w:p w:rsidR="0073766B" w:rsidRPr="00C67C1A" w:rsidP="00415EB5" w14:paraId="1D410366" w14:textId="24CCE0E3">
            <w:pPr>
              <w:pStyle w:val="ListParagraph"/>
              <w:keepNext/>
              <w:keepLines/>
              <w:numPr>
                <w:ilvl w:val="0"/>
                <w:numId w:val="26"/>
              </w:numPr>
              <w:spacing w:line="240" w:lineRule="auto"/>
              <w:ind w:left="332" w:hanging="270"/>
              <w:rPr>
                <w:color w:val="000000"/>
                <w:sz w:val="18"/>
                <w:szCs w:val="18"/>
              </w:rPr>
            </w:pPr>
            <w:r w:rsidRPr="00C67C1A">
              <w:rPr>
                <w:color w:val="000000"/>
                <w:sz w:val="18"/>
                <w:szCs w:val="18"/>
              </w:rPr>
              <w:t xml:space="preserve">Results of Accredited </w:t>
            </w:r>
            <w:r w:rsidRPr="00C67C1A">
              <w:rPr>
                <w:color w:val="000000"/>
                <w:sz w:val="18"/>
                <w:szCs w:val="18"/>
              </w:rPr>
              <w:t>Third Party</w:t>
            </w:r>
            <w:r w:rsidRPr="00C67C1A">
              <w:rPr>
                <w:color w:val="000000"/>
                <w:sz w:val="18"/>
                <w:szCs w:val="18"/>
              </w:rPr>
              <w:t xml:space="preserve"> Certifier Laboratory Proficiency Testing or Inter-laboratory Comparisons</w:t>
            </w:r>
          </w:p>
        </w:tc>
        <w:tc>
          <w:tcPr>
            <w:tcW w:w="825" w:type="dxa"/>
            <w:shd w:val="clear" w:color="auto" w:fill="BFBFBF" w:themeFill="background1" w:themeFillShade="BF"/>
            <w:noWrap/>
            <w:vAlign w:val="center"/>
            <w:hideMark/>
          </w:tcPr>
          <w:p w:rsidR="0073766B" w:rsidRPr="00C67C1A" w:rsidP="0073766B" w14:paraId="622C3386" w14:textId="0A37598B">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73766B" w:rsidRPr="00C67C1A" w:rsidP="0073766B" w14:paraId="54C182DB" w14:textId="3C378FBD">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hideMark/>
          </w:tcPr>
          <w:p w:rsidR="0073766B" w:rsidRPr="00C67C1A" w:rsidP="0073766B" w14:paraId="1EC5E9F8" w14:textId="1156B41E">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hideMark/>
          </w:tcPr>
          <w:p w:rsidR="0073766B" w:rsidRPr="00C67C1A" w:rsidP="0073766B" w14:paraId="29ADA3D7" w14:textId="6A16CE89">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73766B" w:rsidRPr="00C67C1A" w:rsidP="0073766B" w14:paraId="0573334B" w14:textId="4270E1C3">
            <w:pPr>
              <w:keepNext/>
              <w:keepLines/>
              <w:spacing w:line="240" w:lineRule="auto"/>
              <w:jc w:val="right"/>
              <w:rPr>
                <w:sz w:val="18"/>
                <w:szCs w:val="18"/>
              </w:rPr>
            </w:pPr>
            <w:r w:rsidRPr="00C67C1A">
              <w:rPr>
                <w:sz w:val="18"/>
                <w:szCs w:val="18"/>
              </w:rPr>
              <w:t>0.75</w:t>
            </w:r>
          </w:p>
        </w:tc>
      </w:tr>
      <w:tr w14:paraId="4A5A690C" w14:textId="77777777" w:rsidTr="00F105AC">
        <w:tblPrEx>
          <w:tblW w:w="9340" w:type="dxa"/>
          <w:tblLook w:val="04A0"/>
        </w:tblPrEx>
        <w:trPr>
          <w:trHeight w:val="315"/>
        </w:trPr>
        <w:tc>
          <w:tcPr>
            <w:tcW w:w="3097" w:type="dxa"/>
            <w:shd w:val="clear" w:color="auto" w:fill="auto"/>
            <w:noWrap/>
            <w:vAlign w:val="center"/>
          </w:tcPr>
          <w:p w:rsidR="00D73770" w:rsidRPr="00C67C1A" w:rsidP="00D73770" w14:paraId="6343F27A" w14:textId="08E9857E">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D73770" w:rsidRPr="00C67C1A" w:rsidP="00D73770" w14:paraId="40BA2DBA" w14:textId="77777777">
            <w:pPr>
              <w:keepNext/>
              <w:keepLines/>
              <w:spacing w:line="240" w:lineRule="auto"/>
              <w:jc w:val="right"/>
              <w:rPr>
                <w:b/>
                <w:color w:val="000000"/>
                <w:sz w:val="18"/>
                <w:szCs w:val="18"/>
              </w:rPr>
            </w:pPr>
            <w:r w:rsidRPr="00C67C1A">
              <w:rPr>
                <w:b/>
                <w:color w:val="000000"/>
                <w:sz w:val="18"/>
                <w:szCs w:val="18"/>
              </w:rPr>
              <w:t>0</w:t>
            </w:r>
          </w:p>
        </w:tc>
        <w:tc>
          <w:tcPr>
            <w:tcW w:w="965" w:type="dxa"/>
            <w:shd w:val="clear" w:color="auto" w:fill="auto"/>
            <w:noWrap/>
            <w:vAlign w:val="center"/>
          </w:tcPr>
          <w:p w:rsidR="00D73770" w:rsidRPr="00C67C1A" w:rsidP="00D73770" w14:paraId="417918A1" w14:textId="276F79ED">
            <w:pPr>
              <w:keepNext/>
              <w:keepLines/>
              <w:spacing w:line="240" w:lineRule="auto"/>
              <w:jc w:val="right"/>
              <w:rPr>
                <w:b/>
                <w:color w:val="000000"/>
                <w:sz w:val="18"/>
                <w:szCs w:val="18"/>
              </w:rPr>
            </w:pPr>
            <w:r w:rsidRPr="00C67C1A">
              <w:rPr>
                <w:color w:val="000000"/>
                <w:sz w:val="18"/>
                <w:szCs w:val="18"/>
              </w:rPr>
              <w:t>2.5</w:t>
            </w:r>
          </w:p>
        </w:tc>
        <w:tc>
          <w:tcPr>
            <w:tcW w:w="1104" w:type="dxa"/>
            <w:shd w:val="clear" w:color="auto" w:fill="auto"/>
            <w:noWrap/>
            <w:vAlign w:val="center"/>
          </w:tcPr>
          <w:p w:rsidR="00D73770" w:rsidRPr="00C67C1A" w:rsidP="00D73770" w14:paraId="5DB2AD15" w14:textId="7AA53111">
            <w:pPr>
              <w:keepNext/>
              <w:keepLines/>
              <w:spacing w:line="240" w:lineRule="auto"/>
              <w:jc w:val="right"/>
              <w:rPr>
                <w:b/>
                <w:color w:val="000000"/>
                <w:sz w:val="18"/>
                <w:szCs w:val="18"/>
              </w:rPr>
            </w:pPr>
            <w:r w:rsidRPr="00C67C1A">
              <w:rPr>
                <w:color w:val="000000"/>
                <w:sz w:val="18"/>
                <w:szCs w:val="18"/>
              </w:rPr>
              <w:t>1.25</w:t>
            </w:r>
          </w:p>
        </w:tc>
        <w:tc>
          <w:tcPr>
            <w:tcW w:w="1868" w:type="dxa"/>
            <w:shd w:val="clear" w:color="auto" w:fill="auto"/>
            <w:noWrap/>
            <w:vAlign w:val="center"/>
          </w:tcPr>
          <w:p w:rsidR="00D73770" w:rsidRPr="00C67C1A" w:rsidP="00D73770" w14:paraId="2AA6DB3E" w14:textId="0C9AE4E3">
            <w:pPr>
              <w:keepNext/>
              <w:keepLines/>
              <w:spacing w:line="240" w:lineRule="auto"/>
              <w:jc w:val="right"/>
              <w:rPr>
                <w:b/>
                <w:color w:val="000000"/>
                <w:sz w:val="18"/>
                <w:szCs w:val="18"/>
              </w:rPr>
            </w:pPr>
            <w:r w:rsidRPr="00C67C1A">
              <w:rPr>
                <w:b/>
                <w:bCs/>
                <w:color w:val="000000"/>
                <w:sz w:val="18"/>
                <w:szCs w:val="18"/>
              </w:rPr>
              <w:t>1</w:t>
            </w:r>
          </w:p>
        </w:tc>
        <w:tc>
          <w:tcPr>
            <w:tcW w:w="1481" w:type="dxa"/>
            <w:shd w:val="clear" w:color="auto" w:fill="auto"/>
            <w:noWrap/>
            <w:vAlign w:val="center"/>
          </w:tcPr>
          <w:p w:rsidR="00D73770" w:rsidRPr="00C67C1A" w:rsidP="00D73770" w14:paraId="5E35A07B" w14:textId="5C1F06B1">
            <w:pPr>
              <w:keepNext/>
              <w:keepLines/>
              <w:spacing w:line="240" w:lineRule="auto"/>
              <w:jc w:val="right"/>
              <w:rPr>
                <w:b/>
                <w:color w:val="000000"/>
                <w:sz w:val="18"/>
                <w:szCs w:val="18"/>
              </w:rPr>
            </w:pPr>
            <w:r w:rsidRPr="00C67C1A">
              <w:rPr>
                <w:b/>
                <w:color w:val="000000"/>
                <w:sz w:val="18"/>
                <w:szCs w:val="18"/>
              </w:rPr>
              <w:t>3.75</w:t>
            </w:r>
          </w:p>
        </w:tc>
      </w:tr>
    </w:tbl>
    <w:p w:rsidR="000E44E4" w:rsidRPr="00C67C1A" w:rsidP="000E44E4" w14:paraId="097CCD73" w14:textId="77777777">
      <w:pPr>
        <w:pStyle w:val="BodyText"/>
      </w:pPr>
    </w:p>
    <w:p w:rsidR="000E44E4" w:rsidRPr="00C67C1A" w:rsidP="00041D39" w14:paraId="6AD9342B" w14:textId="44B65690">
      <w:pPr>
        <w:pStyle w:val="Heading3"/>
      </w:pPr>
      <w:r w:rsidRPr="00C67C1A">
        <w:t>Assign Registered Agent</w:t>
      </w:r>
      <w:r w:rsidRPr="00C67C1A" w:rsidR="00757580">
        <w:t xml:space="preserve"> for Foreign ABs</w:t>
      </w:r>
    </w:p>
    <w:p w:rsidR="00757580" w:rsidRPr="00C67C1A" w:rsidP="00757580" w14:paraId="789D85F3" w14:textId="4712BC58">
      <w:pPr>
        <w:pStyle w:val="BodyText"/>
      </w:pPr>
      <w:r w:rsidRPr="00C67C1A">
        <w:t xml:space="preserve">Foreign ABs are required to designate an agent for service in the United States capable of accepting service of notices and processes made in administrative and judicial proceedings. </w:t>
      </w:r>
      <w:r w:rsidRPr="00C67C1A" w:rsidR="00392AAD">
        <w:t>Since foreign ABs are assumed to already have identified and retained a registered agent, their only costs are assumed to be the annual fee. Fees vary depending on the registered agent</w:t>
      </w:r>
      <w:r w:rsidRPr="00C67C1A" w:rsidR="1747BE84">
        <w:t>.</w:t>
      </w:r>
      <w:r w:rsidRPr="00C67C1A" w:rsidR="6D1C2736">
        <w:t xml:space="preserve">. The previous analysis assumed an annual cost of </w:t>
      </w:r>
      <w:r w:rsidRPr="00C67C1A" w:rsidR="6D1C2736">
        <w:rPr>
          <w:color w:val="2B579A"/>
        </w:rPr>
        <w:t>$150</w:t>
      </w:r>
      <w:r w:rsidRPr="00C67C1A" w:rsidR="6D1C2736">
        <w:t>, closer to the higher end of registered agent fees</w:t>
      </w:r>
      <w:r>
        <w:rPr>
          <w:rStyle w:val="FootnoteReference"/>
        </w:rPr>
        <w:footnoteReference w:id="10"/>
      </w:r>
      <w:r w:rsidRPr="00C67C1A" w:rsidR="3FF0D6AA">
        <w:rPr>
          <w:rStyle w:val="FootnoteReference"/>
        </w:rPr>
        <w:t xml:space="preserve">   </w:t>
      </w:r>
      <w:r w:rsidRPr="00C67C1A" w:rsidR="3FF0D6AA">
        <w:t>This cost was converted into 2023$ at $183 rounding to the nearest dollar.</w:t>
      </w:r>
    </w:p>
    <w:p w:rsidR="00AA3639" w:rsidRPr="00C67C1A" w:rsidP="00A82AEF" w14:paraId="7A3B2383" w14:textId="62F87BF7">
      <w:pPr>
        <w:pStyle w:val="Heading2"/>
      </w:pPr>
      <w:bookmarkStart w:id="12" w:name="_Ref21090674"/>
      <w:bookmarkStart w:id="13" w:name="_Ref23433719"/>
      <w:bookmarkStart w:id="14" w:name="_Ref26525015"/>
      <w:r w:rsidRPr="00C67C1A">
        <w:t>Third Party Certifiers (TPCs)</w:t>
      </w:r>
      <w:bookmarkEnd w:id="12"/>
      <w:bookmarkEnd w:id="13"/>
      <w:bookmarkEnd w:id="14"/>
    </w:p>
    <w:p w:rsidR="00CD0F27" w:rsidRPr="00C67C1A" w:rsidP="00CD0F27" w14:paraId="56D1D68D" w14:textId="731E3F3A">
      <w:pPr>
        <w:pStyle w:val="BodyText"/>
      </w:pPr>
      <w:r w:rsidRPr="00C67C1A">
        <w:t xml:space="preserve">Third-party certifiers (TPCs) are responsible for auditing panel producers, conducting and verifying formaldehyde emissions tests, and ensuring producer’s quality assurance and testing procedures comply with the applicable requirements. </w:t>
      </w:r>
      <w:r w:rsidRPr="00C67C1A">
        <w:t xml:space="preserve">For TPCs, this </w:t>
      </w:r>
      <w:r w:rsidRPr="00C67C1A" w:rsidR="00D17329">
        <w:t>ICR s</w:t>
      </w:r>
      <w:r w:rsidRPr="00C67C1A">
        <w:t xml:space="preserve">upporting </w:t>
      </w:r>
      <w:r w:rsidRPr="00C67C1A" w:rsidR="00D17329">
        <w:t>s</w:t>
      </w:r>
      <w:r w:rsidRPr="00C67C1A">
        <w:t xml:space="preserve">tatement analysis maintains the assumptions from the </w:t>
      </w:r>
      <w:r w:rsidRPr="00C67C1A" w:rsidR="00D17329">
        <w:t xml:space="preserve">previous </w:t>
      </w:r>
      <w:r w:rsidRPr="00C67C1A">
        <w:t xml:space="preserve">ICR </w:t>
      </w:r>
      <w:r w:rsidRPr="00C67C1A" w:rsidR="00D17329">
        <w:t>supporting statement (</w:t>
      </w:r>
      <w:r w:rsidRPr="00C67C1A" w:rsidR="0052038E">
        <w:t xml:space="preserve">EPA </w:t>
      </w:r>
      <w:r w:rsidRPr="00C67C1A" w:rsidR="00D17329">
        <w:t>ICR #2446.0</w:t>
      </w:r>
      <w:r w:rsidRPr="00C67C1A" w:rsidR="2CF8F851">
        <w:t>3</w:t>
      </w:r>
      <w:r w:rsidRPr="00C67C1A" w:rsidR="00D17329">
        <w:t>)</w:t>
      </w:r>
      <w:r w:rsidRPr="00C67C1A">
        <w:t xml:space="preserve">. In addition, this analysis uses the annual average number of activities for activities that do not occur every year. </w:t>
      </w:r>
    </w:p>
    <w:p w:rsidR="00CD0F27" w:rsidRPr="00C67C1A" w:rsidP="00CD0F27" w14:paraId="4B20D130" w14:textId="77777777">
      <w:pPr>
        <w:pStyle w:val="BodyText"/>
      </w:pPr>
      <w:r w:rsidRPr="00C67C1A">
        <w:t>In the sections below, the burden and cost estimate assumptions and calculations are described for each burden element.</w:t>
      </w:r>
    </w:p>
    <w:p w:rsidR="00A82AEF" w:rsidRPr="00C67C1A" w:rsidP="00041D39" w14:paraId="2D27BCC7" w14:textId="61757AC6">
      <w:pPr>
        <w:pStyle w:val="Heading3"/>
      </w:pPr>
      <w:r w:rsidRPr="00C67C1A">
        <w:t>Number of TPCs</w:t>
      </w:r>
    </w:p>
    <w:p w:rsidR="00CD0F27" w:rsidRPr="00C67C1A" w:rsidP="00CD0F27" w14:paraId="59E32594" w14:textId="5F481837">
      <w:pPr>
        <w:pStyle w:val="BodyText"/>
      </w:pPr>
      <w:r w:rsidRPr="00C67C1A">
        <w:t xml:space="preserve">According to current EPA records, there are </w:t>
      </w:r>
      <w:r w:rsidRPr="00C67C1A" w:rsidR="30EDF6B7">
        <w:t>8</w:t>
      </w:r>
      <w:r w:rsidRPr="00C67C1A">
        <w:t xml:space="preserve"> domestic </w:t>
      </w:r>
      <w:r w:rsidRPr="00C67C1A" w:rsidR="00D17329">
        <w:t>TPC</w:t>
      </w:r>
      <w:r w:rsidRPr="00C67C1A">
        <w:t xml:space="preserve">s and </w:t>
      </w:r>
      <w:r w:rsidRPr="00C67C1A">
        <w:rPr>
          <w:color w:val="2B579A"/>
          <w:shd w:val="clear" w:color="auto" w:fill="E6E6E6"/>
        </w:rPr>
        <w:t>25</w:t>
      </w:r>
      <w:r w:rsidRPr="00C67C1A">
        <w:t xml:space="preserve"> foreign TPCs</w:t>
      </w:r>
      <w:r w:rsidRPr="00C67C1A" w:rsidR="0458987F">
        <w:t xml:space="preserve"> for a total of 33 TPCs </w:t>
      </w:r>
      <w:r w:rsidRPr="00C67C1A" w:rsidR="00EE1FB3">
        <w:t>participating in the TSCA Title VI program</w:t>
      </w:r>
      <w:r w:rsidRPr="00C67C1A">
        <w:t>.</w:t>
      </w:r>
    </w:p>
    <w:p w:rsidR="00A82AEF" w:rsidRPr="00C67C1A" w:rsidP="00041D39" w14:paraId="4846DC12" w14:textId="7FA9F0CE">
      <w:pPr>
        <w:pStyle w:val="Heading3"/>
      </w:pPr>
      <w:r w:rsidRPr="00C67C1A">
        <w:t>Wage Rates</w:t>
      </w:r>
      <w:r w:rsidRPr="00C67C1A" w:rsidR="00EE1FB3">
        <w:t xml:space="preserve"> for TPC Employees</w:t>
      </w:r>
    </w:p>
    <w:p w:rsidR="00CD0F27" w:rsidRPr="00C67C1A" w14:paraId="6214A00D" w14:textId="384C2C45">
      <w:pPr>
        <w:pStyle w:val="BodyText"/>
      </w:pPr>
      <w:r w:rsidRPr="00C67C1A">
        <w:t>The wage rates for TPC</w:t>
      </w:r>
      <w:r w:rsidRPr="00C67C1A" w:rsidR="00EE1FB3">
        <w:t xml:space="preserve"> employee</w:t>
      </w:r>
      <w:r w:rsidRPr="00C67C1A">
        <w:t>s are the same as the wage rates for AB</w:t>
      </w:r>
      <w:r w:rsidRPr="00C67C1A" w:rsidR="00EE1FB3">
        <w:t xml:space="preserve"> employee</w:t>
      </w:r>
      <w:r w:rsidRPr="00C67C1A">
        <w:t xml:space="preserve">s described above. Wages are estimated using the U.S. Bureau of Labor Statistics’ Employer Costs for Employee Compensation data for private industry workers. The total compensation for “management, business, and financial” are used for manager labor; total compensation for “professional and related” are used for the technical labor; and total compensation for “office and administrative support” is used for clerical labor. </w:t>
      </w:r>
      <w:r w:rsidRPr="00C67C1A" w:rsidR="00EE1FB3">
        <w:t xml:space="preserve">Adding </w:t>
      </w:r>
      <w:r w:rsidRPr="00C67C1A">
        <w:t xml:space="preserve">a </w:t>
      </w:r>
      <w:r w:rsidRPr="00C67C1A" w:rsidR="369E2E88">
        <w:t>20</w:t>
      </w:r>
      <w:r w:rsidRPr="00C67C1A">
        <w:t>% overhead loading to the respective total compensation values of $</w:t>
      </w:r>
      <w:r w:rsidRPr="00C67C1A" w:rsidR="30E19173">
        <w:t>78.95</w:t>
      </w:r>
      <w:r w:rsidRPr="00C67C1A">
        <w:t>, $</w:t>
      </w:r>
      <w:r w:rsidRPr="00C67C1A" w:rsidR="26A87091">
        <w:t>69.20</w:t>
      </w:r>
      <w:r w:rsidRPr="00C67C1A">
        <w:t>, $</w:t>
      </w:r>
      <w:r w:rsidRPr="00C67C1A" w:rsidR="39815BB0">
        <w:t>33.44</w:t>
      </w:r>
      <w:r w:rsidRPr="00C67C1A" w:rsidR="00EE1FB3">
        <w:t xml:space="preserve"> per hour results in </w:t>
      </w:r>
      <w:r w:rsidRPr="00C67C1A">
        <w:t>loaded wages</w:t>
      </w:r>
      <w:r w:rsidRPr="00C67C1A" w:rsidR="00EE1FB3">
        <w:t xml:space="preserve"> of</w:t>
      </w:r>
      <w:r w:rsidRPr="00C67C1A">
        <w:t>: $</w:t>
      </w:r>
      <w:r w:rsidRPr="00C67C1A" w:rsidR="395C826E">
        <w:t>94.74</w:t>
      </w:r>
      <w:r w:rsidRPr="00C67C1A">
        <w:t>, $</w:t>
      </w:r>
      <w:r w:rsidRPr="00C67C1A" w:rsidR="259D75DF">
        <w:t>83.14</w:t>
      </w:r>
      <w:r w:rsidRPr="00C67C1A">
        <w:t>, and $</w:t>
      </w:r>
      <w:r w:rsidRPr="00C67C1A" w:rsidR="7C269DA1">
        <w:t>40.13</w:t>
      </w:r>
      <w:r w:rsidRPr="00C67C1A">
        <w:t xml:space="preserve"> </w:t>
      </w:r>
      <w:r w:rsidRPr="00C67C1A" w:rsidR="00EE1FB3">
        <w:t xml:space="preserve">per hour </w:t>
      </w:r>
      <w:r w:rsidRPr="00C67C1A">
        <w:t>for managerial, technical, and clerical labor, respectively.</w:t>
      </w:r>
    </w:p>
    <w:p w:rsidR="00A82AEF" w:rsidRPr="00C67C1A" w:rsidP="00041D39" w14:paraId="7F7FD19D" w14:textId="01311C40">
      <w:pPr>
        <w:pStyle w:val="Heading3"/>
      </w:pPr>
      <w:r w:rsidRPr="00C67C1A">
        <w:t xml:space="preserve">Burden and Cost of </w:t>
      </w:r>
      <w:r w:rsidRPr="00C67C1A">
        <w:t>CDX Electronic Recurring Reporting</w:t>
      </w:r>
      <w:r w:rsidRPr="00C67C1A">
        <w:t xml:space="preserve"> by TPCs</w:t>
      </w:r>
    </w:p>
    <w:p w:rsidR="00EE1FB3" w:rsidRPr="00C67C1A" w:rsidP="00EE1FB3" w14:paraId="72FFC858" w14:textId="79AB7EFC">
      <w:pPr>
        <w:pStyle w:val="BodyText"/>
      </w:pPr>
      <w:r w:rsidRPr="00C67C1A">
        <w:t xml:space="preserve">All </w:t>
      </w:r>
      <w:r w:rsidRPr="00C67C1A" w:rsidR="00731997">
        <w:t xml:space="preserve">TPCs </w:t>
      </w:r>
      <w:r w:rsidRPr="00C67C1A">
        <w:t xml:space="preserve">spent time in the first year of the TSCA Title VI program completing a subscriber agreement and registering with CDX. Some </w:t>
      </w:r>
      <w:r w:rsidRPr="00C67C1A" w:rsidR="00731997">
        <w:t xml:space="preserve">TPCs </w:t>
      </w:r>
      <w:r w:rsidRPr="00C67C1A">
        <w:t>will also spend time on CDX</w:t>
      </w:r>
      <w:r w:rsidRPr="00C67C1A" w:rsidR="00731997">
        <w:t xml:space="preserve"> </w:t>
      </w:r>
      <w:r w:rsidRPr="00C67C1A">
        <w:t>registration in subsequent years due to employee turnover or compromised electronic signatures</w:t>
      </w:r>
      <w:r w:rsidRPr="00C67C1A" w:rsidR="00731997">
        <w:t>.</w:t>
      </w:r>
      <w:r w:rsidRPr="00C67C1A" w:rsidR="001950F4">
        <w:t xml:space="preserve"> </w:t>
      </w:r>
      <w:r w:rsidRPr="00C67C1A" w:rsidR="00346931">
        <w:t xml:space="preserve">Table </w:t>
      </w:r>
      <w:r w:rsidRPr="00C67C1A" w:rsidR="00346931">
        <w:rPr>
          <w:noProof/>
        </w:rPr>
        <w:t>8</w:t>
      </w:r>
      <w:r w:rsidRPr="00C67C1A" w:rsidR="00CD0F27">
        <w:t xml:space="preserve"> shows the labor burden assumptions and calculations for domestic and foreign TPCs. </w:t>
      </w:r>
      <w:r w:rsidRPr="00C67C1A">
        <w:t>The shaded row</w:t>
      </w:r>
      <w:r w:rsidRPr="00C67C1A" w:rsidR="004F47BF">
        <w:t>s</w:t>
      </w:r>
      <w:r w:rsidRPr="00C67C1A">
        <w:t xml:space="preserve"> </w:t>
      </w:r>
      <w:r w:rsidRPr="00C67C1A" w:rsidR="004F47BF">
        <w:t xml:space="preserve">are </w:t>
      </w:r>
      <w:r w:rsidRPr="00C67C1A">
        <w:t>the labor burden</w:t>
      </w:r>
      <w:r w:rsidRPr="00C67C1A" w:rsidR="004F47BF">
        <w:t>s</w:t>
      </w:r>
      <w:r w:rsidRPr="00C67C1A">
        <w:t xml:space="preserve"> presented in the previously approved ICR supporting statement (</w:t>
      </w:r>
      <w:r w:rsidRPr="00C67C1A" w:rsidR="0052038E">
        <w:t xml:space="preserve">EPA </w:t>
      </w:r>
      <w:r w:rsidRPr="00C67C1A">
        <w:t>ICR #2446.0</w:t>
      </w:r>
      <w:r w:rsidRPr="00C67C1A" w:rsidR="28C6C2B6">
        <w:t>3</w:t>
      </w:r>
      <w:r w:rsidRPr="00C67C1A">
        <w:t>). The consolidated domestic and foreign labor burdens in the bottom row</w:t>
      </w:r>
      <w:r w:rsidRPr="00C67C1A" w:rsidR="001950F4">
        <w:t>s</w:t>
      </w:r>
      <w:r w:rsidRPr="00C67C1A">
        <w:t xml:space="preserve"> are presented </w:t>
      </w:r>
      <w:r w:rsidRPr="00C67C1A" w:rsidR="00D75434">
        <w:t xml:space="preserve">in the IC table </w:t>
      </w:r>
      <w:r w:rsidRPr="00C67C1A">
        <w:t>in the main body of this ICR supporting statement.</w:t>
      </w:r>
    </w:p>
    <w:p w:rsidR="003373EE" w:rsidRPr="00C67C1A" w:rsidP="003373EE" w14:paraId="6C0FA885" w14:textId="094945F7">
      <w:pPr>
        <w:pStyle w:val="BodyText"/>
      </w:pPr>
      <w:r w:rsidRPr="00C67C1A">
        <w:t xml:space="preserve">The total </w:t>
      </w:r>
      <w:r w:rsidRPr="00C67C1A" w:rsidR="00DF43D0">
        <w:t xml:space="preserve">annual </w:t>
      </w:r>
      <w:r w:rsidRPr="00C67C1A">
        <w:t>labor burden for the respondents is:</w:t>
      </w:r>
    </w:p>
    <w:p w:rsidR="003373EE" w:rsidRPr="00C67C1A" w:rsidP="003373EE" w14:paraId="2FC0D82D" w14:textId="47B8B944">
      <w:pPr>
        <w:pStyle w:val="BodyText"/>
        <w:numPr>
          <w:ilvl w:val="0"/>
          <w:numId w:val="20"/>
        </w:numPr>
      </w:pPr>
      <w:r w:rsidRPr="00C67C1A">
        <w:rPr>
          <w:color w:val="2B579A"/>
          <w:shd w:val="clear" w:color="auto" w:fill="E6E6E6"/>
        </w:rPr>
        <w:t>1.</w:t>
      </w:r>
      <w:r w:rsidRPr="00C67C1A" w:rsidR="223E8D7F">
        <w:rPr>
          <w:color w:val="2B579A"/>
        </w:rPr>
        <w:t>2</w:t>
      </w:r>
      <w:r w:rsidRPr="00C67C1A" w:rsidR="00A66734">
        <w:t xml:space="preserve"> </w:t>
      </w:r>
      <w:r w:rsidRPr="00C67C1A">
        <w:t xml:space="preserve">hours for the </w:t>
      </w:r>
      <w:r w:rsidRPr="00C67C1A" w:rsidR="36A32040">
        <w:t>8</w:t>
      </w:r>
      <w:r w:rsidRPr="00C67C1A">
        <w:t xml:space="preserve"> domestic </w:t>
      </w:r>
      <w:r w:rsidRPr="00C67C1A" w:rsidR="00A66734">
        <w:t>TPC</w:t>
      </w:r>
      <w:r w:rsidRPr="00C67C1A">
        <w:t>s (=</w:t>
      </w:r>
      <w:r w:rsidRPr="00C67C1A" w:rsidR="79DD8F69">
        <w:t>8</w:t>
      </w:r>
      <w:r w:rsidRPr="00C67C1A">
        <w:t>*0.147)</w:t>
      </w:r>
      <w:r w:rsidRPr="00C67C1A" w:rsidR="001C172B">
        <w:t>; and</w:t>
      </w:r>
    </w:p>
    <w:p w:rsidR="003373EE" w:rsidRPr="00C67C1A" w:rsidP="003373EE" w14:paraId="1431F285" w14:textId="350E81A0">
      <w:pPr>
        <w:pStyle w:val="BodyText"/>
        <w:numPr>
          <w:ilvl w:val="0"/>
          <w:numId w:val="20"/>
        </w:numPr>
      </w:pPr>
      <w:r w:rsidRPr="00C67C1A">
        <w:t>3.</w:t>
      </w:r>
      <w:r w:rsidRPr="00C67C1A" w:rsidR="00E07A92">
        <w:t xml:space="preserve">9 </w:t>
      </w:r>
      <w:r w:rsidRPr="00C67C1A">
        <w:t xml:space="preserve">hours for the 25 foreign </w:t>
      </w:r>
      <w:r w:rsidRPr="00C67C1A" w:rsidR="00A66734">
        <w:t>TPC</w:t>
      </w:r>
      <w:r w:rsidRPr="00C67C1A">
        <w:t>s (=25*0.155)</w:t>
      </w:r>
      <w:r w:rsidRPr="00C67C1A" w:rsidR="001C172B">
        <w:t>.</w:t>
      </w:r>
    </w:p>
    <w:p w:rsidR="003373EE" w:rsidRPr="00C67C1A" w:rsidP="003373EE" w14:paraId="6110C757" w14:textId="2877B78F">
      <w:pPr>
        <w:pStyle w:val="BodyText"/>
      </w:pPr>
      <w:r w:rsidRPr="00C67C1A">
        <w:t xml:space="preserve">Applying the wages described above to the labor burdens in </w:t>
      </w:r>
      <w:r w:rsidRPr="00C67C1A" w:rsidR="001F1879">
        <w:rPr>
          <w:color w:val="2B579A"/>
          <w:shd w:val="clear" w:color="auto" w:fill="E6E6E6"/>
        </w:rPr>
        <w:fldChar w:fldCharType="begin" w:fldLock="1"/>
      </w:r>
      <w:r w:rsidRPr="00C67C1A" w:rsidR="001F1879">
        <w:instrText xml:space="preserve"> REF _Ref21087259 \h </w:instrText>
      </w:r>
      <w:r w:rsidR="00C67C1A">
        <w:rPr>
          <w:color w:val="2B579A"/>
          <w:shd w:val="clear" w:color="auto" w:fill="E6E6E6"/>
        </w:rPr>
        <w:instrText xml:space="preserve"> \* MERGEFORMAT </w:instrText>
      </w:r>
      <w:r w:rsidRPr="00C67C1A" w:rsidR="001F1879">
        <w:rPr>
          <w:color w:val="2B579A"/>
          <w:shd w:val="clear" w:color="auto" w:fill="E6E6E6"/>
        </w:rPr>
        <w:fldChar w:fldCharType="separate"/>
      </w:r>
      <w:r w:rsidRPr="00C67C1A" w:rsidR="00346931">
        <w:t xml:space="preserve">Table </w:t>
      </w:r>
      <w:r w:rsidRPr="00C67C1A" w:rsidR="00346931">
        <w:rPr>
          <w:noProof/>
        </w:rPr>
        <w:t>8</w:t>
      </w:r>
      <w:r w:rsidRPr="00C67C1A" w:rsidR="001F1879">
        <w:rPr>
          <w:color w:val="2B579A"/>
          <w:shd w:val="clear" w:color="auto" w:fill="E6E6E6"/>
        </w:rPr>
        <w:fldChar w:fldCharType="end"/>
      </w:r>
      <w:r w:rsidRPr="00C67C1A">
        <w:t>:</w:t>
      </w:r>
    </w:p>
    <w:p w:rsidR="003373EE" w:rsidRPr="00C67C1A" w:rsidP="00CD0F27" w14:paraId="1136FD9A" w14:textId="42ACD363">
      <w:pPr>
        <w:pStyle w:val="BodyText"/>
        <w:numPr>
          <w:ilvl w:val="0"/>
          <w:numId w:val="19"/>
        </w:numPr>
      </w:pPr>
      <w:r w:rsidRPr="00C67C1A">
        <w:t xml:space="preserve">Total </w:t>
      </w:r>
      <w:r w:rsidRPr="00C67C1A" w:rsidR="00DF43D0">
        <w:t xml:space="preserve">annual </w:t>
      </w:r>
      <w:r w:rsidRPr="00C67C1A">
        <w:t xml:space="preserve">costs for the </w:t>
      </w:r>
      <w:r w:rsidRPr="00C67C1A" w:rsidR="70B8BA59">
        <w:rPr>
          <w:color w:val="2B579A"/>
        </w:rPr>
        <w:t>8</w:t>
      </w:r>
      <w:r w:rsidRPr="00C67C1A">
        <w:t xml:space="preserve"> domestic TPCs combined are $</w:t>
      </w:r>
      <w:r w:rsidRPr="00C67C1A" w:rsidR="700AA8C6">
        <w:t>231.05</w:t>
      </w:r>
      <w:r w:rsidRPr="00C67C1A">
        <w:t xml:space="preserve"> (=</w:t>
      </w:r>
      <w:r w:rsidRPr="00C67C1A" w:rsidR="6195BC3C">
        <w:t>8</w:t>
      </w:r>
      <w:r w:rsidRPr="00C67C1A">
        <w:t>*</w:t>
      </w:r>
      <w:r w:rsidRPr="00C67C1A" w:rsidR="001F1879">
        <w:t xml:space="preserve"> </w:t>
      </w:r>
      <w:r w:rsidRPr="00C67C1A">
        <w:t>(</w:t>
      </w:r>
      <w:r w:rsidRPr="00C67C1A" w:rsidR="001F1879">
        <w:t>0.094</w:t>
      </w:r>
      <w:r w:rsidRPr="00C67C1A">
        <w:t>*$</w:t>
      </w:r>
      <w:r w:rsidRPr="00C67C1A" w:rsidR="251CC8EF">
        <w:t>83.14</w:t>
      </w:r>
      <w:r w:rsidRPr="00C67C1A">
        <w:t xml:space="preserve"> + </w:t>
      </w:r>
      <w:r w:rsidRPr="00C67C1A" w:rsidR="001F1879">
        <w:t>0.053</w:t>
      </w:r>
      <w:r w:rsidRPr="00C67C1A">
        <w:t>*$</w:t>
      </w:r>
      <w:r w:rsidRPr="00C67C1A" w:rsidR="5174FB1C">
        <w:t>94.74</w:t>
      </w:r>
      <w:r w:rsidRPr="00C67C1A">
        <w:t>)</w:t>
      </w:r>
      <w:r w:rsidRPr="00C67C1A" w:rsidR="001C172B">
        <w:t>; and</w:t>
      </w:r>
    </w:p>
    <w:p w:rsidR="003373EE" w:rsidRPr="00C67C1A" w:rsidP="00CD0F27" w14:paraId="33C0044A" w14:textId="635C13F6">
      <w:pPr>
        <w:pStyle w:val="BodyText"/>
        <w:numPr>
          <w:ilvl w:val="0"/>
          <w:numId w:val="19"/>
        </w:numPr>
      </w:pPr>
      <w:r w:rsidRPr="00C67C1A">
        <w:t xml:space="preserve">Total </w:t>
      </w:r>
      <w:r w:rsidRPr="00C67C1A" w:rsidR="00DF43D0">
        <w:t xml:space="preserve">annual </w:t>
      </w:r>
      <w:r w:rsidRPr="00C67C1A">
        <w:t>costs for the 25 foreign TPCs combined are $</w:t>
      </w:r>
      <w:r w:rsidRPr="00C67C1A" w:rsidR="2848F794">
        <w:t>339.86</w:t>
      </w:r>
      <w:r w:rsidRPr="00C67C1A">
        <w:t xml:space="preserve"> (=25*</w:t>
      </w:r>
      <w:r w:rsidRPr="00C67C1A" w:rsidR="001F1879">
        <w:t xml:space="preserve"> </w:t>
      </w:r>
      <w:r w:rsidRPr="00C67C1A">
        <w:t>(</w:t>
      </w:r>
      <w:r w:rsidRPr="00C67C1A" w:rsidR="001F1879">
        <w:t>0.094</w:t>
      </w:r>
      <w:r w:rsidRPr="00C67C1A">
        <w:t>*$</w:t>
      </w:r>
      <w:r w:rsidRPr="00C67C1A" w:rsidR="505C794C">
        <w:t>83.14</w:t>
      </w:r>
      <w:r w:rsidRPr="00C67C1A">
        <w:t xml:space="preserve"> + </w:t>
      </w:r>
      <w:r w:rsidRPr="00C67C1A" w:rsidR="001F1879">
        <w:t>0.061</w:t>
      </w:r>
      <w:r w:rsidRPr="00C67C1A">
        <w:t>*$</w:t>
      </w:r>
      <w:r w:rsidRPr="00C67C1A" w:rsidR="69A41262">
        <w:t>94.74</w:t>
      </w:r>
      <w:r w:rsidRPr="00C67C1A">
        <w:t>)</w:t>
      </w:r>
      <w:r w:rsidRPr="00C67C1A" w:rsidR="00590132">
        <w:t>)</w:t>
      </w:r>
      <w:r w:rsidRPr="00C67C1A">
        <w:t>.</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47E74A5E" w14:textId="77777777" w:rsidTr="00A34F20">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3373EE" w14:paraId="57252AC9" w14:textId="14DE2E4D">
            <w:pPr>
              <w:pStyle w:val="TableTitleAbt"/>
              <w:rPr>
                <w:sz w:val="20"/>
              </w:rPr>
            </w:pPr>
            <w:bookmarkStart w:id="15" w:name="_Ref21087259"/>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8</w:t>
            </w:r>
            <w:r w:rsidRPr="00C67C1A">
              <w:rPr>
                <w:noProof/>
                <w:color w:val="2B579A"/>
                <w:shd w:val="clear" w:color="auto" w:fill="E6E6E6"/>
              </w:rPr>
              <w:fldChar w:fldCharType="end"/>
            </w:r>
            <w:bookmarkEnd w:id="15"/>
            <w:r w:rsidRPr="00C67C1A">
              <w:t>: CDX Electronic Recurring Reporting</w:t>
            </w:r>
            <w:r w:rsidRPr="00C67C1A" w:rsidR="001950F4">
              <w:t xml:space="preserve"> by TPCs</w:t>
            </w:r>
          </w:p>
        </w:tc>
      </w:tr>
      <w:tr w14:paraId="76BEB888" w14:textId="77777777" w:rsidTr="00A34F20">
        <w:tblPrEx>
          <w:tblW w:w="9340" w:type="dxa"/>
          <w:tblLook w:val="04A0"/>
        </w:tblPrEx>
        <w:trPr>
          <w:trHeight w:val="315"/>
        </w:trPr>
        <w:tc>
          <w:tcPr>
            <w:tcW w:w="3097" w:type="dxa"/>
            <w:vMerge w:val="restart"/>
            <w:shd w:val="clear" w:color="auto" w:fill="auto"/>
            <w:noWrap/>
            <w:vAlign w:val="center"/>
            <w:hideMark/>
          </w:tcPr>
          <w:p w:rsidR="00A82AEF" w:rsidRPr="00C67C1A" w:rsidP="003373EE" w14:paraId="0F1CE0D4"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61E9CEF9"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61B61BDE"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225805B1"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25DF1C50"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7B4DE7B3" w14:textId="77777777">
            <w:pPr>
              <w:keepNext/>
              <w:keepLines/>
              <w:spacing w:line="240" w:lineRule="auto"/>
              <w:rPr>
                <w:b/>
                <w:bCs/>
                <w:color w:val="000000"/>
                <w:sz w:val="18"/>
                <w:szCs w:val="18"/>
              </w:rPr>
            </w:pPr>
            <w:r w:rsidRPr="00C67C1A">
              <w:rPr>
                <w:b/>
                <w:bCs/>
                <w:color w:val="000000"/>
                <w:sz w:val="18"/>
                <w:szCs w:val="18"/>
              </w:rPr>
              <w:t> </w:t>
            </w:r>
          </w:p>
        </w:tc>
      </w:tr>
      <w:tr w14:paraId="7F9DAA26" w14:textId="77777777" w:rsidTr="00A34F20">
        <w:tblPrEx>
          <w:tblW w:w="9340" w:type="dxa"/>
          <w:tblLook w:val="04A0"/>
        </w:tblPrEx>
        <w:trPr>
          <w:trHeight w:val="615"/>
        </w:trPr>
        <w:tc>
          <w:tcPr>
            <w:tcW w:w="3097" w:type="dxa"/>
            <w:vMerge/>
            <w:noWrap/>
            <w:vAlign w:val="center"/>
            <w:hideMark/>
          </w:tcPr>
          <w:p w:rsidR="001F4EA2" w:rsidRPr="00C67C1A" w:rsidP="001F4EA2" w14:paraId="0DBA3903"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68B66539" w14:textId="3713861C">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68A830D7" w14:textId="77777777">
            <w:pPr>
              <w:keepNext/>
              <w:keepLines/>
              <w:spacing w:line="240" w:lineRule="auto"/>
              <w:jc w:val="center"/>
              <w:rPr>
                <w:b/>
                <w:bCs/>
                <w:color w:val="000000" w:themeColor="text1"/>
                <w:sz w:val="18"/>
                <w:szCs w:val="18"/>
              </w:rPr>
            </w:pPr>
          </w:p>
          <w:p w:rsidR="001F4EA2" w:rsidRPr="00C67C1A" w:rsidP="001F4EA2" w14:paraId="3C29E874" w14:textId="76C058B4">
            <w:pPr>
              <w:keepNext/>
              <w:keepLines/>
              <w:spacing w:line="240" w:lineRule="auto"/>
              <w:jc w:val="center"/>
              <w:rPr>
                <w:b/>
                <w:bCs/>
                <w:color w:val="000000"/>
                <w:sz w:val="18"/>
                <w:szCs w:val="18"/>
              </w:rPr>
            </w:pPr>
            <w:r w:rsidRPr="00C67C1A">
              <w:rPr>
                <w:b/>
                <w:bCs/>
                <w:color w:val="000000" w:themeColor="text1"/>
                <w:sz w:val="18"/>
                <w:szCs w:val="18"/>
              </w:rPr>
              <w:t>$</w:t>
            </w:r>
            <w:r w:rsidRPr="00C67C1A" w:rsidR="67D90220">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p>
        </w:tc>
        <w:tc>
          <w:tcPr>
            <w:tcW w:w="965" w:type="dxa"/>
            <w:shd w:val="clear" w:color="auto" w:fill="auto"/>
            <w:noWrap/>
            <w:tcMar>
              <w:left w:w="14" w:type="dxa"/>
              <w:right w:w="14" w:type="dxa"/>
            </w:tcMar>
            <w:vAlign w:val="center"/>
            <w:hideMark/>
          </w:tcPr>
          <w:p w:rsidR="001F4EA2" w:rsidRPr="00C67C1A" w:rsidP="001F4EA2" w14:paraId="40CA3624"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288BEA7C" w14:textId="77777777">
            <w:pPr>
              <w:keepNext/>
              <w:keepLines/>
              <w:spacing w:line="240" w:lineRule="auto"/>
              <w:jc w:val="center"/>
              <w:rPr>
                <w:b/>
                <w:bCs/>
                <w:color w:val="000000"/>
                <w:sz w:val="18"/>
                <w:szCs w:val="18"/>
              </w:rPr>
            </w:pPr>
          </w:p>
          <w:p w:rsidR="001F4EA2" w:rsidRPr="00C67C1A" w:rsidP="60839F18" w14:paraId="01DF2448" w14:textId="030CA915">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7AC750B7">
              <w:rPr>
                <w:b/>
                <w:bCs/>
                <w:color w:val="000000" w:themeColor="text1"/>
                <w:sz w:val="18"/>
                <w:szCs w:val="18"/>
              </w:rPr>
              <w:t xml:space="preserve"> 83.14/</w:t>
            </w:r>
            <w:r w:rsidRPr="00C67C1A" w:rsidR="7AC750B7">
              <w:rPr>
                <w:b/>
                <w:bCs/>
                <w:color w:val="000000" w:themeColor="text1"/>
                <w:sz w:val="18"/>
                <w:szCs w:val="18"/>
              </w:rPr>
              <w:t>hr</w:t>
            </w:r>
          </w:p>
          <w:p w:rsidR="001F4EA2" w:rsidRPr="00C67C1A" w:rsidP="60839F18" w14:paraId="2EC7851B" w14:textId="3871D07F">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11CE27A4" w14:textId="22F52DF5">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152E338D" w14:textId="77777777">
            <w:pPr>
              <w:keepNext/>
              <w:keepLines/>
              <w:spacing w:line="240" w:lineRule="auto"/>
              <w:jc w:val="center"/>
              <w:rPr>
                <w:b/>
                <w:bCs/>
                <w:color w:val="000000" w:themeColor="text1"/>
                <w:sz w:val="18"/>
                <w:szCs w:val="18"/>
              </w:rPr>
            </w:pPr>
          </w:p>
          <w:p w:rsidR="001F4EA2" w:rsidRPr="00C67C1A" w:rsidP="001F4EA2" w14:paraId="374A23EB" w14:textId="1A64B34A">
            <w:pPr>
              <w:keepNext/>
              <w:keepLines/>
              <w:spacing w:line="240" w:lineRule="auto"/>
              <w:jc w:val="center"/>
              <w:rPr>
                <w:b/>
                <w:bCs/>
                <w:color w:val="000000"/>
                <w:sz w:val="18"/>
                <w:szCs w:val="18"/>
              </w:rPr>
            </w:pPr>
            <w:r w:rsidRPr="00C67C1A">
              <w:rPr>
                <w:b/>
                <w:bCs/>
                <w:color w:val="000000" w:themeColor="text1"/>
                <w:sz w:val="18"/>
                <w:szCs w:val="18"/>
              </w:rPr>
              <w:t>$</w:t>
            </w:r>
            <w:r w:rsidRPr="00C67C1A" w:rsidR="055E33DF">
              <w:rPr>
                <w:b/>
                <w:bCs/>
                <w:color w:val="000000" w:themeColor="text1"/>
                <w:sz w:val="18"/>
                <w:szCs w:val="18"/>
              </w:rPr>
              <w:t>94.74</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3250B04F" w14:textId="3ED75816">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5C889A8B" w14:textId="4F9191B0">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18C49E4C" w14:textId="77777777" w:rsidTr="00A34F20">
        <w:tblPrEx>
          <w:tblW w:w="9340" w:type="dxa"/>
          <w:tblLook w:val="04A0"/>
        </w:tblPrEx>
        <w:trPr>
          <w:trHeight w:val="315"/>
        </w:trPr>
        <w:tc>
          <w:tcPr>
            <w:tcW w:w="3097" w:type="dxa"/>
            <w:vMerge/>
            <w:noWrap/>
            <w:vAlign w:val="center"/>
            <w:hideMark/>
          </w:tcPr>
          <w:p w:rsidR="00A82AEF" w:rsidRPr="00C67C1A" w:rsidP="003373EE" w14:paraId="5E9563F9"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24291E27"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587677B6"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53DB6E23"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241D1992"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0B6ABC40" w14:textId="77777777">
            <w:pPr>
              <w:keepNext/>
              <w:keepLines/>
              <w:spacing w:line="240" w:lineRule="auto"/>
              <w:jc w:val="center"/>
              <w:rPr>
                <w:b/>
                <w:bCs/>
                <w:color w:val="000000"/>
                <w:sz w:val="18"/>
                <w:szCs w:val="18"/>
              </w:rPr>
            </w:pPr>
            <w:r w:rsidRPr="00C67C1A">
              <w:rPr>
                <w:b/>
                <w:bCs/>
                <w:color w:val="000000"/>
                <w:sz w:val="18"/>
                <w:szCs w:val="18"/>
              </w:rPr>
              <w:t>(e) = (d)*[(a)+(b)+(c)]</w:t>
            </w:r>
          </w:p>
        </w:tc>
      </w:tr>
      <w:tr w14:paraId="50C329E5" w14:textId="77777777" w:rsidTr="00A34F20">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49F9822E" w14:textId="77777777">
            <w:pPr>
              <w:pStyle w:val="ListParagraph"/>
              <w:keepNext/>
              <w:keepLines/>
              <w:numPr>
                <w:ilvl w:val="0"/>
                <w:numId w:val="33"/>
              </w:numPr>
              <w:spacing w:line="240" w:lineRule="auto"/>
              <w:ind w:left="332" w:hanging="270"/>
              <w:rPr>
                <w:color w:val="000000"/>
                <w:sz w:val="18"/>
                <w:szCs w:val="18"/>
              </w:rPr>
            </w:pPr>
            <w:r w:rsidRPr="00C67C1A">
              <w:rPr>
                <w:color w:val="000000"/>
                <w:sz w:val="18"/>
                <w:szCs w:val="18"/>
              </w:rPr>
              <w:t>CDX Registration</w:t>
            </w:r>
          </w:p>
        </w:tc>
        <w:tc>
          <w:tcPr>
            <w:tcW w:w="825" w:type="dxa"/>
            <w:shd w:val="clear" w:color="auto" w:fill="BFBFBF" w:themeFill="background1" w:themeFillShade="BF"/>
            <w:noWrap/>
            <w:vAlign w:val="center"/>
            <w:hideMark/>
          </w:tcPr>
          <w:p w:rsidR="00CD0F27" w:rsidRPr="00C67C1A" w:rsidP="00CD0F27" w14:paraId="0403FDE0" w14:textId="4B670E8D">
            <w:pPr>
              <w:keepNext/>
              <w:keepLines/>
              <w:spacing w:line="240" w:lineRule="auto"/>
              <w:jc w:val="right"/>
              <w:rPr>
                <w:color w:val="000000"/>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282F21B7" w14:textId="3B17B970">
            <w:pPr>
              <w:keepNext/>
              <w:keepLines/>
              <w:spacing w:line="240" w:lineRule="auto"/>
              <w:jc w:val="right"/>
              <w:rPr>
                <w:color w:val="000000"/>
                <w:sz w:val="18"/>
                <w:szCs w:val="18"/>
              </w:rPr>
            </w:pPr>
            <w:r w:rsidRPr="00C67C1A">
              <w:rPr>
                <w:sz w:val="18"/>
                <w:szCs w:val="18"/>
              </w:rPr>
              <w:t>0.67</w:t>
            </w:r>
          </w:p>
        </w:tc>
        <w:tc>
          <w:tcPr>
            <w:tcW w:w="1104" w:type="dxa"/>
            <w:shd w:val="clear" w:color="auto" w:fill="BFBFBF" w:themeFill="background1" w:themeFillShade="BF"/>
            <w:noWrap/>
            <w:vAlign w:val="center"/>
            <w:hideMark/>
          </w:tcPr>
          <w:p w:rsidR="00CD0F27" w:rsidRPr="00C67C1A" w:rsidP="00CD0F27" w14:paraId="332D2AD2" w14:textId="47A55010">
            <w:pPr>
              <w:keepNext/>
              <w:keepLines/>
              <w:spacing w:line="240" w:lineRule="auto"/>
              <w:jc w:val="right"/>
              <w:rPr>
                <w:color w:val="000000"/>
                <w:sz w:val="18"/>
                <w:szCs w:val="18"/>
              </w:rPr>
            </w:pPr>
            <w:r w:rsidRPr="00C67C1A">
              <w:rPr>
                <w:sz w:val="18"/>
                <w:szCs w:val="18"/>
              </w:rPr>
              <w:t>0.17</w:t>
            </w:r>
          </w:p>
        </w:tc>
        <w:tc>
          <w:tcPr>
            <w:tcW w:w="1868" w:type="dxa"/>
            <w:shd w:val="clear" w:color="auto" w:fill="BFBFBF" w:themeFill="background1" w:themeFillShade="BF"/>
            <w:noWrap/>
            <w:vAlign w:val="center"/>
            <w:hideMark/>
          </w:tcPr>
          <w:p w:rsidR="00CD0F27" w:rsidRPr="00C67C1A" w:rsidP="00CD0F27" w14:paraId="66D07CC0" w14:textId="32CB29FA">
            <w:pPr>
              <w:keepNext/>
              <w:keepLines/>
              <w:spacing w:line="240" w:lineRule="auto"/>
              <w:jc w:val="right"/>
              <w:rPr>
                <w:color w:val="000000"/>
                <w:sz w:val="18"/>
                <w:szCs w:val="18"/>
              </w:rPr>
            </w:pPr>
            <w:r w:rsidRPr="00C67C1A">
              <w:rPr>
                <w:sz w:val="18"/>
                <w:szCs w:val="18"/>
              </w:rPr>
              <w:t>0.1</w:t>
            </w:r>
          </w:p>
        </w:tc>
        <w:tc>
          <w:tcPr>
            <w:tcW w:w="1481" w:type="dxa"/>
            <w:shd w:val="clear" w:color="auto" w:fill="BFBFBF" w:themeFill="background1" w:themeFillShade="BF"/>
            <w:noWrap/>
            <w:vAlign w:val="center"/>
            <w:hideMark/>
          </w:tcPr>
          <w:p w:rsidR="00CD0F27" w:rsidRPr="00C67C1A" w:rsidP="00CD0F27" w14:paraId="674EB002" w14:textId="65E8162C">
            <w:pPr>
              <w:keepNext/>
              <w:keepLines/>
              <w:spacing w:line="240" w:lineRule="auto"/>
              <w:jc w:val="right"/>
              <w:rPr>
                <w:color w:val="000000"/>
                <w:sz w:val="18"/>
                <w:szCs w:val="18"/>
              </w:rPr>
            </w:pPr>
            <w:r w:rsidRPr="00C67C1A">
              <w:rPr>
                <w:sz w:val="18"/>
                <w:szCs w:val="18"/>
              </w:rPr>
              <w:t>0.084</w:t>
            </w:r>
          </w:p>
        </w:tc>
      </w:tr>
      <w:tr w14:paraId="55340C76" w14:textId="77777777" w:rsidTr="00A34F20">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6A2B28FB" w14:textId="77777777">
            <w:pPr>
              <w:pStyle w:val="ListParagraph"/>
              <w:keepNext/>
              <w:keepLines/>
              <w:numPr>
                <w:ilvl w:val="0"/>
                <w:numId w:val="33"/>
              </w:numPr>
              <w:spacing w:line="240" w:lineRule="auto"/>
              <w:ind w:left="332" w:hanging="270"/>
              <w:rPr>
                <w:color w:val="000000"/>
                <w:sz w:val="18"/>
                <w:szCs w:val="18"/>
              </w:rPr>
            </w:pPr>
            <w:r w:rsidRPr="00C67C1A">
              <w:rPr>
                <w:color w:val="000000"/>
                <w:sz w:val="18"/>
                <w:szCs w:val="18"/>
              </w:rPr>
              <w:t>Electronic Subscriber Agreements (domestic firms)</w:t>
            </w:r>
          </w:p>
        </w:tc>
        <w:tc>
          <w:tcPr>
            <w:tcW w:w="825" w:type="dxa"/>
            <w:shd w:val="clear" w:color="auto" w:fill="BFBFBF" w:themeFill="background1" w:themeFillShade="BF"/>
            <w:noWrap/>
            <w:vAlign w:val="center"/>
            <w:hideMark/>
          </w:tcPr>
          <w:p w:rsidR="00CD0F27" w:rsidRPr="00C67C1A" w:rsidP="00CD0F27" w14:paraId="14D00984" w14:textId="1EEEC479">
            <w:pPr>
              <w:keepNext/>
              <w:keepLines/>
              <w:spacing w:line="240" w:lineRule="auto"/>
              <w:jc w:val="right"/>
              <w:rPr>
                <w:color w:val="000000"/>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0C09C8C0" w14:textId="59988544">
            <w:pPr>
              <w:keepNext/>
              <w:keepLines/>
              <w:spacing w:line="240" w:lineRule="auto"/>
              <w:jc w:val="right"/>
              <w:rPr>
                <w:color w:val="000000"/>
                <w:sz w:val="18"/>
                <w:szCs w:val="18"/>
              </w:rPr>
            </w:pPr>
            <w:r w:rsidRPr="00C67C1A">
              <w:rPr>
                <w:sz w:val="18"/>
                <w:szCs w:val="18"/>
              </w:rPr>
              <w:t>0</w:t>
            </w:r>
          </w:p>
        </w:tc>
        <w:tc>
          <w:tcPr>
            <w:tcW w:w="1104" w:type="dxa"/>
            <w:shd w:val="clear" w:color="auto" w:fill="BFBFBF" w:themeFill="background1" w:themeFillShade="BF"/>
            <w:noWrap/>
            <w:vAlign w:val="center"/>
            <w:hideMark/>
          </w:tcPr>
          <w:p w:rsidR="00CD0F27" w:rsidRPr="00C67C1A" w:rsidP="00CD0F27" w14:paraId="6E671F46" w14:textId="0C0A73E1">
            <w:pPr>
              <w:keepNext/>
              <w:keepLines/>
              <w:spacing w:line="240" w:lineRule="auto"/>
              <w:jc w:val="right"/>
              <w:rPr>
                <w:color w:val="000000"/>
                <w:sz w:val="18"/>
                <w:szCs w:val="18"/>
              </w:rPr>
            </w:pPr>
            <w:r w:rsidRPr="00C67C1A">
              <w:rPr>
                <w:sz w:val="18"/>
                <w:szCs w:val="18"/>
              </w:rPr>
              <w:t>0.25</w:t>
            </w:r>
          </w:p>
        </w:tc>
        <w:tc>
          <w:tcPr>
            <w:tcW w:w="1868" w:type="dxa"/>
            <w:shd w:val="clear" w:color="auto" w:fill="BFBFBF" w:themeFill="background1" w:themeFillShade="BF"/>
            <w:noWrap/>
            <w:vAlign w:val="center"/>
            <w:hideMark/>
          </w:tcPr>
          <w:p w:rsidR="00CD0F27" w:rsidRPr="00C67C1A" w:rsidP="00CD0F27" w14:paraId="0527C31C" w14:textId="5670BF57">
            <w:pPr>
              <w:keepNext/>
              <w:keepLines/>
              <w:spacing w:line="240" w:lineRule="auto"/>
              <w:jc w:val="right"/>
              <w:rPr>
                <w:color w:val="000000"/>
                <w:sz w:val="18"/>
                <w:szCs w:val="18"/>
              </w:rPr>
            </w:pPr>
            <w:r w:rsidRPr="00C67C1A">
              <w:rPr>
                <w:sz w:val="18"/>
                <w:szCs w:val="18"/>
              </w:rPr>
              <w:t>0.1</w:t>
            </w:r>
          </w:p>
        </w:tc>
        <w:tc>
          <w:tcPr>
            <w:tcW w:w="1481" w:type="dxa"/>
            <w:shd w:val="clear" w:color="auto" w:fill="BFBFBF" w:themeFill="background1" w:themeFillShade="BF"/>
            <w:noWrap/>
            <w:vAlign w:val="center"/>
            <w:hideMark/>
          </w:tcPr>
          <w:p w:rsidR="00CD0F27" w:rsidRPr="00C67C1A" w:rsidP="00CD0F27" w14:paraId="6174B441" w14:textId="6BDC65C0">
            <w:pPr>
              <w:keepNext/>
              <w:keepLines/>
              <w:spacing w:line="240" w:lineRule="auto"/>
              <w:jc w:val="right"/>
              <w:rPr>
                <w:color w:val="000000"/>
                <w:sz w:val="18"/>
                <w:szCs w:val="18"/>
              </w:rPr>
            </w:pPr>
            <w:r w:rsidRPr="00C67C1A">
              <w:rPr>
                <w:sz w:val="18"/>
                <w:szCs w:val="18"/>
              </w:rPr>
              <w:t>0.025</w:t>
            </w:r>
          </w:p>
        </w:tc>
      </w:tr>
      <w:tr w14:paraId="3EB3068B" w14:textId="77777777" w:rsidTr="00A34F20">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48CEE575" w14:textId="77777777">
            <w:pPr>
              <w:pStyle w:val="ListParagraph"/>
              <w:keepNext/>
              <w:keepLines/>
              <w:numPr>
                <w:ilvl w:val="0"/>
                <w:numId w:val="33"/>
              </w:numPr>
              <w:spacing w:line="240" w:lineRule="auto"/>
              <w:ind w:left="332" w:hanging="270"/>
              <w:rPr>
                <w:color w:val="000000"/>
                <w:sz w:val="18"/>
                <w:szCs w:val="18"/>
              </w:rPr>
            </w:pPr>
            <w:r w:rsidRPr="00C67C1A">
              <w:rPr>
                <w:color w:val="000000"/>
                <w:sz w:val="18"/>
                <w:szCs w:val="18"/>
              </w:rPr>
              <w:t>Paper Subscriber Agreements (foreign firms)</w:t>
            </w:r>
          </w:p>
        </w:tc>
        <w:tc>
          <w:tcPr>
            <w:tcW w:w="825" w:type="dxa"/>
            <w:shd w:val="clear" w:color="auto" w:fill="BFBFBF" w:themeFill="background1" w:themeFillShade="BF"/>
            <w:noWrap/>
            <w:vAlign w:val="center"/>
            <w:hideMark/>
          </w:tcPr>
          <w:p w:rsidR="00CD0F27" w:rsidRPr="00C67C1A" w:rsidP="00CD0F27" w14:paraId="44458422" w14:textId="6C55561D">
            <w:pPr>
              <w:keepNext/>
              <w:keepLines/>
              <w:spacing w:line="240" w:lineRule="auto"/>
              <w:jc w:val="right"/>
              <w:rPr>
                <w:color w:val="000000"/>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39EAE2E5" w14:textId="388401BB">
            <w:pPr>
              <w:keepNext/>
              <w:keepLines/>
              <w:spacing w:line="240" w:lineRule="auto"/>
              <w:jc w:val="right"/>
              <w:rPr>
                <w:color w:val="000000"/>
                <w:sz w:val="18"/>
                <w:szCs w:val="18"/>
              </w:rPr>
            </w:pPr>
            <w:r w:rsidRPr="00C67C1A">
              <w:rPr>
                <w:sz w:val="18"/>
                <w:szCs w:val="18"/>
              </w:rPr>
              <w:t>0</w:t>
            </w:r>
          </w:p>
        </w:tc>
        <w:tc>
          <w:tcPr>
            <w:tcW w:w="1104" w:type="dxa"/>
            <w:shd w:val="clear" w:color="auto" w:fill="BFBFBF" w:themeFill="background1" w:themeFillShade="BF"/>
            <w:noWrap/>
            <w:vAlign w:val="center"/>
            <w:hideMark/>
          </w:tcPr>
          <w:p w:rsidR="00CD0F27" w:rsidRPr="00C67C1A" w:rsidP="00CD0F27" w14:paraId="030F3D2B" w14:textId="1DB5E726">
            <w:pPr>
              <w:keepNext/>
              <w:keepLines/>
              <w:spacing w:line="240" w:lineRule="auto"/>
              <w:jc w:val="right"/>
              <w:rPr>
                <w:color w:val="000000"/>
                <w:sz w:val="18"/>
                <w:szCs w:val="18"/>
              </w:rPr>
            </w:pPr>
            <w:r w:rsidRPr="00C67C1A">
              <w:rPr>
                <w:sz w:val="18"/>
                <w:szCs w:val="18"/>
              </w:rPr>
              <w:t>0.33</w:t>
            </w:r>
          </w:p>
        </w:tc>
        <w:tc>
          <w:tcPr>
            <w:tcW w:w="1868" w:type="dxa"/>
            <w:shd w:val="clear" w:color="auto" w:fill="BFBFBF" w:themeFill="background1" w:themeFillShade="BF"/>
            <w:noWrap/>
            <w:vAlign w:val="center"/>
            <w:hideMark/>
          </w:tcPr>
          <w:p w:rsidR="00CD0F27" w:rsidRPr="00C67C1A" w:rsidP="00CD0F27" w14:paraId="7AAA4327" w14:textId="23D40F52">
            <w:pPr>
              <w:keepNext/>
              <w:keepLines/>
              <w:spacing w:line="240" w:lineRule="auto"/>
              <w:jc w:val="right"/>
              <w:rPr>
                <w:color w:val="000000"/>
                <w:sz w:val="18"/>
                <w:szCs w:val="18"/>
              </w:rPr>
            </w:pPr>
            <w:r w:rsidRPr="00C67C1A">
              <w:rPr>
                <w:sz w:val="18"/>
                <w:szCs w:val="18"/>
              </w:rPr>
              <w:t>0.1</w:t>
            </w:r>
          </w:p>
        </w:tc>
        <w:tc>
          <w:tcPr>
            <w:tcW w:w="1481" w:type="dxa"/>
            <w:shd w:val="clear" w:color="auto" w:fill="BFBFBF" w:themeFill="background1" w:themeFillShade="BF"/>
            <w:noWrap/>
            <w:vAlign w:val="center"/>
            <w:hideMark/>
          </w:tcPr>
          <w:p w:rsidR="00CD0F27" w:rsidRPr="00C67C1A" w:rsidP="00CD0F27" w14:paraId="70DF39A3" w14:textId="0F679789">
            <w:pPr>
              <w:keepNext/>
              <w:keepLines/>
              <w:spacing w:line="240" w:lineRule="auto"/>
              <w:jc w:val="right"/>
              <w:rPr>
                <w:color w:val="000000"/>
                <w:sz w:val="18"/>
                <w:szCs w:val="18"/>
              </w:rPr>
            </w:pPr>
            <w:r w:rsidRPr="00C67C1A">
              <w:rPr>
                <w:sz w:val="18"/>
                <w:szCs w:val="18"/>
              </w:rPr>
              <w:t>0.033</w:t>
            </w:r>
          </w:p>
        </w:tc>
      </w:tr>
      <w:tr w14:paraId="14502CAF" w14:textId="77777777" w:rsidTr="00A34F20">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750EE4B9" w14:textId="77777777">
            <w:pPr>
              <w:pStyle w:val="ListParagraph"/>
              <w:keepNext/>
              <w:keepLines/>
              <w:numPr>
                <w:ilvl w:val="0"/>
                <w:numId w:val="33"/>
              </w:numPr>
              <w:spacing w:line="240" w:lineRule="auto"/>
              <w:ind w:left="332" w:hanging="270"/>
              <w:rPr>
                <w:color w:val="000000"/>
                <w:sz w:val="18"/>
                <w:szCs w:val="18"/>
              </w:rPr>
            </w:pPr>
            <w:r w:rsidRPr="00C67C1A">
              <w:rPr>
                <w:color w:val="000000"/>
                <w:sz w:val="18"/>
                <w:szCs w:val="18"/>
              </w:rPr>
              <w:t>Help Desk</w:t>
            </w:r>
          </w:p>
        </w:tc>
        <w:tc>
          <w:tcPr>
            <w:tcW w:w="825" w:type="dxa"/>
            <w:shd w:val="clear" w:color="auto" w:fill="BFBFBF" w:themeFill="background1" w:themeFillShade="BF"/>
            <w:noWrap/>
            <w:vAlign w:val="center"/>
            <w:hideMark/>
          </w:tcPr>
          <w:p w:rsidR="00CD0F27" w:rsidRPr="00C67C1A" w:rsidP="00CD0F27" w14:paraId="5769926E" w14:textId="215F1930">
            <w:pPr>
              <w:keepNext/>
              <w:keepLines/>
              <w:spacing w:line="240" w:lineRule="auto"/>
              <w:jc w:val="right"/>
              <w:rPr>
                <w:color w:val="000000"/>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08235E4E" w14:textId="7A5ABE63">
            <w:pPr>
              <w:keepNext/>
              <w:keepLines/>
              <w:spacing w:line="240" w:lineRule="auto"/>
              <w:jc w:val="right"/>
              <w:rPr>
                <w:color w:val="000000"/>
                <w:sz w:val="18"/>
                <w:szCs w:val="18"/>
              </w:rPr>
            </w:pPr>
            <w:r w:rsidRPr="00C67C1A">
              <w:rPr>
                <w:sz w:val="18"/>
                <w:szCs w:val="18"/>
              </w:rPr>
              <w:t>0.27</w:t>
            </w:r>
          </w:p>
        </w:tc>
        <w:tc>
          <w:tcPr>
            <w:tcW w:w="1104" w:type="dxa"/>
            <w:shd w:val="clear" w:color="auto" w:fill="BFBFBF" w:themeFill="background1" w:themeFillShade="BF"/>
            <w:noWrap/>
            <w:vAlign w:val="center"/>
            <w:hideMark/>
          </w:tcPr>
          <w:p w:rsidR="00CD0F27" w:rsidRPr="00C67C1A" w:rsidP="00CD0F27" w14:paraId="4FE58FBB" w14:textId="6406B6FE">
            <w:pPr>
              <w:keepNext/>
              <w:keepLines/>
              <w:spacing w:line="240" w:lineRule="auto"/>
              <w:jc w:val="right"/>
              <w:rPr>
                <w:color w:val="000000"/>
                <w:sz w:val="18"/>
                <w:szCs w:val="18"/>
              </w:rPr>
            </w:pPr>
            <w:r w:rsidRPr="00C67C1A">
              <w:rPr>
                <w:sz w:val="18"/>
                <w:szCs w:val="18"/>
              </w:rPr>
              <w:t>0.07</w:t>
            </w:r>
          </w:p>
        </w:tc>
        <w:tc>
          <w:tcPr>
            <w:tcW w:w="1868" w:type="dxa"/>
            <w:shd w:val="clear" w:color="auto" w:fill="BFBFBF" w:themeFill="background1" w:themeFillShade="BF"/>
            <w:noWrap/>
            <w:vAlign w:val="center"/>
            <w:hideMark/>
          </w:tcPr>
          <w:p w:rsidR="00CD0F27" w:rsidRPr="00C67C1A" w:rsidP="00CD0F27" w14:paraId="34C7D805" w14:textId="587DF231">
            <w:pPr>
              <w:keepNext/>
              <w:keepLines/>
              <w:spacing w:line="240" w:lineRule="auto"/>
              <w:jc w:val="right"/>
              <w:rPr>
                <w:color w:val="000000"/>
                <w:sz w:val="18"/>
                <w:szCs w:val="18"/>
              </w:rPr>
            </w:pPr>
            <w:r w:rsidRPr="00C67C1A">
              <w:rPr>
                <w:sz w:val="18"/>
                <w:szCs w:val="18"/>
              </w:rPr>
              <w:t>0.1</w:t>
            </w:r>
          </w:p>
        </w:tc>
        <w:tc>
          <w:tcPr>
            <w:tcW w:w="1481" w:type="dxa"/>
            <w:shd w:val="clear" w:color="auto" w:fill="BFBFBF" w:themeFill="background1" w:themeFillShade="BF"/>
            <w:noWrap/>
            <w:vAlign w:val="center"/>
            <w:hideMark/>
          </w:tcPr>
          <w:p w:rsidR="00CD0F27" w:rsidRPr="00C67C1A" w:rsidP="00CD0F27" w14:paraId="71B6FE8C" w14:textId="74400067">
            <w:pPr>
              <w:keepNext/>
              <w:keepLines/>
              <w:spacing w:line="240" w:lineRule="auto"/>
              <w:jc w:val="right"/>
              <w:rPr>
                <w:color w:val="000000"/>
                <w:sz w:val="18"/>
                <w:szCs w:val="18"/>
              </w:rPr>
            </w:pPr>
            <w:r w:rsidRPr="00C67C1A">
              <w:rPr>
                <w:sz w:val="18"/>
                <w:szCs w:val="18"/>
              </w:rPr>
              <w:t>0.034</w:t>
            </w:r>
          </w:p>
        </w:tc>
      </w:tr>
      <w:tr w14:paraId="1B0678F1" w14:textId="77777777" w:rsidTr="00A34F20">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62CEF7BC" w14:textId="77777777">
            <w:pPr>
              <w:pStyle w:val="ListParagraph"/>
              <w:keepNext/>
              <w:keepLines/>
              <w:numPr>
                <w:ilvl w:val="0"/>
                <w:numId w:val="33"/>
              </w:numPr>
              <w:spacing w:line="240" w:lineRule="auto"/>
              <w:ind w:left="332" w:hanging="270"/>
              <w:rPr>
                <w:color w:val="000000"/>
                <w:sz w:val="18"/>
                <w:szCs w:val="18"/>
              </w:rPr>
            </w:pPr>
            <w:r w:rsidRPr="00C67C1A">
              <w:rPr>
                <w:color w:val="000000"/>
                <w:sz w:val="18"/>
                <w:szCs w:val="18"/>
              </w:rPr>
              <w:t>Report Compromised Signature</w:t>
            </w:r>
          </w:p>
        </w:tc>
        <w:tc>
          <w:tcPr>
            <w:tcW w:w="825" w:type="dxa"/>
            <w:shd w:val="clear" w:color="auto" w:fill="BFBFBF" w:themeFill="background1" w:themeFillShade="BF"/>
            <w:noWrap/>
            <w:vAlign w:val="center"/>
            <w:hideMark/>
          </w:tcPr>
          <w:p w:rsidR="00CD0F27" w:rsidRPr="00C67C1A" w:rsidP="00CD0F27" w14:paraId="3902D00C" w14:textId="33B172D2">
            <w:pPr>
              <w:keepNext/>
              <w:keepLines/>
              <w:spacing w:line="240" w:lineRule="auto"/>
              <w:jc w:val="right"/>
              <w:rPr>
                <w:color w:val="000000"/>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3BF433A7" w14:textId="30A0D485">
            <w:pPr>
              <w:keepNext/>
              <w:keepLines/>
              <w:spacing w:line="240" w:lineRule="auto"/>
              <w:jc w:val="right"/>
              <w:rPr>
                <w:color w:val="000000"/>
                <w:sz w:val="18"/>
                <w:szCs w:val="18"/>
              </w:rPr>
            </w:pPr>
            <w:r w:rsidRPr="00C67C1A">
              <w:rPr>
                <w:sz w:val="18"/>
                <w:szCs w:val="18"/>
              </w:rPr>
              <w:t>0</w:t>
            </w:r>
          </w:p>
        </w:tc>
        <w:tc>
          <w:tcPr>
            <w:tcW w:w="1104" w:type="dxa"/>
            <w:shd w:val="clear" w:color="auto" w:fill="BFBFBF" w:themeFill="background1" w:themeFillShade="BF"/>
            <w:noWrap/>
            <w:vAlign w:val="center"/>
            <w:hideMark/>
          </w:tcPr>
          <w:p w:rsidR="00CD0F27" w:rsidRPr="00C67C1A" w:rsidP="00CD0F27" w14:paraId="226E5899" w14:textId="682E6674">
            <w:pPr>
              <w:keepNext/>
              <w:keepLines/>
              <w:spacing w:line="240" w:lineRule="auto"/>
              <w:jc w:val="right"/>
              <w:rPr>
                <w:color w:val="000000"/>
                <w:sz w:val="18"/>
                <w:szCs w:val="18"/>
              </w:rPr>
            </w:pPr>
            <w:r w:rsidRPr="00C67C1A">
              <w:rPr>
                <w:sz w:val="18"/>
                <w:szCs w:val="18"/>
              </w:rPr>
              <w:t>0.4</w:t>
            </w:r>
          </w:p>
        </w:tc>
        <w:tc>
          <w:tcPr>
            <w:tcW w:w="1868" w:type="dxa"/>
            <w:shd w:val="clear" w:color="auto" w:fill="BFBFBF" w:themeFill="background1" w:themeFillShade="BF"/>
            <w:noWrap/>
            <w:vAlign w:val="center"/>
            <w:hideMark/>
          </w:tcPr>
          <w:p w:rsidR="00CD0F27" w:rsidRPr="00C67C1A" w:rsidP="00CD0F27" w14:paraId="7E49B1A1" w14:textId="1E3DDF39">
            <w:pPr>
              <w:keepNext/>
              <w:keepLines/>
              <w:spacing w:line="240" w:lineRule="auto"/>
              <w:jc w:val="right"/>
              <w:rPr>
                <w:color w:val="000000"/>
                <w:sz w:val="18"/>
                <w:szCs w:val="18"/>
              </w:rPr>
            </w:pPr>
            <w:r w:rsidRPr="00C67C1A">
              <w:rPr>
                <w:sz w:val="18"/>
                <w:szCs w:val="18"/>
              </w:rPr>
              <w:t>0.01</w:t>
            </w:r>
          </w:p>
        </w:tc>
        <w:tc>
          <w:tcPr>
            <w:tcW w:w="1481" w:type="dxa"/>
            <w:shd w:val="clear" w:color="auto" w:fill="BFBFBF" w:themeFill="background1" w:themeFillShade="BF"/>
            <w:noWrap/>
            <w:vAlign w:val="center"/>
            <w:hideMark/>
          </w:tcPr>
          <w:p w:rsidR="00CD0F27" w:rsidRPr="00C67C1A" w:rsidP="00CD0F27" w14:paraId="6C307BB3" w14:textId="67C04807">
            <w:pPr>
              <w:keepNext/>
              <w:keepLines/>
              <w:spacing w:line="240" w:lineRule="auto"/>
              <w:jc w:val="right"/>
              <w:rPr>
                <w:color w:val="000000"/>
                <w:sz w:val="18"/>
                <w:szCs w:val="18"/>
              </w:rPr>
            </w:pPr>
            <w:r w:rsidRPr="00C67C1A">
              <w:rPr>
                <w:sz w:val="18"/>
                <w:szCs w:val="18"/>
              </w:rPr>
              <w:t>0.004</w:t>
            </w:r>
          </w:p>
        </w:tc>
      </w:tr>
      <w:tr w14:paraId="43A60EEF" w14:textId="77777777" w:rsidTr="00A34F20">
        <w:tblPrEx>
          <w:tblW w:w="9340" w:type="dxa"/>
          <w:tblLook w:val="04A0"/>
        </w:tblPrEx>
        <w:trPr>
          <w:trHeight w:val="315"/>
        </w:trPr>
        <w:tc>
          <w:tcPr>
            <w:tcW w:w="3097" w:type="dxa"/>
            <w:shd w:val="clear" w:color="auto" w:fill="auto"/>
            <w:noWrap/>
            <w:vAlign w:val="center"/>
          </w:tcPr>
          <w:p w:rsidR="001950F4" w:rsidRPr="00C67C1A" w:rsidP="00CD0F27" w14:paraId="2CC3F422" w14:textId="77777777">
            <w:pPr>
              <w:keepNext/>
              <w:keepLines/>
              <w:spacing w:line="240" w:lineRule="auto"/>
              <w:rPr>
                <w:b/>
                <w:color w:val="000000"/>
                <w:sz w:val="18"/>
                <w:szCs w:val="18"/>
              </w:rPr>
            </w:pPr>
            <w:r w:rsidRPr="00C67C1A">
              <w:rPr>
                <w:b/>
                <w:color w:val="000000"/>
                <w:sz w:val="18"/>
                <w:szCs w:val="18"/>
              </w:rPr>
              <w:t xml:space="preserve">Domestic </w:t>
            </w:r>
            <w:r w:rsidRPr="00C67C1A">
              <w:rPr>
                <w:b/>
                <w:color w:val="000000"/>
                <w:sz w:val="18"/>
                <w:szCs w:val="18"/>
              </w:rPr>
              <w:t xml:space="preserve">Consolidated </w:t>
            </w:r>
            <w:r w:rsidRPr="00C67C1A">
              <w:rPr>
                <w:b/>
                <w:color w:val="000000"/>
                <w:sz w:val="18"/>
                <w:szCs w:val="18"/>
              </w:rPr>
              <w:t xml:space="preserve">Burden </w:t>
            </w:r>
          </w:p>
          <w:p w:rsidR="00CD0F27" w:rsidRPr="00C67C1A" w:rsidP="00CD0F27" w14:paraId="625A7337" w14:textId="0C121533">
            <w:pPr>
              <w:keepNext/>
              <w:keepLines/>
              <w:spacing w:line="240" w:lineRule="auto"/>
              <w:rPr>
                <w:b/>
                <w:color w:val="000000"/>
                <w:sz w:val="18"/>
                <w:szCs w:val="18"/>
              </w:rPr>
            </w:pPr>
            <w:r w:rsidRPr="00C67C1A">
              <w:rPr>
                <w:b/>
                <w:color w:val="000000"/>
                <w:sz w:val="18"/>
                <w:szCs w:val="18"/>
              </w:rPr>
              <w:t>(1, 2, 4, 5)</w:t>
            </w:r>
          </w:p>
        </w:tc>
        <w:tc>
          <w:tcPr>
            <w:tcW w:w="825" w:type="dxa"/>
            <w:shd w:val="clear" w:color="auto" w:fill="auto"/>
            <w:noWrap/>
            <w:vAlign w:val="center"/>
          </w:tcPr>
          <w:p w:rsidR="00CD0F27" w:rsidRPr="00C67C1A" w:rsidP="00CD0F27" w14:paraId="4302F1A0" w14:textId="23FC254D">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62FC6F80" w14:textId="0F979FB4">
            <w:pPr>
              <w:keepNext/>
              <w:keepLines/>
              <w:spacing w:line="240" w:lineRule="auto"/>
              <w:jc w:val="right"/>
              <w:rPr>
                <w:b/>
                <w:color w:val="000000"/>
                <w:sz w:val="18"/>
                <w:szCs w:val="18"/>
              </w:rPr>
            </w:pPr>
            <w:r w:rsidRPr="00C67C1A">
              <w:rPr>
                <w:b/>
                <w:bCs/>
                <w:sz w:val="18"/>
                <w:szCs w:val="18"/>
              </w:rPr>
              <w:t>0.094</w:t>
            </w:r>
          </w:p>
        </w:tc>
        <w:tc>
          <w:tcPr>
            <w:tcW w:w="1104" w:type="dxa"/>
            <w:shd w:val="clear" w:color="auto" w:fill="auto"/>
            <w:noWrap/>
            <w:vAlign w:val="center"/>
          </w:tcPr>
          <w:p w:rsidR="00CD0F27" w:rsidRPr="00C67C1A" w:rsidP="00CD0F27" w14:paraId="094E5C51" w14:textId="2AD391BA">
            <w:pPr>
              <w:keepNext/>
              <w:keepLines/>
              <w:spacing w:line="240" w:lineRule="auto"/>
              <w:jc w:val="right"/>
              <w:rPr>
                <w:b/>
                <w:color w:val="000000"/>
                <w:sz w:val="18"/>
                <w:szCs w:val="18"/>
              </w:rPr>
            </w:pPr>
            <w:r w:rsidRPr="00C67C1A">
              <w:rPr>
                <w:b/>
                <w:bCs/>
                <w:sz w:val="18"/>
                <w:szCs w:val="18"/>
              </w:rPr>
              <w:t>0.053</w:t>
            </w:r>
          </w:p>
        </w:tc>
        <w:tc>
          <w:tcPr>
            <w:tcW w:w="1868" w:type="dxa"/>
            <w:shd w:val="clear" w:color="auto" w:fill="auto"/>
            <w:noWrap/>
            <w:vAlign w:val="center"/>
          </w:tcPr>
          <w:p w:rsidR="00CD0F27" w:rsidRPr="00C67C1A" w:rsidP="00CD0F27" w14:paraId="1E384899" w14:textId="055C7DC3">
            <w:pPr>
              <w:keepNext/>
              <w:keepLines/>
              <w:spacing w:line="240" w:lineRule="auto"/>
              <w:jc w:val="right"/>
              <w:rPr>
                <w:b/>
                <w:color w:val="000000"/>
                <w:sz w:val="18"/>
                <w:szCs w:val="18"/>
              </w:rPr>
            </w:pPr>
            <w:r w:rsidRPr="00C67C1A">
              <w:rPr>
                <w:b/>
                <w:bCs/>
                <w:sz w:val="18"/>
                <w:szCs w:val="18"/>
              </w:rPr>
              <w:t>1</w:t>
            </w:r>
          </w:p>
        </w:tc>
        <w:tc>
          <w:tcPr>
            <w:tcW w:w="1481" w:type="dxa"/>
            <w:shd w:val="clear" w:color="auto" w:fill="auto"/>
            <w:noWrap/>
            <w:vAlign w:val="center"/>
          </w:tcPr>
          <w:p w:rsidR="00CD0F27" w:rsidRPr="00C67C1A" w:rsidP="00365332" w14:paraId="7045DFC2" w14:textId="2889759D">
            <w:pPr>
              <w:keepNext/>
              <w:keepLines/>
              <w:spacing w:line="240" w:lineRule="auto"/>
              <w:jc w:val="right"/>
              <w:rPr>
                <w:b/>
                <w:color w:val="000000"/>
                <w:sz w:val="18"/>
                <w:szCs w:val="18"/>
              </w:rPr>
            </w:pPr>
            <w:r w:rsidRPr="00C67C1A">
              <w:rPr>
                <w:b/>
                <w:bCs/>
                <w:sz w:val="18"/>
                <w:szCs w:val="18"/>
              </w:rPr>
              <w:t>0.147</w:t>
            </w:r>
          </w:p>
        </w:tc>
      </w:tr>
      <w:tr w14:paraId="73D29BC0" w14:textId="77777777" w:rsidTr="00A34F20">
        <w:tblPrEx>
          <w:tblW w:w="9340" w:type="dxa"/>
          <w:tblLook w:val="04A0"/>
        </w:tblPrEx>
        <w:trPr>
          <w:trHeight w:val="315"/>
        </w:trPr>
        <w:tc>
          <w:tcPr>
            <w:tcW w:w="3097" w:type="dxa"/>
            <w:shd w:val="clear" w:color="auto" w:fill="auto"/>
            <w:noWrap/>
            <w:vAlign w:val="center"/>
          </w:tcPr>
          <w:p w:rsidR="001950F4" w:rsidRPr="00C67C1A" w:rsidP="00CD0F27" w14:paraId="2FB630B8" w14:textId="77777777">
            <w:pPr>
              <w:keepNext/>
              <w:keepLines/>
              <w:spacing w:line="240" w:lineRule="auto"/>
              <w:rPr>
                <w:b/>
                <w:color w:val="000000"/>
                <w:sz w:val="18"/>
                <w:szCs w:val="18"/>
              </w:rPr>
            </w:pPr>
            <w:r w:rsidRPr="00C67C1A">
              <w:rPr>
                <w:b/>
                <w:color w:val="000000"/>
                <w:sz w:val="18"/>
                <w:szCs w:val="18"/>
              </w:rPr>
              <w:t xml:space="preserve">Foreign </w:t>
            </w:r>
            <w:r w:rsidRPr="00C67C1A">
              <w:rPr>
                <w:b/>
                <w:color w:val="000000"/>
                <w:sz w:val="18"/>
                <w:szCs w:val="18"/>
              </w:rPr>
              <w:t xml:space="preserve">Consolidated </w:t>
            </w:r>
            <w:r w:rsidRPr="00C67C1A">
              <w:rPr>
                <w:b/>
                <w:color w:val="000000"/>
                <w:sz w:val="18"/>
                <w:szCs w:val="18"/>
              </w:rPr>
              <w:t xml:space="preserve">Burden </w:t>
            </w:r>
          </w:p>
          <w:p w:rsidR="00CD0F27" w:rsidRPr="00C67C1A" w:rsidP="00CD0F27" w14:paraId="5497D199" w14:textId="6A49E3D4">
            <w:pPr>
              <w:keepNext/>
              <w:keepLines/>
              <w:spacing w:line="240" w:lineRule="auto"/>
              <w:rPr>
                <w:b/>
                <w:color w:val="000000"/>
                <w:sz w:val="18"/>
                <w:szCs w:val="18"/>
              </w:rPr>
            </w:pPr>
            <w:r w:rsidRPr="00C67C1A">
              <w:rPr>
                <w:b/>
                <w:color w:val="000000"/>
                <w:sz w:val="18"/>
                <w:szCs w:val="18"/>
              </w:rPr>
              <w:t>(1, 2, 3, 5)</w:t>
            </w:r>
          </w:p>
        </w:tc>
        <w:tc>
          <w:tcPr>
            <w:tcW w:w="825" w:type="dxa"/>
            <w:shd w:val="clear" w:color="auto" w:fill="auto"/>
            <w:noWrap/>
            <w:vAlign w:val="center"/>
          </w:tcPr>
          <w:p w:rsidR="00CD0F27" w:rsidRPr="00C67C1A" w:rsidP="00CD0F27" w14:paraId="5F50AE33" w14:textId="4411F49D">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3537CFA4" w14:textId="1F79D92D">
            <w:pPr>
              <w:keepNext/>
              <w:keepLines/>
              <w:spacing w:line="240" w:lineRule="auto"/>
              <w:jc w:val="right"/>
              <w:rPr>
                <w:b/>
                <w:color w:val="000000"/>
                <w:sz w:val="18"/>
                <w:szCs w:val="18"/>
              </w:rPr>
            </w:pPr>
            <w:r w:rsidRPr="00C67C1A">
              <w:rPr>
                <w:b/>
                <w:bCs/>
                <w:sz w:val="18"/>
                <w:szCs w:val="18"/>
              </w:rPr>
              <w:t>0.094</w:t>
            </w:r>
          </w:p>
        </w:tc>
        <w:tc>
          <w:tcPr>
            <w:tcW w:w="1104" w:type="dxa"/>
            <w:shd w:val="clear" w:color="auto" w:fill="auto"/>
            <w:noWrap/>
            <w:vAlign w:val="center"/>
          </w:tcPr>
          <w:p w:rsidR="00CD0F27" w:rsidRPr="00C67C1A" w:rsidP="00CD0F27" w14:paraId="39259CBF" w14:textId="67E592AF">
            <w:pPr>
              <w:keepNext/>
              <w:keepLines/>
              <w:spacing w:line="240" w:lineRule="auto"/>
              <w:jc w:val="right"/>
              <w:rPr>
                <w:b/>
                <w:color w:val="000000"/>
                <w:sz w:val="18"/>
                <w:szCs w:val="18"/>
              </w:rPr>
            </w:pPr>
            <w:r w:rsidRPr="00C67C1A">
              <w:rPr>
                <w:b/>
                <w:bCs/>
                <w:sz w:val="18"/>
                <w:szCs w:val="18"/>
              </w:rPr>
              <w:t>0.061</w:t>
            </w:r>
          </w:p>
        </w:tc>
        <w:tc>
          <w:tcPr>
            <w:tcW w:w="1868" w:type="dxa"/>
            <w:shd w:val="clear" w:color="auto" w:fill="auto"/>
            <w:noWrap/>
            <w:vAlign w:val="center"/>
          </w:tcPr>
          <w:p w:rsidR="00CD0F27" w:rsidRPr="00C67C1A" w:rsidP="00CD0F27" w14:paraId="72FB20E1" w14:textId="4501A7F8">
            <w:pPr>
              <w:keepNext/>
              <w:keepLines/>
              <w:spacing w:line="240" w:lineRule="auto"/>
              <w:jc w:val="right"/>
              <w:rPr>
                <w:b/>
                <w:color w:val="000000"/>
                <w:sz w:val="18"/>
                <w:szCs w:val="18"/>
              </w:rPr>
            </w:pPr>
            <w:r w:rsidRPr="00C67C1A">
              <w:rPr>
                <w:b/>
                <w:bCs/>
                <w:sz w:val="18"/>
                <w:szCs w:val="18"/>
              </w:rPr>
              <w:t>1</w:t>
            </w:r>
          </w:p>
        </w:tc>
        <w:tc>
          <w:tcPr>
            <w:tcW w:w="1481" w:type="dxa"/>
            <w:shd w:val="clear" w:color="auto" w:fill="auto"/>
            <w:noWrap/>
            <w:vAlign w:val="center"/>
          </w:tcPr>
          <w:p w:rsidR="00CD0F27" w:rsidRPr="00C67C1A" w:rsidP="00365332" w14:paraId="27293B3F" w14:textId="694F209B">
            <w:pPr>
              <w:keepNext/>
              <w:keepLines/>
              <w:spacing w:line="240" w:lineRule="auto"/>
              <w:jc w:val="right"/>
              <w:rPr>
                <w:b/>
                <w:color w:val="000000"/>
                <w:sz w:val="18"/>
                <w:szCs w:val="18"/>
              </w:rPr>
            </w:pPr>
            <w:r w:rsidRPr="00C67C1A">
              <w:rPr>
                <w:b/>
                <w:bCs/>
                <w:sz w:val="18"/>
                <w:szCs w:val="18"/>
              </w:rPr>
              <w:t>0.155</w:t>
            </w:r>
          </w:p>
        </w:tc>
      </w:tr>
    </w:tbl>
    <w:p w:rsidR="00A82AEF" w:rsidRPr="00C67C1A" w:rsidP="00A82AEF" w14:paraId="039DC898" w14:textId="77777777">
      <w:pPr>
        <w:pStyle w:val="BodyText"/>
      </w:pPr>
    </w:p>
    <w:p w:rsidR="00A82AEF" w:rsidRPr="00C67C1A" w:rsidP="00041D39" w14:paraId="306D3A03" w14:textId="3DBCF448">
      <w:pPr>
        <w:pStyle w:val="Heading3"/>
      </w:pPr>
      <w:r w:rsidRPr="00C67C1A">
        <w:t xml:space="preserve">Burden and Cost of TPC </w:t>
      </w:r>
      <w:r w:rsidRPr="00C67C1A">
        <w:t>Notifications to Manufacturers</w:t>
      </w:r>
    </w:p>
    <w:p w:rsidR="00EE1FB3" w:rsidRPr="00C67C1A" w:rsidP="00EE1FB3" w14:paraId="6639D41B" w14:textId="13C9AD23">
      <w:pPr>
        <w:pStyle w:val="BodyText"/>
      </w:pPr>
      <w:r w:rsidRPr="00C67C1A">
        <w:t xml:space="preserve">TPCs must provide their TPC number to panel producers they certify and notify the panel producer if they fail a quarterly test or if the TPC withdraws from the TSCA Title VI program or loses its accreditation. </w:t>
      </w:r>
      <w:r w:rsidRPr="00C67C1A">
        <w:rPr>
          <w:color w:val="2B579A"/>
          <w:shd w:val="clear" w:color="auto" w:fill="E6E6E6"/>
        </w:rPr>
        <w:fldChar w:fldCharType="begin" w:fldLock="1"/>
      </w:r>
      <w:r w:rsidRPr="00C67C1A">
        <w:instrText xml:space="preserve"> REF _Ref21087221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9</w:t>
      </w:r>
      <w:r w:rsidRPr="00C67C1A">
        <w:rPr>
          <w:color w:val="2B579A"/>
          <w:shd w:val="clear" w:color="auto" w:fill="E6E6E6"/>
        </w:rPr>
        <w:fldChar w:fldCharType="end"/>
      </w:r>
      <w:r w:rsidRPr="00C67C1A" w:rsidR="00CD0F27">
        <w:t xml:space="preserve"> shows the labor burden assumptions and calculations for domestic and foreign TPCs. </w:t>
      </w:r>
      <w:r w:rsidRPr="00C67C1A">
        <w:t>The shaded row</w:t>
      </w:r>
      <w:r w:rsidRPr="00C67C1A" w:rsidR="00524230">
        <w:t>s</w:t>
      </w:r>
      <w:r w:rsidRPr="00C67C1A">
        <w:t xml:space="preserve"> </w:t>
      </w:r>
      <w:r w:rsidRPr="00C67C1A" w:rsidR="00524230">
        <w:t xml:space="preserve">are </w:t>
      </w:r>
      <w:r w:rsidRPr="00C67C1A">
        <w:t>the labor burden</w:t>
      </w:r>
      <w:r w:rsidRPr="00C67C1A" w:rsidR="00524230">
        <w:t>s</w:t>
      </w:r>
      <w:r w:rsidRPr="00C67C1A">
        <w:t xml:space="preserve"> presented in the previously approved ICR supporting statement (</w:t>
      </w:r>
      <w:r w:rsidRPr="00C67C1A" w:rsidR="0052038E">
        <w:t xml:space="preserve">EPA </w:t>
      </w:r>
      <w:r w:rsidRPr="00C67C1A">
        <w:t>ICR #2446.0</w:t>
      </w:r>
      <w:r w:rsidRPr="00C67C1A" w:rsidR="58B3CE8B">
        <w:t>3</w:t>
      </w:r>
      <w:r w:rsidRPr="00C67C1A">
        <w:t xml:space="preserve">). The consolidated labor burdens in the bottom row are presented in the </w:t>
      </w:r>
      <w:r w:rsidRPr="00C67C1A" w:rsidR="00D75434">
        <w:t xml:space="preserve">IC table in the </w:t>
      </w:r>
      <w:r w:rsidRPr="00C67C1A">
        <w:t>main body of this ICR supporting statement.</w:t>
      </w:r>
    </w:p>
    <w:p w:rsidR="003373EE" w:rsidRPr="00C67C1A" w:rsidP="003373EE" w14:paraId="138078BE" w14:textId="22C94BEC">
      <w:pPr>
        <w:pStyle w:val="BodyText"/>
      </w:pPr>
      <w:r w:rsidRPr="00C67C1A">
        <w:t>The total average annual burden per respondent is 0.075</w:t>
      </w:r>
      <w:r w:rsidRPr="00C67C1A" w:rsidR="00DF43D0">
        <w:t xml:space="preserve"> hours</w:t>
      </w:r>
      <w:r w:rsidRPr="00C67C1A">
        <w:t xml:space="preserve">, so with </w:t>
      </w:r>
      <w:r w:rsidRPr="00C67C1A">
        <w:rPr>
          <w:color w:val="2B579A"/>
          <w:shd w:val="clear" w:color="auto" w:fill="E6E6E6"/>
        </w:rPr>
        <w:t>3</w:t>
      </w:r>
      <w:r w:rsidRPr="00C67C1A" w:rsidR="66C5D6F2">
        <w:rPr>
          <w:color w:val="2B579A"/>
          <w:shd w:val="clear" w:color="auto" w:fill="E6E6E6"/>
        </w:rPr>
        <w:t>3</w:t>
      </w:r>
      <w:r w:rsidRPr="00C67C1A">
        <w:t xml:space="preserve"> TPCs, the total </w:t>
      </w:r>
      <w:r w:rsidRPr="00C67C1A" w:rsidR="00DF43D0">
        <w:t xml:space="preserve">annual </w:t>
      </w:r>
      <w:r w:rsidRPr="00C67C1A">
        <w:t xml:space="preserve">labor burden is </w:t>
      </w:r>
      <w:r w:rsidRPr="00C67C1A">
        <w:rPr>
          <w:color w:val="2B579A"/>
          <w:shd w:val="clear" w:color="auto" w:fill="E6E6E6"/>
        </w:rPr>
        <w:t>2.</w:t>
      </w:r>
      <w:r w:rsidRPr="00C67C1A" w:rsidR="39CF4EE5">
        <w:t>5</w:t>
      </w:r>
      <w:r w:rsidRPr="00C67C1A" w:rsidR="00DF43D0">
        <w:t xml:space="preserve"> hours</w:t>
      </w:r>
      <w:r w:rsidRPr="00C67C1A">
        <w:t xml:space="preserve"> (=</w:t>
      </w:r>
      <w:r w:rsidRPr="00C67C1A">
        <w:rPr>
          <w:color w:val="2B579A"/>
          <w:shd w:val="clear" w:color="auto" w:fill="E6E6E6"/>
        </w:rPr>
        <w:t>3</w:t>
      </w:r>
      <w:r w:rsidRPr="00C67C1A" w:rsidR="0D45804A">
        <w:rPr>
          <w:color w:val="2B579A"/>
          <w:shd w:val="clear" w:color="auto" w:fill="E6E6E6"/>
        </w:rPr>
        <w:t>3</w:t>
      </w:r>
      <w:r w:rsidRPr="00C67C1A">
        <w:t xml:space="preserve">*0.075). </w:t>
      </w:r>
    </w:p>
    <w:p w:rsidR="003373EE" w:rsidRPr="00C67C1A" w:rsidP="00CD0F27" w14:paraId="0A6E9104" w14:textId="3B03D66E">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_Ref21087221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9</w:t>
      </w:r>
      <w:r w:rsidRPr="00C67C1A">
        <w:rPr>
          <w:color w:val="2B579A"/>
          <w:shd w:val="clear" w:color="auto" w:fill="E6E6E6"/>
        </w:rPr>
        <w:fldChar w:fldCharType="end"/>
      </w:r>
      <w:r w:rsidRPr="00C67C1A">
        <w:t xml:space="preserve">, total </w:t>
      </w:r>
      <w:r w:rsidRPr="00C67C1A" w:rsidR="00DF43D0">
        <w:t xml:space="preserve">annual </w:t>
      </w:r>
      <w:r w:rsidRPr="00C67C1A">
        <w:t>costs for the 36 TPCs combined are $</w:t>
      </w:r>
      <w:r w:rsidRPr="00C67C1A" w:rsidR="586BAE46">
        <w:t>215.34</w:t>
      </w:r>
      <w:r w:rsidRPr="00C67C1A">
        <w:t xml:space="preserve"> (=</w:t>
      </w:r>
      <w:r w:rsidRPr="00C67C1A">
        <w:rPr>
          <w:color w:val="2B579A"/>
          <w:shd w:val="clear" w:color="auto" w:fill="E6E6E6"/>
        </w:rPr>
        <w:t>3</w:t>
      </w:r>
      <w:r w:rsidRPr="00C67C1A" w:rsidR="4E5341A3">
        <w:rPr>
          <w:color w:val="2B579A"/>
        </w:rPr>
        <w:t>3</w:t>
      </w:r>
      <w:r w:rsidRPr="00C67C1A">
        <w:t>*1.25*(0.04*$</w:t>
      </w:r>
      <w:r w:rsidRPr="00C67C1A" w:rsidR="6D547329">
        <w:t>83.14</w:t>
      </w:r>
      <w:r w:rsidRPr="00C67C1A">
        <w:t xml:space="preserve"> + 0.02*$</w:t>
      </w:r>
      <w:r w:rsidRPr="00C67C1A" w:rsidR="361BD8A0">
        <w:t>94.74</w:t>
      </w:r>
      <w:r w:rsidRPr="00C67C1A">
        <w:t xml:space="preserve">)). </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7FE53C72" w14:textId="77777777" w:rsidTr="00B04522">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A82AEF" w14:paraId="4CF8CD35" w14:textId="01C14949">
            <w:pPr>
              <w:pStyle w:val="TableTitleAbt"/>
              <w:rPr>
                <w:sz w:val="20"/>
              </w:rPr>
            </w:pPr>
            <w:bookmarkStart w:id="16" w:name="_Ref21087221"/>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9</w:t>
            </w:r>
            <w:r w:rsidRPr="00C67C1A">
              <w:rPr>
                <w:noProof/>
                <w:color w:val="2B579A"/>
                <w:shd w:val="clear" w:color="auto" w:fill="E6E6E6"/>
              </w:rPr>
              <w:fldChar w:fldCharType="end"/>
            </w:r>
            <w:bookmarkEnd w:id="16"/>
            <w:r w:rsidRPr="00C67C1A">
              <w:t xml:space="preserve">: </w:t>
            </w:r>
            <w:r w:rsidRPr="00C67C1A" w:rsidR="00DF43D0">
              <w:t xml:space="preserve">TPC </w:t>
            </w:r>
            <w:r w:rsidRPr="00C67C1A">
              <w:t>Notifications to Manufacturers</w:t>
            </w:r>
          </w:p>
        </w:tc>
      </w:tr>
      <w:tr w14:paraId="13834539" w14:textId="77777777" w:rsidTr="00B04522">
        <w:tblPrEx>
          <w:tblW w:w="9340" w:type="dxa"/>
          <w:tblLook w:val="04A0"/>
        </w:tblPrEx>
        <w:trPr>
          <w:trHeight w:val="315"/>
        </w:trPr>
        <w:tc>
          <w:tcPr>
            <w:tcW w:w="3097" w:type="dxa"/>
            <w:vMerge w:val="restart"/>
            <w:shd w:val="clear" w:color="auto" w:fill="auto"/>
            <w:noWrap/>
            <w:vAlign w:val="center"/>
            <w:hideMark/>
          </w:tcPr>
          <w:p w:rsidR="00A82AEF" w:rsidRPr="00C67C1A" w:rsidP="003373EE" w14:paraId="184CEB96"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59F68ADE"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623A5B63"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73D0BEA7"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2A2EF6C5"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66BD9ED5" w14:textId="77777777">
            <w:pPr>
              <w:keepNext/>
              <w:keepLines/>
              <w:spacing w:line="240" w:lineRule="auto"/>
              <w:rPr>
                <w:b/>
                <w:bCs/>
                <w:color w:val="000000"/>
                <w:sz w:val="18"/>
                <w:szCs w:val="18"/>
              </w:rPr>
            </w:pPr>
            <w:r w:rsidRPr="00C67C1A">
              <w:rPr>
                <w:b/>
                <w:bCs/>
                <w:color w:val="000000"/>
                <w:sz w:val="18"/>
                <w:szCs w:val="18"/>
              </w:rPr>
              <w:t> </w:t>
            </w:r>
          </w:p>
        </w:tc>
      </w:tr>
      <w:tr w14:paraId="40486551" w14:textId="77777777" w:rsidTr="00B04522">
        <w:tblPrEx>
          <w:tblW w:w="9340" w:type="dxa"/>
          <w:tblLook w:val="04A0"/>
        </w:tblPrEx>
        <w:trPr>
          <w:trHeight w:val="615"/>
        </w:trPr>
        <w:tc>
          <w:tcPr>
            <w:tcW w:w="3097" w:type="dxa"/>
            <w:vMerge/>
            <w:noWrap/>
            <w:vAlign w:val="center"/>
            <w:hideMark/>
          </w:tcPr>
          <w:p w:rsidR="001F4EA2" w:rsidRPr="00C67C1A" w:rsidP="001F4EA2" w14:paraId="2E034824"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76B2596D" w14:textId="309D60C8">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530F89FA" w14:textId="77777777">
            <w:pPr>
              <w:keepNext/>
              <w:keepLines/>
              <w:spacing w:line="240" w:lineRule="auto"/>
              <w:jc w:val="center"/>
              <w:rPr>
                <w:b/>
                <w:bCs/>
                <w:color w:val="000000" w:themeColor="text1"/>
                <w:sz w:val="18"/>
                <w:szCs w:val="18"/>
              </w:rPr>
            </w:pPr>
          </w:p>
          <w:p w:rsidR="001F4EA2" w:rsidRPr="00C67C1A" w:rsidP="001F4EA2" w14:paraId="4EF35BE7" w14:textId="653C2191">
            <w:pPr>
              <w:keepNext/>
              <w:keepLines/>
              <w:spacing w:line="240" w:lineRule="auto"/>
              <w:jc w:val="center"/>
              <w:rPr>
                <w:b/>
                <w:bCs/>
                <w:color w:val="000000"/>
                <w:sz w:val="18"/>
                <w:szCs w:val="18"/>
              </w:rPr>
            </w:pPr>
            <w:r w:rsidRPr="00C67C1A">
              <w:rPr>
                <w:b/>
                <w:bCs/>
                <w:color w:val="000000" w:themeColor="text1"/>
                <w:sz w:val="18"/>
                <w:szCs w:val="18"/>
              </w:rPr>
              <w:t>$</w:t>
            </w:r>
            <w:r w:rsidRPr="00C67C1A" w:rsidR="489D1AB2">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p>
        </w:tc>
        <w:tc>
          <w:tcPr>
            <w:tcW w:w="965" w:type="dxa"/>
            <w:shd w:val="clear" w:color="auto" w:fill="auto"/>
            <w:noWrap/>
            <w:tcMar>
              <w:left w:w="14" w:type="dxa"/>
              <w:right w:w="14" w:type="dxa"/>
            </w:tcMar>
            <w:vAlign w:val="center"/>
            <w:hideMark/>
          </w:tcPr>
          <w:p w:rsidR="001F4EA2" w:rsidRPr="00C67C1A" w:rsidP="001F4EA2" w14:paraId="45B3946A"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1551726A" w14:textId="77777777">
            <w:pPr>
              <w:keepNext/>
              <w:keepLines/>
              <w:spacing w:line="240" w:lineRule="auto"/>
              <w:jc w:val="center"/>
              <w:rPr>
                <w:b/>
                <w:bCs/>
                <w:color w:val="000000"/>
                <w:sz w:val="18"/>
                <w:szCs w:val="18"/>
              </w:rPr>
            </w:pPr>
          </w:p>
          <w:p w:rsidR="001F4EA2" w:rsidRPr="00C67C1A" w:rsidP="60839F18" w14:paraId="64839851" w14:textId="2096AFCD">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69274AD5">
              <w:rPr>
                <w:b/>
                <w:bCs/>
                <w:color w:val="000000" w:themeColor="text1"/>
                <w:sz w:val="18"/>
                <w:szCs w:val="18"/>
              </w:rPr>
              <w:t xml:space="preserve"> 83.14/</w:t>
            </w:r>
            <w:r w:rsidRPr="00C67C1A" w:rsidR="69274AD5">
              <w:rPr>
                <w:b/>
                <w:bCs/>
                <w:color w:val="000000" w:themeColor="text1"/>
                <w:sz w:val="18"/>
                <w:szCs w:val="18"/>
              </w:rPr>
              <w:t>hr</w:t>
            </w:r>
          </w:p>
          <w:p w:rsidR="001F4EA2" w:rsidRPr="00C67C1A" w:rsidP="60839F18" w14:paraId="69198A0D" w14:textId="106C3E84">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6AD58FFF" w14:textId="6CA1A116">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08D761D2" w14:textId="77777777">
            <w:pPr>
              <w:keepNext/>
              <w:keepLines/>
              <w:spacing w:line="240" w:lineRule="auto"/>
              <w:jc w:val="center"/>
              <w:rPr>
                <w:b/>
                <w:bCs/>
                <w:color w:val="000000" w:themeColor="text1"/>
                <w:sz w:val="18"/>
                <w:szCs w:val="18"/>
              </w:rPr>
            </w:pPr>
          </w:p>
          <w:p w:rsidR="001F4EA2" w:rsidRPr="00C67C1A" w:rsidP="001F4EA2" w14:paraId="13D20C76" w14:textId="066DD6EC">
            <w:pPr>
              <w:keepNext/>
              <w:keepLines/>
              <w:spacing w:line="240" w:lineRule="auto"/>
              <w:jc w:val="center"/>
              <w:rPr>
                <w:b/>
                <w:bCs/>
                <w:color w:val="000000"/>
                <w:sz w:val="18"/>
                <w:szCs w:val="18"/>
              </w:rPr>
            </w:pPr>
            <w:r w:rsidRPr="00C67C1A">
              <w:rPr>
                <w:b/>
                <w:bCs/>
                <w:color w:val="000000" w:themeColor="text1"/>
                <w:sz w:val="18"/>
                <w:szCs w:val="18"/>
              </w:rPr>
              <w:t>$</w:t>
            </w:r>
            <w:r w:rsidRPr="00C67C1A" w:rsidR="2AB8F368">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7C34C861" w14:textId="6FE1F9B0">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0FF83650" w14:textId="42945269">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71B88D59" w14:textId="77777777" w:rsidTr="00B04522">
        <w:tblPrEx>
          <w:tblW w:w="9340" w:type="dxa"/>
          <w:tblLook w:val="04A0"/>
        </w:tblPrEx>
        <w:trPr>
          <w:trHeight w:val="315"/>
        </w:trPr>
        <w:tc>
          <w:tcPr>
            <w:tcW w:w="3097" w:type="dxa"/>
            <w:vMerge/>
            <w:noWrap/>
            <w:vAlign w:val="center"/>
            <w:hideMark/>
          </w:tcPr>
          <w:p w:rsidR="00A82AEF" w:rsidRPr="00C67C1A" w:rsidP="003373EE" w14:paraId="3463AE7E"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6F29D7FC"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334FD1F0"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1835B38A"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5F357652"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210902AE" w14:textId="77777777">
            <w:pPr>
              <w:keepNext/>
              <w:keepLines/>
              <w:spacing w:line="240" w:lineRule="auto"/>
              <w:jc w:val="center"/>
              <w:rPr>
                <w:b/>
                <w:bCs/>
                <w:color w:val="000000"/>
                <w:sz w:val="18"/>
                <w:szCs w:val="18"/>
              </w:rPr>
            </w:pPr>
            <w:r w:rsidRPr="00C67C1A">
              <w:rPr>
                <w:b/>
                <w:bCs/>
                <w:color w:val="000000"/>
                <w:sz w:val="18"/>
                <w:szCs w:val="18"/>
              </w:rPr>
              <w:t>(e) = (d)*[(a)+(b)+(c)]</w:t>
            </w:r>
          </w:p>
        </w:tc>
      </w:tr>
      <w:tr w14:paraId="43EB1478" w14:textId="77777777" w:rsidTr="00B04522">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3D40A71A" w14:textId="5F5DC28C">
            <w:pPr>
              <w:pStyle w:val="ListParagraph"/>
              <w:keepNext/>
              <w:keepLines/>
              <w:numPr>
                <w:ilvl w:val="0"/>
                <w:numId w:val="28"/>
              </w:numPr>
              <w:spacing w:line="240" w:lineRule="auto"/>
              <w:ind w:left="332" w:hanging="270"/>
              <w:rPr>
                <w:color w:val="000000"/>
                <w:sz w:val="18"/>
                <w:szCs w:val="18"/>
              </w:rPr>
            </w:pPr>
            <w:r w:rsidRPr="00C67C1A">
              <w:rPr>
                <w:color w:val="000000"/>
                <w:sz w:val="18"/>
                <w:szCs w:val="18"/>
              </w:rPr>
              <w:t>Third Party Certifier Number</w:t>
            </w:r>
          </w:p>
        </w:tc>
        <w:tc>
          <w:tcPr>
            <w:tcW w:w="825" w:type="dxa"/>
            <w:shd w:val="clear" w:color="auto" w:fill="BFBFBF" w:themeFill="background1" w:themeFillShade="BF"/>
            <w:noWrap/>
            <w:vAlign w:val="center"/>
            <w:hideMark/>
          </w:tcPr>
          <w:p w:rsidR="00CD0F27" w:rsidRPr="00C67C1A" w:rsidP="00CD0F27" w14:paraId="745753F4" w14:textId="4005C18B">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553CAABB" w14:textId="78C9B84F">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hideMark/>
          </w:tcPr>
          <w:p w:rsidR="00CD0F27" w:rsidRPr="00C67C1A" w:rsidP="00CD0F27" w14:paraId="136EA1C7" w14:textId="2C21BD76">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hideMark/>
          </w:tcPr>
          <w:p w:rsidR="00CD0F27" w:rsidRPr="00C67C1A" w:rsidP="00CD0F27" w14:paraId="1640FA9B" w14:textId="0F19C291">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CD0F27" w:rsidRPr="00C67C1A" w:rsidP="00CD0F27" w14:paraId="55DABF55" w14:textId="32CE95A6">
            <w:pPr>
              <w:keepNext/>
              <w:keepLines/>
              <w:spacing w:line="240" w:lineRule="auto"/>
              <w:jc w:val="right"/>
              <w:rPr>
                <w:sz w:val="18"/>
                <w:szCs w:val="18"/>
              </w:rPr>
            </w:pPr>
            <w:r w:rsidRPr="00C67C1A">
              <w:rPr>
                <w:sz w:val="18"/>
                <w:szCs w:val="18"/>
              </w:rPr>
              <w:t>0.06</w:t>
            </w:r>
          </w:p>
        </w:tc>
      </w:tr>
      <w:tr w14:paraId="7022970B" w14:textId="77777777" w:rsidTr="00B04522">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2C7D0B59" w14:textId="43949512">
            <w:pPr>
              <w:pStyle w:val="ListParagraph"/>
              <w:keepNext/>
              <w:keepLines/>
              <w:numPr>
                <w:ilvl w:val="0"/>
                <w:numId w:val="28"/>
              </w:numPr>
              <w:spacing w:line="240" w:lineRule="auto"/>
              <w:ind w:left="332" w:hanging="270"/>
              <w:rPr>
                <w:color w:val="000000"/>
                <w:sz w:val="18"/>
                <w:szCs w:val="18"/>
              </w:rPr>
            </w:pPr>
            <w:r w:rsidRPr="00C67C1A">
              <w:rPr>
                <w:color w:val="000000"/>
                <w:sz w:val="18"/>
                <w:szCs w:val="18"/>
              </w:rPr>
              <w:t>Withdraw from Program or Lose Accreditation</w:t>
            </w:r>
          </w:p>
        </w:tc>
        <w:tc>
          <w:tcPr>
            <w:tcW w:w="825" w:type="dxa"/>
            <w:shd w:val="clear" w:color="auto" w:fill="BFBFBF" w:themeFill="background1" w:themeFillShade="BF"/>
            <w:noWrap/>
            <w:vAlign w:val="center"/>
          </w:tcPr>
          <w:p w:rsidR="00CD0F27" w:rsidRPr="00C67C1A" w:rsidP="00CD0F27" w14:paraId="5429214F" w14:textId="221E8891">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48EFB495" w14:textId="62DB7EB6">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tcPr>
          <w:p w:rsidR="00CD0F27" w:rsidRPr="00C67C1A" w:rsidP="00CD0F27" w14:paraId="2EEF8CA6" w14:textId="1E7D82D8">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tcPr>
          <w:p w:rsidR="00CD0F27" w:rsidRPr="00C67C1A" w:rsidP="00CD0F27" w14:paraId="36F391F3" w14:textId="4524F75C">
            <w:pPr>
              <w:keepNext/>
              <w:keepLines/>
              <w:spacing w:line="240" w:lineRule="auto"/>
              <w:jc w:val="right"/>
              <w:rPr>
                <w:sz w:val="18"/>
                <w:szCs w:val="18"/>
              </w:rPr>
            </w:pPr>
            <w:r w:rsidRPr="00C67C1A">
              <w:rPr>
                <w:sz w:val="18"/>
                <w:szCs w:val="18"/>
              </w:rPr>
              <w:t>0.25</w:t>
            </w:r>
          </w:p>
        </w:tc>
        <w:tc>
          <w:tcPr>
            <w:tcW w:w="1481" w:type="dxa"/>
            <w:shd w:val="clear" w:color="auto" w:fill="BFBFBF" w:themeFill="background1" w:themeFillShade="BF"/>
            <w:noWrap/>
            <w:vAlign w:val="center"/>
          </w:tcPr>
          <w:p w:rsidR="00CD0F27" w:rsidRPr="00C67C1A" w:rsidP="00CD0F27" w14:paraId="3932E25B" w14:textId="43AD9527">
            <w:pPr>
              <w:keepNext/>
              <w:keepLines/>
              <w:spacing w:line="240" w:lineRule="auto"/>
              <w:jc w:val="right"/>
              <w:rPr>
                <w:sz w:val="18"/>
                <w:szCs w:val="18"/>
              </w:rPr>
            </w:pPr>
            <w:r w:rsidRPr="00C67C1A">
              <w:rPr>
                <w:sz w:val="18"/>
                <w:szCs w:val="18"/>
              </w:rPr>
              <w:t>0.015</w:t>
            </w:r>
          </w:p>
        </w:tc>
      </w:tr>
      <w:tr w14:paraId="1E4332BD" w14:textId="77777777" w:rsidTr="00B04522">
        <w:tblPrEx>
          <w:tblW w:w="9340" w:type="dxa"/>
          <w:tblLook w:val="04A0"/>
        </w:tblPrEx>
        <w:trPr>
          <w:trHeight w:val="315"/>
        </w:trPr>
        <w:tc>
          <w:tcPr>
            <w:tcW w:w="3097" w:type="dxa"/>
            <w:shd w:val="clear" w:color="auto" w:fill="auto"/>
            <w:noWrap/>
            <w:vAlign w:val="center"/>
          </w:tcPr>
          <w:p w:rsidR="00CD0F27" w:rsidRPr="00C67C1A" w:rsidP="00CD0F27" w14:paraId="28B91D26" w14:textId="77777777">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CD0F27" w:rsidRPr="00C67C1A" w:rsidP="00CD0F27" w14:paraId="609FF2D9" w14:textId="2BE80CE7">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733469F0" w14:textId="40A1BEE1">
            <w:pPr>
              <w:keepNext/>
              <w:keepLines/>
              <w:spacing w:line="240" w:lineRule="auto"/>
              <w:jc w:val="right"/>
              <w:rPr>
                <w:b/>
                <w:color w:val="000000"/>
                <w:sz w:val="18"/>
                <w:szCs w:val="18"/>
              </w:rPr>
            </w:pPr>
            <w:r w:rsidRPr="00C67C1A">
              <w:rPr>
                <w:b/>
                <w:bCs/>
                <w:sz w:val="18"/>
                <w:szCs w:val="18"/>
              </w:rPr>
              <w:t>0.04</w:t>
            </w:r>
          </w:p>
        </w:tc>
        <w:tc>
          <w:tcPr>
            <w:tcW w:w="1104" w:type="dxa"/>
            <w:shd w:val="clear" w:color="auto" w:fill="auto"/>
            <w:noWrap/>
            <w:vAlign w:val="center"/>
          </w:tcPr>
          <w:p w:rsidR="00CD0F27" w:rsidRPr="00C67C1A" w:rsidP="00CD0F27" w14:paraId="3CD106BC" w14:textId="4E98ABAB">
            <w:pPr>
              <w:keepNext/>
              <w:keepLines/>
              <w:spacing w:line="240" w:lineRule="auto"/>
              <w:jc w:val="right"/>
              <w:rPr>
                <w:b/>
                <w:color w:val="000000"/>
                <w:sz w:val="18"/>
                <w:szCs w:val="18"/>
              </w:rPr>
            </w:pPr>
            <w:r w:rsidRPr="00C67C1A">
              <w:rPr>
                <w:b/>
                <w:bCs/>
                <w:sz w:val="18"/>
                <w:szCs w:val="18"/>
              </w:rPr>
              <w:t>0.02</w:t>
            </w:r>
          </w:p>
        </w:tc>
        <w:tc>
          <w:tcPr>
            <w:tcW w:w="1868" w:type="dxa"/>
            <w:shd w:val="clear" w:color="auto" w:fill="auto"/>
            <w:noWrap/>
            <w:vAlign w:val="center"/>
          </w:tcPr>
          <w:p w:rsidR="00CD0F27" w:rsidRPr="00C67C1A" w:rsidP="00CD0F27" w14:paraId="39FC3F87" w14:textId="308C580A">
            <w:pPr>
              <w:keepNext/>
              <w:keepLines/>
              <w:spacing w:line="240" w:lineRule="auto"/>
              <w:jc w:val="right"/>
              <w:rPr>
                <w:b/>
                <w:color w:val="000000"/>
                <w:sz w:val="18"/>
                <w:szCs w:val="18"/>
              </w:rPr>
            </w:pPr>
            <w:r w:rsidRPr="00C67C1A">
              <w:rPr>
                <w:b/>
                <w:bCs/>
                <w:sz w:val="18"/>
                <w:szCs w:val="18"/>
              </w:rPr>
              <w:t>1.25</w:t>
            </w:r>
          </w:p>
        </w:tc>
        <w:tc>
          <w:tcPr>
            <w:tcW w:w="1481" w:type="dxa"/>
            <w:shd w:val="clear" w:color="auto" w:fill="auto"/>
            <w:noWrap/>
            <w:vAlign w:val="center"/>
          </w:tcPr>
          <w:p w:rsidR="00CD0F27" w:rsidRPr="00C67C1A" w:rsidP="00365332" w14:paraId="1D1DE0BB" w14:textId="6C9A87F1">
            <w:pPr>
              <w:keepNext/>
              <w:keepLines/>
              <w:spacing w:line="240" w:lineRule="auto"/>
              <w:jc w:val="right"/>
              <w:rPr>
                <w:b/>
                <w:color w:val="000000"/>
                <w:sz w:val="18"/>
                <w:szCs w:val="18"/>
              </w:rPr>
            </w:pPr>
            <w:r w:rsidRPr="00C67C1A">
              <w:rPr>
                <w:b/>
                <w:bCs/>
                <w:sz w:val="18"/>
                <w:szCs w:val="18"/>
              </w:rPr>
              <w:t>0.075</w:t>
            </w:r>
          </w:p>
        </w:tc>
      </w:tr>
    </w:tbl>
    <w:p w:rsidR="00A82AEF" w:rsidRPr="00C67C1A" w:rsidP="00A82AEF" w14:paraId="4DABA57F" w14:textId="77777777">
      <w:pPr>
        <w:pStyle w:val="BodyText"/>
      </w:pPr>
    </w:p>
    <w:p w:rsidR="00A82AEF" w:rsidRPr="00C67C1A" w:rsidP="00041D39" w14:paraId="536B7F03" w14:textId="26E3695B">
      <w:pPr>
        <w:pStyle w:val="Heading3"/>
      </w:pPr>
      <w:r w:rsidRPr="00C67C1A">
        <w:t xml:space="preserve">Burden and Cost of TPC </w:t>
      </w:r>
      <w:r w:rsidRPr="00C67C1A">
        <w:t>Recordkeeping</w:t>
      </w:r>
    </w:p>
    <w:p w:rsidR="00EE1FB3" w:rsidRPr="00C67C1A" w:rsidP="00EE1FB3" w14:paraId="15040D7E" w14:textId="1D461514">
      <w:pPr>
        <w:pStyle w:val="BodyText"/>
      </w:pPr>
      <w:r w:rsidRPr="00C67C1A">
        <w:t xml:space="preserve">Third-party certifiers are required to retain records on the results of inspections and audits, and emission tests conducted for each panel producer, a list of panel producers that it has certified and their respective product types, a list of laboratories that it uses, test methods, and test results, methods and results for establishing test method correlations, and a copy of the most recent assessment report conducted by its EPA-recognized accreditation body. </w:t>
      </w:r>
      <w:r w:rsidRPr="00C67C1A" w:rsidR="00CD0F27">
        <w:rPr>
          <w:color w:val="2B579A"/>
          <w:shd w:val="clear" w:color="auto" w:fill="E6E6E6"/>
        </w:rPr>
        <w:fldChar w:fldCharType="begin" w:fldLock="1"/>
      </w:r>
      <w:r w:rsidRPr="00C67C1A" w:rsidR="00CD0F27">
        <w:instrText xml:space="preserve"> REF _Ref21087222 \h </w:instrText>
      </w:r>
      <w:r w:rsidR="00C67C1A">
        <w:rPr>
          <w:color w:val="2B579A"/>
          <w:shd w:val="clear" w:color="auto" w:fill="E6E6E6"/>
        </w:rPr>
        <w:instrText xml:space="preserve"> \* MERGEFORMAT </w:instrText>
      </w:r>
      <w:r w:rsidRPr="00C67C1A" w:rsidR="00CD0F27">
        <w:rPr>
          <w:color w:val="2B579A"/>
          <w:shd w:val="clear" w:color="auto" w:fill="E6E6E6"/>
        </w:rPr>
        <w:fldChar w:fldCharType="separate"/>
      </w:r>
      <w:r w:rsidRPr="00C67C1A" w:rsidR="00346931">
        <w:t xml:space="preserve">Table </w:t>
      </w:r>
      <w:r w:rsidRPr="00C67C1A" w:rsidR="00346931">
        <w:rPr>
          <w:noProof/>
        </w:rPr>
        <w:t>10</w:t>
      </w:r>
      <w:r w:rsidRPr="00C67C1A" w:rsidR="00CD0F27">
        <w:rPr>
          <w:color w:val="2B579A"/>
          <w:shd w:val="clear" w:color="auto" w:fill="E6E6E6"/>
        </w:rPr>
        <w:fldChar w:fldCharType="end"/>
      </w:r>
      <w:r w:rsidRPr="00C67C1A" w:rsidR="00CD0F27">
        <w:t xml:space="preserve"> shows the labor burden assumptions and calculations for domestic and foreign TPCs. </w:t>
      </w:r>
      <w:r w:rsidRPr="00C67C1A">
        <w:t>The shaded row</w:t>
      </w:r>
      <w:r w:rsidRPr="00C67C1A" w:rsidR="00DF43D0">
        <w:t>s</w:t>
      </w:r>
      <w:r w:rsidRPr="00C67C1A">
        <w:t xml:space="preserve"> </w:t>
      </w:r>
      <w:r w:rsidRPr="00C67C1A" w:rsidR="00DF43D0">
        <w:t xml:space="preserve">are </w:t>
      </w:r>
      <w:r w:rsidRPr="00C67C1A">
        <w:t>the labor burden</w:t>
      </w:r>
      <w:r w:rsidRPr="00C67C1A" w:rsidR="00DF43D0">
        <w:t>s</w:t>
      </w:r>
      <w:r w:rsidRPr="00C67C1A">
        <w:t xml:space="preserve"> presented in the previously approved ICR supporting statement (</w:t>
      </w:r>
      <w:r w:rsidRPr="00C67C1A" w:rsidR="0052038E">
        <w:t xml:space="preserve">EPA </w:t>
      </w:r>
      <w:r w:rsidRPr="00C67C1A">
        <w:t>ICR #2446.0</w:t>
      </w:r>
      <w:r w:rsidRPr="00C67C1A" w:rsidR="7335FDB4">
        <w:t>3</w:t>
      </w:r>
      <w:r w:rsidRPr="00C67C1A">
        <w:t xml:space="preserve">). The consolidated labor burdens in the bottom row are presented </w:t>
      </w:r>
      <w:r w:rsidRPr="00C67C1A" w:rsidR="00D75434">
        <w:t xml:space="preserve">in the IC table </w:t>
      </w:r>
      <w:r w:rsidRPr="00C67C1A">
        <w:t>in the main body of this ICR supporting statement.</w:t>
      </w:r>
    </w:p>
    <w:p w:rsidR="003373EE" w:rsidRPr="00C67C1A" w:rsidP="003373EE" w14:paraId="120CA822" w14:textId="071089B6">
      <w:pPr>
        <w:pStyle w:val="BodyText"/>
      </w:pPr>
      <w:r w:rsidRPr="00C67C1A">
        <w:t xml:space="preserve">The total average annual burden per respondent is </w:t>
      </w:r>
      <w:r w:rsidRPr="00C67C1A">
        <w:rPr>
          <w:color w:val="2B579A"/>
          <w:shd w:val="clear" w:color="auto" w:fill="E6E6E6"/>
        </w:rPr>
        <w:t>9</w:t>
      </w:r>
      <w:r w:rsidRPr="00C67C1A" w:rsidR="00DF43D0">
        <w:t xml:space="preserve"> hours</w:t>
      </w:r>
      <w:r w:rsidRPr="00C67C1A">
        <w:t xml:space="preserve">, so with </w:t>
      </w:r>
      <w:r w:rsidRPr="00C67C1A">
        <w:rPr>
          <w:color w:val="2B579A"/>
          <w:shd w:val="clear" w:color="auto" w:fill="E6E6E6"/>
        </w:rPr>
        <w:t>3</w:t>
      </w:r>
      <w:r w:rsidRPr="00C67C1A" w:rsidR="335D860C">
        <w:rPr>
          <w:color w:val="2B579A"/>
          <w:shd w:val="clear" w:color="auto" w:fill="E6E6E6"/>
        </w:rPr>
        <w:t>3</w:t>
      </w:r>
      <w:r w:rsidRPr="00C67C1A">
        <w:t xml:space="preserve"> TPCs, the total </w:t>
      </w:r>
      <w:r w:rsidRPr="00C67C1A" w:rsidR="00DF43D0">
        <w:t xml:space="preserve">annual </w:t>
      </w:r>
      <w:r w:rsidRPr="00C67C1A">
        <w:t xml:space="preserve">labor burden is </w:t>
      </w:r>
      <w:r w:rsidRPr="00C67C1A" w:rsidR="7A1E0358">
        <w:rPr>
          <w:color w:val="2B579A"/>
          <w:shd w:val="clear" w:color="auto" w:fill="E6E6E6"/>
        </w:rPr>
        <w:t>297</w:t>
      </w:r>
      <w:r w:rsidRPr="00C67C1A">
        <w:t xml:space="preserve"> </w:t>
      </w:r>
      <w:r w:rsidRPr="00C67C1A" w:rsidR="00DF43D0">
        <w:t xml:space="preserve">hours </w:t>
      </w:r>
      <w:r w:rsidRPr="00C67C1A">
        <w:t>(=</w:t>
      </w:r>
      <w:r w:rsidRPr="00C67C1A">
        <w:rPr>
          <w:color w:val="2B579A"/>
          <w:shd w:val="clear" w:color="auto" w:fill="E6E6E6"/>
        </w:rPr>
        <w:t>3</w:t>
      </w:r>
      <w:r w:rsidRPr="00C67C1A" w:rsidR="73EEDCA1">
        <w:t>3</w:t>
      </w:r>
      <w:r w:rsidRPr="00C67C1A">
        <w:t xml:space="preserve">*9). </w:t>
      </w:r>
    </w:p>
    <w:p w:rsidR="003373EE" w:rsidRPr="00C67C1A" w:rsidP="00CD0F27" w14:paraId="50441800" w14:textId="24A34EF3">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_Ref21087222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10</w:t>
      </w:r>
      <w:r w:rsidRPr="00C67C1A">
        <w:rPr>
          <w:color w:val="2B579A"/>
          <w:shd w:val="clear" w:color="auto" w:fill="E6E6E6"/>
        </w:rPr>
        <w:fldChar w:fldCharType="end"/>
      </w:r>
      <w:r w:rsidRPr="00C67C1A">
        <w:t xml:space="preserve">, total </w:t>
      </w:r>
      <w:r w:rsidRPr="00C67C1A" w:rsidR="00DF43D0">
        <w:t xml:space="preserve">annual </w:t>
      </w:r>
      <w:r w:rsidRPr="00C67C1A">
        <w:t xml:space="preserve">costs for the </w:t>
      </w:r>
      <w:r w:rsidRPr="00C67C1A">
        <w:rPr>
          <w:color w:val="2B579A"/>
          <w:shd w:val="clear" w:color="auto" w:fill="E6E6E6"/>
        </w:rPr>
        <w:t>3</w:t>
      </w:r>
      <w:r w:rsidRPr="00C67C1A" w:rsidR="0B468E32">
        <w:t>3</w:t>
      </w:r>
      <w:r w:rsidRPr="00C67C1A">
        <w:t xml:space="preserve"> TPCs combined are $</w:t>
      </w:r>
      <w:r w:rsidRPr="00C67C1A">
        <w:rPr>
          <w:color w:val="2B579A"/>
          <w:shd w:val="clear" w:color="auto" w:fill="E6E6E6"/>
        </w:rPr>
        <w:t>2</w:t>
      </w:r>
      <w:r w:rsidRPr="00C67C1A" w:rsidR="1F671ADA">
        <w:t xml:space="preserve">5,840.98 </w:t>
      </w:r>
      <w:r w:rsidRPr="00C67C1A">
        <w:t>(=</w:t>
      </w:r>
      <w:r w:rsidRPr="00C67C1A">
        <w:rPr>
          <w:color w:val="2B579A"/>
          <w:shd w:val="clear" w:color="auto" w:fill="E6E6E6"/>
        </w:rPr>
        <w:t>3</w:t>
      </w:r>
      <w:r w:rsidRPr="00C67C1A" w:rsidR="0BB7407A">
        <w:t>3</w:t>
      </w:r>
      <w:r w:rsidRPr="00C67C1A">
        <w:t>*(</w:t>
      </w:r>
      <w:r w:rsidRPr="00C67C1A" w:rsidR="00727182">
        <w:t>6</w:t>
      </w:r>
      <w:r w:rsidRPr="00C67C1A">
        <w:t>*$</w:t>
      </w:r>
      <w:r w:rsidRPr="00C67C1A" w:rsidR="2FA288C4">
        <w:t>83.14</w:t>
      </w:r>
      <w:r w:rsidRPr="00C67C1A">
        <w:t xml:space="preserve"> + </w:t>
      </w:r>
      <w:r w:rsidRPr="00C67C1A" w:rsidR="00727182">
        <w:t>3</w:t>
      </w:r>
      <w:r w:rsidRPr="00C67C1A">
        <w:t>*$</w:t>
      </w:r>
      <w:r w:rsidRPr="00C67C1A" w:rsidR="7E032068">
        <w:t>94.74</w:t>
      </w:r>
      <w:r w:rsidRPr="00C67C1A">
        <w:t>)).</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2A7AFA08" w14:textId="77777777" w:rsidTr="006D574B">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A82AEF" w14:paraId="05F887B6" w14:textId="273F434F">
            <w:pPr>
              <w:pStyle w:val="TableTitleAbt"/>
              <w:rPr>
                <w:sz w:val="20"/>
              </w:rPr>
            </w:pPr>
            <w:bookmarkStart w:id="17" w:name="_Ref21087222"/>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10</w:t>
            </w:r>
            <w:r w:rsidRPr="00C67C1A">
              <w:rPr>
                <w:noProof/>
                <w:color w:val="2B579A"/>
                <w:shd w:val="clear" w:color="auto" w:fill="E6E6E6"/>
              </w:rPr>
              <w:fldChar w:fldCharType="end"/>
            </w:r>
            <w:bookmarkEnd w:id="17"/>
            <w:r w:rsidRPr="00C67C1A">
              <w:t xml:space="preserve">: </w:t>
            </w:r>
            <w:r w:rsidRPr="00C67C1A" w:rsidR="00DF43D0">
              <w:t xml:space="preserve">TPC </w:t>
            </w:r>
            <w:r w:rsidRPr="00C67C1A">
              <w:t>Recordkeeping</w:t>
            </w:r>
          </w:p>
        </w:tc>
      </w:tr>
      <w:tr w14:paraId="18D037B8" w14:textId="77777777" w:rsidTr="006D574B">
        <w:tblPrEx>
          <w:tblW w:w="9340" w:type="dxa"/>
          <w:tblLook w:val="04A0"/>
        </w:tblPrEx>
        <w:trPr>
          <w:trHeight w:val="315"/>
        </w:trPr>
        <w:tc>
          <w:tcPr>
            <w:tcW w:w="3097" w:type="dxa"/>
            <w:vMerge w:val="restart"/>
            <w:shd w:val="clear" w:color="auto" w:fill="auto"/>
            <w:noWrap/>
            <w:vAlign w:val="center"/>
            <w:hideMark/>
          </w:tcPr>
          <w:p w:rsidR="00A82AEF" w:rsidRPr="00C67C1A" w:rsidP="003373EE" w14:paraId="4AD6BF20"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2B6F0DA3"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5E6AE5FA"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460597C3"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5F9BFBEA"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7E1C254F" w14:textId="77777777">
            <w:pPr>
              <w:keepNext/>
              <w:keepLines/>
              <w:spacing w:line="240" w:lineRule="auto"/>
              <w:rPr>
                <w:b/>
                <w:bCs/>
                <w:color w:val="000000"/>
                <w:sz w:val="18"/>
                <w:szCs w:val="18"/>
              </w:rPr>
            </w:pPr>
            <w:r w:rsidRPr="00C67C1A">
              <w:rPr>
                <w:b/>
                <w:bCs/>
                <w:color w:val="000000"/>
                <w:sz w:val="18"/>
                <w:szCs w:val="18"/>
              </w:rPr>
              <w:t> </w:t>
            </w:r>
          </w:p>
        </w:tc>
      </w:tr>
      <w:tr w14:paraId="4191351F" w14:textId="77777777" w:rsidTr="006D574B">
        <w:tblPrEx>
          <w:tblW w:w="9340" w:type="dxa"/>
          <w:tblLook w:val="04A0"/>
        </w:tblPrEx>
        <w:trPr>
          <w:trHeight w:val="615"/>
        </w:trPr>
        <w:tc>
          <w:tcPr>
            <w:tcW w:w="3097" w:type="dxa"/>
            <w:vMerge/>
            <w:noWrap/>
            <w:vAlign w:val="center"/>
            <w:hideMark/>
          </w:tcPr>
          <w:p w:rsidR="001F4EA2" w:rsidRPr="00C67C1A" w:rsidP="001F4EA2" w14:paraId="06F6569A"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1244E07A" w14:textId="2CC2832E">
            <w:pPr>
              <w:keepNext/>
              <w:keepLines/>
              <w:spacing w:line="240" w:lineRule="auto"/>
              <w:jc w:val="center"/>
              <w:rPr>
                <w:b/>
                <w:bCs/>
                <w:color w:val="000000" w:themeColor="text1"/>
                <w:sz w:val="18"/>
                <w:szCs w:val="18"/>
              </w:rPr>
            </w:pPr>
            <w:r w:rsidRPr="00C67C1A">
              <w:rPr>
                <w:b/>
                <w:bCs/>
                <w:color w:val="000000" w:themeColor="text1"/>
                <w:sz w:val="18"/>
                <w:szCs w:val="18"/>
              </w:rPr>
              <w:t xml:space="preserve"> Clerical</w:t>
            </w:r>
          </w:p>
          <w:p w:rsidR="001F4EA2" w:rsidRPr="00C67C1A" w:rsidP="60839F18" w14:paraId="5731F716" w14:textId="77777777">
            <w:pPr>
              <w:keepNext/>
              <w:keepLines/>
              <w:spacing w:line="240" w:lineRule="auto"/>
              <w:jc w:val="center"/>
              <w:rPr>
                <w:b/>
                <w:bCs/>
                <w:color w:val="000000" w:themeColor="text1"/>
                <w:sz w:val="18"/>
                <w:szCs w:val="18"/>
              </w:rPr>
            </w:pPr>
          </w:p>
          <w:p w:rsidR="001F4EA2" w:rsidRPr="00C67C1A" w:rsidP="001F4EA2" w14:paraId="336513BC" w14:textId="2085C85B">
            <w:pPr>
              <w:keepNext/>
              <w:keepLines/>
              <w:spacing w:line="240" w:lineRule="auto"/>
              <w:jc w:val="center"/>
              <w:rPr>
                <w:b/>
                <w:bCs/>
                <w:color w:val="000000"/>
                <w:sz w:val="18"/>
                <w:szCs w:val="18"/>
              </w:rPr>
            </w:pPr>
            <w:r w:rsidRPr="00C67C1A">
              <w:rPr>
                <w:b/>
                <w:bCs/>
                <w:color w:val="000000" w:themeColor="text1"/>
                <w:sz w:val="18"/>
                <w:szCs w:val="18"/>
              </w:rPr>
              <w:t>$</w:t>
            </w:r>
            <w:r w:rsidRPr="00C67C1A" w:rsidR="6A4F49AD">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r w:rsidRPr="00C67C1A" w:rsidR="559BD64A">
              <w:rPr>
                <w:b/>
                <w:bCs/>
                <w:color w:val="000000" w:themeColor="text1"/>
                <w:sz w:val="18"/>
                <w:szCs w:val="18"/>
              </w:rPr>
              <w:t xml:space="preserve">  </w:t>
            </w:r>
          </w:p>
        </w:tc>
        <w:tc>
          <w:tcPr>
            <w:tcW w:w="965" w:type="dxa"/>
            <w:shd w:val="clear" w:color="auto" w:fill="auto"/>
            <w:noWrap/>
            <w:tcMar>
              <w:left w:w="14" w:type="dxa"/>
              <w:right w:w="14" w:type="dxa"/>
            </w:tcMar>
            <w:vAlign w:val="center"/>
            <w:hideMark/>
          </w:tcPr>
          <w:p w:rsidR="001F4EA2" w:rsidRPr="00C67C1A" w:rsidP="001F4EA2" w14:paraId="754B4F5D"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65308996" w14:textId="77777777">
            <w:pPr>
              <w:keepNext/>
              <w:keepLines/>
              <w:spacing w:line="240" w:lineRule="auto"/>
              <w:jc w:val="center"/>
              <w:rPr>
                <w:b/>
                <w:bCs/>
                <w:color w:val="000000"/>
                <w:sz w:val="18"/>
                <w:szCs w:val="18"/>
              </w:rPr>
            </w:pPr>
          </w:p>
          <w:p w:rsidR="001F4EA2" w:rsidRPr="00C67C1A" w:rsidP="60839F18" w14:paraId="64774F55" w14:textId="3D2F56AD">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168CBBE6">
              <w:rPr>
                <w:b/>
                <w:bCs/>
                <w:color w:val="000000" w:themeColor="text1"/>
                <w:sz w:val="18"/>
                <w:szCs w:val="18"/>
              </w:rPr>
              <w:t xml:space="preserve"> 83.14/</w:t>
            </w:r>
            <w:r w:rsidRPr="00C67C1A" w:rsidR="168CBBE6">
              <w:rPr>
                <w:b/>
                <w:bCs/>
                <w:color w:val="000000" w:themeColor="text1"/>
                <w:sz w:val="18"/>
                <w:szCs w:val="18"/>
              </w:rPr>
              <w:t>hr</w:t>
            </w:r>
          </w:p>
          <w:p w:rsidR="001F4EA2" w:rsidRPr="00C67C1A" w:rsidP="60839F18" w14:paraId="47B2D934" w14:textId="6D20A473">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6593C6BB" w14:textId="1F6D3556">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591B2459" w14:textId="77777777">
            <w:pPr>
              <w:keepNext/>
              <w:keepLines/>
              <w:spacing w:line="240" w:lineRule="auto"/>
              <w:jc w:val="center"/>
              <w:rPr>
                <w:b/>
                <w:bCs/>
                <w:color w:val="000000" w:themeColor="text1"/>
                <w:sz w:val="18"/>
                <w:szCs w:val="18"/>
              </w:rPr>
            </w:pPr>
          </w:p>
          <w:p w:rsidR="001F4EA2" w:rsidRPr="00C67C1A" w:rsidP="001F4EA2" w14:paraId="33438BCA" w14:textId="0E380FFB">
            <w:pPr>
              <w:keepNext/>
              <w:keepLines/>
              <w:spacing w:line="240" w:lineRule="auto"/>
              <w:jc w:val="center"/>
              <w:rPr>
                <w:b/>
                <w:bCs/>
                <w:color w:val="000000"/>
                <w:sz w:val="18"/>
                <w:szCs w:val="18"/>
              </w:rPr>
            </w:pPr>
            <w:r w:rsidRPr="00C67C1A">
              <w:rPr>
                <w:b/>
                <w:bCs/>
                <w:color w:val="000000" w:themeColor="text1"/>
                <w:sz w:val="18"/>
                <w:szCs w:val="18"/>
              </w:rPr>
              <w:t>$</w:t>
            </w:r>
            <w:r w:rsidRPr="00C67C1A" w:rsidR="0FCF8289">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41568D70" w14:textId="03A7CC70">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307CDF59" w14:textId="46BAD564">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51DC5B62" w14:textId="77777777" w:rsidTr="006D574B">
        <w:tblPrEx>
          <w:tblW w:w="9340" w:type="dxa"/>
          <w:tblLook w:val="04A0"/>
        </w:tblPrEx>
        <w:trPr>
          <w:trHeight w:val="315"/>
        </w:trPr>
        <w:tc>
          <w:tcPr>
            <w:tcW w:w="3097" w:type="dxa"/>
            <w:vMerge/>
            <w:noWrap/>
            <w:vAlign w:val="center"/>
            <w:hideMark/>
          </w:tcPr>
          <w:p w:rsidR="00A82AEF" w:rsidRPr="00C67C1A" w:rsidP="003373EE" w14:paraId="7AAFAD4A"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4097F794"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2101C0CF"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5B4E8915"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6EEDDA32"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35D89BC3" w14:textId="77777777">
            <w:pPr>
              <w:keepNext/>
              <w:keepLines/>
              <w:spacing w:line="240" w:lineRule="auto"/>
              <w:jc w:val="center"/>
              <w:rPr>
                <w:b/>
                <w:bCs/>
                <w:color w:val="000000"/>
                <w:sz w:val="18"/>
                <w:szCs w:val="18"/>
              </w:rPr>
            </w:pPr>
            <w:r w:rsidRPr="00C67C1A">
              <w:rPr>
                <w:b/>
                <w:bCs/>
                <w:color w:val="000000"/>
                <w:sz w:val="18"/>
                <w:szCs w:val="18"/>
              </w:rPr>
              <w:t>(e) = (d)*[(a)+(b)+(c)]</w:t>
            </w:r>
          </w:p>
        </w:tc>
      </w:tr>
      <w:tr w14:paraId="27042524" w14:textId="77777777" w:rsidTr="006D574B">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0DAAACC0" w14:textId="5ECF5D77">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List of Manufacturers and their Product Types (including Resin Systems Used) Certified by TPC</w:t>
            </w:r>
          </w:p>
        </w:tc>
        <w:tc>
          <w:tcPr>
            <w:tcW w:w="825" w:type="dxa"/>
            <w:shd w:val="clear" w:color="auto" w:fill="BFBFBF" w:themeFill="background1" w:themeFillShade="BF"/>
            <w:noWrap/>
            <w:vAlign w:val="center"/>
            <w:hideMark/>
          </w:tcPr>
          <w:p w:rsidR="00CD0F27" w:rsidRPr="00C67C1A" w:rsidP="00CD0F27" w14:paraId="67B1F5AC" w14:textId="79E20EB0">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312AC2F8" w14:textId="58BDFCE5">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hideMark/>
          </w:tcPr>
          <w:p w:rsidR="00CD0F27" w:rsidRPr="00C67C1A" w:rsidP="00CD0F27" w14:paraId="508664C2" w14:textId="7424CD66">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hideMark/>
          </w:tcPr>
          <w:p w:rsidR="00CD0F27" w:rsidRPr="00C67C1A" w:rsidP="00CD0F27" w14:paraId="4ED436F3" w14:textId="72779D80">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CD0F27" w:rsidRPr="00C67C1A" w:rsidP="00CD0F27" w14:paraId="3E4CE544" w14:textId="0FA21901">
            <w:pPr>
              <w:keepNext/>
              <w:keepLines/>
              <w:spacing w:line="240" w:lineRule="auto"/>
              <w:jc w:val="right"/>
              <w:rPr>
                <w:sz w:val="18"/>
                <w:szCs w:val="18"/>
              </w:rPr>
            </w:pPr>
            <w:r w:rsidRPr="00C67C1A">
              <w:rPr>
                <w:sz w:val="18"/>
                <w:szCs w:val="18"/>
              </w:rPr>
              <w:t>1.5</w:t>
            </w:r>
          </w:p>
        </w:tc>
      </w:tr>
      <w:tr w14:paraId="3C264D01" w14:textId="77777777" w:rsidTr="006D574B">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65119BD6" w14:textId="2EE23EB2">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Results of Inspections, Audits, and Emission Tests Conducted for Each Manufacturer and Product Type</w:t>
            </w:r>
          </w:p>
        </w:tc>
        <w:tc>
          <w:tcPr>
            <w:tcW w:w="825" w:type="dxa"/>
            <w:shd w:val="clear" w:color="auto" w:fill="BFBFBF" w:themeFill="background1" w:themeFillShade="BF"/>
            <w:noWrap/>
            <w:vAlign w:val="center"/>
            <w:hideMark/>
          </w:tcPr>
          <w:p w:rsidR="00CD0F27" w:rsidRPr="00C67C1A" w:rsidP="00CD0F27" w14:paraId="6F943EB3" w14:textId="71977677">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253650B1" w14:textId="10AE6C7A">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hideMark/>
          </w:tcPr>
          <w:p w:rsidR="00CD0F27" w:rsidRPr="00C67C1A" w:rsidP="00CD0F27" w14:paraId="2FC24CED" w14:textId="028B3135">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hideMark/>
          </w:tcPr>
          <w:p w:rsidR="00CD0F27" w:rsidRPr="00C67C1A" w:rsidP="00CD0F27" w14:paraId="4C0DE388" w14:textId="51CA97E0">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CD0F27" w:rsidRPr="00C67C1A" w:rsidP="00CD0F27" w14:paraId="4BDEC487" w14:textId="54C95656">
            <w:pPr>
              <w:keepNext/>
              <w:keepLines/>
              <w:spacing w:line="240" w:lineRule="auto"/>
              <w:jc w:val="right"/>
              <w:rPr>
                <w:sz w:val="18"/>
                <w:szCs w:val="18"/>
              </w:rPr>
            </w:pPr>
            <w:r w:rsidRPr="00C67C1A">
              <w:rPr>
                <w:sz w:val="18"/>
                <w:szCs w:val="18"/>
              </w:rPr>
              <w:t>1.5</w:t>
            </w:r>
          </w:p>
        </w:tc>
      </w:tr>
      <w:tr w14:paraId="5CF00CB7" w14:textId="77777777" w:rsidTr="006D574B">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2464F0AA" w14:textId="083542E9">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List of the TPC's Laboratories, Test Methods (including Test Conditions and Conditioning Time), and Test Results</w:t>
            </w:r>
          </w:p>
        </w:tc>
        <w:tc>
          <w:tcPr>
            <w:tcW w:w="825" w:type="dxa"/>
            <w:shd w:val="clear" w:color="auto" w:fill="BFBFBF" w:themeFill="background1" w:themeFillShade="BF"/>
            <w:noWrap/>
            <w:vAlign w:val="center"/>
          </w:tcPr>
          <w:p w:rsidR="00CD0F27" w:rsidRPr="00C67C1A" w:rsidP="00CD0F27" w14:paraId="4F71604E" w14:textId="27F2D051">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4B88732A" w14:textId="785BCD7A">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tcPr>
          <w:p w:rsidR="00CD0F27" w:rsidRPr="00C67C1A" w:rsidP="00CD0F27" w14:paraId="4CB70280" w14:textId="53C3419D">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tcPr>
          <w:p w:rsidR="00CD0F27" w:rsidRPr="00C67C1A" w:rsidP="00CD0F27" w14:paraId="23E7C616" w14:textId="4BC75FD1">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0DA70ED0" w14:textId="1BB45653">
            <w:pPr>
              <w:keepNext/>
              <w:keepLines/>
              <w:spacing w:line="240" w:lineRule="auto"/>
              <w:jc w:val="right"/>
              <w:rPr>
                <w:sz w:val="18"/>
                <w:szCs w:val="18"/>
              </w:rPr>
            </w:pPr>
            <w:r w:rsidRPr="00C67C1A">
              <w:rPr>
                <w:sz w:val="18"/>
                <w:szCs w:val="18"/>
              </w:rPr>
              <w:t>1.5</w:t>
            </w:r>
          </w:p>
        </w:tc>
      </w:tr>
      <w:tr w14:paraId="40917E48" w14:textId="77777777" w:rsidTr="006D574B">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0024A971" w14:textId="62ED21E2">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Methods and Results for Establishing Test Method Correlations and Equivalence</w:t>
            </w:r>
          </w:p>
        </w:tc>
        <w:tc>
          <w:tcPr>
            <w:tcW w:w="825" w:type="dxa"/>
            <w:shd w:val="clear" w:color="auto" w:fill="BFBFBF" w:themeFill="background1" w:themeFillShade="BF"/>
            <w:noWrap/>
            <w:vAlign w:val="center"/>
          </w:tcPr>
          <w:p w:rsidR="00CD0F27" w:rsidRPr="00C67C1A" w:rsidP="00CD0F27" w14:paraId="1985092D" w14:textId="3DECDF62">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1FBDD4E0" w14:textId="6A66247B">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tcPr>
          <w:p w:rsidR="00CD0F27" w:rsidRPr="00C67C1A" w:rsidP="00CD0F27" w14:paraId="509C48D5" w14:textId="6B7275A4">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tcPr>
          <w:p w:rsidR="00CD0F27" w:rsidRPr="00C67C1A" w:rsidP="00CD0F27" w14:paraId="16A2ECEC" w14:textId="2EF1474F">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0367CF89" w14:textId="0FD6742F">
            <w:pPr>
              <w:keepNext/>
              <w:keepLines/>
              <w:spacing w:line="240" w:lineRule="auto"/>
              <w:jc w:val="right"/>
              <w:rPr>
                <w:sz w:val="18"/>
                <w:szCs w:val="18"/>
              </w:rPr>
            </w:pPr>
            <w:r w:rsidRPr="00C67C1A">
              <w:rPr>
                <w:sz w:val="18"/>
                <w:szCs w:val="18"/>
              </w:rPr>
              <w:t>1.5</w:t>
            </w:r>
          </w:p>
        </w:tc>
      </w:tr>
      <w:tr w14:paraId="06DD6AD7" w14:textId="77777777" w:rsidTr="006D574B">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74E18DD5" w14:textId="4E8F894A">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List of Manufacturers and Products Approved for Reduced Testing</w:t>
            </w:r>
          </w:p>
        </w:tc>
        <w:tc>
          <w:tcPr>
            <w:tcW w:w="825" w:type="dxa"/>
            <w:shd w:val="clear" w:color="auto" w:fill="BFBFBF" w:themeFill="background1" w:themeFillShade="BF"/>
            <w:noWrap/>
            <w:vAlign w:val="center"/>
          </w:tcPr>
          <w:p w:rsidR="00CD0F27" w:rsidRPr="00C67C1A" w:rsidP="00CD0F27" w14:paraId="0C0B1D77" w14:textId="3133E3E6">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21762617" w14:textId="2EBACA91">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tcPr>
          <w:p w:rsidR="00CD0F27" w:rsidRPr="00C67C1A" w:rsidP="00CD0F27" w14:paraId="4C9FFB40" w14:textId="4EF9F89D">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tcPr>
          <w:p w:rsidR="00CD0F27" w:rsidRPr="00C67C1A" w:rsidP="00CD0F27" w14:paraId="30769740" w14:textId="66C37400">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50953349" w14:textId="73462373">
            <w:pPr>
              <w:keepNext/>
              <w:keepLines/>
              <w:spacing w:line="240" w:lineRule="auto"/>
              <w:jc w:val="right"/>
              <w:rPr>
                <w:sz w:val="18"/>
                <w:szCs w:val="18"/>
              </w:rPr>
            </w:pPr>
            <w:r w:rsidRPr="00C67C1A">
              <w:rPr>
                <w:sz w:val="18"/>
                <w:szCs w:val="18"/>
              </w:rPr>
              <w:t>1.5</w:t>
            </w:r>
          </w:p>
        </w:tc>
      </w:tr>
      <w:tr w14:paraId="7C7E371D" w14:textId="77777777" w:rsidTr="006D574B">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28A65CE2" w14:textId="0FEBC862">
            <w:pPr>
              <w:pStyle w:val="ListParagraph"/>
              <w:keepNext/>
              <w:keepLines/>
              <w:numPr>
                <w:ilvl w:val="0"/>
                <w:numId w:val="29"/>
              </w:numPr>
              <w:spacing w:line="240" w:lineRule="auto"/>
              <w:ind w:left="332" w:hanging="270"/>
              <w:rPr>
                <w:color w:val="000000"/>
                <w:sz w:val="18"/>
                <w:szCs w:val="18"/>
              </w:rPr>
            </w:pPr>
            <w:r w:rsidRPr="00C67C1A">
              <w:rPr>
                <w:color w:val="000000"/>
                <w:sz w:val="18"/>
                <w:szCs w:val="18"/>
              </w:rPr>
              <w:t>Copy of the most recent assessment report conducted by EPA-recognized AB</w:t>
            </w:r>
          </w:p>
        </w:tc>
        <w:tc>
          <w:tcPr>
            <w:tcW w:w="825" w:type="dxa"/>
            <w:shd w:val="clear" w:color="auto" w:fill="BFBFBF" w:themeFill="background1" w:themeFillShade="BF"/>
            <w:noWrap/>
            <w:vAlign w:val="center"/>
            <w:hideMark/>
          </w:tcPr>
          <w:p w:rsidR="00CD0F27" w:rsidRPr="00C67C1A" w:rsidP="00CD0F27" w14:paraId="114623F2" w14:textId="58AD3ACB">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4ADDA639" w14:textId="33605F76">
            <w:pPr>
              <w:keepNext/>
              <w:keepLines/>
              <w:spacing w:line="240" w:lineRule="auto"/>
              <w:jc w:val="right"/>
              <w:rPr>
                <w:sz w:val="18"/>
                <w:szCs w:val="18"/>
              </w:rPr>
            </w:pPr>
            <w:r w:rsidRPr="00C67C1A">
              <w:rPr>
                <w:sz w:val="18"/>
                <w:szCs w:val="18"/>
              </w:rPr>
              <w:t>1</w:t>
            </w:r>
          </w:p>
        </w:tc>
        <w:tc>
          <w:tcPr>
            <w:tcW w:w="1104" w:type="dxa"/>
            <w:shd w:val="clear" w:color="auto" w:fill="BFBFBF" w:themeFill="background1" w:themeFillShade="BF"/>
            <w:noWrap/>
            <w:vAlign w:val="center"/>
            <w:hideMark/>
          </w:tcPr>
          <w:p w:rsidR="00CD0F27" w:rsidRPr="00C67C1A" w:rsidP="00CD0F27" w14:paraId="343EB219" w14:textId="5B4B4FC7">
            <w:pPr>
              <w:keepNext/>
              <w:keepLines/>
              <w:spacing w:line="240" w:lineRule="auto"/>
              <w:jc w:val="right"/>
              <w:rPr>
                <w:sz w:val="18"/>
                <w:szCs w:val="18"/>
              </w:rPr>
            </w:pPr>
            <w:r w:rsidRPr="00C67C1A">
              <w:rPr>
                <w:sz w:val="18"/>
                <w:szCs w:val="18"/>
              </w:rPr>
              <w:t>0.5</w:t>
            </w:r>
          </w:p>
        </w:tc>
        <w:tc>
          <w:tcPr>
            <w:tcW w:w="1868" w:type="dxa"/>
            <w:shd w:val="clear" w:color="auto" w:fill="BFBFBF" w:themeFill="background1" w:themeFillShade="BF"/>
            <w:noWrap/>
            <w:vAlign w:val="center"/>
            <w:hideMark/>
          </w:tcPr>
          <w:p w:rsidR="00CD0F27" w:rsidRPr="00C67C1A" w:rsidP="00CD0F27" w14:paraId="6443374E" w14:textId="0A266F27">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CD0F27" w:rsidRPr="00C67C1A" w:rsidP="00CD0F27" w14:paraId="01AD9D75" w14:textId="5BA6E5F9">
            <w:pPr>
              <w:keepNext/>
              <w:keepLines/>
              <w:spacing w:line="240" w:lineRule="auto"/>
              <w:jc w:val="right"/>
              <w:rPr>
                <w:sz w:val="18"/>
                <w:szCs w:val="18"/>
              </w:rPr>
            </w:pPr>
            <w:r w:rsidRPr="00C67C1A">
              <w:rPr>
                <w:sz w:val="18"/>
                <w:szCs w:val="18"/>
              </w:rPr>
              <w:t>1.5</w:t>
            </w:r>
          </w:p>
        </w:tc>
      </w:tr>
      <w:tr w14:paraId="52FC30E7" w14:textId="77777777" w:rsidTr="006D574B">
        <w:tblPrEx>
          <w:tblW w:w="9340" w:type="dxa"/>
          <w:tblLook w:val="04A0"/>
        </w:tblPrEx>
        <w:trPr>
          <w:trHeight w:val="315"/>
        </w:trPr>
        <w:tc>
          <w:tcPr>
            <w:tcW w:w="3097" w:type="dxa"/>
            <w:shd w:val="clear" w:color="auto" w:fill="auto"/>
            <w:noWrap/>
            <w:vAlign w:val="center"/>
          </w:tcPr>
          <w:p w:rsidR="00CD0F27" w:rsidRPr="00C67C1A" w:rsidP="00CD0F27" w14:paraId="11155AC9" w14:textId="77777777">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CD0F27" w:rsidRPr="00C67C1A" w:rsidP="00CD0F27" w14:paraId="7B48962D" w14:textId="787FAF12">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392AAD" w14:paraId="2AB62F4A" w14:textId="37033F98">
            <w:pPr>
              <w:keepNext/>
              <w:keepLines/>
              <w:spacing w:line="240" w:lineRule="auto"/>
              <w:jc w:val="right"/>
              <w:rPr>
                <w:b/>
                <w:color w:val="000000"/>
                <w:sz w:val="18"/>
                <w:szCs w:val="18"/>
              </w:rPr>
            </w:pPr>
            <w:r w:rsidRPr="00C67C1A">
              <w:rPr>
                <w:b/>
                <w:bCs/>
                <w:sz w:val="18"/>
                <w:szCs w:val="18"/>
              </w:rPr>
              <w:t>6</w:t>
            </w:r>
          </w:p>
        </w:tc>
        <w:tc>
          <w:tcPr>
            <w:tcW w:w="1104" w:type="dxa"/>
            <w:shd w:val="clear" w:color="auto" w:fill="auto"/>
            <w:noWrap/>
            <w:vAlign w:val="center"/>
          </w:tcPr>
          <w:p w:rsidR="00CD0F27" w:rsidRPr="00C67C1A" w:rsidP="00CD0F27" w14:paraId="2A40F5F0" w14:textId="12AB7DB1">
            <w:pPr>
              <w:keepNext/>
              <w:keepLines/>
              <w:spacing w:line="240" w:lineRule="auto"/>
              <w:jc w:val="right"/>
              <w:rPr>
                <w:b/>
                <w:color w:val="000000"/>
                <w:sz w:val="18"/>
                <w:szCs w:val="18"/>
              </w:rPr>
            </w:pPr>
            <w:r w:rsidRPr="00C67C1A">
              <w:rPr>
                <w:b/>
                <w:bCs/>
                <w:sz w:val="18"/>
                <w:szCs w:val="18"/>
              </w:rPr>
              <w:t>3</w:t>
            </w:r>
          </w:p>
        </w:tc>
        <w:tc>
          <w:tcPr>
            <w:tcW w:w="1868" w:type="dxa"/>
            <w:shd w:val="clear" w:color="auto" w:fill="auto"/>
            <w:noWrap/>
            <w:vAlign w:val="center"/>
          </w:tcPr>
          <w:p w:rsidR="00CD0F27" w:rsidRPr="00C67C1A" w:rsidP="00CD0F27" w14:paraId="1927B9AD" w14:textId="53CE26F2">
            <w:pPr>
              <w:keepNext/>
              <w:keepLines/>
              <w:spacing w:line="240" w:lineRule="auto"/>
              <w:jc w:val="right"/>
              <w:rPr>
                <w:b/>
                <w:color w:val="000000"/>
                <w:sz w:val="18"/>
                <w:szCs w:val="18"/>
              </w:rPr>
            </w:pPr>
            <w:r w:rsidRPr="00C67C1A">
              <w:rPr>
                <w:b/>
                <w:bCs/>
                <w:sz w:val="18"/>
                <w:szCs w:val="18"/>
              </w:rPr>
              <w:t>1</w:t>
            </w:r>
          </w:p>
        </w:tc>
        <w:tc>
          <w:tcPr>
            <w:tcW w:w="1481" w:type="dxa"/>
            <w:shd w:val="clear" w:color="auto" w:fill="auto"/>
            <w:noWrap/>
            <w:vAlign w:val="center"/>
          </w:tcPr>
          <w:p w:rsidR="00CD0F27" w:rsidRPr="00C67C1A" w:rsidP="00CD0F27" w14:paraId="240AF23F" w14:textId="23B4D269">
            <w:pPr>
              <w:keepNext/>
              <w:keepLines/>
              <w:spacing w:line="240" w:lineRule="auto"/>
              <w:jc w:val="right"/>
              <w:rPr>
                <w:b/>
                <w:color w:val="000000"/>
                <w:sz w:val="18"/>
                <w:szCs w:val="18"/>
              </w:rPr>
            </w:pPr>
            <w:r w:rsidRPr="00C67C1A">
              <w:rPr>
                <w:b/>
                <w:bCs/>
                <w:sz w:val="18"/>
                <w:szCs w:val="18"/>
              </w:rPr>
              <w:t>9</w:t>
            </w:r>
          </w:p>
        </w:tc>
      </w:tr>
    </w:tbl>
    <w:p w:rsidR="00A82AEF" w:rsidRPr="00C67C1A" w:rsidP="00A82AEF" w14:paraId="2D85ED97" w14:textId="77777777">
      <w:pPr>
        <w:pStyle w:val="BodyText"/>
      </w:pPr>
    </w:p>
    <w:p w:rsidR="00A82AEF" w:rsidRPr="00C67C1A" w:rsidP="00041D39" w14:paraId="54AB871E" w14:textId="3B88D9BF">
      <w:pPr>
        <w:pStyle w:val="Heading3"/>
      </w:pPr>
      <w:r w:rsidRPr="00C67C1A">
        <w:t xml:space="preserve">Burden and Cost of TPC </w:t>
      </w:r>
      <w:r w:rsidRPr="00C67C1A">
        <w:t>Annual Report</w:t>
      </w:r>
      <w:r w:rsidRPr="00C67C1A">
        <w:t>s</w:t>
      </w:r>
      <w:r w:rsidRPr="00C67C1A">
        <w:t xml:space="preserve"> to EPA</w:t>
      </w:r>
    </w:p>
    <w:p w:rsidR="00EE1FB3" w:rsidRPr="00C67C1A" w:rsidP="00EE1FB3" w14:paraId="1DEB5EE3" w14:textId="281879F9">
      <w:pPr>
        <w:pStyle w:val="BodyText"/>
      </w:pPr>
      <w:r w:rsidRPr="00C67C1A">
        <w:t xml:space="preserve">TPCs are required to submit an annual report to EPA that includes: 1) A list of panel producers that the certifier has certified during the previous year and their products, including resins used and the average and range of formaldehyde emissions by panel producer, resin, and product type; 2) A list of any noncomplying products or events by a panel producer; 3) A list of laboratories and test methods used by the certifier; and 4) the results of inter-laboratory comparison or proficiency testing for the laboratories </w:t>
      </w:r>
      <w:r w:rsidRPr="00C67C1A">
        <w:t xml:space="preserve">used by the certifier. </w:t>
      </w:r>
      <w:r w:rsidRPr="00C67C1A" w:rsidR="00CD0F27">
        <w:rPr>
          <w:color w:val="2B579A"/>
          <w:shd w:val="clear" w:color="auto" w:fill="E6E6E6"/>
        </w:rPr>
        <w:fldChar w:fldCharType="begin" w:fldLock="1"/>
      </w:r>
      <w:r w:rsidRPr="00C67C1A" w:rsidR="00CD0F27">
        <w:instrText xml:space="preserve"> REF _Ref21087223 \h </w:instrText>
      </w:r>
      <w:r w:rsidR="00C67C1A">
        <w:rPr>
          <w:color w:val="2B579A"/>
          <w:shd w:val="clear" w:color="auto" w:fill="E6E6E6"/>
        </w:rPr>
        <w:instrText xml:space="preserve"> \* MERGEFORMAT </w:instrText>
      </w:r>
      <w:r w:rsidRPr="00C67C1A" w:rsidR="00CD0F27">
        <w:rPr>
          <w:color w:val="2B579A"/>
          <w:shd w:val="clear" w:color="auto" w:fill="E6E6E6"/>
        </w:rPr>
        <w:fldChar w:fldCharType="separate"/>
      </w:r>
      <w:r w:rsidRPr="00C67C1A" w:rsidR="00346931">
        <w:t xml:space="preserve">Table </w:t>
      </w:r>
      <w:r w:rsidRPr="00C67C1A" w:rsidR="00346931">
        <w:rPr>
          <w:noProof/>
        </w:rPr>
        <w:t>11</w:t>
      </w:r>
      <w:r w:rsidRPr="00C67C1A" w:rsidR="00CD0F27">
        <w:rPr>
          <w:color w:val="2B579A"/>
          <w:shd w:val="clear" w:color="auto" w:fill="E6E6E6"/>
        </w:rPr>
        <w:fldChar w:fldCharType="end"/>
      </w:r>
      <w:r w:rsidRPr="00C67C1A" w:rsidR="00CD0F27">
        <w:t xml:space="preserve"> shows the labor burden assumptions and calculations for domestic and foreign TPCs. </w:t>
      </w:r>
      <w:r w:rsidRPr="00C67C1A">
        <w:t>The shaded row</w:t>
      </w:r>
      <w:r w:rsidRPr="00C67C1A" w:rsidR="00422AD0">
        <w:t>s</w:t>
      </w:r>
      <w:r w:rsidRPr="00C67C1A">
        <w:t xml:space="preserve"> </w:t>
      </w:r>
      <w:r w:rsidRPr="00C67C1A" w:rsidR="00422AD0">
        <w:t xml:space="preserve">are </w:t>
      </w:r>
      <w:r w:rsidRPr="00C67C1A">
        <w:t>the labor burden</w:t>
      </w:r>
      <w:r w:rsidRPr="00C67C1A" w:rsidR="00422AD0">
        <w:t>s</w:t>
      </w:r>
      <w:r w:rsidRPr="00C67C1A">
        <w:t xml:space="preserve"> presented in the previously approved ICR supporting statement (</w:t>
      </w:r>
      <w:r w:rsidRPr="00C67C1A" w:rsidR="0052038E">
        <w:t xml:space="preserve">EPA </w:t>
      </w:r>
      <w:r w:rsidRPr="00C67C1A">
        <w:t>ICR #2446.0</w:t>
      </w:r>
      <w:r w:rsidRPr="00C67C1A" w:rsidR="4F92C6B0">
        <w:t>3</w:t>
      </w:r>
      <w:r w:rsidRPr="00C67C1A">
        <w:t xml:space="preserve">). The consolidated labor burdens in the bottom row are presented </w:t>
      </w:r>
      <w:r w:rsidRPr="00C67C1A" w:rsidR="00D75434">
        <w:t xml:space="preserve">in the IC table </w:t>
      </w:r>
      <w:r w:rsidRPr="00C67C1A">
        <w:t>in the main body of this ICR supporting statement.</w:t>
      </w:r>
    </w:p>
    <w:p w:rsidR="003373EE" w:rsidRPr="00C67C1A" w:rsidP="003373EE" w14:paraId="4A752F28" w14:textId="45FC6FC3">
      <w:pPr>
        <w:pStyle w:val="BodyText"/>
      </w:pPr>
      <w:r w:rsidRPr="00C67C1A">
        <w:t>The total average annual burden per respondent is 3</w:t>
      </w:r>
      <w:r w:rsidRPr="00C67C1A" w:rsidR="00DF43D0">
        <w:t xml:space="preserve"> hours</w:t>
      </w:r>
      <w:r w:rsidRPr="00C67C1A">
        <w:t xml:space="preserve">, so with </w:t>
      </w:r>
      <w:r w:rsidRPr="00C67C1A">
        <w:rPr>
          <w:color w:val="2B579A"/>
          <w:shd w:val="clear" w:color="auto" w:fill="E6E6E6"/>
        </w:rPr>
        <w:t>3</w:t>
      </w:r>
      <w:r w:rsidRPr="00C67C1A" w:rsidR="5C8557E1">
        <w:t>3</w:t>
      </w:r>
      <w:r w:rsidRPr="00C67C1A">
        <w:t xml:space="preserve"> TPCs, the total </w:t>
      </w:r>
      <w:r w:rsidRPr="00C67C1A" w:rsidR="00DF43D0">
        <w:t xml:space="preserve">annual </w:t>
      </w:r>
      <w:r w:rsidRPr="00C67C1A">
        <w:t xml:space="preserve">labor burden is </w:t>
      </w:r>
      <w:r w:rsidRPr="00C67C1A" w:rsidR="210326DD">
        <w:t>99</w:t>
      </w:r>
      <w:r w:rsidRPr="00C67C1A">
        <w:t xml:space="preserve"> </w:t>
      </w:r>
      <w:r w:rsidRPr="00C67C1A" w:rsidR="00DF43D0">
        <w:t xml:space="preserve">hours </w:t>
      </w:r>
      <w:r w:rsidRPr="00C67C1A">
        <w:t>(=3</w:t>
      </w:r>
      <w:r w:rsidRPr="00C67C1A" w:rsidR="2BC49C3D">
        <w:t>3</w:t>
      </w:r>
      <w:r w:rsidRPr="00C67C1A">
        <w:t xml:space="preserve">*3). </w:t>
      </w:r>
    </w:p>
    <w:p w:rsidR="001F1879" w:rsidRPr="00C67C1A" w:rsidP="003373EE" w14:paraId="701931C8" w14:textId="4E0C1A0D">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_Ref21087223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11</w:t>
      </w:r>
      <w:r w:rsidRPr="00C67C1A">
        <w:rPr>
          <w:color w:val="2B579A"/>
          <w:shd w:val="clear" w:color="auto" w:fill="E6E6E6"/>
        </w:rPr>
        <w:fldChar w:fldCharType="end"/>
      </w:r>
      <w:r w:rsidRPr="00C67C1A">
        <w:t xml:space="preserve">, total </w:t>
      </w:r>
      <w:r w:rsidRPr="00C67C1A" w:rsidR="00DF43D0">
        <w:t xml:space="preserve">annual </w:t>
      </w:r>
      <w:r w:rsidRPr="00C67C1A">
        <w:t xml:space="preserve">costs for the </w:t>
      </w:r>
      <w:r w:rsidRPr="00C67C1A">
        <w:rPr>
          <w:color w:val="2B579A"/>
          <w:shd w:val="clear" w:color="auto" w:fill="E6E6E6"/>
        </w:rPr>
        <w:t>3</w:t>
      </w:r>
      <w:r w:rsidRPr="00C67C1A" w:rsidR="02EEB57C">
        <w:t>3</w:t>
      </w:r>
      <w:r w:rsidRPr="00C67C1A">
        <w:t xml:space="preserve"> TPCs combined are $</w:t>
      </w:r>
      <w:r w:rsidRPr="00C67C1A" w:rsidR="3C1E020D">
        <w:t>8,613.66</w:t>
      </w:r>
      <w:r w:rsidRPr="00C67C1A">
        <w:t xml:space="preserve"> (=</w:t>
      </w:r>
      <w:r w:rsidRPr="00C67C1A">
        <w:rPr>
          <w:color w:val="2B579A"/>
          <w:shd w:val="clear" w:color="auto" w:fill="E6E6E6"/>
        </w:rPr>
        <w:t>3</w:t>
      </w:r>
      <w:r w:rsidRPr="00C67C1A" w:rsidR="4DCB5907">
        <w:rPr>
          <w:color w:val="2B579A"/>
        </w:rPr>
        <w:t>3</w:t>
      </w:r>
      <w:r w:rsidRPr="00C67C1A">
        <w:rPr>
          <w:color w:val="2B579A"/>
          <w:shd w:val="clear" w:color="auto" w:fill="E6E6E6"/>
        </w:rPr>
        <w:t>*(</w:t>
      </w:r>
      <w:r w:rsidRPr="00C67C1A" w:rsidR="00727182">
        <w:rPr>
          <w:color w:val="2B579A"/>
          <w:shd w:val="clear" w:color="auto" w:fill="E6E6E6"/>
        </w:rPr>
        <w:t>2</w:t>
      </w:r>
      <w:r w:rsidRPr="00C67C1A">
        <w:rPr>
          <w:color w:val="2B579A"/>
          <w:shd w:val="clear" w:color="auto" w:fill="E6E6E6"/>
        </w:rPr>
        <w:t>*$</w:t>
      </w:r>
      <w:r w:rsidRPr="00C67C1A" w:rsidR="52AEB047">
        <w:rPr>
          <w:color w:val="2B579A"/>
        </w:rPr>
        <w:t>83.14</w:t>
      </w:r>
      <w:r w:rsidRPr="00C67C1A">
        <w:rPr>
          <w:color w:val="2B579A"/>
          <w:shd w:val="clear" w:color="auto" w:fill="E6E6E6"/>
        </w:rPr>
        <w:t xml:space="preserve"> + </w:t>
      </w:r>
      <w:r w:rsidRPr="00C67C1A" w:rsidR="00727182">
        <w:rPr>
          <w:color w:val="2B579A"/>
          <w:shd w:val="clear" w:color="auto" w:fill="E6E6E6"/>
        </w:rPr>
        <w:t>1</w:t>
      </w:r>
      <w:r w:rsidRPr="00C67C1A">
        <w:rPr>
          <w:color w:val="2B579A"/>
          <w:shd w:val="clear" w:color="auto" w:fill="E6E6E6"/>
        </w:rPr>
        <w:t>*$</w:t>
      </w:r>
      <w:r w:rsidRPr="00C67C1A" w:rsidR="393F7BD1">
        <w:rPr>
          <w:color w:val="2B579A"/>
        </w:rPr>
        <w:t>94.74</w:t>
      </w:r>
      <w:r w:rsidRPr="00C67C1A">
        <w:t>)).</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0B9E08FA" w14:textId="77777777" w:rsidTr="000C25F5">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3373EE" w14:paraId="6BA748BA" w14:textId="5EE6138C">
            <w:pPr>
              <w:pStyle w:val="TableTitleAbt"/>
              <w:rPr>
                <w:sz w:val="20"/>
              </w:rPr>
            </w:pPr>
            <w:bookmarkStart w:id="18" w:name="_Ref21087223"/>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11</w:t>
            </w:r>
            <w:r w:rsidRPr="00C67C1A">
              <w:rPr>
                <w:noProof/>
                <w:color w:val="2B579A"/>
                <w:shd w:val="clear" w:color="auto" w:fill="E6E6E6"/>
              </w:rPr>
              <w:fldChar w:fldCharType="end"/>
            </w:r>
            <w:bookmarkEnd w:id="18"/>
            <w:r w:rsidRPr="00C67C1A">
              <w:t xml:space="preserve">: </w:t>
            </w:r>
            <w:r w:rsidRPr="00C67C1A" w:rsidR="00DF43D0">
              <w:t xml:space="preserve">TPC </w:t>
            </w:r>
            <w:r w:rsidRPr="00C67C1A">
              <w:t>Annual Report</w:t>
            </w:r>
            <w:r w:rsidRPr="00C67C1A" w:rsidR="00DF43D0">
              <w:t>s</w:t>
            </w:r>
            <w:r w:rsidRPr="00C67C1A">
              <w:t xml:space="preserve"> to EPA</w:t>
            </w:r>
          </w:p>
        </w:tc>
      </w:tr>
      <w:tr w14:paraId="575C7992" w14:textId="77777777" w:rsidTr="000C25F5">
        <w:tblPrEx>
          <w:tblW w:w="9340" w:type="dxa"/>
          <w:tblLook w:val="04A0"/>
        </w:tblPrEx>
        <w:trPr>
          <w:trHeight w:val="315"/>
        </w:trPr>
        <w:tc>
          <w:tcPr>
            <w:tcW w:w="3097" w:type="dxa"/>
            <w:vMerge w:val="restart"/>
            <w:shd w:val="clear" w:color="auto" w:fill="auto"/>
            <w:noWrap/>
            <w:vAlign w:val="center"/>
            <w:hideMark/>
          </w:tcPr>
          <w:p w:rsidR="00A82AEF" w:rsidRPr="00C67C1A" w:rsidP="003373EE" w14:paraId="48CB069B"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2FC95375"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59937F9A"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0A931775"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47F7952E"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0022EFF7" w14:textId="77777777">
            <w:pPr>
              <w:keepNext/>
              <w:keepLines/>
              <w:spacing w:line="240" w:lineRule="auto"/>
              <w:rPr>
                <w:b/>
                <w:bCs/>
                <w:color w:val="000000"/>
                <w:sz w:val="18"/>
                <w:szCs w:val="18"/>
              </w:rPr>
            </w:pPr>
            <w:r w:rsidRPr="00C67C1A">
              <w:rPr>
                <w:b/>
                <w:bCs/>
                <w:color w:val="000000"/>
                <w:sz w:val="18"/>
                <w:szCs w:val="18"/>
              </w:rPr>
              <w:t> </w:t>
            </w:r>
          </w:p>
        </w:tc>
      </w:tr>
      <w:tr w14:paraId="5FC817DC" w14:textId="77777777" w:rsidTr="000C25F5">
        <w:tblPrEx>
          <w:tblW w:w="9340" w:type="dxa"/>
          <w:tblLook w:val="04A0"/>
        </w:tblPrEx>
        <w:trPr>
          <w:trHeight w:val="615"/>
        </w:trPr>
        <w:tc>
          <w:tcPr>
            <w:tcW w:w="3097" w:type="dxa"/>
            <w:vMerge/>
            <w:noWrap/>
            <w:vAlign w:val="center"/>
            <w:hideMark/>
          </w:tcPr>
          <w:p w:rsidR="001F4EA2" w:rsidRPr="00C67C1A" w:rsidP="001F4EA2" w14:paraId="11B0C1A4"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59B83740" w14:textId="2336717B">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08DC739B" w14:textId="77777777">
            <w:pPr>
              <w:keepNext/>
              <w:keepLines/>
              <w:spacing w:line="240" w:lineRule="auto"/>
              <w:jc w:val="center"/>
              <w:rPr>
                <w:b/>
                <w:bCs/>
                <w:color w:val="000000" w:themeColor="text1"/>
                <w:sz w:val="18"/>
                <w:szCs w:val="18"/>
              </w:rPr>
            </w:pPr>
          </w:p>
          <w:p w:rsidR="001F4EA2" w:rsidRPr="00C67C1A" w:rsidP="001F4EA2" w14:paraId="45016C25" w14:textId="6FB149B1">
            <w:pPr>
              <w:keepNext/>
              <w:keepLines/>
              <w:spacing w:line="240" w:lineRule="auto"/>
              <w:jc w:val="center"/>
              <w:rPr>
                <w:b/>
                <w:bCs/>
                <w:color w:val="000000"/>
                <w:sz w:val="18"/>
                <w:szCs w:val="18"/>
              </w:rPr>
            </w:pPr>
            <w:r w:rsidRPr="00C67C1A">
              <w:rPr>
                <w:b/>
                <w:bCs/>
                <w:color w:val="000000" w:themeColor="text1"/>
                <w:sz w:val="18"/>
                <w:szCs w:val="18"/>
              </w:rPr>
              <w:t>$</w:t>
            </w:r>
            <w:r w:rsidRPr="00C67C1A" w:rsidR="03153041">
              <w:rPr>
                <w:b/>
                <w:bCs/>
                <w:color w:val="000000" w:themeColor="text1"/>
                <w:sz w:val="18"/>
                <w:szCs w:val="18"/>
              </w:rPr>
              <w:t>40.13</w:t>
            </w:r>
            <w:r w:rsidRPr="00C67C1A">
              <w:rPr>
                <w:b/>
                <w:bCs/>
                <w:color w:val="000000" w:themeColor="text1"/>
                <w:sz w:val="18"/>
                <w:szCs w:val="18"/>
              </w:rPr>
              <w:t>hr</w:t>
            </w:r>
          </w:p>
        </w:tc>
        <w:tc>
          <w:tcPr>
            <w:tcW w:w="965" w:type="dxa"/>
            <w:shd w:val="clear" w:color="auto" w:fill="auto"/>
            <w:noWrap/>
            <w:tcMar>
              <w:left w:w="14" w:type="dxa"/>
              <w:right w:w="14" w:type="dxa"/>
            </w:tcMar>
            <w:vAlign w:val="center"/>
            <w:hideMark/>
          </w:tcPr>
          <w:p w:rsidR="001F4EA2" w:rsidRPr="00C67C1A" w:rsidP="001F4EA2" w14:paraId="129F0111"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78F892D5" w14:textId="77777777">
            <w:pPr>
              <w:keepNext/>
              <w:keepLines/>
              <w:spacing w:line="240" w:lineRule="auto"/>
              <w:jc w:val="center"/>
              <w:rPr>
                <w:b/>
                <w:bCs/>
                <w:color w:val="000000"/>
                <w:sz w:val="18"/>
                <w:szCs w:val="18"/>
              </w:rPr>
            </w:pPr>
          </w:p>
          <w:p w:rsidR="001F4EA2" w:rsidRPr="00C67C1A" w:rsidP="60839F18" w14:paraId="4AC583B5" w14:textId="7AAC3680">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3C1FE4D1">
              <w:rPr>
                <w:b/>
                <w:bCs/>
                <w:color w:val="000000" w:themeColor="text1"/>
                <w:sz w:val="18"/>
                <w:szCs w:val="18"/>
              </w:rPr>
              <w:t xml:space="preserve"> 83.14/</w:t>
            </w:r>
            <w:r w:rsidRPr="00C67C1A" w:rsidR="3C1FE4D1">
              <w:rPr>
                <w:b/>
                <w:bCs/>
                <w:color w:val="000000" w:themeColor="text1"/>
                <w:sz w:val="18"/>
                <w:szCs w:val="18"/>
              </w:rPr>
              <w:t>hr</w:t>
            </w:r>
          </w:p>
          <w:p w:rsidR="001F4EA2" w:rsidRPr="00C67C1A" w:rsidP="60839F18" w14:paraId="629EB0CA" w14:textId="6E4DB6FF">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5068D3F1" w14:textId="33C0562B">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6A7E78AC" w14:textId="77777777">
            <w:pPr>
              <w:keepNext/>
              <w:keepLines/>
              <w:spacing w:line="240" w:lineRule="auto"/>
              <w:jc w:val="center"/>
              <w:rPr>
                <w:b/>
                <w:bCs/>
                <w:color w:val="000000" w:themeColor="text1"/>
                <w:sz w:val="18"/>
                <w:szCs w:val="18"/>
              </w:rPr>
            </w:pPr>
          </w:p>
          <w:p w:rsidR="001F4EA2" w:rsidRPr="00C67C1A" w:rsidP="001F4EA2" w14:paraId="7CF11E0E" w14:textId="0A95EF86">
            <w:pPr>
              <w:keepNext/>
              <w:keepLines/>
              <w:spacing w:line="240" w:lineRule="auto"/>
              <w:jc w:val="center"/>
              <w:rPr>
                <w:b/>
                <w:bCs/>
                <w:color w:val="000000"/>
                <w:sz w:val="18"/>
                <w:szCs w:val="18"/>
              </w:rPr>
            </w:pPr>
            <w:r w:rsidRPr="00C67C1A">
              <w:rPr>
                <w:b/>
                <w:bCs/>
                <w:color w:val="000000" w:themeColor="text1"/>
                <w:sz w:val="18"/>
                <w:szCs w:val="18"/>
              </w:rPr>
              <w:t>$</w:t>
            </w:r>
            <w:r w:rsidRPr="00C67C1A" w:rsidR="3B318FB3">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491AF5C6" w14:textId="2FF7F306">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2A537BFB" w14:textId="7DCC660E">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07847B6F" w14:textId="77777777" w:rsidTr="000C25F5">
        <w:tblPrEx>
          <w:tblW w:w="9340" w:type="dxa"/>
          <w:tblLook w:val="04A0"/>
        </w:tblPrEx>
        <w:trPr>
          <w:trHeight w:val="315"/>
        </w:trPr>
        <w:tc>
          <w:tcPr>
            <w:tcW w:w="3097" w:type="dxa"/>
            <w:vMerge/>
            <w:noWrap/>
            <w:vAlign w:val="center"/>
            <w:hideMark/>
          </w:tcPr>
          <w:p w:rsidR="00A82AEF" w:rsidRPr="00C67C1A" w:rsidP="003373EE" w14:paraId="1A483E4C"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608AA83F"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42657365"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4908C2DB"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70282B3D"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500FC1A3" w14:textId="77777777">
            <w:pPr>
              <w:keepNext/>
              <w:keepLines/>
              <w:spacing w:line="240" w:lineRule="auto"/>
              <w:jc w:val="center"/>
              <w:rPr>
                <w:b/>
                <w:bCs/>
                <w:color w:val="000000"/>
                <w:sz w:val="18"/>
                <w:szCs w:val="18"/>
              </w:rPr>
            </w:pPr>
            <w:r w:rsidRPr="00C67C1A">
              <w:rPr>
                <w:b/>
                <w:bCs/>
                <w:color w:val="000000"/>
                <w:sz w:val="18"/>
                <w:szCs w:val="18"/>
              </w:rPr>
              <w:t>(e) = (d)*[(a)+(b)+(c)]</w:t>
            </w:r>
          </w:p>
        </w:tc>
      </w:tr>
      <w:tr w14:paraId="379F93D0" w14:textId="77777777" w:rsidTr="000C25F5">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3BAC2445" w14:textId="3F9781C4">
            <w:pPr>
              <w:pStyle w:val="ListParagraph"/>
              <w:keepNext/>
              <w:keepLines/>
              <w:numPr>
                <w:ilvl w:val="0"/>
                <w:numId w:val="30"/>
              </w:numPr>
              <w:spacing w:line="240" w:lineRule="auto"/>
              <w:ind w:left="332" w:hanging="270"/>
              <w:rPr>
                <w:color w:val="000000"/>
                <w:sz w:val="18"/>
                <w:szCs w:val="18"/>
              </w:rPr>
            </w:pPr>
            <w:r w:rsidRPr="00C67C1A">
              <w:rPr>
                <w:color w:val="000000"/>
                <w:sz w:val="18"/>
                <w:szCs w:val="18"/>
              </w:rPr>
              <w:t>List of Manufacturers and their Products Certified by the TPC during the Previous Year (including Resin Systems Used, and the Average and Range of Formaldehyde Emissions by Manufacturer, Resin, and Product Type)</w:t>
            </w:r>
          </w:p>
        </w:tc>
        <w:tc>
          <w:tcPr>
            <w:tcW w:w="825" w:type="dxa"/>
            <w:shd w:val="clear" w:color="auto" w:fill="BFBFBF" w:themeFill="background1" w:themeFillShade="BF"/>
            <w:noWrap/>
            <w:vAlign w:val="center"/>
          </w:tcPr>
          <w:p w:rsidR="00CD0F27" w:rsidRPr="00C67C1A" w:rsidP="00CD0F27" w14:paraId="55F84E7F" w14:textId="255246B2">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31E83967" w14:textId="606EEDD5">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tcPr>
          <w:p w:rsidR="00CD0F27" w:rsidRPr="00C67C1A" w:rsidP="00CD0F27" w14:paraId="34EEE109" w14:textId="1AA6F60C">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tcPr>
          <w:p w:rsidR="00CD0F27" w:rsidRPr="00C67C1A" w:rsidP="00CD0F27" w14:paraId="4B3BEE16" w14:textId="1239F2E5">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55299756" w14:textId="5427E813">
            <w:pPr>
              <w:keepNext/>
              <w:keepLines/>
              <w:spacing w:line="240" w:lineRule="auto"/>
              <w:jc w:val="right"/>
              <w:rPr>
                <w:sz w:val="18"/>
                <w:szCs w:val="18"/>
              </w:rPr>
            </w:pPr>
            <w:r w:rsidRPr="00C67C1A">
              <w:rPr>
                <w:sz w:val="18"/>
                <w:szCs w:val="18"/>
              </w:rPr>
              <w:t>0.75</w:t>
            </w:r>
          </w:p>
        </w:tc>
      </w:tr>
      <w:tr w14:paraId="45E702BC" w14:textId="77777777" w:rsidTr="000C25F5">
        <w:tblPrEx>
          <w:tblW w:w="9340" w:type="dxa"/>
          <w:tblLook w:val="04A0"/>
        </w:tblPrEx>
        <w:trPr>
          <w:trHeight w:val="395"/>
        </w:trPr>
        <w:tc>
          <w:tcPr>
            <w:tcW w:w="3097" w:type="dxa"/>
            <w:shd w:val="clear" w:color="auto" w:fill="BFBFBF" w:themeFill="background1" w:themeFillShade="BF"/>
            <w:noWrap/>
            <w:vAlign w:val="center"/>
          </w:tcPr>
          <w:p w:rsidR="00CD0F27" w:rsidRPr="00C67C1A" w:rsidP="00B902CC" w14:paraId="616DF2B5" w14:textId="237F3DFC">
            <w:pPr>
              <w:pStyle w:val="ListParagraph"/>
              <w:keepNext/>
              <w:keepLines/>
              <w:numPr>
                <w:ilvl w:val="0"/>
                <w:numId w:val="30"/>
              </w:numPr>
              <w:spacing w:line="240" w:lineRule="auto"/>
              <w:ind w:left="332" w:hanging="270"/>
              <w:rPr>
                <w:color w:val="000000"/>
                <w:sz w:val="18"/>
                <w:szCs w:val="18"/>
              </w:rPr>
            </w:pPr>
            <w:r w:rsidRPr="00C67C1A">
              <w:rPr>
                <w:color w:val="000000"/>
                <w:sz w:val="18"/>
                <w:szCs w:val="18"/>
              </w:rPr>
              <w:t>List of Noncomplying Products or Events by Manufacturer</w:t>
            </w:r>
          </w:p>
        </w:tc>
        <w:tc>
          <w:tcPr>
            <w:tcW w:w="825" w:type="dxa"/>
            <w:shd w:val="clear" w:color="auto" w:fill="BFBFBF" w:themeFill="background1" w:themeFillShade="BF"/>
            <w:noWrap/>
            <w:vAlign w:val="center"/>
          </w:tcPr>
          <w:p w:rsidR="00CD0F27" w:rsidRPr="00C67C1A" w:rsidP="00CD0F27" w14:paraId="5204E863" w14:textId="19FEF32D">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2154079E" w14:textId="64C3C9C1">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tcPr>
          <w:p w:rsidR="00CD0F27" w:rsidRPr="00C67C1A" w:rsidP="00CD0F27" w14:paraId="2FB4F039" w14:textId="461FEB19">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tcPr>
          <w:p w:rsidR="00CD0F27" w:rsidRPr="00C67C1A" w:rsidP="00CD0F27" w14:paraId="4B707A8C" w14:textId="518AECD5">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351A1D69" w14:textId="59AC7D8C">
            <w:pPr>
              <w:keepNext/>
              <w:keepLines/>
              <w:spacing w:line="240" w:lineRule="auto"/>
              <w:jc w:val="right"/>
              <w:rPr>
                <w:sz w:val="18"/>
                <w:szCs w:val="18"/>
              </w:rPr>
            </w:pPr>
            <w:r w:rsidRPr="00C67C1A">
              <w:rPr>
                <w:sz w:val="18"/>
                <w:szCs w:val="18"/>
              </w:rPr>
              <w:t>0.75</w:t>
            </w:r>
          </w:p>
        </w:tc>
      </w:tr>
      <w:tr w14:paraId="372815CB" w14:textId="77777777" w:rsidTr="000C25F5">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6D36B37F" w14:textId="7894D3E3">
            <w:pPr>
              <w:pStyle w:val="ListParagraph"/>
              <w:keepNext/>
              <w:keepLines/>
              <w:numPr>
                <w:ilvl w:val="0"/>
                <w:numId w:val="30"/>
              </w:numPr>
              <w:spacing w:line="240" w:lineRule="auto"/>
              <w:ind w:left="332" w:hanging="270"/>
              <w:rPr>
                <w:color w:val="000000"/>
                <w:sz w:val="18"/>
                <w:szCs w:val="18"/>
              </w:rPr>
            </w:pPr>
            <w:r w:rsidRPr="00C67C1A">
              <w:rPr>
                <w:color w:val="000000"/>
                <w:sz w:val="18"/>
                <w:szCs w:val="18"/>
              </w:rPr>
              <w:t>List of Laboratories and Test Methods Used by the TPC</w:t>
            </w:r>
          </w:p>
        </w:tc>
        <w:tc>
          <w:tcPr>
            <w:tcW w:w="825" w:type="dxa"/>
            <w:shd w:val="clear" w:color="auto" w:fill="BFBFBF" w:themeFill="background1" w:themeFillShade="BF"/>
            <w:noWrap/>
            <w:vAlign w:val="center"/>
            <w:hideMark/>
          </w:tcPr>
          <w:p w:rsidR="00CD0F27" w:rsidRPr="00C67C1A" w:rsidP="00CD0F27" w14:paraId="669100BA" w14:textId="7EFA1532">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63D5C77E" w14:textId="7C5E1C68">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hideMark/>
          </w:tcPr>
          <w:p w:rsidR="00CD0F27" w:rsidRPr="00C67C1A" w:rsidP="00CD0F27" w14:paraId="1B532A81" w14:textId="380EC930">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hideMark/>
          </w:tcPr>
          <w:p w:rsidR="00CD0F27" w:rsidRPr="00C67C1A" w:rsidP="00CD0F27" w14:paraId="609268C2" w14:textId="4E6CF7B3">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hideMark/>
          </w:tcPr>
          <w:p w:rsidR="00CD0F27" w:rsidRPr="00C67C1A" w:rsidP="00CD0F27" w14:paraId="6BC9C8C5" w14:textId="2BCED866">
            <w:pPr>
              <w:keepNext/>
              <w:keepLines/>
              <w:spacing w:line="240" w:lineRule="auto"/>
              <w:jc w:val="right"/>
              <w:rPr>
                <w:sz w:val="18"/>
                <w:szCs w:val="18"/>
              </w:rPr>
            </w:pPr>
            <w:r w:rsidRPr="00C67C1A">
              <w:rPr>
                <w:sz w:val="18"/>
                <w:szCs w:val="18"/>
              </w:rPr>
              <w:t>0.75</w:t>
            </w:r>
          </w:p>
        </w:tc>
      </w:tr>
      <w:tr w14:paraId="60A4A287" w14:textId="77777777" w:rsidTr="000C25F5">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17D8D9B3" w14:textId="066FCD73">
            <w:pPr>
              <w:pStyle w:val="ListParagraph"/>
              <w:keepNext/>
              <w:keepLines/>
              <w:numPr>
                <w:ilvl w:val="0"/>
                <w:numId w:val="30"/>
              </w:numPr>
              <w:spacing w:line="240" w:lineRule="auto"/>
              <w:ind w:left="332" w:hanging="270"/>
              <w:rPr>
                <w:color w:val="000000"/>
                <w:sz w:val="18"/>
                <w:szCs w:val="18"/>
              </w:rPr>
            </w:pPr>
            <w:r w:rsidRPr="00C67C1A">
              <w:rPr>
                <w:color w:val="000000"/>
                <w:sz w:val="18"/>
                <w:szCs w:val="18"/>
              </w:rPr>
              <w:t>Results of Inter-Laboratory Comparison or Proficiency Testing for the Laboratories Used by the TPC</w:t>
            </w:r>
          </w:p>
        </w:tc>
        <w:tc>
          <w:tcPr>
            <w:tcW w:w="825" w:type="dxa"/>
            <w:shd w:val="clear" w:color="auto" w:fill="BFBFBF" w:themeFill="background1" w:themeFillShade="BF"/>
            <w:noWrap/>
            <w:vAlign w:val="center"/>
          </w:tcPr>
          <w:p w:rsidR="00CD0F27" w:rsidRPr="00C67C1A" w:rsidP="00CD0F27" w14:paraId="75247068" w14:textId="61E350ED">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11F93175" w14:textId="08D22E14">
            <w:pPr>
              <w:keepNext/>
              <w:keepLines/>
              <w:spacing w:line="240" w:lineRule="auto"/>
              <w:jc w:val="right"/>
              <w:rPr>
                <w:sz w:val="18"/>
                <w:szCs w:val="18"/>
              </w:rPr>
            </w:pPr>
            <w:r w:rsidRPr="00C67C1A">
              <w:rPr>
                <w:sz w:val="18"/>
                <w:szCs w:val="18"/>
              </w:rPr>
              <w:t>0.5</w:t>
            </w:r>
          </w:p>
        </w:tc>
        <w:tc>
          <w:tcPr>
            <w:tcW w:w="1104" w:type="dxa"/>
            <w:shd w:val="clear" w:color="auto" w:fill="BFBFBF" w:themeFill="background1" w:themeFillShade="BF"/>
            <w:noWrap/>
            <w:vAlign w:val="center"/>
          </w:tcPr>
          <w:p w:rsidR="00CD0F27" w:rsidRPr="00C67C1A" w:rsidP="00CD0F27" w14:paraId="1FEB09BB" w14:textId="2CB2D050">
            <w:pPr>
              <w:keepNext/>
              <w:keepLines/>
              <w:spacing w:line="240" w:lineRule="auto"/>
              <w:jc w:val="right"/>
              <w:rPr>
                <w:sz w:val="18"/>
                <w:szCs w:val="18"/>
              </w:rPr>
            </w:pPr>
            <w:r w:rsidRPr="00C67C1A">
              <w:rPr>
                <w:sz w:val="18"/>
                <w:szCs w:val="18"/>
              </w:rPr>
              <w:t>0.25</w:t>
            </w:r>
          </w:p>
        </w:tc>
        <w:tc>
          <w:tcPr>
            <w:tcW w:w="1868" w:type="dxa"/>
            <w:shd w:val="clear" w:color="auto" w:fill="BFBFBF" w:themeFill="background1" w:themeFillShade="BF"/>
            <w:noWrap/>
            <w:vAlign w:val="center"/>
          </w:tcPr>
          <w:p w:rsidR="00CD0F27" w:rsidRPr="00C67C1A" w:rsidP="00CD0F27" w14:paraId="16E11591" w14:textId="6C900FE1">
            <w:pPr>
              <w:keepNext/>
              <w:keepLines/>
              <w:spacing w:line="240" w:lineRule="auto"/>
              <w:jc w:val="right"/>
              <w:rPr>
                <w:sz w:val="18"/>
                <w:szCs w:val="18"/>
              </w:rPr>
            </w:pPr>
            <w:r w:rsidRPr="00C67C1A">
              <w:rPr>
                <w:sz w:val="18"/>
                <w:szCs w:val="18"/>
              </w:rPr>
              <w:t>1</w:t>
            </w:r>
          </w:p>
        </w:tc>
        <w:tc>
          <w:tcPr>
            <w:tcW w:w="1481" w:type="dxa"/>
            <w:shd w:val="clear" w:color="auto" w:fill="BFBFBF" w:themeFill="background1" w:themeFillShade="BF"/>
            <w:noWrap/>
            <w:vAlign w:val="center"/>
          </w:tcPr>
          <w:p w:rsidR="00CD0F27" w:rsidRPr="00C67C1A" w:rsidP="00CD0F27" w14:paraId="54050BDB" w14:textId="302997D7">
            <w:pPr>
              <w:keepNext/>
              <w:keepLines/>
              <w:spacing w:line="240" w:lineRule="auto"/>
              <w:jc w:val="right"/>
              <w:rPr>
                <w:sz w:val="18"/>
                <w:szCs w:val="18"/>
              </w:rPr>
            </w:pPr>
            <w:r w:rsidRPr="00C67C1A">
              <w:rPr>
                <w:sz w:val="18"/>
                <w:szCs w:val="18"/>
              </w:rPr>
              <w:t>0.75</w:t>
            </w:r>
          </w:p>
        </w:tc>
      </w:tr>
      <w:tr w14:paraId="0FAA99E8" w14:textId="77777777" w:rsidTr="000C25F5">
        <w:tblPrEx>
          <w:tblW w:w="9340" w:type="dxa"/>
          <w:tblLook w:val="04A0"/>
        </w:tblPrEx>
        <w:trPr>
          <w:trHeight w:val="315"/>
        </w:trPr>
        <w:tc>
          <w:tcPr>
            <w:tcW w:w="3097" w:type="dxa"/>
            <w:shd w:val="clear" w:color="auto" w:fill="auto"/>
            <w:noWrap/>
            <w:vAlign w:val="center"/>
          </w:tcPr>
          <w:p w:rsidR="00CD0F27" w:rsidRPr="00C67C1A" w:rsidP="00CD0F27" w14:paraId="1FFF053E" w14:textId="77777777">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CD0F27" w:rsidRPr="00C67C1A" w:rsidP="00CD0F27" w14:paraId="1578E3E8" w14:textId="548747A5">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59CC0097" w14:textId="520E392C">
            <w:pPr>
              <w:keepNext/>
              <w:keepLines/>
              <w:spacing w:line="240" w:lineRule="auto"/>
              <w:jc w:val="right"/>
              <w:rPr>
                <w:b/>
                <w:color w:val="000000"/>
                <w:sz w:val="18"/>
                <w:szCs w:val="18"/>
              </w:rPr>
            </w:pPr>
            <w:r w:rsidRPr="00C67C1A">
              <w:rPr>
                <w:b/>
                <w:bCs/>
                <w:sz w:val="18"/>
                <w:szCs w:val="18"/>
              </w:rPr>
              <w:t>2</w:t>
            </w:r>
          </w:p>
        </w:tc>
        <w:tc>
          <w:tcPr>
            <w:tcW w:w="1104" w:type="dxa"/>
            <w:shd w:val="clear" w:color="auto" w:fill="auto"/>
            <w:noWrap/>
            <w:vAlign w:val="center"/>
          </w:tcPr>
          <w:p w:rsidR="00CD0F27" w:rsidRPr="00C67C1A" w:rsidP="00CD0F27" w14:paraId="023F7B5F" w14:textId="06B42D0C">
            <w:pPr>
              <w:keepNext/>
              <w:keepLines/>
              <w:spacing w:line="240" w:lineRule="auto"/>
              <w:jc w:val="right"/>
              <w:rPr>
                <w:b/>
                <w:color w:val="000000"/>
                <w:sz w:val="18"/>
                <w:szCs w:val="18"/>
              </w:rPr>
            </w:pPr>
            <w:r w:rsidRPr="00C67C1A">
              <w:rPr>
                <w:b/>
                <w:bCs/>
                <w:sz w:val="18"/>
                <w:szCs w:val="18"/>
              </w:rPr>
              <w:t>1</w:t>
            </w:r>
          </w:p>
        </w:tc>
        <w:tc>
          <w:tcPr>
            <w:tcW w:w="1868" w:type="dxa"/>
            <w:shd w:val="clear" w:color="auto" w:fill="auto"/>
            <w:noWrap/>
            <w:vAlign w:val="center"/>
          </w:tcPr>
          <w:p w:rsidR="00CD0F27" w:rsidRPr="00C67C1A" w:rsidP="00727182" w14:paraId="586CAF2C" w14:textId="71322477">
            <w:pPr>
              <w:keepNext/>
              <w:keepLines/>
              <w:spacing w:line="240" w:lineRule="auto"/>
              <w:jc w:val="right"/>
              <w:rPr>
                <w:b/>
                <w:color w:val="000000"/>
                <w:sz w:val="18"/>
                <w:szCs w:val="18"/>
              </w:rPr>
            </w:pPr>
            <w:r w:rsidRPr="00C67C1A">
              <w:rPr>
                <w:b/>
                <w:bCs/>
                <w:sz w:val="18"/>
                <w:szCs w:val="18"/>
              </w:rPr>
              <w:t>1</w:t>
            </w:r>
          </w:p>
        </w:tc>
        <w:tc>
          <w:tcPr>
            <w:tcW w:w="1481" w:type="dxa"/>
            <w:shd w:val="clear" w:color="auto" w:fill="auto"/>
            <w:noWrap/>
            <w:vAlign w:val="center"/>
          </w:tcPr>
          <w:p w:rsidR="00CD0F27" w:rsidRPr="00C67C1A" w:rsidP="00CD0F27" w14:paraId="5C8905A6" w14:textId="177721E2">
            <w:pPr>
              <w:keepNext/>
              <w:keepLines/>
              <w:spacing w:line="240" w:lineRule="auto"/>
              <w:jc w:val="right"/>
              <w:rPr>
                <w:b/>
                <w:color w:val="000000"/>
                <w:sz w:val="18"/>
                <w:szCs w:val="18"/>
              </w:rPr>
            </w:pPr>
            <w:r w:rsidRPr="00C67C1A">
              <w:rPr>
                <w:b/>
                <w:bCs/>
                <w:sz w:val="18"/>
                <w:szCs w:val="18"/>
              </w:rPr>
              <w:t>3</w:t>
            </w:r>
          </w:p>
        </w:tc>
      </w:tr>
    </w:tbl>
    <w:p w:rsidR="00A82AEF" w:rsidRPr="00C67C1A" w:rsidP="00A82AEF" w14:paraId="036598E5" w14:textId="77777777">
      <w:pPr>
        <w:pStyle w:val="BodyText"/>
      </w:pPr>
    </w:p>
    <w:p w:rsidR="00A82AEF" w:rsidRPr="00C67C1A" w:rsidP="00041D39" w14:paraId="5DF46C42" w14:textId="60F0E1C2">
      <w:pPr>
        <w:pStyle w:val="Heading3"/>
      </w:pPr>
      <w:r w:rsidRPr="00C67C1A">
        <w:t xml:space="preserve">Burden and Cost of TPC </w:t>
      </w:r>
      <w:r w:rsidRPr="00C67C1A">
        <w:t>Notifications to ABs</w:t>
      </w:r>
    </w:p>
    <w:p w:rsidR="00EE1FB3" w:rsidRPr="00C67C1A" w:rsidP="00EE1FB3" w14:paraId="50F31C4A" w14:textId="41504156">
      <w:pPr>
        <w:pStyle w:val="BodyText"/>
      </w:pPr>
      <w:r w:rsidRPr="00C67C1A">
        <w:t xml:space="preserve">TPCs must notify their AB of any changes in personnel qualifications, procedures, or laboratories used. </w:t>
      </w:r>
      <w:r w:rsidRPr="00C67C1A" w:rsidR="00CD0F27">
        <w:rPr>
          <w:color w:val="2B579A"/>
          <w:shd w:val="clear" w:color="auto" w:fill="E6E6E6"/>
        </w:rPr>
        <w:fldChar w:fldCharType="begin" w:fldLock="1"/>
      </w:r>
      <w:r w:rsidRPr="00C67C1A" w:rsidR="00CD0F27">
        <w:instrText xml:space="preserve"> REF _Ref21087225 \h </w:instrText>
      </w:r>
      <w:r w:rsidR="00C67C1A">
        <w:rPr>
          <w:color w:val="2B579A"/>
          <w:shd w:val="clear" w:color="auto" w:fill="E6E6E6"/>
        </w:rPr>
        <w:instrText xml:space="preserve"> \* MERGEFORMAT </w:instrText>
      </w:r>
      <w:r w:rsidRPr="00C67C1A" w:rsidR="00CD0F27">
        <w:rPr>
          <w:color w:val="2B579A"/>
          <w:shd w:val="clear" w:color="auto" w:fill="E6E6E6"/>
        </w:rPr>
        <w:fldChar w:fldCharType="separate"/>
      </w:r>
      <w:r w:rsidRPr="00C67C1A" w:rsidR="00346931">
        <w:t xml:space="preserve">Table </w:t>
      </w:r>
      <w:r w:rsidRPr="00C67C1A" w:rsidR="00346931">
        <w:rPr>
          <w:noProof/>
        </w:rPr>
        <w:t>12</w:t>
      </w:r>
      <w:r w:rsidRPr="00C67C1A" w:rsidR="00CD0F27">
        <w:rPr>
          <w:color w:val="2B579A"/>
          <w:shd w:val="clear" w:color="auto" w:fill="E6E6E6"/>
        </w:rPr>
        <w:fldChar w:fldCharType="end"/>
      </w:r>
      <w:r w:rsidRPr="00C67C1A" w:rsidR="00CD0F27">
        <w:t xml:space="preserve"> shows the labor burden assumptions and calculations for domestic and foreign TPCs. </w:t>
      </w:r>
      <w:r w:rsidRPr="00C67C1A">
        <w:t>The shaded row</w:t>
      </w:r>
      <w:r w:rsidRPr="00C67C1A" w:rsidR="00DF43D0">
        <w:t>s</w:t>
      </w:r>
      <w:r w:rsidRPr="00C67C1A">
        <w:t xml:space="preserve"> </w:t>
      </w:r>
      <w:r w:rsidRPr="00C67C1A" w:rsidR="00DF43D0">
        <w:t xml:space="preserve">are </w:t>
      </w:r>
      <w:r w:rsidRPr="00C67C1A">
        <w:t>the labor burden</w:t>
      </w:r>
      <w:r w:rsidRPr="00C67C1A" w:rsidR="00422AD0">
        <w:t>s</w:t>
      </w:r>
      <w:r w:rsidRPr="00C67C1A">
        <w:t xml:space="preserve"> presented in the previously approved ICR supporting statement (</w:t>
      </w:r>
      <w:r w:rsidRPr="00C67C1A" w:rsidR="0052038E">
        <w:t xml:space="preserve">EPA </w:t>
      </w:r>
      <w:r w:rsidRPr="00C67C1A">
        <w:t>ICR #2446.0</w:t>
      </w:r>
      <w:r w:rsidRPr="00C67C1A" w:rsidR="404A87ED">
        <w:t>3</w:t>
      </w:r>
      <w:r w:rsidRPr="00C67C1A">
        <w:t xml:space="preserve">). The consolidated labor burdens in the bottom row are presented </w:t>
      </w:r>
      <w:r w:rsidRPr="00C67C1A" w:rsidR="005A6CED">
        <w:t>i</w:t>
      </w:r>
      <w:r w:rsidRPr="00C67C1A" w:rsidR="00D75434">
        <w:t xml:space="preserve">n the IC table </w:t>
      </w:r>
      <w:r w:rsidRPr="00C67C1A">
        <w:t>in the main body of this ICR supporting statement.</w:t>
      </w:r>
    </w:p>
    <w:p w:rsidR="003373EE" w:rsidRPr="00C67C1A" w:rsidP="003373EE" w14:paraId="2669CB25" w14:textId="6533006F">
      <w:pPr>
        <w:pStyle w:val="BodyText"/>
      </w:pPr>
      <w:r w:rsidRPr="00C67C1A">
        <w:t>The total average annual burden per respondent is 0.09</w:t>
      </w:r>
      <w:r w:rsidRPr="00C67C1A" w:rsidR="00DF43D0">
        <w:t xml:space="preserve"> hours</w:t>
      </w:r>
      <w:r w:rsidRPr="00C67C1A">
        <w:t xml:space="preserve">, so with </w:t>
      </w:r>
      <w:r w:rsidRPr="00C67C1A">
        <w:rPr>
          <w:color w:val="2B579A"/>
          <w:shd w:val="clear" w:color="auto" w:fill="E6E6E6"/>
        </w:rPr>
        <w:t>3</w:t>
      </w:r>
      <w:r w:rsidRPr="00C67C1A" w:rsidR="5F45F63C">
        <w:t>3</w:t>
      </w:r>
      <w:r w:rsidRPr="00C67C1A">
        <w:t xml:space="preserve"> TPCs, the total </w:t>
      </w:r>
      <w:r w:rsidRPr="00C67C1A" w:rsidR="00422AD0">
        <w:t xml:space="preserve">annual </w:t>
      </w:r>
      <w:r w:rsidRPr="00C67C1A">
        <w:t xml:space="preserve">labor burden is </w:t>
      </w:r>
      <w:r w:rsidRPr="00C67C1A" w:rsidR="008499BD">
        <w:rPr>
          <w:color w:val="2B579A"/>
          <w:shd w:val="clear" w:color="auto" w:fill="E6E6E6"/>
        </w:rPr>
        <w:t>2.97</w:t>
      </w:r>
      <w:r w:rsidRPr="00C67C1A">
        <w:t xml:space="preserve"> </w:t>
      </w:r>
      <w:r w:rsidRPr="00C67C1A" w:rsidR="00261103">
        <w:t xml:space="preserve">hours </w:t>
      </w:r>
      <w:r w:rsidRPr="00C67C1A">
        <w:t>(=</w:t>
      </w:r>
      <w:r w:rsidRPr="00C67C1A">
        <w:rPr>
          <w:color w:val="2B579A"/>
          <w:shd w:val="clear" w:color="auto" w:fill="E6E6E6"/>
        </w:rPr>
        <w:t>3</w:t>
      </w:r>
      <w:r w:rsidRPr="00C67C1A" w:rsidR="36426B2E">
        <w:rPr>
          <w:color w:val="2B579A"/>
          <w:shd w:val="clear" w:color="auto" w:fill="E6E6E6"/>
        </w:rPr>
        <w:t>3</w:t>
      </w:r>
      <w:r w:rsidRPr="00C67C1A">
        <w:t xml:space="preserve">*0.09). </w:t>
      </w:r>
    </w:p>
    <w:p w:rsidR="003373EE" w:rsidRPr="00C67C1A" w:rsidP="00CD0F27" w14:paraId="0C9EF809" w14:textId="3EE74733">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_Ref21087225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12</w:t>
      </w:r>
      <w:r w:rsidRPr="00C67C1A">
        <w:rPr>
          <w:color w:val="2B579A"/>
          <w:shd w:val="clear" w:color="auto" w:fill="E6E6E6"/>
        </w:rPr>
        <w:fldChar w:fldCharType="end"/>
      </w:r>
      <w:r w:rsidRPr="00C67C1A">
        <w:t xml:space="preserve">, total </w:t>
      </w:r>
      <w:r w:rsidRPr="00C67C1A" w:rsidR="00422AD0">
        <w:t xml:space="preserve">annual </w:t>
      </w:r>
      <w:r w:rsidRPr="00C67C1A">
        <w:t xml:space="preserve">costs for the </w:t>
      </w:r>
      <w:r w:rsidRPr="00C67C1A">
        <w:rPr>
          <w:color w:val="2B579A"/>
          <w:shd w:val="clear" w:color="auto" w:fill="E6E6E6"/>
        </w:rPr>
        <w:t>3</w:t>
      </w:r>
      <w:r w:rsidRPr="00C67C1A" w:rsidR="3263A960">
        <w:t>3</w:t>
      </w:r>
      <w:r w:rsidRPr="00C67C1A">
        <w:t xml:space="preserve"> TPCs combined are $</w:t>
      </w:r>
      <w:r w:rsidRPr="00C67C1A" w:rsidR="4A9739CF">
        <w:rPr>
          <w:color w:val="2B579A"/>
          <w:shd w:val="clear" w:color="auto" w:fill="E6E6E6"/>
        </w:rPr>
        <w:t>258.41</w:t>
      </w:r>
      <w:r w:rsidRPr="00C67C1A">
        <w:t xml:space="preserve"> (=</w:t>
      </w:r>
      <w:r w:rsidRPr="00C67C1A">
        <w:rPr>
          <w:color w:val="2B579A"/>
          <w:shd w:val="clear" w:color="auto" w:fill="E6E6E6"/>
        </w:rPr>
        <w:t>3</w:t>
      </w:r>
      <w:r w:rsidRPr="00C67C1A" w:rsidR="799E3B50">
        <w:t>3</w:t>
      </w:r>
      <w:r w:rsidRPr="00C67C1A">
        <w:rPr>
          <w:color w:val="2B579A"/>
          <w:shd w:val="clear" w:color="auto" w:fill="E6E6E6"/>
        </w:rPr>
        <w:t>*1.5*(0.04*$</w:t>
      </w:r>
      <w:r w:rsidRPr="00C67C1A" w:rsidR="37E7A8C5">
        <w:rPr>
          <w:color w:val="2B579A"/>
          <w:shd w:val="clear" w:color="auto" w:fill="E6E6E6"/>
        </w:rPr>
        <w:t>83.14</w:t>
      </w:r>
      <w:r w:rsidRPr="00C67C1A">
        <w:rPr>
          <w:color w:val="2B579A"/>
          <w:shd w:val="clear" w:color="auto" w:fill="E6E6E6"/>
        </w:rPr>
        <w:t xml:space="preserve"> + 0.02*$</w:t>
      </w:r>
      <w:r w:rsidRPr="00C67C1A" w:rsidR="2FA6E253">
        <w:rPr>
          <w:color w:val="2B579A"/>
          <w:shd w:val="clear" w:color="auto" w:fill="E6E6E6"/>
        </w:rPr>
        <w:t>94.74</w:t>
      </w:r>
      <w:r w:rsidRPr="00C67C1A">
        <w:t>)).</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4B484EB3" w14:textId="77777777" w:rsidTr="002A76AC">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A82AEF" w14:paraId="117186AD" w14:textId="42E1005B">
            <w:pPr>
              <w:pStyle w:val="TableTitleAbt"/>
              <w:rPr>
                <w:sz w:val="20"/>
              </w:rPr>
            </w:pPr>
            <w:bookmarkStart w:id="19" w:name="_Ref21087225"/>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12</w:t>
            </w:r>
            <w:r w:rsidRPr="00C67C1A">
              <w:rPr>
                <w:noProof/>
                <w:color w:val="2B579A"/>
                <w:shd w:val="clear" w:color="auto" w:fill="E6E6E6"/>
              </w:rPr>
              <w:fldChar w:fldCharType="end"/>
            </w:r>
            <w:bookmarkEnd w:id="19"/>
            <w:r w:rsidRPr="00C67C1A">
              <w:t xml:space="preserve">: </w:t>
            </w:r>
            <w:r w:rsidRPr="00C67C1A" w:rsidR="00DF43D0">
              <w:t xml:space="preserve">TPC </w:t>
            </w:r>
            <w:r w:rsidRPr="00C67C1A">
              <w:t>Notifications to ABs</w:t>
            </w:r>
          </w:p>
        </w:tc>
      </w:tr>
      <w:tr w14:paraId="42D897D5" w14:textId="77777777" w:rsidTr="002A76AC">
        <w:tblPrEx>
          <w:tblW w:w="9340" w:type="dxa"/>
          <w:tblLook w:val="04A0"/>
        </w:tblPrEx>
        <w:trPr>
          <w:trHeight w:val="315"/>
        </w:trPr>
        <w:tc>
          <w:tcPr>
            <w:tcW w:w="3097" w:type="dxa"/>
            <w:vMerge w:val="restart"/>
            <w:shd w:val="clear" w:color="auto" w:fill="auto"/>
            <w:noWrap/>
            <w:vAlign w:val="center"/>
            <w:hideMark/>
          </w:tcPr>
          <w:p w:rsidR="00A82AEF" w:rsidRPr="00C67C1A" w:rsidP="003373EE" w14:paraId="2FFFF72E"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09BA6480"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4EAE2C3C"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0AE3DA4F"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623ABA60"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020CDF21" w14:textId="77777777">
            <w:pPr>
              <w:keepNext/>
              <w:keepLines/>
              <w:spacing w:line="240" w:lineRule="auto"/>
              <w:rPr>
                <w:b/>
                <w:bCs/>
                <w:color w:val="000000"/>
                <w:sz w:val="18"/>
                <w:szCs w:val="18"/>
              </w:rPr>
            </w:pPr>
            <w:r w:rsidRPr="00C67C1A">
              <w:rPr>
                <w:b/>
                <w:bCs/>
                <w:color w:val="000000"/>
                <w:sz w:val="18"/>
                <w:szCs w:val="18"/>
              </w:rPr>
              <w:t> </w:t>
            </w:r>
          </w:p>
        </w:tc>
      </w:tr>
      <w:tr w14:paraId="373CFF84" w14:textId="77777777" w:rsidTr="002A76AC">
        <w:tblPrEx>
          <w:tblW w:w="9340" w:type="dxa"/>
          <w:tblLook w:val="04A0"/>
        </w:tblPrEx>
        <w:trPr>
          <w:trHeight w:val="615"/>
        </w:trPr>
        <w:tc>
          <w:tcPr>
            <w:tcW w:w="3097" w:type="dxa"/>
            <w:vMerge/>
            <w:noWrap/>
            <w:vAlign w:val="center"/>
            <w:hideMark/>
          </w:tcPr>
          <w:p w:rsidR="001F4EA2" w:rsidRPr="00C67C1A" w:rsidP="001F4EA2" w14:paraId="0A458B9E"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2C87BA2E" w14:textId="77389DA2">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4327BB36" w14:textId="77777777">
            <w:pPr>
              <w:keepNext/>
              <w:keepLines/>
              <w:spacing w:line="240" w:lineRule="auto"/>
              <w:jc w:val="center"/>
              <w:rPr>
                <w:b/>
                <w:bCs/>
                <w:color w:val="000000" w:themeColor="text1"/>
                <w:sz w:val="18"/>
                <w:szCs w:val="18"/>
              </w:rPr>
            </w:pPr>
          </w:p>
          <w:p w:rsidR="001F4EA2" w:rsidRPr="00C67C1A" w:rsidP="001F4EA2" w14:paraId="2909F096" w14:textId="42C2B45E">
            <w:pPr>
              <w:keepNext/>
              <w:keepLines/>
              <w:spacing w:line="240" w:lineRule="auto"/>
              <w:jc w:val="center"/>
              <w:rPr>
                <w:b/>
                <w:bCs/>
                <w:color w:val="000000"/>
                <w:sz w:val="18"/>
                <w:szCs w:val="18"/>
              </w:rPr>
            </w:pPr>
            <w:r w:rsidRPr="00C67C1A">
              <w:rPr>
                <w:b/>
                <w:bCs/>
                <w:color w:val="000000" w:themeColor="text1"/>
                <w:sz w:val="18"/>
                <w:szCs w:val="18"/>
              </w:rPr>
              <w:t>$</w:t>
            </w:r>
            <w:r w:rsidRPr="00C67C1A" w:rsidR="5D5DBBE6">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p>
        </w:tc>
        <w:tc>
          <w:tcPr>
            <w:tcW w:w="965" w:type="dxa"/>
            <w:shd w:val="clear" w:color="auto" w:fill="auto"/>
            <w:noWrap/>
            <w:tcMar>
              <w:left w:w="14" w:type="dxa"/>
              <w:right w:w="14" w:type="dxa"/>
            </w:tcMar>
            <w:vAlign w:val="center"/>
            <w:hideMark/>
          </w:tcPr>
          <w:p w:rsidR="001F4EA2" w:rsidRPr="00C67C1A" w:rsidP="001F4EA2" w14:paraId="1178B9B5"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5F79108C" w14:textId="77777777">
            <w:pPr>
              <w:keepNext/>
              <w:keepLines/>
              <w:spacing w:line="240" w:lineRule="auto"/>
              <w:jc w:val="center"/>
              <w:rPr>
                <w:b/>
                <w:bCs/>
                <w:color w:val="000000"/>
                <w:sz w:val="18"/>
                <w:szCs w:val="18"/>
              </w:rPr>
            </w:pPr>
          </w:p>
          <w:p w:rsidR="001F4EA2" w:rsidRPr="00C67C1A" w:rsidP="60839F18" w14:paraId="21CE070E" w14:textId="520454D9">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3FFF1F3D">
              <w:rPr>
                <w:b/>
                <w:bCs/>
                <w:color w:val="000000" w:themeColor="text1"/>
                <w:sz w:val="18"/>
                <w:szCs w:val="18"/>
              </w:rPr>
              <w:t xml:space="preserve"> 83.14/</w:t>
            </w:r>
            <w:r w:rsidRPr="00C67C1A" w:rsidR="3FFF1F3D">
              <w:rPr>
                <w:b/>
                <w:bCs/>
                <w:color w:val="000000" w:themeColor="text1"/>
                <w:sz w:val="18"/>
                <w:szCs w:val="18"/>
              </w:rPr>
              <w:t>hr</w:t>
            </w:r>
          </w:p>
          <w:p w:rsidR="001F4EA2" w:rsidRPr="00C67C1A" w:rsidP="60839F18" w14:paraId="7D5F6934" w14:textId="0DD1A850">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1A2395E1" w14:textId="6A6CF04B">
            <w:pPr>
              <w:keepNext/>
              <w:keepLines/>
              <w:spacing w:line="240" w:lineRule="auto"/>
              <w:jc w:val="center"/>
              <w:rPr>
                <w:b/>
                <w:bCs/>
                <w:color w:val="000000" w:themeColor="text1"/>
                <w:sz w:val="18"/>
                <w:szCs w:val="18"/>
              </w:rPr>
            </w:pPr>
            <w:r w:rsidRPr="00C67C1A">
              <w:rPr>
                <w:b/>
                <w:bCs/>
                <w:color w:val="000000" w:themeColor="text1"/>
                <w:sz w:val="18"/>
                <w:szCs w:val="18"/>
              </w:rPr>
              <w:t xml:space="preserve"> </w:t>
            </w:r>
            <w:r w:rsidRPr="00C67C1A" w:rsidR="03A6A4F4">
              <w:rPr>
                <w:b/>
                <w:bCs/>
                <w:color w:val="000000" w:themeColor="text1"/>
                <w:sz w:val="18"/>
                <w:szCs w:val="18"/>
              </w:rPr>
              <w:t>Managerial</w:t>
            </w:r>
          </w:p>
          <w:p w:rsidR="001F4EA2" w:rsidRPr="00C67C1A" w:rsidP="60839F18" w14:paraId="7D6FECAA" w14:textId="77777777">
            <w:pPr>
              <w:keepNext/>
              <w:keepLines/>
              <w:spacing w:line="240" w:lineRule="auto"/>
              <w:jc w:val="center"/>
              <w:rPr>
                <w:b/>
                <w:bCs/>
                <w:color w:val="000000" w:themeColor="text1"/>
                <w:sz w:val="18"/>
                <w:szCs w:val="18"/>
              </w:rPr>
            </w:pPr>
          </w:p>
          <w:p w:rsidR="001F4EA2" w:rsidRPr="00C67C1A" w:rsidP="001F4EA2" w14:paraId="5053F15E" w14:textId="049B2DE1">
            <w:pPr>
              <w:keepNext/>
              <w:keepLines/>
              <w:spacing w:line="240" w:lineRule="auto"/>
              <w:jc w:val="center"/>
              <w:rPr>
                <w:b/>
                <w:bCs/>
                <w:color w:val="000000"/>
                <w:sz w:val="18"/>
                <w:szCs w:val="18"/>
              </w:rPr>
            </w:pPr>
            <w:r w:rsidRPr="00C67C1A">
              <w:rPr>
                <w:b/>
                <w:bCs/>
                <w:color w:val="000000" w:themeColor="text1"/>
                <w:sz w:val="18"/>
                <w:szCs w:val="18"/>
              </w:rPr>
              <w:t>$</w:t>
            </w:r>
            <w:r w:rsidRPr="00C67C1A" w:rsidR="590A02A1">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3F5F7831" w14:textId="2B72DA87">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4C92CFDC" w14:textId="6D445E08">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53391630" w14:textId="77777777" w:rsidTr="002A76AC">
        <w:tblPrEx>
          <w:tblW w:w="9340" w:type="dxa"/>
          <w:tblLook w:val="04A0"/>
        </w:tblPrEx>
        <w:trPr>
          <w:trHeight w:val="315"/>
        </w:trPr>
        <w:tc>
          <w:tcPr>
            <w:tcW w:w="3097" w:type="dxa"/>
            <w:vMerge/>
            <w:noWrap/>
            <w:vAlign w:val="center"/>
            <w:hideMark/>
          </w:tcPr>
          <w:p w:rsidR="00A82AEF" w:rsidRPr="00C67C1A" w:rsidP="003373EE" w14:paraId="3A234791"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767D4CA1"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3FF1BD37"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37F4C338"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43F205D3"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36D63842" w14:textId="77777777">
            <w:pPr>
              <w:keepNext/>
              <w:keepLines/>
              <w:spacing w:line="240" w:lineRule="auto"/>
              <w:jc w:val="center"/>
              <w:rPr>
                <w:b/>
                <w:bCs/>
                <w:color w:val="000000"/>
                <w:sz w:val="18"/>
                <w:szCs w:val="18"/>
              </w:rPr>
            </w:pPr>
            <w:r w:rsidRPr="00C67C1A">
              <w:rPr>
                <w:b/>
                <w:bCs/>
                <w:color w:val="000000"/>
                <w:sz w:val="18"/>
                <w:szCs w:val="18"/>
              </w:rPr>
              <w:t>(e) = (d)*[(a)+(b)+(c)]</w:t>
            </w:r>
          </w:p>
        </w:tc>
      </w:tr>
      <w:tr w14:paraId="2428D72B" w14:textId="77777777" w:rsidTr="002A76AC">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501523F3" w14:textId="32E6F538">
            <w:pPr>
              <w:pStyle w:val="ListParagraph"/>
              <w:keepNext/>
              <w:keepLines/>
              <w:numPr>
                <w:ilvl w:val="0"/>
                <w:numId w:val="31"/>
              </w:numPr>
              <w:spacing w:line="240" w:lineRule="auto"/>
              <w:ind w:left="332" w:hanging="270"/>
              <w:rPr>
                <w:color w:val="000000"/>
                <w:sz w:val="18"/>
                <w:szCs w:val="18"/>
              </w:rPr>
            </w:pPr>
            <w:r w:rsidRPr="00C67C1A">
              <w:rPr>
                <w:color w:val="000000"/>
                <w:sz w:val="18"/>
                <w:szCs w:val="18"/>
              </w:rPr>
              <w:t>Personnel Qualification Changes</w:t>
            </w:r>
          </w:p>
        </w:tc>
        <w:tc>
          <w:tcPr>
            <w:tcW w:w="825" w:type="dxa"/>
            <w:shd w:val="clear" w:color="auto" w:fill="BFBFBF" w:themeFill="background1" w:themeFillShade="BF"/>
            <w:noWrap/>
            <w:vAlign w:val="center"/>
            <w:hideMark/>
          </w:tcPr>
          <w:p w:rsidR="00CD0F27" w:rsidRPr="00C67C1A" w:rsidP="00CD0F27" w14:paraId="56110C6C" w14:textId="10436989">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671681B2" w14:textId="46ECB095">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hideMark/>
          </w:tcPr>
          <w:p w:rsidR="00CD0F27" w:rsidRPr="00C67C1A" w:rsidP="00CD0F27" w14:paraId="657A6A2B" w14:textId="6DC0E103">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hideMark/>
          </w:tcPr>
          <w:p w:rsidR="00CD0F27" w:rsidRPr="00C67C1A" w:rsidP="00CD0F27" w14:paraId="2447F207" w14:textId="5EDFB2DD">
            <w:pPr>
              <w:keepNext/>
              <w:keepLines/>
              <w:spacing w:line="240" w:lineRule="auto"/>
              <w:jc w:val="right"/>
              <w:rPr>
                <w:sz w:val="18"/>
                <w:szCs w:val="18"/>
              </w:rPr>
            </w:pPr>
            <w:r w:rsidRPr="00C67C1A">
              <w:rPr>
                <w:sz w:val="18"/>
                <w:szCs w:val="18"/>
              </w:rPr>
              <w:t>0.5</w:t>
            </w:r>
          </w:p>
        </w:tc>
        <w:tc>
          <w:tcPr>
            <w:tcW w:w="1481" w:type="dxa"/>
            <w:shd w:val="clear" w:color="auto" w:fill="BFBFBF" w:themeFill="background1" w:themeFillShade="BF"/>
            <w:noWrap/>
            <w:vAlign w:val="center"/>
            <w:hideMark/>
          </w:tcPr>
          <w:p w:rsidR="00CD0F27" w:rsidRPr="00C67C1A" w:rsidP="00CD0F27" w14:paraId="771CBA6D" w14:textId="3F4E1B0C">
            <w:pPr>
              <w:keepNext/>
              <w:keepLines/>
              <w:spacing w:line="240" w:lineRule="auto"/>
              <w:jc w:val="right"/>
              <w:rPr>
                <w:sz w:val="18"/>
                <w:szCs w:val="18"/>
              </w:rPr>
            </w:pPr>
            <w:r w:rsidRPr="00C67C1A">
              <w:rPr>
                <w:sz w:val="18"/>
                <w:szCs w:val="18"/>
              </w:rPr>
              <w:t>0.03</w:t>
            </w:r>
          </w:p>
        </w:tc>
      </w:tr>
      <w:tr w14:paraId="0FD31F52" w14:textId="77777777" w:rsidTr="002A76AC">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4DD351EE" w14:textId="7B59C22E">
            <w:pPr>
              <w:pStyle w:val="ListParagraph"/>
              <w:keepNext/>
              <w:keepLines/>
              <w:numPr>
                <w:ilvl w:val="0"/>
                <w:numId w:val="31"/>
              </w:numPr>
              <w:spacing w:line="240" w:lineRule="auto"/>
              <w:ind w:left="332" w:hanging="270"/>
              <w:rPr>
                <w:color w:val="000000"/>
                <w:sz w:val="18"/>
                <w:szCs w:val="18"/>
              </w:rPr>
            </w:pPr>
            <w:r w:rsidRPr="00C67C1A">
              <w:rPr>
                <w:color w:val="000000"/>
                <w:sz w:val="18"/>
                <w:szCs w:val="18"/>
              </w:rPr>
              <w:t>Procedure Changes</w:t>
            </w:r>
          </w:p>
        </w:tc>
        <w:tc>
          <w:tcPr>
            <w:tcW w:w="825" w:type="dxa"/>
            <w:shd w:val="clear" w:color="auto" w:fill="BFBFBF" w:themeFill="background1" w:themeFillShade="BF"/>
            <w:noWrap/>
            <w:vAlign w:val="center"/>
            <w:hideMark/>
          </w:tcPr>
          <w:p w:rsidR="00CD0F27" w:rsidRPr="00C67C1A" w:rsidP="00CD0F27" w14:paraId="3EFAF1FA" w14:textId="1FE55059">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3C21C77B" w14:textId="59C4F857">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hideMark/>
          </w:tcPr>
          <w:p w:rsidR="00CD0F27" w:rsidRPr="00C67C1A" w:rsidP="00CD0F27" w14:paraId="76EE9458" w14:textId="3E5FC343">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hideMark/>
          </w:tcPr>
          <w:p w:rsidR="00CD0F27" w:rsidRPr="00C67C1A" w:rsidP="00CD0F27" w14:paraId="39BDEBEE" w14:textId="00163464">
            <w:pPr>
              <w:keepNext/>
              <w:keepLines/>
              <w:spacing w:line="240" w:lineRule="auto"/>
              <w:jc w:val="right"/>
              <w:rPr>
                <w:sz w:val="18"/>
                <w:szCs w:val="18"/>
              </w:rPr>
            </w:pPr>
            <w:r w:rsidRPr="00C67C1A">
              <w:rPr>
                <w:sz w:val="18"/>
                <w:szCs w:val="18"/>
              </w:rPr>
              <w:t>0.5</w:t>
            </w:r>
          </w:p>
        </w:tc>
        <w:tc>
          <w:tcPr>
            <w:tcW w:w="1481" w:type="dxa"/>
            <w:shd w:val="clear" w:color="auto" w:fill="BFBFBF" w:themeFill="background1" w:themeFillShade="BF"/>
            <w:noWrap/>
            <w:vAlign w:val="center"/>
            <w:hideMark/>
          </w:tcPr>
          <w:p w:rsidR="00CD0F27" w:rsidRPr="00C67C1A" w:rsidP="00CD0F27" w14:paraId="4610DBF5" w14:textId="4EE23BB8">
            <w:pPr>
              <w:keepNext/>
              <w:keepLines/>
              <w:spacing w:line="240" w:lineRule="auto"/>
              <w:jc w:val="right"/>
              <w:rPr>
                <w:sz w:val="18"/>
                <w:szCs w:val="18"/>
              </w:rPr>
            </w:pPr>
            <w:r w:rsidRPr="00C67C1A">
              <w:rPr>
                <w:sz w:val="18"/>
                <w:szCs w:val="18"/>
              </w:rPr>
              <w:t>0.03</w:t>
            </w:r>
          </w:p>
        </w:tc>
      </w:tr>
      <w:tr w14:paraId="43AA9789" w14:textId="77777777" w:rsidTr="002A76AC">
        <w:tblPrEx>
          <w:tblW w:w="9340" w:type="dxa"/>
          <w:tblLook w:val="04A0"/>
        </w:tblPrEx>
        <w:trPr>
          <w:trHeight w:val="315"/>
        </w:trPr>
        <w:tc>
          <w:tcPr>
            <w:tcW w:w="3097" w:type="dxa"/>
            <w:shd w:val="clear" w:color="auto" w:fill="BFBFBF" w:themeFill="background1" w:themeFillShade="BF"/>
            <w:noWrap/>
            <w:vAlign w:val="center"/>
          </w:tcPr>
          <w:p w:rsidR="00CD0F27" w:rsidRPr="00C67C1A" w:rsidP="00B902CC" w14:paraId="3165540C" w14:textId="6C7CF750">
            <w:pPr>
              <w:pStyle w:val="ListParagraph"/>
              <w:keepNext/>
              <w:keepLines/>
              <w:numPr>
                <w:ilvl w:val="0"/>
                <w:numId w:val="31"/>
              </w:numPr>
              <w:spacing w:line="240" w:lineRule="auto"/>
              <w:ind w:left="332" w:hanging="270"/>
              <w:rPr>
                <w:color w:val="000000"/>
                <w:sz w:val="18"/>
                <w:szCs w:val="18"/>
              </w:rPr>
            </w:pPr>
            <w:r w:rsidRPr="00C67C1A">
              <w:rPr>
                <w:color w:val="000000"/>
                <w:sz w:val="18"/>
                <w:szCs w:val="18"/>
              </w:rPr>
              <w:t>Laboratory Changes</w:t>
            </w:r>
          </w:p>
        </w:tc>
        <w:tc>
          <w:tcPr>
            <w:tcW w:w="825" w:type="dxa"/>
            <w:shd w:val="clear" w:color="auto" w:fill="BFBFBF" w:themeFill="background1" w:themeFillShade="BF"/>
            <w:noWrap/>
            <w:vAlign w:val="center"/>
          </w:tcPr>
          <w:p w:rsidR="00CD0F27" w:rsidRPr="00C67C1A" w:rsidP="00CD0F27" w14:paraId="1756203C" w14:textId="75803E0D">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tcPr>
          <w:p w:rsidR="00CD0F27" w:rsidRPr="00C67C1A" w:rsidP="00CD0F27" w14:paraId="5E1F6966" w14:textId="56888A4C">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tcPr>
          <w:p w:rsidR="00CD0F27" w:rsidRPr="00C67C1A" w:rsidP="00CD0F27" w14:paraId="761B5275" w14:textId="3FEE3D83">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tcPr>
          <w:p w:rsidR="00CD0F27" w:rsidRPr="00C67C1A" w:rsidP="00CD0F27" w14:paraId="11373BA2" w14:textId="5F544C5E">
            <w:pPr>
              <w:keepNext/>
              <w:keepLines/>
              <w:spacing w:line="240" w:lineRule="auto"/>
              <w:jc w:val="right"/>
              <w:rPr>
                <w:sz w:val="18"/>
                <w:szCs w:val="18"/>
              </w:rPr>
            </w:pPr>
            <w:r w:rsidRPr="00C67C1A">
              <w:rPr>
                <w:sz w:val="18"/>
                <w:szCs w:val="18"/>
              </w:rPr>
              <w:t>0.5</w:t>
            </w:r>
          </w:p>
        </w:tc>
        <w:tc>
          <w:tcPr>
            <w:tcW w:w="1481" w:type="dxa"/>
            <w:shd w:val="clear" w:color="auto" w:fill="BFBFBF" w:themeFill="background1" w:themeFillShade="BF"/>
            <w:noWrap/>
            <w:vAlign w:val="center"/>
          </w:tcPr>
          <w:p w:rsidR="00CD0F27" w:rsidRPr="00C67C1A" w:rsidP="00CD0F27" w14:paraId="0EF76356" w14:textId="3C3460EB">
            <w:pPr>
              <w:keepNext/>
              <w:keepLines/>
              <w:spacing w:line="240" w:lineRule="auto"/>
              <w:jc w:val="right"/>
              <w:rPr>
                <w:sz w:val="18"/>
                <w:szCs w:val="18"/>
              </w:rPr>
            </w:pPr>
            <w:r w:rsidRPr="00C67C1A">
              <w:rPr>
                <w:sz w:val="18"/>
                <w:szCs w:val="18"/>
              </w:rPr>
              <w:t>0.03</w:t>
            </w:r>
          </w:p>
        </w:tc>
      </w:tr>
      <w:tr w14:paraId="2C635DE9" w14:textId="77777777" w:rsidTr="002A76AC">
        <w:tblPrEx>
          <w:tblW w:w="9340" w:type="dxa"/>
          <w:tblLook w:val="04A0"/>
        </w:tblPrEx>
        <w:trPr>
          <w:trHeight w:val="315"/>
        </w:trPr>
        <w:tc>
          <w:tcPr>
            <w:tcW w:w="3097" w:type="dxa"/>
            <w:shd w:val="clear" w:color="auto" w:fill="auto"/>
            <w:noWrap/>
            <w:vAlign w:val="center"/>
          </w:tcPr>
          <w:p w:rsidR="00CD0F27" w:rsidRPr="00C67C1A" w:rsidP="00CD0F27" w14:paraId="7B3632B5" w14:textId="77777777">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CD0F27" w:rsidRPr="00C67C1A" w:rsidP="00CD0F27" w14:paraId="69444EAD" w14:textId="2F83459B">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7C8B25AD" w14:textId="05E88BD1">
            <w:pPr>
              <w:keepNext/>
              <w:keepLines/>
              <w:spacing w:line="240" w:lineRule="auto"/>
              <w:jc w:val="right"/>
              <w:rPr>
                <w:b/>
                <w:color w:val="000000"/>
                <w:sz w:val="18"/>
                <w:szCs w:val="18"/>
              </w:rPr>
            </w:pPr>
            <w:r w:rsidRPr="00C67C1A">
              <w:rPr>
                <w:b/>
                <w:bCs/>
                <w:sz w:val="18"/>
                <w:szCs w:val="18"/>
              </w:rPr>
              <w:t>0.04</w:t>
            </w:r>
          </w:p>
        </w:tc>
        <w:tc>
          <w:tcPr>
            <w:tcW w:w="1104" w:type="dxa"/>
            <w:shd w:val="clear" w:color="auto" w:fill="auto"/>
            <w:noWrap/>
            <w:vAlign w:val="center"/>
          </w:tcPr>
          <w:p w:rsidR="00CD0F27" w:rsidRPr="00C67C1A" w:rsidP="00CD0F27" w14:paraId="01314E18" w14:textId="08D8A2EE">
            <w:pPr>
              <w:keepNext/>
              <w:keepLines/>
              <w:spacing w:line="240" w:lineRule="auto"/>
              <w:jc w:val="right"/>
              <w:rPr>
                <w:b/>
                <w:color w:val="000000"/>
                <w:sz w:val="18"/>
                <w:szCs w:val="18"/>
              </w:rPr>
            </w:pPr>
            <w:r w:rsidRPr="00C67C1A">
              <w:rPr>
                <w:b/>
                <w:bCs/>
                <w:sz w:val="18"/>
                <w:szCs w:val="18"/>
              </w:rPr>
              <w:t>0.02</w:t>
            </w:r>
          </w:p>
        </w:tc>
        <w:tc>
          <w:tcPr>
            <w:tcW w:w="1868" w:type="dxa"/>
            <w:shd w:val="clear" w:color="auto" w:fill="auto"/>
            <w:noWrap/>
            <w:vAlign w:val="center"/>
          </w:tcPr>
          <w:p w:rsidR="00CD0F27" w:rsidRPr="00C67C1A" w:rsidP="00CD0F27" w14:paraId="5B8DA617" w14:textId="6C07C3EA">
            <w:pPr>
              <w:keepNext/>
              <w:keepLines/>
              <w:spacing w:line="240" w:lineRule="auto"/>
              <w:jc w:val="right"/>
              <w:rPr>
                <w:b/>
                <w:color w:val="000000"/>
                <w:sz w:val="18"/>
                <w:szCs w:val="18"/>
              </w:rPr>
            </w:pPr>
            <w:r w:rsidRPr="00C67C1A">
              <w:rPr>
                <w:b/>
                <w:bCs/>
                <w:sz w:val="18"/>
                <w:szCs w:val="18"/>
              </w:rPr>
              <w:t>1.5</w:t>
            </w:r>
          </w:p>
        </w:tc>
        <w:tc>
          <w:tcPr>
            <w:tcW w:w="1481" w:type="dxa"/>
            <w:shd w:val="clear" w:color="auto" w:fill="auto"/>
            <w:noWrap/>
            <w:vAlign w:val="center"/>
          </w:tcPr>
          <w:p w:rsidR="00CD0F27" w:rsidRPr="00C67C1A" w:rsidP="00CD0F27" w14:paraId="6429A31C" w14:textId="25011552">
            <w:pPr>
              <w:keepNext/>
              <w:keepLines/>
              <w:spacing w:line="240" w:lineRule="auto"/>
              <w:jc w:val="right"/>
              <w:rPr>
                <w:b/>
                <w:color w:val="000000"/>
                <w:sz w:val="18"/>
                <w:szCs w:val="18"/>
              </w:rPr>
            </w:pPr>
            <w:r w:rsidRPr="00C67C1A">
              <w:rPr>
                <w:b/>
                <w:bCs/>
                <w:sz w:val="18"/>
                <w:szCs w:val="18"/>
              </w:rPr>
              <w:t>0.09</w:t>
            </w:r>
          </w:p>
        </w:tc>
      </w:tr>
    </w:tbl>
    <w:p w:rsidR="00A82AEF" w:rsidRPr="00C67C1A" w:rsidP="00A82AEF" w14:paraId="566F9344" w14:textId="77777777">
      <w:pPr>
        <w:pStyle w:val="BodyText"/>
      </w:pPr>
    </w:p>
    <w:p w:rsidR="00A82AEF" w:rsidRPr="00C67C1A" w:rsidP="00041D39" w14:paraId="1E7AE01A" w14:textId="58DB1CD9">
      <w:pPr>
        <w:pStyle w:val="Heading3"/>
      </w:pPr>
      <w:r w:rsidRPr="00C67C1A">
        <w:t xml:space="preserve">TPC </w:t>
      </w:r>
      <w:r w:rsidRPr="00C67C1A">
        <w:t>Notifications to EPA</w:t>
      </w:r>
    </w:p>
    <w:p w:rsidR="00EE1FB3" w:rsidRPr="00C67C1A" w:rsidP="00EE1FB3" w14:paraId="6DCB851A" w14:textId="49A349E4">
      <w:pPr>
        <w:pStyle w:val="BodyText"/>
      </w:pPr>
      <w:r w:rsidRPr="00C67C1A">
        <w:t>If a TPC approves an application for reduced testing, it must forward copies of the application to EPA. If requested, TPCs must provide EPA with checklists and other records documenting compliance with the requirements for systems audits and on-site assessments of third-party certifiers.</w:t>
      </w:r>
      <w:r w:rsidRPr="00C67C1A" w:rsidR="00422AD0">
        <w:t xml:space="preserve"> </w:t>
      </w:r>
      <w:r w:rsidRPr="00C67C1A" w:rsidR="00CD0F27">
        <w:rPr>
          <w:color w:val="2B579A"/>
          <w:shd w:val="clear" w:color="auto" w:fill="E6E6E6"/>
        </w:rPr>
        <w:fldChar w:fldCharType="begin" w:fldLock="1"/>
      </w:r>
      <w:r w:rsidRPr="00C67C1A" w:rsidR="00CD0F27">
        <w:instrText xml:space="preserve"> REF _Ref21087228 \h </w:instrText>
      </w:r>
      <w:r w:rsidR="00C67C1A">
        <w:rPr>
          <w:color w:val="2B579A"/>
          <w:shd w:val="clear" w:color="auto" w:fill="E6E6E6"/>
        </w:rPr>
        <w:instrText xml:space="preserve"> \* MERGEFORMAT </w:instrText>
      </w:r>
      <w:r w:rsidRPr="00C67C1A" w:rsidR="00CD0F27">
        <w:rPr>
          <w:color w:val="2B579A"/>
          <w:shd w:val="clear" w:color="auto" w:fill="E6E6E6"/>
        </w:rPr>
        <w:fldChar w:fldCharType="separate"/>
      </w:r>
      <w:r w:rsidRPr="00C67C1A" w:rsidR="00346931">
        <w:t xml:space="preserve">Table </w:t>
      </w:r>
      <w:r w:rsidRPr="00C67C1A" w:rsidR="00346931">
        <w:rPr>
          <w:noProof/>
        </w:rPr>
        <w:t>13</w:t>
      </w:r>
      <w:r w:rsidRPr="00C67C1A" w:rsidR="00CD0F27">
        <w:rPr>
          <w:color w:val="2B579A"/>
          <w:shd w:val="clear" w:color="auto" w:fill="E6E6E6"/>
        </w:rPr>
        <w:fldChar w:fldCharType="end"/>
      </w:r>
      <w:r w:rsidRPr="00C67C1A" w:rsidR="00CD0F27">
        <w:t xml:space="preserve"> shows the labor burden assumptions and calculations for domestic and foreign TPCs. </w:t>
      </w:r>
      <w:r w:rsidRPr="00C67C1A">
        <w:t>The shaded row</w:t>
      </w:r>
      <w:r w:rsidRPr="00C67C1A" w:rsidR="00422AD0">
        <w:t>s</w:t>
      </w:r>
      <w:r w:rsidRPr="00C67C1A">
        <w:t xml:space="preserve"> </w:t>
      </w:r>
      <w:r w:rsidRPr="00C67C1A" w:rsidR="00422AD0">
        <w:t xml:space="preserve">are </w:t>
      </w:r>
      <w:r w:rsidRPr="00C67C1A">
        <w:t>the labor burden</w:t>
      </w:r>
      <w:r w:rsidRPr="00C67C1A" w:rsidR="00422AD0">
        <w:t>s</w:t>
      </w:r>
      <w:r w:rsidRPr="00C67C1A">
        <w:t xml:space="preserve"> presented in the previously approved ICR supporting statement (</w:t>
      </w:r>
      <w:r w:rsidRPr="00C67C1A" w:rsidR="0052038E">
        <w:t xml:space="preserve">EPA </w:t>
      </w:r>
      <w:r w:rsidRPr="00C67C1A">
        <w:t>ICR #2446.0</w:t>
      </w:r>
      <w:r w:rsidRPr="00C67C1A" w:rsidR="38064124">
        <w:t>3</w:t>
      </w:r>
      <w:r w:rsidRPr="00C67C1A">
        <w:t xml:space="preserve">). The consolidated labor burdens in the bottom row are presented </w:t>
      </w:r>
      <w:r w:rsidRPr="00C67C1A" w:rsidR="005A6CED">
        <w:t xml:space="preserve">in the IC table </w:t>
      </w:r>
      <w:r w:rsidRPr="00C67C1A">
        <w:t>in the main body of this ICR supporting statement.</w:t>
      </w:r>
    </w:p>
    <w:p w:rsidR="003373EE" w:rsidRPr="00C67C1A" w:rsidP="003373EE" w14:paraId="7F87E3B2" w14:textId="3CB45380">
      <w:pPr>
        <w:pStyle w:val="BodyText"/>
      </w:pPr>
      <w:r w:rsidRPr="00C67C1A">
        <w:t>The total average annual burden per respondent is 0.06</w:t>
      </w:r>
      <w:r w:rsidRPr="00C67C1A" w:rsidR="00422AD0">
        <w:t xml:space="preserve"> hours</w:t>
      </w:r>
      <w:r w:rsidRPr="00C67C1A">
        <w:t xml:space="preserve">, so with </w:t>
      </w:r>
      <w:r w:rsidRPr="00C67C1A">
        <w:rPr>
          <w:color w:val="2B579A"/>
          <w:shd w:val="clear" w:color="auto" w:fill="E6E6E6"/>
        </w:rPr>
        <w:t>3</w:t>
      </w:r>
      <w:r w:rsidRPr="00C67C1A" w:rsidR="044735B5">
        <w:rPr>
          <w:color w:val="2B579A"/>
          <w:shd w:val="clear" w:color="auto" w:fill="E6E6E6"/>
        </w:rPr>
        <w:t>3</w:t>
      </w:r>
      <w:r w:rsidRPr="00C67C1A">
        <w:t xml:space="preserve"> TPCs, the total </w:t>
      </w:r>
      <w:r w:rsidRPr="00C67C1A" w:rsidR="00422AD0">
        <w:t xml:space="preserve">annual </w:t>
      </w:r>
      <w:r w:rsidRPr="00C67C1A">
        <w:t xml:space="preserve">labor burden is </w:t>
      </w:r>
      <w:r w:rsidRPr="00C67C1A" w:rsidR="303C89DC">
        <w:t>1.98</w:t>
      </w:r>
      <w:r w:rsidRPr="00C67C1A" w:rsidR="00E07A92">
        <w:t xml:space="preserve"> </w:t>
      </w:r>
      <w:r w:rsidRPr="00C67C1A" w:rsidR="00422AD0">
        <w:t xml:space="preserve">hours </w:t>
      </w:r>
      <w:r w:rsidRPr="00C67C1A">
        <w:t>(=3</w:t>
      </w:r>
      <w:r w:rsidRPr="00C67C1A" w:rsidR="29301773">
        <w:t>3*</w:t>
      </w:r>
      <w:r w:rsidRPr="00C67C1A">
        <w:t xml:space="preserve">0.06). </w:t>
      </w:r>
    </w:p>
    <w:p w:rsidR="003373EE" w:rsidRPr="00C67C1A" w:rsidP="00CD0F27" w14:paraId="43A30EA0" w14:textId="18568BEB">
      <w:pPr>
        <w:pStyle w:val="BodyText"/>
      </w:pPr>
      <w:r w:rsidRPr="00C67C1A">
        <w:t xml:space="preserve">Applying the wages described above to the labor burdens in </w:t>
      </w:r>
      <w:r w:rsidRPr="00C67C1A">
        <w:rPr>
          <w:color w:val="2B579A"/>
          <w:shd w:val="clear" w:color="auto" w:fill="E6E6E6"/>
        </w:rPr>
        <w:fldChar w:fldCharType="begin" w:fldLock="1"/>
      </w:r>
      <w:r w:rsidRPr="00C67C1A">
        <w:instrText xml:space="preserve"> REF _Ref21087228 \h </w:instrText>
      </w:r>
      <w:r w:rsidR="00C67C1A">
        <w:rPr>
          <w:color w:val="2B579A"/>
          <w:shd w:val="clear" w:color="auto" w:fill="E6E6E6"/>
        </w:rPr>
        <w:instrText xml:space="preserve"> \* MERGEFORMAT </w:instrText>
      </w:r>
      <w:r w:rsidRPr="00C67C1A">
        <w:rPr>
          <w:color w:val="2B579A"/>
          <w:shd w:val="clear" w:color="auto" w:fill="E6E6E6"/>
        </w:rPr>
        <w:fldChar w:fldCharType="separate"/>
      </w:r>
      <w:r w:rsidRPr="00C67C1A" w:rsidR="00346931">
        <w:t xml:space="preserve">Table </w:t>
      </w:r>
      <w:r w:rsidRPr="00C67C1A" w:rsidR="00346931">
        <w:rPr>
          <w:noProof/>
        </w:rPr>
        <w:t>13</w:t>
      </w:r>
      <w:r w:rsidRPr="00C67C1A">
        <w:rPr>
          <w:color w:val="2B579A"/>
          <w:shd w:val="clear" w:color="auto" w:fill="E6E6E6"/>
        </w:rPr>
        <w:fldChar w:fldCharType="end"/>
      </w:r>
      <w:r w:rsidRPr="00C67C1A">
        <w:t xml:space="preserve">, total </w:t>
      </w:r>
      <w:r w:rsidRPr="00C67C1A" w:rsidR="00422AD0">
        <w:t xml:space="preserve">annual </w:t>
      </w:r>
      <w:r w:rsidRPr="00C67C1A">
        <w:t xml:space="preserve">costs for the </w:t>
      </w:r>
      <w:r w:rsidRPr="00C67C1A">
        <w:rPr>
          <w:color w:val="2B579A"/>
          <w:shd w:val="clear" w:color="auto" w:fill="E6E6E6"/>
        </w:rPr>
        <w:t>3</w:t>
      </w:r>
      <w:r w:rsidRPr="00C67C1A" w:rsidR="2DA464AF">
        <w:rPr>
          <w:color w:val="2B579A"/>
        </w:rPr>
        <w:t>3</w:t>
      </w:r>
      <w:r w:rsidRPr="00C67C1A">
        <w:t xml:space="preserve"> TPCs combined are $</w:t>
      </w:r>
      <w:r w:rsidRPr="00C67C1A">
        <w:rPr>
          <w:color w:val="2B579A"/>
          <w:shd w:val="clear" w:color="auto" w:fill="E6E6E6"/>
        </w:rPr>
        <w:t>1</w:t>
      </w:r>
      <w:r w:rsidRPr="00C67C1A" w:rsidR="29E9AC68">
        <w:rPr>
          <w:color w:val="2B579A"/>
          <w:shd w:val="clear" w:color="auto" w:fill="E6E6E6"/>
        </w:rPr>
        <w:t>72.27</w:t>
      </w:r>
      <w:r w:rsidRPr="00C67C1A">
        <w:t xml:space="preserve"> (=</w:t>
      </w:r>
      <w:r w:rsidRPr="00C67C1A">
        <w:rPr>
          <w:color w:val="2B579A"/>
          <w:shd w:val="clear" w:color="auto" w:fill="E6E6E6"/>
        </w:rPr>
        <w:t>3</w:t>
      </w:r>
      <w:r w:rsidRPr="00C67C1A" w:rsidR="58A041B1">
        <w:t>3</w:t>
      </w:r>
      <w:r w:rsidRPr="00C67C1A">
        <w:t xml:space="preserve">* </w:t>
      </w:r>
      <w:r w:rsidRPr="00C67C1A">
        <w:rPr>
          <w:color w:val="2B579A"/>
          <w:shd w:val="clear" w:color="auto" w:fill="E6E6E6"/>
        </w:rPr>
        <w:t>(0.04*$</w:t>
      </w:r>
      <w:r w:rsidRPr="00C67C1A" w:rsidR="72BB37FD">
        <w:rPr>
          <w:color w:val="2B579A"/>
          <w:shd w:val="clear" w:color="auto" w:fill="E6E6E6"/>
        </w:rPr>
        <w:t>83.14</w:t>
      </w:r>
      <w:r w:rsidRPr="00C67C1A">
        <w:rPr>
          <w:color w:val="2B579A"/>
          <w:shd w:val="clear" w:color="auto" w:fill="E6E6E6"/>
        </w:rPr>
        <w:t xml:space="preserve"> + 0.02*$</w:t>
      </w:r>
      <w:r w:rsidRPr="00C67C1A" w:rsidR="78D2FB08">
        <w:rPr>
          <w:color w:val="2B579A"/>
          <w:shd w:val="clear" w:color="auto" w:fill="E6E6E6"/>
        </w:rPr>
        <w:t>94.74</w:t>
      </w:r>
      <w:r w:rsidRPr="00C67C1A">
        <w:t>)).</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97"/>
        <w:gridCol w:w="825"/>
        <w:gridCol w:w="965"/>
        <w:gridCol w:w="1104"/>
        <w:gridCol w:w="1868"/>
        <w:gridCol w:w="1481"/>
      </w:tblGrid>
      <w:tr w14:paraId="30E90632" w14:textId="77777777" w:rsidTr="007E3C8F">
        <w:tblPrEx>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15"/>
        </w:trPr>
        <w:tc>
          <w:tcPr>
            <w:tcW w:w="9340" w:type="dxa"/>
            <w:gridSpan w:val="6"/>
            <w:shd w:val="clear" w:color="auto" w:fill="BFBFBF" w:themeFill="background1" w:themeFillShade="BF"/>
            <w:noWrap/>
            <w:vAlign w:val="center"/>
            <w:hideMark/>
          </w:tcPr>
          <w:p w:rsidR="00A82AEF" w:rsidRPr="00C67C1A" w:rsidP="00A82AEF" w14:paraId="42C23E9E" w14:textId="21DBA530">
            <w:pPr>
              <w:pStyle w:val="TableTitleAbt"/>
              <w:rPr>
                <w:sz w:val="20"/>
              </w:rPr>
            </w:pPr>
            <w:bookmarkStart w:id="20" w:name="_Ref21087228"/>
            <w:r w:rsidRPr="00C67C1A">
              <w:t xml:space="preserve">Table </w:t>
            </w:r>
            <w:r w:rsidRPr="00C67C1A">
              <w:rPr>
                <w:noProof/>
                <w:color w:val="2B579A"/>
                <w:shd w:val="clear" w:color="auto" w:fill="E6E6E6"/>
              </w:rPr>
              <w:fldChar w:fldCharType="begin" w:fldLock="1"/>
            </w:r>
            <w:r w:rsidRPr="00C67C1A">
              <w:rPr>
                <w:noProof/>
              </w:rPr>
              <w:instrText xml:space="preserve"> SEQ Table \* ARABIC </w:instrText>
            </w:r>
            <w:r w:rsidRPr="00C67C1A">
              <w:rPr>
                <w:noProof/>
                <w:color w:val="2B579A"/>
                <w:shd w:val="clear" w:color="auto" w:fill="E6E6E6"/>
              </w:rPr>
              <w:fldChar w:fldCharType="separate"/>
            </w:r>
            <w:r w:rsidRPr="00C67C1A" w:rsidR="00346931">
              <w:rPr>
                <w:noProof/>
              </w:rPr>
              <w:t>13</w:t>
            </w:r>
            <w:r w:rsidRPr="00C67C1A">
              <w:rPr>
                <w:noProof/>
                <w:color w:val="2B579A"/>
                <w:shd w:val="clear" w:color="auto" w:fill="E6E6E6"/>
              </w:rPr>
              <w:fldChar w:fldCharType="end"/>
            </w:r>
            <w:bookmarkEnd w:id="20"/>
            <w:r w:rsidRPr="00C67C1A">
              <w:t xml:space="preserve">: </w:t>
            </w:r>
            <w:r w:rsidRPr="00C67C1A" w:rsidR="00857677">
              <w:t xml:space="preserve">TPC </w:t>
            </w:r>
            <w:r w:rsidRPr="00C67C1A">
              <w:t>Notifications to EPA</w:t>
            </w:r>
          </w:p>
        </w:tc>
      </w:tr>
      <w:tr w14:paraId="7F1042C9" w14:textId="77777777" w:rsidTr="007E3C8F">
        <w:tblPrEx>
          <w:tblW w:w="9340" w:type="dxa"/>
          <w:tblLook w:val="04A0"/>
        </w:tblPrEx>
        <w:trPr>
          <w:trHeight w:val="315"/>
        </w:trPr>
        <w:tc>
          <w:tcPr>
            <w:tcW w:w="3097" w:type="dxa"/>
            <w:vMerge w:val="restart"/>
            <w:shd w:val="clear" w:color="auto" w:fill="auto"/>
            <w:noWrap/>
            <w:vAlign w:val="center"/>
            <w:hideMark/>
          </w:tcPr>
          <w:p w:rsidR="00A82AEF" w:rsidRPr="00C67C1A" w:rsidP="003373EE" w14:paraId="769F7AFC" w14:textId="77777777">
            <w:pPr>
              <w:keepNext/>
              <w:keepLines/>
              <w:spacing w:line="240" w:lineRule="auto"/>
              <w:rPr>
                <w:b/>
                <w:bCs/>
                <w:color w:val="000000"/>
                <w:sz w:val="18"/>
                <w:szCs w:val="18"/>
              </w:rPr>
            </w:pPr>
            <w:r w:rsidRPr="00C67C1A">
              <w:rPr>
                <w:b/>
                <w:bCs/>
                <w:color w:val="000000"/>
                <w:sz w:val="18"/>
                <w:szCs w:val="18"/>
              </w:rPr>
              <w:t>Activity</w:t>
            </w:r>
          </w:p>
          <w:p w:rsidR="00A82AEF" w:rsidRPr="00C67C1A" w:rsidP="003373EE" w14:paraId="5F3E190B" w14:textId="77777777">
            <w:pPr>
              <w:keepNext/>
              <w:keepLines/>
              <w:spacing w:line="240" w:lineRule="auto"/>
              <w:rPr>
                <w:b/>
                <w:bCs/>
                <w:color w:val="000000"/>
                <w:sz w:val="18"/>
                <w:szCs w:val="18"/>
              </w:rPr>
            </w:pPr>
            <w:r w:rsidRPr="00C67C1A">
              <w:rPr>
                <w:b/>
                <w:bCs/>
                <w:color w:val="000000"/>
                <w:sz w:val="18"/>
                <w:szCs w:val="18"/>
              </w:rPr>
              <w:t> </w:t>
            </w:r>
          </w:p>
          <w:p w:rsidR="00A82AEF" w:rsidRPr="00C67C1A" w:rsidP="003373EE" w14:paraId="6C53B2CE" w14:textId="77777777">
            <w:pPr>
              <w:keepNext/>
              <w:keepLines/>
              <w:spacing w:line="240" w:lineRule="auto"/>
              <w:rPr>
                <w:b/>
                <w:bCs/>
                <w:color w:val="000000"/>
                <w:sz w:val="18"/>
                <w:szCs w:val="18"/>
              </w:rPr>
            </w:pPr>
            <w:r w:rsidRPr="00C67C1A">
              <w:rPr>
                <w:b/>
                <w:bCs/>
                <w:color w:val="000000"/>
                <w:sz w:val="18"/>
                <w:szCs w:val="18"/>
              </w:rPr>
              <w:t> </w:t>
            </w:r>
          </w:p>
        </w:tc>
        <w:tc>
          <w:tcPr>
            <w:tcW w:w="2894" w:type="dxa"/>
            <w:gridSpan w:val="3"/>
            <w:shd w:val="clear" w:color="auto" w:fill="auto"/>
            <w:noWrap/>
            <w:vAlign w:val="center"/>
            <w:hideMark/>
          </w:tcPr>
          <w:p w:rsidR="00A82AEF" w:rsidRPr="00C67C1A" w:rsidP="003373EE" w14:paraId="61FF73AF" w14:textId="77777777">
            <w:pPr>
              <w:keepNext/>
              <w:keepLines/>
              <w:spacing w:line="240" w:lineRule="auto"/>
              <w:rPr>
                <w:b/>
                <w:bCs/>
                <w:color w:val="000000"/>
                <w:sz w:val="18"/>
                <w:szCs w:val="18"/>
              </w:rPr>
            </w:pPr>
            <w:r w:rsidRPr="00C67C1A">
              <w:rPr>
                <w:b/>
                <w:bCs/>
                <w:color w:val="000000"/>
                <w:sz w:val="18"/>
                <w:szCs w:val="18"/>
              </w:rPr>
              <w:t>Per Activity Burden Hours</w:t>
            </w:r>
          </w:p>
        </w:tc>
        <w:tc>
          <w:tcPr>
            <w:tcW w:w="1868" w:type="dxa"/>
            <w:shd w:val="clear" w:color="auto" w:fill="auto"/>
            <w:noWrap/>
            <w:vAlign w:val="center"/>
            <w:hideMark/>
          </w:tcPr>
          <w:p w:rsidR="00A82AEF" w:rsidRPr="00C67C1A" w:rsidP="003373EE" w14:paraId="2005DB51" w14:textId="77777777">
            <w:pPr>
              <w:keepNext/>
              <w:keepLines/>
              <w:spacing w:line="240" w:lineRule="auto"/>
              <w:rPr>
                <w:b/>
                <w:bCs/>
                <w:color w:val="000000"/>
                <w:sz w:val="18"/>
                <w:szCs w:val="18"/>
              </w:rPr>
            </w:pPr>
            <w:r w:rsidRPr="00C67C1A">
              <w:rPr>
                <w:b/>
                <w:bCs/>
                <w:color w:val="000000"/>
                <w:sz w:val="18"/>
                <w:szCs w:val="18"/>
              </w:rPr>
              <w:t> </w:t>
            </w:r>
          </w:p>
        </w:tc>
        <w:tc>
          <w:tcPr>
            <w:tcW w:w="1481" w:type="dxa"/>
            <w:shd w:val="clear" w:color="auto" w:fill="auto"/>
            <w:noWrap/>
            <w:vAlign w:val="center"/>
            <w:hideMark/>
          </w:tcPr>
          <w:p w:rsidR="00A82AEF" w:rsidRPr="00C67C1A" w:rsidP="003373EE" w14:paraId="1BBB64A1" w14:textId="77777777">
            <w:pPr>
              <w:keepNext/>
              <w:keepLines/>
              <w:spacing w:line="240" w:lineRule="auto"/>
              <w:rPr>
                <w:b/>
                <w:bCs/>
                <w:color w:val="000000"/>
                <w:sz w:val="18"/>
                <w:szCs w:val="18"/>
              </w:rPr>
            </w:pPr>
            <w:r w:rsidRPr="00C67C1A">
              <w:rPr>
                <w:b/>
                <w:bCs/>
                <w:color w:val="000000"/>
                <w:sz w:val="18"/>
                <w:szCs w:val="18"/>
              </w:rPr>
              <w:t> </w:t>
            </w:r>
          </w:p>
        </w:tc>
      </w:tr>
      <w:tr w14:paraId="45048037" w14:textId="77777777" w:rsidTr="007E3C8F">
        <w:tblPrEx>
          <w:tblW w:w="9340" w:type="dxa"/>
          <w:tblLook w:val="04A0"/>
        </w:tblPrEx>
        <w:trPr>
          <w:trHeight w:val="615"/>
        </w:trPr>
        <w:tc>
          <w:tcPr>
            <w:tcW w:w="3097" w:type="dxa"/>
            <w:vMerge/>
            <w:noWrap/>
            <w:vAlign w:val="center"/>
            <w:hideMark/>
          </w:tcPr>
          <w:p w:rsidR="001F4EA2" w:rsidRPr="00C67C1A" w:rsidP="001F4EA2" w14:paraId="2DDF121B" w14:textId="77777777">
            <w:pPr>
              <w:keepNext/>
              <w:keepLines/>
              <w:spacing w:line="240" w:lineRule="auto"/>
              <w:rPr>
                <w:b/>
                <w:bCs/>
                <w:color w:val="000000"/>
                <w:sz w:val="18"/>
                <w:szCs w:val="18"/>
              </w:rPr>
            </w:pPr>
          </w:p>
        </w:tc>
        <w:tc>
          <w:tcPr>
            <w:tcW w:w="825" w:type="dxa"/>
            <w:shd w:val="clear" w:color="auto" w:fill="auto"/>
            <w:noWrap/>
            <w:tcMar>
              <w:left w:w="14" w:type="dxa"/>
              <w:right w:w="14" w:type="dxa"/>
            </w:tcMar>
            <w:vAlign w:val="center"/>
            <w:hideMark/>
          </w:tcPr>
          <w:p w:rsidR="001F4EA2" w:rsidRPr="00C67C1A" w:rsidP="60839F18" w14:paraId="4A3491ED" w14:textId="353A5EA8">
            <w:pPr>
              <w:keepNext/>
              <w:keepLines/>
              <w:spacing w:line="240" w:lineRule="auto"/>
              <w:jc w:val="center"/>
              <w:rPr>
                <w:b/>
                <w:bCs/>
                <w:color w:val="000000" w:themeColor="text1"/>
                <w:sz w:val="18"/>
                <w:szCs w:val="18"/>
              </w:rPr>
            </w:pPr>
            <w:r w:rsidRPr="00C67C1A">
              <w:rPr>
                <w:b/>
                <w:bCs/>
                <w:color w:val="000000" w:themeColor="text1"/>
                <w:sz w:val="18"/>
                <w:szCs w:val="18"/>
              </w:rPr>
              <w:t>Clerical</w:t>
            </w:r>
          </w:p>
          <w:p w:rsidR="001F4EA2" w:rsidRPr="00C67C1A" w:rsidP="60839F18" w14:paraId="1060C761" w14:textId="77777777">
            <w:pPr>
              <w:keepNext/>
              <w:keepLines/>
              <w:spacing w:line="240" w:lineRule="auto"/>
              <w:jc w:val="center"/>
              <w:rPr>
                <w:b/>
                <w:bCs/>
                <w:color w:val="000000" w:themeColor="text1"/>
                <w:sz w:val="18"/>
                <w:szCs w:val="18"/>
              </w:rPr>
            </w:pPr>
          </w:p>
          <w:p w:rsidR="001F4EA2" w:rsidRPr="00C67C1A" w:rsidP="001F4EA2" w14:paraId="61C65DAA" w14:textId="66B2E98C">
            <w:pPr>
              <w:keepNext/>
              <w:keepLines/>
              <w:spacing w:line="240" w:lineRule="auto"/>
              <w:jc w:val="center"/>
              <w:rPr>
                <w:b/>
                <w:bCs/>
                <w:color w:val="000000"/>
                <w:sz w:val="18"/>
                <w:szCs w:val="18"/>
              </w:rPr>
            </w:pPr>
            <w:r w:rsidRPr="00C67C1A">
              <w:rPr>
                <w:b/>
                <w:bCs/>
                <w:color w:val="000000" w:themeColor="text1"/>
                <w:sz w:val="18"/>
                <w:szCs w:val="18"/>
              </w:rPr>
              <w:t>$</w:t>
            </w:r>
            <w:r w:rsidRPr="00C67C1A" w:rsidR="772F8539">
              <w:rPr>
                <w:b/>
                <w:bCs/>
                <w:color w:val="000000" w:themeColor="text1"/>
                <w:sz w:val="18"/>
                <w:szCs w:val="18"/>
              </w:rPr>
              <w:t>40.13</w:t>
            </w:r>
            <w:r w:rsidRPr="00C67C1A">
              <w:rPr>
                <w:b/>
                <w:bCs/>
                <w:color w:val="000000" w:themeColor="text1"/>
                <w:sz w:val="18"/>
                <w:szCs w:val="18"/>
              </w:rPr>
              <w:t>/</w:t>
            </w:r>
            <w:r w:rsidRPr="00C67C1A">
              <w:rPr>
                <w:b/>
                <w:bCs/>
                <w:color w:val="000000" w:themeColor="text1"/>
                <w:sz w:val="18"/>
                <w:szCs w:val="18"/>
              </w:rPr>
              <w:t>hr</w:t>
            </w:r>
          </w:p>
        </w:tc>
        <w:tc>
          <w:tcPr>
            <w:tcW w:w="965" w:type="dxa"/>
            <w:shd w:val="clear" w:color="auto" w:fill="auto"/>
            <w:noWrap/>
            <w:tcMar>
              <w:left w:w="14" w:type="dxa"/>
              <w:right w:w="14" w:type="dxa"/>
            </w:tcMar>
            <w:vAlign w:val="center"/>
            <w:hideMark/>
          </w:tcPr>
          <w:p w:rsidR="001F4EA2" w:rsidRPr="00C67C1A" w:rsidP="001F4EA2" w14:paraId="4D0ADE55" w14:textId="77777777">
            <w:pPr>
              <w:keepNext/>
              <w:keepLines/>
              <w:spacing w:line="240" w:lineRule="auto"/>
              <w:jc w:val="center"/>
              <w:rPr>
                <w:b/>
                <w:bCs/>
                <w:color w:val="000000"/>
                <w:sz w:val="18"/>
                <w:szCs w:val="18"/>
              </w:rPr>
            </w:pPr>
            <w:r w:rsidRPr="00C67C1A">
              <w:rPr>
                <w:b/>
                <w:bCs/>
                <w:color w:val="000000"/>
                <w:sz w:val="18"/>
                <w:szCs w:val="18"/>
              </w:rPr>
              <w:t>Technical</w:t>
            </w:r>
          </w:p>
          <w:p w:rsidR="001F4EA2" w:rsidRPr="00C67C1A" w:rsidP="001F4EA2" w14:paraId="350053A6" w14:textId="77777777">
            <w:pPr>
              <w:keepNext/>
              <w:keepLines/>
              <w:spacing w:line="240" w:lineRule="auto"/>
              <w:jc w:val="center"/>
              <w:rPr>
                <w:b/>
                <w:bCs/>
                <w:color w:val="000000"/>
                <w:sz w:val="18"/>
                <w:szCs w:val="18"/>
              </w:rPr>
            </w:pPr>
          </w:p>
          <w:p w:rsidR="001F4EA2" w:rsidRPr="00C67C1A" w:rsidP="60839F18" w14:paraId="1907D674" w14:textId="1B4E34F7">
            <w:pPr>
              <w:keepNext/>
              <w:keepLines/>
              <w:spacing w:line="240" w:lineRule="auto"/>
              <w:jc w:val="center"/>
              <w:rPr>
                <w:b/>
                <w:bCs/>
                <w:color w:val="000000" w:themeColor="text1"/>
                <w:sz w:val="18"/>
                <w:szCs w:val="18"/>
              </w:rPr>
            </w:pPr>
            <w:r w:rsidRPr="00C67C1A">
              <w:rPr>
                <w:b/>
                <w:bCs/>
                <w:color w:val="000000" w:themeColor="text1"/>
                <w:sz w:val="18"/>
                <w:szCs w:val="18"/>
              </w:rPr>
              <w:t>$</w:t>
            </w:r>
            <w:r w:rsidRPr="00C67C1A" w:rsidR="38AE071E">
              <w:rPr>
                <w:b/>
                <w:bCs/>
                <w:color w:val="000000" w:themeColor="text1"/>
                <w:sz w:val="18"/>
                <w:szCs w:val="18"/>
              </w:rPr>
              <w:t xml:space="preserve"> 83.14/</w:t>
            </w:r>
            <w:r w:rsidRPr="00C67C1A" w:rsidR="38AE071E">
              <w:rPr>
                <w:b/>
                <w:bCs/>
                <w:color w:val="000000" w:themeColor="text1"/>
                <w:sz w:val="18"/>
                <w:szCs w:val="18"/>
              </w:rPr>
              <w:t>hr</w:t>
            </w:r>
          </w:p>
          <w:p w:rsidR="001F4EA2" w:rsidRPr="00C67C1A" w:rsidP="60839F18" w14:paraId="12042405" w14:textId="732FEBD7">
            <w:pPr>
              <w:keepNext/>
              <w:keepLines/>
              <w:spacing w:line="240" w:lineRule="auto"/>
              <w:jc w:val="center"/>
              <w:rPr>
                <w:b/>
                <w:bCs/>
                <w:color w:val="000000"/>
                <w:sz w:val="18"/>
                <w:szCs w:val="18"/>
              </w:rPr>
            </w:pPr>
          </w:p>
        </w:tc>
        <w:tc>
          <w:tcPr>
            <w:tcW w:w="1104" w:type="dxa"/>
            <w:shd w:val="clear" w:color="auto" w:fill="auto"/>
            <w:noWrap/>
            <w:tcMar>
              <w:left w:w="14" w:type="dxa"/>
              <w:right w:w="14" w:type="dxa"/>
            </w:tcMar>
            <w:vAlign w:val="center"/>
            <w:hideMark/>
          </w:tcPr>
          <w:p w:rsidR="001F4EA2" w:rsidRPr="00C67C1A" w:rsidP="60839F18" w14:paraId="3AD10650" w14:textId="4B86AAB4">
            <w:pPr>
              <w:keepNext/>
              <w:keepLines/>
              <w:spacing w:line="240" w:lineRule="auto"/>
              <w:jc w:val="center"/>
              <w:rPr>
                <w:b/>
                <w:bCs/>
                <w:color w:val="000000" w:themeColor="text1"/>
                <w:sz w:val="18"/>
                <w:szCs w:val="18"/>
              </w:rPr>
            </w:pPr>
            <w:r w:rsidRPr="00C67C1A">
              <w:rPr>
                <w:b/>
                <w:bCs/>
                <w:color w:val="000000" w:themeColor="text1"/>
                <w:sz w:val="18"/>
                <w:szCs w:val="18"/>
              </w:rPr>
              <w:t xml:space="preserve"> Managerial</w:t>
            </w:r>
          </w:p>
          <w:p w:rsidR="001F4EA2" w:rsidRPr="00C67C1A" w:rsidP="60839F18" w14:paraId="50097737" w14:textId="77777777">
            <w:pPr>
              <w:keepNext/>
              <w:keepLines/>
              <w:spacing w:line="240" w:lineRule="auto"/>
              <w:jc w:val="center"/>
              <w:rPr>
                <w:b/>
                <w:bCs/>
                <w:color w:val="000000" w:themeColor="text1"/>
                <w:sz w:val="18"/>
                <w:szCs w:val="18"/>
              </w:rPr>
            </w:pPr>
          </w:p>
          <w:p w:rsidR="001F4EA2" w:rsidRPr="00C67C1A" w:rsidP="001F4EA2" w14:paraId="43E67E73" w14:textId="2C354008">
            <w:pPr>
              <w:keepNext/>
              <w:keepLines/>
              <w:spacing w:line="240" w:lineRule="auto"/>
              <w:jc w:val="center"/>
              <w:rPr>
                <w:b/>
                <w:bCs/>
                <w:color w:val="000000"/>
                <w:sz w:val="18"/>
                <w:szCs w:val="18"/>
              </w:rPr>
            </w:pPr>
            <w:r w:rsidRPr="00C67C1A">
              <w:rPr>
                <w:b/>
                <w:bCs/>
                <w:color w:val="000000" w:themeColor="text1"/>
                <w:sz w:val="18"/>
                <w:szCs w:val="18"/>
              </w:rPr>
              <w:t>$</w:t>
            </w:r>
            <w:r w:rsidRPr="00C67C1A" w:rsidR="1F3C359D">
              <w:rPr>
                <w:b/>
                <w:bCs/>
                <w:color w:val="000000" w:themeColor="text1"/>
                <w:sz w:val="18"/>
                <w:szCs w:val="18"/>
              </w:rPr>
              <w:t>94.74</w:t>
            </w:r>
            <w:r w:rsidRPr="00C67C1A">
              <w:rPr>
                <w:b/>
                <w:bCs/>
                <w:color w:val="000000" w:themeColor="text1"/>
                <w:sz w:val="18"/>
                <w:szCs w:val="18"/>
              </w:rPr>
              <w:t>/</w:t>
            </w:r>
            <w:r w:rsidRPr="00C67C1A">
              <w:rPr>
                <w:b/>
                <w:bCs/>
                <w:color w:val="000000" w:themeColor="text1"/>
                <w:sz w:val="18"/>
                <w:szCs w:val="18"/>
              </w:rPr>
              <w:t>hr</w:t>
            </w:r>
          </w:p>
        </w:tc>
        <w:tc>
          <w:tcPr>
            <w:tcW w:w="1868" w:type="dxa"/>
            <w:shd w:val="clear" w:color="auto" w:fill="auto"/>
            <w:noWrap/>
            <w:tcMar>
              <w:left w:w="14" w:type="dxa"/>
              <w:right w:w="14" w:type="dxa"/>
            </w:tcMar>
            <w:vAlign w:val="center"/>
            <w:hideMark/>
          </w:tcPr>
          <w:p w:rsidR="001F4EA2" w:rsidRPr="00C67C1A" w:rsidP="001F4EA2" w14:paraId="7C8DE92D" w14:textId="53580A8E">
            <w:pPr>
              <w:keepNext/>
              <w:keepLines/>
              <w:spacing w:line="240" w:lineRule="auto"/>
              <w:jc w:val="center"/>
              <w:rPr>
                <w:b/>
                <w:bCs/>
                <w:color w:val="000000"/>
                <w:sz w:val="18"/>
                <w:szCs w:val="18"/>
              </w:rPr>
            </w:pPr>
            <w:r w:rsidRPr="00C67C1A">
              <w:rPr>
                <w:b/>
                <w:bCs/>
                <w:color w:val="000000"/>
                <w:sz w:val="18"/>
                <w:szCs w:val="18"/>
              </w:rPr>
              <w:t>Number of Annual Activities per Respondent</w:t>
            </w:r>
          </w:p>
        </w:tc>
        <w:tc>
          <w:tcPr>
            <w:tcW w:w="1481" w:type="dxa"/>
            <w:shd w:val="clear" w:color="auto" w:fill="auto"/>
            <w:noWrap/>
            <w:tcMar>
              <w:left w:w="14" w:type="dxa"/>
              <w:right w:w="14" w:type="dxa"/>
            </w:tcMar>
            <w:vAlign w:val="center"/>
            <w:hideMark/>
          </w:tcPr>
          <w:p w:rsidR="001F4EA2" w:rsidRPr="00C67C1A" w:rsidP="001F4EA2" w14:paraId="6B3756A9" w14:textId="6CF7EDA6">
            <w:pPr>
              <w:keepNext/>
              <w:keepLines/>
              <w:spacing w:line="240" w:lineRule="auto"/>
              <w:jc w:val="center"/>
              <w:rPr>
                <w:b/>
                <w:bCs/>
                <w:color w:val="000000"/>
                <w:sz w:val="18"/>
                <w:szCs w:val="18"/>
              </w:rPr>
            </w:pPr>
            <w:r w:rsidRPr="00C67C1A">
              <w:rPr>
                <w:b/>
                <w:bCs/>
                <w:color w:val="000000"/>
                <w:sz w:val="18"/>
                <w:szCs w:val="18"/>
              </w:rPr>
              <w:t xml:space="preserve"> Total Burden Hours per Respondent</w:t>
            </w:r>
          </w:p>
        </w:tc>
      </w:tr>
      <w:tr w14:paraId="2E9E5FF4" w14:textId="77777777" w:rsidTr="007E3C8F">
        <w:tblPrEx>
          <w:tblW w:w="9340" w:type="dxa"/>
          <w:tblLook w:val="04A0"/>
        </w:tblPrEx>
        <w:trPr>
          <w:trHeight w:val="315"/>
        </w:trPr>
        <w:tc>
          <w:tcPr>
            <w:tcW w:w="3097" w:type="dxa"/>
            <w:vMerge/>
            <w:noWrap/>
            <w:vAlign w:val="center"/>
            <w:hideMark/>
          </w:tcPr>
          <w:p w:rsidR="00A82AEF" w:rsidRPr="00C67C1A" w:rsidP="003373EE" w14:paraId="58B78A55" w14:textId="77777777">
            <w:pPr>
              <w:keepNext/>
              <w:keepLines/>
              <w:spacing w:line="240" w:lineRule="auto"/>
              <w:rPr>
                <w:b/>
                <w:bCs/>
                <w:color w:val="000000"/>
                <w:sz w:val="18"/>
                <w:szCs w:val="18"/>
              </w:rPr>
            </w:pPr>
          </w:p>
        </w:tc>
        <w:tc>
          <w:tcPr>
            <w:tcW w:w="825" w:type="dxa"/>
            <w:shd w:val="clear" w:color="auto" w:fill="auto"/>
            <w:noWrap/>
            <w:vAlign w:val="center"/>
            <w:hideMark/>
          </w:tcPr>
          <w:p w:rsidR="00A82AEF" w:rsidRPr="00C67C1A" w:rsidP="003373EE" w14:paraId="1442BC3E" w14:textId="77777777">
            <w:pPr>
              <w:keepNext/>
              <w:keepLines/>
              <w:spacing w:line="240" w:lineRule="auto"/>
              <w:jc w:val="center"/>
              <w:rPr>
                <w:b/>
                <w:bCs/>
                <w:color w:val="000000"/>
                <w:sz w:val="18"/>
                <w:szCs w:val="18"/>
              </w:rPr>
            </w:pPr>
            <w:r w:rsidRPr="00C67C1A">
              <w:rPr>
                <w:b/>
                <w:bCs/>
                <w:color w:val="000000"/>
                <w:sz w:val="18"/>
                <w:szCs w:val="18"/>
              </w:rPr>
              <w:t>(a)</w:t>
            </w:r>
          </w:p>
        </w:tc>
        <w:tc>
          <w:tcPr>
            <w:tcW w:w="965" w:type="dxa"/>
            <w:shd w:val="clear" w:color="auto" w:fill="auto"/>
            <w:noWrap/>
            <w:vAlign w:val="center"/>
            <w:hideMark/>
          </w:tcPr>
          <w:p w:rsidR="00A82AEF" w:rsidRPr="00C67C1A" w:rsidP="003373EE" w14:paraId="5F3C5670" w14:textId="77777777">
            <w:pPr>
              <w:keepNext/>
              <w:keepLines/>
              <w:spacing w:line="240" w:lineRule="auto"/>
              <w:jc w:val="center"/>
              <w:rPr>
                <w:b/>
                <w:bCs/>
                <w:color w:val="000000"/>
                <w:sz w:val="18"/>
                <w:szCs w:val="18"/>
              </w:rPr>
            </w:pPr>
            <w:r w:rsidRPr="00C67C1A">
              <w:rPr>
                <w:b/>
                <w:bCs/>
                <w:color w:val="000000"/>
                <w:sz w:val="18"/>
                <w:szCs w:val="18"/>
              </w:rPr>
              <w:t>(b)</w:t>
            </w:r>
          </w:p>
        </w:tc>
        <w:tc>
          <w:tcPr>
            <w:tcW w:w="1104" w:type="dxa"/>
            <w:shd w:val="clear" w:color="auto" w:fill="auto"/>
            <w:noWrap/>
            <w:vAlign w:val="center"/>
            <w:hideMark/>
          </w:tcPr>
          <w:p w:rsidR="00A82AEF" w:rsidRPr="00C67C1A" w:rsidP="003373EE" w14:paraId="28CCDE35" w14:textId="77777777">
            <w:pPr>
              <w:keepNext/>
              <w:keepLines/>
              <w:spacing w:line="240" w:lineRule="auto"/>
              <w:jc w:val="center"/>
              <w:rPr>
                <w:b/>
                <w:bCs/>
                <w:color w:val="000000"/>
                <w:sz w:val="18"/>
                <w:szCs w:val="18"/>
              </w:rPr>
            </w:pPr>
            <w:r w:rsidRPr="00C67C1A">
              <w:rPr>
                <w:b/>
                <w:bCs/>
                <w:color w:val="000000"/>
                <w:sz w:val="18"/>
                <w:szCs w:val="18"/>
              </w:rPr>
              <w:t>(c)</w:t>
            </w:r>
          </w:p>
        </w:tc>
        <w:tc>
          <w:tcPr>
            <w:tcW w:w="1868" w:type="dxa"/>
            <w:shd w:val="clear" w:color="auto" w:fill="auto"/>
            <w:noWrap/>
            <w:vAlign w:val="center"/>
            <w:hideMark/>
          </w:tcPr>
          <w:p w:rsidR="00A82AEF" w:rsidRPr="00C67C1A" w:rsidP="003373EE" w14:paraId="567550B9" w14:textId="77777777">
            <w:pPr>
              <w:keepNext/>
              <w:keepLines/>
              <w:spacing w:line="240" w:lineRule="auto"/>
              <w:jc w:val="center"/>
              <w:rPr>
                <w:b/>
                <w:bCs/>
                <w:color w:val="000000"/>
                <w:sz w:val="18"/>
                <w:szCs w:val="18"/>
              </w:rPr>
            </w:pPr>
            <w:r w:rsidRPr="00C67C1A">
              <w:rPr>
                <w:b/>
                <w:bCs/>
                <w:color w:val="000000"/>
                <w:sz w:val="18"/>
                <w:szCs w:val="18"/>
              </w:rPr>
              <w:t>(d)</w:t>
            </w:r>
          </w:p>
        </w:tc>
        <w:tc>
          <w:tcPr>
            <w:tcW w:w="1481" w:type="dxa"/>
            <w:shd w:val="clear" w:color="auto" w:fill="auto"/>
            <w:noWrap/>
            <w:vAlign w:val="center"/>
            <w:hideMark/>
          </w:tcPr>
          <w:p w:rsidR="00A82AEF" w:rsidRPr="00C67C1A" w:rsidP="003373EE" w14:paraId="6DA6AF42" w14:textId="77777777">
            <w:pPr>
              <w:keepNext/>
              <w:keepLines/>
              <w:spacing w:line="240" w:lineRule="auto"/>
              <w:jc w:val="center"/>
              <w:rPr>
                <w:b/>
                <w:bCs/>
                <w:color w:val="000000"/>
                <w:sz w:val="18"/>
                <w:szCs w:val="18"/>
              </w:rPr>
            </w:pPr>
            <w:r w:rsidRPr="00C67C1A">
              <w:rPr>
                <w:b/>
                <w:bCs/>
                <w:color w:val="000000"/>
                <w:sz w:val="18"/>
                <w:szCs w:val="18"/>
              </w:rPr>
              <w:t>(e) = (d)*[(a)+(b)+(c)]</w:t>
            </w:r>
          </w:p>
        </w:tc>
      </w:tr>
      <w:tr w14:paraId="1ED0802D" w14:textId="77777777" w:rsidTr="007E3C8F">
        <w:tblPrEx>
          <w:tblW w:w="9340" w:type="dxa"/>
          <w:tblLook w:val="04A0"/>
        </w:tblPrEx>
        <w:trPr>
          <w:trHeight w:val="77"/>
        </w:trPr>
        <w:tc>
          <w:tcPr>
            <w:tcW w:w="3097" w:type="dxa"/>
            <w:shd w:val="clear" w:color="auto" w:fill="BFBFBF" w:themeFill="background1" w:themeFillShade="BF"/>
            <w:noWrap/>
            <w:vAlign w:val="center"/>
            <w:hideMark/>
          </w:tcPr>
          <w:p w:rsidR="00CD0F27" w:rsidRPr="00C67C1A" w:rsidP="00B902CC" w14:paraId="0CD3D98D" w14:textId="1130563F">
            <w:pPr>
              <w:pStyle w:val="ListParagraph"/>
              <w:keepNext/>
              <w:keepLines/>
              <w:numPr>
                <w:ilvl w:val="0"/>
                <w:numId w:val="32"/>
              </w:numPr>
              <w:spacing w:line="240" w:lineRule="auto"/>
              <w:ind w:left="332" w:hanging="270"/>
              <w:rPr>
                <w:color w:val="000000"/>
                <w:sz w:val="18"/>
                <w:szCs w:val="18"/>
              </w:rPr>
            </w:pPr>
            <w:r w:rsidRPr="00C67C1A">
              <w:rPr>
                <w:color w:val="000000"/>
                <w:sz w:val="18"/>
                <w:szCs w:val="18"/>
              </w:rPr>
              <w:t>Checklists and Other Records</w:t>
            </w:r>
          </w:p>
        </w:tc>
        <w:tc>
          <w:tcPr>
            <w:tcW w:w="825" w:type="dxa"/>
            <w:shd w:val="clear" w:color="auto" w:fill="BFBFBF" w:themeFill="background1" w:themeFillShade="BF"/>
            <w:noWrap/>
            <w:vAlign w:val="center"/>
            <w:hideMark/>
          </w:tcPr>
          <w:p w:rsidR="00CD0F27" w:rsidRPr="00C67C1A" w:rsidP="00CD0F27" w14:paraId="364DBBC2" w14:textId="0B8609FF">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5F28CA88" w14:textId="43EBF4AC">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hideMark/>
          </w:tcPr>
          <w:p w:rsidR="00CD0F27" w:rsidRPr="00C67C1A" w:rsidP="00CD0F27" w14:paraId="3AEEA111" w14:textId="46B27C8D">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hideMark/>
          </w:tcPr>
          <w:p w:rsidR="00CD0F27" w:rsidRPr="00C67C1A" w:rsidP="00CD0F27" w14:paraId="6FA5E4F6" w14:textId="4AE61EAD">
            <w:pPr>
              <w:keepNext/>
              <w:keepLines/>
              <w:spacing w:line="240" w:lineRule="auto"/>
              <w:jc w:val="right"/>
              <w:rPr>
                <w:sz w:val="18"/>
                <w:szCs w:val="18"/>
              </w:rPr>
            </w:pPr>
            <w:r w:rsidRPr="00C67C1A">
              <w:rPr>
                <w:sz w:val="18"/>
                <w:szCs w:val="18"/>
              </w:rPr>
              <w:t>0.5</w:t>
            </w:r>
          </w:p>
        </w:tc>
        <w:tc>
          <w:tcPr>
            <w:tcW w:w="1481" w:type="dxa"/>
            <w:shd w:val="clear" w:color="auto" w:fill="BFBFBF" w:themeFill="background1" w:themeFillShade="BF"/>
            <w:noWrap/>
            <w:vAlign w:val="center"/>
            <w:hideMark/>
          </w:tcPr>
          <w:p w:rsidR="00CD0F27" w:rsidRPr="00C67C1A" w:rsidP="00CD0F27" w14:paraId="4A4D9EC3" w14:textId="50CA92B5">
            <w:pPr>
              <w:keepNext/>
              <w:keepLines/>
              <w:spacing w:line="240" w:lineRule="auto"/>
              <w:jc w:val="right"/>
              <w:rPr>
                <w:sz w:val="18"/>
                <w:szCs w:val="18"/>
              </w:rPr>
            </w:pPr>
            <w:r w:rsidRPr="00C67C1A">
              <w:rPr>
                <w:sz w:val="18"/>
                <w:szCs w:val="18"/>
              </w:rPr>
              <w:t>0.03</w:t>
            </w:r>
          </w:p>
        </w:tc>
      </w:tr>
      <w:tr w14:paraId="3D6D11CE" w14:textId="77777777" w:rsidTr="007E3C8F">
        <w:tblPrEx>
          <w:tblW w:w="9340" w:type="dxa"/>
          <w:tblLook w:val="04A0"/>
        </w:tblPrEx>
        <w:trPr>
          <w:trHeight w:val="315"/>
        </w:trPr>
        <w:tc>
          <w:tcPr>
            <w:tcW w:w="3097" w:type="dxa"/>
            <w:shd w:val="clear" w:color="auto" w:fill="BFBFBF" w:themeFill="background1" w:themeFillShade="BF"/>
            <w:noWrap/>
            <w:vAlign w:val="center"/>
            <w:hideMark/>
          </w:tcPr>
          <w:p w:rsidR="00CD0F27" w:rsidRPr="00C67C1A" w:rsidP="00B902CC" w14:paraId="3FD1EFF3" w14:textId="066972ED">
            <w:pPr>
              <w:pStyle w:val="ListParagraph"/>
              <w:keepNext/>
              <w:keepLines/>
              <w:numPr>
                <w:ilvl w:val="0"/>
                <w:numId w:val="32"/>
              </w:numPr>
              <w:spacing w:line="240" w:lineRule="auto"/>
              <w:ind w:left="332" w:hanging="270"/>
              <w:rPr>
                <w:color w:val="000000"/>
                <w:sz w:val="18"/>
                <w:szCs w:val="18"/>
              </w:rPr>
            </w:pPr>
            <w:r w:rsidRPr="00C67C1A">
              <w:rPr>
                <w:color w:val="000000"/>
                <w:sz w:val="18"/>
                <w:szCs w:val="18"/>
              </w:rPr>
              <w:t>Change in Name or Address of Domestic Agent (Foreign TPCs Only)</w:t>
            </w:r>
          </w:p>
        </w:tc>
        <w:tc>
          <w:tcPr>
            <w:tcW w:w="825" w:type="dxa"/>
            <w:shd w:val="clear" w:color="auto" w:fill="BFBFBF" w:themeFill="background1" w:themeFillShade="BF"/>
            <w:noWrap/>
            <w:vAlign w:val="center"/>
            <w:hideMark/>
          </w:tcPr>
          <w:p w:rsidR="00CD0F27" w:rsidRPr="00C67C1A" w:rsidP="00CD0F27" w14:paraId="73EF208E" w14:textId="563004F4">
            <w:pPr>
              <w:keepNext/>
              <w:keepLines/>
              <w:spacing w:line="240" w:lineRule="auto"/>
              <w:jc w:val="right"/>
              <w:rPr>
                <w:sz w:val="18"/>
                <w:szCs w:val="18"/>
              </w:rPr>
            </w:pPr>
            <w:r w:rsidRPr="00C67C1A">
              <w:rPr>
                <w:sz w:val="18"/>
                <w:szCs w:val="18"/>
              </w:rPr>
              <w:t>0</w:t>
            </w:r>
          </w:p>
        </w:tc>
        <w:tc>
          <w:tcPr>
            <w:tcW w:w="965" w:type="dxa"/>
            <w:shd w:val="clear" w:color="auto" w:fill="BFBFBF" w:themeFill="background1" w:themeFillShade="BF"/>
            <w:noWrap/>
            <w:vAlign w:val="center"/>
            <w:hideMark/>
          </w:tcPr>
          <w:p w:rsidR="00CD0F27" w:rsidRPr="00C67C1A" w:rsidP="00CD0F27" w14:paraId="37C0DB47" w14:textId="6E5310E3">
            <w:pPr>
              <w:keepNext/>
              <w:keepLines/>
              <w:spacing w:line="240" w:lineRule="auto"/>
              <w:jc w:val="right"/>
              <w:rPr>
                <w:sz w:val="18"/>
                <w:szCs w:val="18"/>
              </w:rPr>
            </w:pPr>
            <w:r w:rsidRPr="00C67C1A">
              <w:rPr>
                <w:sz w:val="18"/>
                <w:szCs w:val="18"/>
              </w:rPr>
              <w:t>0.04</w:t>
            </w:r>
          </w:p>
        </w:tc>
        <w:tc>
          <w:tcPr>
            <w:tcW w:w="1104" w:type="dxa"/>
            <w:shd w:val="clear" w:color="auto" w:fill="BFBFBF" w:themeFill="background1" w:themeFillShade="BF"/>
            <w:noWrap/>
            <w:vAlign w:val="center"/>
            <w:hideMark/>
          </w:tcPr>
          <w:p w:rsidR="00CD0F27" w:rsidRPr="00C67C1A" w:rsidP="00CD0F27" w14:paraId="7CA8F7A6" w14:textId="5300ADBC">
            <w:pPr>
              <w:keepNext/>
              <w:keepLines/>
              <w:spacing w:line="240" w:lineRule="auto"/>
              <w:jc w:val="right"/>
              <w:rPr>
                <w:sz w:val="18"/>
                <w:szCs w:val="18"/>
              </w:rPr>
            </w:pPr>
            <w:r w:rsidRPr="00C67C1A">
              <w:rPr>
                <w:sz w:val="18"/>
                <w:szCs w:val="18"/>
              </w:rPr>
              <w:t>0.02</w:t>
            </w:r>
          </w:p>
        </w:tc>
        <w:tc>
          <w:tcPr>
            <w:tcW w:w="1868" w:type="dxa"/>
            <w:shd w:val="clear" w:color="auto" w:fill="BFBFBF" w:themeFill="background1" w:themeFillShade="BF"/>
            <w:noWrap/>
            <w:vAlign w:val="center"/>
            <w:hideMark/>
          </w:tcPr>
          <w:p w:rsidR="00CD0F27" w:rsidRPr="00C67C1A" w:rsidP="00CD0F27" w14:paraId="793198BB" w14:textId="516E0D3C">
            <w:pPr>
              <w:keepNext/>
              <w:keepLines/>
              <w:spacing w:line="240" w:lineRule="auto"/>
              <w:jc w:val="right"/>
              <w:rPr>
                <w:sz w:val="18"/>
                <w:szCs w:val="18"/>
              </w:rPr>
            </w:pPr>
            <w:r w:rsidRPr="00C67C1A">
              <w:rPr>
                <w:sz w:val="18"/>
                <w:szCs w:val="18"/>
              </w:rPr>
              <w:t>0.5</w:t>
            </w:r>
          </w:p>
        </w:tc>
        <w:tc>
          <w:tcPr>
            <w:tcW w:w="1481" w:type="dxa"/>
            <w:shd w:val="clear" w:color="auto" w:fill="BFBFBF" w:themeFill="background1" w:themeFillShade="BF"/>
            <w:noWrap/>
            <w:vAlign w:val="center"/>
            <w:hideMark/>
          </w:tcPr>
          <w:p w:rsidR="00CD0F27" w:rsidRPr="00C67C1A" w:rsidP="00CD0F27" w14:paraId="7EBD40D4" w14:textId="13B75B1A">
            <w:pPr>
              <w:keepNext/>
              <w:keepLines/>
              <w:spacing w:line="240" w:lineRule="auto"/>
              <w:jc w:val="right"/>
              <w:rPr>
                <w:sz w:val="18"/>
                <w:szCs w:val="18"/>
              </w:rPr>
            </w:pPr>
            <w:r w:rsidRPr="00C67C1A">
              <w:rPr>
                <w:sz w:val="18"/>
                <w:szCs w:val="18"/>
              </w:rPr>
              <w:t>0.03</w:t>
            </w:r>
          </w:p>
        </w:tc>
      </w:tr>
      <w:tr w14:paraId="5F4E0485" w14:textId="77777777" w:rsidTr="007E3C8F">
        <w:tblPrEx>
          <w:tblW w:w="9340" w:type="dxa"/>
          <w:tblLook w:val="04A0"/>
        </w:tblPrEx>
        <w:trPr>
          <w:trHeight w:val="315"/>
        </w:trPr>
        <w:tc>
          <w:tcPr>
            <w:tcW w:w="3097" w:type="dxa"/>
            <w:shd w:val="clear" w:color="auto" w:fill="auto"/>
            <w:noWrap/>
            <w:vAlign w:val="center"/>
          </w:tcPr>
          <w:p w:rsidR="00CD0F27" w:rsidRPr="00C67C1A" w:rsidP="00CD0F27" w14:paraId="4326D03E" w14:textId="77777777">
            <w:pPr>
              <w:keepNext/>
              <w:keepLines/>
              <w:spacing w:line="240" w:lineRule="auto"/>
              <w:rPr>
                <w:b/>
                <w:color w:val="000000"/>
                <w:sz w:val="18"/>
                <w:szCs w:val="18"/>
              </w:rPr>
            </w:pPr>
            <w:r w:rsidRPr="00C67C1A">
              <w:rPr>
                <w:b/>
                <w:color w:val="000000"/>
                <w:sz w:val="18"/>
                <w:szCs w:val="18"/>
              </w:rPr>
              <w:t>Consolidated Burden</w:t>
            </w:r>
          </w:p>
        </w:tc>
        <w:tc>
          <w:tcPr>
            <w:tcW w:w="825" w:type="dxa"/>
            <w:shd w:val="clear" w:color="auto" w:fill="auto"/>
            <w:noWrap/>
            <w:vAlign w:val="center"/>
          </w:tcPr>
          <w:p w:rsidR="00CD0F27" w:rsidRPr="00C67C1A" w:rsidP="00CD0F27" w14:paraId="430FA0CE" w14:textId="281A55CF">
            <w:pPr>
              <w:keepNext/>
              <w:keepLines/>
              <w:spacing w:line="240" w:lineRule="auto"/>
              <w:jc w:val="right"/>
              <w:rPr>
                <w:b/>
                <w:color w:val="000000"/>
                <w:sz w:val="18"/>
                <w:szCs w:val="18"/>
              </w:rPr>
            </w:pPr>
            <w:r w:rsidRPr="00C67C1A">
              <w:rPr>
                <w:b/>
                <w:bCs/>
                <w:sz w:val="18"/>
                <w:szCs w:val="18"/>
              </w:rPr>
              <w:t>0</w:t>
            </w:r>
          </w:p>
        </w:tc>
        <w:tc>
          <w:tcPr>
            <w:tcW w:w="965" w:type="dxa"/>
            <w:shd w:val="clear" w:color="auto" w:fill="auto"/>
            <w:noWrap/>
            <w:vAlign w:val="center"/>
          </w:tcPr>
          <w:p w:rsidR="00CD0F27" w:rsidRPr="00C67C1A" w:rsidP="00CD0F27" w14:paraId="4998E736" w14:textId="532A6C76">
            <w:pPr>
              <w:keepNext/>
              <w:keepLines/>
              <w:spacing w:line="240" w:lineRule="auto"/>
              <w:jc w:val="right"/>
              <w:rPr>
                <w:b/>
                <w:color w:val="000000"/>
                <w:sz w:val="18"/>
                <w:szCs w:val="18"/>
              </w:rPr>
            </w:pPr>
            <w:r w:rsidRPr="00C67C1A">
              <w:rPr>
                <w:b/>
                <w:bCs/>
                <w:sz w:val="18"/>
                <w:szCs w:val="18"/>
              </w:rPr>
              <w:t>0.04</w:t>
            </w:r>
          </w:p>
        </w:tc>
        <w:tc>
          <w:tcPr>
            <w:tcW w:w="1104" w:type="dxa"/>
            <w:shd w:val="clear" w:color="auto" w:fill="auto"/>
            <w:noWrap/>
            <w:vAlign w:val="center"/>
          </w:tcPr>
          <w:p w:rsidR="00CD0F27" w:rsidRPr="00C67C1A" w:rsidP="00CD0F27" w14:paraId="09EADD6F" w14:textId="329F0137">
            <w:pPr>
              <w:keepNext/>
              <w:keepLines/>
              <w:spacing w:line="240" w:lineRule="auto"/>
              <w:jc w:val="right"/>
              <w:rPr>
                <w:b/>
                <w:color w:val="000000"/>
                <w:sz w:val="18"/>
                <w:szCs w:val="18"/>
              </w:rPr>
            </w:pPr>
            <w:r w:rsidRPr="00C67C1A">
              <w:rPr>
                <w:b/>
                <w:bCs/>
                <w:sz w:val="18"/>
                <w:szCs w:val="18"/>
              </w:rPr>
              <w:t>0.02</w:t>
            </w:r>
          </w:p>
        </w:tc>
        <w:tc>
          <w:tcPr>
            <w:tcW w:w="1868" w:type="dxa"/>
            <w:shd w:val="clear" w:color="auto" w:fill="auto"/>
            <w:noWrap/>
            <w:vAlign w:val="center"/>
          </w:tcPr>
          <w:p w:rsidR="00CD0F27" w:rsidRPr="00C67C1A" w:rsidP="00CD0F27" w14:paraId="123DA47F" w14:textId="745033E8">
            <w:pPr>
              <w:keepNext/>
              <w:keepLines/>
              <w:spacing w:line="240" w:lineRule="auto"/>
              <w:jc w:val="right"/>
              <w:rPr>
                <w:b/>
                <w:color w:val="000000"/>
                <w:sz w:val="18"/>
                <w:szCs w:val="18"/>
              </w:rPr>
            </w:pPr>
            <w:r w:rsidRPr="00C67C1A">
              <w:rPr>
                <w:b/>
                <w:bCs/>
                <w:sz w:val="18"/>
                <w:szCs w:val="18"/>
              </w:rPr>
              <w:t>1</w:t>
            </w:r>
          </w:p>
        </w:tc>
        <w:tc>
          <w:tcPr>
            <w:tcW w:w="1481" w:type="dxa"/>
            <w:shd w:val="clear" w:color="auto" w:fill="auto"/>
            <w:noWrap/>
            <w:vAlign w:val="center"/>
          </w:tcPr>
          <w:p w:rsidR="00CD0F27" w:rsidRPr="00C67C1A" w:rsidP="00CD0F27" w14:paraId="61DC6650" w14:textId="27C92A74">
            <w:pPr>
              <w:keepNext/>
              <w:keepLines/>
              <w:spacing w:line="240" w:lineRule="auto"/>
              <w:jc w:val="right"/>
              <w:rPr>
                <w:b/>
                <w:color w:val="000000"/>
                <w:sz w:val="18"/>
                <w:szCs w:val="18"/>
              </w:rPr>
            </w:pPr>
            <w:r w:rsidRPr="00C67C1A">
              <w:rPr>
                <w:b/>
                <w:bCs/>
                <w:sz w:val="18"/>
                <w:szCs w:val="18"/>
              </w:rPr>
              <w:t>0.06</w:t>
            </w:r>
          </w:p>
        </w:tc>
      </w:tr>
    </w:tbl>
    <w:p w:rsidR="00A82AEF" w:rsidRPr="00C67C1A" w:rsidP="00A82AEF" w14:paraId="3FF55B74" w14:textId="77777777">
      <w:pPr>
        <w:pStyle w:val="BodyText"/>
      </w:pPr>
    </w:p>
    <w:p w:rsidR="00A82AEF" w:rsidRPr="00C67C1A" w:rsidP="00041D39" w14:paraId="2DE338EC" w14:textId="74F078E0">
      <w:pPr>
        <w:pStyle w:val="Heading3"/>
      </w:pPr>
      <w:r w:rsidRPr="00C67C1A">
        <w:t>Assign</w:t>
      </w:r>
      <w:r w:rsidRPr="00C67C1A" w:rsidR="00857677">
        <w:t>ing</w:t>
      </w:r>
      <w:r w:rsidRPr="00C67C1A">
        <w:t xml:space="preserve"> a Registered Agent</w:t>
      </w:r>
      <w:r w:rsidRPr="00C67C1A" w:rsidR="00857677">
        <w:t xml:space="preserve"> for Foreign TPCs</w:t>
      </w:r>
    </w:p>
    <w:p w:rsidR="00397016" w:rsidRPr="00B30BF3" w14:paraId="6B416E3F" w14:textId="16DAFA97">
      <w:r w:rsidRPr="00C67C1A">
        <w:t>Foreign TPCs are required to designate an agent for service in the United States capable of accepting service of notices and processes made in administrative and judicial proceedings.</w:t>
      </w:r>
      <w:r w:rsidRPr="00C67C1A" w:rsidR="00727182">
        <w:t xml:space="preserve"> Since foreign ABs are assumed to already have identified and retained a registered agent, their only costs are assumed to be the annual fee. Fees vary depending on the registered agent</w:t>
      </w:r>
      <w:r w:rsidRPr="00C67C1A" w:rsidR="45A25083">
        <w:t>. The previous</w:t>
      </w:r>
      <w:r w:rsidRPr="00C67C1A" w:rsidR="00727182">
        <w:t xml:space="preserve"> analysis assume</w:t>
      </w:r>
      <w:r w:rsidRPr="00C67C1A" w:rsidR="18ABC876">
        <w:t>d</w:t>
      </w:r>
      <w:r w:rsidRPr="00C67C1A" w:rsidR="00727182">
        <w:t xml:space="preserve"> an annual cost of </w:t>
      </w:r>
      <w:r w:rsidRPr="00C67C1A" w:rsidR="00727182">
        <w:rPr>
          <w:color w:val="2B579A"/>
          <w:shd w:val="clear" w:color="auto" w:fill="E6E6E6"/>
        </w:rPr>
        <w:t>$150</w:t>
      </w:r>
      <w:r w:rsidRPr="00C67C1A" w:rsidR="00727182">
        <w:t>, closer</w:t>
      </w:r>
      <w:r w:rsidR="00727182">
        <w:t xml:space="preserve"> to the higher end of registered agent fees.</w:t>
      </w:r>
      <w:r>
        <w:rPr>
          <w:rStyle w:val="FootnoteReference"/>
        </w:rPr>
        <w:footnoteReference w:id="11"/>
      </w:r>
      <w:r w:rsidR="00727182">
        <w:t xml:space="preserve"> </w:t>
      </w:r>
      <w:r w:rsidR="242A558A">
        <w:t xml:space="preserve">This cost was converted into 2023$ </w:t>
      </w:r>
      <w:r w:rsidR="11179ECB">
        <w:t>at $183 rounding to the nearest dollar.</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UI Semibold">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8636285"/>
      <w:docPartObj>
        <w:docPartGallery w:val="Page Numbers (Top of Page)"/>
        <w:docPartUnique/>
      </w:docPartObj>
    </w:sdtPr>
    <w:sdtContent>
      <w:p w:rsidR="00F42436" w:rsidP="00A85979" w14:paraId="12B5A3CC" w14:textId="77777777">
        <w:pPr>
          <w:pStyle w:val="Footer"/>
          <w:pBdr>
            <w:top w:val="none" w:sz="0" w:space="0" w:color="auto"/>
          </w:pBdr>
          <w:jc w:val="center"/>
        </w:pPr>
      </w:p>
      <w:p w:rsidR="00F42436" w:rsidP="00A85979" w14:paraId="4EF6FC46" w14:textId="2032CD73">
        <w:pPr>
          <w:pStyle w:val="Footer"/>
          <w:pBdr>
            <w:top w:val="none" w:sz="0" w:space="0" w:color="auto"/>
          </w:pBdr>
          <w:jc w:val="center"/>
        </w:pPr>
        <w:r>
          <w:t>Page 3-</w:t>
        </w:r>
        <w:r>
          <w:rPr>
            <w:b w:val="0"/>
            <w:bCs/>
            <w:color w:val="2B579A"/>
            <w:shd w:val="clear" w:color="auto" w:fill="E6E6E6"/>
          </w:rPr>
          <w:fldChar w:fldCharType="begin"/>
        </w:r>
        <w:r>
          <w:rPr>
            <w:bCs/>
          </w:rPr>
          <w:instrText xml:space="preserve"> PAGE </w:instrText>
        </w:r>
        <w:r>
          <w:rPr>
            <w:b w:val="0"/>
            <w:bCs/>
            <w:color w:val="2B579A"/>
            <w:shd w:val="clear" w:color="auto" w:fill="E6E6E6"/>
          </w:rPr>
          <w:fldChar w:fldCharType="separate"/>
        </w:r>
        <w:r>
          <w:rPr>
            <w:bCs/>
            <w:noProof/>
          </w:rPr>
          <w:t>2</w:t>
        </w:r>
        <w:r>
          <w:rPr>
            <w:b w:val="0"/>
            <w:bCs/>
            <w:color w:val="2B579A"/>
            <w:shd w:val="clear" w:color="auto" w:fill="E6E6E6"/>
          </w:rPr>
          <w:fldChar w:fldCharType="end"/>
        </w:r>
      </w:p>
    </w:sdtContent>
  </w:sdt>
  <w:p w:rsidR="00F42436" w:rsidP="00A85979" w14:paraId="2B7DB9A8" w14:textId="77777777">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3E1F" w:rsidP="00AC26D1" w14:paraId="672E45C9" w14:textId="77777777">
      <w:pPr>
        <w:spacing w:line="240" w:lineRule="auto"/>
      </w:pPr>
      <w:r>
        <w:separator/>
      </w:r>
    </w:p>
  </w:footnote>
  <w:footnote w:type="continuationSeparator" w:id="1">
    <w:p w:rsidR="00313E1F" w:rsidP="00AC26D1" w14:paraId="04EA0B8D" w14:textId="77777777">
      <w:pPr>
        <w:spacing w:line="240" w:lineRule="auto"/>
      </w:pPr>
      <w:r>
        <w:continuationSeparator/>
      </w:r>
    </w:p>
  </w:footnote>
  <w:footnote w:type="continuationNotice" w:id="2">
    <w:p w:rsidR="00313E1F" w14:paraId="561913B7" w14:textId="77777777">
      <w:pPr>
        <w:spacing w:line="240" w:lineRule="auto"/>
      </w:pPr>
    </w:p>
  </w:footnote>
  <w:footnote w:id="3">
    <w:p w:rsidR="005D0FC2" w14:paraId="108F2749" w14:textId="1362AC39">
      <w:pPr>
        <w:pStyle w:val="FootnoteText"/>
      </w:pPr>
      <w:r>
        <w:rPr>
          <w:rStyle w:val="FootnoteReference"/>
        </w:rPr>
        <w:footnoteRef/>
      </w:r>
      <w:r w:rsidR="60839F18">
        <w:t xml:space="preserve"> The number of producers of each product type (917</w:t>
      </w:r>
      <w:r w:rsidRPr="00C67C1A" w:rsidR="60839F18">
        <w:rPr>
          <w:color w:val="2B579A"/>
          <w:shd w:val="clear" w:color="auto" w:fill="E6E6E6"/>
        </w:rPr>
        <w:t xml:space="preserve">, </w:t>
      </w:r>
      <w:r w:rsidRPr="00C67C1A" w:rsidR="60839F18">
        <w:t>320</w:t>
      </w:r>
      <w:r w:rsidRPr="00C67C1A" w:rsidR="60839F18">
        <w:rPr>
          <w:color w:val="2B579A"/>
          <w:shd w:val="clear" w:color="auto" w:fill="E6E6E6"/>
        </w:rPr>
        <w:t xml:space="preserve"> and </w:t>
      </w:r>
      <w:r w:rsidRPr="00C67C1A" w:rsidR="60839F18">
        <w:t>250) sums to more than the total number of producers (</w:t>
      </w:r>
      <w:r w:rsidRPr="00C67C1A" w:rsidR="60839F18">
        <w:rPr>
          <w:color w:val="2B579A"/>
          <w:shd w:val="clear" w:color="auto" w:fill="E6E6E6"/>
        </w:rPr>
        <w:t>1,</w:t>
      </w:r>
      <w:r w:rsidRPr="00C67C1A" w:rsidR="60839F18">
        <w:t>45</w:t>
      </w:r>
      <w:r w:rsidRPr="00C67C1A" w:rsidR="60839F18">
        <w:rPr>
          <w:color w:val="2B579A"/>
          <w:shd w:val="clear" w:color="auto" w:fill="E6E6E6"/>
        </w:rPr>
        <w:t>4</w:t>
      </w:r>
      <w:r w:rsidRPr="00C67C1A" w:rsidR="60839F18">
        <w:t>)</w:t>
      </w:r>
      <w:r w:rsidR="60839F18">
        <w:t xml:space="preserve"> because some produce more than one product type (e.g., both MDF and particleboard).</w:t>
      </w:r>
    </w:p>
  </w:footnote>
  <w:footnote w:id="4">
    <w:p w:rsidR="005D0FC2" w:rsidP="005D0FC2" w14:paraId="6B74A023" w14:textId="77777777">
      <w:pPr>
        <w:pStyle w:val="FootnoteText"/>
      </w:pPr>
      <w:r>
        <w:rPr>
          <w:rStyle w:val="FootnoteReference"/>
        </w:rPr>
        <w:footnoteRef/>
      </w:r>
      <w:r>
        <w:t xml:space="preserve"> </w:t>
      </w:r>
      <w:r w:rsidRPr="009909B2">
        <w:t xml:space="preserve">See </w:t>
      </w:r>
      <w:r w:rsidRPr="007D2DEF">
        <w:rPr>
          <w:i/>
        </w:rPr>
        <w:t>Economic Analysis of the Formaldehyde Standards for Composite Wood Products Act Final Rule</w:t>
      </w:r>
      <w:r>
        <w:t>. U.S. Environmental Protection Agency, July 2016.</w:t>
      </w:r>
    </w:p>
  </w:footnote>
  <w:footnote w:id="5">
    <w:p w:rsidR="00F42436" w:rsidP="00E342AC" w14:paraId="4B843244" w14:textId="77777777">
      <w:pPr>
        <w:pStyle w:val="FootnoteText"/>
      </w:pPr>
      <w:r>
        <w:rPr>
          <w:rStyle w:val="FootnoteReference"/>
        </w:rPr>
        <w:footnoteRef/>
      </w:r>
      <w:r>
        <w:t xml:space="preserve"> </w:t>
      </w:r>
      <w:r w:rsidRPr="009909B2">
        <w:t>All U.S. MDF and particleboard producers already had a TPC</w:t>
      </w:r>
      <w:r>
        <w:t xml:space="preserve"> prior to the TSCA Title VI rule</w:t>
      </w:r>
      <w:r w:rsidRPr="009909B2">
        <w:t xml:space="preserve">, although some particleboard producers did not have all their products certified. See </w:t>
      </w:r>
      <w:r w:rsidRPr="007D2DEF">
        <w:rPr>
          <w:i/>
        </w:rPr>
        <w:t>Economic Analysis of the Formaldehyde Standards for Composite Wood Products Act Final Rule</w:t>
      </w:r>
      <w:r>
        <w:t>. U.S. Environmental Protection Agency, July 2016.</w:t>
      </w:r>
    </w:p>
  </w:footnote>
  <w:footnote w:id="6">
    <w:p w:rsidR="00F42436" w:rsidP="00346931" w14:paraId="58A6FB72" w14:textId="4C9B1197">
      <w:pPr>
        <w:pStyle w:val="FootnoteText"/>
      </w:pPr>
      <w:r w:rsidRPr="00102C33">
        <w:rPr>
          <w:rStyle w:val="FootnoteReference"/>
        </w:rPr>
        <w:footnoteRef/>
      </w:r>
      <w:r w:rsidRPr="00102C33" w:rsidR="4803D101">
        <w:t xml:space="preserve">This analysis </w:t>
      </w:r>
      <w:r w:rsidRPr="00C67C1A" w:rsidR="4803D101">
        <w:t>multiplies 4</w:t>
      </w:r>
      <w:r w:rsidRPr="00C67C1A" w:rsidR="005E35AE">
        <w:t>0</w:t>
      </w:r>
      <w:r w:rsidRPr="00C67C1A" w:rsidR="4803D101">
        <w:t xml:space="preserve"> and </w:t>
      </w:r>
      <w:r w:rsidRPr="00C67C1A" w:rsidR="005E35AE">
        <w:t>877</w:t>
      </w:r>
      <w:r w:rsidRPr="00C67C1A" w:rsidR="4803D101">
        <w:t xml:space="preserve"> by 26</w:t>
      </w:r>
      <w:r w:rsidRPr="00102C33" w:rsidR="4803D101">
        <w:t xml:space="preserve">.8% and rounds up to the nearest whole </w:t>
      </w:r>
      <w:r w:rsidRPr="00102C33" w:rsidR="4803D101">
        <w:t>number..</w:t>
      </w:r>
    </w:p>
  </w:footnote>
  <w:footnote w:id="7">
    <w:p w:rsidR="00F42436" w14:paraId="71382C2A" w14:textId="65E25A09">
      <w:pPr>
        <w:pStyle w:val="FootnoteText"/>
      </w:pPr>
      <w:r>
        <w:rPr>
          <w:rStyle w:val="FootnoteReference"/>
        </w:rPr>
        <w:footnoteRef/>
      </w:r>
      <w:r>
        <w:t xml:space="preserve"> HPVA subsequently changed its name to </w:t>
      </w:r>
      <w:r w:rsidRPr="009909B2">
        <w:t>the Decorative Hardwood</w:t>
      </w:r>
      <w:r>
        <w:t>s</w:t>
      </w:r>
      <w:r w:rsidRPr="009909B2">
        <w:t xml:space="preserve"> Association</w:t>
      </w:r>
      <w:r>
        <w:t xml:space="preserve"> </w:t>
      </w:r>
    </w:p>
  </w:footnote>
  <w:footnote w:id="8">
    <w:p w:rsidR="00F42436" w:rsidP="00346931" w14:paraId="19092D64" w14:textId="27B96398">
      <w:pPr>
        <w:pStyle w:val="FootnoteText"/>
      </w:pPr>
      <w:r>
        <w:rPr>
          <w:rStyle w:val="FootnoteReference"/>
        </w:rPr>
        <w:footnoteRef/>
      </w:r>
      <w:r>
        <w:t xml:space="preserve"> This analysis multiplies </w:t>
      </w:r>
      <w:r w:rsidRPr="00C67C1A">
        <w:t xml:space="preserve">11 and </w:t>
      </w:r>
      <w:r w:rsidRPr="00C67C1A" w:rsidR="00706375">
        <w:t>239</w:t>
      </w:r>
      <w:r w:rsidRPr="00C67C1A">
        <w:t xml:space="preserve"> by 16.7% and rounds up to the nearest whole number to get </w:t>
      </w:r>
      <w:r w:rsidRPr="00C67C1A" w:rsidR="00706375">
        <w:t>2</w:t>
      </w:r>
      <w:r w:rsidRPr="00C67C1A">
        <w:t xml:space="preserve"> </w:t>
      </w:r>
      <w:r w:rsidRPr="00C67C1A" w:rsidR="00706375">
        <w:t xml:space="preserve">domestic </w:t>
      </w:r>
      <w:r w:rsidRPr="00C67C1A">
        <w:t xml:space="preserve">and </w:t>
      </w:r>
      <w:r w:rsidRPr="00C67C1A" w:rsidR="00706375">
        <w:t xml:space="preserve">40 </w:t>
      </w:r>
      <w:r w:rsidRPr="00C67C1A">
        <w:t>foreign</w:t>
      </w:r>
      <w:r w:rsidRPr="00902BEE">
        <w:t xml:space="preserve"> mills.</w:t>
      </w:r>
    </w:p>
  </w:footnote>
  <w:footnote w:id="9">
    <w:p w:rsidR="00F42436" w14:paraId="43396666" w14:textId="2739C66C">
      <w:pPr>
        <w:pStyle w:val="FootnoteText"/>
      </w:pPr>
      <w:r>
        <w:rPr>
          <w:rStyle w:val="FootnoteReference"/>
        </w:rPr>
        <w:footnoteRef/>
      </w:r>
      <w:r w:rsidR="0D8F00AF">
        <w:t xml:space="preserve"> </w:t>
      </w:r>
      <w:r w:rsidRPr="003679F2" w:rsidR="0D8F00AF">
        <w:t>Note that the 2016 economic analysis used a shipping cost of $</w:t>
      </w:r>
      <w:r w:rsidR="0D8F00AF">
        <w:t>8</w:t>
      </w:r>
      <w:r w:rsidRPr="003679F2" w:rsidR="0D8F00AF">
        <w:t xml:space="preserve"> (in 201</w:t>
      </w:r>
      <w:r w:rsidR="0D8F00AF">
        <w:t>3</w:t>
      </w:r>
      <w:r w:rsidRPr="003679F2" w:rsidR="0D8F00AF">
        <w:t xml:space="preserve">$) as that was the same cost estimated to ship samples for </w:t>
      </w:r>
      <w:r w:rsidR="0D8F00AF">
        <w:t xml:space="preserve">quality control </w:t>
      </w:r>
      <w:r w:rsidRPr="003679F2" w:rsidR="0D8F00AF">
        <w:t xml:space="preserve">testing. Since shipping 4’ by 8’ panels </w:t>
      </w:r>
      <w:r w:rsidRPr="003679F2" w:rsidR="0D8F00AF">
        <w:t xml:space="preserve">is expected to be more expensive than shipping the much smaller samples used for </w:t>
      </w:r>
      <w:r w:rsidR="0D8F00AF">
        <w:t xml:space="preserve">quality control </w:t>
      </w:r>
      <w:r w:rsidRPr="003679F2" w:rsidR="0D8F00AF">
        <w:t>testing, this analysis instead uses a $50 cost for shipping full panels for quarterly testin</w:t>
      </w:r>
      <w:r w:rsidR="0D8F00AF">
        <w:t>g</w:t>
      </w:r>
      <w:r w:rsidRPr="003679F2" w:rsidR="0D8F00AF">
        <w:t>.</w:t>
      </w:r>
    </w:p>
  </w:footnote>
  <w:footnote w:id="10">
    <w:p w:rsidR="00F42436" w14:paraId="2F4BD2FB" w14:textId="7E53E02F">
      <w:pPr>
        <w:pStyle w:val="FootnoteText"/>
      </w:pPr>
      <w:r>
        <w:rPr>
          <w:rStyle w:val="FootnoteReference"/>
        </w:rPr>
        <w:footnoteRef/>
      </w:r>
      <w:r>
        <w:t xml:space="preserve"> </w:t>
      </w:r>
      <w:r w:rsidR="005D54AE">
        <w:t>The web site for one registered agent firm lists charges of $120 for the first year and $169 for subsequent years; the web site for another registered agent firm lists charges of $89 for 1 year and $60/year for 5 years.</w:t>
      </w:r>
    </w:p>
  </w:footnote>
  <w:footnote w:id="11">
    <w:p w:rsidR="00F42436" w:rsidP="00727182" w14:paraId="3B3553A9" w14:textId="0A4033F5">
      <w:pPr>
        <w:pStyle w:val="FootnoteText"/>
      </w:pPr>
      <w:r>
        <w:rPr>
          <w:rStyle w:val="FootnoteReference"/>
        </w:rPr>
        <w:footnoteRef/>
      </w:r>
      <w:r>
        <w:t xml:space="preserve"> </w:t>
      </w:r>
      <w:r w:rsidR="005D54AE">
        <w:t>The web site for one registered agent firm lists</w:t>
      </w:r>
      <w:r>
        <w:t xml:space="preserve"> charges </w:t>
      </w:r>
      <w:r w:rsidR="005D54AE">
        <w:t xml:space="preserve">of </w:t>
      </w:r>
      <w:r>
        <w:t xml:space="preserve">$120 for the first year and $169 for subsequent years; </w:t>
      </w:r>
      <w:r w:rsidR="005D54AE">
        <w:t>the web site for another registered agent firm</w:t>
      </w:r>
      <w:r>
        <w:t xml:space="preserve"> </w:t>
      </w:r>
      <w:r w:rsidR="005D54AE">
        <w:t xml:space="preserve">lists </w:t>
      </w:r>
      <w:r>
        <w:t xml:space="preserve">charges </w:t>
      </w:r>
      <w:r w:rsidR="005D54AE">
        <w:t xml:space="preserve">of </w:t>
      </w:r>
      <w:r>
        <w:t>$89 for 1 year and $60/year for 5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FD460B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0E7E56CA"/>
    <w:lvl w:ilvl="0">
      <w:start w:val="1"/>
      <w:numFmt w:val="decimal"/>
      <w:pStyle w:val="ListNumber4"/>
      <w:lvlText w:val="%1."/>
      <w:lvlJc w:val="left"/>
      <w:pPr>
        <w:tabs>
          <w:tab w:val="num" w:pos="1440"/>
        </w:tabs>
        <w:ind w:left="1440" w:hanging="360"/>
      </w:pPr>
      <w:rPr>
        <w:rFonts w:cs="Times New Roman"/>
      </w:rPr>
    </w:lvl>
  </w:abstractNum>
  <w:abstractNum w:abstractNumId="2">
    <w:nsid w:val="FFFFFF7F"/>
    <w:multiLevelType w:val="singleLevel"/>
    <w:tmpl w:val="EE9451E0"/>
    <w:lvl w:ilvl="0">
      <w:start w:val="1"/>
      <w:numFmt w:val="decimal"/>
      <w:pStyle w:val="ListNumber2"/>
      <w:lvlText w:val="%1."/>
      <w:lvlJc w:val="left"/>
      <w:pPr>
        <w:tabs>
          <w:tab w:val="num" w:pos="720"/>
        </w:tabs>
        <w:ind w:left="720" w:hanging="360"/>
      </w:pPr>
      <w:rPr>
        <w:rFonts w:cs="Times New Roman"/>
      </w:rPr>
    </w:lvl>
  </w:abstractNum>
  <w:abstractNum w:abstractNumId="3">
    <w:nsid w:val="FFFFFF88"/>
    <w:multiLevelType w:val="singleLevel"/>
    <w:tmpl w:val="DB366B20"/>
    <w:lvl w:ilvl="0">
      <w:start w:val="1"/>
      <w:numFmt w:val="decimal"/>
      <w:pStyle w:val="ListNumber"/>
      <w:lvlText w:val="%1."/>
      <w:lvlJc w:val="left"/>
      <w:pPr>
        <w:tabs>
          <w:tab w:val="num" w:pos="360"/>
        </w:tabs>
        <w:ind w:left="360" w:hanging="360"/>
      </w:pPr>
      <w:rPr>
        <w:rFonts w:cs="Times New Roman"/>
      </w:rPr>
    </w:lvl>
  </w:abstractNum>
  <w:abstractNum w:abstractNumId="4">
    <w:nsid w:val="FFFFFF89"/>
    <w:multiLevelType w:val="singleLevel"/>
    <w:tmpl w:val="565A218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5414BF"/>
    <w:multiLevelType w:val="multilevel"/>
    <w:tmpl w:val="E7184B1C"/>
    <w:styleLink w:val="111111"/>
    <w:lvl w:ilvl="0">
      <w:start w:val="1"/>
      <w:numFmt w:val="decimal"/>
      <w:lvlText w:val="%1."/>
      <w:lvlJc w:val="left"/>
      <w:pPr>
        <w:tabs>
          <w:tab w:val="num" w:pos="648"/>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0EC54B35"/>
    <w:multiLevelType w:val="hybridMultilevel"/>
    <w:tmpl w:val="DCB21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3861B2"/>
    <w:multiLevelType w:val="hybridMultilevel"/>
    <w:tmpl w:val="F2AC4E38"/>
    <w:lvl w:ilvl="0">
      <w:start w:val="1"/>
      <w:numFmt w:val="bullet"/>
      <w:pStyle w:val="RRBulletLevel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1A34E51"/>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38689C"/>
    <w:multiLevelType w:val="multilevel"/>
    <w:tmpl w:val="E67A5EAC"/>
    <w:styleLink w:val="1ai"/>
    <w:lvl w:ilvl="0">
      <w:start w:val="1"/>
      <w:numFmt w:val="decimal"/>
      <w:pStyle w:val="bullets0"/>
      <w:lvlText w:val="%1."/>
      <w:lvlJc w:val="left"/>
      <w:pPr>
        <w:tabs>
          <w:tab w:val="num" w:pos="432"/>
        </w:tabs>
        <w:ind w:left="432" w:hanging="432"/>
      </w:pPr>
      <w:rPr>
        <w:rFonts w:cs="Times New Roman" w:hint="default"/>
        <w:bCs w:val="0"/>
        <w:i w:val="0"/>
        <w:iCs w:val="0"/>
        <w:caps w:val="0"/>
        <w:smallCaps w:val="0"/>
        <w:strike w:val="0"/>
        <w:dstrike w:val="0"/>
        <w:outline w:val="0"/>
        <w:shadow w:val="0"/>
        <w:emboss w:val="0"/>
        <w:imprint w:val="0"/>
        <w:noProof w:val="0"/>
        <w:vanish w:val="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tabs>
          <w:tab w:val="num" w:pos="1080"/>
        </w:tabs>
        <w:ind w:left="108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rPr>
        <w:rFonts w:cs="Times New Roman" w:hint="default"/>
        <w:bCs w:val="0"/>
        <w:i w:val="0"/>
        <w:iCs w:val="0"/>
        <w:caps w:val="0"/>
        <w:smallCaps w:val="0"/>
        <w:strike w:val="0"/>
        <w:dstrike w:val="0"/>
        <w:outline w:val="0"/>
        <w:shadow w:val="0"/>
        <w:emboss w:val="0"/>
        <w:imprint w:val="0"/>
        <w:noProof w:val="0"/>
        <w:vanish w:val="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none"/>
      <w:lvlJc w:val="left"/>
      <w:pPr>
        <w:tabs>
          <w:tab w:val="num" w:pos="0"/>
        </w:tabs>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0">
    <w:nsid w:val="188D00A3"/>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DE713F"/>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0C72A0"/>
    <w:multiLevelType w:val="hybridMultilevel"/>
    <w:tmpl w:val="81004E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1696D88"/>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15">
    <w:nsid w:val="2D8748D4"/>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EC3185"/>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996826"/>
    <w:multiLevelType w:val="multilevel"/>
    <w:tmpl w:val="550E63E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upperLetter"/>
      <w:lvlText w:val="Appendix %6"/>
      <w:lvlJc w:val="left"/>
      <w:pPr>
        <w:ind w:left="360" w:hanging="360"/>
      </w:pPr>
      <w:rPr>
        <w:rFonts w:hint="default"/>
      </w:rPr>
    </w:lvl>
    <w:lvl w:ilvl="6">
      <w:start w:val="1"/>
      <w:numFmt w:val="decimal"/>
      <w:lvlText w:val="%6-%7"/>
      <w:lvlJc w:val="left"/>
      <w:pPr>
        <w:ind w:left="720" w:hanging="360"/>
      </w:pPr>
      <w:rPr>
        <w:rFonts w:hint="default"/>
      </w:rPr>
    </w:lvl>
    <w:lvl w:ilvl="7">
      <w:start w:val="1"/>
      <w:numFmt w:val="decimal"/>
      <w:lvlText w:val="%6-%7-%8"/>
      <w:lvlJc w:val="left"/>
      <w:pPr>
        <w:ind w:left="1267" w:hanging="360"/>
      </w:pPr>
      <w:rPr>
        <w:rFonts w:hint="default"/>
      </w:rPr>
    </w:lvl>
    <w:lvl w:ilvl="8">
      <w:start w:val="1"/>
      <w:numFmt w:val="decimal"/>
      <w:lvlText w:val="%6-%7-%8-%9"/>
      <w:lvlJc w:val="left"/>
      <w:pPr>
        <w:ind w:left="1440" w:hanging="360"/>
      </w:pPr>
      <w:rPr>
        <w:rFonts w:hint="default"/>
      </w:rPr>
    </w:lvl>
  </w:abstractNum>
  <w:abstractNum w:abstractNumId="18">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19">
    <w:nsid w:val="3BE03EA5"/>
    <w:multiLevelType w:val="hybridMultilevel"/>
    <w:tmpl w:val="4FCCC1D2"/>
    <w:lvl w:ilvl="0">
      <w:start w:val="1"/>
      <w:numFmt w:val="bullet"/>
      <w:pStyle w:val="TableBullet"/>
      <w:lvlText w:val=""/>
      <w:lvlJc w:val="left"/>
      <w:pPr>
        <w:tabs>
          <w:tab w:val="num" w:pos="216"/>
        </w:tabs>
        <w:ind w:left="216" w:hanging="21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D9B26A6"/>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A34FBA"/>
    <w:multiLevelType w:val="hybridMultilevel"/>
    <w:tmpl w:val="1A3CD8A6"/>
    <w:lvl w:ilvl="0">
      <w:start w:val="1"/>
      <w:numFmt w:val="bullet"/>
      <w:pStyle w:val="BulletListAbt"/>
      <w:lvlText w:val=""/>
      <w:lvlJc w:val="left"/>
      <w:pPr>
        <w:ind w:left="1138" w:hanging="360"/>
      </w:pPr>
      <w:rPr>
        <w:rFonts w:ascii="Symbol" w:hAnsi="Symbol" w:hint="default"/>
        <w:sz w:val="18"/>
      </w:rPr>
    </w:lvl>
    <w:lvl w:ilvl="1">
      <w:start w:val="1"/>
      <w:numFmt w:val="bullet"/>
      <w:lvlText w:val="o"/>
      <w:lvlJc w:val="left"/>
      <w:pPr>
        <w:ind w:left="1858" w:hanging="360"/>
      </w:pPr>
      <w:rPr>
        <w:rFonts w:ascii="Courier New" w:hAnsi="Courier New" w:cs="Courier New" w:hint="default"/>
      </w:rPr>
    </w:lvl>
    <w:lvl w:ilvl="2" w:tentative="1">
      <w:start w:val="1"/>
      <w:numFmt w:val="bullet"/>
      <w:lvlText w:val=""/>
      <w:lvlJc w:val="left"/>
      <w:pPr>
        <w:ind w:left="2578" w:hanging="360"/>
      </w:pPr>
      <w:rPr>
        <w:rFonts w:ascii="Wingdings" w:hAnsi="Wingdings" w:hint="default"/>
      </w:rPr>
    </w:lvl>
    <w:lvl w:ilvl="3" w:tentative="1">
      <w:start w:val="1"/>
      <w:numFmt w:val="bullet"/>
      <w:lvlText w:val=""/>
      <w:lvlJc w:val="left"/>
      <w:pPr>
        <w:ind w:left="3298" w:hanging="360"/>
      </w:pPr>
      <w:rPr>
        <w:rFonts w:ascii="Symbol" w:hAnsi="Symbol" w:hint="default"/>
      </w:rPr>
    </w:lvl>
    <w:lvl w:ilvl="4" w:tentative="1">
      <w:start w:val="1"/>
      <w:numFmt w:val="bullet"/>
      <w:lvlText w:val="o"/>
      <w:lvlJc w:val="left"/>
      <w:pPr>
        <w:ind w:left="4018" w:hanging="360"/>
      </w:pPr>
      <w:rPr>
        <w:rFonts w:ascii="Courier New" w:hAnsi="Courier New" w:cs="Courier New" w:hint="default"/>
      </w:rPr>
    </w:lvl>
    <w:lvl w:ilvl="5" w:tentative="1">
      <w:start w:val="1"/>
      <w:numFmt w:val="bullet"/>
      <w:lvlText w:val=""/>
      <w:lvlJc w:val="left"/>
      <w:pPr>
        <w:ind w:left="4738" w:hanging="360"/>
      </w:pPr>
      <w:rPr>
        <w:rFonts w:ascii="Wingdings" w:hAnsi="Wingdings" w:hint="default"/>
      </w:rPr>
    </w:lvl>
    <w:lvl w:ilvl="6" w:tentative="1">
      <w:start w:val="1"/>
      <w:numFmt w:val="bullet"/>
      <w:lvlText w:val=""/>
      <w:lvlJc w:val="left"/>
      <w:pPr>
        <w:ind w:left="5458" w:hanging="360"/>
      </w:pPr>
      <w:rPr>
        <w:rFonts w:ascii="Symbol" w:hAnsi="Symbol" w:hint="default"/>
      </w:rPr>
    </w:lvl>
    <w:lvl w:ilvl="7" w:tentative="1">
      <w:start w:val="1"/>
      <w:numFmt w:val="bullet"/>
      <w:lvlText w:val="o"/>
      <w:lvlJc w:val="left"/>
      <w:pPr>
        <w:ind w:left="6178" w:hanging="360"/>
      </w:pPr>
      <w:rPr>
        <w:rFonts w:ascii="Courier New" w:hAnsi="Courier New" w:cs="Courier New" w:hint="default"/>
      </w:rPr>
    </w:lvl>
    <w:lvl w:ilvl="8" w:tentative="1">
      <w:start w:val="1"/>
      <w:numFmt w:val="bullet"/>
      <w:lvlText w:val=""/>
      <w:lvlJc w:val="left"/>
      <w:pPr>
        <w:ind w:left="6898" w:hanging="360"/>
      </w:pPr>
      <w:rPr>
        <w:rFonts w:ascii="Wingdings" w:hAnsi="Wingdings" w:hint="default"/>
      </w:rPr>
    </w:lvl>
  </w:abstractNum>
  <w:abstractNum w:abstractNumId="22">
    <w:nsid w:val="3EAD33C4"/>
    <w:multiLevelType w:val="multilevel"/>
    <w:tmpl w:val="4A146A60"/>
    <w:lvl w:ilvl="0">
      <w:start w:val="3"/>
      <w:numFmt w:val="decimal"/>
      <w:pStyle w:val="Heading1"/>
      <w:lvlText w:val="%1."/>
      <w:lvlJc w:val="left"/>
      <w:pPr>
        <w:tabs>
          <w:tab w:val="num" w:pos="432"/>
        </w:tabs>
        <w:ind w:left="432" w:hanging="432"/>
      </w:pPr>
      <w:rPr>
        <w:rFonts w:cs="Times New Roman" w:hint="default"/>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1.%2"/>
      <w:lvlJc w:val="left"/>
      <w:pPr>
        <w:tabs>
          <w:tab w:val="num" w:pos="720"/>
        </w:tabs>
        <w:ind w:left="0" w:firstLine="0"/>
      </w:pPr>
      <w:rPr>
        <w:rFonts w:cs="Times New Roman"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tabs>
          <w:tab w:val="num" w:pos="720"/>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upperLetter"/>
      <w:pStyle w:val="Heading4"/>
      <w:lvlText w:val="%1.%2.%3 (%4)"/>
      <w:lvlJc w:val="left"/>
      <w:pPr>
        <w:tabs>
          <w:tab w:val="num" w:pos="936"/>
        </w:tabs>
        <w:ind w:left="936" w:hanging="936"/>
      </w:pPr>
      <w:rPr>
        <w:rFonts w:ascii="Arial Bold" w:hAnsi="Arial Bold" w:cs="Times New Roman"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none"/>
      <w:suff w:val="nothing"/>
      <w:lvlJc w:val="left"/>
      <w:pPr>
        <w:ind w:left="0" w:firstLine="0"/>
      </w:pPr>
      <w:rPr>
        <w:rFonts w:hint="default"/>
        <w:color w:val="000000" w:themeColor="text1"/>
      </w:rPr>
    </w:lvl>
    <w:lvl w:ilvl="5">
      <w:start w:val="1"/>
      <w:numFmt w:val="none"/>
      <w:pStyle w:val="Heading6"/>
      <w:suff w:val="nothing"/>
      <w:lvlJc w:val="left"/>
      <w:pPr>
        <w:ind w:left="0" w:firstLine="0"/>
      </w:pPr>
      <w:rPr>
        <w:rFonts w:hint="default"/>
        <w:color w:val="000000" w:themeColor="text1"/>
      </w:rPr>
    </w:lvl>
    <w:lvl w:ilvl="6">
      <w:start w:val="1"/>
      <w:numFmt w:val="upperLetter"/>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3">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24">
    <w:nsid w:val="4F0F3F66"/>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F7589F"/>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133909"/>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B31167"/>
    <w:multiLevelType w:val="singleLevel"/>
    <w:tmpl w:val="641E4B6E"/>
    <w:lvl w:ilvl="0">
      <w:start w:val="1"/>
      <w:numFmt w:val="bullet"/>
      <w:pStyle w:val="ListBullet3"/>
      <w:lvlText w:val="—"/>
      <w:lvlJc w:val="left"/>
      <w:pPr>
        <w:tabs>
          <w:tab w:val="num" w:pos="2160"/>
        </w:tabs>
        <w:ind w:left="2160" w:hanging="720"/>
      </w:pPr>
      <w:rPr>
        <w:rFonts w:ascii="Times New Roman" w:hAnsi="Times New Roman" w:hint="default"/>
      </w:rPr>
    </w:lvl>
  </w:abstractNum>
  <w:abstractNum w:abstractNumId="28">
    <w:nsid w:val="6BA97770"/>
    <w:multiLevelType w:val="hybridMultilevel"/>
    <w:tmpl w:val="BCEE9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512575"/>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AD3F26"/>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330923"/>
    <w:multiLevelType w:val="multilevel"/>
    <w:tmpl w:val="9C1A144C"/>
    <w:lvl w:ilvl="0">
      <w:start w:val="1"/>
      <w:numFmt w:val="decimal"/>
      <w:pStyle w:val="NumberedListAbt"/>
      <w:lvlText w:val="%1."/>
      <w:lvlJc w:val="left"/>
      <w:pPr>
        <w:ind w:left="773" w:hanging="360"/>
      </w:pPr>
      <w:rPr>
        <w:rFonts w:hint="default"/>
        <w:sz w:val="18"/>
        <w:szCs w:val="18"/>
      </w:rPr>
    </w:lvl>
    <w:lvl w:ilvl="1">
      <w:start w:val="1"/>
      <w:numFmt w:val="upperLetter"/>
      <w:lvlText w:val="%2."/>
      <w:lvlJc w:val="left"/>
      <w:pPr>
        <w:ind w:left="1493" w:hanging="360"/>
      </w:pPr>
      <w:rPr>
        <w:rFonts w:hint="default"/>
        <w:b w:val="0"/>
        <w:sz w:val="22"/>
        <w:szCs w:val="20"/>
      </w:rPr>
    </w:lvl>
    <w:lvl w:ilvl="2">
      <w:start w:val="1"/>
      <w:numFmt w:val="decimal"/>
      <w:lvlText w:val="(%3)."/>
      <w:lvlJc w:val="right"/>
      <w:pPr>
        <w:ind w:left="2213" w:hanging="180"/>
      </w:pPr>
      <w:rPr>
        <w:rFonts w:hint="default"/>
      </w:rPr>
    </w:lvl>
    <w:lvl w:ilvl="3">
      <w:start w:val="1"/>
      <w:numFmt w:val="lowerLetter"/>
      <w:lvlText w:val="%4."/>
      <w:lvlJc w:val="left"/>
      <w:pPr>
        <w:ind w:left="2933" w:hanging="360"/>
      </w:pPr>
      <w:rPr>
        <w:rFonts w:hint="default"/>
      </w:rPr>
    </w:lvl>
    <w:lvl w:ilvl="4">
      <w:start w:val="1"/>
      <w:numFmt w:val="lowerRoman"/>
      <w:lvlText w:val="%5."/>
      <w:lvlJc w:val="left"/>
      <w:pPr>
        <w:ind w:left="3653" w:hanging="360"/>
      </w:pPr>
      <w:rPr>
        <w:rFonts w:hint="default"/>
      </w:rPr>
    </w:lvl>
    <w:lvl w:ilvl="5">
      <w:start w:val="1"/>
      <w:numFmt w:val="bullet"/>
      <w:lvlText w:val=""/>
      <w:lvlJc w:val="left"/>
      <w:pPr>
        <w:ind w:left="4373" w:hanging="180"/>
      </w:pPr>
      <w:rPr>
        <w:rFonts w:ascii="Symbol" w:hAnsi="Symbol" w:hint="default"/>
      </w:rPr>
    </w:lvl>
    <w:lvl w:ilvl="6">
      <w:start w:val="1"/>
      <w:numFmt w:val="none"/>
      <w:lvlText w:val="%7."/>
      <w:lvlJc w:val="left"/>
      <w:pPr>
        <w:ind w:left="5093" w:hanging="360"/>
      </w:pPr>
      <w:rPr>
        <w:rFonts w:hint="default"/>
      </w:rPr>
    </w:lvl>
    <w:lvl w:ilvl="7">
      <w:start w:val="1"/>
      <w:numFmt w:val="none"/>
      <w:lvlText w:val="%8."/>
      <w:lvlJc w:val="left"/>
      <w:pPr>
        <w:ind w:left="5813" w:hanging="360"/>
      </w:pPr>
      <w:rPr>
        <w:rFonts w:hint="default"/>
      </w:rPr>
    </w:lvl>
    <w:lvl w:ilvl="8">
      <w:start w:val="1"/>
      <w:numFmt w:val="none"/>
      <w:lvlText w:val="%9."/>
      <w:lvlJc w:val="right"/>
      <w:pPr>
        <w:ind w:left="6533" w:hanging="180"/>
      </w:pPr>
      <w:rPr>
        <w:rFonts w:hint="default"/>
      </w:rPr>
    </w:lvl>
  </w:abstractNum>
  <w:abstractNum w:abstractNumId="32">
    <w:nsid w:val="78A4723C"/>
    <w:multiLevelType w:val="multilevel"/>
    <w:tmpl w:val="D3A6402A"/>
    <w:lvl w:ilvl="0">
      <w:start w:val="1"/>
      <w:numFmt w:val="upperLetter"/>
      <w:pStyle w:val="Heading9"/>
      <w:suff w:val="nothing"/>
      <w:lvlText w:val="Appendix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AppenHead1"/>
      <w:lvlText w:val="%1.%2"/>
      <w:lvlJc w:val="left"/>
      <w:pPr>
        <w:tabs>
          <w:tab w:val="num" w:pos="720"/>
        </w:tabs>
        <w:ind w:left="0" w:firstLine="0"/>
      </w:pPr>
      <w:rPr>
        <w:rFonts w:hint="default"/>
        <w:color w:val="000000" w:themeColor="text1"/>
      </w:rPr>
    </w:lvl>
    <w:lvl w:ilvl="2">
      <w:start w:val="1"/>
      <w:numFmt w:val="decimal"/>
      <w:pStyle w:val="AppendixHeading2"/>
      <w:lvlText w:val="%1.%2.%3"/>
      <w:lvlJc w:val="left"/>
      <w:pPr>
        <w:tabs>
          <w:tab w:val="num" w:pos="720"/>
        </w:tabs>
        <w:ind w:left="0" w:firstLine="0"/>
      </w:pPr>
      <w:rPr>
        <w:rFonts w:hint="default"/>
        <w:color w:val="000000" w:themeColor="text1"/>
      </w:rPr>
    </w:lvl>
    <w:lvl w:ilvl="3">
      <w:start w:val="1"/>
      <w:numFmt w:val="upperLetter"/>
      <w:pStyle w:val="AppendixHeading3"/>
      <w:lvlText w:val="%1.%2.%3(%4)"/>
      <w:lvlJc w:val="left"/>
      <w:pPr>
        <w:tabs>
          <w:tab w:val="num" w:pos="936"/>
        </w:tabs>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4">
    <w:nsid w:val="7B152B38"/>
    <w:multiLevelType w:val="hybridMultilevel"/>
    <w:tmpl w:val="3168E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3450069">
    <w:abstractNumId w:val="18"/>
  </w:num>
  <w:num w:numId="2" w16cid:durableId="226452839">
    <w:abstractNumId w:val="14"/>
  </w:num>
  <w:num w:numId="3" w16cid:durableId="906690901">
    <w:abstractNumId w:val="33"/>
  </w:num>
  <w:num w:numId="4" w16cid:durableId="1759013358">
    <w:abstractNumId w:val="23"/>
  </w:num>
  <w:num w:numId="5" w16cid:durableId="1511527855">
    <w:abstractNumId w:val="4"/>
  </w:num>
  <w:num w:numId="6" w16cid:durableId="971250784">
    <w:abstractNumId w:val="27"/>
  </w:num>
  <w:num w:numId="7" w16cid:durableId="2026863854">
    <w:abstractNumId w:val="3"/>
  </w:num>
  <w:num w:numId="8" w16cid:durableId="1401710424">
    <w:abstractNumId w:val="2"/>
  </w:num>
  <w:num w:numId="9" w16cid:durableId="501703848">
    <w:abstractNumId w:val="1"/>
  </w:num>
  <w:num w:numId="10" w16cid:durableId="960576206">
    <w:abstractNumId w:val="0"/>
  </w:num>
  <w:num w:numId="11" w16cid:durableId="350765092">
    <w:abstractNumId w:val="19"/>
  </w:num>
  <w:num w:numId="12" w16cid:durableId="267087014">
    <w:abstractNumId w:val="9"/>
  </w:num>
  <w:num w:numId="13" w16cid:durableId="1407530223">
    <w:abstractNumId w:val="7"/>
  </w:num>
  <w:num w:numId="14" w16cid:durableId="89937963">
    <w:abstractNumId w:val="5"/>
  </w:num>
  <w:num w:numId="15" w16cid:durableId="194007776">
    <w:abstractNumId w:val="21"/>
  </w:num>
  <w:num w:numId="16" w16cid:durableId="2004158565">
    <w:abstractNumId w:val="17"/>
  </w:num>
  <w:num w:numId="17" w16cid:durableId="1717386065">
    <w:abstractNumId w:val="32"/>
  </w:num>
  <w:num w:numId="18" w16cid:durableId="1291593677">
    <w:abstractNumId w:val="15"/>
  </w:num>
  <w:num w:numId="19" w16cid:durableId="1331562104">
    <w:abstractNumId w:val="28"/>
  </w:num>
  <w:num w:numId="20" w16cid:durableId="687296452">
    <w:abstractNumId w:val="6"/>
  </w:num>
  <w:num w:numId="21" w16cid:durableId="364137284">
    <w:abstractNumId w:val="13"/>
  </w:num>
  <w:num w:numId="22" w16cid:durableId="997272689">
    <w:abstractNumId w:val="20"/>
  </w:num>
  <w:num w:numId="23" w16cid:durableId="2019964094">
    <w:abstractNumId w:val="26"/>
  </w:num>
  <w:num w:numId="24" w16cid:durableId="96217413">
    <w:abstractNumId w:val="29"/>
  </w:num>
  <w:num w:numId="25" w16cid:durableId="1374161077">
    <w:abstractNumId w:val="25"/>
  </w:num>
  <w:num w:numId="26" w16cid:durableId="1687095629">
    <w:abstractNumId w:val="10"/>
  </w:num>
  <w:num w:numId="27" w16cid:durableId="1619531676">
    <w:abstractNumId w:val="35"/>
  </w:num>
  <w:num w:numId="28" w16cid:durableId="2115468335">
    <w:abstractNumId w:val="8"/>
  </w:num>
  <w:num w:numId="29" w16cid:durableId="435448312">
    <w:abstractNumId w:val="16"/>
  </w:num>
  <w:num w:numId="30" w16cid:durableId="937366099">
    <w:abstractNumId w:val="11"/>
  </w:num>
  <w:num w:numId="31" w16cid:durableId="93211448">
    <w:abstractNumId w:val="34"/>
  </w:num>
  <w:num w:numId="32" w16cid:durableId="1901669856">
    <w:abstractNumId w:val="24"/>
  </w:num>
  <w:num w:numId="33" w16cid:durableId="1100829619">
    <w:abstractNumId w:val="30"/>
  </w:num>
  <w:num w:numId="34" w16cid:durableId="1878196549">
    <w:abstractNumId w:val="22"/>
  </w:num>
  <w:num w:numId="35" w16cid:durableId="1208688588">
    <w:abstractNumId w:val="22"/>
  </w:num>
  <w:num w:numId="36" w16cid:durableId="831897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01888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87"/>
    <w:rsid w:val="00005CAD"/>
    <w:rsid w:val="00017780"/>
    <w:rsid w:val="000367D2"/>
    <w:rsid w:val="00041D39"/>
    <w:rsid w:val="000449C0"/>
    <w:rsid w:val="00045DDB"/>
    <w:rsid w:val="000469C5"/>
    <w:rsid w:val="00066FA0"/>
    <w:rsid w:val="0006731A"/>
    <w:rsid w:val="00071C04"/>
    <w:rsid w:val="00075D87"/>
    <w:rsid w:val="00081283"/>
    <w:rsid w:val="00090960"/>
    <w:rsid w:val="00092811"/>
    <w:rsid w:val="00096DAC"/>
    <w:rsid w:val="00097B59"/>
    <w:rsid w:val="000A094F"/>
    <w:rsid w:val="000A437D"/>
    <w:rsid w:val="000A5657"/>
    <w:rsid w:val="000A7C1D"/>
    <w:rsid w:val="000B37F4"/>
    <w:rsid w:val="000B42EC"/>
    <w:rsid w:val="000C25F5"/>
    <w:rsid w:val="000C52C3"/>
    <w:rsid w:val="000D2E4F"/>
    <w:rsid w:val="000D7260"/>
    <w:rsid w:val="000E44E4"/>
    <w:rsid w:val="000E4629"/>
    <w:rsid w:val="000E534D"/>
    <w:rsid w:val="000E7D17"/>
    <w:rsid w:val="000F2A4F"/>
    <w:rsid w:val="000F5CAA"/>
    <w:rsid w:val="00102C33"/>
    <w:rsid w:val="00112E86"/>
    <w:rsid w:val="00120C15"/>
    <w:rsid w:val="00127CD1"/>
    <w:rsid w:val="00130D35"/>
    <w:rsid w:val="00130F60"/>
    <w:rsid w:val="0013307A"/>
    <w:rsid w:val="00142F54"/>
    <w:rsid w:val="001442BE"/>
    <w:rsid w:val="0015233D"/>
    <w:rsid w:val="00157BA0"/>
    <w:rsid w:val="00160EDA"/>
    <w:rsid w:val="00164F5B"/>
    <w:rsid w:val="00165FDB"/>
    <w:rsid w:val="00173CDC"/>
    <w:rsid w:val="00177927"/>
    <w:rsid w:val="001811E8"/>
    <w:rsid w:val="001817D3"/>
    <w:rsid w:val="0018222E"/>
    <w:rsid w:val="00182865"/>
    <w:rsid w:val="001915B5"/>
    <w:rsid w:val="001950F4"/>
    <w:rsid w:val="001A5355"/>
    <w:rsid w:val="001C172B"/>
    <w:rsid w:val="001C5C95"/>
    <w:rsid w:val="001C6ACC"/>
    <w:rsid w:val="001D1117"/>
    <w:rsid w:val="001E3FA7"/>
    <w:rsid w:val="001F1807"/>
    <w:rsid w:val="001F1879"/>
    <w:rsid w:val="001F2B79"/>
    <w:rsid w:val="001F4EA2"/>
    <w:rsid w:val="001F7152"/>
    <w:rsid w:val="00203B49"/>
    <w:rsid w:val="002143A3"/>
    <w:rsid w:val="00217F84"/>
    <w:rsid w:val="0023370A"/>
    <w:rsid w:val="00233902"/>
    <w:rsid w:val="00237D0F"/>
    <w:rsid w:val="0024207A"/>
    <w:rsid w:val="00242CDE"/>
    <w:rsid w:val="00247F92"/>
    <w:rsid w:val="002507AA"/>
    <w:rsid w:val="00253534"/>
    <w:rsid w:val="00257DC5"/>
    <w:rsid w:val="00261103"/>
    <w:rsid w:val="0026125F"/>
    <w:rsid w:val="0026764E"/>
    <w:rsid w:val="0027039A"/>
    <w:rsid w:val="00270DFE"/>
    <w:rsid w:val="0027233D"/>
    <w:rsid w:val="00281F7A"/>
    <w:rsid w:val="002856D1"/>
    <w:rsid w:val="002A08F9"/>
    <w:rsid w:val="002A19D5"/>
    <w:rsid w:val="002A2136"/>
    <w:rsid w:val="002A243B"/>
    <w:rsid w:val="002A5AD1"/>
    <w:rsid w:val="002A6C4C"/>
    <w:rsid w:val="002A75E0"/>
    <w:rsid w:val="002A76AC"/>
    <w:rsid w:val="002B6146"/>
    <w:rsid w:val="002C0285"/>
    <w:rsid w:val="002C5E12"/>
    <w:rsid w:val="002D731D"/>
    <w:rsid w:val="002D7470"/>
    <w:rsid w:val="002E26CD"/>
    <w:rsid w:val="002E2ABA"/>
    <w:rsid w:val="002F542B"/>
    <w:rsid w:val="00300D4E"/>
    <w:rsid w:val="00305827"/>
    <w:rsid w:val="00307131"/>
    <w:rsid w:val="00311476"/>
    <w:rsid w:val="00313E1F"/>
    <w:rsid w:val="0032116A"/>
    <w:rsid w:val="00324206"/>
    <w:rsid w:val="003245AB"/>
    <w:rsid w:val="003253AD"/>
    <w:rsid w:val="00332543"/>
    <w:rsid w:val="00332ABD"/>
    <w:rsid w:val="0033662B"/>
    <w:rsid w:val="003373EE"/>
    <w:rsid w:val="003456D1"/>
    <w:rsid w:val="003466DD"/>
    <w:rsid w:val="00346931"/>
    <w:rsid w:val="00347E97"/>
    <w:rsid w:val="00356C96"/>
    <w:rsid w:val="00360D38"/>
    <w:rsid w:val="00365332"/>
    <w:rsid w:val="003679F2"/>
    <w:rsid w:val="00375FDC"/>
    <w:rsid w:val="0038113D"/>
    <w:rsid w:val="00381FE6"/>
    <w:rsid w:val="00383782"/>
    <w:rsid w:val="0038497C"/>
    <w:rsid w:val="003873E2"/>
    <w:rsid w:val="0038767A"/>
    <w:rsid w:val="0039190F"/>
    <w:rsid w:val="0039230C"/>
    <w:rsid w:val="00392AAD"/>
    <w:rsid w:val="003933BF"/>
    <w:rsid w:val="003960FA"/>
    <w:rsid w:val="0039676A"/>
    <w:rsid w:val="00397016"/>
    <w:rsid w:val="003A562C"/>
    <w:rsid w:val="003B265F"/>
    <w:rsid w:val="003B6B21"/>
    <w:rsid w:val="003C26CD"/>
    <w:rsid w:val="003D2C7D"/>
    <w:rsid w:val="003D7391"/>
    <w:rsid w:val="003F15B3"/>
    <w:rsid w:val="003F39ED"/>
    <w:rsid w:val="003F7E70"/>
    <w:rsid w:val="0040266B"/>
    <w:rsid w:val="00415EB5"/>
    <w:rsid w:val="00422AD0"/>
    <w:rsid w:val="004251AF"/>
    <w:rsid w:val="00425B4D"/>
    <w:rsid w:val="00433B47"/>
    <w:rsid w:val="00434F92"/>
    <w:rsid w:val="00436EEF"/>
    <w:rsid w:val="0043757D"/>
    <w:rsid w:val="00441E35"/>
    <w:rsid w:val="0044248C"/>
    <w:rsid w:val="00446677"/>
    <w:rsid w:val="004477EF"/>
    <w:rsid w:val="004526DB"/>
    <w:rsid w:val="0045463A"/>
    <w:rsid w:val="00455CD7"/>
    <w:rsid w:val="00460078"/>
    <w:rsid w:val="00465E9E"/>
    <w:rsid w:val="0046687C"/>
    <w:rsid w:val="00472E87"/>
    <w:rsid w:val="00477713"/>
    <w:rsid w:val="004828B4"/>
    <w:rsid w:val="004834B0"/>
    <w:rsid w:val="004A08BE"/>
    <w:rsid w:val="004A713C"/>
    <w:rsid w:val="004B04FA"/>
    <w:rsid w:val="004B14C1"/>
    <w:rsid w:val="004B2AF5"/>
    <w:rsid w:val="004B2B20"/>
    <w:rsid w:val="004D29C0"/>
    <w:rsid w:val="004E0154"/>
    <w:rsid w:val="004E0664"/>
    <w:rsid w:val="004E40C4"/>
    <w:rsid w:val="004F0127"/>
    <w:rsid w:val="004F3B27"/>
    <w:rsid w:val="004F47BF"/>
    <w:rsid w:val="004F4DAD"/>
    <w:rsid w:val="00505865"/>
    <w:rsid w:val="00517533"/>
    <w:rsid w:val="00517B16"/>
    <w:rsid w:val="0052038E"/>
    <w:rsid w:val="005207D7"/>
    <w:rsid w:val="00521B95"/>
    <w:rsid w:val="00524230"/>
    <w:rsid w:val="00530182"/>
    <w:rsid w:val="00542588"/>
    <w:rsid w:val="005425DA"/>
    <w:rsid w:val="00546E8C"/>
    <w:rsid w:val="00555ED3"/>
    <w:rsid w:val="0056295E"/>
    <w:rsid w:val="005643BF"/>
    <w:rsid w:val="00564F5F"/>
    <w:rsid w:val="0058028E"/>
    <w:rsid w:val="00583697"/>
    <w:rsid w:val="00590132"/>
    <w:rsid w:val="005912E0"/>
    <w:rsid w:val="0059176E"/>
    <w:rsid w:val="005978D1"/>
    <w:rsid w:val="005A6CED"/>
    <w:rsid w:val="005B398B"/>
    <w:rsid w:val="005C0F61"/>
    <w:rsid w:val="005D0FC2"/>
    <w:rsid w:val="005D54AE"/>
    <w:rsid w:val="005D54CC"/>
    <w:rsid w:val="005D5940"/>
    <w:rsid w:val="005D5A9B"/>
    <w:rsid w:val="005E0702"/>
    <w:rsid w:val="005E35AE"/>
    <w:rsid w:val="005E5DBE"/>
    <w:rsid w:val="00600973"/>
    <w:rsid w:val="00600E36"/>
    <w:rsid w:val="006053B3"/>
    <w:rsid w:val="00606352"/>
    <w:rsid w:val="00614046"/>
    <w:rsid w:val="0061509F"/>
    <w:rsid w:val="006243EB"/>
    <w:rsid w:val="00624519"/>
    <w:rsid w:val="00627280"/>
    <w:rsid w:val="0063706D"/>
    <w:rsid w:val="006437E6"/>
    <w:rsid w:val="00644F6C"/>
    <w:rsid w:val="0066606A"/>
    <w:rsid w:val="00670244"/>
    <w:rsid w:val="00674B03"/>
    <w:rsid w:val="00674F8E"/>
    <w:rsid w:val="00684134"/>
    <w:rsid w:val="006851F0"/>
    <w:rsid w:val="00697B45"/>
    <w:rsid w:val="006A4830"/>
    <w:rsid w:val="006A560B"/>
    <w:rsid w:val="006A5767"/>
    <w:rsid w:val="006A7C33"/>
    <w:rsid w:val="006B6688"/>
    <w:rsid w:val="006C057F"/>
    <w:rsid w:val="006C73C2"/>
    <w:rsid w:val="006C7B83"/>
    <w:rsid w:val="006C7BDC"/>
    <w:rsid w:val="006D3687"/>
    <w:rsid w:val="006D574B"/>
    <w:rsid w:val="006E00CC"/>
    <w:rsid w:val="006E036D"/>
    <w:rsid w:val="006E4441"/>
    <w:rsid w:val="006E50D1"/>
    <w:rsid w:val="006E742B"/>
    <w:rsid w:val="0070032C"/>
    <w:rsid w:val="00700593"/>
    <w:rsid w:val="00706375"/>
    <w:rsid w:val="007065C8"/>
    <w:rsid w:val="00706AE4"/>
    <w:rsid w:val="0071057F"/>
    <w:rsid w:val="007106E2"/>
    <w:rsid w:val="00713816"/>
    <w:rsid w:val="00720B50"/>
    <w:rsid w:val="00727182"/>
    <w:rsid w:val="00731997"/>
    <w:rsid w:val="00735E8C"/>
    <w:rsid w:val="0073766B"/>
    <w:rsid w:val="00740E6B"/>
    <w:rsid w:val="0074229E"/>
    <w:rsid w:val="00743007"/>
    <w:rsid w:val="007516A5"/>
    <w:rsid w:val="0075531F"/>
    <w:rsid w:val="00757580"/>
    <w:rsid w:val="00764D5F"/>
    <w:rsid w:val="00764EE4"/>
    <w:rsid w:val="0076758D"/>
    <w:rsid w:val="00775190"/>
    <w:rsid w:val="00775DCD"/>
    <w:rsid w:val="007768B5"/>
    <w:rsid w:val="00777E9B"/>
    <w:rsid w:val="0078395C"/>
    <w:rsid w:val="007878A1"/>
    <w:rsid w:val="00793001"/>
    <w:rsid w:val="00794E12"/>
    <w:rsid w:val="007A162A"/>
    <w:rsid w:val="007A7F63"/>
    <w:rsid w:val="007B4D83"/>
    <w:rsid w:val="007B760C"/>
    <w:rsid w:val="007C1C8F"/>
    <w:rsid w:val="007C655E"/>
    <w:rsid w:val="007C6AF0"/>
    <w:rsid w:val="007D06A1"/>
    <w:rsid w:val="007D1610"/>
    <w:rsid w:val="007D2DEF"/>
    <w:rsid w:val="007D4EFF"/>
    <w:rsid w:val="007D58F8"/>
    <w:rsid w:val="007D697C"/>
    <w:rsid w:val="007E3C8F"/>
    <w:rsid w:val="007F2BDC"/>
    <w:rsid w:val="00805121"/>
    <w:rsid w:val="00815510"/>
    <w:rsid w:val="0082311B"/>
    <w:rsid w:val="00840473"/>
    <w:rsid w:val="00841E4A"/>
    <w:rsid w:val="00847B3D"/>
    <w:rsid w:val="008499BD"/>
    <w:rsid w:val="00851FBC"/>
    <w:rsid w:val="00855A36"/>
    <w:rsid w:val="00857677"/>
    <w:rsid w:val="00864839"/>
    <w:rsid w:val="0087084C"/>
    <w:rsid w:val="008804C3"/>
    <w:rsid w:val="00884053"/>
    <w:rsid w:val="00893014"/>
    <w:rsid w:val="008A2252"/>
    <w:rsid w:val="008A2967"/>
    <w:rsid w:val="008A33E8"/>
    <w:rsid w:val="008A3D2B"/>
    <w:rsid w:val="008B3418"/>
    <w:rsid w:val="008B3B3A"/>
    <w:rsid w:val="008B5DEF"/>
    <w:rsid w:val="008B7C07"/>
    <w:rsid w:val="008C2066"/>
    <w:rsid w:val="008C7870"/>
    <w:rsid w:val="008E13A0"/>
    <w:rsid w:val="008E1712"/>
    <w:rsid w:val="008E5864"/>
    <w:rsid w:val="008F596A"/>
    <w:rsid w:val="0090112F"/>
    <w:rsid w:val="009013D0"/>
    <w:rsid w:val="00902BEE"/>
    <w:rsid w:val="009200F3"/>
    <w:rsid w:val="00925332"/>
    <w:rsid w:val="00930A9F"/>
    <w:rsid w:val="00936E2C"/>
    <w:rsid w:val="00937098"/>
    <w:rsid w:val="00943EB2"/>
    <w:rsid w:val="00953C56"/>
    <w:rsid w:val="0095606A"/>
    <w:rsid w:val="00960915"/>
    <w:rsid w:val="009648F5"/>
    <w:rsid w:val="00966459"/>
    <w:rsid w:val="00971AC4"/>
    <w:rsid w:val="009744B5"/>
    <w:rsid w:val="009909B2"/>
    <w:rsid w:val="0099241C"/>
    <w:rsid w:val="009963E5"/>
    <w:rsid w:val="009A412A"/>
    <w:rsid w:val="009A54C1"/>
    <w:rsid w:val="009B2D06"/>
    <w:rsid w:val="009C1835"/>
    <w:rsid w:val="009C2351"/>
    <w:rsid w:val="009D1798"/>
    <w:rsid w:val="009D1D33"/>
    <w:rsid w:val="009D2E76"/>
    <w:rsid w:val="009E2350"/>
    <w:rsid w:val="009E5342"/>
    <w:rsid w:val="009E7182"/>
    <w:rsid w:val="009F121A"/>
    <w:rsid w:val="009F2314"/>
    <w:rsid w:val="009F6463"/>
    <w:rsid w:val="00A03190"/>
    <w:rsid w:val="00A134E4"/>
    <w:rsid w:val="00A15604"/>
    <w:rsid w:val="00A20F7A"/>
    <w:rsid w:val="00A229EE"/>
    <w:rsid w:val="00A34F20"/>
    <w:rsid w:val="00A41BFD"/>
    <w:rsid w:val="00A42039"/>
    <w:rsid w:val="00A51707"/>
    <w:rsid w:val="00A51765"/>
    <w:rsid w:val="00A65E60"/>
    <w:rsid w:val="00A66734"/>
    <w:rsid w:val="00A73C62"/>
    <w:rsid w:val="00A77EE0"/>
    <w:rsid w:val="00A81951"/>
    <w:rsid w:val="00A82AEF"/>
    <w:rsid w:val="00A854F3"/>
    <w:rsid w:val="00A85979"/>
    <w:rsid w:val="00A9695D"/>
    <w:rsid w:val="00AA28E7"/>
    <w:rsid w:val="00AA3639"/>
    <w:rsid w:val="00AA3926"/>
    <w:rsid w:val="00AA662A"/>
    <w:rsid w:val="00AB4372"/>
    <w:rsid w:val="00AC0FB7"/>
    <w:rsid w:val="00AC26D1"/>
    <w:rsid w:val="00AC3377"/>
    <w:rsid w:val="00AC5885"/>
    <w:rsid w:val="00AC6A89"/>
    <w:rsid w:val="00AD0576"/>
    <w:rsid w:val="00AE12B9"/>
    <w:rsid w:val="00AE1B24"/>
    <w:rsid w:val="00AE59A4"/>
    <w:rsid w:val="00AF3214"/>
    <w:rsid w:val="00B005D9"/>
    <w:rsid w:val="00B00904"/>
    <w:rsid w:val="00B04522"/>
    <w:rsid w:val="00B04731"/>
    <w:rsid w:val="00B15E20"/>
    <w:rsid w:val="00B17DCC"/>
    <w:rsid w:val="00B2231A"/>
    <w:rsid w:val="00B225C7"/>
    <w:rsid w:val="00B26CDA"/>
    <w:rsid w:val="00B27A37"/>
    <w:rsid w:val="00B30BF3"/>
    <w:rsid w:val="00B3496E"/>
    <w:rsid w:val="00B4338E"/>
    <w:rsid w:val="00B50371"/>
    <w:rsid w:val="00B541E3"/>
    <w:rsid w:val="00B60D05"/>
    <w:rsid w:val="00B74D79"/>
    <w:rsid w:val="00B75183"/>
    <w:rsid w:val="00B833B1"/>
    <w:rsid w:val="00B8438E"/>
    <w:rsid w:val="00B85905"/>
    <w:rsid w:val="00B902CC"/>
    <w:rsid w:val="00BA1D50"/>
    <w:rsid w:val="00BA4177"/>
    <w:rsid w:val="00BA4CB2"/>
    <w:rsid w:val="00BB1F34"/>
    <w:rsid w:val="00BB2B1E"/>
    <w:rsid w:val="00BB4D82"/>
    <w:rsid w:val="00BD233B"/>
    <w:rsid w:val="00BD2A11"/>
    <w:rsid w:val="00BD615E"/>
    <w:rsid w:val="00BE3B96"/>
    <w:rsid w:val="00BE3CB6"/>
    <w:rsid w:val="00BE7105"/>
    <w:rsid w:val="00BF126E"/>
    <w:rsid w:val="00C000FE"/>
    <w:rsid w:val="00C06024"/>
    <w:rsid w:val="00C06B65"/>
    <w:rsid w:val="00C07758"/>
    <w:rsid w:val="00C11639"/>
    <w:rsid w:val="00C20D8A"/>
    <w:rsid w:val="00C2162D"/>
    <w:rsid w:val="00C311B8"/>
    <w:rsid w:val="00C35B3F"/>
    <w:rsid w:val="00C40329"/>
    <w:rsid w:val="00C41065"/>
    <w:rsid w:val="00C41529"/>
    <w:rsid w:val="00C42061"/>
    <w:rsid w:val="00C446D4"/>
    <w:rsid w:val="00C455A8"/>
    <w:rsid w:val="00C51575"/>
    <w:rsid w:val="00C53CED"/>
    <w:rsid w:val="00C54EAB"/>
    <w:rsid w:val="00C60B78"/>
    <w:rsid w:val="00C654AF"/>
    <w:rsid w:val="00C67C1A"/>
    <w:rsid w:val="00C74429"/>
    <w:rsid w:val="00C77A62"/>
    <w:rsid w:val="00C82130"/>
    <w:rsid w:val="00C82E41"/>
    <w:rsid w:val="00C855DA"/>
    <w:rsid w:val="00C90675"/>
    <w:rsid w:val="00C974B6"/>
    <w:rsid w:val="00CA0052"/>
    <w:rsid w:val="00CA0DA8"/>
    <w:rsid w:val="00CA153C"/>
    <w:rsid w:val="00CB21CA"/>
    <w:rsid w:val="00CB396C"/>
    <w:rsid w:val="00CB6511"/>
    <w:rsid w:val="00CB73F1"/>
    <w:rsid w:val="00CC78AC"/>
    <w:rsid w:val="00CD06A2"/>
    <w:rsid w:val="00CD0F27"/>
    <w:rsid w:val="00CD3AE6"/>
    <w:rsid w:val="00CD4347"/>
    <w:rsid w:val="00CD729A"/>
    <w:rsid w:val="00CE1FCE"/>
    <w:rsid w:val="00CE51FF"/>
    <w:rsid w:val="00CE6386"/>
    <w:rsid w:val="00CE6391"/>
    <w:rsid w:val="00CF0E61"/>
    <w:rsid w:val="00D02AA5"/>
    <w:rsid w:val="00D05D62"/>
    <w:rsid w:val="00D11CD0"/>
    <w:rsid w:val="00D158DA"/>
    <w:rsid w:val="00D17305"/>
    <w:rsid w:val="00D17329"/>
    <w:rsid w:val="00D20CEC"/>
    <w:rsid w:val="00D23A8B"/>
    <w:rsid w:val="00D26EFD"/>
    <w:rsid w:val="00D33D31"/>
    <w:rsid w:val="00D3635B"/>
    <w:rsid w:val="00D41B03"/>
    <w:rsid w:val="00D5287D"/>
    <w:rsid w:val="00D56BF3"/>
    <w:rsid w:val="00D60A48"/>
    <w:rsid w:val="00D73770"/>
    <w:rsid w:val="00D75434"/>
    <w:rsid w:val="00D75CD4"/>
    <w:rsid w:val="00D87815"/>
    <w:rsid w:val="00D936A5"/>
    <w:rsid w:val="00D95C21"/>
    <w:rsid w:val="00D97890"/>
    <w:rsid w:val="00DA0297"/>
    <w:rsid w:val="00DA1AF9"/>
    <w:rsid w:val="00DA6D82"/>
    <w:rsid w:val="00DB2E8A"/>
    <w:rsid w:val="00DB3E16"/>
    <w:rsid w:val="00DB5808"/>
    <w:rsid w:val="00DC5C5E"/>
    <w:rsid w:val="00DC6AFF"/>
    <w:rsid w:val="00DE24C1"/>
    <w:rsid w:val="00DE2F05"/>
    <w:rsid w:val="00DF140C"/>
    <w:rsid w:val="00DF3B40"/>
    <w:rsid w:val="00DF43D0"/>
    <w:rsid w:val="00DF5A65"/>
    <w:rsid w:val="00E0052B"/>
    <w:rsid w:val="00E02D8D"/>
    <w:rsid w:val="00E049F8"/>
    <w:rsid w:val="00E07A92"/>
    <w:rsid w:val="00E23C3C"/>
    <w:rsid w:val="00E33E27"/>
    <w:rsid w:val="00E342AC"/>
    <w:rsid w:val="00E362C5"/>
    <w:rsid w:val="00E513A7"/>
    <w:rsid w:val="00E53DAC"/>
    <w:rsid w:val="00E57A6F"/>
    <w:rsid w:val="00E60E67"/>
    <w:rsid w:val="00E62498"/>
    <w:rsid w:val="00E63DC5"/>
    <w:rsid w:val="00E70BC1"/>
    <w:rsid w:val="00E71B4E"/>
    <w:rsid w:val="00E81F8E"/>
    <w:rsid w:val="00E865C3"/>
    <w:rsid w:val="00E87447"/>
    <w:rsid w:val="00E87F12"/>
    <w:rsid w:val="00E9003C"/>
    <w:rsid w:val="00E910A1"/>
    <w:rsid w:val="00E9630E"/>
    <w:rsid w:val="00E970DC"/>
    <w:rsid w:val="00EA164E"/>
    <w:rsid w:val="00EB3BB7"/>
    <w:rsid w:val="00EC3698"/>
    <w:rsid w:val="00ED4883"/>
    <w:rsid w:val="00ED541F"/>
    <w:rsid w:val="00ED5782"/>
    <w:rsid w:val="00EE17D6"/>
    <w:rsid w:val="00EE1FB3"/>
    <w:rsid w:val="00EF0C43"/>
    <w:rsid w:val="00EF3BC3"/>
    <w:rsid w:val="00F0460C"/>
    <w:rsid w:val="00F105AC"/>
    <w:rsid w:val="00F176AD"/>
    <w:rsid w:val="00F25855"/>
    <w:rsid w:val="00F34E7A"/>
    <w:rsid w:val="00F40943"/>
    <w:rsid w:val="00F42436"/>
    <w:rsid w:val="00F44D5C"/>
    <w:rsid w:val="00F61785"/>
    <w:rsid w:val="00F61DD8"/>
    <w:rsid w:val="00F65776"/>
    <w:rsid w:val="00F719E5"/>
    <w:rsid w:val="00F74979"/>
    <w:rsid w:val="00F74F8B"/>
    <w:rsid w:val="00F7514B"/>
    <w:rsid w:val="00F75E3A"/>
    <w:rsid w:val="00F92B64"/>
    <w:rsid w:val="00F92B78"/>
    <w:rsid w:val="00F94205"/>
    <w:rsid w:val="00F96BE5"/>
    <w:rsid w:val="00FA1CFE"/>
    <w:rsid w:val="00FA4422"/>
    <w:rsid w:val="00FA4634"/>
    <w:rsid w:val="00FB3DDD"/>
    <w:rsid w:val="00FB56E2"/>
    <w:rsid w:val="00FD3210"/>
    <w:rsid w:val="00FD366F"/>
    <w:rsid w:val="00FD415C"/>
    <w:rsid w:val="00FE28FD"/>
    <w:rsid w:val="00FE7909"/>
    <w:rsid w:val="00FF4708"/>
    <w:rsid w:val="0171CC1D"/>
    <w:rsid w:val="01E45A21"/>
    <w:rsid w:val="01F335CE"/>
    <w:rsid w:val="0218CFCF"/>
    <w:rsid w:val="022E7D78"/>
    <w:rsid w:val="0234D287"/>
    <w:rsid w:val="02A1CCE9"/>
    <w:rsid w:val="02EEB57C"/>
    <w:rsid w:val="02FAFD66"/>
    <w:rsid w:val="03153041"/>
    <w:rsid w:val="034B6EE9"/>
    <w:rsid w:val="035C5144"/>
    <w:rsid w:val="039E4A12"/>
    <w:rsid w:val="03A6A4F4"/>
    <w:rsid w:val="03CAEA23"/>
    <w:rsid w:val="03F76EAA"/>
    <w:rsid w:val="044735B5"/>
    <w:rsid w:val="044C97E2"/>
    <w:rsid w:val="0458987F"/>
    <w:rsid w:val="046B5925"/>
    <w:rsid w:val="0497831E"/>
    <w:rsid w:val="04A54115"/>
    <w:rsid w:val="04B29195"/>
    <w:rsid w:val="04F819C3"/>
    <w:rsid w:val="04FA888A"/>
    <w:rsid w:val="0542828E"/>
    <w:rsid w:val="054D75C1"/>
    <w:rsid w:val="055E33DF"/>
    <w:rsid w:val="055E9878"/>
    <w:rsid w:val="05C215F4"/>
    <w:rsid w:val="061A39BB"/>
    <w:rsid w:val="06264E02"/>
    <w:rsid w:val="064CDD6A"/>
    <w:rsid w:val="065AA912"/>
    <w:rsid w:val="0664B7D5"/>
    <w:rsid w:val="06BCDA23"/>
    <w:rsid w:val="06D5EAD4"/>
    <w:rsid w:val="0716EBD8"/>
    <w:rsid w:val="072D6035"/>
    <w:rsid w:val="0764E70F"/>
    <w:rsid w:val="07842089"/>
    <w:rsid w:val="078438A4"/>
    <w:rsid w:val="079B6A2D"/>
    <w:rsid w:val="07C14069"/>
    <w:rsid w:val="07D55158"/>
    <w:rsid w:val="07DD6044"/>
    <w:rsid w:val="07E8ADCB"/>
    <w:rsid w:val="07F12E6C"/>
    <w:rsid w:val="0800AFF1"/>
    <w:rsid w:val="080A0773"/>
    <w:rsid w:val="080FDADC"/>
    <w:rsid w:val="083FCCBB"/>
    <w:rsid w:val="086985D5"/>
    <w:rsid w:val="08752C37"/>
    <w:rsid w:val="08796611"/>
    <w:rsid w:val="088A042D"/>
    <w:rsid w:val="089C0B3B"/>
    <w:rsid w:val="08B67BF1"/>
    <w:rsid w:val="09200905"/>
    <w:rsid w:val="09692BBB"/>
    <w:rsid w:val="096AF441"/>
    <w:rsid w:val="097D3352"/>
    <w:rsid w:val="09CC72F0"/>
    <w:rsid w:val="0A305C96"/>
    <w:rsid w:val="0A5F35B0"/>
    <w:rsid w:val="0A6C0094"/>
    <w:rsid w:val="0A7161A4"/>
    <w:rsid w:val="0A8268C5"/>
    <w:rsid w:val="0ABFA8F3"/>
    <w:rsid w:val="0AD20A39"/>
    <w:rsid w:val="0AF856AC"/>
    <w:rsid w:val="0B281177"/>
    <w:rsid w:val="0B468E32"/>
    <w:rsid w:val="0B6A62BD"/>
    <w:rsid w:val="0B706080"/>
    <w:rsid w:val="0B7DD566"/>
    <w:rsid w:val="0B807A3C"/>
    <w:rsid w:val="0BA37322"/>
    <w:rsid w:val="0BB7407A"/>
    <w:rsid w:val="0BC52EDC"/>
    <w:rsid w:val="0BDF3875"/>
    <w:rsid w:val="0BE178C5"/>
    <w:rsid w:val="0C05A5E6"/>
    <w:rsid w:val="0C0EF432"/>
    <w:rsid w:val="0C31CC69"/>
    <w:rsid w:val="0C645289"/>
    <w:rsid w:val="0D14282F"/>
    <w:rsid w:val="0D3C5D0D"/>
    <w:rsid w:val="0D45804A"/>
    <w:rsid w:val="0D7D4926"/>
    <w:rsid w:val="0D8F00AF"/>
    <w:rsid w:val="0D99A46B"/>
    <w:rsid w:val="0DCD9CCA"/>
    <w:rsid w:val="0E044F92"/>
    <w:rsid w:val="0E102724"/>
    <w:rsid w:val="0E17F08E"/>
    <w:rsid w:val="0E3C9CDE"/>
    <w:rsid w:val="0E41D0ED"/>
    <w:rsid w:val="0E716628"/>
    <w:rsid w:val="0ECF0EBF"/>
    <w:rsid w:val="0ED846E0"/>
    <w:rsid w:val="0F080039"/>
    <w:rsid w:val="0F2AFA6D"/>
    <w:rsid w:val="0F3F4545"/>
    <w:rsid w:val="0F5326B3"/>
    <w:rsid w:val="0F9DE07A"/>
    <w:rsid w:val="0FC18401"/>
    <w:rsid w:val="0FC68F5D"/>
    <w:rsid w:val="0FCF8289"/>
    <w:rsid w:val="0FF35105"/>
    <w:rsid w:val="0FF4C4A7"/>
    <w:rsid w:val="102C79D5"/>
    <w:rsid w:val="10399C93"/>
    <w:rsid w:val="10B4E9E8"/>
    <w:rsid w:val="10E26555"/>
    <w:rsid w:val="11179ECB"/>
    <w:rsid w:val="1157AB34"/>
    <w:rsid w:val="115D5462"/>
    <w:rsid w:val="11B6D292"/>
    <w:rsid w:val="11E79952"/>
    <w:rsid w:val="1206CB95"/>
    <w:rsid w:val="1245CED9"/>
    <w:rsid w:val="12494890"/>
    <w:rsid w:val="1249A0F7"/>
    <w:rsid w:val="1392D90D"/>
    <w:rsid w:val="1393C84C"/>
    <w:rsid w:val="1409CB16"/>
    <w:rsid w:val="14752CF2"/>
    <w:rsid w:val="14CA6E8F"/>
    <w:rsid w:val="14F04454"/>
    <w:rsid w:val="157C6F7D"/>
    <w:rsid w:val="1586B0D1"/>
    <w:rsid w:val="15890913"/>
    <w:rsid w:val="15945251"/>
    <w:rsid w:val="165E8893"/>
    <w:rsid w:val="168CBBE6"/>
    <w:rsid w:val="16E84974"/>
    <w:rsid w:val="16FC0C8B"/>
    <w:rsid w:val="1747BE84"/>
    <w:rsid w:val="1757A800"/>
    <w:rsid w:val="17C0E405"/>
    <w:rsid w:val="17FBE514"/>
    <w:rsid w:val="1802CFC2"/>
    <w:rsid w:val="1827E516"/>
    <w:rsid w:val="1866C6B5"/>
    <w:rsid w:val="187FAF10"/>
    <w:rsid w:val="18ABC876"/>
    <w:rsid w:val="18BFE240"/>
    <w:rsid w:val="1914BE30"/>
    <w:rsid w:val="191EEEDE"/>
    <w:rsid w:val="19445A05"/>
    <w:rsid w:val="198C3305"/>
    <w:rsid w:val="19AD0BBD"/>
    <w:rsid w:val="19B3BEFB"/>
    <w:rsid w:val="1A20AF16"/>
    <w:rsid w:val="1A63B9B4"/>
    <w:rsid w:val="1AC1F6B7"/>
    <w:rsid w:val="1AC6BB57"/>
    <w:rsid w:val="1B2AEA07"/>
    <w:rsid w:val="1B51875F"/>
    <w:rsid w:val="1B72006E"/>
    <w:rsid w:val="1C0C2E03"/>
    <w:rsid w:val="1C10AAA4"/>
    <w:rsid w:val="1CBF199D"/>
    <w:rsid w:val="1CC27240"/>
    <w:rsid w:val="1CC81F47"/>
    <w:rsid w:val="1CD640E5"/>
    <w:rsid w:val="1CED57C0"/>
    <w:rsid w:val="1CF01AB6"/>
    <w:rsid w:val="1CF7151D"/>
    <w:rsid w:val="1D9B5A76"/>
    <w:rsid w:val="1DD3A4AA"/>
    <w:rsid w:val="1DD7A281"/>
    <w:rsid w:val="1DF8631B"/>
    <w:rsid w:val="1E24B52E"/>
    <w:rsid w:val="1E82A7EF"/>
    <w:rsid w:val="1E987866"/>
    <w:rsid w:val="1EB702C7"/>
    <w:rsid w:val="1F00E584"/>
    <w:rsid w:val="1F0EA33B"/>
    <w:rsid w:val="1F16973C"/>
    <w:rsid w:val="1F1BCE1C"/>
    <w:rsid w:val="1F372AD7"/>
    <w:rsid w:val="1F3C359D"/>
    <w:rsid w:val="1F4D2738"/>
    <w:rsid w:val="1F671ADA"/>
    <w:rsid w:val="1FD00DF5"/>
    <w:rsid w:val="20583709"/>
    <w:rsid w:val="20F249B8"/>
    <w:rsid w:val="210326DD"/>
    <w:rsid w:val="2104478E"/>
    <w:rsid w:val="21095912"/>
    <w:rsid w:val="2121A38D"/>
    <w:rsid w:val="213003DD"/>
    <w:rsid w:val="214A0B09"/>
    <w:rsid w:val="215CAD27"/>
    <w:rsid w:val="217902B4"/>
    <w:rsid w:val="21BBB509"/>
    <w:rsid w:val="2204C051"/>
    <w:rsid w:val="223BD173"/>
    <w:rsid w:val="223E8D7F"/>
    <w:rsid w:val="2289DA52"/>
    <w:rsid w:val="23237674"/>
    <w:rsid w:val="233AB9FD"/>
    <w:rsid w:val="234A27D9"/>
    <w:rsid w:val="2355F042"/>
    <w:rsid w:val="237C6CC5"/>
    <w:rsid w:val="23A64371"/>
    <w:rsid w:val="23E3434E"/>
    <w:rsid w:val="240A9BFA"/>
    <w:rsid w:val="241C1ED2"/>
    <w:rsid w:val="242A558A"/>
    <w:rsid w:val="2462F6B4"/>
    <w:rsid w:val="24742813"/>
    <w:rsid w:val="248F8643"/>
    <w:rsid w:val="24B24EEA"/>
    <w:rsid w:val="24C3E3B4"/>
    <w:rsid w:val="24E9AF8F"/>
    <w:rsid w:val="251CC8EF"/>
    <w:rsid w:val="259D75DF"/>
    <w:rsid w:val="25B7EF33"/>
    <w:rsid w:val="26235BFF"/>
    <w:rsid w:val="2649AAE6"/>
    <w:rsid w:val="2665E850"/>
    <w:rsid w:val="267E1BBB"/>
    <w:rsid w:val="26A798DF"/>
    <w:rsid w:val="26A87091"/>
    <w:rsid w:val="26C70293"/>
    <w:rsid w:val="27423CBC"/>
    <w:rsid w:val="277760D0"/>
    <w:rsid w:val="27ABC8D5"/>
    <w:rsid w:val="27E68644"/>
    <w:rsid w:val="2848F794"/>
    <w:rsid w:val="285512C8"/>
    <w:rsid w:val="28A02340"/>
    <w:rsid w:val="28AEAFB4"/>
    <w:rsid w:val="28B3B1C2"/>
    <w:rsid w:val="28C6C2B6"/>
    <w:rsid w:val="28DEBE81"/>
    <w:rsid w:val="29181E66"/>
    <w:rsid w:val="291C1DED"/>
    <w:rsid w:val="291F6941"/>
    <w:rsid w:val="29301773"/>
    <w:rsid w:val="295F8C28"/>
    <w:rsid w:val="29A28C4B"/>
    <w:rsid w:val="29D6903F"/>
    <w:rsid w:val="29E9AC68"/>
    <w:rsid w:val="2A037CC4"/>
    <w:rsid w:val="2A96962F"/>
    <w:rsid w:val="2A975268"/>
    <w:rsid w:val="2AAEE19A"/>
    <w:rsid w:val="2AAF0192"/>
    <w:rsid w:val="2AB8F368"/>
    <w:rsid w:val="2B2FF62C"/>
    <w:rsid w:val="2B325458"/>
    <w:rsid w:val="2BABA297"/>
    <w:rsid w:val="2BC49C3D"/>
    <w:rsid w:val="2BD7C402"/>
    <w:rsid w:val="2BE731F6"/>
    <w:rsid w:val="2BF6E7DB"/>
    <w:rsid w:val="2C31A9FE"/>
    <w:rsid w:val="2C3C8118"/>
    <w:rsid w:val="2C4DA1B1"/>
    <w:rsid w:val="2C4F8989"/>
    <w:rsid w:val="2C504438"/>
    <w:rsid w:val="2C7F39F8"/>
    <w:rsid w:val="2CF8F851"/>
    <w:rsid w:val="2D4338C3"/>
    <w:rsid w:val="2DA464AF"/>
    <w:rsid w:val="2E0CB965"/>
    <w:rsid w:val="2E23D19F"/>
    <w:rsid w:val="2E283F44"/>
    <w:rsid w:val="2E334865"/>
    <w:rsid w:val="2E37C11A"/>
    <w:rsid w:val="2F04A57C"/>
    <w:rsid w:val="2F1D3AAE"/>
    <w:rsid w:val="2F1D5707"/>
    <w:rsid w:val="2F49F81E"/>
    <w:rsid w:val="2F7D7E79"/>
    <w:rsid w:val="2FA288C4"/>
    <w:rsid w:val="2FA6E253"/>
    <w:rsid w:val="2FB8752F"/>
    <w:rsid w:val="2FC37772"/>
    <w:rsid w:val="3000B41A"/>
    <w:rsid w:val="302BF2F7"/>
    <w:rsid w:val="303C89DC"/>
    <w:rsid w:val="304E7ED0"/>
    <w:rsid w:val="304F20B4"/>
    <w:rsid w:val="309E20C3"/>
    <w:rsid w:val="30A57F96"/>
    <w:rsid w:val="30B70CAC"/>
    <w:rsid w:val="30BAA319"/>
    <w:rsid w:val="30C6270C"/>
    <w:rsid w:val="30DA073C"/>
    <w:rsid w:val="30E0B82F"/>
    <w:rsid w:val="30E19173"/>
    <w:rsid w:val="30EDF6B7"/>
    <w:rsid w:val="30F4ED54"/>
    <w:rsid w:val="314E79F1"/>
    <w:rsid w:val="31514167"/>
    <w:rsid w:val="31874C80"/>
    <w:rsid w:val="31A5397F"/>
    <w:rsid w:val="31BD6B95"/>
    <w:rsid w:val="31DC4194"/>
    <w:rsid w:val="323C842D"/>
    <w:rsid w:val="323D6461"/>
    <w:rsid w:val="3263A960"/>
    <w:rsid w:val="326F2A1E"/>
    <w:rsid w:val="32B83794"/>
    <w:rsid w:val="32B89E01"/>
    <w:rsid w:val="32BF85BC"/>
    <w:rsid w:val="335D860C"/>
    <w:rsid w:val="3439B9E2"/>
    <w:rsid w:val="3455E05D"/>
    <w:rsid w:val="34DCE736"/>
    <w:rsid w:val="3510DBA4"/>
    <w:rsid w:val="354BADFE"/>
    <w:rsid w:val="35568B84"/>
    <w:rsid w:val="3556BC64"/>
    <w:rsid w:val="361BD8A0"/>
    <w:rsid w:val="36426B2E"/>
    <w:rsid w:val="369E2E88"/>
    <w:rsid w:val="36A32040"/>
    <w:rsid w:val="36BC6B7E"/>
    <w:rsid w:val="36E77E5F"/>
    <w:rsid w:val="36EE553E"/>
    <w:rsid w:val="373390FC"/>
    <w:rsid w:val="37820F02"/>
    <w:rsid w:val="37E7A8C5"/>
    <w:rsid w:val="37EC4363"/>
    <w:rsid w:val="38064124"/>
    <w:rsid w:val="386E716C"/>
    <w:rsid w:val="38834EC0"/>
    <w:rsid w:val="389508F4"/>
    <w:rsid w:val="38AE071E"/>
    <w:rsid w:val="38F41904"/>
    <w:rsid w:val="39172167"/>
    <w:rsid w:val="393F7BD1"/>
    <w:rsid w:val="395C826E"/>
    <w:rsid w:val="3964C035"/>
    <w:rsid w:val="3966B43A"/>
    <w:rsid w:val="39815BB0"/>
    <w:rsid w:val="39937923"/>
    <w:rsid w:val="3996218E"/>
    <w:rsid w:val="39A080EA"/>
    <w:rsid w:val="39BD5A73"/>
    <w:rsid w:val="39CF4EE5"/>
    <w:rsid w:val="39E6F5F4"/>
    <w:rsid w:val="39FC899E"/>
    <w:rsid w:val="3A29AA5B"/>
    <w:rsid w:val="3A39614A"/>
    <w:rsid w:val="3A7085EB"/>
    <w:rsid w:val="3A7CD46E"/>
    <w:rsid w:val="3AD17D02"/>
    <w:rsid w:val="3AFD6232"/>
    <w:rsid w:val="3B30CE2A"/>
    <w:rsid w:val="3B318FB3"/>
    <w:rsid w:val="3B34568B"/>
    <w:rsid w:val="3B3BB15B"/>
    <w:rsid w:val="3B42EFCB"/>
    <w:rsid w:val="3B47BD2C"/>
    <w:rsid w:val="3B4CEB8D"/>
    <w:rsid w:val="3B98174B"/>
    <w:rsid w:val="3BA34BC7"/>
    <w:rsid w:val="3BBD5E75"/>
    <w:rsid w:val="3BC7A483"/>
    <w:rsid w:val="3BEC1AE9"/>
    <w:rsid w:val="3C18A4CF"/>
    <w:rsid w:val="3C1E020D"/>
    <w:rsid w:val="3C1E22A7"/>
    <w:rsid w:val="3C1FE4D1"/>
    <w:rsid w:val="3C38C0FA"/>
    <w:rsid w:val="3C862149"/>
    <w:rsid w:val="3CBFD9FF"/>
    <w:rsid w:val="3CE38D8D"/>
    <w:rsid w:val="3D56BFE3"/>
    <w:rsid w:val="3D5A2AF5"/>
    <w:rsid w:val="3D5E72A4"/>
    <w:rsid w:val="3DB9F308"/>
    <w:rsid w:val="3DFB972E"/>
    <w:rsid w:val="3E1EB423"/>
    <w:rsid w:val="3E391BA9"/>
    <w:rsid w:val="3E50D5AE"/>
    <w:rsid w:val="3E6BF74D"/>
    <w:rsid w:val="3F3CE408"/>
    <w:rsid w:val="3F8AE77D"/>
    <w:rsid w:val="3FF0D6AA"/>
    <w:rsid w:val="3FFF1F3D"/>
    <w:rsid w:val="404A87ED"/>
    <w:rsid w:val="40BF8C0C"/>
    <w:rsid w:val="40D362A9"/>
    <w:rsid w:val="40EA9C77"/>
    <w:rsid w:val="4108ED7A"/>
    <w:rsid w:val="410C321D"/>
    <w:rsid w:val="41B6E679"/>
    <w:rsid w:val="41C6902A"/>
    <w:rsid w:val="41E3C418"/>
    <w:rsid w:val="422F58EA"/>
    <w:rsid w:val="42300DC6"/>
    <w:rsid w:val="4248E3B1"/>
    <w:rsid w:val="427484CA"/>
    <w:rsid w:val="429C53DB"/>
    <w:rsid w:val="42ABE470"/>
    <w:rsid w:val="42B534A4"/>
    <w:rsid w:val="42C0B792"/>
    <w:rsid w:val="42E285A9"/>
    <w:rsid w:val="43289EAE"/>
    <w:rsid w:val="433986FC"/>
    <w:rsid w:val="434AFFAF"/>
    <w:rsid w:val="437B1F4E"/>
    <w:rsid w:val="43988966"/>
    <w:rsid w:val="439C5BC5"/>
    <w:rsid w:val="43A6FC3A"/>
    <w:rsid w:val="4415BFAD"/>
    <w:rsid w:val="441BA927"/>
    <w:rsid w:val="444E6944"/>
    <w:rsid w:val="445E58A0"/>
    <w:rsid w:val="448883CF"/>
    <w:rsid w:val="44DB38D1"/>
    <w:rsid w:val="4576ED2F"/>
    <w:rsid w:val="4592FD2F"/>
    <w:rsid w:val="45A25083"/>
    <w:rsid w:val="45E14C8C"/>
    <w:rsid w:val="45FA2901"/>
    <w:rsid w:val="460B463D"/>
    <w:rsid w:val="46240E32"/>
    <w:rsid w:val="462D40B3"/>
    <w:rsid w:val="4643433D"/>
    <w:rsid w:val="464F5E16"/>
    <w:rsid w:val="466249BC"/>
    <w:rsid w:val="46DE6F31"/>
    <w:rsid w:val="46E27299"/>
    <w:rsid w:val="46EC8E90"/>
    <w:rsid w:val="46FF8286"/>
    <w:rsid w:val="471375B7"/>
    <w:rsid w:val="473850CB"/>
    <w:rsid w:val="475E4C0D"/>
    <w:rsid w:val="47C5EB41"/>
    <w:rsid w:val="47DF139E"/>
    <w:rsid w:val="47EE80AC"/>
    <w:rsid w:val="47F6A109"/>
    <w:rsid w:val="4803D101"/>
    <w:rsid w:val="480C6ADF"/>
    <w:rsid w:val="48490559"/>
    <w:rsid w:val="48583087"/>
    <w:rsid w:val="488DEDF9"/>
    <w:rsid w:val="489D1AB2"/>
    <w:rsid w:val="48D4212C"/>
    <w:rsid w:val="491BEB3E"/>
    <w:rsid w:val="493B04B6"/>
    <w:rsid w:val="4970CDA4"/>
    <w:rsid w:val="498AF443"/>
    <w:rsid w:val="49A84E2C"/>
    <w:rsid w:val="49C25FF1"/>
    <w:rsid w:val="4A161668"/>
    <w:rsid w:val="4A28D4A7"/>
    <w:rsid w:val="4A49C523"/>
    <w:rsid w:val="4A694D7F"/>
    <w:rsid w:val="4A9739CF"/>
    <w:rsid w:val="4B169706"/>
    <w:rsid w:val="4B1976E7"/>
    <w:rsid w:val="4B35EA7C"/>
    <w:rsid w:val="4B9B0256"/>
    <w:rsid w:val="4BAA1CF1"/>
    <w:rsid w:val="4BC33286"/>
    <w:rsid w:val="4BCAE13E"/>
    <w:rsid w:val="4BD1B77A"/>
    <w:rsid w:val="4BDFE1BF"/>
    <w:rsid w:val="4BEF46CE"/>
    <w:rsid w:val="4C0DC2A6"/>
    <w:rsid w:val="4C125629"/>
    <w:rsid w:val="4C233D70"/>
    <w:rsid w:val="4C3DA9ED"/>
    <w:rsid w:val="4C4FDD81"/>
    <w:rsid w:val="4C995C64"/>
    <w:rsid w:val="4CB54748"/>
    <w:rsid w:val="4CEA0E7F"/>
    <w:rsid w:val="4D32F223"/>
    <w:rsid w:val="4D5DE6FA"/>
    <w:rsid w:val="4DC8A0BC"/>
    <w:rsid w:val="4DCB5907"/>
    <w:rsid w:val="4E5341A3"/>
    <w:rsid w:val="4E983636"/>
    <w:rsid w:val="4EBEC6EB"/>
    <w:rsid w:val="4ED4CA3C"/>
    <w:rsid w:val="4EF9B75B"/>
    <w:rsid w:val="4EFBEBD8"/>
    <w:rsid w:val="4F269841"/>
    <w:rsid w:val="4F2E33FF"/>
    <w:rsid w:val="4F92C6B0"/>
    <w:rsid w:val="4FC0766D"/>
    <w:rsid w:val="4FF87AAA"/>
    <w:rsid w:val="50113532"/>
    <w:rsid w:val="50409E96"/>
    <w:rsid w:val="5054F27D"/>
    <w:rsid w:val="505C794C"/>
    <w:rsid w:val="506DA129"/>
    <w:rsid w:val="507076B0"/>
    <w:rsid w:val="50AA2DA5"/>
    <w:rsid w:val="50FCAE1B"/>
    <w:rsid w:val="510B065E"/>
    <w:rsid w:val="512AFE37"/>
    <w:rsid w:val="515E4C12"/>
    <w:rsid w:val="5174FB1C"/>
    <w:rsid w:val="51C1A95F"/>
    <w:rsid w:val="51E44A98"/>
    <w:rsid w:val="51F20DC8"/>
    <w:rsid w:val="5214A125"/>
    <w:rsid w:val="52449F5B"/>
    <w:rsid w:val="524822E1"/>
    <w:rsid w:val="52ACEB71"/>
    <w:rsid w:val="52AEB047"/>
    <w:rsid w:val="52C613CE"/>
    <w:rsid w:val="53C6B0E2"/>
    <w:rsid w:val="53DA7026"/>
    <w:rsid w:val="5402C8C4"/>
    <w:rsid w:val="54153E1E"/>
    <w:rsid w:val="542DEE44"/>
    <w:rsid w:val="547A9A78"/>
    <w:rsid w:val="54A46E49"/>
    <w:rsid w:val="54E1177F"/>
    <w:rsid w:val="54F1A597"/>
    <w:rsid w:val="553676B0"/>
    <w:rsid w:val="5588E95F"/>
    <w:rsid w:val="559BD64A"/>
    <w:rsid w:val="55B056B3"/>
    <w:rsid w:val="55DF008F"/>
    <w:rsid w:val="55E48C33"/>
    <w:rsid w:val="55F145A4"/>
    <w:rsid w:val="560EA309"/>
    <w:rsid w:val="56403EAA"/>
    <w:rsid w:val="5654FF1B"/>
    <w:rsid w:val="566E5A13"/>
    <w:rsid w:val="568BEA56"/>
    <w:rsid w:val="56C35807"/>
    <w:rsid w:val="57805C94"/>
    <w:rsid w:val="5798A32D"/>
    <w:rsid w:val="57AA736A"/>
    <w:rsid w:val="57DC0F0B"/>
    <w:rsid w:val="57DE35E1"/>
    <w:rsid w:val="57EE925F"/>
    <w:rsid w:val="57FB158A"/>
    <w:rsid w:val="581642BE"/>
    <w:rsid w:val="582F9C69"/>
    <w:rsid w:val="584600C6"/>
    <w:rsid w:val="585F2868"/>
    <w:rsid w:val="586BAE46"/>
    <w:rsid w:val="58A041B1"/>
    <w:rsid w:val="58B3CE8B"/>
    <w:rsid w:val="58E68AAD"/>
    <w:rsid w:val="58E74F4B"/>
    <w:rsid w:val="58E8AF41"/>
    <w:rsid w:val="58EE33A7"/>
    <w:rsid w:val="590A02A1"/>
    <w:rsid w:val="591C2CF5"/>
    <w:rsid w:val="59435388"/>
    <w:rsid w:val="594DF5EF"/>
    <w:rsid w:val="596758B3"/>
    <w:rsid w:val="599E603C"/>
    <w:rsid w:val="59B392E7"/>
    <w:rsid w:val="59E1D127"/>
    <w:rsid w:val="5A105286"/>
    <w:rsid w:val="5A16E59F"/>
    <w:rsid w:val="5A7E5EFF"/>
    <w:rsid w:val="5A8E02DD"/>
    <w:rsid w:val="5AB7FD56"/>
    <w:rsid w:val="5ACDC4AA"/>
    <w:rsid w:val="5AD737C2"/>
    <w:rsid w:val="5AE956F3"/>
    <w:rsid w:val="5B6FA8A3"/>
    <w:rsid w:val="5BBDB688"/>
    <w:rsid w:val="5C1A2F60"/>
    <w:rsid w:val="5C7FD70C"/>
    <w:rsid w:val="5C8557E1"/>
    <w:rsid w:val="5C85D118"/>
    <w:rsid w:val="5C9A23CD"/>
    <w:rsid w:val="5CE2C174"/>
    <w:rsid w:val="5D17A963"/>
    <w:rsid w:val="5D4C9689"/>
    <w:rsid w:val="5D5DBBE6"/>
    <w:rsid w:val="5D6ECD3C"/>
    <w:rsid w:val="5D9C07A3"/>
    <w:rsid w:val="5DA42D72"/>
    <w:rsid w:val="5DFE68DC"/>
    <w:rsid w:val="5E2039C5"/>
    <w:rsid w:val="5E42727D"/>
    <w:rsid w:val="5E6A570E"/>
    <w:rsid w:val="5E76B4B9"/>
    <w:rsid w:val="5E76CCAC"/>
    <w:rsid w:val="5EBC6260"/>
    <w:rsid w:val="5EBCD3B6"/>
    <w:rsid w:val="5F1EF5F2"/>
    <w:rsid w:val="5F45F63C"/>
    <w:rsid w:val="5F617400"/>
    <w:rsid w:val="5F935BFF"/>
    <w:rsid w:val="5FBD9646"/>
    <w:rsid w:val="5FE4BA0E"/>
    <w:rsid w:val="5FE9E44D"/>
    <w:rsid w:val="6014F78B"/>
    <w:rsid w:val="60477528"/>
    <w:rsid w:val="606F48A6"/>
    <w:rsid w:val="607C4E22"/>
    <w:rsid w:val="60839F18"/>
    <w:rsid w:val="60F176B5"/>
    <w:rsid w:val="611B595D"/>
    <w:rsid w:val="613DE656"/>
    <w:rsid w:val="617A133F"/>
    <w:rsid w:val="6195BC3C"/>
    <w:rsid w:val="61C66E36"/>
    <w:rsid w:val="61CABBF0"/>
    <w:rsid w:val="622F6DF2"/>
    <w:rsid w:val="62741D91"/>
    <w:rsid w:val="62E8AD12"/>
    <w:rsid w:val="62EB01F5"/>
    <w:rsid w:val="62ED1401"/>
    <w:rsid w:val="6317EAD3"/>
    <w:rsid w:val="63436B80"/>
    <w:rsid w:val="639791CB"/>
    <w:rsid w:val="6466CD22"/>
    <w:rsid w:val="64D355C9"/>
    <w:rsid w:val="656407A4"/>
    <w:rsid w:val="6587CF45"/>
    <w:rsid w:val="6594D293"/>
    <w:rsid w:val="65BCC71B"/>
    <w:rsid w:val="66247A96"/>
    <w:rsid w:val="663E77FC"/>
    <w:rsid w:val="66499DC3"/>
    <w:rsid w:val="6649FB21"/>
    <w:rsid w:val="66C5D6F2"/>
    <w:rsid w:val="66D9FAC0"/>
    <w:rsid w:val="66E25342"/>
    <w:rsid w:val="672FD2DC"/>
    <w:rsid w:val="674EE489"/>
    <w:rsid w:val="67993F83"/>
    <w:rsid w:val="67D90220"/>
    <w:rsid w:val="6835AFBA"/>
    <w:rsid w:val="68A0D6AE"/>
    <w:rsid w:val="68E24202"/>
    <w:rsid w:val="690B7EFD"/>
    <w:rsid w:val="69274AD5"/>
    <w:rsid w:val="696F3100"/>
    <w:rsid w:val="69A41262"/>
    <w:rsid w:val="69A49F3F"/>
    <w:rsid w:val="69B790CE"/>
    <w:rsid w:val="69C28463"/>
    <w:rsid w:val="69CF9ED0"/>
    <w:rsid w:val="6A37022B"/>
    <w:rsid w:val="6A4F49AD"/>
    <w:rsid w:val="6A543B4D"/>
    <w:rsid w:val="6A915A9B"/>
    <w:rsid w:val="6AA0CCA8"/>
    <w:rsid w:val="6AD2ECD4"/>
    <w:rsid w:val="6AE27467"/>
    <w:rsid w:val="6AF8FF26"/>
    <w:rsid w:val="6AF9E51A"/>
    <w:rsid w:val="6B17A174"/>
    <w:rsid w:val="6BA1C7E8"/>
    <w:rsid w:val="6C6CB0A6"/>
    <w:rsid w:val="6C942F2A"/>
    <w:rsid w:val="6C94CF87"/>
    <w:rsid w:val="6C95B57B"/>
    <w:rsid w:val="6C9DFB1C"/>
    <w:rsid w:val="6CAD41D5"/>
    <w:rsid w:val="6CC8B6D0"/>
    <w:rsid w:val="6CEF3190"/>
    <w:rsid w:val="6D1C2736"/>
    <w:rsid w:val="6D1DF00B"/>
    <w:rsid w:val="6D1EB8B4"/>
    <w:rsid w:val="6D547329"/>
    <w:rsid w:val="6D5CD767"/>
    <w:rsid w:val="6D6EA2ED"/>
    <w:rsid w:val="6DA36760"/>
    <w:rsid w:val="6DB45B91"/>
    <w:rsid w:val="6E0A3049"/>
    <w:rsid w:val="6E160C2D"/>
    <w:rsid w:val="6E3185DC"/>
    <w:rsid w:val="6E7BE533"/>
    <w:rsid w:val="6F86F45B"/>
    <w:rsid w:val="6FCD563D"/>
    <w:rsid w:val="6FE13004"/>
    <w:rsid w:val="6FFC542E"/>
    <w:rsid w:val="700AA8C6"/>
    <w:rsid w:val="703B71C1"/>
    <w:rsid w:val="7075A0DF"/>
    <w:rsid w:val="707ECE9D"/>
    <w:rsid w:val="708F9A5C"/>
    <w:rsid w:val="70B8BA59"/>
    <w:rsid w:val="70DFCCD6"/>
    <w:rsid w:val="70E11A73"/>
    <w:rsid w:val="70E6307A"/>
    <w:rsid w:val="711950FB"/>
    <w:rsid w:val="7145E1B9"/>
    <w:rsid w:val="71984171"/>
    <w:rsid w:val="71A889D3"/>
    <w:rsid w:val="71BD307D"/>
    <w:rsid w:val="71C22D14"/>
    <w:rsid w:val="71C8804D"/>
    <w:rsid w:val="7235220A"/>
    <w:rsid w:val="729A1F1B"/>
    <w:rsid w:val="72BB37FD"/>
    <w:rsid w:val="72C875C5"/>
    <w:rsid w:val="72D3DB6C"/>
    <w:rsid w:val="72E3D368"/>
    <w:rsid w:val="72F6C90E"/>
    <w:rsid w:val="730F8B98"/>
    <w:rsid w:val="73295636"/>
    <w:rsid w:val="7335FDB4"/>
    <w:rsid w:val="7392CEF0"/>
    <w:rsid w:val="73BC201C"/>
    <w:rsid w:val="73CCF5F8"/>
    <w:rsid w:val="73E89D6E"/>
    <w:rsid w:val="73EEDCA1"/>
    <w:rsid w:val="74909CB8"/>
    <w:rsid w:val="749EB810"/>
    <w:rsid w:val="74CC5021"/>
    <w:rsid w:val="75042D56"/>
    <w:rsid w:val="7509BEFE"/>
    <w:rsid w:val="7568C659"/>
    <w:rsid w:val="75B0FB2B"/>
    <w:rsid w:val="75B689EA"/>
    <w:rsid w:val="7615422E"/>
    <w:rsid w:val="764BA3A8"/>
    <w:rsid w:val="765F57C9"/>
    <w:rsid w:val="769EFF2F"/>
    <w:rsid w:val="76B1D006"/>
    <w:rsid w:val="76B7527F"/>
    <w:rsid w:val="772F8539"/>
    <w:rsid w:val="77305AB4"/>
    <w:rsid w:val="7744380A"/>
    <w:rsid w:val="774F0E5A"/>
    <w:rsid w:val="7754D3B1"/>
    <w:rsid w:val="7777DF3E"/>
    <w:rsid w:val="778630D2"/>
    <w:rsid w:val="77B1A7E9"/>
    <w:rsid w:val="77D82021"/>
    <w:rsid w:val="780D1F13"/>
    <w:rsid w:val="787DBFE7"/>
    <w:rsid w:val="78CBEFAE"/>
    <w:rsid w:val="78CE8F8C"/>
    <w:rsid w:val="78D2FB08"/>
    <w:rsid w:val="78EADEBB"/>
    <w:rsid w:val="7933B49F"/>
    <w:rsid w:val="794783FD"/>
    <w:rsid w:val="7987DBD2"/>
    <w:rsid w:val="799E3B50"/>
    <w:rsid w:val="79C8861B"/>
    <w:rsid w:val="79DD8F69"/>
    <w:rsid w:val="7A09A987"/>
    <w:rsid w:val="7A153D88"/>
    <w:rsid w:val="7A192DEF"/>
    <w:rsid w:val="7A1E0358"/>
    <w:rsid w:val="7A23ECEC"/>
    <w:rsid w:val="7A30DB50"/>
    <w:rsid w:val="7A75064D"/>
    <w:rsid w:val="7AAB7D1A"/>
    <w:rsid w:val="7ABA7511"/>
    <w:rsid w:val="7AC750B7"/>
    <w:rsid w:val="7ADC767E"/>
    <w:rsid w:val="7B06288A"/>
    <w:rsid w:val="7B157BE4"/>
    <w:rsid w:val="7B171381"/>
    <w:rsid w:val="7B92AF7D"/>
    <w:rsid w:val="7BA539F2"/>
    <w:rsid w:val="7BABBBDC"/>
    <w:rsid w:val="7BE4630F"/>
    <w:rsid w:val="7C17918F"/>
    <w:rsid w:val="7C227F7D"/>
    <w:rsid w:val="7C269DA1"/>
    <w:rsid w:val="7C564572"/>
    <w:rsid w:val="7C6CAF65"/>
    <w:rsid w:val="7CD80C19"/>
    <w:rsid w:val="7D803370"/>
    <w:rsid w:val="7DDB7EE2"/>
    <w:rsid w:val="7E032068"/>
    <w:rsid w:val="7E1C8504"/>
    <w:rsid w:val="7EBC33E2"/>
    <w:rsid w:val="7EFE6DC8"/>
    <w:rsid w:val="7F03B36D"/>
    <w:rsid w:val="7F63F33A"/>
    <w:rsid w:val="7F67A748"/>
    <w:rsid w:val="7F8499FD"/>
    <w:rsid w:val="7F8DE634"/>
    <w:rsid w:val="7FDE01CF"/>
    <w:rsid w:val="7FE04AB6"/>
    <w:rsid w:val="7FEFBC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0F86AF"/>
  <w15:chartTrackingRefBased/>
  <w15:docId w15:val="{75DD17EE-EE3A-48D7-970D-42C7D1D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23" w:unhideWhenUsed="1" w:qFormat="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iPriority="3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3"/>
    <w:qFormat/>
    <w:rsid w:val="00041D39"/>
    <w:pPr>
      <w:spacing w:after="0" w:line="264" w:lineRule="auto"/>
    </w:pPr>
    <w:rPr>
      <w:rFonts w:ascii="Times New Roman" w:eastAsia="Times New Roman" w:hAnsi="Times New Roman" w:cs="Times New Roman"/>
      <w:szCs w:val="20"/>
    </w:rPr>
  </w:style>
  <w:style w:type="paragraph" w:styleId="Heading1">
    <w:name w:val="heading 1"/>
    <w:next w:val="BodyText"/>
    <w:link w:val="Heading1Char"/>
    <w:qFormat/>
    <w:rsid w:val="00041D39"/>
    <w:pPr>
      <w:pageBreakBefore/>
      <w:numPr>
        <w:numId w:val="35"/>
      </w:numPr>
      <w:shd w:val="clear" w:color="auto" w:fill="FFFFFF" w:themeFill="background1"/>
      <w:spacing w:after="180" w:line="240" w:lineRule="auto"/>
      <w:outlineLvl w:val="0"/>
    </w:pPr>
    <w:rPr>
      <w:rFonts w:ascii="Arial Bold" w:eastAsia="Times New Roman" w:hAnsi="Arial Bold" w:cs="Times New Roman"/>
      <w:b/>
      <w:kern w:val="28"/>
      <w:sz w:val="28"/>
      <w:szCs w:val="20"/>
    </w:rPr>
  </w:style>
  <w:style w:type="paragraph" w:styleId="Heading2">
    <w:name w:val="heading 2"/>
    <w:next w:val="BodyText"/>
    <w:link w:val="Heading2Char"/>
    <w:qFormat/>
    <w:rsid w:val="00041D39"/>
    <w:pPr>
      <w:keepNext/>
      <w:numPr>
        <w:ilvl w:val="1"/>
        <w:numId w:val="35"/>
      </w:numPr>
      <w:spacing w:before="120" w:after="120" w:line="240" w:lineRule="auto"/>
      <w:outlineLvl w:val="1"/>
    </w:pPr>
    <w:rPr>
      <w:rFonts w:ascii="Arial" w:eastAsia="Times New Roman" w:hAnsi="Arial" w:cs="Arial"/>
      <w:b/>
      <w:bCs/>
      <w:iCs/>
      <w:color w:val="000000" w:themeColor="text1"/>
      <w:sz w:val="24"/>
      <w:szCs w:val="28"/>
    </w:rPr>
  </w:style>
  <w:style w:type="paragraph" w:styleId="Heading3">
    <w:name w:val="heading 3"/>
    <w:next w:val="BodyText"/>
    <w:link w:val="Heading3Char"/>
    <w:qFormat/>
    <w:rsid w:val="00041D39"/>
    <w:pPr>
      <w:keepNext/>
      <w:numPr>
        <w:ilvl w:val="2"/>
        <w:numId w:val="35"/>
      </w:numPr>
      <w:spacing w:before="220" w:after="120" w:line="240" w:lineRule="auto"/>
      <w:outlineLvl w:val="2"/>
    </w:pPr>
    <w:rPr>
      <w:rFonts w:ascii="Arial Bold" w:eastAsia="Times New Roman" w:hAnsi="Arial Bold" w:cs="Times New Roman"/>
      <w:b/>
      <w:color w:val="000000" w:themeColor="text1"/>
      <w:sz w:val="24"/>
      <w:szCs w:val="20"/>
    </w:rPr>
  </w:style>
  <w:style w:type="paragraph" w:styleId="Heading4">
    <w:name w:val="heading 4"/>
    <w:next w:val="BodyText"/>
    <w:link w:val="Heading4Char"/>
    <w:qFormat/>
    <w:rsid w:val="00041D39"/>
    <w:pPr>
      <w:keepNext/>
      <w:numPr>
        <w:ilvl w:val="3"/>
        <w:numId w:val="35"/>
      </w:numPr>
      <w:spacing w:before="60" w:after="60" w:line="240" w:lineRule="auto"/>
      <w:outlineLvl w:val="3"/>
    </w:pPr>
    <w:rPr>
      <w:rFonts w:ascii="Arial Bold" w:eastAsia="Times New Roman" w:hAnsi="Arial Bold" w:cs="Times New Roman"/>
      <w:b/>
      <w:szCs w:val="20"/>
    </w:rPr>
  </w:style>
  <w:style w:type="paragraph" w:styleId="Heading5">
    <w:name w:val="heading 5"/>
    <w:next w:val="BodyText"/>
    <w:link w:val="Heading5Char"/>
    <w:qFormat/>
    <w:rsid w:val="00041D39"/>
    <w:pPr>
      <w:keepLines/>
      <w:numPr>
        <w:ilvl w:val="4"/>
      </w:numPr>
      <w:spacing w:after="120" w:line="240" w:lineRule="auto"/>
      <w:outlineLvl w:val="4"/>
    </w:pPr>
    <w:rPr>
      <w:rFonts w:ascii="Arial" w:eastAsia="Times New Roman" w:hAnsi="Arial" w:cs="Times New Roman"/>
      <w:b/>
      <w:i/>
      <w:color w:val="000000" w:themeColor="text1"/>
      <w:szCs w:val="20"/>
    </w:rPr>
  </w:style>
  <w:style w:type="paragraph" w:styleId="Heading6">
    <w:name w:val="heading 6"/>
    <w:next w:val="BodyText"/>
    <w:link w:val="Heading6Char"/>
    <w:qFormat/>
    <w:rsid w:val="00041D39"/>
    <w:pPr>
      <w:keepNext/>
      <w:numPr>
        <w:ilvl w:val="5"/>
        <w:numId w:val="35"/>
      </w:numPr>
      <w:spacing w:before="60" w:after="60" w:line="240" w:lineRule="auto"/>
      <w:outlineLvl w:val="5"/>
    </w:pPr>
    <w:rPr>
      <w:rFonts w:ascii="Times New Roman" w:eastAsia="Times New Roman" w:hAnsi="Times New Roman" w:cs="Times New Roman"/>
      <w:b/>
      <w:bCs/>
    </w:rPr>
  </w:style>
  <w:style w:type="paragraph" w:styleId="Heading7">
    <w:name w:val="heading 7"/>
    <w:next w:val="BodyText"/>
    <w:link w:val="Heading7Char"/>
    <w:unhideWhenUsed/>
    <w:qFormat/>
    <w:rsid w:val="00041D39"/>
    <w:pPr>
      <w:spacing w:after="0" w:line="240" w:lineRule="auto"/>
      <w:outlineLvl w:val="6"/>
    </w:pPr>
    <w:rPr>
      <w:rFonts w:ascii="Times New Roman" w:eastAsia="Times New Roman" w:hAnsi="Times New Roman" w:cs="Times New Roman"/>
      <w:b/>
      <w:bCs/>
      <w:i/>
      <w:sz w:val="24"/>
      <w:szCs w:val="24"/>
    </w:rPr>
  </w:style>
  <w:style w:type="paragraph" w:styleId="Heading8">
    <w:name w:val="heading 8"/>
    <w:basedOn w:val="Normal"/>
    <w:next w:val="Normal"/>
    <w:link w:val="Heading8Char"/>
    <w:qFormat/>
    <w:rsid w:val="00041D39"/>
    <w:pPr>
      <w:numPr>
        <w:ilvl w:val="7"/>
        <w:numId w:val="35"/>
      </w:numPr>
      <w:spacing w:before="240" w:after="60"/>
      <w:outlineLvl w:val="7"/>
    </w:pPr>
    <w:rPr>
      <w:i/>
      <w:iCs/>
      <w:sz w:val="24"/>
      <w:szCs w:val="24"/>
    </w:rPr>
  </w:style>
  <w:style w:type="paragraph" w:styleId="Heading9">
    <w:name w:val="heading 9"/>
    <w:basedOn w:val="Heading1"/>
    <w:next w:val="BodyText"/>
    <w:link w:val="Heading9Char"/>
    <w:qFormat/>
    <w:rsid w:val="00041D39"/>
    <w:pPr>
      <w:keepNext/>
      <w:numPr>
        <w:numId w:val="17"/>
      </w:numPr>
      <w:spacing w:before="240" w:after="120"/>
      <w:outlineLvl w:val="8"/>
    </w:pPr>
    <w:rPr>
      <w:rFonts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
    <w:basedOn w:val="Normal"/>
    <w:link w:val="FootnoteTextChar"/>
    <w:qFormat/>
    <w:rsid w:val="00041D39"/>
    <w:pPr>
      <w:tabs>
        <w:tab w:val="left" w:pos="360"/>
      </w:tabs>
      <w:spacing w:after="80" w:line="240" w:lineRule="auto"/>
      <w:ind w:left="86" w:hanging="86"/>
    </w:pPr>
    <w:rPr>
      <w:sz w:val="18"/>
    </w:r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link w:val="FootnoteText"/>
    <w:rsid w:val="00041D39"/>
    <w:rPr>
      <w:rFonts w:ascii="Times New Roman" w:eastAsia="Times New Roman" w:hAnsi="Times New Roman" w:cs="Times New Roman"/>
      <w:sz w:val="18"/>
      <w:szCs w:val="20"/>
    </w:rPr>
  </w:style>
  <w:style w:type="character" w:styleId="FootnoteReference">
    <w:name w:val="footnote reference"/>
    <w:qFormat/>
    <w:rsid w:val="00041D39"/>
    <w:rPr>
      <w:rFonts w:ascii="Times New Roman" w:hAnsi="Times New Roman"/>
      <w:vertAlign w:val="superscript"/>
    </w:rPr>
  </w:style>
  <w:style w:type="character" w:styleId="CommentReference">
    <w:name w:val="annotation reference"/>
    <w:basedOn w:val="DefaultParagraphFont"/>
    <w:rsid w:val="00041D39"/>
    <w:rPr>
      <w:sz w:val="16"/>
    </w:rPr>
  </w:style>
  <w:style w:type="paragraph" w:styleId="CommentText">
    <w:name w:val="annotation text"/>
    <w:basedOn w:val="Normal"/>
    <w:link w:val="CommentTextChar"/>
    <w:rsid w:val="00041D39"/>
    <w:pPr>
      <w:spacing w:line="240" w:lineRule="auto"/>
    </w:pPr>
    <w:rPr>
      <w:sz w:val="20"/>
    </w:rPr>
  </w:style>
  <w:style w:type="character" w:customStyle="1" w:styleId="CommentTextChar">
    <w:name w:val="Comment Text Char"/>
    <w:basedOn w:val="DefaultParagraphFont"/>
    <w:link w:val="CommentText"/>
    <w:rsid w:val="00041D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41D39"/>
    <w:rPr>
      <w:b/>
      <w:bCs/>
    </w:rPr>
  </w:style>
  <w:style w:type="character" w:customStyle="1" w:styleId="CommentSubjectChar">
    <w:name w:val="Comment Subject Char"/>
    <w:basedOn w:val="CommentTextChar"/>
    <w:link w:val="CommentSubject"/>
    <w:uiPriority w:val="99"/>
    <w:rsid w:val="00041D39"/>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041D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1D39"/>
    <w:rPr>
      <w:rFonts w:ascii="Tahoma" w:eastAsia="Times New Roman" w:hAnsi="Tahoma" w:cs="Tahoma"/>
      <w:sz w:val="16"/>
      <w:szCs w:val="16"/>
    </w:rPr>
  </w:style>
  <w:style w:type="character" w:customStyle="1" w:styleId="Heading1Char">
    <w:name w:val="Heading 1 Char"/>
    <w:basedOn w:val="DefaultParagraphFont"/>
    <w:link w:val="Heading1"/>
    <w:rsid w:val="00041D39"/>
    <w:rPr>
      <w:rFonts w:ascii="Arial Bold" w:eastAsia="Times New Roman" w:hAnsi="Arial Bold" w:cs="Times New Roman"/>
      <w:b/>
      <w:kern w:val="28"/>
      <w:sz w:val="28"/>
      <w:szCs w:val="20"/>
      <w:shd w:val="clear" w:color="auto" w:fill="FFFFFF" w:themeFill="background1"/>
    </w:rPr>
  </w:style>
  <w:style w:type="character" w:customStyle="1" w:styleId="Heading2Char">
    <w:name w:val="Heading 2 Char"/>
    <w:basedOn w:val="DefaultParagraphFont"/>
    <w:link w:val="Heading2"/>
    <w:rsid w:val="00041D39"/>
    <w:rPr>
      <w:rFonts w:ascii="Arial" w:eastAsia="Times New Roman" w:hAnsi="Arial" w:cs="Arial"/>
      <w:b/>
      <w:bCs/>
      <w:iCs/>
      <w:color w:val="000000" w:themeColor="text1"/>
      <w:sz w:val="24"/>
      <w:szCs w:val="28"/>
    </w:rPr>
  </w:style>
  <w:style w:type="character" w:customStyle="1" w:styleId="Heading3Char">
    <w:name w:val="Heading 3 Char"/>
    <w:link w:val="Heading3"/>
    <w:rsid w:val="00041D39"/>
    <w:rPr>
      <w:rFonts w:ascii="Arial Bold" w:eastAsia="Times New Roman" w:hAnsi="Arial Bold" w:cs="Times New Roman"/>
      <w:b/>
      <w:color w:val="000000" w:themeColor="text1"/>
      <w:sz w:val="24"/>
      <w:szCs w:val="20"/>
    </w:rPr>
  </w:style>
  <w:style w:type="character" w:customStyle="1" w:styleId="Heading4Char">
    <w:name w:val="Heading 4 Char"/>
    <w:basedOn w:val="DefaultParagraphFont"/>
    <w:link w:val="Heading4"/>
    <w:rsid w:val="00041D39"/>
    <w:rPr>
      <w:rFonts w:ascii="Arial Bold" w:eastAsia="Times New Roman" w:hAnsi="Arial Bold" w:cs="Times New Roman"/>
      <w:b/>
      <w:szCs w:val="20"/>
    </w:rPr>
  </w:style>
  <w:style w:type="character" w:customStyle="1" w:styleId="Heading5Char">
    <w:name w:val="Heading 5 Char"/>
    <w:link w:val="Heading5"/>
    <w:rsid w:val="00041D39"/>
    <w:rPr>
      <w:rFonts w:ascii="Arial" w:eastAsia="Times New Roman" w:hAnsi="Arial" w:cs="Times New Roman"/>
      <w:b/>
      <w:i/>
      <w:color w:val="000000" w:themeColor="text1"/>
      <w:szCs w:val="20"/>
    </w:rPr>
  </w:style>
  <w:style w:type="character" w:customStyle="1" w:styleId="Heading6Char">
    <w:name w:val="Heading 6 Char"/>
    <w:basedOn w:val="DefaultParagraphFont"/>
    <w:link w:val="Heading6"/>
    <w:rsid w:val="00041D39"/>
    <w:rPr>
      <w:rFonts w:ascii="Times New Roman" w:eastAsia="Times New Roman" w:hAnsi="Times New Roman" w:cs="Times New Roman"/>
      <w:b/>
      <w:bCs/>
    </w:rPr>
  </w:style>
  <w:style w:type="character" w:customStyle="1" w:styleId="Heading7Char">
    <w:name w:val="Heading 7 Char"/>
    <w:basedOn w:val="DefaultParagraphFont"/>
    <w:link w:val="Heading7"/>
    <w:rsid w:val="00041D39"/>
    <w:rPr>
      <w:rFonts w:ascii="Times New Roman" w:eastAsia="Times New Roman" w:hAnsi="Times New Roman" w:cs="Times New Roman"/>
      <w:b/>
      <w:bCs/>
      <w:i/>
      <w:sz w:val="24"/>
      <w:szCs w:val="24"/>
    </w:rPr>
  </w:style>
  <w:style w:type="character" w:customStyle="1" w:styleId="Heading8Char">
    <w:name w:val="Heading 8 Char"/>
    <w:basedOn w:val="DefaultParagraphFont"/>
    <w:link w:val="Heading8"/>
    <w:rsid w:val="00041D3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1D39"/>
    <w:rPr>
      <w:rFonts w:ascii="Arial Bold" w:eastAsia="Times New Roman" w:hAnsi="Arial Bold" w:cs="Arial"/>
      <w:b/>
      <w:color w:val="000000" w:themeColor="text1"/>
      <w:kern w:val="28"/>
      <w:sz w:val="28"/>
      <w:shd w:val="clear" w:color="auto" w:fill="FFFFFF" w:themeFill="background1"/>
    </w:rPr>
  </w:style>
  <w:style w:type="paragraph" w:styleId="Footer">
    <w:name w:val="footer"/>
    <w:link w:val="FooterChar"/>
    <w:uiPriority w:val="99"/>
    <w:qFormat/>
    <w:rsid w:val="00041D39"/>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041D39"/>
    <w:rPr>
      <w:rFonts w:ascii="Arial" w:eastAsia="Times New Roman" w:hAnsi="Arial" w:cs="Times New Roman"/>
      <w:b/>
      <w:color w:val="595959" w:themeColor="text1" w:themeTint="A6"/>
      <w:sz w:val="18"/>
      <w:szCs w:val="20"/>
    </w:rPr>
  </w:style>
  <w:style w:type="paragraph" w:customStyle="1" w:styleId="AbtHeadA">
    <w:name w:val="AbtHead A"/>
    <w:basedOn w:val="Normal"/>
    <w:next w:val="BodyText"/>
    <w:uiPriority w:val="99"/>
    <w:locked/>
    <w:rsid w:val="00041D39"/>
    <w:pPr>
      <w:keepNext/>
      <w:keepLines/>
      <w:tabs>
        <w:tab w:val="left" w:pos="360"/>
        <w:tab w:val="left" w:pos="720"/>
        <w:tab w:val="left" w:pos="1440"/>
      </w:tabs>
      <w:spacing w:after="360"/>
      <w:outlineLvl w:val="0"/>
    </w:pPr>
    <w:rPr>
      <w:rFonts w:ascii="Arial" w:hAnsi="Arial"/>
      <w:b/>
      <w:sz w:val="36"/>
    </w:rPr>
  </w:style>
  <w:style w:type="paragraph" w:styleId="Header">
    <w:name w:val="header"/>
    <w:basedOn w:val="Normal"/>
    <w:link w:val="HeaderChar"/>
    <w:uiPriority w:val="30"/>
    <w:qFormat/>
    <w:rsid w:val="00041D39"/>
    <w:pPr>
      <w:tabs>
        <w:tab w:val="center" w:pos="4680"/>
        <w:tab w:val="right" w:pos="9360"/>
      </w:tabs>
    </w:pPr>
  </w:style>
  <w:style w:type="character" w:customStyle="1" w:styleId="HeaderChar">
    <w:name w:val="Header Char"/>
    <w:basedOn w:val="DefaultParagraphFont"/>
    <w:link w:val="Header"/>
    <w:uiPriority w:val="30"/>
    <w:rsid w:val="00041D39"/>
    <w:rPr>
      <w:rFonts w:ascii="Times New Roman" w:eastAsia="Times New Roman" w:hAnsi="Times New Roman" w:cs="Times New Roman"/>
      <w:szCs w:val="20"/>
    </w:rPr>
  </w:style>
  <w:style w:type="character" w:styleId="PageNumber">
    <w:name w:val="page number"/>
    <w:basedOn w:val="DefaultParagraphFont"/>
    <w:rsid w:val="00041D39"/>
    <w:rPr>
      <w:rFonts w:ascii="Arial" w:hAnsi="Arial"/>
      <w:dstrike w:val="0"/>
      <w:color w:val="auto"/>
      <w:sz w:val="20"/>
      <w:vertAlign w:val="baseline"/>
    </w:rPr>
  </w:style>
  <w:style w:type="paragraph" w:customStyle="1" w:styleId="AbtHeadB">
    <w:name w:val="AbtHead B"/>
    <w:basedOn w:val="Normal"/>
    <w:next w:val="BodyText"/>
    <w:uiPriority w:val="99"/>
    <w:locked/>
    <w:rsid w:val="00041D39"/>
    <w:pPr>
      <w:keepNext/>
      <w:keepLines/>
      <w:tabs>
        <w:tab w:val="left" w:pos="360"/>
        <w:tab w:val="left" w:pos="720"/>
        <w:tab w:val="left" w:pos="1440"/>
      </w:tabs>
      <w:spacing w:after="280"/>
      <w:outlineLvl w:val="1"/>
    </w:pPr>
    <w:rPr>
      <w:rFonts w:ascii="Arial" w:hAnsi="Arial"/>
      <w:b/>
      <w:sz w:val="28"/>
    </w:rPr>
  </w:style>
  <w:style w:type="paragraph" w:customStyle="1" w:styleId="AbtHeadC">
    <w:name w:val="AbtHead C"/>
    <w:basedOn w:val="Normal"/>
    <w:next w:val="BodyText"/>
    <w:uiPriority w:val="99"/>
    <w:locked/>
    <w:rsid w:val="00041D39"/>
    <w:pPr>
      <w:keepNext/>
      <w:keepLines/>
      <w:tabs>
        <w:tab w:val="left" w:pos="360"/>
        <w:tab w:val="left" w:pos="720"/>
        <w:tab w:val="left" w:pos="1440"/>
      </w:tabs>
      <w:spacing w:after="240"/>
      <w:outlineLvl w:val="2"/>
    </w:pPr>
    <w:rPr>
      <w:rFonts w:ascii="Arial" w:hAnsi="Arial"/>
      <w:b/>
      <w:sz w:val="20"/>
    </w:rPr>
  </w:style>
  <w:style w:type="paragraph" w:customStyle="1" w:styleId="RefNumbers">
    <w:name w:val="Ref Numbers"/>
    <w:basedOn w:val="BodyText"/>
    <w:uiPriority w:val="99"/>
    <w:locked/>
    <w:rsid w:val="00041D39"/>
    <w:pPr>
      <w:numPr>
        <w:numId w:val="1"/>
      </w:numPr>
      <w:spacing w:after="240"/>
    </w:pPr>
  </w:style>
  <w:style w:type="paragraph" w:customStyle="1" w:styleId="AbtHeadD">
    <w:name w:val="AbtHead D"/>
    <w:basedOn w:val="Normal"/>
    <w:next w:val="BodyText"/>
    <w:uiPriority w:val="99"/>
    <w:locked/>
    <w:rsid w:val="00041D39"/>
    <w:pPr>
      <w:keepNext/>
      <w:keepLines/>
      <w:tabs>
        <w:tab w:val="left" w:pos="360"/>
        <w:tab w:val="left" w:pos="720"/>
        <w:tab w:val="left" w:pos="1440"/>
      </w:tabs>
      <w:outlineLvl w:val="3"/>
    </w:pPr>
    <w:rPr>
      <w:b/>
      <w:i/>
    </w:rPr>
  </w:style>
  <w:style w:type="paragraph" w:customStyle="1" w:styleId="Table">
    <w:name w:val="Table"/>
    <w:basedOn w:val="Normal"/>
    <w:uiPriority w:val="99"/>
    <w:locked/>
    <w:rsid w:val="00041D39"/>
    <w:pPr>
      <w:tabs>
        <w:tab w:val="left" w:pos="360"/>
        <w:tab w:val="left" w:pos="720"/>
        <w:tab w:val="left" w:pos="1440"/>
      </w:tabs>
      <w:spacing w:before="120" w:after="120" w:line="240" w:lineRule="auto"/>
    </w:pPr>
    <w:rPr>
      <w:sz w:val="20"/>
    </w:rPr>
  </w:style>
  <w:style w:type="character" w:styleId="PlaceholderText">
    <w:name w:val="Placeholder Text"/>
    <w:basedOn w:val="DefaultParagraphFont"/>
    <w:uiPriority w:val="99"/>
    <w:semiHidden/>
    <w:rsid w:val="00041D39"/>
    <w:rPr>
      <w:color w:val="808080"/>
    </w:rPr>
  </w:style>
  <w:style w:type="paragraph" w:styleId="BodyText">
    <w:name w:val="Body Text"/>
    <w:link w:val="BodyTextChar"/>
    <w:uiPriority w:val="16"/>
    <w:qFormat/>
    <w:rsid w:val="00041D39"/>
    <w:pPr>
      <w:spacing w:after="220" w:line="240" w:lineRule="auto"/>
    </w:pPr>
    <w:rPr>
      <w:rFonts w:ascii="Times New Roman" w:eastAsia="Times New Roman" w:hAnsi="Times New Roman" w:cs="Times New Roman"/>
      <w:color w:val="000000" w:themeColor="text1"/>
      <w:szCs w:val="20"/>
    </w:rPr>
  </w:style>
  <w:style w:type="character" w:customStyle="1" w:styleId="BodyTextChar">
    <w:name w:val="Body Text Char"/>
    <w:basedOn w:val="DefaultParagraphFont"/>
    <w:link w:val="BodyText"/>
    <w:uiPriority w:val="16"/>
    <w:rsid w:val="00041D39"/>
    <w:rPr>
      <w:rFonts w:ascii="Times New Roman" w:eastAsia="Times New Roman" w:hAnsi="Times New Roman" w:cs="Times New Roman"/>
      <w:color w:val="000000" w:themeColor="text1"/>
      <w:szCs w:val="20"/>
    </w:rPr>
  </w:style>
  <w:style w:type="paragraph" w:customStyle="1" w:styleId="Numbers">
    <w:name w:val="Numbers"/>
    <w:basedOn w:val="BodyText"/>
    <w:uiPriority w:val="99"/>
    <w:locked/>
    <w:rsid w:val="00041D39"/>
    <w:pPr>
      <w:numPr>
        <w:numId w:val="2"/>
      </w:numPr>
    </w:pPr>
  </w:style>
  <w:style w:type="paragraph" w:customStyle="1" w:styleId="Bullets">
    <w:name w:val="Bullets"/>
    <w:basedOn w:val="BodyText"/>
    <w:qFormat/>
    <w:locked/>
    <w:rsid w:val="00041D39"/>
    <w:pPr>
      <w:numPr>
        <w:numId w:val="3"/>
      </w:numPr>
      <w:spacing w:after="120"/>
    </w:pPr>
  </w:style>
  <w:style w:type="paragraph" w:styleId="ListParagraph">
    <w:name w:val="List Paragraph"/>
    <w:basedOn w:val="Normal"/>
    <w:uiPriority w:val="34"/>
    <w:qFormat/>
    <w:rsid w:val="00041D39"/>
    <w:pPr>
      <w:ind w:left="720"/>
      <w:contextualSpacing/>
    </w:pPr>
    <w:rPr>
      <w:rFonts w:eastAsiaTheme="minorHAnsi"/>
    </w:rPr>
  </w:style>
  <w:style w:type="paragraph" w:customStyle="1" w:styleId="BulletsLast">
    <w:name w:val="BulletsLast"/>
    <w:basedOn w:val="Bullets"/>
    <w:uiPriority w:val="49"/>
    <w:qFormat/>
    <w:locked/>
    <w:rsid w:val="00041D39"/>
    <w:pPr>
      <w:numPr>
        <w:numId w:val="0"/>
      </w:numPr>
    </w:pPr>
  </w:style>
  <w:style w:type="paragraph" w:customStyle="1" w:styleId="FooterLandscape">
    <w:name w:val="Footer Landscape"/>
    <w:basedOn w:val="Footer"/>
    <w:uiPriority w:val="49"/>
    <w:qFormat/>
    <w:locked/>
    <w:rsid w:val="00041D39"/>
    <w:pPr>
      <w:tabs>
        <w:tab w:val="clear" w:pos="4507"/>
        <w:tab w:val="center" w:pos="6480"/>
        <w:tab w:val="clear" w:pos="9000"/>
        <w:tab w:val="right" w:pos="12960"/>
      </w:tabs>
    </w:pPr>
  </w:style>
  <w:style w:type="paragraph" w:customStyle="1" w:styleId="ProposalTitle">
    <w:name w:val="Proposal Title"/>
    <w:basedOn w:val="Normal"/>
    <w:uiPriority w:val="49"/>
    <w:qFormat/>
    <w:locked/>
    <w:rsid w:val="00041D39"/>
    <w:pPr>
      <w:autoSpaceDE w:val="0"/>
      <w:autoSpaceDN w:val="0"/>
      <w:adjustRightInd w:val="0"/>
      <w:ind w:left="6696" w:right="-792"/>
    </w:pPr>
    <w:rPr>
      <w:b/>
      <w:sz w:val="32"/>
      <w:szCs w:val="32"/>
    </w:rPr>
  </w:style>
  <w:style w:type="paragraph" w:customStyle="1" w:styleId="RFPNumber">
    <w:name w:val="RFP Number"/>
    <w:basedOn w:val="Normal"/>
    <w:uiPriority w:val="49"/>
    <w:qFormat/>
    <w:locked/>
    <w:rsid w:val="00041D39"/>
    <w:pPr>
      <w:autoSpaceDE w:val="0"/>
      <w:autoSpaceDN w:val="0"/>
      <w:adjustRightInd w:val="0"/>
      <w:ind w:left="6696" w:right="-792"/>
    </w:pPr>
    <w:rPr>
      <w:sz w:val="32"/>
      <w:szCs w:val="32"/>
    </w:rPr>
  </w:style>
  <w:style w:type="paragraph" w:customStyle="1" w:styleId="CoverText11pt">
    <w:name w:val="Cover Text 11 pt"/>
    <w:basedOn w:val="Normal"/>
    <w:uiPriority w:val="49"/>
    <w:qFormat/>
    <w:locked/>
    <w:rsid w:val="00041D39"/>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26"/>
    <w:qFormat/>
    <w:rsid w:val="00041D39"/>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LTableTextAbt">
    <w:name w:val="(L)Table Text Abt"/>
    <w:link w:val="LTableTextAbtChar"/>
    <w:uiPriority w:val="12"/>
    <w:qFormat/>
    <w:rsid w:val="00041D39"/>
    <w:pPr>
      <w:keepNext/>
      <w:keepLines/>
      <w:spacing w:before="20" w:after="20" w:line="240" w:lineRule="auto"/>
    </w:pPr>
    <w:rPr>
      <w:rFonts w:ascii="Times New Roman" w:hAnsi="Times New Roman" w:cs="Times New Roman"/>
      <w:bCs/>
      <w:color w:val="000000"/>
      <w:sz w:val="18"/>
      <w:szCs w:val="20"/>
    </w:rPr>
  </w:style>
  <w:style w:type="paragraph" w:customStyle="1" w:styleId="ExhibitSource">
    <w:name w:val="Exhibit Source"/>
    <w:basedOn w:val="Normal"/>
    <w:uiPriority w:val="49"/>
    <w:qFormat/>
    <w:locked/>
    <w:rsid w:val="00041D39"/>
    <w:pPr>
      <w:spacing w:before="120"/>
    </w:pPr>
    <w:rPr>
      <w:rFonts w:ascii="Arial" w:hAnsi="Arial" w:cs="Arial"/>
      <w:sz w:val="18"/>
    </w:rPr>
  </w:style>
  <w:style w:type="paragraph" w:customStyle="1" w:styleId="ExhibitText">
    <w:name w:val="Exhibit Text"/>
    <w:basedOn w:val="LTableTextAbt"/>
    <w:uiPriority w:val="49"/>
    <w:qFormat/>
    <w:locked/>
    <w:rsid w:val="00041D39"/>
  </w:style>
  <w:style w:type="paragraph" w:customStyle="1" w:styleId="ExhibitColumnHeader">
    <w:name w:val="Exhibit Column Header"/>
    <w:basedOn w:val="Normal"/>
    <w:uiPriority w:val="49"/>
    <w:qFormat/>
    <w:locked/>
    <w:rsid w:val="00041D39"/>
    <w:pPr>
      <w:spacing w:before="20" w:after="20" w:line="240" w:lineRule="auto"/>
      <w:jc w:val="center"/>
    </w:pPr>
    <w:rPr>
      <w:rFonts w:ascii="Arial" w:hAnsi="Arial" w:cs="Arial"/>
      <w:b/>
      <w:color w:val="000000" w:themeColor="text1"/>
      <w:sz w:val="20"/>
    </w:rPr>
  </w:style>
  <w:style w:type="paragraph" w:customStyle="1" w:styleId="CoverTextGreyBold">
    <w:name w:val="Cover Text Grey Bold"/>
    <w:basedOn w:val="Normal"/>
    <w:uiPriority w:val="49"/>
    <w:qFormat/>
    <w:locked/>
    <w:rsid w:val="00041D39"/>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styleId="Caption">
    <w:name w:val="caption"/>
    <w:aliases w:val="Caption Char Char C... + 12 pt,Caption Char1 Char,Caption1,Char"/>
    <w:basedOn w:val="Normal"/>
    <w:next w:val="Normal"/>
    <w:link w:val="CaptionChar"/>
    <w:uiPriority w:val="35"/>
    <w:qFormat/>
    <w:rsid w:val="00041D39"/>
    <w:pPr>
      <w:keepNext/>
      <w:keepLines/>
      <w:tabs>
        <w:tab w:val="left" w:pos="1440"/>
      </w:tabs>
      <w:spacing w:before="20" w:after="20" w:line="240" w:lineRule="auto"/>
    </w:pPr>
    <w:rPr>
      <w:bCs/>
      <w:color w:val="000000" w:themeColor="text1"/>
      <w:sz w:val="24"/>
    </w:rPr>
  </w:style>
  <w:style w:type="paragraph" w:styleId="Quote">
    <w:name w:val="Quote"/>
    <w:basedOn w:val="Normal"/>
    <w:next w:val="Normal"/>
    <w:link w:val="QuoteChar"/>
    <w:uiPriority w:val="49"/>
    <w:qFormat/>
    <w:rsid w:val="00041D39"/>
    <w:pPr>
      <w:ind w:left="360" w:right="360"/>
    </w:pPr>
    <w:rPr>
      <w:iCs/>
      <w:color w:val="000000" w:themeColor="text1"/>
      <w:sz w:val="18"/>
    </w:rPr>
  </w:style>
  <w:style w:type="character" w:customStyle="1" w:styleId="QuoteChar">
    <w:name w:val="Quote Char"/>
    <w:basedOn w:val="DefaultParagraphFont"/>
    <w:link w:val="Quote"/>
    <w:uiPriority w:val="49"/>
    <w:rsid w:val="00041D39"/>
    <w:rPr>
      <w:rFonts w:ascii="Times New Roman" w:eastAsia="Times New Roman" w:hAnsi="Times New Roman" w:cs="Times New Roman"/>
      <w:iCs/>
      <w:color w:val="000000" w:themeColor="text1"/>
      <w:sz w:val="18"/>
      <w:szCs w:val="20"/>
    </w:rPr>
  </w:style>
  <w:style w:type="table" w:styleId="TableGrid">
    <w:name w:val="Table Grid"/>
    <w:basedOn w:val="TableNormal"/>
    <w:rsid w:val="00041D39"/>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link w:val="TableTitleChar"/>
    <w:locked/>
    <w:rsid w:val="00041D39"/>
    <w:pPr>
      <w:keepNext/>
      <w:keepLines/>
      <w:spacing w:after="120"/>
    </w:pPr>
    <w:rPr>
      <w:rFonts w:ascii="Arial Bold" w:hAnsi="Arial Bold"/>
      <w:sz w:val="20"/>
      <w:szCs w:val="24"/>
    </w:rPr>
  </w:style>
  <w:style w:type="character" w:customStyle="1" w:styleId="TableTitleChar">
    <w:name w:val="Table Title Char"/>
    <w:link w:val="TableTitle"/>
    <w:rsid w:val="00041D39"/>
    <w:rPr>
      <w:rFonts w:ascii="Arial Bold" w:eastAsia="Times New Roman" w:hAnsi="Arial Bold" w:cs="Times New Roman"/>
      <w:sz w:val="20"/>
      <w:szCs w:val="24"/>
    </w:rPr>
  </w:style>
  <w:style w:type="character" w:customStyle="1" w:styleId="LTableTextAbtChar">
    <w:name w:val="(L)Table Text Abt Char"/>
    <w:link w:val="LTableTextAbt"/>
    <w:uiPriority w:val="12"/>
    <w:rsid w:val="00041D39"/>
    <w:rPr>
      <w:rFonts w:ascii="Times New Roman" w:hAnsi="Times New Roman" w:cs="Times New Roman"/>
      <w:bCs/>
      <w:color w:val="000000"/>
      <w:sz w:val="18"/>
      <w:szCs w:val="20"/>
    </w:rPr>
  </w:style>
  <w:style w:type="paragraph" w:customStyle="1" w:styleId="StyleTableBold">
    <w:name w:val="Style Table + Bold"/>
    <w:basedOn w:val="Table"/>
    <w:uiPriority w:val="99"/>
    <w:locked/>
    <w:rsid w:val="00041D39"/>
    <w:rPr>
      <w:b/>
      <w:bCs/>
      <w:sz w:val="22"/>
    </w:rPr>
  </w:style>
  <w:style w:type="paragraph" w:customStyle="1" w:styleId="StyleTableArialBold">
    <w:name w:val="Style Table + Arial Bold"/>
    <w:basedOn w:val="Table"/>
    <w:uiPriority w:val="99"/>
    <w:locked/>
    <w:rsid w:val="00041D39"/>
    <w:rPr>
      <w:b/>
      <w:bCs/>
    </w:rPr>
  </w:style>
  <w:style w:type="paragraph" w:styleId="Revision">
    <w:name w:val="Revision"/>
    <w:hidden/>
    <w:uiPriority w:val="99"/>
    <w:semiHidden/>
    <w:rsid w:val="00041D39"/>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rsid w:val="00041D39"/>
    <w:rPr>
      <w:color w:val="0563C1" w:themeColor="hyperlink"/>
      <w:u w:val="single"/>
    </w:rPr>
  </w:style>
  <w:style w:type="table" w:customStyle="1" w:styleId="AbtERDTable">
    <w:name w:val="Abt ERD Table"/>
    <w:basedOn w:val="TableNormal"/>
    <w:uiPriority w:val="99"/>
    <w:rsid w:val="00041D39"/>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A291C"/>
      </w:tcPr>
    </w:tblStylePr>
  </w:style>
  <w:style w:type="paragraph" w:customStyle="1" w:styleId="RTableTextAbt">
    <w:name w:val="(R) Table Text Abt"/>
    <w:link w:val="RTableTextAbtChar"/>
    <w:uiPriority w:val="14"/>
    <w:qFormat/>
    <w:rsid w:val="00041D39"/>
    <w:pPr>
      <w:spacing w:after="0" w:line="240" w:lineRule="auto"/>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041D39"/>
    <w:rPr>
      <w:rFonts w:ascii="Times New Roman" w:hAnsi="Times New Roman" w:cs="Times New Roman"/>
      <w:bCs/>
      <w:color w:val="000000"/>
      <w:sz w:val="18"/>
      <w:szCs w:val="20"/>
    </w:rPr>
  </w:style>
  <w:style w:type="paragraph" w:styleId="TOC1">
    <w:name w:val="toc 1"/>
    <w:basedOn w:val="BodyText"/>
    <w:next w:val="BodyText"/>
    <w:uiPriority w:val="39"/>
    <w:qFormat/>
    <w:rsid w:val="00041D39"/>
    <w:pPr>
      <w:spacing w:before="240" w:after="120"/>
    </w:pPr>
    <w:rPr>
      <w:b/>
    </w:rPr>
  </w:style>
  <w:style w:type="paragraph" w:styleId="TOC2">
    <w:name w:val="toc 2"/>
    <w:basedOn w:val="BodyText"/>
    <w:next w:val="BodyText"/>
    <w:uiPriority w:val="39"/>
    <w:qFormat/>
    <w:rsid w:val="00041D39"/>
    <w:pPr>
      <w:spacing w:after="120"/>
      <w:ind w:left="576"/>
    </w:pPr>
  </w:style>
  <w:style w:type="paragraph" w:styleId="TOC3">
    <w:name w:val="toc 3"/>
    <w:basedOn w:val="BodyText"/>
    <w:next w:val="BodyText"/>
    <w:uiPriority w:val="23"/>
    <w:qFormat/>
    <w:rsid w:val="00041D39"/>
    <w:pPr>
      <w:ind w:left="1152"/>
    </w:pPr>
  </w:style>
  <w:style w:type="paragraph" w:customStyle="1" w:styleId="TOCHeader">
    <w:name w:val="TOC Header"/>
    <w:basedOn w:val="Normal"/>
    <w:next w:val="BodyText"/>
    <w:uiPriority w:val="20"/>
    <w:qFormat/>
    <w:rsid w:val="00041D39"/>
    <w:pPr>
      <w:spacing w:after="180"/>
    </w:pPr>
    <w:rPr>
      <w:rFonts w:ascii="Arial" w:hAnsi="Arial"/>
      <w:b/>
      <w:color w:val="898D8D"/>
      <w:sz w:val="24"/>
    </w:rPr>
  </w:style>
  <w:style w:type="paragraph" w:customStyle="1" w:styleId="ReportTitle-TOCPage">
    <w:name w:val="Report Title - TOC Page"/>
    <w:basedOn w:val="Normal"/>
    <w:next w:val="BodyText"/>
    <w:uiPriority w:val="99"/>
    <w:locked/>
    <w:rsid w:val="00041D39"/>
    <w:pPr>
      <w:pBdr>
        <w:top w:val="single" w:sz="2" w:space="2" w:color="DA291C"/>
        <w:bottom w:val="single" w:sz="2" w:space="2" w:color="DA291C"/>
      </w:pBdr>
      <w:shd w:val="clear" w:color="auto" w:fill="DA291C"/>
      <w:tabs>
        <w:tab w:val="left" w:pos="1170"/>
      </w:tabs>
      <w:spacing w:after="180"/>
    </w:pPr>
    <w:rPr>
      <w:rFonts w:ascii="Arial Bold" w:hAnsi="Arial Bold"/>
      <w:b/>
      <w:color w:val="FFFFFF"/>
      <w:sz w:val="24"/>
      <w:szCs w:val="24"/>
    </w:rPr>
  </w:style>
  <w:style w:type="paragraph" w:customStyle="1" w:styleId="Bullet2">
    <w:name w:val="Bullet2"/>
    <w:basedOn w:val="Normal"/>
    <w:uiPriority w:val="99"/>
    <w:locked/>
    <w:rsid w:val="00041D39"/>
    <w:pPr>
      <w:numPr>
        <w:numId w:val="27"/>
      </w:numPr>
      <w:spacing w:after="120"/>
    </w:pPr>
  </w:style>
  <w:style w:type="paragraph" w:styleId="NoSpacing">
    <w:name w:val="No Spacing"/>
    <w:uiPriority w:val="49"/>
    <w:qFormat/>
    <w:rsid w:val="00041D39"/>
    <w:pPr>
      <w:spacing w:after="0" w:line="240" w:lineRule="auto"/>
    </w:pPr>
    <w:rPr>
      <w:rFonts w:ascii="Times New Roman" w:eastAsia="Times New Roman" w:hAnsi="Times New Roman" w:cs="Times New Roman"/>
      <w:szCs w:val="20"/>
    </w:rPr>
  </w:style>
  <w:style w:type="paragraph" w:customStyle="1" w:styleId="Note">
    <w:name w:val="Note"/>
    <w:basedOn w:val="Normal"/>
    <w:link w:val="NoteChar"/>
    <w:uiPriority w:val="49"/>
    <w:qFormat/>
    <w:locked/>
    <w:rsid w:val="00041D39"/>
    <w:pPr>
      <w:spacing w:before="80" w:line="240" w:lineRule="auto"/>
      <w:ind w:left="86" w:hanging="86"/>
    </w:pPr>
    <w:rPr>
      <w:rFonts w:ascii="Arial" w:hAnsi="Arial" w:cs="Arial"/>
      <w:color w:val="000000"/>
      <w:sz w:val="16"/>
      <w:szCs w:val="18"/>
    </w:rPr>
  </w:style>
  <w:style w:type="paragraph" w:customStyle="1" w:styleId="TableTitle2">
    <w:name w:val="Table Title2"/>
    <w:basedOn w:val="Normal"/>
    <w:link w:val="TableTitle2Char"/>
    <w:uiPriority w:val="99"/>
    <w:locked/>
    <w:rsid w:val="00041D39"/>
    <w:pPr>
      <w:spacing w:before="20" w:after="20" w:line="240" w:lineRule="auto"/>
    </w:pPr>
    <w:rPr>
      <w:rFonts w:ascii="Arial" w:hAnsi="Arial" w:cs="Arial"/>
      <w:b/>
      <w:bCs/>
      <w:color w:val="F0F4F6"/>
      <w:szCs w:val="22"/>
    </w:rPr>
  </w:style>
  <w:style w:type="character" w:customStyle="1" w:styleId="NoteChar">
    <w:name w:val="Note Char"/>
    <w:basedOn w:val="DefaultParagraphFont"/>
    <w:link w:val="Note"/>
    <w:uiPriority w:val="49"/>
    <w:rsid w:val="00041D39"/>
    <w:rPr>
      <w:rFonts w:ascii="Arial" w:eastAsia="Times New Roman" w:hAnsi="Arial" w:cs="Arial"/>
      <w:color w:val="000000"/>
      <w:sz w:val="16"/>
      <w:szCs w:val="18"/>
    </w:rPr>
  </w:style>
  <w:style w:type="paragraph" w:customStyle="1" w:styleId="TableTitleAbt">
    <w:name w:val="Table Title Abt"/>
    <w:basedOn w:val="LTableHeadingAbt"/>
    <w:link w:val="TableTitleAbtChar"/>
    <w:uiPriority w:val="7"/>
    <w:qFormat/>
    <w:rsid w:val="00041D39"/>
    <w:rPr>
      <w:rFonts w:ascii="Arial Bold" w:hAnsi="Arial Bold"/>
      <w:sz w:val="22"/>
      <w:szCs w:val="22"/>
    </w:rPr>
  </w:style>
  <w:style w:type="character" w:customStyle="1" w:styleId="TableTitle2Char">
    <w:name w:val="Table Title2 Char"/>
    <w:basedOn w:val="DefaultParagraphFont"/>
    <w:link w:val="TableTitle2"/>
    <w:uiPriority w:val="99"/>
    <w:rsid w:val="00041D39"/>
    <w:rPr>
      <w:rFonts w:ascii="Arial" w:eastAsia="Times New Roman" w:hAnsi="Arial" w:cs="Arial"/>
      <w:b/>
      <w:bCs/>
      <w:color w:val="F0F4F6"/>
    </w:rPr>
  </w:style>
  <w:style w:type="character" w:customStyle="1" w:styleId="TableTitleAbtChar">
    <w:name w:val="Table Title Abt Char"/>
    <w:basedOn w:val="TableTitle2Char"/>
    <w:link w:val="TableTitleAbt"/>
    <w:uiPriority w:val="7"/>
    <w:rsid w:val="00041D39"/>
    <w:rPr>
      <w:rFonts w:ascii="Arial Bold" w:eastAsia="Times New Roman" w:hAnsi="Arial Bold" w:cs="Arial"/>
      <w:b/>
      <w:bCs/>
      <w:color w:val="000000"/>
    </w:rPr>
  </w:style>
  <w:style w:type="paragraph" w:customStyle="1" w:styleId="CoverTechorBusiness">
    <w:name w:val="Cover Tech or Business"/>
    <w:basedOn w:val="Normal"/>
    <w:uiPriority w:val="49"/>
    <w:qFormat/>
    <w:locked/>
    <w:rsid w:val="00041D39"/>
    <w:pPr>
      <w:shd w:val="solid" w:color="FFFFFF" w:fill="FFFFFF"/>
      <w:spacing w:after="180" w:line="276" w:lineRule="auto"/>
      <w:jc w:val="right"/>
    </w:pPr>
    <w:rPr>
      <w:rFonts w:ascii="Arial" w:hAnsi="Arial"/>
      <w:color w:val="DA291C"/>
      <w:sz w:val="20"/>
    </w:rPr>
  </w:style>
  <w:style w:type="paragraph" w:customStyle="1" w:styleId="CoverTextRed16pt">
    <w:name w:val="Cover Text  Red 16pt"/>
    <w:basedOn w:val="Normal"/>
    <w:uiPriority w:val="25"/>
    <w:qFormat/>
    <w:rsid w:val="00041D39"/>
    <w:pPr>
      <w:tabs>
        <w:tab w:val="left" w:pos="720"/>
        <w:tab w:val="left" w:pos="1080"/>
        <w:tab w:val="left" w:pos="1440"/>
        <w:tab w:val="left" w:pos="1800"/>
        <w:tab w:val="left" w:pos="6660"/>
      </w:tabs>
      <w:ind w:left="6490" w:right="-540"/>
      <w:jc w:val="right"/>
    </w:pPr>
    <w:rPr>
      <w:rFonts w:ascii="Arial" w:hAnsi="Arial"/>
      <w:b/>
      <w:color w:val="000000" w:themeColor="text1"/>
      <w:sz w:val="32"/>
      <w:szCs w:val="32"/>
    </w:rPr>
  </w:style>
  <w:style w:type="paragraph" w:customStyle="1" w:styleId="DisclaimerText">
    <w:name w:val="Disclaimer Text"/>
    <w:basedOn w:val="Normal"/>
    <w:uiPriority w:val="49"/>
    <w:qFormat/>
    <w:locked/>
    <w:rsid w:val="00041D39"/>
    <w:pPr>
      <w:spacing w:after="180"/>
    </w:pPr>
    <w:rPr>
      <w:sz w:val="18"/>
      <w:szCs w:val="18"/>
    </w:rPr>
  </w:style>
  <w:style w:type="paragraph" w:customStyle="1" w:styleId="TableText">
    <w:name w:val="Table Text"/>
    <w:basedOn w:val="Normal"/>
    <w:link w:val="TableTextChar"/>
    <w:locked/>
    <w:rsid w:val="00041D39"/>
    <w:pPr>
      <w:spacing w:before="40" w:after="40"/>
    </w:pPr>
    <w:rPr>
      <w:rFonts w:ascii="Arial" w:hAnsi="Arial" w:cs="Arial"/>
      <w:bCs/>
      <w:color w:val="000000"/>
      <w:sz w:val="20"/>
    </w:rPr>
  </w:style>
  <w:style w:type="character" w:customStyle="1" w:styleId="TableTextChar">
    <w:name w:val="Table Text Char"/>
    <w:link w:val="TableText"/>
    <w:rsid w:val="00041D39"/>
    <w:rPr>
      <w:rFonts w:ascii="Arial" w:eastAsia="Times New Roman" w:hAnsi="Arial" w:cs="Arial"/>
      <w:bCs/>
      <w:color w:val="000000"/>
      <w:sz w:val="20"/>
      <w:szCs w:val="20"/>
    </w:rPr>
  </w:style>
  <w:style w:type="paragraph" w:customStyle="1" w:styleId="Disclaimer">
    <w:name w:val="Disclaimer"/>
    <w:basedOn w:val="Normal"/>
    <w:uiPriority w:val="49"/>
    <w:qFormat/>
    <w:locked/>
    <w:rsid w:val="00041D39"/>
    <w:pPr>
      <w:shd w:val="solid" w:color="FFFFFF" w:fill="FFFFFF"/>
      <w:spacing w:after="180" w:line="240" w:lineRule="auto"/>
      <w:jc w:val="both"/>
    </w:pPr>
    <w:rPr>
      <w:rFonts w:ascii="Arial" w:hAnsi="Arial"/>
      <w:color w:val="000000"/>
      <w:sz w:val="18"/>
    </w:rPr>
  </w:style>
  <w:style w:type="paragraph" w:styleId="Title">
    <w:name w:val="Title"/>
    <w:basedOn w:val="Normal"/>
    <w:next w:val="Normal"/>
    <w:link w:val="TitleChar"/>
    <w:uiPriority w:val="49"/>
    <w:qFormat/>
    <w:rsid w:val="00041D3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49"/>
    <w:rsid w:val="00041D3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49"/>
    <w:qFormat/>
    <w:rsid w:val="00041D39"/>
    <w:rPr>
      <w:b/>
      <w:bCs/>
    </w:rPr>
  </w:style>
  <w:style w:type="character" w:styleId="Emphasis">
    <w:name w:val="Emphasis"/>
    <w:basedOn w:val="DefaultParagraphFont"/>
    <w:uiPriority w:val="49"/>
    <w:qFormat/>
    <w:rsid w:val="00041D39"/>
    <w:rPr>
      <w:i/>
      <w:iCs/>
    </w:rPr>
  </w:style>
  <w:style w:type="paragraph" w:styleId="TOCHeading">
    <w:name w:val="TOC Heading"/>
    <w:basedOn w:val="Heading1"/>
    <w:next w:val="Normal"/>
    <w:uiPriority w:val="39"/>
    <w:qFormat/>
    <w:rsid w:val="00041D39"/>
    <w:pPr>
      <w:keepNext/>
      <w:keepLines/>
      <w:numPr>
        <w:numId w:val="0"/>
      </w:numPr>
      <w:shd w:val="clear" w:color="auto" w:fill="auto"/>
      <w:spacing w:before="480" w:after="0" w:line="276" w:lineRule="auto"/>
      <w:outlineLvl w:val="9"/>
    </w:pPr>
    <w:rPr>
      <w:rFonts w:asciiTheme="majorHAnsi" w:eastAsiaTheme="majorEastAsia" w:hAnsiTheme="majorHAnsi" w:cstheme="majorBidi"/>
      <w:bCs/>
      <w:color w:val="2E74B5" w:themeColor="accent1" w:themeShade="BF"/>
      <w:kern w:val="0"/>
      <w:szCs w:val="28"/>
      <w:lang w:eastAsia="ja-JP"/>
    </w:rPr>
  </w:style>
  <w:style w:type="paragraph" w:customStyle="1" w:styleId="AppendixHead1">
    <w:name w:val="Appendix Head1"/>
    <w:basedOn w:val="Heading1"/>
    <w:next w:val="BodyText"/>
    <w:link w:val="AppendixHead1Char"/>
    <w:uiPriority w:val="99"/>
    <w:locked/>
    <w:rsid w:val="00041D39"/>
  </w:style>
  <w:style w:type="paragraph" w:styleId="BlockText">
    <w:name w:val="Block Text"/>
    <w:basedOn w:val="Normal"/>
    <w:uiPriority w:val="99"/>
    <w:rsid w:val="00041D3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customStyle="1" w:styleId="AppendixHead1Char">
    <w:name w:val="Appendix Head1 Char"/>
    <w:basedOn w:val="Heading1Char"/>
    <w:link w:val="AppendixHead1"/>
    <w:uiPriority w:val="99"/>
    <w:rsid w:val="00041D39"/>
    <w:rPr>
      <w:rFonts w:ascii="Arial Bold" w:eastAsia="Times New Roman" w:hAnsi="Arial Bold" w:cs="Times New Roman"/>
      <w:b/>
      <w:kern w:val="28"/>
      <w:sz w:val="28"/>
      <w:szCs w:val="20"/>
      <w:shd w:val="clear" w:color="auto" w:fill="FFFFFF" w:themeFill="background1"/>
    </w:rPr>
  </w:style>
  <w:style w:type="paragraph" w:styleId="TOC4">
    <w:name w:val="toc 4"/>
    <w:basedOn w:val="Normal"/>
    <w:next w:val="Normal"/>
    <w:autoRedefine/>
    <w:uiPriority w:val="99"/>
    <w:rsid w:val="00041D39"/>
    <w:pPr>
      <w:spacing w:after="100"/>
      <w:ind w:left="660"/>
    </w:pPr>
  </w:style>
  <w:style w:type="paragraph" w:styleId="TOC7">
    <w:name w:val="toc 7"/>
    <w:basedOn w:val="TOC1"/>
    <w:next w:val="Normal"/>
    <w:autoRedefine/>
    <w:uiPriority w:val="99"/>
    <w:rsid w:val="00041D39"/>
    <w:pPr>
      <w:spacing w:after="100"/>
      <w:ind w:left="1320"/>
    </w:pPr>
  </w:style>
  <w:style w:type="character" w:styleId="SubtleEmphasis">
    <w:name w:val="Subtle Emphasis"/>
    <w:basedOn w:val="DefaultParagraphFont"/>
    <w:uiPriority w:val="49"/>
    <w:qFormat/>
    <w:rsid w:val="00041D39"/>
    <w:rPr>
      <w:i/>
      <w:iCs/>
      <w:color w:val="808080" w:themeColor="text1" w:themeTint="7F"/>
    </w:rPr>
  </w:style>
  <w:style w:type="character" w:styleId="FollowedHyperlink">
    <w:name w:val="FollowedHyperlink"/>
    <w:basedOn w:val="DefaultParagraphFont"/>
    <w:uiPriority w:val="99"/>
    <w:rsid w:val="00041D39"/>
    <w:rPr>
      <w:color w:val="954F72" w:themeColor="followedHyperlink"/>
      <w:u w:val="single"/>
    </w:rPr>
  </w:style>
  <w:style w:type="paragraph" w:styleId="TableofFigures">
    <w:name w:val="table of figures"/>
    <w:basedOn w:val="Normal"/>
    <w:next w:val="Normal"/>
    <w:uiPriority w:val="99"/>
    <w:rsid w:val="00041D39"/>
    <w:pPr>
      <w:spacing w:after="120" w:line="240" w:lineRule="auto"/>
    </w:pPr>
  </w:style>
  <w:style w:type="paragraph" w:customStyle="1" w:styleId="FooterHead">
    <w:name w:val="Footer Head"/>
    <w:link w:val="FooterHeadChar"/>
    <w:uiPriority w:val="29"/>
    <w:rsid w:val="00041D39"/>
    <w:pPr>
      <w:spacing w:after="0" w:line="240" w:lineRule="auto"/>
    </w:pPr>
    <w:rPr>
      <w:rFonts w:ascii="Arial Bold" w:eastAsia="Times New Roman" w:hAnsi="Arial Bold" w:cs="Times New Roman"/>
      <w:b/>
      <w:color w:val="000000" w:themeColor="text1"/>
      <w:szCs w:val="20"/>
    </w:rPr>
  </w:style>
  <w:style w:type="paragraph" w:customStyle="1" w:styleId="FooterFont">
    <w:name w:val="Footer Font"/>
    <w:basedOn w:val="FooterHead"/>
    <w:link w:val="FooterFontChar"/>
    <w:uiPriority w:val="28"/>
    <w:qFormat/>
    <w:rsid w:val="00041D39"/>
  </w:style>
  <w:style w:type="character" w:customStyle="1" w:styleId="FooterHeadChar">
    <w:name w:val="Footer Head Char"/>
    <w:basedOn w:val="BodyTextChar"/>
    <w:link w:val="FooterHead"/>
    <w:uiPriority w:val="29"/>
    <w:rsid w:val="00041D39"/>
    <w:rPr>
      <w:rFonts w:ascii="Arial Bold" w:eastAsia="Times New Roman" w:hAnsi="Arial Bold" w:cs="Times New Roman"/>
      <w:b/>
      <w:color w:val="000000" w:themeColor="text1"/>
      <w:szCs w:val="20"/>
    </w:rPr>
  </w:style>
  <w:style w:type="character" w:customStyle="1" w:styleId="FooterFontChar">
    <w:name w:val="Footer Font Char"/>
    <w:basedOn w:val="FooterHeadChar"/>
    <w:link w:val="FooterFont"/>
    <w:uiPriority w:val="28"/>
    <w:rsid w:val="00041D39"/>
    <w:rPr>
      <w:rFonts w:ascii="Arial Bold" w:eastAsia="Times New Roman" w:hAnsi="Arial Bold" w:cs="Times New Roman"/>
      <w:b/>
      <w:color w:val="000000" w:themeColor="text1"/>
      <w:szCs w:val="20"/>
    </w:rPr>
  </w:style>
  <w:style w:type="paragraph" w:customStyle="1" w:styleId="EndNoteBibliographyTitle">
    <w:name w:val="EndNote Bibliography Title"/>
    <w:basedOn w:val="Normal"/>
    <w:link w:val="EndNoteBibliographyTitleChar"/>
    <w:uiPriority w:val="99"/>
    <w:locked/>
    <w:rsid w:val="00041D39"/>
    <w:pPr>
      <w:jc w:val="center"/>
    </w:pPr>
    <w:rPr>
      <w:noProof/>
      <w:color w:val="000000" w:themeColor="text1"/>
    </w:rPr>
  </w:style>
  <w:style w:type="character" w:customStyle="1" w:styleId="EndNoteBibliographyTitleChar">
    <w:name w:val="EndNote Bibliography Title Char"/>
    <w:basedOn w:val="BodyTextChar"/>
    <w:link w:val="EndNoteBibliographyTitle"/>
    <w:uiPriority w:val="99"/>
    <w:rsid w:val="00041D39"/>
    <w:rPr>
      <w:rFonts w:ascii="Times New Roman" w:eastAsia="Times New Roman" w:hAnsi="Times New Roman" w:cs="Times New Roman"/>
      <w:noProof/>
      <w:color w:val="000000" w:themeColor="text1"/>
      <w:szCs w:val="20"/>
    </w:rPr>
  </w:style>
  <w:style w:type="paragraph" w:customStyle="1" w:styleId="EndNoteBibliography">
    <w:name w:val="EndNote Bibliography"/>
    <w:basedOn w:val="Normal"/>
    <w:link w:val="EndNoteBibliographyChar"/>
    <w:uiPriority w:val="99"/>
    <w:rsid w:val="00041D39"/>
    <w:pPr>
      <w:spacing w:line="240" w:lineRule="auto"/>
    </w:pPr>
    <w:rPr>
      <w:noProof/>
      <w:color w:val="000000" w:themeColor="text1"/>
    </w:rPr>
  </w:style>
  <w:style w:type="character" w:customStyle="1" w:styleId="EndNoteBibliographyChar">
    <w:name w:val="EndNote Bibliography Char"/>
    <w:basedOn w:val="BodyTextChar"/>
    <w:link w:val="EndNoteBibliography"/>
    <w:uiPriority w:val="99"/>
    <w:rsid w:val="00041D39"/>
    <w:rPr>
      <w:rFonts w:ascii="Times New Roman" w:eastAsia="Times New Roman" w:hAnsi="Times New Roman" w:cs="Times New Roman"/>
      <w:noProof/>
      <w:color w:val="000000" w:themeColor="text1"/>
      <w:szCs w:val="20"/>
    </w:rPr>
  </w:style>
  <w:style w:type="character" w:customStyle="1" w:styleId="CaptionChar">
    <w:name w:val="Caption Char"/>
    <w:aliases w:val="Caption Char Char C... + 12 pt Char,Caption Char1 Char Char,Caption1 Char,Char Char"/>
    <w:basedOn w:val="DefaultParagraphFont"/>
    <w:link w:val="Caption"/>
    <w:uiPriority w:val="35"/>
    <w:rsid w:val="00041D39"/>
    <w:rPr>
      <w:rFonts w:ascii="Times New Roman" w:eastAsia="Times New Roman" w:hAnsi="Times New Roman" w:cs="Times New Roman"/>
      <w:bCs/>
      <w:color w:val="000000" w:themeColor="text1"/>
      <w:sz w:val="24"/>
      <w:szCs w:val="20"/>
    </w:rPr>
  </w:style>
  <w:style w:type="paragraph" w:customStyle="1" w:styleId="TableTitle5">
    <w:name w:val="Table Title5"/>
    <w:basedOn w:val="Normal"/>
    <w:next w:val="Normal"/>
    <w:link w:val="TableTitle5Char"/>
    <w:locked/>
    <w:rsid w:val="00041D39"/>
    <w:pPr>
      <w:keepNext/>
      <w:keepLines/>
    </w:pPr>
    <w:rPr>
      <w:rFonts w:ascii="Arial Bold" w:hAnsi="Arial Bold"/>
      <w:color w:val="FFFFFF" w:themeColor="background1"/>
      <w:sz w:val="20"/>
      <w:szCs w:val="22"/>
    </w:rPr>
  </w:style>
  <w:style w:type="paragraph" w:customStyle="1" w:styleId="LTableHeadingAbt">
    <w:name w:val="(L)Table Heading Abt"/>
    <w:link w:val="LTableHeadingAbtChar"/>
    <w:uiPriority w:val="8"/>
    <w:qFormat/>
    <w:rsid w:val="00041D39"/>
    <w:pPr>
      <w:keepNext/>
      <w:keepLines/>
      <w:spacing w:after="0" w:line="240" w:lineRule="auto"/>
    </w:pPr>
    <w:rPr>
      <w:rFonts w:ascii="Arial" w:eastAsia="Times New Roman" w:hAnsi="Arial" w:cs="Arial"/>
      <w:b/>
      <w:bCs/>
      <w:color w:val="000000"/>
      <w:sz w:val="20"/>
      <w:szCs w:val="18"/>
    </w:rPr>
  </w:style>
  <w:style w:type="paragraph" w:customStyle="1" w:styleId="CTableHeadingAbt">
    <w:name w:val="(C)Table Heading Abt"/>
    <w:link w:val="CTableHeadingAbtChar"/>
    <w:uiPriority w:val="9"/>
    <w:qFormat/>
    <w:rsid w:val="00041D39"/>
    <w:pPr>
      <w:keepNext/>
      <w:keepLines/>
      <w:spacing w:after="0" w:line="240" w:lineRule="auto"/>
      <w:jc w:val="center"/>
    </w:pPr>
    <w:rPr>
      <w:rFonts w:ascii="Arial" w:eastAsia="Times New Roman" w:hAnsi="Arial" w:cs="Arial"/>
      <w:b/>
      <w:bCs/>
      <w:color w:val="000000"/>
      <w:sz w:val="20"/>
      <w:szCs w:val="18"/>
    </w:rPr>
  </w:style>
  <w:style w:type="character" w:customStyle="1" w:styleId="LTableHeadingAbtChar">
    <w:name w:val="(L)Table Heading Abt Char"/>
    <w:basedOn w:val="DefaultParagraphFont"/>
    <w:link w:val="LTableHeadingAbt"/>
    <w:uiPriority w:val="8"/>
    <w:rsid w:val="00041D39"/>
    <w:rPr>
      <w:rFonts w:ascii="Arial" w:eastAsia="Times New Roman" w:hAnsi="Arial" w:cs="Arial"/>
      <w:b/>
      <w:bCs/>
      <w:color w:val="000000"/>
      <w:sz w:val="20"/>
      <w:szCs w:val="18"/>
    </w:rPr>
  </w:style>
  <w:style w:type="paragraph" w:customStyle="1" w:styleId="CTableTextAbt">
    <w:name w:val="(C)Table Text Abt"/>
    <w:link w:val="CTableTextAbtChar"/>
    <w:uiPriority w:val="13"/>
    <w:qFormat/>
    <w:rsid w:val="00041D39"/>
    <w:pPr>
      <w:spacing w:after="0" w:line="240" w:lineRule="auto"/>
      <w:jc w:val="center"/>
    </w:pPr>
    <w:rPr>
      <w:rFonts w:ascii="Times New Roman" w:hAnsi="Times New Roman" w:cs="Times New Roman"/>
      <w:bCs/>
      <w:color w:val="000000"/>
      <w:sz w:val="18"/>
      <w:szCs w:val="20"/>
    </w:rPr>
  </w:style>
  <w:style w:type="character" w:customStyle="1" w:styleId="CTableHeadingAbtChar">
    <w:name w:val="(C)Table Heading Abt Char"/>
    <w:basedOn w:val="DefaultParagraphFont"/>
    <w:link w:val="CTableHeadingAbt"/>
    <w:uiPriority w:val="9"/>
    <w:rsid w:val="00041D39"/>
    <w:rPr>
      <w:rFonts w:ascii="Arial" w:eastAsia="Times New Roman" w:hAnsi="Arial" w:cs="Arial"/>
      <w:b/>
      <w:bCs/>
      <w:color w:val="000000"/>
      <w:sz w:val="20"/>
      <w:szCs w:val="18"/>
    </w:rPr>
  </w:style>
  <w:style w:type="paragraph" w:customStyle="1" w:styleId="ExecSumHeading1Abt">
    <w:name w:val="Exec Sum Heading 1 Abt"/>
    <w:basedOn w:val="Heading1"/>
    <w:next w:val="BodyText"/>
    <w:link w:val="ExecSumHeading1AbtChar"/>
    <w:uiPriority w:val="19"/>
    <w:rsid w:val="00041D39"/>
    <w:pPr>
      <w:numPr>
        <w:numId w:val="0"/>
      </w:numPr>
    </w:pPr>
  </w:style>
  <w:style w:type="character" w:customStyle="1" w:styleId="CTableTextAbtChar">
    <w:name w:val="(C)Table Text Abt Char"/>
    <w:basedOn w:val="RTableTextAbtChar"/>
    <w:link w:val="CTableTextAbt"/>
    <w:uiPriority w:val="13"/>
    <w:rsid w:val="00041D39"/>
    <w:rPr>
      <w:rFonts w:ascii="Times New Roman" w:hAnsi="Times New Roman" w:cs="Times New Roman"/>
      <w:bCs/>
      <w:color w:val="000000"/>
      <w:sz w:val="18"/>
      <w:szCs w:val="20"/>
    </w:rPr>
  </w:style>
  <w:style w:type="character" w:customStyle="1" w:styleId="ExecSumHeading1AbtChar">
    <w:name w:val="Exec Sum Heading 1 Abt Char"/>
    <w:basedOn w:val="Heading1Char"/>
    <w:link w:val="ExecSumHeading1Abt"/>
    <w:uiPriority w:val="19"/>
    <w:rsid w:val="00041D39"/>
    <w:rPr>
      <w:rFonts w:ascii="Arial Bold" w:eastAsia="Times New Roman" w:hAnsi="Arial Bold" w:cs="Times New Roman"/>
      <w:b/>
      <w:kern w:val="28"/>
      <w:sz w:val="28"/>
      <w:szCs w:val="20"/>
      <w:shd w:val="clear" w:color="auto" w:fill="FFFFFF" w:themeFill="background1"/>
    </w:rPr>
  </w:style>
  <w:style w:type="paragraph" w:styleId="TOC5">
    <w:name w:val="toc 5"/>
    <w:basedOn w:val="Normal"/>
    <w:next w:val="Normal"/>
    <w:autoRedefine/>
    <w:uiPriority w:val="39"/>
    <w:rsid w:val="00041D39"/>
    <w:pPr>
      <w:spacing w:after="100"/>
      <w:ind w:left="880"/>
    </w:pPr>
  </w:style>
  <w:style w:type="paragraph" w:styleId="TOC6">
    <w:name w:val="toc 6"/>
    <w:basedOn w:val="Normal"/>
    <w:next w:val="Normal"/>
    <w:autoRedefine/>
    <w:uiPriority w:val="39"/>
    <w:rsid w:val="00041D39"/>
    <w:pPr>
      <w:spacing w:after="100"/>
      <w:ind w:left="1100"/>
    </w:pPr>
  </w:style>
  <w:style w:type="paragraph" w:customStyle="1" w:styleId="TableTitle20">
    <w:name w:val="Table Title 2"/>
    <w:basedOn w:val="Normal"/>
    <w:next w:val="Normal"/>
    <w:link w:val="TableTitle2Char0"/>
    <w:uiPriority w:val="99"/>
    <w:qFormat/>
    <w:rsid w:val="00041D39"/>
    <w:pPr>
      <w:keepNext/>
      <w:keepLines/>
      <w:spacing w:before="20" w:after="20" w:line="240" w:lineRule="auto"/>
    </w:pPr>
    <w:rPr>
      <w:rFonts w:ascii="Arial" w:hAnsi="Arial" w:cs="Arial"/>
      <w:b/>
      <w:color w:val="F0F4F6"/>
      <w:szCs w:val="22"/>
    </w:rPr>
  </w:style>
  <w:style w:type="character" w:customStyle="1" w:styleId="TableTitle2Char0">
    <w:name w:val="Table Title 2 Char"/>
    <w:basedOn w:val="TableTitle2Char"/>
    <w:link w:val="TableTitle20"/>
    <w:uiPriority w:val="99"/>
    <w:rsid w:val="00041D39"/>
    <w:rPr>
      <w:rFonts w:ascii="Arial" w:eastAsia="Times New Roman" w:hAnsi="Arial" w:cs="Arial"/>
      <w:b/>
      <w:bCs w:val="0"/>
      <w:color w:val="F0F4F6"/>
    </w:rPr>
  </w:style>
  <w:style w:type="paragraph" w:customStyle="1" w:styleId="LTableTextHeadAbt">
    <w:name w:val="(L)Table Text Head Abt"/>
    <w:basedOn w:val="Normal"/>
    <w:link w:val="LTableTextHeadAbtChar"/>
    <w:uiPriority w:val="10"/>
    <w:qFormat/>
    <w:rsid w:val="00041D39"/>
    <w:pPr>
      <w:keepNext/>
      <w:keepLines/>
      <w:spacing w:line="240" w:lineRule="auto"/>
    </w:pPr>
    <w:rPr>
      <w:rFonts w:eastAsiaTheme="minorEastAsia" w:cstheme="minorBidi"/>
      <w:b/>
      <w:bCs/>
      <w:color w:val="000000"/>
      <w:sz w:val="18"/>
      <w:szCs w:val="22"/>
    </w:rPr>
  </w:style>
  <w:style w:type="paragraph" w:styleId="ListBullet2">
    <w:name w:val="List Bullet 2"/>
    <w:basedOn w:val="Normal"/>
    <w:autoRedefine/>
    <w:uiPriority w:val="99"/>
    <w:qFormat/>
    <w:rsid w:val="00041D39"/>
    <w:pPr>
      <w:numPr>
        <w:numId w:val="4"/>
      </w:numPr>
      <w:spacing w:after="180"/>
    </w:pPr>
  </w:style>
  <w:style w:type="paragraph" w:customStyle="1" w:styleId="NumberedListAbt">
    <w:name w:val="Numbered List Abt"/>
    <w:link w:val="NumberedListAbtChar"/>
    <w:uiPriority w:val="31"/>
    <w:qFormat/>
    <w:rsid w:val="00041D39"/>
    <w:pPr>
      <w:keepNext/>
      <w:numPr>
        <w:numId w:val="36"/>
      </w:numPr>
      <w:spacing w:after="120" w:line="240" w:lineRule="auto"/>
    </w:pPr>
    <w:rPr>
      <w:rFonts w:ascii="Times New Roman" w:eastAsia="Times New Roman" w:hAnsi="Times New Roman" w:cs="Times New Roman"/>
      <w:szCs w:val="20"/>
    </w:rPr>
  </w:style>
  <w:style w:type="paragraph" w:customStyle="1" w:styleId="StyleBodyTextCambriaMath9ptItalic">
    <w:name w:val="Style Body Text + Cambria Math 9 pt Italic"/>
    <w:basedOn w:val="BodyText"/>
    <w:uiPriority w:val="99"/>
    <w:rsid w:val="00041D39"/>
    <w:rPr>
      <w:i/>
      <w:iCs/>
      <w:sz w:val="18"/>
    </w:rPr>
  </w:style>
  <w:style w:type="paragraph" w:customStyle="1" w:styleId="CTableTextHeadAbt">
    <w:name w:val="(C)Table Text Head Abt"/>
    <w:basedOn w:val="LTableTextHeadAbt"/>
    <w:link w:val="CTableTextHeadAbtChar"/>
    <w:uiPriority w:val="11"/>
    <w:qFormat/>
    <w:rsid w:val="00041D39"/>
    <w:pPr>
      <w:jc w:val="center"/>
    </w:pPr>
  </w:style>
  <w:style w:type="paragraph" w:customStyle="1" w:styleId="BulletListAbt">
    <w:name w:val="Bullet List Abt"/>
    <w:basedOn w:val="NumberedListAbt"/>
    <w:link w:val="BulletListAbtChar"/>
    <w:uiPriority w:val="32"/>
    <w:qFormat/>
    <w:rsid w:val="00041D39"/>
    <w:pPr>
      <w:numPr>
        <w:numId w:val="15"/>
      </w:numPr>
      <w:tabs>
        <w:tab w:val="num" w:pos="1800"/>
      </w:tabs>
      <w:ind w:left="778"/>
    </w:pPr>
  </w:style>
  <w:style w:type="character" w:customStyle="1" w:styleId="LTableTextHeadAbtChar">
    <w:name w:val="(L)Table Text Head Abt Char"/>
    <w:basedOn w:val="DefaultParagraphFont"/>
    <w:link w:val="LTableTextHeadAbt"/>
    <w:uiPriority w:val="10"/>
    <w:rsid w:val="00041D39"/>
    <w:rPr>
      <w:rFonts w:ascii="Times New Roman" w:hAnsi="Times New Roman" w:eastAsiaTheme="minorEastAsia"/>
      <w:b/>
      <w:bCs/>
      <w:color w:val="000000"/>
      <w:sz w:val="18"/>
    </w:rPr>
  </w:style>
  <w:style w:type="character" w:customStyle="1" w:styleId="CTableTextHeadAbtChar">
    <w:name w:val="(C)Table Text Head Abt Char"/>
    <w:basedOn w:val="LTableTextHeadAbtChar"/>
    <w:link w:val="CTableTextHeadAbt"/>
    <w:uiPriority w:val="11"/>
    <w:rsid w:val="00041D39"/>
    <w:rPr>
      <w:rFonts w:ascii="Times New Roman" w:hAnsi="Times New Roman" w:eastAsiaTheme="minorEastAsia"/>
      <w:b/>
      <w:bCs/>
      <w:color w:val="000000"/>
      <w:sz w:val="18"/>
    </w:rPr>
  </w:style>
  <w:style w:type="character" w:customStyle="1" w:styleId="NumberedListAbtChar">
    <w:name w:val="Numbered List Abt Char"/>
    <w:basedOn w:val="DefaultParagraphFont"/>
    <w:link w:val="NumberedListAbt"/>
    <w:uiPriority w:val="31"/>
    <w:rsid w:val="00041D39"/>
    <w:rPr>
      <w:rFonts w:ascii="Times New Roman" w:eastAsia="Times New Roman" w:hAnsi="Times New Roman" w:cs="Times New Roman"/>
      <w:szCs w:val="20"/>
    </w:rPr>
  </w:style>
  <w:style w:type="character" w:customStyle="1" w:styleId="BulletListAbtChar">
    <w:name w:val="Bullet List Abt Char"/>
    <w:basedOn w:val="NumberedListAbtChar"/>
    <w:link w:val="BulletListAbt"/>
    <w:uiPriority w:val="32"/>
    <w:rsid w:val="00041D39"/>
    <w:rPr>
      <w:rFonts w:ascii="Times New Roman" w:eastAsia="Times New Roman" w:hAnsi="Times New Roman" w:cs="Times New Roman"/>
      <w:szCs w:val="20"/>
    </w:rPr>
  </w:style>
  <w:style w:type="character" w:customStyle="1" w:styleId="TableTitle5Char">
    <w:name w:val="Table Title5 Char"/>
    <w:basedOn w:val="DefaultParagraphFont"/>
    <w:link w:val="TableTitle5"/>
    <w:rsid w:val="00041D39"/>
    <w:rPr>
      <w:rFonts w:ascii="Arial Bold" w:eastAsia="Times New Roman" w:hAnsi="Arial Bold" w:cs="Times New Roman"/>
      <w:color w:val="FFFFFF" w:themeColor="background1"/>
      <w:sz w:val="20"/>
    </w:rPr>
  </w:style>
  <w:style w:type="paragraph" w:customStyle="1" w:styleId="LTableText">
    <w:name w:val="(L) Table Text"/>
    <w:basedOn w:val="Normal"/>
    <w:link w:val="LTableTextChar"/>
    <w:qFormat/>
    <w:rsid w:val="00041D39"/>
    <w:rPr>
      <w:rFonts w:eastAsiaTheme="minorHAnsi"/>
      <w:bCs/>
      <w:color w:val="000000"/>
      <w:sz w:val="20"/>
    </w:rPr>
  </w:style>
  <w:style w:type="character" w:customStyle="1" w:styleId="LTableTextChar">
    <w:name w:val="(L) Table Text Char"/>
    <w:link w:val="LTableText"/>
    <w:rsid w:val="00041D39"/>
    <w:rPr>
      <w:rFonts w:ascii="Times New Roman" w:hAnsi="Times New Roman" w:cs="Times New Roman"/>
      <w:bCs/>
      <w:color w:val="000000"/>
      <w:sz w:val="20"/>
      <w:szCs w:val="20"/>
    </w:rPr>
  </w:style>
  <w:style w:type="paragraph" w:customStyle="1" w:styleId="Heading3ES">
    <w:name w:val="Heading 3 ES"/>
    <w:basedOn w:val="Heading3"/>
    <w:uiPriority w:val="99"/>
    <w:qFormat/>
    <w:rsid w:val="00041D39"/>
    <w:pPr>
      <w:numPr>
        <w:ilvl w:val="0"/>
        <w:numId w:val="0"/>
      </w:numPr>
      <w:outlineLvl w:val="9"/>
    </w:pPr>
  </w:style>
  <w:style w:type="table" w:customStyle="1" w:styleId="TableGrid1">
    <w:name w:val="Table Grid1"/>
    <w:basedOn w:val="TableNormal"/>
    <w:next w:val="TableGrid"/>
    <w:rsid w:val="00041D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uiPriority w:val="99"/>
    <w:qFormat/>
    <w:rsid w:val="00041D39"/>
    <w:pPr>
      <w:spacing w:after="240"/>
    </w:pPr>
  </w:style>
  <w:style w:type="paragraph" w:customStyle="1" w:styleId="ExecutiveSummaryHeading">
    <w:name w:val="Executive Summary Heading"/>
    <w:basedOn w:val="Heading1"/>
    <w:link w:val="ExecutiveSummaryHeadingChar"/>
    <w:uiPriority w:val="99"/>
    <w:qFormat/>
    <w:rsid w:val="00041D39"/>
    <w:pPr>
      <w:numPr>
        <w:numId w:val="0"/>
      </w:numPr>
    </w:pPr>
    <w:rPr>
      <w:color w:val="000000" w:themeColor="text1"/>
    </w:rPr>
  </w:style>
  <w:style w:type="character" w:customStyle="1" w:styleId="ExecutiveSummaryHeadingChar">
    <w:name w:val="Executive Summary Heading Char"/>
    <w:basedOn w:val="Heading1Char"/>
    <w:link w:val="ExecutiveSummaryHeading"/>
    <w:uiPriority w:val="99"/>
    <w:rsid w:val="00041D39"/>
    <w:rPr>
      <w:rFonts w:ascii="Arial Bold" w:eastAsia="Times New Roman" w:hAnsi="Arial Bold" w:cs="Times New Roman"/>
      <w:b/>
      <w:color w:val="000000" w:themeColor="text1"/>
      <w:kern w:val="28"/>
      <w:sz w:val="28"/>
      <w:szCs w:val="20"/>
      <w:shd w:val="clear" w:color="auto" w:fill="FFFFFF" w:themeFill="background1"/>
    </w:rPr>
  </w:style>
  <w:style w:type="paragraph" w:styleId="Index1">
    <w:name w:val="index 1"/>
    <w:basedOn w:val="Normal"/>
    <w:next w:val="Normal"/>
    <w:autoRedefine/>
    <w:uiPriority w:val="99"/>
    <w:rsid w:val="00041D39"/>
    <w:pPr>
      <w:spacing w:after="180"/>
      <w:ind w:left="220" w:hanging="220"/>
    </w:pPr>
    <w:rPr>
      <w:sz w:val="20"/>
    </w:rPr>
  </w:style>
  <w:style w:type="paragraph" w:styleId="Index2">
    <w:name w:val="index 2"/>
    <w:basedOn w:val="Normal"/>
    <w:next w:val="Normal"/>
    <w:autoRedefine/>
    <w:uiPriority w:val="99"/>
    <w:rsid w:val="00041D39"/>
    <w:pPr>
      <w:spacing w:after="180"/>
      <w:ind w:left="440" w:hanging="220"/>
    </w:pPr>
    <w:rPr>
      <w:sz w:val="20"/>
    </w:rPr>
  </w:style>
  <w:style w:type="paragraph" w:styleId="Index3">
    <w:name w:val="index 3"/>
    <w:basedOn w:val="Normal"/>
    <w:next w:val="Normal"/>
    <w:autoRedefine/>
    <w:uiPriority w:val="99"/>
    <w:rsid w:val="00041D39"/>
    <w:pPr>
      <w:spacing w:after="180"/>
      <w:ind w:left="660" w:hanging="220"/>
    </w:pPr>
    <w:rPr>
      <w:sz w:val="20"/>
    </w:rPr>
  </w:style>
  <w:style w:type="paragraph" w:styleId="TOC8">
    <w:name w:val="toc 8"/>
    <w:basedOn w:val="Normal"/>
    <w:next w:val="Normal"/>
    <w:autoRedefine/>
    <w:uiPriority w:val="39"/>
    <w:rsid w:val="00041D39"/>
    <w:pPr>
      <w:spacing w:after="180"/>
      <w:ind w:left="1680"/>
    </w:pPr>
  </w:style>
  <w:style w:type="paragraph" w:styleId="TOC9">
    <w:name w:val="toc 9"/>
    <w:basedOn w:val="TOC1"/>
    <w:next w:val="BodyText"/>
    <w:uiPriority w:val="39"/>
    <w:qFormat/>
    <w:rsid w:val="00041D39"/>
    <w:pPr>
      <w:spacing w:after="180"/>
    </w:pPr>
  </w:style>
  <w:style w:type="character" w:customStyle="1" w:styleId="FootnoteTextChar1">
    <w:name w:val="Footnote Text Char1"/>
    <w:aliases w:val="ALTS FOOTNOTE Char1,Char2 Char1,Char3 Char1,Char4 Char1,Footnote Text - Preamble Char1,Footnote Text Char Char Char Char Char1,Footnote Text Char Char Char1,Footnote Text Char Char1 Char1,Footnote Text Char1 Char Char Char1,fn Char1"/>
    <w:basedOn w:val="DefaultParagraphFont"/>
    <w:uiPriority w:val="99"/>
    <w:rsid w:val="00041D39"/>
  </w:style>
  <w:style w:type="paragraph" w:customStyle="1" w:styleId="ExhibitRowHeader">
    <w:name w:val="Exhibit Row Header"/>
    <w:basedOn w:val="BodyText"/>
    <w:uiPriority w:val="99"/>
    <w:rsid w:val="00041D39"/>
    <w:pPr>
      <w:spacing w:before="20" w:after="20"/>
      <w:jc w:val="center"/>
    </w:pPr>
    <w:rPr>
      <w:rFonts w:ascii="Arial" w:hAnsi="Arial" w:cs="Arial"/>
      <w:b/>
      <w:color w:val="F8F8F8"/>
      <w:sz w:val="20"/>
    </w:rPr>
  </w:style>
  <w:style w:type="paragraph" w:customStyle="1" w:styleId="Exhibit">
    <w:name w:val="Exhibit"/>
    <w:basedOn w:val="Normal"/>
    <w:uiPriority w:val="99"/>
    <w:rsid w:val="00041D39"/>
    <w:pPr>
      <w:spacing w:after="180"/>
    </w:pPr>
    <w:rPr>
      <w:rFonts w:ascii="Arial" w:hAnsi="Arial"/>
      <w:sz w:val="18"/>
    </w:rPr>
  </w:style>
  <w:style w:type="paragraph" w:customStyle="1" w:styleId="BoxText">
    <w:name w:val="Box Text"/>
    <w:basedOn w:val="BodyText"/>
    <w:uiPriority w:val="99"/>
    <w:rsid w:val="00041D39"/>
    <w:pPr>
      <w:spacing w:after="180"/>
    </w:pPr>
    <w:rPr>
      <w:rFonts w:ascii="Arial" w:hAnsi="Arial" w:cs="Arial"/>
      <w:sz w:val="18"/>
    </w:rPr>
  </w:style>
  <w:style w:type="paragraph" w:customStyle="1" w:styleId="Call-OutBoxTextHeader">
    <w:name w:val="Call-Out Box Text Header"/>
    <w:basedOn w:val="NoSpacing"/>
    <w:uiPriority w:val="99"/>
    <w:qFormat/>
    <w:rsid w:val="00041D39"/>
    <w:pPr>
      <w:ind w:left="180" w:right="204"/>
    </w:pPr>
    <w:rPr>
      <w:rFonts w:ascii="Arial" w:hAnsi="Arial" w:eastAsiaTheme="minorHAnsi" w:cs="Arial"/>
      <w:b/>
      <w:color w:val="5B9BD5" w:themeColor="accent1"/>
      <w:szCs w:val="22"/>
    </w:rPr>
  </w:style>
  <w:style w:type="paragraph" w:customStyle="1" w:styleId="Call-OutBoxTextArial">
    <w:name w:val="Call-Out Box Text (Arial)"/>
    <w:basedOn w:val="NoSpacing"/>
    <w:uiPriority w:val="99"/>
    <w:qFormat/>
    <w:rsid w:val="00041D39"/>
    <w:pPr>
      <w:ind w:left="180" w:right="204"/>
    </w:pPr>
    <w:rPr>
      <w:rFonts w:ascii="Arial" w:hAnsi="Arial" w:eastAsiaTheme="minorHAnsi" w:cs="Arial"/>
      <w:i/>
      <w:sz w:val="20"/>
      <w:szCs w:val="22"/>
    </w:rPr>
  </w:style>
  <w:style w:type="paragraph" w:customStyle="1" w:styleId="ExhibitColumnHead">
    <w:name w:val="Exhibit Column Head"/>
    <w:uiPriority w:val="99"/>
    <w:qFormat/>
    <w:rsid w:val="00041D39"/>
    <w:pPr>
      <w:spacing w:after="0" w:line="240" w:lineRule="auto"/>
      <w:jc w:val="center"/>
    </w:pPr>
    <w:rPr>
      <w:rFonts w:ascii="Arial Narrow" w:eastAsia="Times New Roman" w:hAnsi="Arial Narrow" w:cs="Arial"/>
      <w:b/>
      <w:color w:val="000000" w:themeColor="text1"/>
      <w:sz w:val="18"/>
      <w:szCs w:val="20"/>
    </w:rPr>
  </w:style>
  <w:style w:type="paragraph" w:customStyle="1" w:styleId="Heading1ES">
    <w:name w:val="Heading 1 ES"/>
    <w:basedOn w:val="Heading1"/>
    <w:uiPriority w:val="99"/>
    <w:qFormat/>
    <w:rsid w:val="00041D39"/>
    <w:pPr>
      <w:keepNext/>
      <w:keepLines/>
      <w:numPr>
        <w:numId w:val="0"/>
      </w:numPr>
    </w:pPr>
    <w:rPr>
      <w:color w:val="000000" w:themeColor="text1"/>
    </w:rPr>
  </w:style>
  <w:style w:type="paragraph" w:customStyle="1" w:styleId="Heading2ES">
    <w:name w:val="Heading 2 ES"/>
    <w:basedOn w:val="Heading2"/>
    <w:uiPriority w:val="99"/>
    <w:qFormat/>
    <w:rsid w:val="00041D39"/>
    <w:pPr>
      <w:numPr>
        <w:ilvl w:val="0"/>
        <w:numId w:val="0"/>
      </w:numPr>
      <w:outlineLvl w:val="9"/>
    </w:pPr>
  </w:style>
  <w:style w:type="paragraph" w:customStyle="1" w:styleId="TableSubtitle">
    <w:name w:val="TableSubtitle"/>
    <w:basedOn w:val="Normal"/>
    <w:rsid w:val="00041D39"/>
    <w:pPr>
      <w:keepNext/>
      <w:keepLines/>
      <w:autoSpaceDE w:val="0"/>
      <w:autoSpaceDN w:val="0"/>
      <w:adjustRightInd w:val="0"/>
      <w:spacing w:line="240" w:lineRule="auto"/>
      <w:jc w:val="center"/>
    </w:pPr>
    <w:rPr>
      <w:rFonts w:ascii="Arial" w:hAnsi="Arial" w:cs="Arial"/>
      <w:b/>
      <w:bCs/>
      <w:color w:val="000000"/>
      <w:sz w:val="18"/>
      <w:szCs w:val="18"/>
    </w:rPr>
  </w:style>
  <w:style w:type="character" w:customStyle="1" w:styleId="TableSourceChar">
    <w:name w:val="Table Source Char"/>
    <w:link w:val="TableSource"/>
    <w:uiPriority w:val="99"/>
    <w:locked/>
    <w:rsid w:val="00041D39"/>
    <w:rPr>
      <w:iCs/>
      <w:sz w:val="16"/>
    </w:rPr>
  </w:style>
  <w:style w:type="paragraph" w:customStyle="1" w:styleId="TableSource">
    <w:name w:val="Table Source"/>
    <w:basedOn w:val="Normal"/>
    <w:link w:val="TableSourceChar"/>
    <w:uiPriority w:val="99"/>
    <w:qFormat/>
    <w:rsid w:val="00041D39"/>
    <w:pPr>
      <w:spacing w:before="80" w:after="40"/>
      <w:ind w:left="86" w:hanging="86"/>
    </w:pPr>
    <w:rPr>
      <w:rFonts w:asciiTheme="minorHAnsi" w:eastAsiaTheme="minorHAnsi" w:hAnsiTheme="minorHAnsi" w:cstheme="minorBidi"/>
      <w:iCs/>
      <w:sz w:val="16"/>
      <w:szCs w:val="22"/>
    </w:rPr>
  </w:style>
  <w:style w:type="paragraph" w:customStyle="1" w:styleId="ExhibitTitle">
    <w:name w:val="Exhibit Title"/>
    <w:basedOn w:val="Normal"/>
    <w:uiPriority w:val="99"/>
    <w:rsid w:val="00041D39"/>
    <w:pPr>
      <w:keepNext/>
      <w:keepLines/>
      <w:spacing w:line="240" w:lineRule="auto"/>
    </w:pPr>
    <w:rPr>
      <w:rFonts w:ascii="Arial" w:hAnsi="Arial" w:cs="Arial"/>
      <w:b/>
      <w:color w:val="FFFFFF"/>
      <w:sz w:val="20"/>
    </w:rPr>
  </w:style>
  <w:style w:type="paragraph" w:customStyle="1" w:styleId="TableNote">
    <w:name w:val="TableNote"/>
    <w:basedOn w:val="Normal"/>
    <w:autoRedefine/>
    <w:uiPriority w:val="99"/>
    <w:qFormat/>
    <w:rsid w:val="00041D39"/>
    <w:pPr>
      <w:spacing w:before="40" w:after="80"/>
    </w:pPr>
    <w:rPr>
      <w:sz w:val="16"/>
      <w:szCs w:val="16"/>
    </w:rPr>
  </w:style>
  <w:style w:type="paragraph" w:customStyle="1" w:styleId="Heading20">
    <w:name w:val="Heading2"/>
    <w:basedOn w:val="Heading2"/>
    <w:next w:val="Normal"/>
    <w:uiPriority w:val="99"/>
    <w:qFormat/>
    <w:rsid w:val="00041D39"/>
    <w:pPr>
      <w:keepLines/>
      <w:numPr>
        <w:ilvl w:val="0"/>
        <w:numId w:val="0"/>
      </w:numPr>
      <w:spacing w:before="200" w:after="240"/>
    </w:pPr>
    <w:rPr>
      <w:rFonts w:eastAsiaTheme="majorEastAsia" w:cstheme="majorBidi"/>
      <w:iCs w:val="0"/>
      <w:color w:val="auto"/>
      <w:sz w:val="22"/>
      <w:szCs w:val="26"/>
    </w:rPr>
  </w:style>
  <w:style w:type="character" w:customStyle="1" w:styleId="apple-converted-space">
    <w:name w:val="apple-converted-space"/>
    <w:basedOn w:val="DefaultParagraphFont"/>
    <w:uiPriority w:val="99"/>
    <w:rsid w:val="00041D39"/>
  </w:style>
  <w:style w:type="character" w:customStyle="1" w:styleId="st">
    <w:name w:val="st"/>
    <w:basedOn w:val="DefaultParagraphFont"/>
    <w:uiPriority w:val="99"/>
    <w:rsid w:val="00041D39"/>
  </w:style>
  <w:style w:type="table" w:styleId="TableElegant">
    <w:name w:val="Table Elegant"/>
    <w:basedOn w:val="TableNormal"/>
    <w:unhideWhenUsed/>
    <w:rsid w:val="00041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MediumShading1Accent4">
    <w:name w:val="Medium Shading 1 Accent 4"/>
    <w:basedOn w:val="TableNormal"/>
    <w:uiPriority w:val="63"/>
    <w:rsid w:val="00041D3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beforeLines="0" w:beforeAutospacing="0" w:after="0" w:afterLines="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beforeLines="0" w:beforeAutospacing="0" w:after="0" w:afterLines="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Abt">
    <w:name w:val="Abt"/>
    <w:basedOn w:val="TableNormal"/>
    <w:uiPriority w:val="99"/>
    <w:rsid w:val="00041D39"/>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Yu Gothic UI Semibold" w:hAnsi="@Yu Gothic UI Semibold" w:hint="default"/>
        <w:b/>
        <w:caps w:val="0"/>
        <w:smallCaps w:val="0"/>
        <w:strike w:val="0"/>
        <w:dstrike w:val="0"/>
        <w:vanish w:val="0"/>
        <w:webHidden w:val="0"/>
        <w:sz w:val="18"/>
        <w:szCs w:val="18"/>
        <w:u w:val="none"/>
        <w:effect w:val="none"/>
        <w:specVanish w:val="0"/>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vAlign w:val="bottom"/>
      </w:tcPr>
    </w:tblStylePr>
    <w:tblStylePr w:type="lastRow">
      <w:pPr>
        <w:jc w:val="left"/>
      </w:pPr>
      <w:rPr>
        <w:rFonts w:ascii="Arial" w:hAnsi="Arial" w:cs="Arial" w:hint="default"/>
        <w:sz w:val="18"/>
        <w:szCs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Yu Gothic UI Semibold" w:hAnsi="@Yu Gothic UI Semibold"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Yu Gothic UI Semibold" w:hAnsi="@Yu Gothic UI Semibold"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erence">
    <w:name w:val="Reference"/>
    <w:basedOn w:val="BodyText"/>
    <w:semiHidden/>
    <w:rsid w:val="00041D39"/>
    <w:pPr>
      <w:tabs>
        <w:tab w:val="num" w:pos="720"/>
        <w:tab w:val="left" w:pos="1080"/>
        <w:tab w:val="left" w:pos="1800"/>
      </w:tabs>
      <w:spacing w:after="0"/>
      <w:ind w:left="720" w:hanging="720"/>
    </w:pPr>
  </w:style>
  <w:style w:type="paragraph" w:customStyle="1" w:styleId="referencelist">
    <w:name w:val="reference list"/>
    <w:basedOn w:val="Normal"/>
    <w:uiPriority w:val="99"/>
    <w:qFormat/>
    <w:rsid w:val="00041D39"/>
    <w:pPr>
      <w:spacing w:before="120" w:after="120" w:line="240" w:lineRule="auto"/>
      <w:ind w:left="720" w:right="720" w:hanging="720"/>
    </w:pPr>
  </w:style>
  <w:style w:type="paragraph" w:customStyle="1" w:styleId="NumberedList">
    <w:name w:val="Numbered List"/>
    <w:basedOn w:val="ListBullet"/>
    <w:uiPriority w:val="99"/>
    <w:rsid w:val="00041D39"/>
    <w:pPr>
      <w:tabs>
        <w:tab w:val="num" w:pos="720"/>
      </w:tabs>
      <w:spacing w:after="120"/>
      <w:contextualSpacing w:val="0"/>
    </w:pPr>
  </w:style>
  <w:style w:type="paragraph" w:styleId="ListBullet">
    <w:name w:val="List Bullet"/>
    <w:basedOn w:val="Normal"/>
    <w:unhideWhenUsed/>
    <w:rsid w:val="00041D39"/>
    <w:pPr>
      <w:numPr>
        <w:numId w:val="5"/>
      </w:numPr>
      <w:contextualSpacing/>
    </w:pPr>
  </w:style>
  <w:style w:type="paragraph" w:customStyle="1" w:styleId="eq">
    <w:name w:val="eq#"/>
    <w:basedOn w:val="TableText"/>
    <w:next w:val="BodyText"/>
    <w:uiPriority w:val="99"/>
    <w:rsid w:val="00041D39"/>
    <w:pPr>
      <w:keepNext/>
      <w:keepLines/>
      <w:spacing w:before="0" w:after="0" w:line="240" w:lineRule="auto"/>
      <w:jc w:val="right"/>
    </w:pPr>
    <w:rPr>
      <w:bCs w:val="0"/>
      <w:color w:val="auto"/>
    </w:rPr>
  </w:style>
  <w:style w:type="paragraph" w:customStyle="1" w:styleId="TableTextR">
    <w:name w:val="Table TextR"/>
    <w:basedOn w:val="Normal"/>
    <w:link w:val="TableTextRChar"/>
    <w:uiPriority w:val="99"/>
    <w:rsid w:val="00041D39"/>
    <w:pPr>
      <w:keepNext/>
      <w:keepLines/>
      <w:spacing w:line="240" w:lineRule="auto"/>
      <w:jc w:val="right"/>
    </w:pPr>
    <w:rPr>
      <w:sz w:val="18"/>
    </w:rPr>
  </w:style>
  <w:style w:type="character" w:customStyle="1" w:styleId="TableTextRChar">
    <w:name w:val="Table TextR Char"/>
    <w:link w:val="TableTextR"/>
    <w:uiPriority w:val="99"/>
    <w:locked/>
    <w:rsid w:val="00041D39"/>
    <w:rPr>
      <w:rFonts w:ascii="Times New Roman" w:eastAsia="Times New Roman" w:hAnsi="Times New Roman" w:cs="Times New Roman"/>
      <w:sz w:val="18"/>
      <w:szCs w:val="20"/>
    </w:rPr>
  </w:style>
  <w:style w:type="character" w:styleId="SubtleReference">
    <w:name w:val="Subtle Reference"/>
    <w:basedOn w:val="DefaultParagraphFont"/>
    <w:uiPriority w:val="31"/>
    <w:qFormat/>
    <w:rsid w:val="00041D39"/>
    <w:rPr>
      <w:smallCaps/>
    </w:rPr>
  </w:style>
  <w:style w:type="paragraph" w:customStyle="1" w:styleId="numberlistintable">
    <w:name w:val="numberlistintable"/>
    <w:basedOn w:val="TableText"/>
    <w:link w:val="numberlistintableChar"/>
    <w:uiPriority w:val="99"/>
    <w:rsid w:val="00041D39"/>
    <w:pPr>
      <w:keepNext/>
      <w:keepLines/>
      <w:spacing w:before="0" w:after="0" w:line="240" w:lineRule="auto"/>
      <w:ind w:left="241" w:hanging="270"/>
    </w:pPr>
    <w:rPr>
      <w:bCs w:val="0"/>
    </w:rPr>
  </w:style>
  <w:style w:type="character" w:customStyle="1" w:styleId="numberlistintableChar">
    <w:name w:val="numberlistintable Char"/>
    <w:basedOn w:val="TableTextChar"/>
    <w:link w:val="numberlistintable"/>
    <w:uiPriority w:val="99"/>
    <w:locked/>
    <w:rsid w:val="00041D39"/>
    <w:rPr>
      <w:rFonts w:ascii="Arial" w:eastAsia="Times New Roman" w:hAnsi="Arial" w:cs="Arial"/>
      <w:bCs w:val="0"/>
      <w:color w:val="000000"/>
      <w:sz w:val="20"/>
      <w:szCs w:val="20"/>
    </w:rPr>
  </w:style>
  <w:style w:type="paragraph" w:customStyle="1" w:styleId="tabletextr0">
    <w:name w:val="tabletextr"/>
    <w:basedOn w:val="TableText"/>
    <w:link w:val="tabletextrChar0"/>
    <w:uiPriority w:val="99"/>
    <w:rsid w:val="00041D39"/>
    <w:pPr>
      <w:keepNext/>
      <w:keepLines/>
      <w:spacing w:before="0" w:after="0" w:line="240" w:lineRule="auto"/>
      <w:jc w:val="right"/>
    </w:pPr>
    <w:rPr>
      <w:bCs w:val="0"/>
    </w:rPr>
  </w:style>
  <w:style w:type="character" w:customStyle="1" w:styleId="tabletextrChar0">
    <w:name w:val="tabletextr Char"/>
    <w:basedOn w:val="TableTextChar"/>
    <w:link w:val="tabletextr0"/>
    <w:uiPriority w:val="99"/>
    <w:locked/>
    <w:rsid w:val="00041D39"/>
    <w:rPr>
      <w:rFonts w:ascii="Arial" w:eastAsia="Times New Roman" w:hAnsi="Arial" w:cs="Arial"/>
      <w:bCs w:val="0"/>
      <w:color w:val="000000"/>
      <w:sz w:val="20"/>
      <w:szCs w:val="20"/>
    </w:rPr>
  </w:style>
  <w:style w:type="paragraph" w:customStyle="1" w:styleId="referenceheading">
    <w:name w:val="reference heading"/>
    <w:basedOn w:val="Caption"/>
    <w:link w:val="referenceheadingChar"/>
    <w:uiPriority w:val="99"/>
    <w:rsid w:val="00041D39"/>
    <w:pPr>
      <w:tabs>
        <w:tab w:val="clear" w:pos="1440"/>
      </w:tabs>
      <w:spacing w:before="0" w:after="0"/>
      <w:jc w:val="both"/>
    </w:pPr>
    <w:rPr>
      <w:rFonts w:ascii="Arial Bold" w:hAnsi="Arial Bold"/>
      <w:bCs w:val="0"/>
      <w:sz w:val="28"/>
      <w:szCs w:val="28"/>
    </w:rPr>
  </w:style>
  <w:style w:type="character" w:customStyle="1" w:styleId="referenceheadingChar">
    <w:name w:val="reference heading Char"/>
    <w:basedOn w:val="CaptionChar"/>
    <w:link w:val="referenceheading"/>
    <w:uiPriority w:val="99"/>
    <w:locked/>
    <w:rsid w:val="00041D39"/>
    <w:rPr>
      <w:rFonts w:ascii="Arial Bold" w:eastAsia="Times New Roman" w:hAnsi="Arial Bold" w:cs="Times New Roman"/>
      <w:bCs w:val="0"/>
      <w:color w:val="000000" w:themeColor="text1"/>
      <w:sz w:val="28"/>
      <w:szCs w:val="28"/>
    </w:rPr>
  </w:style>
  <w:style w:type="paragraph" w:customStyle="1" w:styleId="bullist">
    <w:name w:val="bullist"/>
    <w:basedOn w:val="BodyText"/>
    <w:link w:val="bullistChar"/>
    <w:uiPriority w:val="99"/>
    <w:rsid w:val="00041D39"/>
    <w:pPr>
      <w:tabs>
        <w:tab w:val="left" w:pos="720"/>
        <w:tab w:val="left" w:pos="1080"/>
        <w:tab w:val="left" w:pos="1440"/>
        <w:tab w:val="left" w:pos="1800"/>
      </w:tabs>
      <w:spacing w:after="0"/>
      <w:ind w:left="432" w:hanging="432"/>
    </w:pPr>
  </w:style>
  <w:style w:type="character" w:customStyle="1" w:styleId="bullistChar">
    <w:name w:val="bullist Char"/>
    <w:basedOn w:val="BodyTextChar"/>
    <w:link w:val="bullist"/>
    <w:uiPriority w:val="99"/>
    <w:locked/>
    <w:rsid w:val="00041D39"/>
    <w:rPr>
      <w:rFonts w:ascii="Times New Roman" w:eastAsia="Times New Roman" w:hAnsi="Times New Roman" w:cs="Times New Roman"/>
      <w:color w:val="000000" w:themeColor="text1"/>
      <w:szCs w:val="20"/>
    </w:rPr>
  </w:style>
  <w:style w:type="paragraph" w:customStyle="1" w:styleId="Glossary">
    <w:name w:val="_Glossary"/>
    <w:basedOn w:val="BodyText"/>
    <w:semiHidden/>
    <w:rsid w:val="00041D39"/>
    <w:pPr>
      <w:tabs>
        <w:tab w:val="left" w:pos="720"/>
        <w:tab w:val="left" w:pos="1080"/>
        <w:tab w:val="left" w:pos="1440"/>
        <w:tab w:val="left" w:pos="1800"/>
      </w:tabs>
      <w:spacing w:after="0"/>
      <w:ind w:firstLine="720"/>
    </w:pPr>
    <w:rPr>
      <w:rFonts w:ascii="Arial" w:hAnsi="Arial" w:cs="Arial"/>
      <w:b/>
      <w:bCs/>
      <w:i/>
      <w:iCs/>
      <w:color w:val="008000"/>
      <w:sz w:val="20"/>
      <w:szCs w:val="24"/>
    </w:rPr>
  </w:style>
  <w:style w:type="paragraph" w:styleId="DocumentMap">
    <w:name w:val="Document Map"/>
    <w:basedOn w:val="Normal"/>
    <w:link w:val="DocumentMapChar"/>
    <w:uiPriority w:val="99"/>
    <w:rsid w:val="00041D39"/>
    <w:pPr>
      <w:shd w:val="clear" w:color="auto" w:fill="000080"/>
      <w:spacing w:after="180"/>
    </w:pPr>
    <w:rPr>
      <w:rFonts w:ascii="Tahoma" w:hAnsi="Tahoma"/>
    </w:rPr>
  </w:style>
  <w:style w:type="character" w:customStyle="1" w:styleId="DocumentMapChar">
    <w:name w:val="Document Map Char"/>
    <w:basedOn w:val="DefaultParagraphFont"/>
    <w:link w:val="DocumentMap"/>
    <w:uiPriority w:val="99"/>
    <w:rsid w:val="00041D39"/>
    <w:rPr>
      <w:rFonts w:ascii="Tahoma" w:eastAsia="Times New Roman" w:hAnsi="Tahoma" w:cs="Times New Roman"/>
      <w:szCs w:val="20"/>
      <w:shd w:val="clear" w:color="auto" w:fill="000080"/>
    </w:rPr>
  </w:style>
  <w:style w:type="character" w:styleId="EndnoteReference">
    <w:name w:val="endnote reference"/>
    <w:basedOn w:val="DefaultParagraphFont"/>
    <w:uiPriority w:val="99"/>
    <w:rsid w:val="00041D39"/>
    <w:rPr>
      <w:vertAlign w:val="superscript"/>
    </w:rPr>
  </w:style>
  <w:style w:type="paragraph" w:styleId="EndnoteText">
    <w:name w:val="endnote text"/>
    <w:basedOn w:val="Normal"/>
    <w:link w:val="EndnoteTextChar"/>
    <w:uiPriority w:val="99"/>
    <w:rsid w:val="00041D39"/>
    <w:pPr>
      <w:spacing w:after="180"/>
    </w:pPr>
    <w:rPr>
      <w:sz w:val="21"/>
    </w:rPr>
  </w:style>
  <w:style w:type="character" w:customStyle="1" w:styleId="EndnoteTextChar">
    <w:name w:val="Endnote Text Char"/>
    <w:basedOn w:val="DefaultParagraphFont"/>
    <w:link w:val="EndnoteText"/>
    <w:uiPriority w:val="99"/>
    <w:rsid w:val="00041D39"/>
    <w:rPr>
      <w:rFonts w:ascii="Times New Roman" w:eastAsia="Times New Roman" w:hAnsi="Times New Roman" w:cs="Times New Roman"/>
      <w:sz w:val="21"/>
      <w:szCs w:val="20"/>
    </w:rPr>
  </w:style>
  <w:style w:type="paragraph" w:styleId="EnvelopeAddress">
    <w:name w:val="envelope address"/>
    <w:basedOn w:val="Normal"/>
    <w:uiPriority w:val="99"/>
    <w:rsid w:val="00041D39"/>
    <w:pPr>
      <w:framePr w:w="7920" w:h="1980" w:hRule="exact" w:hSpace="180" w:wrap="auto" w:hAnchor="page" w:xAlign="center" w:yAlign="bottom"/>
      <w:spacing w:after="180"/>
      <w:ind w:left="2880"/>
    </w:pPr>
    <w:rPr>
      <w:rFonts w:ascii="Arial" w:hAnsi="Arial"/>
    </w:rPr>
  </w:style>
  <w:style w:type="paragraph" w:styleId="EnvelopeReturn">
    <w:name w:val="envelope return"/>
    <w:basedOn w:val="Normal"/>
    <w:uiPriority w:val="99"/>
    <w:rsid w:val="00041D39"/>
    <w:pPr>
      <w:spacing w:after="180"/>
    </w:pPr>
    <w:rPr>
      <w:rFonts w:ascii="Arial" w:hAnsi="Arial"/>
      <w:sz w:val="20"/>
    </w:rPr>
  </w:style>
  <w:style w:type="paragraph" w:customStyle="1" w:styleId="Equation">
    <w:name w:val="Equation"/>
    <w:basedOn w:val="BodyText"/>
    <w:uiPriority w:val="99"/>
    <w:rsid w:val="00041D39"/>
    <w:pPr>
      <w:tabs>
        <w:tab w:val="left" w:pos="720"/>
        <w:tab w:val="left" w:pos="1080"/>
        <w:tab w:val="left" w:pos="1440"/>
        <w:tab w:val="left" w:pos="1800"/>
      </w:tabs>
      <w:spacing w:after="240"/>
      <w:ind w:firstLine="720"/>
      <w:jc w:val="center"/>
    </w:pPr>
  </w:style>
  <w:style w:type="paragraph" w:customStyle="1" w:styleId="source">
    <w:name w:val="source"/>
    <w:basedOn w:val="BodyText"/>
    <w:uiPriority w:val="99"/>
    <w:rsid w:val="00041D39"/>
    <w:pPr>
      <w:tabs>
        <w:tab w:val="left" w:pos="720"/>
        <w:tab w:val="left" w:pos="1080"/>
        <w:tab w:val="left" w:pos="1440"/>
        <w:tab w:val="left" w:pos="1800"/>
      </w:tabs>
      <w:spacing w:after="0"/>
      <w:ind w:firstLine="720"/>
    </w:pPr>
  </w:style>
  <w:style w:type="paragraph" w:customStyle="1" w:styleId="DocumentTitle">
    <w:name w:val="Document Title"/>
    <w:basedOn w:val="Normal"/>
    <w:autoRedefine/>
    <w:uiPriority w:val="99"/>
    <w:rsid w:val="00041D39"/>
    <w:rPr>
      <w:rFonts w:ascii="Arial" w:hAnsi="Arial"/>
      <w:b/>
      <w:sz w:val="28"/>
    </w:rPr>
  </w:style>
  <w:style w:type="paragraph" w:customStyle="1" w:styleId="FigureFootnoteText">
    <w:name w:val="Figure Footnote Text"/>
    <w:basedOn w:val="FootnoteText"/>
    <w:semiHidden/>
    <w:rsid w:val="00041D39"/>
    <w:pPr>
      <w:tabs>
        <w:tab w:val="clear" w:pos="360"/>
      </w:tabs>
      <w:spacing w:after="0"/>
      <w:ind w:left="403" w:right="288" w:hanging="115"/>
    </w:pPr>
  </w:style>
  <w:style w:type="paragraph" w:customStyle="1" w:styleId="FigureSource">
    <w:name w:val="Figure Source"/>
    <w:basedOn w:val="Normal"/>
    <w:semiHidden/>
    <w:rsid w:val="00041D39"/>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
    <w:name w:val="Level 1"/>
    <w:basedOn w:val="Normal"/>
    <w:uiPriority w:val="99"/>
    <w:rsid w:val="00041D39"/>
    <w:pPr>
      <w:spacing w:after="180"/>
      <w:outlineLvl w:val="0"/>
    </w:pPr>
  </w:style>
  <w:style w:type="paragraph" w:customStyle="1" w:styleId="Level2">
    <w:name w:val="Level 2"/>
    <w:basedOn w:val="Normal"/>
    <w:uiPriority w:val="99"/>
    <w:rsid w:val="00041D39"/>
    <w:pPr>
      <w:spacing w:after="180"/>
      <w:outlineLvl w:val="1"/>
    </w:pPr>
  </w:style>
  <w:style w:type="paragraph" w:customStyle="1" w:styleId="Level3">
    <w:name w:val="Level 3"/>
    <w:basedOn w:val="Normal"/>
    <w:uiPriority w:val="99"/>
    <w:rsid w:val="00041D39"/>
    <w:pPr>
      <w:spacing w:after="180"/>
      <w:outlineLvl w:val="2"/>
    </w:pPr>
  </w:style>
  <w:style w:type="paragraph" w:customStyle="1" w:styleId="Level4">
    <w:name w:val="Level 4"/>
    <w:basedOn w:val="Normal"/>
    <w:uiPriority w:val="99"/>
    <w:rsid w:val="00041D39"/>
    <w:pPr>
      <w:spacing w:after="180"/>
      <w:outlineLvl w:val="3"/>
    </w:pPr>
  </w:style>
  <w:style w:type="paragraph" w:customStyle="1" w:styleId="Level5">
    <w:name w:val="Level 5"/>
    <w:basedOn w:val="Normal"/>
    <w:uiPriority w:val="99"/>
    <w:rsid w:val="00041D39"/>
    <w:pPr>
      <w:spacing w:after="180"/>
      <w:outlineLvl w:val="4"/>
    </w:pPr>
  </w:style>
  <w:style w:type="paragraph" w:styleId="ListBullet3">
    <w:name w:val="List Bullet 3"/>
    <w:basedOn w:val="Normal"/>
    <w:autoRedefine/>
    <w:uiPriority w:val="99"/>
    <w:qFormat/>
    <w:rsid w:val="00041D39"/>
    <w:pPr>
      <w:numPr>
        <w:numId w:val="6"/>
      </w:numPr>
      <w:spacing w:after="180"/>
    </w:pPr>
  </w:style>
  <w:style w:type="paragraph" w:styleId="NormalWeb">
    <w:name w:val="Normal (Web)"/>
    <w:basedOn w:val="BodyText"/>
    <w:uiPriority w:val="99"/>
    <w:rsid w:val="00041D39"/>
    <w:pPr>
      <w:tabs>
        <w:tab w:val="left" w:pos="720"/>
        <w:tab w:val="left" w:pos="1080"/>
        <w:tab w:val="left" w:pos="1440"/>
        <w:tab w:val="left" w:pos="1800"/>
      </w:tabs>
      <w:spacing w:after="0"/>
      <w:ind w:firstLine="720"/>
    </w:pPr>
    <w:rPr>
      <w:rFonts w:eastAsia="Arial Unicode MS" w:cs="Arial Unicode MS"/>
      <w:szCs w:val="24"/>
    </w:rPr>
  </w:style>
  <w:style w:type="paragraph" w:customStyle="1" w:styleId="TableBullet">
    <w:name w:val="Table Bullet"/>
    <w:basedOn w:val="Normal"/>
    <w:uiPriority w:val="99"/>
    <w:rsid w:val="00041D39"/>
    <w:pPr>
      <w:keepNext/>
      <w:keepLines/>
      <w:numPr>
        <w:numId w:val="11"/>
      </w:numPr>
    </w:pPr>
    <w:rPr>
      <w:sz w:val="16"/>
    </w:rPr>
  </w:style>
  <w:style w:type="paragraph" w:customStyle="1" w:styleId="tablefootnote">
    <w:name w:val="table footnote"/>
    <w:basedOn w:val="Normal"/>
    <w:link w:val="tablefootnoteChar"/>
    <w:uiPriority w:val="99"/>
    <w:rsid w:val="00041D39"/>
    <w:pPr>
      <w:keepNext/>
    </w:pPr>
    <w:rPr>
      <w:sz w:val="16"/>
    </w:rPr>
  </w:style>
  <w:style w:type="paragraph" w:customStyle="1" w:styleId="TableHeading1">
    <w:name w:val="Table Heading1"/>
    <w:basedOn w:val="BodyText"/>
    <w:semiHidden/>
    <w:rsid w:val="00041D39"/>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
    <w:name w:val="Table Heading2"/>
    <w:basedOn w:val="BodyText"/>
    <w:semiHidden/>
    <w:rsid w:val="00041D39"/>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
    <w:name w:val="Table Heading3"/>
    <w:basedOn w:val="CommentSubject"/>
    <w:semiHidden/>
    <w:rsid w:val="00041D39"/>
    <w:pPr>
      <w:keepNext/>
      <w:keepLines/>
      <w:shd w:val="clear" w:color="auto" w:fill="99CCFF"/>
      <w:spacing w:line="264" w:lineRule="auto"/>
    </w:pPr>
    <w:rPr>
      <w:sz w:val="18"/>
    </w:rPr>
  </w:style>
  <w:style w:type="paragraph" w:styleId="E-mailSignature">
    <w:name w:val="E-mail Signature"/>
    <w:basedOn w:val="Normal"/>
    <w:link w:val="E-mailSignatureChar"/>
    <w:uiPriority w:val="99"/>
    <w:rsid w:val="00041D39"/>
  </w:style>
  <w:style w:type="character" w:customStyle="1" w:styleId="E-mailSignatureChar">
    <w:name w:val="E-mail Signature Char"/>
    <w:basedOn w:val="DefaultParagraphFont"/>
    <w:link w:val="E-mailSignature"/>
    <w:uiPriority w:val="99"/>
    <w:rsid w:val="00041D39"/>
    <w:rPr>
      <w:rFonts w:ascii="Times New Roman" w:eastAsia="Times New Roman" w:hAnsi="Times New Roman" w:cs="Times New Roman"/>
      <w:szCs w:val="20"/>
    </w:rPr>
  </w:style>
  <w:style w:type="character" w:styleId="HTMLAcronym">
    <w:name w:val="HTML Acronym"/>
    <w:basedOn w:val="DefaultParagraphFont"/>
    <w:uiPriority w:val="99"/>
    <w:rsid w:val="00041D39"/>
  </w:style>
  <w:style w:type="paragraph" w:styleId="HTMLAddress">
    <w:name w:val="HTML Address"/>
    <w:basedOn w:val="Normal"/>
    <w:link w:val="HTMLAddressChar"/>
    <w:uiPriority w:val="99"/>
    <w:rsid w:val="00041D39"/>
    <w:rPr>
      <w:i/>
      <w:iCs/>
    </w:rPr>
  </w:style>
  <w:style w:type="character" w:customStyle="1" w:styleId="HTMLAddressChar">
    <w:name w:val="HTML Address Char"/>
    <w:basedOn w:val="DefaultParagraphFont"/>
    <w:link w:val="HTMLAddress"/>
    <w:uiPriority w:val="99"/>
    <w:rsid w:val="00041D39"/>
    <w:rPr>
      <w:rFonts w:ascii="Times New Roman" w:eastAsia="Times New Roman" w:hAnsi="Times New Roman" w:cs="Times New Roman"/>
      <w:i/>
      <w:iCs/>
      <w:szCs w:val="20"/>
    </w:rPr>
  </w:style>
  <w:style w:type="character" w:styleId="HTMLCite">
    <w:name w:val="HTML Cite"/>
    <w:basedOn w:val="DefaultParagraphFont"/>
    <w:uiPriority w:val="99"/>
    <w:rsid w:val="00041D39"/>
    <w:rPr>
      <w:i/>
    </w:rPr>
  </w:style>
  <w:style w:type="character" w:styleId="HTMLCode">
    <w:name w:val="HTML Code"/>
    <w:basedOn w:val="DefaultParagraphFont"/>
    <w:uiPriority w:val="99"/>
    <w:rsid w:val="00041D39"/>
    <w:rPr>
      <w:rFonts w:ascii="Courier New" w:hAnsi="Courier New"/>
      <w:sz w:val="20"/>
    </w:rPr>
  </w:style>
  <w:style w:type="character" w:styleId="HTMLDefinition">
    <w:name w:val="HTML Definition"/>
    <w:basedOn w:val="DefaultParagraphFont"/>
    <w:uiPriority w:val="99"/>
    <w:rsid w:val="00041D39"/>
    <w:rPr>
      <w:i/>
    </w:rPr>
  </w:style>
  <w:style w:type="character" w:styleId="HTMLKeyboard">
    <w:name w:val="HTML Keyboard"/>
    <w:basedOn w:val="DefaultParagraphFont"/>
    <w:uiPriority w:val="99"/>
    <w:rsid w:val="00041D39"/>
    <w:rPr>
      <w:rFonts w:ascii="Courier New" w:hAnsi="Courier New"/>
      <w:sz w:val="20"/>
    </w:rPr>
  </w:style>
  <w:style w:type="paragraph" w:styleId="HTMLPreformatted">
    <w:name w:val="HTML Preformatted"/>
    <w:basedOn w:val="Normal"/>
    <w:link w:val="HTMLPreformattedChar"/>
    <w:uiPriority w:val="99"/>
    <w:rsid w:val="00041D39"/>
    <w:rPr>
      <w:rFonts w:ascii="Courier New" w:hAnsi="Courier New" w:cs="Courier New"/>
      <w:sz w:val="20"/>
    </w:rPr>
  </w:style>
  <w:style w:type="character" w:customStyle="1" w:styleId="HTMLPreformattedChar">
    <w:name w:val="HTML Preformatted Char"/>
    <w:basedOn w:val="DefaultParagraphFont"/>
    <w:link w:val="HTMLPreformatted"/>
    <w:uiPriority w:val="99"/>
    <w:rsid w:val="00041D39"/>
    <w:rPr>
      <w:rFonts w:ascii="Courier New" w:eastAsia="Times New Roman" w:hAnsi="Courier New" w:cs="Courier New"/>
      <w:sz w:val="20"/>
      <w:szCs w:val="20"/>
    </w:rPr>
  </w:style>
  <w:style w:type="character" w:styleId="HTMLSample">
    <w:name w:val="HTML Sample"/>
    <w:basedOn w:val="DefaultParagraphFont"/>
    <w:uiPriority w:val="99"/>
    <w:rsid w:val="00041D39"/>
    <w:rPr>
      <w:rFonts w:ascii="Courier New" w:hAnsi="Courier New"/>
    </w:rPr>
  </w:style>
  <w:style w:type="character" w:styleId="HTMLTypewriter">
    <w:name w:val="HTML Typewriter"/>
    <w:basedOn w:val="DefaultParagraphFont"/>
    <w:uiPriority w:val="99"/>
    <w:rsid w:val="00041D39"/>
    <w:rPr>
      <w:rFonts w:ascii="Courier New" w:hAnsi="Courier New"/>
      <w:sz w:val="20"/>
    </w:rPr>
  </w:style>
  <w:style w:type="character" w:styleId="HTMLVariable">
    <w:name w:val="HTML Variable"/>
    <w:basedOn w:val="DefaultParagraphFont"/>
    <w:uiPriority w:val="99"/>
    <w:rsid w:val="00041D39"/>
    <w:rPr>
      <w:i/>
    </w:rPr>
  </w:style>
  <w:style w:type="character" w:styleId="LineNumber">
    <w:name w:val="line number"/>
    <w:basedOn w:val="DefaultParagraphFont"/>
    <w:uiPriority w:val="99"/>
    <w:rsid w:val="00041D39"/>
  </w:style>
  <w:style w:type="paragraph" w:styleId="List">
    <w:name w:val="List"/>
    <w:basedOn w:val="Normal"/>
    <w:uiPriority w:val="99"/>
    <w:rsid w:val="00041D39"/>
    <w:pPr>
      <w:ind w:left="360" w:hanging="360"/>
    </w:pPr>
  </w:style>
  <w:style w:type="paragraph" w:styleId="List2">
    <w:name w:val="List 2"/>
    <w:basedOn w:val="Normal"/>
    <w:uiPriority w:val="99"/>
    <w:rsid w:val="00041D39"/>
    <w:pPr>
      <w:ind w:left="720" w:hanging="360"/>
    </w:pPr>
  </w:style>
  <w:style w:type="paragraph" w:styleId="List3">
    <w:name w:val="List 3"/>
    <w:basedOn w:val="Normal"/>
    <w:uiPriority w:val="99"/>
    <w:rsid w:val="00041D39"/>
    <w:pPr>
      <w:ind w:left="1080" w:hanging="360"/>
    </w:pPr>
  </w:style>
  <w:style w:type="paragraph" w:styleId="List4">
    <w:name w:val="List 4"/>
    <w:basedOn w:val="Normal"/>
    <w:uiPriority w:val="99"/>
    <w:rsid w:val="00041D39"/>
    <w:pPr>
      <w:ind w:left="1440" w:hanging="360"/>
    </w:pPr>
  </w:style>
  <w:style w:type="paragraph" w:styleId="List5">
    <w:name w:val="List 5"/>
    <w:basedOn w:val="Normal"/>
    <w:uiPriority w:val="99"/>
    <w:rsid w:val="00041D39"/>
    <w:pPr>
      <w:ind w:left="1800" w:hanging="360"/>
    </w:pPr>
  </w:style>
  <w:style w:type="paragraph" w:styleId="ListContinue">
    <w:name w:val="List Continue"/>
    <w:basedOn w:val="Normal"/>
    <w:uiPriority w:val="99"/>
    <w:rsid w:val="00041D39"/>
    <w:pPr>
      <w:spacing w:after="120"/>
      <w:ind w:left="360"/>
    </w:pPr>
  </w:style>
  <w:style w:type="paragraph" w:styleId="ListContinue2">
    <w:name w:val="List Continue 2"/>
    <w:basedOn w:val="Normal"/>
    <w:uiPriority w:val="99"/>
    <w:rsid w:val="00041D39"/>
    <w:pPr>
      <w:spacing w:after="120"/>
      <w:ind w:left="720"/>
    </w:pPr>
  </w:style>
  <w:style w:type="paragraph" w:styleId="ListContinue3">
    <w:name w:val="List Continue 3"/>
    <w:basedOn w:val="Normal"/>
    <w:uiPriority w:val="99"/>
    <w:rsid w:val="00041D39"/>
    <w:pPr>
      <w:spacing w:after="120"/>
      <w:ind w:left="1080"/>
    </w:pPr>
  </w:style>
  <w:style w:type="paragraph" w:styleId="ListContinue4">
    <w:name w:val="List Continue 4"/>
    <w:basedOn w:val="Normal"/>
    <w:uiPriority w:val="99"/>
    <w:rsid w:val="00041D39"/>
    <w:pPr>
      <w:spacing w:after="120"/>
      <w:ind w:left="1440"/>
    </w:pPr>
  </w:style>
  <w:style w:type="paragraph" w:styleId="ListContinue5">
    <w:name w:val="List Continue 5"/>
    <w:basedOn w:val="Normal"/>
    <w:uiPriority w:val="99"/>
    <w:rsid w:val="00041D39"/>
    <w:pPr>
      <w:spacing w:after="120"/>
      <w:ind w:left="1800"/>
    </w:pPr>
  </w:style>
  <w:style w:type="paragraph" w:styleId="ListNumber">
    <w:name w:val="List Number"/>
    <w:basedOn w:val="Normal"/>
    <w:uiPriority w:val="99"/>
    <w:rsid w:val="00041D39"/>
    <w:pPr>
      <w:numPr>
        <w:numId w:val="7"/>
      </w:numPr>
    </w:pPr>
  </w:style>
  <w:style w:type="paragraph" w:styleId="ListNumber2">
    <w:name w:val="List Number 2"/>
    <w:basedOn w:val="Normal"/>
    <w:uiPriority w:val="99"/>
    <w:rsid w:val="00041D39"/>
    <w:pPr>
      <w:numPr>
        <w:numId w:val="8"/>
      </w:numPr>
    </w:pPr>
  </w:style>
  <w:style w:type="paragraph" w:styleId="ListNumber3">
    <w:name w:val="List Number 3"/>
    <w:basedOn w:val="Normal"/>
    <w:uiPriority w:val="99"/>
    <w:rsid w:val="00041D39"/>
    <w:pPr>
      <w:tabs>
        <w:tab w:val="num" w:pos="1080"/>
      </w:tabs>
      <w:ind w:left="1080" w:hanging="360"/>
    </w:pPr>
  </w:style>
  <w:style w:type="paragraph" w:styleId="ListNumber4">
    <w:name w:val="List Number 4"/>
    <w:basedOn w:val="Normal"/>
    <w:uiPriority w:val="99"/>
    <w:rsid w:val="00041D39"/>
    <w:pPr>
      <w:numPr>
        <w:numId w:val="9"/>
      </w:numPr>
    </w:pPr>
  </w:style>
  <w:style w:type="paragraph" w:styleId="ListNumber5">
    <w:name w:val="List Number 5"/>
    <w:basedOn w:val="Normal"/>
    <w:uiPriority w:val="99"/>
    <w:rsid w:val="00041D39"/>
    <w:pPr>
      <w:numPr>
        <w:numId w:val="10"/>
      </w:numPr>
    </w:pPr>
  </w:style>
  <w:style w:type="paragraph" w:styleId="MessageHeader">
    <w:name w:val="Message Header"/>
    <w:basedOn w:val="Normal"/>
    <w:link w:val="MessageHeaderChar"/>
    <w:uiPriority w:val="99"/>
    <w:rsid w:val="00041D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rsid w:val="00041D39"/>
    <w:rPr>
      <w:rFonts w:ascii="Arial" w:eastAsia="Times New Roman" w:hAnsi="Arial" w:cs="Arial"/>
      <w:sz w:val="24"/>
      <w:szCs w:val="24"/>
      <w:shd w:val="pct20" w:color="auto" w:fill="auto"/>
    </w:rPr>
  </w:style>
  <w:style w:type="paragraph" w:styleId="NormalIndent">
    <w:name w:val="Normal Indent"/>
    <w:basedOn w:val="Normal"/>
    <w:uiPriority w:val="99"/>
    <w:rsid w:val="00041D39"/>
    <w:pPr>
      <w:ind w:left="720"/>
    </w:pPr>
  </w:style>
  <w:style w:type="paragraph" w:styleId="NoteHeading">
    <w:name w:val="Note Heading"/>
    <w:basedOn w:val="Normal"/>
    <w:next w:val="Normal"/>
    <w:link w:val="NoteHeadingChar"/>
    <w:uiPriority w:val="99"/>
    <w:rsid w:val="00041D39"/>
  </w:style>
  <w:style w:type="character" w:customStyle="1" w:styleId="NoteHeadingChar">
    <w:name w:val="Note Heading Char"/>
    <w:basedOn w:val="DefaultParagraphFont"/>
    <w:link w:val="NoteHeading"/>
    <w:uiPriority w:val="99"/>
    <w:rsid w:val="00041D39"/>
    <w:rPr>
      <w:rFonts w:ascii="Times New Roman" w:eastAsia="Times New Roman" w:hAnsi="Times New Roman" w:cs="Times New Roman"/>
      <w:szCs w:val="20"/>
    </w:rPr>
  </w:style>
  <w:style w:type="paragraph" w:styleId="PlainText">
    <w:name w:val="Plain Text"/>
    <w:basedOn w:val="Normal"/>
    <w:link w:val="PlainTextChar"/>
    <w:uiPriority w:val="99"/>
    <w:rsid w:val="00041D39"/>
    <w:rPr>
      <w:rFonts w:ascii="Courier New" w:hAnsi="Courier New" w:cs="Courier New"/>
      <w:sz w:val="20"/>
    </w:rPr>
  </w:style>
  <w:style w:type="character" w:customStyle="1" w:styleId="PlainTextChar">
    <w:name w:val="Plain Text Char"/>
    <w:basedOn w:val="DefaultParagraphFont"/>
    <w:link w:val="PlainText"/>
    <w:uiPriority w:val="99"/>
    <w:rsid w:val="00041D3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041D39"/>
  </w:style>
  <w:style w:type="character" w:customStyle="1" w:styleId="SalutationChar">
    <w:name w:val="Salutation Char"/>
    <w:basedOn w:val="DefaultParagraphFont"/>
    <w:link w:val="Salutation"/>
    <w:uiPriority w:val="99"/>
    <w:rsid w:val="00041D39"/>
    <w:rPr>
      <w:rFonts w:ascii="Times New Roman" w:eastAsia="Times New Roman" w:hAnsi="Times New Roman" w:cs="Times New Roman"/>
      <w:szCs w:val="20"/>
    </w:rPr>
  </w:style>
  <w:style w:type="paragraph" w:styleId="Signature">
    <w:name w:val="Signature"/>
    <w:basedOn w:val="Normal"/>
    <w:link w:val="SignatureChar"/>
    <w:uiPriority w:val="99"/>
    <w:rsid w:val="00041D39"/>
    <w:pPr>
      <w:ind w:left="4320"/>
    </w:pPr>
  </w:style>
  <w:style w:type="character" w:customStyle="1" w:styleId="SignatureChar">
    <w:name w:val="Signature Char"/>
    <w:basedOn w:val="DefaultParagraphFont"/>
    <w:link w:val="Signature"/>
    <w:uiPriority w:val="99"/>
    <w:rsid w:val="00041D39"/>
    <w:rPr>
      <w:rFonts w:ascii="Times New Roman" w:eastAsia="Times New Roman" w:hAnsi="Times New Roman" w:cs="Times New Roman"/>
      <w:szCs w:val="20"/>
    </w:rPr>
  </w:style>
  <w:style w:type="table" w:styleId="Table3Deffects1">
    <w:name w:val="Table 3D effects 1"/>
    <w:basedOn w:val="TableNormal"/>
    <w:rsid w:val="00041D39"/>
    <w:pPr>
      <w:spacing w:after="0" w:line="264"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D39"/>
    <w:pPr>
      <w:spacing w:after="0" w:line="264"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D39"/>
    <w:pPr>
      <w:spacing w:after="0" w:line="264"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D39"/>
    <w:pPr>
      <w:spacing w:after="0" w:line="264"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D39"/>
    <w:pPr>
      <w:spacing w:after="0" w:line="264"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D39"/>
    <w:pPr>
      <w:spacing w:after="0" w:line="264"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D39"/>
    <w:pPr>
      <w:spacing w:after="0" w:line="264"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D39"/>
    <w:pPr>
      <w:spacing w:after="0" w:line="264"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D39"/>
    <w:pPr>
      <w:spacing w:after="0" w:line="264"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D39"/>
    <w:pPr>
      <w:spacing w:after="0" w:line="264"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D39"/>
    <w:pPr>
      <w:spacing w:after="0" w:line="264"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D39"/>
    <w:pPr>
      <w:spacing w:after="0" w:line="264"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D39"/>
    <w:pPr>
      <w:spacing w:after="0" w:line="264"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10">
    <w:name w:val="Table Grid 1"/>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D39"/>
    <w:pPr>
      <w:spacing w:after="0" w:line="264"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D39"/>
    <w:pPr>
      <w:spacing w:after="0" w:line="264"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D39"/>
    <w:pPr>
      <w:spacing w:after="0" w:line="264"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D39"/>
    <w:pPr>
      <w:spacing w:after="0" w:line="264"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D39"/>
    <w:pPr>
      <w:spacing w:after="0" w:line="264"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D39"/>
    <w:pPr>
      <w:spacing w:after="0" w:line="264"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D39"/>
    <w:pPr>
      <w:spacing w:after="0" w:line="264"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D39"/>
    <w:pPr>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pple-style-span">
    <w:name w:val="apple-style-span"/>
    <w:basedOn w:val="DefaultParagraphFont"/>
    <w:uiPriority w:val="99"/>
    <w:rsid w:val="00041D39"/>
    <w:rPr>
      <w:rFonts w:cs="Times New Roman"/>
    </w:rPr>
  </w:style>
  <w:style w:type="paragraph" w:customStyle="1" w:styleId="xl24">
    <w:name w:val="xl2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
    <w:name w:val="xl25"/>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
    <w:name w:val="xl26"/>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
    <w:name w:val="xl28"/>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
    <w:name w:val="xl29"/>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
    <w:name w:val="xl30"/>
    <w:basedOn w:val="Normal"/>
    <w:uiPriority w:val="99"/>
    <w:rsid w:val="00041D39"/>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
    <w:name w:val="xl31"/>
    <w:basedOn w:val="Normal"/>
    <w:uiPriority w:val="99"/>
    <w:rsid w:val="00041D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
    <w:name w:val="xl32"/>
    <w:basedOn w:val="Normal"/>
    <w:uiPriority w:val="99"/>
    <w:rsid w:val="00041D39"/>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
    <w:name w:val="xl33"/>
    <w:basedOn w:val="Normal"/>
    <w:uiPriority w:val="99"/>
    <w:rsid w:val="00041D39"/>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
    <w:name w:val="xl34"/>
    <w:basedOn w:val="Normal"/>
    <w:uiPriority w:val="99"/>
    <w:rsid w:val="00041D39"/>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
    <w:name w:val="xl35"/>
    <w:basedOn w:val="Normal"/>
    <w:uiPriority w:val="99"/>
    <w:rsid w:val="00041D39"/>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
    <w:name w:val="font5"/>
    <w:basedOn w:val="Normal"/>
    <w:rsid w:val="00041D39"/>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041D39"/>
    <w:pPr>
      <w:spacing w:before="100" w:beforeAutospacing="1" w:after="100" w:afterAutospacing="1"/>
    </w:pPr>
    <w:rPr>
      <w:rFonts w:ascii="Tahoma" w:hAnsi="Tahoma" w:cs="Tahoma"/>
      <w:b/>
      <w:bCs/>
      <w:color w:val="000000"/>
      <w:sz w:val="16"/>
      <w:szCs w:val="16"/>
    </w:rPr>
  </w:style>
  <w:style w:type="character" w:customStyle="1" w:styleId="CharChar11">
    <w:name w:val="Char Char11"/>
    <w:uiPriority w:val="99"/>
    <w:rsid w:val="00041D39"/>
    <w:rPr>
      <w:sz w:val="22"/>
      <w:lang w:val="en-US" w:eastAsia="en-US"/>
    </w:rPr>
  </w:style>
  <w:style w:type="character" w:customStyle="1" w:styleId="CharChar3">
    <w:name w:val="Char Char3"/>
    <w:uiPriority w:val="99"/>
    <w:rsid w:val="00041D39"/>
    <w:rPr>
      <w:rFonts w:ascii="Arial" w:hAnsi="Arial"/>
      <w:b/>
      <w:sz w:val="16"/>
    </w:rPr>
  </w:style>
  <w:style w:type="character" w:customStyle="1" w:styleId="CharChar2">
    <w:name w:val="Char Char2"/>
    <w:uiPriority w:val="99"/>
    <w:rsid w:val="00041D39"/>
    <w:rPr>
      <w:b/>
      <w:sz w:val="18"/>
    </w:rPr>
  </w:style>
  <w:style w:type="character" w:customStyle="1" w:styleId="CharChar5">
    <w:name w:val="Char Char5"/>
    <w:uiPriority w:val="99"/>
    <w:rsid w:val="00041D39"/>
    <w:rPr>
      <w:rFonts w:ascii="Arial" w:hAnsi="Arial"/>
      <w:b/>
      <w:sz w:val="16"/>
    </w:rPr>
  </w:style>
  <w:style w:type="character" w:customStyle="1" w:styleId="CharChar4">
    <w:name w:val="Char Char4"/>
    <w:uiPriority w:val="99"/>
    <w:rsid w:val="00041D39"/>
    <w:rPr>
      <w:b/>
      <w:sz w:val="18"/>
    </w:rPr>
  </w:style>
  <w:style w:type="character" w:customStyle="1" w:styleId="CharChar7">
    <w:name w:val="Char Char7"/>
    <w:uiPriority w:val="99"/>
    <w:rsid w:val="00041D39"/>
    <w:rPr>
      <w:rFonts w:ascii="Arial" w:hAnsi="Arial"/>
      <w:b/>
      <w:sz w:val="16"/>
    </w:rPr>
  </w:style>
  <w:style w:type="character" w:customStyle="1" w:styleId="CharChar6">
    <w:name w:val="Char Char6"/>
    <w:uiPriority w:val="99"/>
    <w:rsid w:val="00041D39"/>
    <w:rPr>
      <w:b/>
      <w:sz w:val="18"/>
    </w:rPr>
  </w:style>
  <w:style w:type="character" w:customStyle="1" w:styleId="CharChar10">
    <w:name w:val="Char Char10"/>
    <w:uiPriority w:val="99"/>
    <w:rsid w:val="00041D39"/>
    <w:rPr>
      <w:rFonts w:ascii="Arial" w:hAnsi="Arial"/>
      <w:b/>
      <w:sz w:val="16"/>
    </w:rPr>
  </w:style>
  <w:style w:type="character" w:customStyle="1" w:styleId="CharChar8">
    <w:name w:val="Char Char8"/>
    <w:uiPriority w:val="99"/>
    <w:rsid w:val="00041D39"/>
    <w:rPr>
      <w:b/>
      <w:sz w:val="18"/>
    </w:rPr>
  </w:style>
  <w:style w:type="paragraph" w:styleId="Subtitle">
    <w:name w:val="Subtitle"/>
    <w:basedOn w:val="Normal"/>
    <w:next w:val="Normal"/>
    <w:link w:val="SubtitleChar"/>
    <w:uiPriority w:val="99"/>
    <w:qFormat/>
    <w:rsid w:val="00041D3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rsid w:val="00041D39"/>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rsid w:val="00041D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41D39"/>
    <w:rPr>
      <w:rFonts w:ascii="Times New Roman" w:eastAsia="Times New Roman" w:hAnsi="Times New Roman" w:cs="Times New Roman"/>
      <w:b/>
      <w:bCs/>
      <w:i/>
      <w:iCs/>
      <w:szCs w:val="20"/>
    </w:rPr>
  </w:style>
  <w:style w:type="character" w:styleId="IntenseEmphasis">
    <w:name w:val="Intense Emphasis"/>
    <w:basedOn w:val="DefaultParagraphFont"/>
    <w:uiPriority w:val="21"/>
    <w:qFormat/>
    <w:rsid w:val="00041D39"/>
    <w:rPr>
      <w:b/>
    </w:rPr>
  </w:style>
  <w:style w:type="character" w:styleId="IntenseReference">
    <w:name w:val="Intense Reference"/>
    <w:basedOn w:val="DefaultParagraphFont"/>
    <w:uiPriority w:val="32"/>
    <w:qFormat/>
    <w:rsid w:val="00041D39"/>
    <w:rPr>
      <w:smallCaps/>
      <w:spacing w:val="5"/>
      <w:u w:val="single"/>
    </w:rPr>
  </w:style>
  <w:style w:type="character" w:styleId="BookTitle">
    <w:name w:val="Book Title"/>
    <w:basedOn w:val="DefaultParagraphFont"/>
    <w:uiPriority w:val="33"/>
    <w:qFormat/>
    <w:rsid w:val="00041D39"/>
    <w:rPr>
      <w:i/>
      <w:smallCaps/>
      <w:spacing w:val="5"/>
    </w:rPr>
  </w:style>
  <w:style w:type="paragraph" w:customStyle="1" w:styleId="eqintable">
    <w:name w:val="eq in table"/>
    <w:basedOn w:val="TableText"/>
    <w:link w:val="eqintableChar"/>
    <w:autoRedefine/>
    <w:uiPriority w:val="99"/>
    <w:rsid w:val="00041D39"/>
    <w:pPr>
      <w:keepNext/>
      <w:keepLines/>
      <w:spacing w:before="0" w:after="0" w:line="240" w:lineRule="auto"/>
      <w:jc w:val="center"/>
    </w:pPr>
    <w:rPr>
      <w:bCs w:val="0"/>
      <w:color w:val="auto"/>
      <w:sz w:val="22"/>
      <w:szCs w:val="16"/>
    </w:rPr>
  </w:style>
  <w:style w:type="character" w:customStyle="1" w:styleId="eqintableChar">
    <w:name w:val="eq in table Char"/>
    <w:link w:val="eqintable"/>
    <w:uiPriority w:val="99"/>
    <w:locked/>
    <w:rsid w:val="00041D39"/>
    <w:rPr>
      <w:rFonts w:ascii="Arial" w:eastAsia="Times New Roman" w:hAnsi="Arial" w:cs="Arial"/>
      <w:szCs w:val="16"/>
    </w:rPr>
  </w:style>
  <w:style w:type="paragraph" w:styleId="BodyText20">
    <w:name w:val="Body Text 2"/>
    <w:basedOn w:val="Normal"/>
    <w:link w:val="BodyText2Char"/>
    <w:uiPriority w:val="99"/>
    <w:rsid w:val="00041D39"/>
    <w:pPr>
      <w:spacing w:after="120" w:line="480" w:lineRule="auto"/>
    </w:pPr>
  </w:style>
  <w:style w:type="character" w:customStyle="1" w:styleId="BodyText2Char">
    <w:name w:val="Body Text 2 Char"/>
    <w:basedOn w:val="DefaultParagraphFont"/>
    <w:link w:val="BodyText20"/>
    <w:uiPriority w:val="99"/>
    <w:rsid w:val="00041D39"/>
    <w:rPr>
      <w:rFonts w:ascii="Times New Roman" w:eastAsia="Times New Roman" w:hAnsi="Times New Roman" w:cs="Times New Roman"/>
      <w:szCs w:val="20"/>
    </w:rPr>
  </w:style>
  <w:style w:type="paragraph" w:customStyle="1" w:styleId="NonsectionHeading2">
    <w:name w:val="Nonsection Heading 2"/>
    <w:basedOn w:val="Normal"/>
    <w:next w:val="Normal"/>
    <w:uiPriority w:val="99"/>
    <w:rsid w:val="00041D39"/>
    <w:pPr>
      <w:spacing w:after="180"/>
      <w:ind w:left="720"/>
    </w:pPr>
    <w:rPr>
      <w:i/>
    </w:rPr>
  </w:style>
  <w:style w:type="paragraph" w:customStyle="1" w:styleId="Appendix1">
    <w:name w:val="Appendix 1"/>
    <w:basedOn w:val="Heading1"/>
    <w:uiPriority w:val="99"/>
    <w:rsid w:val="00041D39"/>
    <w:pPr>
      <w:keepNext/>
      <w:keepLines/>
      <w:numPr>
        <w:numId w:val="0"/>
      </w:numPr>
      <w:shd w:val="clear" w:color="auto" w:fill="auto"/>
      <w:spacing w:before="60"/>
    </w:pPr>
    <w:rPr>
      <w:rFonts w:cs="Arial"/>
    </w:rPr>
  </w:style>
  <w:style w:type="paragraph" w:customStyle="1" w:styleId="Appendix2">
    <w:name w:val="Appendix 2"/>
    <w:uiPriority w:val="99"/>
    <w:rsid w:val="00041D39"/>
    <w:pPr>
      <w:keepNext/>
      <w:keepLines/>
      <w:spacing w:before="60" w:after="180" w:line="264" w:lineRule="auto"/>
      <w:ind w:left="576" w:hanging="576"/>
    </w:pPr>
    <w:rPr>
      <w:rFonts w:ascii="Arial" w:eastAsia="Times New Roman" w:hAnsi="Arial" w:cs="Arial"/>
      <w:b/>
      <w:bCs/>
      <w:szCs w:val="20"/>
    </w:rPr>
  </w:style>
  <w:style w:type="paragraph" w:customStyle="1" w:styleId="Appendix3">
    <w:name w:val="Appendix 3"/>
    <w:basedOn w:val="Heading3"/>
    <w:next w:val="BodyText"/>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Normal11pt">
    <w:name w:val="Normal 11pt"/>
    <w:basedOn w:val="Normal"/>
    <w:uiPriority w:val="99"/>
    <w:rsid w:val="00041D39"/>
    <w:pPr>
      <w:widowControl w:val="0"/>
      <w:autoSpaceDE w:val="0"/>
      <w:autoSpaceDN w:val="0"/>
      <w:spacing w:before="180"/>
      <w:ind w:firstLine="720"/>
    </w:pPr>
  </w:style>
  <w:style w:type="character" w:customStyle="1" w:styleId="BodyTextChar2">
    <w:name w:val="Body Text Char2"/>
    <w:basedOn w:val="DefaultParagraphFont"/>
    <w:uiPriority w:val="99"/>
    <w:rsid w:val="00041D39"/>
    <w:rPr>
      <w:rFonts w:cs="Times New Roman"/>
      <w:sz w:val="22"/>
      <w:lang w:val="en-US" w:eastAsia="en-US" w:bidi="ar-SA"/>
    </w:rPr>
  </w:style>
  <w:style w:type="paragraph" w:customStyle="1" w:styleId="Footnote">
    <w:name w:val="Footnote"/>
    <w:basedOn w:val="Footer"/>
    <w:uiPriority w:val="99"/>
    <w:rsid w:val="00041D39"/>
    <w:pPr>
      <w:pBdr>
        <w:top w:val="single" w:sz="8" w:space="1" w:color="auto"/>
      </w:pBdr>
      <w:tabs>
        <w:tab w:val="clear" w:pos="4507"/>
        <w:tab w:val="center" w:pos="4680"/>
        <w:tab w:val="clear" w:pos="9000"/>
        <w:tab w:val="right" w:pos="9360"/>
      </w:tabs>
      <w:spacing w:line="264" w:lineRule="auto"/>
    </w:pPr>
    <w:rPr>
      <w:color w:val="auto"/>
      <w:sz w:val="16"/>
    </w:rPr>
  </w:style>
  <w:style w:type="paragraph" w:customStyle="1" w:styleId="References">
    <w:name w:val="References"/>
    <w:basedOn w:val="Heading1"/>
    <w:uiPriority w:val="99"/>
    <w:rsid w:val="00041D39"/>
    <w:pPr>
      <w:keepNext/>
      <w:keepLines/>
      <w:numPr>
        <w:numId w:val="0"/>
      </w:numPr>
      <w:shd w:val="clear" w:color="auto" w:fill="auto"/>
      <w:spacing w:after="0"/>
    </w:pPr>
    <w:rPr>
      <w:rFonts w:ascii="Times New Roman" w:hAnsi="Times New Roman" w:cs="Arial"/>
      <w:i/>
      <w:iCs/>
    </w:rPr>
  </w:style>
  <w:style w:type="character" w:customStyle="1" w:styleId="Heading1Char1">
    <w:name w:val="Heading 1 Char1"/>
    <w:basedOn w:val="DefaultParagraphFont"/>
    <w:uiPriority w:val="99"/>
    <w:rsid w:val="00041D39"/>
    <w:rPr>
      <w:rFonts w:ascii="Arial Bold" w:hAnsi="Arial Bold" w:cs="Arial"/>
      <w:b/>
      <w:kern w:val="28"/>
      <w:sz w:val="28"/>
      <w:lang w:val="en-US" w:eastAsia="en-US" w:bidi="ar-SA"/>
    </w:rPr>
  </w:style>
  <w:style w:type="character" w:customStyle="1" w:styleId="Heading2Char1">
    <w:name w:val="Heading 2 Char1"/>
    <w:basedOn w:val="Heading1Char1"/>
    <w:uiPriority w:val="99"/>
    <w:rsid w:val="00041D39"/>
    <w:rPr>
      <w:rFonts w:ascii="Arial Bold" w:hAnsi="Arial Bold" w:cs="Arial"/>
      <w:b/>
      <w:bCs/>
      <w:kern w:val="28"/>
      <w:sz w:val="24"/>
      <w:lang w:val="en-US" w:eastAsia="en-US" w:bidi="ar-SA"/>
    </w:rPr>
  </w:style>
  <w:style w:type="character" w:customStyle="1" w:styleId="Heading3Char2">
    <w:name w:val="Heading 3 Char2"/>
    <w:basedOn w:val="Heading2Char1"/>
    <w:uiPriority w:val="99"/>
    <w:rsid w:val="00041D39"/>
    <w:rPr>
      <w:rFonts w:ascii="Arial Bold" w:hAnsi="Arial Bold" w:cs="Arial"/>
      <w:b/>
      <w:bCs/>
      <w:iCs/>
      <w:kern w:val="28"/>
      <w:sz w:val="22"/>
      <w:lang w:val="en-US" w:eastAsia="en-US" w:bidi="ar-SA"/>
    </w:rPr>
  </w:style>
  <w:style w:type="character" w:customStyle="1" w:styleId="abbr">
    <w:name w:val="abbr"/>
    <w:basedOn w:val="DefaultParagraphFont"/>
    <w:uiPriority w:val="99"/>
    <w:rsid w:val="00041D39"/>
    <w:rPr>
      <w:rFonts w:cs="Times New Roman"/>
    </w:rPr>
  </w:style>
  <w:style w:type="character" w:customStyle="1" w:styleId="tablefootnoteChar">
    <w:name w:val="table footnote Char"/>
    <w:basedOn w:val="DefaultParagraphFont"/>
    <w:link w:val="tablefootnote"/>
    <w:uiPriority w:val="99"/>
    <w:locked/>
    <w:rsid w:val="00041D39"/>
    <w:rPr>
      <w:rFonts w:ascii="Times New Roman" w:eastAsia="Times New Roman" w:hAnsi="Times New Roman" w:cs="Times New Roman"/>
      <w:sz w:val="16"/>
      <w:szCs w:val="20"/>
    </w:rPr>
  </w:style>
  <w:style w:type="paragraph" w:customStyle="1" w:styleId="xl36">
    <w:name w:val="xl36"/>
    <w:basedOn w:val="Normal"/>
    <w:uiPriority w:val="99"/>
    <w:rsid w:val="00041D39"/>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
    <w:name w:val="xl37"/>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
    <w:name w:val="xl38"/>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
    <w:name w:val="xl39"/>
    <w:basedOn w:val="Normal"/>
    <w:uiPriority w:val="99"/>
    <w:rsid w:val="00041D39"/>
    <w:pPr>
      <w:pBdr>
        <w:bottom w:val="single" w:sz="8" w:space="0" w:color="auto"/>
        <w:right w:val="single" w:sz="8" w:space="0" w:color="auto"/>
      </w:pBdr>
      <w:spacing w:before="100" w:beforeAutospacing="1" w:after="100" w:afterAutospacing="1"/>
    </w:pPr>
    <w:rPr>
      <w:sz w:val="18"/>
      <w:szCs w:val="18"/>
    </w:rPr>
  </w:style>
  <w:style w:type="paragraph" w:customStyle="1" w:styleId="xl40">
    <w:name w:val="xl40"/>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
    <w:name w:val="xl41"/>
    <w:basedOn w:val="Normal"/>
    <w:uiPriority w:val="99"/>
    <w:rsid w:val="00041D39"/>
    <w:pPr>
      <w:pBdr>
        <w:bottom w:val="single" w:sz="8" w:space="0" w:color="auto"/>
        <w:right w:val="single" w:sz="8" w:space="0" w:color="auto"/>
      </w:pBdr>
      <w:spacing w:before="100" w:beforeAutospacing="1" w:after="100" w:afterAutospacing="1"/>
    </w:pPr>
    <w:rPr>
      <w:b/>
      <w:bCs/>
      <w:sz w:val="18"/>
      <w:szCs w:val="18"/>
    </w:rPr>
  </w:style>
  <w:style w:type="paragraph" w:customStyle="1" w:styleId="xl42">
    <w:name w:val="xl42"/>
    <w:basedOn w:val="Normal"/>
    <w:uiPriority w:val="99"/>
    <w:rsid w:val="00041D39"/>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
    <w:name w:val="xl43"/>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
    <w:name w:val="xl44"/>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
    <w:name w:val="xl45"/>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
    <w:name w:val="xl46"/>
    <w:basedOn w:val="Normal"/>
    <w:uiPriority w:val="99"/>
    <w:rsid w:val="00041D39"/>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
    <w:name w:val="xl47"/>
    <w:basedOn w:val="Normal"/>
    <w:uiPriority w:val="99"/>
    <w:rsid w:val="00041D39"/>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
    <w:name w:val="xl48"/>
    <w:basedOn w:val="Normal"/>
    <w:uiPriority w:val="99"/>
    <w:rsid w:val="00041D39"/>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
    <w:name w:val="xl49"/>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
    <w:name w:val="xl50"/>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
    <w:name w:val="xl5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
    <w:name w:val="xl52"/>
    <w:basedOn w:val="Normal"/>
    <w:uiPriority w:val="99"/>
    <w:rsid w:val="00041D39"/>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
    <w:name w:val="xl53"/>
    <w:basedOn w:val="Normal"/>
    <w:uiPriority w:val="99"/>
    <w:rsid w:val="00041D39"/>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
    <w:name w:val="xl54"/>
    <w:basedOn w:val="Normal"/>
    <w:uiPriority w:val="99"/>
    <w:rsid w:val="00041D39"/>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
    <w:name w:val="xl55"/>
    <w:basedOn w:val="Normal"/>
    <w:uiPriority w:val="99"/>
    <w:rsid w:val="00041D39"/>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
    <w:name w:val="xl56"/>
    <w:basedOn w:val="Normal"/>
    <w:uiPriority w:val="99"/>
    <w:rsid w:val="00041D39"/>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
    <w:name w:val="xl57"/>
    <w:basedOn w:val="Normal"/>
    <w:uiPriority w:val="99"/>
    <w:rsid w:val="00041D39"/>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
    <w:name w:val="xl58"/>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
    <w:name w:val="xl60"/>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
    <w:name w:val="xl63"/>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
    <w:name w:val="xl64"/>
    <w:basedOn w:val="Normal"/>
    <w:uiPriority w:val="99"/>
    <w:rsid w:val="00041D39"/>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
    <w:name w:val="xl65"/>
    <w:basedOn w:val="Normal"/>
    <w:uiPriority w:val="99"/>
    <w:rsid w:val="00041D39"/>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
    <w:name w:val="xl66"/>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
    <w:name w:val="Table Tex"/>
    <w:basedOn w:val="TableText"/>
    <w:uiPriority w:val="99"/>
    <w:rsid w:val="00041D39"/>
    <w:pPr>
      <w:keepNext/>
      <w:keepLines/>
      <w:spacing w:before="0" w:after="0" w:line="240" w:lineRule="auto"/>
    </w:pPr>
    <w:rPr>
      <w:bCs w:val="0"/>
      <w:color w:val="auto"/>
    </w:rPr>
  </w:style>
  <w:style w:type="paragraph" w:customStyle="1" w:styleId="Headnig2">
    <w:name w:val="Headnig 2"/>
    <w:basedOn w:val="BodyText"/>
    <w:uiPriority w:val="99"/>
    <w:rsid w:val="00041D39"/>
    <w:pPr>
      <w:tabs>
        <w:tab w:val="left" w:pos="720"/>
        <w:tab w:val="left" w:pos="1080"/>
        <w:tab w:val="left" w:pos="1440"/>
        <w:tab w:val="left" w:pos="1800"/>
      </w:tabs>
      <w:spacing w:after="0"/>
      <w:ind w:firstLine="720"/>
    </w:pPr>
  </w:style>
  <w:style w:type="paragraph" w:customStyle="1" w:styleId="TableSubtitlwe">
    <w:name w:val="TableSubtitlwe"/>
    <w:basedOn w:val="TableSubtitle"/>
    <w:uiPriority w:val="99"/>
    <w:rsid w:val="00041D39"/>
    <w:rPr>
      <w:rFonts w:ascii="Times New Roman" w:hAnsi="Times New Roman" w:cs="Times New Roman"/>
      <w:sz w:val="20"/>
      <w:szCs w:val="20"/>
    </w:rPr>
  </w:style>
  <w:style w:type="paragraph" w:styleId="IndexHeading">
    <w:name w:val="index heading"/>
    <w:basedOn w:val="Normal"/>
    <w:next w:val="Index1"/>
    <w:uiPriority w:val="99"/>
    <w:rsid w:val="00041D39"/>
    <w:rPr>
      <w:rFonts w:ascii="Arial" w:hAnsi="Arial" w:cs="Arial"/>
      <w:b/>
      <w:bCs/>
    </w:rPr>
  </w:style>
  <w:style w:type="character" w:customStyle="1" w:styleId="BodyTextChar1">
    <w:name w:val="Body Text Char1"/>
    <w:basedOn w:val="DefaultParagraphFont"/>
    <w:uiPriority w:val="99"/>
    <w:rsid w:val="00041D39"/>
    <w:rPr>
      <w:rFonts w:cs="Times New Roman"/>
      <w:sz w:val="22"/>
      <w:lang w:val="en-US" w:eastAsia="en-US" w:bidi="ar-SA"/>
    </w:rPr>
  </w:style>
  <w:style w:type="character" w:customStyle="1" w:styleId="Heading3Char1">
    <w:name w:val="Heading 3 Char1"/>
    <w:basedOn w:val="DefaultParagraphFont"/>
    <w:uiPriority w:val="99"/>
    <w:rsid w:val="00041D39"/>
    <w:rPr>
      <w:rFonts w:ascii="Arial Bold" w:hAnsi="Arial Bold" w:cs="Arial"/>
      <w:b/>
      <w:bCs/>
      <w:iCs/>
      <w:kern w:val="28"/>
      <w:sz w:val="22"/>
      <w:lang w:val="en-US" w:eastAsia="en-US" w:bidi="ar-SA"/>
    </w:rPr>
  </w:style>
  <w:style w:type="character" w:customStyle="1" w:styleId="CharChar9">
    <w:name w:val="Char Char9"/>
    <w:basedOn w:val="DefaultParagraphFont"/>
    <w:uiPriority w:val="99"/>
    <w:rsid w:val="00041D39"/>
    <w:rPr>
      <w:rFonts w:cs="Times New Roman"/>
      <w:b/>
      <w:sz w:val="18"/>
      <w:szCs w:val="18"/>
      <w:lang w:val="en-US" w:eastAsia="en-US" w:bidi="ar-SA"/>
    </w:rPr>
  </w:style>
  <w:style w:type="paragraph" w:customStyle="1" w:styleId="BodyText0">
    <w:name w:val="Body Text'"/>
    <w:basedOn w:val="ListBullet"/>
    <w:uiPriority w:val="99"/>
    <w:rsid w:val="00041D39"/>
    <w:pPr>
      <w:numPr>
        <w:numId w:val="0"/>
      </w:numPr>
      <w:ind w:left="720"/>
    </w:pPr>
  </w:style>
  <w:style w:type="paragraph" w:customStyle="1" w:styleId="TableSubtitle0">
    <w:name w:val="Table Subtitle"/>
    <w:basedOn w:val="Normal"/>
    <w:uiPriority w:val="99"/>
    <w:qFormat/>
    <w:rsid w:val="00041D39"/>
    <w:pPr>
      <w:keepNext/>
      <w:jc w:val="center"/>
    </w:pPr>
    <w:rPr>
      <w:b/>
      <w:bCs/>
      <w:sz w:val="20"/>
    </w:rPr>
  </w:style>
  <w:style w:type="paragraph" w:styleId="Date">
    <w:name w:val="Date"/>
    <w:basedOn w:val="Normal"/>
    <w:next w:val="Normal"/>
    <w:link w:val="DateChar"/>
    <w:uiPriority w:val="99"/>
    <w:rsid w:val="00041D39"/>
  </w:style>
  <w:style w:type="character" w:customStyle="1" w:styleId="DateChar">
    <w:name w:val="Date Char"/>
    <w:basedOn w:val="DefaultParagraphFont"/>
    <w:link w:val="Date"/>
    <w:uiPriority w:val="99"/>
    <w:rsid w:val="00041D39"/>
    <w:rPr>
      <w:rFonts w:ascii="Times New Roman" w:eastAsia="Times New Roman" w:hAnsi="Times New Roman" w:cs="Times New Roman"/>
      <w:szCs w:val="20"/>
    </w:rPr>
  </w:style>
  <w:style w:type="paragraph" w:customStyle="1" w:styleId="4">
    <w:name w:val="4"/>
    <w:basedOn w:val="Heading3"/>
    <w:uiPriority w:val="99"/>
    <w:rsid w:val="00041D39"/>
    <w:pPr>
      <w:keepLines/>
      <w:numPr>
        <w:ilvl w:val="0"/>
        <w:numId w:val="0"/>
      </w:numPr>
      <w:tabs>
        <w:tab w:val="num" w:pos="2160"/>
      </w:tabs>
      <w:spacing w:before="0" w:after="0"/>
      <w:ind w:left="2160" w:hanging="180"/>
    </w:pPr>
    <w:rPr>
      <w:rFonts w:cs="Arial"/>
      <w:bCs/>
      <w:iCs/>
      <w:color w:val="auto"/>
      <w:kern w:val="28"/>
    </w:rPr>
  </w:style>
  <w:style w:type="paragraph" w:customStyle="1" w:styleId="ES1">
    <w:name w:val="ES 1"/>
    <w:next w:val="BodyText"/>
    <w:uiPriority w:val="99"/>
    <w:rsid w:val="00041D39"/>
    <w:pPr>
      <w:spacing w:after="0" w:line="240" w:lineRule="auto"/>
    </w:pPr>
    <w:rPr>
      <w:rFonts w:ascii="Arial" w:eastAsia="Times New Roman" w:hAnsi="Arial" w:cs="Arial"/>
      <w:b/>
      <w:sz w:val="32"/>
      <w:szCs w:val="28"/>
    </w:rPr>
  </w:style>
  <w:style w:type="paragraph" w:customStyle="1" w:styleId="ES2">
    <w:name w:val="ES 2"/>
    <w:next w:val="BodyText"/>
    <w:uiPriority w:val="99"/>
    <w:rsid w:val="00041D39"/>
    <w:pPr>
      <w:spacing w:after="0" w:line="240" w:lineRule="auto"/>
      <w:ind w:left="720"/>
    </w:pPr>
    <w:rPr>
      <w:rFonts w:ascii="Arial" w:eastAsia="Times New Roman" w:hAnsi="Arial" w:cs="Arial"/>
      <w:b/>
      <w:sz w:val="24"/>
      <w:szCs w:val="24"/>
    </w:rPr>
  </w:style>
  <w:style w:type="paragraph" w:customStyle="1" w:styleId="ES3">
    <w:name w:val="ES 3"/>
    <w:next w:val="BodyText"/>
    <w:uiPriority w:val="99"/>
    <w:rsid w:val="00041D39"/>
    <w:pPr>
      <w:spacing w:after="0" w:line="240" w:lineRule="auto"/>
    </w:pPr>
    <w:rPr>
      <w:rFonts w:ascii="Arial" w:eastAsia="Times New Roman" w:hAnsi="Arial" w:cs="Arial"/>
      <w:b/>
      <w:szCs w:val="20"/>
    </w:rPr>
  </w:style>
  <w:style w:type="paragraph" w:customStyle="1" w:styleId="Glossary1">
    <w:name w:val="_Glossary1"/>
    <w:basedOn w:val="BodyText"/>
    <w:semiHidden/>
    <w:rsid w:val="00041D39"/>
    <w:pPr>
      <w:tabs>
        <w:tab w:val="left" w:pos="720"/>
        <w:tab w:val="left" w:pos="1080"/>
        <w:tab w:val="left" w:pos="1440"/>
        <w:tab w:val="left" w:pos="1800"/>
      </w:tabs>
      <w:spacing w:after="0"/>
      <w:ind w:firstLine="720"/>
    </w:pPr>
    <w:rPr>
      <w:rFonts w:ascii="Arial" w:hAnsi="Arial" w:cs="Arial"/>
      <w:b/>
      <w:bCs/>
      <w:i/>
      <w:iCs/>
      <w:color w:val="008000"/>
      <w:sz w:val="20"/>
      <w:szCs w:val="24"/>
    </w:rPr>
  </w:style>
  <w:style w:type="character" w:customStyle="1" w:styleId="CharChar12">
    <w:name w:val="Char Char12"/>
    <w:uiPriority w:val="99"/>
    <w:rsid w:val="00041D39"/>
    <w:rPr>
      <w:rFonts w:ascii="Arial" w:hAnsi="Arial"/>
      <w:b/>
      <w:sz w:val="16"/>
    </w:rPr>
  </w:style>
  <w:style w:type="character" w:customStyle="1" w:styleId="TableTitleChar1">
    <w:name w:val="Table Title Char1"/>
    <w:uiPriority w:val="99"/>
    <w:rsid w:val="00041D39"/>
    <w:rPr>
      <w:rFonts w:ascii="Arial Bold" w:hAnsi="Arial Bold"/>
      <w:sz w:val="22"/>
    </w:rPr>
  </w:style>
  <w:style w:type="paragraph" w:customStyle="1" w:styleId="Equation1">
    <w:name w:val="Equation1"/>
    <w:basedOn w:val="BodyText"/>
    <w:uiPriority w:val="99"/>
    <w:rsid w:val="00041D39"/>
    <w:pPr>
      <w:tabs>
        <w:tab w:val="left" w:pos="720"/>
        <w:tab w:val="left" w:pos="1080"/>
        <w:tab w:val="left" w:pos="1440"/>
        <w:tab w:val="left" w:pos="1800"/>
      </w:tabs>
      <w:spacing w:after="240"/>
      <w:ind w:firstLine="720"/>
      <w:jc w:val="center"/>
    </w:pPr>
  </w:style>
  <w:style w:type="paragraph" w:customStyle="1" w:styleId="source1">
    <w:name w:val="source1"/>
    <w:basedOn w:val="BodyText"/>
    <w:uiPriority w:val="99"/>
    <w:rsid w:val="00041D39"/>
    <w:pPr>
      <w:tabs>
        <w:tab w:val="left" w:pos="720"/>
        <w:tab w:val="left" w:pos="1080"/>
        <w:tab w:val="left" w:pos="1440"/>
        <w:tab w:val="left" w:pos="1800"/>
      </w:tabs>
      <w:spacing w:after="0"/>
      <w:ind w:firstLine="720"/>
    </w:pPr>
  </w:style>
  <w:style w:type="paragraph" w:customStyle="1" w:styleId="DocumentTitle1">
    <w:name w:val="Document Title1"/>
    <w:basedOn w:val="Normal"/>
    <w:autoRedefine/>
    <w:uiPriority w:val="99"/>
    <w:rsid w:val="00041D39"/>
    <w:rPr>
      <w:rFonts w:ascii="Arial" w:hAnsi="Arial"/>
      <w:b/>
      <w:sz w:val="28"/>
    </w:rPr>
  </w:style>
  <w:style w:type="paragraph" w:customStyle="1" w:styleId="FigureFootnoteText1">
    <w:name w:val="Figure Footnote Text1"/>
    <w:basedOn w:val="FootnoteText"/>
    <w:semiHidden/>
    <w:rsid w:val="00041D39"/>
    <w:pPr>
      <w:tabs>
        <w:tab w:val="clear" w:pos="360"/>
      </w:tabs>
      <w:spacing w:after="0"/>
      <w:ind w:left="403" w:right="288" w:hanging="115"/>
    </w:pPr>
  </w:style>
  <w:style w:type="paragraph" w:customStyle="1" w:styleId="FigureSource1">
    <w:name w:val="Figure Source1"/>
    <w:basedOn w:val="Normal"/>
    <w:semiHidden/>
    <w:rsid w:val="00041D39"/>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1">
    <w:name w:val="Level 11"/>
    <w:basedOn w:val="Normal"/>
    <w:uiPriority w:val="99"/>
    <w:rsid w:val="00041D39"/>
    <w:pPr>
      <w:spacing w:after="180"/>
      <w:outlineLvl w:val="0"/>
    </w:pPr>
  </w:style>
  <w:style w:type="paragraph" w:customStyle="1" w:styleId="Level21">
    <w:name w:val="Level 21"/>
    <w:basedOn w:val="Normal"/>
    <w:uiPriority w:val="99"/>
    <w:rsid w:val="00041D39"/>
    <w:pPr>
      <w:spacing w:after="180"/>
      <w:outlineLvl w:val="1"/>
    </w:pPr>
  </w:style>
  <w:style w:type="paragraph" w:customStyle="1" w:styleId="Level31">
    <w:name w:val="Level 31"/>
    <w:basedOn w:val="Normal"/>
    <w:uiPriority w:val="99"/>
    <w:rsid w:val="00041D39"/>
    <w:pPr>
      <w:spacing w:after="180"/>
      <w:outlineLvl w:val="2"/>
    </w:pPr>
  </w:style>
  <w:style w:type="paragraph" w:customStyle="1" w:styleId="Level41">
    <w:name w:val="Level 41"/>
    <w:basedOn w:val="Normal"/>
    <w:uiPriority w:val="99"/>
    <w:rsid w:val="00041D39"/>
    <w:pPr>
      <w:spacing w:after="180"/>
      <w:outlineLvl w:val="3"/>
    </w:pPr>
  </w:style>
  <w:style w:type="paragraph" w:customStyle="1" w:styleId="Level51">
    <w:name w:val="Level 51"/>
    <w:basedOn w:val="Normal"/>
    <w:uiPriority w:val="99"/>
    <w:rsid w:val="00041D39"/>
    <w:pPr>
      <w:spacing w:after="180"/>
      <w:outlineLvl w:val="4"/>
    </w:pPr>
  </w:style>
  <w:style w:type="paragraph" w:customStyle="1" w:styleId="NumberedList1">
    <w:name w:val="Numbered List1"/>
    <w:basedOn w:val="ListBullet"/>
    <w:uiPriority w:val="99"/>
    <w:rsid w:val="00041D39"/>
    <w:pPr>
      <w:numPr>
        <w:numId w:val="0"/>
      </w:numPr>
      <w:tabs>
        <w:tab w:val="num" w:pos="720"/>
      </w:tabs>
      <w:spacing w:after="120"/>
      <w:ind w:left="720" w:hanging="360"/>
      <w:contextualSpacing w:val="0"/>
    </w:pPr>
  </w:style>
  <w:style w:type="character" w:customStyle="1" w:styleId="CharChar13">
    <w:name w:val="Char Char13"/>
    <w:uiPriority w:val="99"/>
    <w:rsid w:val="00041D39"/>
    <w:rPr>
      <w:b/>
      <w:sz w:val="18"/>
    </w:rPr>
  </w:style>
  <w:style w:type="paragraph" w:customStyle="1" w:styleId="Reference1">
    <w:name w:val="Reference1"/>
    <w:basedOn w:val="BodyText"/>
    <w:semiHidden/>
    <w:rsid w:val="00041D39"/>
    <w:pPr>
      <w:tabs>
        <w:tab w:val="num" w:pos="720"/>
        <w:tab w:val="left" w:pos="1080"/>
        <w:tab w:val="left" w:pos="1800"/>
      </w:tabs>
      <w:spacing w:after="0"/>
      <w:ind w:left="720" w:hanging="720"/>
    </w:pPr>
  </w:style>
  <w:style w:type="paragraph" w:customStyle="1" w:styleId="Table1">
    <w:name w:val="Table1"/>
    <w:basedOn w:val="Normal"/>
    <w:uiPriority w:val="99"/>
    <w:rsid w:val="00041D39"/>
    <w:pPr>
      <w:keepNext/>
    </w:pPr>
    <w:rPr>
      <w:b/>
    </w:rPr>
  </w:style>
  <w:style w:type="paragraph" w:customStyle="1" w:styleId="TableBullet1">
    <w:name w:val="Table Bullet1"/>
    <w:basedOn w:val="Normal"/>
    <w:uiPriority w:val="99"/>
    <w:rsid w:val="00041D39"/>
    <w:pPr>
      <w:keepNext/>
      <w:keepLines/>
      <w:tabs>
        <w:tab w:val="num" w:pos="216"/>
      </w:tabs>
      <w:ind w:left="216" w:hanging="216"/>
    </w:pPr>
    <w:rPr>
      <w:sz w:val="16"/>
    </w:rPr>
  </w:style>
  <w:style w:type="paragraph" w:customStyle="1" w:styleId="tablefootnote1">
    <w:name w:val="table footnote1"/>
    <w:basedOn w:val="Normal"/>
    <w:uiPriority w:val="99"/>
    <w:rsid w:val="00041D39"/>
    <w:pPr>
      <w:keepNext/>
    </w:pPr>
    <w:rPr>
      <w:sz w:val="16"/>
    </w:rPr>
  </w:style>
  <w:style w:type="paragraph" w:customStyle="1" w:styleId="TableText1">
    <w:name w:val="Table Text1"/>
    <w:basedOn w:val="Normal"/>
    <w:uiPriority w:val="99"/>
    <w:rsid w:val="00041D39"/>
    <w:pPr>
      <w:keepNext/>
      <w:keepLines/>
    </w:pPr>
    <w:rPr>
      <w:sz w:val="18"/>
    </w:rPr>
  </w:style>
  <w:style w:type="paragraph" w:customStyle="1" w:styleId="TableHeading11">
    <w:name w:val="Table Heading11"/>
    <w:basedOn w:val="BodyText"/>
    <w:semiHidden/>
    <w:rsid w:val="00041D39"/>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1">
    <w:name w:val="Table Heading21"/>
    <w:basedOn w:val="BodyText"/>
    <w:semiHidden/>
    <w:rsid w:val="00041D39"/>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1">
    <w:name w:val="Table Heading31"/>
    <w:basedOn w:val="CommentSubject"/>
    <w:semiHidden/>
    <w:rsid w:val="00041D39"/>
    <w:pPr>
      <w:keepNext/>
      <w:keepLines/>
      <w:shd w:val="clear" w:color="auto" w:fill="99CCFF"/>
      <w:spacing w:line="264" w:lineRule="auto"/>
    </w:pPr>
    <w:rPr>
      <w:sz w:val="18"/>
    </w:rPr>
  </w:style>
  <w:style w:type="paragraph" w:customStyle="1" w:styleId="TableSource1">
    <w:name w:val="Table Source1"/>
    <w:basedOn w:val="Normal"/>
    <w:uiPriority w:val="99"/>
    <w:rsid w:val="00041D39"/>
    <w:rPr>
      <w:i/>
      <w:iCs/>
      <w:sz w:val="18"/>
    </w:rPr>
  </w:style>
  <w:style w:type="paragraph" w:customStyle="1" w:styleId="TableTitle1">
    <w:name w:val="Table Title1"/>
    <w:basedOn w:val="Normal"/>
    <w:next w:val="Normal"/>
    <w:uiPriority w:val="99"/>
    <w:rsid w:val="00041D39"/>
    <w:pPr>
      <w:keepNext/>
      <w:keepLines/>
    </w:pPr>
    <w:rPr>
      <w:rFonts w:ascii="Arial Bold" w:hAnsi="Arial Bold"/>
      <w:sz w:val="20"/>
    </w:rPr>
  </w:style>
  <w:style w:type="paragraph" w:customStyle="1" w:styleId="TableSubtitle1">
    <w:name w:val="TableSubtitle1"/>
    <w:basedOn w:val="Normal"/>
    <w:uiPriority w:val="99"/>
    <w:rsid w:val="00041D39"/>
    <w:pPr>
      <w:keepNext/>
      <w:keepLines/>
      <w:autoSpaceDE w:val="0"/>
      <w:autoSpaceDN w:val="0"/>
      <w:adjustRightInd w:val="0"/>
      <w:jc w:val="center"/>
    </w:pPr>
    <w:rPr>
      <w:b/>
      <w:bCs/>
      <w:color w:val="000000"/>
      <w:sz w:val="18"/>
      <w:szCs w:val="18"/>
    </w:rPr>
  </w:style>
  <w:style w:type="paragraph" w:customStyle="1" w:styleId="FooterLandscape1">
    <w:name w:val="Footer Landscape1"/>
    <w:basedOn w:val="Normal"/>
    <w:next w:val="BodyText"/>
    <w:uiPriority w:val="99"/>
    <w:rsid w:val="00041D39"/>
    <w:pPr>
      <w:pBdr>
        <w:top w:val="single" w:sz="8" w:space="1" w:color="auto"/>
      </w:pBdr>
      <w:tabs>
        <w:tab w:val="center" w:pos="7150"/>
        <w:tab w:val="right" w:pos="13530"/>
      </w:tabs>
    </w:pPr>
    <w:rPr>
      <w:rFonts w:ascii="Arial" w:hAnsi="Arial"/>
      <w:b/>
      <w:sz w:val="16"/>
      <w:szCs w:val="16"/>
    </w:rPr>
  </w:style>
  <w:style w:type="character" w:customStyle="1" w:styleId="apple-style-span1">
    <w:name w:val="apple-style-span1"/>
    <w:basedOn w:val="DefaultParagraphFont"/>
    <w:uiPriority w:val="99"/>
    <w:rsid w:val="00041D39"/>
    <w:rPr>
      <w:rFonts w:cs="Times New Roman"/>
    </w:rPr>
  </w:style>
  <w:style w:type="character" w:customStyle="1" w:styleId="apple-converted-space1">
    <w:name w:val="apple-converted-space1"/>
    <w:basedOn w:val="DefaultParagraphFont"/>
    <w:uiPriority w:val="99"/>
    <w:rsid w:val="00041D39"/>
    <w:rPr>
      <w:rFonts w:cs="Times New Roman"/>
    </w:rPr>
  </w:style>
  <w:style w:type="paragraph" w:customStyle="1" w:styleId="xl241">
    <w:name w:val="xl241"/>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1">
    <w:name w:val="xl251"/>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1">
    <w:name w:val="xl261"/>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1">
    <w:name w:val="xl281"/>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1">
    <w:name w:val="xl291"/>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1">
    <w:name w:val="xl301"/>
    <w:basedOn w:val="Normal"/>
    <w:uiPriority w:val="99"/>
    <w:rsid w:val="00041D39"/>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1">
    <w:name w:val="xl311"/>
    <w:basedOn w:val="Normal"/>
    <w:uiPriority w:val="99"/>
    <w:rsid w:val="00041D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1">
    <w:name w:val="xl321"/>
    <w:basedOn w:val="Normal"/>
    <w:uiPriority w:val="99"/>
    <w:rsid w:val="00041D39"/>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1">
    <w:name w:val="xl331"/>
    <w:basedOn w:val="Normal"/>
    <w:uiPriority w:val="99"/>
    <w:rsid w:val="00041D39"/>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1">
    <w:name w:val="xl341"/>
    <w:basedOn w:val="Normal"/>
    <w:uiPriority w:val="99"/>
    <w:rsid w:val="00041D39"/>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1">
    <w:name w:val="xl351"/>
    <w:basedOn w:val="Normal"/>
    <w:uiPriority w:val="99"/>
    <w:rsid w:val="00041D39"/>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1">
    <w:name w:val="font51"/>
    <w:basedOn w:val="Normal"/>
    <w:uiPriority w:val="99"/>
    <w:rsid w:val="00041D39"/>
    <w:pPr>
      <w:spacing w:before="100" w:beforeAutospacing="1" w:after="100" w:afterAutospacing="1"/>
    </w:pPr>
    <w:rPr>
      <w:rFonts w:ascii="Tahoma" w:hAnsi="Tahoma" w:cs="Tahoma"/>
      <w:color w:val="000000"/>
      <w:sz w:val="16"/>
      <w:szCs w:val="16"/>
    </w:rPr>
  </w:style>
  <w:style w:type="paragraph" w:customStyle="1" w:styleId="font61">
    <w:name w:val="font61"/>
    <w:basedOn w:val="Normal"/>
    <w:uiPriority w:val="99"/>
    <w:rsid w:val="00041D39"/>
    <w:pPr>
      <w:spacing w:before="100" w:beforeAutospacing="1" w:after="100" w:afterAutospacing="1"/>
    </w:pPr>
    <w:rPr>
      <w:rFonts w:ascii="Tahoma" w:hAnsi="Tahoma" w:cs="Tahoma"/>
      <w:b/>
      <w:bCs/>
      <w:color w:val="000000"/>
      <w:sz w:val="16"/>
      <w:szCs w:val="16"/>
    </w:rPr>
  </w:style>
  <w:style w:type="character" w:customStyle="1" w:styleId="CharChar111">
    <w:name w:val="Char Char111"/>
    <w:uiPriority w:val="99"/>
    <w:rsid w:val="00041D39"/>
    <w:rPr>
      <w:sz w:val="22"/>
      <w:lang w:val="en-US" w:eastAsia="en-US"/>
    </w:rPr>
  </w:style>
  <w:style w:type="character" w:customStyle="1" w:styleId="TableTextChar1">
    <w:name w:val="Table Text Char1"/>
    <w:uiPriority w:val="99"/>
    <w:rsid w:val="00041D39"/>
    <w:rPr>
      <w:sz w:val="18"/>
    </w:rPr>
  </w:style>
  <w:style w:type="character" w:customStyle="1" w:styleId="CharChar31">
    <w:name w:val="Char Char31"/>
    <w:uiPriority w:val="99"/>
    <w:rsid w:val="00041D39"/>
    <w:rPr>
      <w:rFonts w:ascii="Arial" w:hAnsi="Arial"/>
      <w:b/>
      <w:sz w:val="16"/>
    </w:rPr>
  </w:style>
  <w:style w:type="character" w:customStyle="1" w:styleId="CharChar21">
    <w:name w:val="Char Char21"/>
    <w:uiPriority w:val="99"/>
    <w:rsid w:val="00041D39"/>
    <w:rPr>
      <w:b/>
      <w:sz w:val="18"/>
    </w:rPr>
  </w:style>
  <w:style w:type="character" w:customStyle="1" w:styleId="CharChar51">
    <w:name w:val="Char Char51"/>
    <w:uiPriority w:val="99"/>
    <w:rsid w:val="00041D39"/>
    <w:rPr>
      <w:rFonts w:ascii="Arial" w:hAnsi="Arial"/>
      <w:b/>
      <w:sz w:val="16"/>
    </w:rPr>
  </w:style>
  <w:style w:type="character" w:customStyle="1" w:styleId="CharChar41">
    <w:name w:val="Char Char41"/>
    <w:uiPriority w:val="99"/>
    <w:rsid w:val="00041D39"/>
    <w:rPr>
      <w:b/>
      <w:sz w:val="18"/>
    </w:rPr>
  </w:style>
  <w:style w:type="character" w:customStyle="1" w:styleId="CharChar71">
    <w:name w:val="Char Char71"/>
    <w:uiPriority w:val="99"/>
    <w:rsid w:val="00041D39"/>
    <w:rPr>
      <w:rFonts w:ascii="Arial" w:hAnsi="Arial"/>
      <w:b/>
      <w:sz w:val="16"/>
    </w:rPr>
  </w:style>
  <w:style w:type="character" w:customStyle="1" w:styleId="CharChar61">
    <w:name w:val="Char Char61"/>
    <w:uiPriority w:val="99"/>
    <w:rsid w:val="00041D39"/>
    <w:rPr>
      <w:b/>
      <w:sz w:val="18"/>
    </w:rPr>
  </w:style>
  <w:style w:type="character" w:customStyle="1" w:styleId="CharChar101">
    <w:name w:val="Char Char101"/>
    <w:uiPriority w:val="99"/>
    <w:rsid w:val="00041D39"/>
    <w:rPr>
      <w:rFonts w:ascii="Arial" w:hAnsi="Arial"/>
      <w:b/>
      <w:sz w:val="16"/>
    </w:rPr>
  </w:style>
  <w:style w:type="character" w:customStyle="1" w:styleId="CharChar81">
    <w:name w:val="Char Char81"/>
    <w:uiPriority w:val="99"/>
    <w:rsid w:val="00041D39"/>
    <w:rPr>
      <w:b/>
      <w:sz w:val="18"/>
    </w:rPr>
  </w:style>
  <w:style w:type="character" w:customStyle="1" w:styleId="FooterChar1">
    <w:name w:val="Footer Char1"/>
    <w:uiPriority w:val="99"/>
    <w:rsid w:val="00041D39"/>
    <w:rPr>
      <w:rFonts w:ascii="Arial" w:hAnsi="Arial"/>
      <w:b/>
      <w:sz w:val="16"/>
    </w:rPr>
  </w:style>
  <w:style w:type="paragraph" w:customStyle="1" w:styleId="referencelist1">
    <w:name w:val="reference list1"/>
    <w:basedOn w:val="Normal"/>
    <w:uiPriority w:val="99"/>
    <w:rsid w:val="00041D39"/>
    <w:pPr>
      <w:spacing w:before="120" w:after="120"/>
      <w:ind w:left="720" w:right="720" w:hanging="720"/>
    </w:pPr>
  </w:style>
  <w:style w:type="character" w:customStyle="1" w:styleId="HeaderChar1">
    <w:name w:val="Header Char1"/>
    <w:uiPriority w:val="99"/>
    <w:rsid w:val="00041D39"/>
    <w:rPr>
      <w:b/>
      <w:sz w:val="18"/>
    </w:rPr>
  </w:style>
  <w:style w:type="character" w:customStyle="1" w:styleId="Heading3Char3">
    <w:name w:val="Heading 3 Char3"/>
    <w:uiPriority w:val="99"/>
    <w:rsid w:val="00041D39"/>
    <w:rPr>
      <w:rFonts w:ascii="Arial Bold" w:hAnsi="Arial Bold"/>
      <w:b/>
      <w:kern w:val="28"/>
      <w:sz w:val="22"/>
    </w:rPr>
  </w:style>
  <w:style w:type="character" w:customStyle="1" w:styleId="Heading4Char1">
    <w:name w:val="Heading 4 Char1"/>
    <w:uiPriority w:val="99"/>
    <w:rsid w:val="00041D39"/>
    <w:rPr>
      <w:rFonts w:ascii="Arial Bold" w:hAnsi="Arial Bold"/>
      <w:b/>
      <w:kern w:val="28"/>
    </w:rPr>
  </w:style>
  <w:style w:type="character" w:customStyle="1" w:styleId="Heading5Char1">
    <w:name w:val="Heading 5 Char1"/>
    <w:uiPriority w:val="99"/>
    <w:rsid w:val="00041D39"/>
    <w:rPr>
      <w:rFonts w:ascii="Arial Bold" w:hAnsi="Arial Bold"/>
      <w:b/>
      <w:kern w:val="28"/>
    </w:rPr>
  </w:style>
  <w:style w:type="character" w:customStyle="1" w:styleId="Heading7Char1">
    <w:name w:val="Heading 7 Char1"/>
    <w:uiPriority w:val="99"/>
    <w:rsid w:val="00041D39"/>
    <w:rPr>
      <w:rFonts w:ascii="Arial" w:hAnsi="Arial"/>
      <w:b/>
      <w:color w:val="FFFFFF"/>
      <w:kern w:val="28"/>
      <w:sz w:val="24"/>
      <w:shd w:val="clear" w:color="auto" w:fill="000066"/>
    </w:rPr>
  </w:style>
  <w:style w:type="character" w:customStyle="1" w:styleId="Heading8Char1">
    <w:name w:val="Heading 8 Char1"/>
    <w:uiPriority w:val="99"/>
    <w:rsid w:val="00041D39"/>
    <w:rPr>
      <w:rFonts w:ascii="Arial" w:hAnsi="Arial"/>
      <w:b/>
      <w:kern w:val="28"/>
      <w:sz w:val="24"/>
      <w:shd w:val="clear" w:color="auto" w:fill="999999"/>
    </w:rPr>
  </w:style>
  <w:style w:type="character" w:customStyle="1" w:styleId="Heading9Char1">
    <w:name w:val="Heading 9 Char1"/>
    <w:uiPriority w:val="99"/>
    <w:rsid w:val="00041D39"/>
    <w:rPr>
      <w:rFonts w:ascii="Arial" w:hAnsi="Arial"/>
      <w:b/>
      <w:kern w:val="28"/>
      <w:sz w:val="22"/>
      <w:shd w:val="clear" w:color="auto" w:fill="FFFF99"/>
    </w:rPr>
  </w:style>
  <w:style w:type="character" w:customStyle="1" w:styleId="TitleChar1">
    <w:name w:val="Title Char1"/>
    <w:uiPriority w:val="99"/>
    <w:rsid w:val="00041D39"/>
    <w:rPr>
      <w:rFonts w:ascii="Cambria" w:hAnsi="Cambria" w:eastAsiaTheme="majorEastAsia"/>
      <w:spacing w:val="5"/>
      <w:sz w:val="52"/>
    </w:rPr>
  </w:style>
  <w:style w:type="character" w:customStyle="1" w:styleId="SubtitleChar1">
    <w:name w:val="Subtitle Char1"/>
    <w:uiPriority w:val="99"/>
    <w:rsid w:val="00041D39"/>
    <w:rPr>
      <w:rFonts w:ascii="Cambria" w:hAnsi="Cambria"/>
      <w:i/>
      <w:spacing w:val="13"/>
      <w:sz w:val="24"/>
    </w:rPr>
  </w:style>
  <w:style w:type="character" w:customStyle="1" w:styleId="QuoteChar1">
    <w:name w:val="Quote Char1"/>
    <w:uiPriority w:val="29"/>
    <w:rsid w:val="00041D39"/>
    <w:rPr>
      <w:rFonts w:ascii="Calibri" w:hAnsi="Calibri"/>
      <w:i/>
      <w:sz w:val="22"/>
    </w:rPr>
  </w:style>
  <w:style w:type="character" w:customStyle="1" w:styleId="IntenseQuoteChar1">
    <w:name w:val="Intense Quote Char1"/>
    <w:uiPriority w:val="30"/>
    <w:rsid w:val="00041D39"/>
    <w:rPr>
      <w:rFonts w:ascii="Calibri" w:hAnsi="Calibri"/>
      <w:b/>
      <w:i/>
      <w:sz w:val="22"/>
    </w:rPr>
  </w:style>
  <w:style w:type="character" w:customStyle="1" w:styleId="CharChar14">
    <w:name w:val="Char Char14"/>
    <w:uiPriority w:val="99"/>
    <w:rsid w:val="00041D39"/>
    <w:rPr>
      <w:rFonts w:ascii="Arial" w:hAnsi="Arial"/>
      <w:b/>
      <w:sz w:val="16"/>
      <w:lang w:val="en-US" w:eastAsia="en-US"/>
    </w:rPr>
  </w:style>
  <w:style w:type="character" w:customStyle="1" w:styleId="CharChar15">
    <w:name w:val="Char Char15"/>
    <w:uiPriority w:val="99"/>
    <w:rsid w:val="00041D39"/>
    <w:rPr>
      <w:b/>
      <w:sz w:val="18"/>
      <w:lang w:val="en-US" w:eastAsia="en-US"/>
    </w:rPr>
  </w:style>
  <w:style w:type="paragraph" w:customStyle="1" w:styleId="eq1">
    <w:name w:val="eq#1"/>
    <w:basedOn w:val="Normal"/>
    <w:next w:val="BodyText"/>
    <w:uiPriority w:val="99"/>
    <w:rsid w:val="00041D39"/>
    <w:pPr>
      <w:tabs>
        <w:tab w:val="right" w:pos="9360"/>
      </w:tabs>
    </w:pPr>
    <w:rPr>
      <w:position w:val="-72"/>
    </w:rPr>
  </w:style>
  <w:style w:type="paragraph" w:customStyle="1" w:styleId="eqintable1">
    <w:name w:val="eq in table1"/>
    <w:basedOn w:val="TableText"/>
    <w:autoRedefine/>
    <w:uiPriority w:val="99"/>
    <w:rsid w:val="00041D39"/>
    <w:pPr>
      <w:keepNext/>
      <w:keepLines/>
      <w:spacing w:before="0" w:after="0" w:line="240" w:lineRule="auto"/>
      <w:ind w:left="720"/>
    </w:pPr>
    <w:rPr>
      <w:rFonts w:ascii="Cambria Math" w:hAnsi="Cambria Math" w:eastAsiaTheme="minorHAnsi"/>
      <w:bCs w:val="0"/>
      <w:i/>
      <w:iCs/>
      <w:color w:val="auto"/>
      <w:szCs w:val="22"/>
    </w:rPr>
  </w:style>
  <w:style w:type="character" w:customStyle="1" w:styleId="eqintableChar1">
    <w:name w:val="eq in table Char1"/>
    <w:uiPriority w:val="99"/>
    <w:rsid w:val="00041D39"/>
    <w:rPr>
      <w:rFonts w:eastAsia="Times New Roman"/>
      <w:sz w:val="24"/>
    </w:rPr>
  </w:style>
  <w:style w:type="character" w:customStyle="1" w:styleId="BodyText2Char1">
    <w:name w:val="Body Text 2 Char1"/>
    <w:uiPriority w:val="99"/>
    <w:rsid w:val="00041D39"/>
    <w:rPr>
      <w:sz w:val="22"/>
    </w:rPr>
  </w:style>
  <w:style w:type="character" w:customStyle="1" w:styleId="tabletextrChar1">
    <w:name w:val="tabletextr Char1"/>
    <w:basedOn w:val="TableTextChar"/>
    <w:uiPriority w:val="99"/>
    <w:locked/>
    <w:rsid w:val="00041D39"/>
    <w:rPr>
      <w:rFonts w:ascii="Arial" w:eastAsia="Times New Roman" w:hAnsi="Arial" w:cs="Times New Roman"/>
      <w:bCs w:val="0"/>
      <w:color w:val="000000"/>
      <w:sz w:val="18"/>
      <w:szCs w:val="18"/>
    </w:rPr>
  </w:style>
  <w:style w:type="paragraph" w:customStyle="1" w:styleId="tabletextr1">
    <w:name w:val="tabletextr1"/>
    <w:basedOn w:val="TableText"/>
    <w:uiPriority w:val="99"/>
    <w:rsid w:val="00041D39"/>
    <w:pPr>
      <w:keepNext/>
      <w:keepLines/>
      <w:spacing w:before="0" w:after="0" w:line="240" w:lineRule="auto"/>
      <w:jc w:val="right"/>
    </w:pPr>
    <w:rPr>
      <w:bCs w:val="0"/>
      <w:color w:val="auto"/>
    </w:rPr>
  </w:style>
  <w:style w:type="character" w:customStyle="1" w:styleId="BalloonTextChar1">
    <w:name w:val="Balloon Text Char1"/>
    <w:basedOn w:val="DefaultParagraphFont"/>
    <w:semiHidden/>
    <w:rsid w:val="00041D39"/>
    <w:rPr>
      <w:rFonts w:ascii="Tahoma" w:hAnsi="Tahoma" w:cs="Tahoma"/>
      <w:sz w:val="16"/>
      <w:szCs w:val="16"/>
    </w:rPr>
  </w:style>
  <w:style w:type="character" w:customStyle="1" w:styleId="CommentTextChar1">
    <w:name w:val="Comment Text Char1"/>
    <w:basedOn w:val="DefaultParagraphFont"/>
    <w:semiHidden/>
    <w:rsid w:val="00041D39"/>
    <w:rPr>
      <w:rFonts w:cs="Times New Roman"/>
    </w:rPr>
  </w:style>
  <w:style w:type="character" w:customStyle="1" w:styleId="CommentSubjectChar1">
    <w:name w:val="Comment Subject Char1"/>
    <w:basedOn w:val="CommentTextChar"/>
    <w:semiHidden/>
    <w:rsid w:val="00041D39"/>
    <w:rPr>
      <w:rFonts w:ascii="Times New Roman" w:eastAsia="Times New Roman" w:hAnsi="Times New Roman" w:cs="Times New Roman"/>
      <w:b/>
      <w:bCs/>
      <w:sz w:val="20"/>
      <w:szCs w:val="20"/>
    </w:rPr>
  </w:style>
  <w:style w:type="character" w:customStyle="1" w:styleId="DocumentMapChar1">
    <w:name w:val="Document Map Char1"/>
    <w:basedOn w:val="DefaultParagraphFont"/>
    <w:semiHidden/>
    <w:rsid w:val="00041D39"/>
    <w:rPr>
      <w:rFonts w:ascii="Tahoma" w:hAnsi="Tahoma" w:cs="Times New Roman"/>
      <w:sz w:val="22"/>
      <w:shd w:val="clear" w:color="auto" w:fill="000080"/>
    </w:rPr>
  </w:style>
  <w:style w:type="character" w:customStyle="1" w:styleId="EndnoteTextChar1">
    <w:name w:val="Endnote Text Char1"/>
    <w:basedOn w:val="DefaultParagraphFont"/>
    <w:semiHidden/>
    <w:rsid w:val="00041D39"/>
    <w:rPr>
      <w:rFonts w:cs="Times New Roman"/>
      <w:sz w:val="21"/>
    </w:rPr>
  </w:style>
  <w:style w:type="character" w:customStyle="1" w:styleId="E-mailSignatureChar1">
    <w:name w:val="E-mail Signature Char1"/>
    <w:basedOn w:val="DefaultParagraphFont"/>
    <w:semiHidden/>
    <w:rsid w:val="00041D39"/>
    <w:rPr>
      <w:rFonts w:cs="Times New Roman"/>
      <w:sz w:val="22"/>
    </w:rPr>
  </w:style>
  <w:style w:type="character" w:customStyle="1" w:styleId="HTMLAddressChar1">
    <w:name w:val="HTML Address Char1"/>
    <w:basedOn w:val="DefaultParagraphFont"/>
    <w:semiHidden/>
    <w:rsid w:val="00041D39"/>
    <w:rPr>
      <w:rFonts w:cs="Times New Roman"/>
      <w:i/>
      <w:iCs/>
      <w:sz w:val="22"/>
    </w:rPr>
  </w:style>
  <w:style w:type="character" w:customStyle="1" w:styleId="HTMLPreformattedChar1">
    <w:name w:val="HTML Preformatted Char1"/>
    <w:basedOn w:val="DefaultParagraphFont"/>
    <w:semiHidden/>
    <w:rsid w:val="00041D39"/>
    <w:rPr>
      <w:rFonts w:ascii="Courier New" w:hAnsi="Courier New" w:cs="Courier New"/>
    </w:rPr>
  </w:style>
  <w:style w:type="character" w:customStyle="1" w:styleId="MessageHeaderChar1">
    <w:name w:val="Message Header Char1"/>
    <w:basedOn w:val="DefaultParagraphFont"/>
    <w:semiHidden/>
    <w:rsid w:val="00041D39"/>
    <w:rPr>
      <w:rFonts w:ascii="Arial" w:hAnsi="Arial" w:cs="Arial"/>
      <w:sz w:val="24"/>
      <w:szCs w:val="24"/>
      <w:shd w:val="pct20" w:color="auto" w:fill="auto"/>
    </w:rPr>
  </w:style>
  <w:style w:type="character" w:customStyle="1" w:styleId="NoteHeadingChar1">
    <w:name w:val="Note Heading Char1"/>
    <w:basedOn w:val="DefaultParagraphFont"/>
    <w:semiHidden/>
    <w:rsid w:val="00041D39"/>
    <w:rPr>
      <w:rFonts w:cs="Times New Roman"/>
      <w:sz w:val="22"/>
    </w:rPr>
  </w:style>
  <w:style w:type="character" w:customStyle="1" w:styleId="PlainTextChar1">
    <w:name w:val="Plain Text Char1"/>
    <w:basedOn w:val="DefaultParagraphFont"/>
    <w:semiHidden/>
    <w:rsid w:val="00041D39"/>
    <w:rPr>
      <w:rFonts w:ascii="Courier New" w:hAnsi="Courier New" w:cs="Courier New"/>
    </w:rPr>
  </w:style>
  <w:style w:type="character" w:customStyle="1" w:styleId="SalutationChar1">
    <w:name w:val="Salutation Char1"/>
    <w:basedOn w:val="DefaultParagraphFont"/>
    <w:semiHidden/>
    <w:rsid w:val="00041D39"/>
    <w:rPr>
      <w:rFonts w:cs="Times New Roman"/>
      <w:sz w:val="22"/>
    </w:rPr>
  </w:style>
  <w:style w:type="character" w:customStyle="1" w:styleId="SignatureChar1">
    <w:name w:val="Signature Char1"/>
    <w:basedOn w:val="DefaultParagraphFont"/>
    <w:semiHidden/>
    <w:rsid w:val="00041D39"/>
    <w:rPr>
      <w:rFonts w:cs="Times New Roman"/>
      <w:sz w:val="22"/>
    </w:rPr>
  </w:style>
  <w:style w:type="paragraph" w:customStyle="1" w:styleId="NonsectionHeading21">
    <w:name w:val="Nonsection Heading 21"/>
    <w:basedOn w:val="Normal"/>
    <w:next w:val="Normal"/>
    <w:uiPriority w:val="99"/>
    <w:rsid w:val="00041D39"/>
    <w:pPr>
      <w:spacing w:after="180"/>
      <w:ind w:left="720"/>
    </w:pPr>
    <w:rPr>
      <w:i/>
    </w:rPr>
  </w:style>
  <w:style w:type="paragraph" w:customStyle="1" w:styleId="Bullets1">
    <w:name w:val="Bullets1"/>
    <w:basedOn w:val="BodyText"/>
    <w:uiPriority w:val="99"/>
    <w:rsid w:val="00041D39"/>
    <w:pPr>
      <w:tabs>
        <w:tab w:val="left" w:pos="720"/>
        <w:tab w:val="num" w:pos="1080"/>
        <w:tab w:val="left" w:pos="1440"/>
        <w:tab w:val="left" w:pos="1800"/>
      </w:tabs>
      <w:spacing w:after="0"/>
      <w:ind w:left="1080" w:hanging="360"/>
    </w:pPr>
  </w:style>
  <w:style w:type="paragraph" w:customStyle="1" w:styleId="Numbers1">
    <w:name w:val="Numbers1"/>
    <w:basedOn w:val="BodyText"/>
    <w:uiPriority w:val="99"/>
    <w:rsid w:val="00041D39"/>
    <w:pPr>
      <w:tabs>
        <w:tab w:val="left" w:pos="720"/>
        <w:tab w:val="num" w:pos="1080"/>
        <w:tab w:val="left" w:pos="1440"/>
        <w:tab w:val="left" w:pos="1800"/>
      </w:tabs>
      <w:spacing w:after="0"/>
      <w:ind w:left="1080" w:hanging="360"/>
    </w:pPr>
  </w:style>
  <w:style w:type="paragraph" w:customStyle="1" w:styleId="RefNumbers1">
    <w:name w:val="Ref Numbers1"/>
    <w:basedOn w:val="BodyText"/>
    <w:uiPriority w:val="99"/>
    <w:rsid w:val="00041D39"/>
    <w:pPr>
      <w:tabs>
        <w:tab w:val="num" w:pos="720"/>
        <w:tab w:val="left" w:pos="1080"/>
        <w:tab w:val="left" w:pos="1440"/>
        <w:tab w:val="left" w:pos="1800"/>
      </w:tabs>
      <w:spacing w:after="240"/>
      <w:ind w:left="720" w:hanging="720"/>
    </w:pPr>
  </w:style>
  <w:style w:type="paragraph" w:customStyle="1" w:styleId="Appendix11">
    <w:name w:val="Appendix 11"/>
    <w:basedOn w:val="Heading1"/>
    <w:uiPriority w:val="99"/>
    <w:rsid w:val="00041D39"/>
    <w:pPr>
      <w:keepNext/>
      <w:keepLines/>
      <w:numPr>
        <w:numId w:val="0"/>
      </w:numPr>
      <w:shd w:val="clear" w:color="auto" w:fill="auto"/>
      <w:spacing w:before="60"/>
    </w:pPr>
    <w:rPr>
      <w:rFonts w:cs="Arial"/>
    </w:rPr>
  </w:style>
  <w:style w:type="paragraph" w:customStyle="1" w:styleId="Appendix21">
    <w:name w:val="Appendix 21"/>
    <w:uiPriority w:val="99"/>
    <w:rsid w:val="00041D39"/>
    <w:pPr>
      <w:keepNext/>
      <w:keepLines/>
      <w:spacing w:before="60" w:after="180" w:line="264" w:lineRule="auto"/>
      <w:ind w:left="576" w:hanging="576"/>
    </w:pPr>
    <w:rPr>
      <w:rFonts w:ascii="Arial" w:eastAsia="Times New Roman" w:hAnsi="Arial" w:cs="Arial"/>
      <w:b/>
      <w:bCs/>
      <w:szCs w:val="20"/>
    </w:rPr>
  </w:style>
  <w:style w:type="paragraph" w:customStyle="1" w:styleId="Appendix31">
    <w:name w:val="Appendix 31"/>
    <w:basedOn w:val="Heading3"/>
    <w:next w:val="BodyText"/>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Normal11pt1">
    <w:name w:val="Normal 11pt1"/>
    <w:basedOn w:val="Normal"/>
    <w:uiPriority w:val="99"/>
    <w:rsid w:val="00041D39"/>
    <w:pPr>
      <w:widowControl w:val="0"/>
      <w:autoSpaceDE w:val="0"/>
      <w:autoSpaceDN w:val="0"/>
      <w:spacing w:before="180"/>
      <w:ind w:firstLine="720"/>
    </w:pPr>
  </w:style>
  <w:style w:type="character" w:customStyle="1" w:styleId="BodyTextChar21">
    <w:name w:val="Body Text Char21"/>
    <w:basedOn w:val="DefaultParagraphFont"/>
    <w:uiPriority w:val="99"/>
    <w:rsid w:val="00041D39"/>
    <w:rPr>
      <w:rFonts w:cs="Times New Roman"/>
      <w:sz w:val="22"/>
      <w:lang w:val="en-US" w:eastAsia="en-US" w:bidi="ar-SA"/>
    </w:rPr>
  </w:style>
  <w:style w:type="paragraph" w:customStyle="1" w:styleId="Footnote1">
    <w:name w:val="Footnote1"/>
    <w:basedOn w:val="Footer"/>
    <w:uiPriority w:val="99"/>
    <w:rsid w:val="00041D39"/>
    <w:pPr>
      <w:pBdr>
        <w:top w:val="single" w:sz="8" w:space="1" w:color="auto"/>
      </w:pBdr>
      <w:tabs>
        <w:tab w:val="clear" w:pos="4507"/>
        <w:tab w:val="center" w:pos="4680"/>
        <w:tab w:val="clear" w:pos="9000"/>
        <w:tab w:val="right" w:pos="9360"/>
      </w:tabs>
      <w:spacing w:line="264" w:lineRule="auto"/>
    </w:pPr>
    <w:rPr>
      <w:color w:val="auto"/>
      <w:sz w:val="16"/>
    </w:rPr>
  </w:style>
  <w:style w:type="paragraph" w:customStyle="1" w:styleId="References1">
    <w:name w:val="References1"/>
    <w:basedOn w:val="Heading1"/>
    <w:uiPriority w:val="99"/>
    <w:rsid w:val="00041D39"/>
    <w:pPr>
      <w:keepNext/>
      <w:keepLines/>
      <w:numPr>
        <w:numId w:val="0"/>
      </w:numPr>
      <w:shd w:val="clear" w:color="auto" w:fill="auto"/>
      <w:spacing w:after="0"/>
    </w:pPr>
    <w:rPr>
      <w:rFonts w:ascii="Times New Roman" w:hAnsi="Times New Roman" w:cs="Arial"/>
      <w:i/>
      <w:iCs/>
    </w:rPr>
  </w:style>
  <w:style w:type="character" w:customStyle="1" w:styleId="Heading1Char11">
    <w:name w:val="Heading 1 Char11"/>
    <w:basedOn w:val="DefaultParagraphFont"/>
    <w:uiPriority w:val="99"/>
    <w:rsid w:val="00041D39"/>
    <w:rPr>
      <w:rFonts w:ascii="Arial Bold" w:hAnsi="Arial Bold" w:cs="Arial"/>
      <w:b/>
      <w:kern w:val="28"/>
      <w:sz w:val="28"/>
      <w:lang w:val="en-US" w:eastAsia="en-US" w:bidi="ar-SA"/>
    </w:rPr>
  </w:style>
  <w:style w:type="character" w:customStyle="1" w:styleId="Heading2Char11">
    <w:name w:val="Heading 2 Char11"/>
    <w:basedOn w:val="Heading1Char1"/>
    <w:uiPriority w:val="99"/>
    <w:rsid w:val="00041D39"/>
    <w:rPr>
      <w:rFonts w:ascii="Arial Bold" w:hAnsi="Arial Bold" w:cs="Arial"/>
      <w:b/>
      <w:bCs/>
      <w:kern w:val="28"/>
      <w:sz w:val="24"/>
      <w:lang w:val="en-US" w:eastAsia="en-US" w:bidi="ar-SA"/>
    </w:rPr>
  </w:style>
  <w:style w:type="character" w:customStyle="1" w:styleId="Heading3Char21">
    <w:name w:val="Heading 3 Char21"/>
    <w:basedOn w:val="Heading2Char1"/>
    <w:uiPriority w:val="99"/>
    <w:rsid w:val="00041D39"/>
    <w:rPr>
      <w:rFonts w:ascii="Arial Bold" w:hAnsi="Arial Bold" w:cs="Arial"/>
      <w:b/>
      <w:bCs/>
      <w:iCs/>
      <w:kern w:val="28"/>
      <w:sz w:val="22"/>
      <w:lang w:val="en-US" w:eastAsia="en-US" w:bidi="ar-SA"/>
    </w:rPr>
  </w:style>
  <w:style w:type="character" w:customStyle="1" w:styleId="abbr1">
    <w:name w:val="abbr1"/>
    <w:basedOn w:val="DefaultParagraphFont"/>
    <w:uiPriority w:val="99"/>
    <w:rsid w:val="00041D39"/>
    <w:rPr>
      <w:rFonts w:cs="Times New Roman"/>
    </w:rPr>
  </w:style>
  <w:style w:type="character" w:customStyle="1" w:styleId="TableSourceChar1">
    <w:name w:val="Table Source Char1"/>
    <w:uiPriority w:val="99"/>
    <w:rsid w:val="00041D39"/>
    <w:rPr>
      <w:rFonts w:eastAsia="Times New Roman"/>
      <w:i/>
      <w:sz w:val="18"/>
    </w:rPr>
  </w:style>
  <w:style w:type="character" w:customStyle="1" w:styleId="tablefootnoteChar1">
    <w:name w:val="table footnote Char1"/>
    <w:basedOn w:val="DefaultParagraphFont"/>
    <w:uiPriority w:val="99"/>
    <w:rsid w:val="00041D39"/>
    <w:rPr>
      <w:rFonts w:cs="Times New Roman"/>
      <w:sz w:val="16"/>
    </w:rPr>
  </w:style>
  <w:style w:type="paragraph" w:customStyle="1" w:styleId="xl361">
    <w:name w:val="xl361"/>
    <w:basedOn w:val="Normal"/>
    <w:uiPriority w:val="99"/>
    <w:rsid w:val="00041D39"/>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1">
    <w:name w:val="xl371"/>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1">
    <w:name w:val="xl381"/>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1">
    <w:name w:val="xl391"/>
    <w:basedOn w:val="Normal"/>
    <w:uiPriority w:val="99"/>
    <w:rsid w:val="00041D39"/>
    <w:pPr>
      <w:pBdr>
        <w:bottom w:val="single" w:sz="8" w:space="0" w:color="auto"/>
        <w:right w:val="single" w:sz="8" w:space="0" w:color="auto"/>
      </w:pBdr>
      <w:spacing w:before="100" w:beforeAutospacing="1" w:after="100" w:afterAutospacing="1"/>
    </w:pPr>
    <w:rPr>
      <w:sz w:val="18"/>
      <w:szCs w:val="18"/>
    </w:rPr>
  </w:style>
  <w:style w:type="paragraph" w:customStyle="1" w:styleId="xl401">
    <w:name w:val="xl40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1">
    <w:name w:val="xl411"/>
    <w:basedOn w:val="Normal"/>
    <w:uiPriority w:val="99"/>
    <w:rsid w:val="00041D39"/>
    <w:pPr>
      <w:pBdr>
        <w:bottom w:val="single" w:sz="8" w:space="0" w:color="auto"/>
        <w:right w:val="single" w:sz="8" w:space="0" w:color="auto"/>
      </w:pBdr>
      <w:spacing w:before="100" w:beforeAutospacing="1" w:after="100" w:afterAutospacing="1"/>
    </w:pPr>
    <w:rPr>
      <w:b/>
      <w:bCs/>
      <w:sz w:val="18"/>
      <w:szCs w:val="18"/>
    </w:rPr>
  </w:style>
  <w:style w:type="paragraph" w:customStyle="1" w:styleId="xl421">
    <w:name w:val="xl421"/>
    <w:basedOn w:val="Normal"/>
    <w:uiPriority w:val="99"/>
    <w:rsid w:val="00041D39"/>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1">
    <w:name w:val="xl431"/>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1">
    <w:name w:val="xl44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1">
    <w:name w:val="xl45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1">
    <w:name w:val="xl461"/>
    <w:basedOn w:val="Normal"/>
    <w:uiPriority w:val="99"/>
    <w:rsid w:val="00041D39"/>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1">
    <w:name w:val="xl471"/>
    <w:basedOn w:val="Normal"/>
    <w:uiPriority w:val="99"/>
    <w:rsid w:val="00041D39"/>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1">
    <w:name w:val="xl481"/>
    <w:basedOn w:val="Normal"/>
    <w:uiPriority w:val="99"/>
    <w:rsid w:val="00041D39"/>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1">
    <w:name w:val="xl49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1">
    <w:name w:val="xl50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1">
    <w:name w:val="xl51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1">
    <w:name w:val="xl521"/>
    <w:basedOn w:val="Normal"/>
    <w:uiPriority w:val="99"/>
    <w:rsid w:val="00041D39"/>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1">
    <w:name w:val="xl531"/>
    <w:basedOn w:val="Normal"/>
    <w:uiPriority w:val="99"/>
    <w:rsid w:val="00041D39"/>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1">
    <w:name w:val="xl541"/>
    <w:basedOn w:val="Normal"/>
    <w:uiPriority w:val="99"/>
    <w:rsid w:val="00041D39"/>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1">
    <w:name w:val="xl551"/>
    <w:basedOn w:val="Normal"/>
    <w:uiPriority w:val="99"/>
    <w:rsid w:val="00041D39"/>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1">
    <w:name w:val="xl561"/>
    <w:basedOn w:val="Normal"/>
    <w:uiPriority w:val="99"/>
    <w:rsid w:val="00041D39"/>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1">
    <w:name w:val="xl571"/>
    <w:basedOn w:val="Normal"/>
    <w:uiPriority w:val="99"/>
    <w:rsid w:val="00041D39"/>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1">
    <w:name w:val="xl58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1">
    <w:name w:val="xl591"/>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1">
    <w:name w:val="xl601"/>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1">
    <w:name w:val="xl61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1">
    <w:name w:val="xl621"/>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1">
    <w:name w:val="xl631"/>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1">
    <w:name w:val="xl641"/>
    <w:basedOn w:val="Normal"/>
    <w:uiPriority w:val="99"/>
    <w:rsid w:val="00041D39"/>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1">
    <w:name w:val="xl651"/>
    <w:basedOn w:val="Normal"/>
    <w:uiPriority w:val="99"/>
    <w:rsid w:val="00041D39"/>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1">
    <w:name w:val="xl661"/>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1">
    <w:name w:val="Table Tex1"/>
    <w:basedOn w:val="TableText"/>
    <w:uiPriority w:val="99"/>
    <w:rsid w:val="00041D39"/>
    <w:pPr>
      <w:keepNext/>
      <w:keepLines/>
      <w:spacing w:before="0" w:after="0" w:line="240" w:lineRule="auto"/>
    </w:pPr>
    <w:rPr>
      <w:bCs w:val="0"/>
      <w:color w:val="auto"/>
    </w:rPr>
  </w:style>
  <w:style w:type="paragraph" w:customStyle="1" w:styleId="Headnig21">
    <w:name w:val="Headnig 21"/>
    <w:basedOn w:val="BodyText"/>
    <w:uiPriority w:val="99"/>
    <w:rsid w:val="00041D39"/>
    <w:pPr>
      <w:tabs>
        <w:tab w:val="left" w:pos="720"/>
        <w:tab w:val="left" w:pos="1080"/>
        <w:tab w:val="left" w:pos="1440"/>
        <w:tab w:val="left" w:pos="1800"/>
      </w:tabs>
      <w:spacing w:after="0"/>
      <w:ind w:firstLine="720"/>
    </w:pPr>
  </w:style>
  <w:style w:type="paragraph" w:customStyle="1" w:styleId="TableSubtitlwe1">
    <w:name w:val="TableSubtitlwe1"/>
    <w:basedOn w:val="TableSubtitle"/>
    <w:uiPriority w:val="99"/>
    <w:rsid w:val="00041D39"/>
    <w:rPr>
      <w:rFonts w:ascii="Times New Roman" w:hAnsi="Times New Roman" w:cs="Times New Roman"/>
      <w:sz w:val="20"/>
      <w:szCs w:val="20"/>
    </w:rPr>
  </w:style>
  <w:style w:type="character" w:customStyle="1" w:styleId="BodyTextChar11">
    <w:name w:val="Body Text Char11"/>
    <w:basedOn w:val="DefaultParagraphFont"/>
    <w:uiPriority w:val="99"/>
    <w:rsid w:val="00041D39"/>
    <w:rPr>
      <w:rFonts w:cs="Times New Roman"/>
      <w:sz w:val="22"/>
      <w:lang w:val="en-US" w:eastAsia="en-US" w:bidi="ar-SA"/>
    </w:rPr>
  </w:style>
  <w:style w:type="character" w:customStyle="1" w:styleId="Heading3Char11">
    <w:name w:val="Heading 3 Char11"/>
    <w:basedOn w:val="DefaultParagraphFont"/>
    <w:uiPriority w:val="99"/>
    <w:rsid w:val="00041D39"/>
    <w:rPr>
      <w:rFonts w:ascii="Arial Bold" w:hAnsi="Arial Bold" w:cs="Arial"/>
      <w:b/>
      <w:bCs/>
      <w:iCs/>
      <w:kern w:val="28"/>
      <w:sz w:val="22"/>
      <w:lang w:val="en-US" w:eastAsia="en-US" w:bidi="ar-SA"/>
    </w:rPr>
  </w:style>
  <w:style w:type="character" w:customStyle="1" w:styleId="CharChar91">
    <w:name w:val="Char Char91"/>
    <w:basedOn w:val="DefaultParagraphFont"/>
    <w:uiPriority w:val="99"/>
    <w:rsid w:val="00041D39"/>
    <w:rPr>
      <w:rFonts w:cs="Times New Roman"/>
      <w:b/>
      <w:sz w:val="18"/>
      <w:szCs w:val="18"/>
      <w:lang w:val="en-US" w:eastAsia="en-US" w:bidi="ar-SA"/>
    </w:rPr>
  </w:style>
  <w:style w:type="paragraph" w:customStyle="1" w:styleId="BodyText1">
    <w:name w:val="Body Text'1"/>
    <w:basedOn w:val="ListBullet"/>
    <w:uiPriority w:val="99"/>
    <w:rsid w:val="00041D39"/>
    <w:pPr>
      <w:numPr>
        <w:numId w:val="0"/>
      </w:numPr>
      <w:ind w:left="720"/>
    </w:pPr>
  </w:style>
  <w:style w:type="paragraph" w:customStyle="1" w:styleId="TableTextR10">
    <w:name w:val="Table TextR1"/>
    <w:basedOn w:val="Normal"/>
    <w:uiPriority w:val="99"/>
    <w:rsid w:val="00041D39"/>
    <w:pPr>
      <w:keepNext/>
      <w:keepLines/>
      <w:jc w:val="right"/>
    </w:pPr>
    <w:rPr>
      <w:sz w:val="18"/>
    </w:rPr>
  </w:style>
  <w:style w:type="character" w:customStyle="1" w:styleId="TableTextRChar10">
    <w:name w:val="Table TextR Char1"/>
    <w:uiPriority w:val="99"/>
    <w:rsid w:val="00041D39"/>
    <w:rPr>
      <w:rFonts w:eastAsia="Times New Roman"/>
      <w:sz w:val="18"/>
    </w:rPr>
  </w:style>
  <w:style w:type="paragraph" w:customStyle="1" w:styleId="numberlistintable1">
    <w:name w:val="numberlistintable1"/>
    <w:basedOn w:val="TableText"/>
    <w:uiPriority w:val="99"/>
    <w:rsid w:val="00041D39"/>
    <w:pPr>
      <w:keepNext/>
      <w:keepLines/>
      <w:spacing w:before="0" w:after="0" w:line="240" w:lineRule="auto"/>
      <w:ind w:left="241" w:hanging="270"/>
    </w:pPr>
    <w:rPr>
      <w:bCs w:val="0"/>
      <w:color w:val="auto"/>
    </w:rPr>
  </w:style>
  <w:style w:type="character" w:customStyle="1" w:styleId="numberlistintableChar1">
    <w:name w:val="numberlistintable Char1"/>
    <w:basedOn w:val="TableTextChar"/>
    <w:uiPriority w:val="99"/>
    <w:rsid w:val="00041D39"/>
    <w:rPr>
      <w:rFonts w:ascii="Arial" w:eastAsia="Times New Roman" w:hAnsi="Arial" w:cs="Times New Roman"/>
      <w:bCs w:val="0"/>
      <w:color w:val="000000"/>
      <w:sz w:val="18"/>
      <w:szCs w:val="18"/>
    </w:rPr>
  </w:style>
  <w:style w:type="paragraph" w:customStyle="1" w:styleId="referenceheading1">
    <w:name w:val="reference heading1"/>
    <w:basedOn w:val="Caption"/>
    <w:uiPriority w:val="99"/>
    <w:rsid w:val="00041D39"/>
    <w:pPr>
      <w:tabs>
        <w:tab w:val="clear" w:pos="1440"/>
      </w:tabs>
      <w:spacing w:before="0" w:after="0"/>
      <w:jc w:val="both"/>
    </w:pPr>
    <w:rPr>
      <w:rFonts w:ascii="Arial Bold" w:hAnsi="Arial Bold"/>
      <w:bCs w:val="0"/>
      <w:color w:val="auto"/>
      <w:sz w:val="28"/>
      <w:szCs w:val="28"/>
    </w:rPr>
  </w:style>
  <w:style w:type="character" w:customStyle="1" w:styleId="referenceheadingChar1">
    <w:name w:val="reference heading Char1"/>
    <w:basedOn w:val="CaptionChar"/>
    <w:uiPriority w:val="99"/>
    <w:rsid w:val="00041D39"/>
    <w:rPr>
      <w:rFonts w:ascii="Arial" w:eastAsia="Times New Roman" w:hAnsi="Arial" w:cs="Arial"/>
      <w:b w:val="0"/>
      <w:bCs w:val="0"/>
      <w:color w:val="000000" w:themeColor="text1"/>
      <w:sz w:val="28"/>
      <w:szCs w:val="28"/>
    </w:rPr>
  </w:style>
  <w:style w:type="paragraph" w:customStyle="1" w:styleId="bullist1">
    <w:name w:val="bullist1"/>
    <w:basedOn w:val="BodyText"/>
    <w:uiPriority w:val="99"/>
    <w:rsid w:val="00041D39"/>
    <w:pPr>
      <w:tabs>
        <w:tab w:val="left" w:pos="720"/>
        <w:tab w:val="left" w:pos="1080"/>
        <w:tab w:val="left" w:pos="1440"/>
        <w:tab w:val="left" w:pos="1800"/>
      </w:tabs>
      <w:spacing w:after="0"/>
      <w:ind w:left="432" w:hanging="432"/>
    </w:pPr>
  </w:style>
  <w:style w:type="character" w:customStyle="1" w:styleId="bullistChar1">
    <w:name w:val="bullist Char1"/>
    <w:basedOn w:val="BodyTextChar"/>
    <w:uiPriority w:val="99"/>
    <w:rsid w:val="00041D39"/>
    <w:rPr>
      <w:rFonts w:ascii="Times New Roman" w:eastAsia="Times New Roman" w:hAnsi="Times New Roman" w:cs="Times New Roman"/>
      <w:color w:val="000000" w:themeColor="text1"/>
      <w:szCs w:val="20"/>
    </w:rPr>
  </w:style>
  <w:style w:type="character" w:customStyle="1" w:styleId="CaptionChar1">
    <w:name w:val="Caption Char1"/>
    <w:basedOn w:val="DefaultParagraphFont"/>
    <w:uiPriority w:val="99"/>
    <w:rsid w:val="00041D39"/>
    <w:rPr>
      <w:rFonts w:ascii="Arial" w:hAnsi="Arial" w:cs="Arial"/>
      <w:b/>
      <w:sz w:val="18"/>
    </w:rPr>
  </w:style>
  <w:style w:type="paragraph" w:customStyle="1" w:styleId="TableSubtitle10">
    <w:name w:val="Table Subtitle1"/>
    <w:basedOn w:val="Normal"/>
    <w:uiPriority w:val="99"/>
    <w:rsid w:val="00041D39"/>
    <w:pPr>
      <w:keepNext/>
      <w:jc w:val="center"/>
    </w:pPr>
    <w:rPr>
      <w:b/>
      <w:bCs/>
      <w:sz w:val="20"/>
    </w:rPr>
  </w:style>
  <w:style w:type="character" w:customStyle="1" w:styleId="DateChar1">
    <w:name w:val="Date Char1"/>
    <w:basedOn w:val="DefaultParagraphFont"/>
    <w:uiPriority w:val="99"/>
    <w:rsid w:val="00041D39"/>
    <w:rPr>
      <w:rFonts w:cs="Times New Roman"/>
      <w:sz w:val="22"/>
    </w:rPr>
  </w:style>
  <w:style w:type="paragraph" w:customStyle="1" w:styleId="41">
    <w:name w:val="41"/>
    <w:basedOn w:val="Heading3"/>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xl70">
    <w:name w:val="xl70"/>
    <w:basedOn w:val="Normal"/>
    <w:uiPriority w:val="99"/>
    <w:rsid w:val="00041D39"/>
    <w:pPr>
      <w:spacing w:before="100" w:beforeAutospacing="1" w:after="100" w:afterAutospacing="1"/>
    </w:pPr>
    <w:rPr>
      <w:sz w:val="20"/>
    </w:rPr>
  </w:style>
  <w:style w:type="paragraph" w:customStyle="1" w:styleId="xl71">
    <w:name w:val="xl71"/>
    <w:basedOn w:val="Normal"/>
    <w:uiPriority w:val="99"/>
    <w:rsid w:val="00041D39"/>
    <w:pPr>
      <w:spacing w:before="100" w:beforeAutospacing="1" w:after="100" w:afterAutospacing="1"/>
      <w:jc w:val="center"/>
    </w:pPr>
    <w:rPr>
      <w:b/>
      <w:bCs/>
      <w:sz w:val="20"/>
    </w:rPr>
  </w:style>
  <w:style w:type="paragraph" w:customStyle="1" w:styleId="xl72">
    <w:name w:val="xl72"/>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3">
    <w:name w:val="xl73"/>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0"/>
    </w:rPr>
  </w:style>
  <w:style w:type="paragraph" w:customStyle="1" w:styleId="xl74">
    <w:name w:val="xl74"/>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5">
    <w:name w:val="xl75"/>
    <w:basedOn w:val="Normal"/>
    <w:rsid w:val="00041D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76">
    <w:name w:val="xl76"/>
    <w:basedOn w:val="Normal"/>
    <w:rsid w:val="00041D3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rPr>
  </w:style>
  <w:style w:type="paragraph" w:customStyle="1" w:styleId="xl77">
    <w:name w:val="xl77"/>
    <w:basedOn w:val="Normal"/>
    <w:rsid w:val="00041D3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8">
    <w:name w:val="xl78"/>
    <w:basedOn w:val="Normal"/>
    <w:rsid w:val="00041D39"/>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 w:val="24"/>
      <w:szCs w:val="24"/>
    </w:rPr>
  </w:style>
  <w:style w:type="paragraph" w:customStyle="1" w:styleId="xl79">
    <w:name w:val="xl79"/>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80">
    <w:name w:val="xl80"/>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0"/>
    </w:rPr>
  </w:style>
  <w:style w:type="paragraph" w:customStyle="1" w:styleId="xl81">
    <w:name w:val="xl81"/>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0"/>
    </w:rPr>
  </w:style>
  <w:style w:type="paragraph" w:customStyle="1" w:styleId="xl82">
    <w:name w:val="xl82"/>
    <w:basedOn w:val="Normal"/>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0"/>
    </w:rPr>
  </w:style>
  <w:style w:type="character" w:customStyle="1" w:styleId="FooterChar2">
    <w:name w:val="Footer Char2"/>
    <w:uiPriority w:val="99"/>
    <w:rsid w:val="00041D39"/>
    <w:rPr>
      <w:rFonts w:ascii="Arial" w:hAnsi="Arial"/>
      <w:b/>
      <w:sz w:val="16"/>
    </w:rPr>
  </w:style>
  <w:style w:type="character" w:customStyle="1" w:styleId="HeaderChar2">
    <w:name w:val="Header Char2"/>
    <w:uiPriority w:val="99"/>
    <w:rsid w:val="00041D39"/>
    <w:rPr>
      <w:rFonts w:eastAsia="Times New Roman"/>
      <w:b/>
      <w:sz w:val="18"/>
    </w:rPr>
  </w:style>
  <w:style w:type="paragraph" w:customStyle="1" w:styleId="referencelist2">
    <w:name w:val="reference list2"/>
    <w:basedOn w:val="Normal"/>
    <w:uiPriority w:val="99"/>
    <w:rsid w:val="00041D39"/>
    <w:pPr>
      <w:spacing w:before="120" w:after="120"/>
      <w:ind w:left="720" w:right="720" w:hanging="720"/>
    </w:pPr>
  </w:style>
  <w:style w:type="character" w:customStyle="1" w:styleId="FooterChar3">
    <w:name w:val="Footer Char3"/>
    <w:uiPriority w:val="99"/>
    <w:rsid w:val="00041D39"/>
    <w:rPr>
      <w:rFonts w:ascii="Arial" w:hAnsi="Arial"/>
      <w:b/>
      <w:sz w:val="16"/>
    </w:rPr>
  </w:style>
  <w:style w:type="character" w:customStyle="1" w:styleId="HeaderChar3">
    <w:name w:val="Header Char3"/>
    <w:uiPriority w:val="99"/>
    <w:rsid w:val="00041D39"/>
    <w:rPr>
      <w:rFonts w:eastAsia="Times New Roman"/>
      <w:b/>
      <w:sz w:val="18"/>
    </w:rPr>
  </w:style>
  <w:style w:type="paragraph" w:customStyle="1" w:styleId="referencelist3">
    <w:name w:val="reference list3"/>
    <w:basedOn w:val="Normal"/>
    <w:uiPriority w:val="99"/>
    <w:rsid w:val="00041D39"/>
    <w:pPr>
      <w:spacing w:before="120" w:after="120" w:line="240" w:lineRule="auto"/>
      <w:ind w:left="720" w:right="720" w:hanging="720"/>
    </w:pPr>
  </w:style>
  <w:style w:type="paragraph" w:customStyle="1" w:styleId="TableText5">
    <w:name w:val="Table Text5"/>
    <w:basedOn w:val="Normal"/>
    <w:uiPriority w:val="99"/>
    <w:qFormat/>
    <w:rsid w:val="00041D39"/>
    <w:pPr>
      <w:keepNext/>
      <w:keepLines/>
      <w:spacing w:line="240" w:lineRule="auto"/>
    </w:pPr>
    <w:rPr>
      <w:sz w:val="18"/>
    </w:rPr>
  </w:style>
  <w:style w:type="paragraph" w:customStyle="1" w:styleId="TableSubtitle5">
    <w:name w:val="TableSubtitle5"/>
    <w:basedOn w:val="Normal"/>
    <w:uiPriority w:val="99"/>
    <w:rsid w:val="00041D39"/>
    <w:pPr>
      <w:keepNext/>
      <w:keepLines/>
      <w:autoSpaceDE w:val="0"/>
      <w:autoSpaceDN w:val="0"/>
      <w:adjustRightInd w:val="0"/>
      <w:spacing w:line="240" w:lineRule="auto"/>
      <w:jc w:val="center"/>
    </w:pPr>
    <w:rPr>
      <w:b/>
      <w:bCs/>
      <w:color w:val="000000"/>
      <w:sz w:val="18"/>
      <w:szCs w:val="18"/>
    </w:rPr>
  </w:style>
  <w:style w:type="paragraph" w:customStyle="1" w:styleId="TableTextR5">
    <w:name w:val="Table TextR5"/>
    <w:basedOn w:val="Normal"/>
    <w:uiPriority w:val="99"/>
    <w:rsid w:val="00041D39"/>
    <w:pPr>
      <w:keepNext/>
      <w:keepLines/>
      <w:spacing w:line="240" w:lineRule="auto"/>
      <w:jc w:val="right"/>
    </w:pPr>
    <w:rPr>
      <w:sz w:val="18"/>
    </w:rPr>
  </w:style>
  <w:style w:type="paragraph" w:customStyle="1" w:styleId="h5style">
    <w:name w:val="h5style"/>
    <w:basedOn w:val="Normal"/>
    <w:link w:val="h5styleChar"/>
    <w:uiPriority w:val="99"/>
    <w:qFormat/>
    <w:rsid w:val="00041D39"/>
    <w:rPr>
      <w:rFonts w:ascii="Arial" w:hAnsi="Arial" w:cs="Arial"/>
      <w:b/>
      <w:sz w:val="20"/>
    </w:rPr>
  </w:style>
  <w:style w:type="character" w:customStyle="1" w:styleId="h5styleChar">
    <w:name w:val="h5style Char"/>
    <w:basedOn w:val="DefaultParagraphFont"/>
    <w:link w:val="h5style"/>
    <w:uiPriority w:val="99"/>
    <w:locked/>
    <w:rsid w:val="00041D39"/>
    <w:rPr>
      <w:rFonts w:ascii="Arial" w:eastAsia="Times New Roman" w:hAnsi="Arial" w:cs="Arial"/>
      <w:b/>
      <w:sz w:val="20"/>
      <w:szCs w:val="20"/>
    </w:rPr>
  </w:style>
  <w:style w:type="paragraph" w:customStyle="1" w:styleId="a">
    <w:name w:val=""/>
    <w:uiPriority w:val="99"/>
    <w:rsid w:val="00041D39"/>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SYSHYPERTEXT">
    <w:name w:val="SYS_HYPERTEXT"/>
    <w:uiPriority w:val="99"/>
    <w:rsid w:val="00041D39"/>
    <w:rPr>
      <w:color w:val="0000FF"/>
      <w:u w:val="single"/>
    </w:rPr>
  </w:style>
  <w:style w:type="character" w:customStyle="1" w:styleId="GPOInlineP">
    <w:name w:val="GPO InlineP"/>
    <w:uiPriority w:val="99"/>
    <w:rsid w:val="00041D39"/>
    <w:rPr>
      <w:rFonts w:ascii="Times New Roman" w:hAnsi="Times New Roman"/>
      <w:sz w:val="20"/>
    </w:rPr>
  </w:style>
  <w:style w:type="paragraph" w:customStyle="1" w:styleId="footnotetex">
    <w:name w:val="footnote tex"/>
    <w:basedOn w:val="Normal"/>
    <w:uiPriority w:val="99"/>
    <w:rsid w:val="00041D39"/>
    <w:pPr>
      <w:widowControl w:val="0"/>
      <w:autoSpaceDE w:val="0"/>
      <w:autoSpaceDN w:val="0"/>
      <w:adjustRightInd w:val="0"/>
      <w:spacing w:line="240" w:lineRule="auto"/>
    </w:pPr>
    <w:rPr>
      <w:sz w:val="24"/>
      <w:szCs w:val="24"/>
    </w:rPr>
  </w:style>
  <w:style w:type="paragraph" w:styleId="BodyTextIndent">
    <w:name w:val="Body Text Indent"/>
    <w:basedOn w:val="Normal"/>
    <w:link w:val="BodyTextIndentChar"/>
    <w:uiPriority w:val="99"/>
    <w:rsid w:val="00041D39"/>
    <w:pPr>
      <w:autoSpaceDE w:val="0"/>
      <w:autoSpaceDN w:val="0"/>
      <w:adjustRightInd w:val="0"/>
      <w:spacing w:after="120" w:line="240" w:lineRule="auto"/>
      <w:ind w:left="360"/>
    </w:pPr>
    <w:rPr>
      <w:sz w:val="20"/>
    </w:rPr>
  </w:style>
  <w:style w:type="character" w:customStyle="1" w:styleId="BodyTextIndentChar">
    <w:name w:val="Body Text Indent Char"/>
    <w:basedOn w:val="DefaultParagraphFont"/>
    <w:link w:val="BodyTextIndent"/>
    <w:uiPriority w:val="99"/>
    <w:rsid w:val="00041D39"/>
    <w:rPr>
      <w:rFonts w:ascii="Times New Roman" w:eastAsia="Times New Roman" w:hAnsi="Times New Roman" w:cs="Times New Roman"/>
      <w:sz w:val="20"/>
      <w:szCs w:val="20"/>
    </w:rPr>
  </w:style>
  <w:style w:type="paragraph" w:customStyle="1" w:styleId="TableSource0">
    <w:name w:val="TableSource"/>
    <w:basedOn w:val="Normal"/>
    <w:uiPriority w:val="99"/>
    <w:rsid w:val="00041D39"/>
    <w:rPr>
      <w:i/>
      <w:iCs/>
      <w:sz w:val="18"/>
    </w:rPr>
  </w:style>
  <w:style w:type="character" w:customStyle="1" w:styleId="FootnoteCharacters">
    <w:name w:val="Footnote Characters"/>
    <w:uiPriority w:val="99"/>
    <w:rsid w:val="00041D39"/>
    <w:rPr>
      <w:vertAlign w:val="superscript"/>
    </w:rPr>
  </w:style>
  <w:style w:type="paragraph" w:customStyle="1" w:styleId="RRBodyText">
    <w:name w:val="R&amp;R Body Text"/>
    <w:basedOn w:val="Normal"/>
    <w:link w:val="RRBodyTextChar"/>
    <w:uiPriority w:val="99"/>
    <w:rsid w:val="00041D39"/>
    <w:pPr>
      <w:tabs>
        <w:tab w:val="left" w:pos="0"/>
        <w:tab w:val="left" w:pos="720"/>
        <w:tab w:val="left" w:pos="1080"/>
        <w:tab w:val="left" w:pos="1440"/>
        <w:tab w:val="left" w:pos="1800"/>
        <w:tab w:val="left" w:pos="8985"/>
      </w:tabs>
      <w:autoSpaceDE w:val="0"/>
      <w:autoSpaceDN w:val="0"/>
      <w:adjustRightInd w:val="0"/>
    </w:pPr>
    <w:rPr>
      <w:szCs w:val="24"/>
    </w:rPr>
  </w:style>
  <w:style w:type="paragraph" w:styleId="Macro">
    <w:name w:val="macro"/>
    <w:link w:val="MacroTextChar"/>
    <w:uiPriority w:val="99"/>
    <w:rsid w:val="00041D39"/>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uiPriority w:val="99"/>
    <w:rsid w:val="00041D39"/>
    <w:rPr>
      <w:rFonts w:ascii="Courier New" w:eastAsia="Times New Roman" w:hAnsi="Courier New" w:cs="Courier New"/>
      <w:sz w:val="20"/>
      <w:szCs w:val="20"/>
    </w:rPr>
  </w:style>
  <w:style w:type="paragraph" w:styleId="BodyTextIndent2">
    <w:name w:val="Body Text Indent 2"/>
    <w:basedOn w:val="Normal"/>
    <w:link w:val="BodyTextIndent2Char"/>
    <w:uiPriority w:val="99"/>
    <w:rsid w:val="00041D39"/>
    <w:pPr>
      <w:widowControl w:val="0"/>
      <w:adjustRightInd w:val="0"/>
      <w:spacing w:line="240" w:lineRule="auto"/>
      <w:ind w:left="720" w:hanging="720"/>
    </w:pPr>
    <w:rPr>
      <w:sz w:val="24"/>
      <w:szCs w:val="24"/>
    </w:rPr>
  </w:style>
  <w:style w:type="character" w:customStyle="1" w:styleId="BodyTextIndent2Char">
    <w:name w:val="Body Text Indent 2 Char"/>
    <w:basedOn w:val="DefaultParagraphFont"/>
    <w:link w:val="BodyTextIndent2"/>
    <w:uiPriority w:val="99"/>
    <w:rsid w:val="00041D39"/>
    <w:rPr>
      <w:rFonts w:ascii="Times New Roman" w:eastAsia="Times New Roman" w:hAnsi="Times New Roman" w:cs="Times New Roman"/>
      <w:sz w:val="24"/>
      <w:szCs w:val="24"/>
    </w:rPr>
  </w:style>
  <w:style w:type="paragraph" w:customStyle="1" w:styleId="xl128">
    <w:name w:val="xl128"/>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29">
    <w:name w:val="xl129"/>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30">
    <w:name w:val="xl130"/>
    <w:basedOn w:val="Normal"/>
    <w:uiPriority w:val="99"/>
    <w:rsid w:val="00041D39"/>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131">
    <w:name w:val="xl131"/>
    <w:basedOn w:val="Normal"/>
    <w:uiPriority w:val="99"/>
    <w:rsid w:val="00041D39"/>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132">
    <w:name w:val="xl132"/>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133">
    <w:name w:val="xl133"/>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4">
    <w:name w:val="xl13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5">
    <w:name w:val="xl13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6">
    <w:name w:val="xl136"/>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7">
    <w:name w:val="xl137"/>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8">
    <w:name w:val="xl138"/>
    <w:basedOn w:val="Normal"/>
    <w:uiPriority w:val="99"/>
    <w:rsid w:val="00041D39"/>
    <w:pPr>
      <w:pBdr>
        <w:top w:val="single" w:sz="4" w:space="0" w:color="auto"/>
        <w:left w:val="single" w:sz="8" w:space="27" w:color="auto"/>
        <w:bottom w:val="single" w:sz="4" w:space="0" w:color="auto"/>
        <w:right w:val="single" w:sz="4" w:space="0" w:color="auto"/>
      </w:pBdr>
      <w:spacing w:before="100" w:beforeAutospacing="1" w:after="100" w:afterAutospacing="1" w:line="240" w:lineRule="auto"/>
      <w:ind w:firstLine="400" w:firstLineChars="400"/>
    </w:pPr>
    <w:rPr>
      <w:sz w:val="24"/>
      <w:szCs w:val="24"/>
    </w:rPr>
  </w:style>
  <w:style w:type="paragraph" w:customStyle="1" w:styleId="xl139">
    <w:name w:val="xl139"/>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0">
    <w:name w:val="xl140"/>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1">
    <w:name w:val="xl141"/>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2">
    <w:name w:val="xl142"/>
    <w:basedOn w:val="Normal"/>
    <w:uiPriority w:val="99"/>
    <w:rsid w:val="00041D39"/>
    <w:pPr>
      <w:pBdr>
        <w:top w:val="single" w:sz="4" w:space="0" w:color="auto"/>
        <w:left w:val="single" w:sz="8" w:space="14" w:color="auto"/>
        <w:bottom w:val="single" w:sz="4" w:space="0" w:color="auto"/>
        <w:right w:val="single" w:sz="4" w:space="0" w:color="auto"/>
      </w:pBdr>
      <w:spacing w:before="100" w:beforeAutospacing="1" w:after="100" w:afterAutospacing="1" w:line="240" w:lineRule="auto"/>
      <w:ind w:firstLine="200" w:firstLineChars="200"/>
    </w:pPr>
    <w:rPr>
      <w:sz w:val="18"/>
      <w:szCs w:val="18"/>
    </w:rPr>
  </w:style>
  <w:style w:type="paragraph" w:customStyle="1" w:styleId="xl143">
    <w:name w:val="xl143"/>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4">
    <w:name w:val="xl14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5">
    <w:name w:val="xl14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6">
    <w:name w:val="xl146"/>
    <w:basedOn w:val="Normal"/>
    <w:uiPriority w:val="99"/>
    <w:rsid w:val="00041D39"/>
    <w:pPr>
      <w:pBdr>
        <w:top w:val="single" w:sz="4" w:space="0" w:color="auto"/>
        <w:left w:val="single" w:sz="4" w:space="0" w:color="auto"/>
        <w:bottom w:val="single" w:sz="4" w:space="0" w:color="auto"/>
      </w:pBdr>
      <w:spacing w:before="100" w:beforeAutospacing="1" w:after="100" w:afterAutospacing="1" w:line="240" w:lineRule="auto"/>
    </w:pPr>
    <w:rPr>
      <w:b/>
      <w:bCs/>
      <w:sz w:val="18"/>
      <w:szCs w:val="18"/>
    </w:rPr>
  </w:style>
  <w:style w:type="paragraph" w:customStyle="1" w:styleId="xl147">
    <w:name w:val="xl147"/>
    <w:basedOn w:val="Normal"/>
    <w:uiPriority w:val="99"/>
    <w:rsid w:val="00041D39"/>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xl148">
    <w:name w:val="xl148"/>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pPr>
    <w:rPr>
      <w:b/>
      <w:bCs/>
      <w:sz w:val="18"/>
      <w:szCs w:val="18"/>
    </w:rPr>
  </w:style>
  <w:style w:type="paragraph" w:customStyle="1" w:styleId="xl127">
    <w:name w:val="xl127"/>
    <w:basedOn w:val="Normal"/>
    <w:uiPriority w:val="99"/>
    <w:rsid w:val="00041D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49">
    <w:name w:val="xl149"/>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150">
    <w:name w:val="xl150"/>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51">
    <w:name w:val="xl151"/>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24"/>
      <w:szCs w:val="24"/>
    </w:rPr>
  </w:style>
  <w:style w:type="paragraph" w:customStyle="1" w:styleId="xl152">
    <w:name w:val="xl152"/>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3">
    <w:name w:val="xl153"/>
    <w:basedOn w:val="Normal"/>
    <w:uiPriority w:val="99"/>
    <w:rsid w:val="00041D39"/>
    <w:pPr>
      <w:pBdr>
        <w:top w:val="single" w:sz="4" w:space="0" w:color="auto"/>
        <w:left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4">
    <w:name w:val="xl154"/>
    <w:basedOn w:val="Normal"/>
    <w:uiPriority w:val="99"/>
    <w:rsid w:val="00041D39"/>
    <w:pPr>
      <w:pBdr>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5">
    <w:name w:val="xl15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56">
    <w:name w:val="xl156"/>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Normal"/>
    <w:uiPriority w:val="99"/>
    <w:rsid w:val="00041D39"/>
    <w:pPr>
      <w:spacing w:before="100" w:beforeAutospacing="1" w:after="100" w:afterAutospacing="1" w:line="240" w:lineRule="auto"/>
    </w:pPr>
    <w:rPr>
      <w:sz w:val="24"/>
      <w:szCs w:val="24"/>
    </w:rPr>
  </w:style>
  <w:style w:type="paragraph" w:customStyle="1" w:styleId="xl158">
    <w:name w:val="xl158"/>
    <w:basedOn w:val="Normal"/>
    <w:uiPriority w:val="99"/>
    <w:rsid w:val="00041D39"/>
    <w:pPr>
      <w:spacing w:before="100" w:beforeAutospacing="1" w:after="100" w:afterAutospacing="1" w:line="240" w:lineRule="auto"/>
      <w:textAlignment w:val="center"/>
    </w:pPr>
    <w:rPr>
      <w:sz w:val="16"/>
      <w:szCs w:val="16"/>
    </w:rPr>
  </w:style>
  <w:style w:type="paragraph" w:customStyle="1" w:styleId="xl159">
    <w:name w:val="xl159"/>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0">
    <w:name w:val="xl160"/>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1">
    <w:name w:val="xl161"/>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2">
    <w:name w:val="xl162"/>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sz w:val="24"/>
      <w:szCs w:val="24"/>
    </w:rPr>
  </w:style>
  <w:style w:type="paragraph" w:customStyle="1" w:styleId="xl163">
    <w:name w:val="xl163"/>
    <w:basedOn w:val="Normal"/>
    <w:uiPriority w:val="99"/>
    <w:rsid w:val="00041D39"/>
    <w:pPr>
      <w:shd w:val="clear" w:color="000000" w:fill="FF0000"/>
      <w:spacing w:before="100" w:beforeAutospacing="1" w:after="100" w:afterAutospacing="1" w:line="240" w:lineRule="auto"/>
    </w:pPr>
    <w:rPr>
      <w:sz w:val="24"/>
      <w:szCs w:val="24"/>
    </w:rPr>
  </w:style>
  <w:style w:type="paragraph" w:customStyle="1" w:styleId="xl164">
    <w:name w:val="xl164"/>
    <w:basedOn w:val="Normal"/>
    <w:uiPriority w:val="99"/>
    <w:rsid w:val="00041D39"/>
    <w:pPr>
      <w:pBdr>
        <w:top w:val="single" w:sz="4" w:space="0" w:color="auto"/>
        <w:left w:val="single" w:sz="4" w:space="14" w:color="auto"/>
        <w:bottom w:val="single" w:sz="4" w:space="0" w:color="auto"/>
        <w:right w:val="single" w:sz="4" w:space="0" w:color="auto"/>
      </w:pBdr>
      <w:shd w:val="clear" w:color="000000" w:fill="FF0000"/>
      <w:spacing w:before="100" w:beforeAutospacing="1" w:after="100" w:afterAutospacing="1" w:line="240" w:lineRule="auto"/>
      <w:ind w:firstLine="200" w:firstLineChars="200"/>
    </w:pPr>
    <w:rPr>
      <w:sz w:val="18"/>
      <w:szCs w:val="18"/>
    </w:rPr>
  </w:style>
  <w:style w:type="paragraph" w:customStyle="1" w:styleId="xl165">
    <w:name w:val="xl165"/>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6">
    <w:name w:val="xl166"/>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7">
    <w:name w:val="xl167"/>
    <w:basedOn w:val="Normal"/>
    <w:uiPriority w:val="99"/>
    <w:rsid w:val="00041D39"/>
    <w:pPr>
      <w:shd w:val="clear" w:color="000000" w:fill="FF0000"/>
      <w:spacing w:before="100" w:beforeAutospacing="1" w:after="100" w:afterAutospacing="1" w:line="240" w:lineRule="auto"/>
    </w:pPr>
    <w:rPr>
      <w:sz w:val="24"/>
      <w:szCs w:val="24"/>
    </w:rPr>
  </w:style>
  <w:style w:type="paragraph" w:customStyle="1" w:styleId="xl168">
    <w:name w:val="xl168"/>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9">
    <w:name w:val="xl169"/>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70">
    <w:name w:val="xl170"/>
    <w:basedOn w:val="Normal"/>
    <w:uiPriority w:val="99"/>
    <w:rsid w:val="00041D39"/>
    <w:pPr>
      <w:pBdr>
        <w:top w:val="single" w:sz="4" w:space="0" w:color="auto"/>
        <w:left w:val="single" w:sz="8" w:space="14" w:color="auto"/>
        <w:bottom w:val="single" w:sz="4" w:space="0" w:color="auto"/>
        <w:right w:val="single" w:sz="4" w:space="0" w:color="auto"/>
      </w:pBdr>
      <w:shd w:val="clear" w:color="000000" w:fill="FF0000"/>
      <w:spacing w:before="100" w:beforeAutospacing="1" w:after="100" w:afterAutospacing="1" w:line="240" w:lineRule="auto"/>
      <w:ind w:firstLine="200" w:firstLineChars="200"/>
    </w:pPr>
    <w:rPr>
      <w:sz w:val="24"/>
      <w:szCs w:val="24"/>
    </w:rPr>
  </w:style>
  <w:style w:type="paragraph" w:customStyle="1" w:styleId="xl171">
    <w:name w:val="xl171"/>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72">
    <w:name w:val="xl172"/>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szCs w:val="24"/>
    </w:rPr>
  </w:style>
  <w:style w:type="paragraph" w:customStyle="1" w:styleId="xl173">
    <w:name w:val="xl173"/>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szCs w:val="24"/>
    </w:rPr>
  </w:style>
  <w:style w:type="paragraph" w:customStyle="1" w:styleId="xl174">
    <w:name w:val="xl174"/>
    <w:basedOn w:val="Normal"/>
    <w:uiPriority w:val="99"/>
    <w:rsid w:val="00041D3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sz w:val="24"/>
      <w:szCs w:val="24"/>
    </w:rPr>
  </w:style>
  <w:style w:type="paragraph" w:customStyle="1" w:styleId="xl175">
    <w:name w:val="xl175"/>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sz w:val="24"/>
      <w:szCs w:val="24"/>
    </w:rPr>
  </w:style>
  <w:style w:type="paragraph" w:customStyle="1" w:styleId="xl176">
    <w:name w:val="xl176"/>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24"/>
      <w:szCs w:val="24"/>
    </w:rPr>
  </w:style>
  <w:style w:type="paragraph" w:customStyle="1" w:styleId="xl177">
    <w:name w:val="xl177"/>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78">
    <w:name w:val="xl178"/>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79">
    <w:name w:val="xl179"/>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80">
    <w:name w:val="xl180"/>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81">
    <w:name w:val="xl181"/>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b/>
      <w:bCs/>
      <w:sz w:val="24"/>
      <w:szCs w:val="24"/>
    </w:rPr>
  </w:style>
  <w:style w:type="paragraph" w:customStyle="1" w:styleId="xl182">
    <w:name w:val="xl182"/>
    <w:basedOn w:val="Normal"/>
    <w:uiPriority w:val="99"/>
    <w:rsid w:val="00041D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83">
    <w:name w:val="xl183"/>
    <w:basedOn w:val="Normal"/>
    <w:uiPriority w:val="99"/>
    <w:rsid w:val="00041D3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84">
    <w:name w:val="xl184"/>
    <w:basedOn w:val="Normal"/>
    <w:uiPriority w:val="99"/>
    <w:rsid w:val="00041D3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24"/>
      <w:szCs w:val="24"/>
    </w:rPr>
  </w:style>
  <w:style w:type="paragraph" w:customStyle="1" w:styleId="xl185">
    <w:name w:val="xl18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86">
    <w:name w:val="xl186"/>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87">
    <w:name w:val="xl187"/>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88">
    <w:name w:val="xl188"/>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89">
    <w:name w:val="xl189"/>
    <w:basedOn w:val="Normal"/>
    <w:uiPriority w:val="99"/>
    <w:rsid w:val="00041D39"/>
    <w:pPr>
      <w:pBdr>
        <w:top w:val="single" w:sz="4" w:space="0" w:color="auto"/>
        <w:left w:val="single" w:sz="8" w:space="0" w:color="auto"/>
        <w:bottom w:val="single" w:sz="4" w:space="0" w:color="auto"/>
      </w:pBdr>
      <w:spacing w:before="100" w:beforeAutospacing="1" w:after="100" w:afterAutospacing="1" w:line="240" w:lineRule="auto"/>
      <w:textAlignment w:val="top"/>
    </w:pPr>
    <w:rPr>
      <w:b/>
      <w:bCs/>
      <w:sz w:val="24"/>
      <w:szCs w:val="24"/>
    </w:rPr>
  </w:style>
  <w:style w:type="paragraph" w:customStyle="1" w:styleId="xl190">
    <w:name w:val="xl190"/>
    <w:basedOn w:val="Normal"/>
    <w:uiPriority w:val="99"/>
    <w:rsid w:val="00041D39"/>
    <w:pPr>
      <w:pBdr>
        <w:top w:val="single" w:sz="4" w:space="0" w:color="auto"/>
        <w:bottom w:val="single" w:sz="4" w:space="0" w:color="auto"/>
      </w:pBdr>
      <w:spacing w:before="100" w:beforeAutospacing="1" w:after="100" w:afterAutospacing="1" w:line="240" w:lineRule="auto"/>
      <w:textAlignment w:val="top"/>
    </w:pPr>
    <w:rPr>
      <w:sz w:val="24"/>
      <w:szCs w:val="24"/>
    </w:rPr>
  </w:style>
  <w:style w:type="paragraph" w:customStyle="1" w:styleId="xl191">
    <w:name w:val="xl191"/>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92">
    <w:name w:val="xl192"/>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93">
    <w:name w:val="xl193"/>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94">
    <w:name w:val="xl194"/>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24"/>
      <w:szCs w:val="24"/>
    </w:rPr>
  </w:style>
  <w:style w:type="paragraph" w:customStyle="1" w:styleId="xl195">
    <w:name w:val="xl195"/>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18"/>
      <w:szCs w:val="18"/>
    </w:rPr>
  </w:style>
  <w:style w:type="paragraph" w:customStyle="1" w:styleId="xl196">
    <w:name w:val="xl196"/>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18"/>
      <w:szCs w:val="18"/>
    </w:rPr>
  </w:style>
  <w:style w:type="paragraph" w:customStyle="1" w:styleId="xl197">
    <w:name w:val="xl197"/>
    <w:basedOn w:val="Normal"/>
    <w:uiPriority w:val="99"/>
    <w:rsid w:val="00041D39"/>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pPr>
    <w:rPr>
      <w:sz w:val="24"/>
      <w:szCs w:val="24"/>
    </w:rPr>
  </w:style>
  <w:style w:type="paragraph" w:customStyle="1" w:styleId="ICRBodyText">
    <w:name w:val="ICRBody Text"/>
    <w:basedOn w:val="BodyText"/>
    <w:link w:val="ICRBodyTextChar"/>
    <w:uiPriority w:val="99"/>
    <w:rsid w:val="00041D39"/>
    <w:pPr>
      <w:tabs>
        <w:tab w:val="left" w:pos="720"/>
        <w:tab w:val="left" w:pos="1080"/>
        <w:tab w:val="left" w:pos="1440"/>
        <w:tab w:val="left" w:pos="1800"/>
      </w:tabs>
      <w:spacing w:after="0"/>
      <w:ind w:firstLine="720"/>
    </w:pPr>
    <w:rPr>
      <w:sz w:val="24"/>
      <w:szCs w:val="24"/>
    </w:rPr>
  </w:style>
  <w:style w:type="character" w:customStyle="1" w:styleId="ICRBodyTextChar">
    <w:name w:val="ICRBody Text Char"/>
    <w:basedOn w:val="BodyTextChar"/>
    <w:link w:val="ICRBodyText"/>
    <w:uiPriority w:val="99"/>
    <w:locked/>
    <w:rsid w:val="00041D39"/>
    <w:rPr>
      <w:rFonts w:ascii="Times New Roman" w:eastAsia="Times New Roman" w:hAnsi="Times New Roman" w:cs="Times New Roman"/>
      <w:color w:val="000000" w:themeColor="text1"/>
      <w:sz w:val="24"/>
      <w:szCs w:val="24"/>
    </w:rPr>
  </w:style>
  <w:style w:type="character" w:customStyle="1" w:styleId="p1">
    <w:name w:val="p1"/>
    <w:basedOn w:val="DefaultParagraphFont"/>
    <w:uiPriority w:val="99"/>
    <w:rsid w:val="00041D39"/>
    <w:rPr>
      <w:rFonts w:cs="Times New Roman"/>
    </w:rPr>
  </w:style>
  <w:style w:type="paragraph" w:customStyle="1" w:styleId="bullets0">
    <w:name w:val="bullets"/>
    <w:aliases w:val="bu"/>
    <w:basedOn w:val="Normal"/>
    <w:link w:val="bulletsChar"/>
    <w:uiPriority w:val="99"/>
    <w:rsid w:val="00041D39"/>
    <w:pPr>
      <w:numPr>
        <w:numId w:val="12"/>
      </w:numPr>
      <w:tabs>
        <w:tab w:val="num" w:pos="1080"/>
      </w:tabs>
      <w:spacing w:after="240" w:line="240" w:lineRule="auto"/>
    </w:pPr>
    <w:rPr>
      <w:rFonts w:eastAsia="PMingLiU"/>
      <w:sz w:val="24"/>
      <w:szCs w:val="24"/>
    </w:rPr>
  </w:style>
  <w:style w:type="character" w:customStyle="1" w:styleId="bulletsChar">
    <w:name w:val="bullets Char"/>
    <w:aliases w:val="bu Char"/>
    <w:basedOn w:val="DefaultParagraphFont"/>
    <w:link w:val="bullets0"/>
    <w:uiPriority w:val="99"/>
    <w:locked/>
    <w:rsid w:val="00041D39"/>
    <w:rPr>
      <w:rFonts w:ascii="Times New Roman" w:eastAsia="PMingLiU" w:hAnsi="Times New Roman" w:cs="Times New Roman"/>
      <w:sz w:val="24"/>
      <w:szCs w:val="24"/>
    </w:rPr>
  </w:style>
  <w:style w:type="paragraph" w:customStyle="1" w:styleId="BodyText10">
    <w:name w:val="Body Text1"/>
    <w:aliases w:val="body 4equationh,body 4h,body tx,bt,flush,indent,memo body text"/>
    <w:basedOn w:val="Normal"/>
    <w:link w:val="bodytextChar0"/>
    <w:uiPriority w:val="99"/>
    <w:rsid w:val="00041D39"/>
    <w:pPr>
      <w:spacing w:after="240" w:line="360" w:lineRule="atLeast"/>
      <w:ind w:firstLine="720"/>
    </w:pPr>
    <w:rPr>
      <w:rFonts w:eastAsia="PMingLiU"/>
      <w:sz w:val="24"/>
      <w:szCs w:val="24"/>
    </w:rPr>
  </w:style>
  <w:style w:type="character" w:customStyle="1" w:styleId="bodytextChar0">
    <w:name w:val="body text Char"/>
    <w:aliases w:val="body tx Char,bt Char,flush Char,indent Char"/>
    <w:basedOn w:val="DefaultParagraphFont"/>
    <w:link w:val="BodyText10"/>
    <w:uiPriority w:val="99"/>
    <w:locked/>
    <w:rsid w:val="00041D39"/>
    <w:rPr>
      <w:rFonts w:ascii="Times New Roman" w:eastAsia="PMingLiU" w:hAnsi="Times New Roman" w:cs="Times New Roman"/>
      <w:sz w:val="24"/>
      <w:szCs w:val="24"/>
    </w:rPr>
  </w:style>
  <w:style w:type="paragraph" w:customStyle="1" w:styleId="Default">
    <w:name w:val="Default"/>
    <w:uiPriority w:val="99"/>
    <w:rsid w:val="00041D39"/>
    <w:pPr>
      <w:autoSpaceDE w:val="0"/>
      <w:autoSpaceDN w:val="0"/>
      <w:adjustRightInd w:val="0"/>
      <w:spacing w:after="0" w:line="240" w:lineRule="auto"/>
    </w:pPr>
    <w:rPr>
      <w:rFonts w:ascii="Times New Roman" w:eastAsia="PMingLiU" w:hAnsi="Times New Roman" w:cs="Times New Roman"/>
      <w:color w:val="000000"/>
      <w:sz w:val="24"/>
      <w:szCs w:val="24"/>
      <w:lang w:eastAsia="zh-CN"/>
    </w:rPr>
  </w:style>
  <w:style w:type="character" w:customStyle="1" w:styleId="RRBodyTextChar">
    <w:name w:val="R&amp;R Body Text Char"/>
    <w:basedOn w:val="DefaultParagraphFont"/>
    <w:link w:val="RRBodyText"/>
    <w:uiPriority w:val="99"/>
    <w:locked/>
    <w:rsid w:val="00041D39"/>
    <w:rPr>
      <w:rFonts w:ascii="Times New Roman" w:eastAsia="Times New Roman" w:hAnsi="Times New Roman" w:cs="Times New Roman"/>
      <w:szCs w:val="24"/>
    </w:rPr>
  </w:style>
  <w:style w:type="character" w:customStyle="1" w:styleId="slug-vol">
    <w:name w:val="slug-vol"/>
    <w:basedOn w:val="DefaultParagraphFont"/>
    <w:uiPriority w:val="99"/>
    <w:rsid w:val="00041D39"/>
    <w:rPr>
      <w:rFonts w:cs="Times New Roman"/>
    </w:rPr>
  </w:style>
  <w:style w:type="character" w:customStyle="1" w:styleId="slug-issue">
    <w:name w:val="slug-issue"/>
    <w:basedOn w:val="DefaultParagraphFont"/>
    <w:uiPriority w:val="99"/>
    <w:rsid w:val="00041D39"/>
    <w:rPr>
      <w:rFonts w:cs="Times New Roman"/>
    </w:rPr>
  </w:style>
  <w:style w:type="paragraph" w:customStyle="1" w:styleId="xl67">
    <w:name w:val="xl67"/>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color w:val="000000"/>
      <w:sz w:val="18"/>
      <w:szCs w:val="18"/>
    </w:rPr>
  </w:style>
  <w:style w:type="paragraph" w:customStyle="1" w:styleId="xl68">
    <w:name w:val="xl68"/>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b/>
      <w:bCs/>
      <w:color w:val="000000"/>
      <w:sz w:val="18"/>
      <w:szCs w:val="18"/>
    </w:rPr>
  </w:style>
  <w:style w:type="paragraph" w:customStyle="1" w:styleId="xl69">
    <w:name w:val="xl69"/>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sz w:val="18"/>
      <w:szCs w:val="18"/>
    </w:rPr>
  </w:style>
  <w:style w:type="paragraph" w:customStyle="1" w:styleId="xl83">
    <w:name w:val="xl83"/>
    <w:basedOn w:val="Normal"/>
    <w:rsid w:val="00041D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4">
    <w:name w:val="xl84"/>
    <w:basedOn w:val="Normal"/>
    <w:rsid w:val="00041D39"/>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5">
    <w:name w:val="xl85"/>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6">
    <w:name w:val="xl86"/>
    <w:basedOn w:val="Normal"/>
    <w:rsid w:val="00041D39"/>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7">
    <w:name w:val="xl87"/>
    <w:basedOn w:val="Normal"/>
    <w:rsid w:val="00041D39"/>
    <w:pPr>
      <w:pBdr>
        <w:top w:val="single" w:sz="8" w:space="0" w:color="auto"/>
        <w:left w:val="single" w:sz="12"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041D39"/>
    <w:pPr>
      <w:pBdr>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9">
    <w:name w:val="xl89"/>
    <w:basedOn w:val="Normal"/>
    <w:rsid w:val="00041D39"/>
    <w:pPr>
      <w:pBdr>
        <w:bottom w:val="single" w:sz="8" w:space="0" w:color="auto"/>
        <w:right w:val="single" w:sz="8" w:space="0" w:color="auto"/>
      </w:pBdr>
      <w:spacing w:before="100" w:beforeAutospacing="1" w:after="100" w:afterAutospacing="1" w:line="240" w:lineRule="auto"/>
      <w:jc w:val="right"/>
      <w:textAlignment w:val="center"/>
    </w:pPr>
    <w:rPr>
      <w:color w:val="000000"/>
      <w:sz w:val="18"/>
      <w:szCs w:val="18"/>
    </w:rPr>
  </w:style>
  <w:style w:type="paragraph" w:customStyle="1" w:styleId="xl90">
    <w:name w:val="xl90"/>
    <w:basedOn w:val="Normal"/>
    <w:rsid w:val="00041D39"/>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1">
    <w:name w:val="xl91"/>
    <w:basedOn w:val="Normal"/>
    <w:rsid w:val="00041D39"/>
    <w:pPr>
      <w:pBdr>
        <w:top w:val="single" w:sz="8" w:space="0" w:color="auto"/>
        <w:bottom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2">
    <w:name w:val="xl92"/>
    <w:basedOn w:val="Normal"/>
    <w:rsid w:val="00041D39"/>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3">
    <w:name w:val="xl93"/>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sz w:val="18"/>
      <w:szCs w:val="18"/>
    </w:rPr>
  </w:style>
  <w:style w:type="paragraph" w:customStyle="1" w:styleId="xl94">
    <w:name w:val="xl94"/>
    <w:basedOn w:val="Normal"/>
    <w:rsid w:val="00041D39"/>
    <w:pPr>
      <w:pBdr>
        <w:bottom w:val="single" w:sz="8" w:space="0" w:color="auto"/>
        <w:right w:val="single" w:sz="12" w:space="0" w:color="auto"/>
      </w:pBdr>
      <w:spacing w:before="100" w:beforeAutospacing="1" w:after="100" w:afterAutospacing="1" w:line="240" w:lineRule="auto"/>
      <w:jc w:val="right"/>
      <w:textAlignment w:val="center"/>
    </w:pPr>
    <w:rPr>
      <w:color w:val="000000"/>
      <w:sz w:val="18"/>
      <w:szCs w:val="18"/>
    </w:rPr>
  </w:style>
  <w:style w:type="paragraph" w:customStyle="1" w:styleId="xl95">
    <w:name w:val="xl95"/>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b/>
      <w:bCs/>
      <w:sz w:val="18"/>
      <w:szCs w:val="18"/>
    </w:rPr>
  </w:style>
  <w:style w:type="numbering" w:styleId="111111">
    <w:name w:val="Outline List 2"/>
    <w:basedOn w:val="NoList"/>
    <w:unhideWhenUsed/>
    <w:rsid w:val="00041D39"/>
    <w:pPr>
      <w:numPr>
        <w:numId w:val="14"/>
      </w:numPr>
    </w:pPr>
  </w:style>
  <w:style w:type="numbering" w:styleId="1ai">
    <w:name w:val="Outline List 1"/>
    <w:basedOn w:val="NoList"/>
    <w:unhideWhenUsed/>
    <w:rsid w:val="00041D39"/>
    <w:pPr>
      <w:numPr>
        <w:numId w:val="12"/>
      </w:numPr>
    </w:pPr>
  </w:style>
  <w:style w:type="numbering" w:styleId="ArticleSection">
    <w:name w:val="Outline List 3"/>
    <w:basedOn w:val="NoList"/>
    <w:unhideWhenUsed/>
    <w:rsid w:val="00041D39"/>
  </w:style>
  <w:style w:type="paragraph" w:customStyle="1" w:styleId="Headnig3">
    <w:name w:val="Headnig 3"/>
    <w:basedOn w:val="BodyText"/>
    <w:uiPriority w:val="99"/>
    <w:rsid w:val="00041D39"/>
    <w:pPr>
      <w:tabs>
        <w:tab w:val="left" w:pos="720"/>
        <w:tab w:val="left" w:pos="1080"/>
        <w:tab w:val="left" w:pos="1440"/>
        <w:tab w:val="left" w:pos="1800"/>
      </w:tabs>
      <w:spacing w:after="200" w:line="276" w:lineRule="auto"/>
      <w:ind w:firstLine="720"/>
    </w:pPr>
    <w:rPr>
      <w:rFonts w:asciiTheme="minorHAnsi" w:hAnsiTheme="minorHAnsi" w:cstheme="minorBidi"/>
      <w:szCs w:val="22"/>
    </w:rPr>
  </w:style>
  <w:style w:type="paragraph" w:styleId="BodyTextFirstIndent">
    <w:name w:val="Body Text First Indent"/>
    <w:basedOn w:val="BodyText"/>
    <w:link w:val="BodyTextFirstIndentChar"/>
    <w:uiPriority w:val="99"/>
    <w:rsid w:val="00041D39"/>
    <w:pPr>
      <w:tabs>
        <w:tab w:val="left" w:pos="720"/>
        <w:tab w:val="left" w:pos="1080"/>
        <w:tab w:val="left" w:pos="1440"/>
        <w:tab w:val="left" w:pos="1800"/>
      </w:tabs>
      <w:spacing w:after="200"/>
      <w:ind w:firstLine="210"/>
    </w:pPr>
  </w:style>
  <w:style w:type="character" w:customStyle="1" w:styleId="BodyTextFirstIndentChar">
    <w:name w:val="Body Text First Indent Char"/>
    <w:basedOn w:val="BodyTextChar"/>
    <w:link w:val="BodyTextFirstIndent"/>
    <w:uiPriority w:val="99"/>
    <w:rsid w:val="00041D39"/>
    <w:rPr>
      <w:rFonts w:ascii="Times New Roman" w:eastAsia="Times New Roman" w:hAnsi="Times New Roman" w:cs="Times New Roman"/>
      <w:color w:val="000000" w:themeColor="text1"/>
      <w:szCs w:val="20"/>
    </w:rPr>
  </w:style>
  <w:style w:type="paragraph" w:styleId="BodyTextFirstIndent2">
    <w:name w:val="Body Text First Indent 2"/>
    <w:basedOn w:val="BodyTextIndent"/>
    <w:link w:val="BodyTextFirstIndent2Char"/>
    <w:uiPriority w:val="99"/>
    <w:rsid w:val="00041D39"/>
    <w:pPr>
      <w:autoSpaceDE/>
      <w:autoSpaceDN/>
      <w:adjustRightInd/>
      <w:spacing w:line="276" w:lineRule="auto"/>
      <w:ind w:firstLine="210"/>
    </w:pPr>
  </w:style>
  <w:style w:type="character" w:customStyle="1" w:styleId="BodyTextFirstIndent2Char">
    <w:name w:val="Body Text First Indent 2 Char"/>
    <w:basedOn w:val="BodyTextIndentChar"/>
    <w:link w:val="BodyTextFirstIndent2"/>
    <w:uiPriority w:val="99"/>
    <w:rsid w:val="00041D39"/>
    <w:rPr>
      <w:rFonts w:ascii="Times New Roman" w:eastAsia="Times New Roman" w:hAnsi="Times New Roman" w:cs="Times New Roman"/>
      <w:sz w:val="20"/>
      <w:szCs w:val="20"/>
    </w:rPr>
  </w:style>
  <w:style w:type="paragraph" w:customStyle="1" w:styleId="RRTableText">
    <w:name w:val="R&amp;R Table Text"/>
    <w:basedOn w:val="RRBodyText"/>
    <w:uiPriority w:val="99"/>
    <w:rsid w:val="00041D39"/>
    <w:pPr>
      <w:autoSpaceDE/>
      <w:autoSpaceDN/>
      <w:adjustRightInd/>
      <w:spacing w:after="200" w:line="276" w:lineRule="auto"/>
    </w:pPr>
    <w:rPr>
      <w:rFonts w:asciiTheme="minorHAnsi" w:eastAsiaTheme="minorHAnsi" w:hAnsiTheme="minorHAnsi" w:cstheme="minorBidi"/>
      <w:sz w:val="20"/>
      <w:szCs w:val="22"/>
    </w:rPr>
  </w:style>
  <w:style w:type="paragraph" w:customStyle="1" w:styleId="RRSubheading3">
    <w:name w:val="R&amp;R Subheading 3"/>
    <w:basedOn w:val="Heading3"/>
    <w:uiPriority w:val="99"/>
    <w:rsid w:val="00041D39"/>
    <w:pPr>
      <w:keepLines/>
      <w:widowControl w:val="0"/>
      <w:numPr>
        <w:ilvl w:val="0"/>
        <w:numId w:val="0"/>
      </w:numPr>
      <w:tabs>
        <w:tab w:val="num" w:pos="720"/>
        <w:tab w:val="num" w:pos="1440"/>
        <w:tab w:val="num" w:pos="2160"/>
      </w:tabs>
      <w:autoSpaceDE w:val="0"/>
      <w:autoSpaceDN w:val="0"/>
      <w:adjustRightInd w:val="0"/>
      <w:spacing w:before="180" w:after="60" w:line="276" w:lineRule="auto"/>
      <w:ind w:left="720" w:hanging="360"/>
    </w:pPr>
    <w:rPr>
      <w:rFonts w:eastAsiaTheme="minorHAnsi" w:cs="Arial"/>
      <w:bCs/>
      <w:i/>
      <w:iCs/>
      <w:color w:val="auto"/>
      <w:sz w:val="22"/>
      <w:szCs w:val="16"/>
    </w:rPr>
  </w:style>
  <w:style w:type="paragraph" w:customStyle="1" w:styleId="RRBulletLevel1">
    <w:name w:val="R&amp;R Bullet Level 1"/>
    <w:basedOn w:val="RRBodyText"/>
    <w:uiPriority w:val="99"/>
    <w:rsid w:val="00041D39"/>
    <w:pPr>
      <w:numPr>
        <w:numId w:val="13"/>
      </w:numPr>
      <w:tabs>
        <w:tab w:val="num" w:pos="432"/>
        <w:tab w:val="left" w:pos="720"/>
      </w:tabs>
      <w:autoSpaceDE/>
      <w:autoSpaceDN/>
      <w:adjustRightInd/>
      <w:spacing w:after="200" w:line="276" w:lineRule="auto"/>
      <w:ind w:left="432" w:hanging="432"/>
    </w:pPr>
    <w:rPr>
      <w:rFonts w:asciiTheme="minorHAnsi" w:eastAsiaTheme="minorHAnsi" w:hAnsiTheme="minorHAnsi" w:cstheme="minorBidi"/>
      <w:szCs w:val="22"/>
    </w:rPr>
  </w:style>
  <w:style w:type="paragraph" w:customStyle="1" w:styleId="RRBodyTex">
    <w:name w:val="R&amp;R Body Tex"/>
    <w:link w:val="RRBodyTexChar"/>
    <w:uiPriority w:val="99"/>
    <w:rsid w:val="00041D39"/>
    <w:pPr>
      <w:tabs>
        <w:tab w:val="left" w:pos="0"/>
        <w:tab w:val="left" w:pos="720"/>
        <w:tab w:val="left" w:pos="1080"/>
        <w:tab w:val="left" w:pos="1440"/>
        <w:tab w:val="left" w:pos="1800"/>
        <w:tab w:val="left" w:pos="8983"/>
        <w:tab w:val="right" w:pos="9360"/>
      </w:tabs>
      <w:autoSpaceDE w:val="0"/>
      <w:autoSpaceDN w:val="0"/>
      <w:adjustRightInd w:val="0"/>
      <w:spacing w:after="0" w:line="264" w:lineRule="auto"/>
    </w:pPr>
    <w:rPr>
      <w:rFonts w:ascii="Times New Roman" w:hAnsi="Times New Roman" w:cs="Times New Roman"/>
    </w:rPr>
  </w:style>
  <w:style w:type="character" w:customStyle="1" w:styleId="RRBodyTexChar">
    <w:name w:val="R&amp;R Body Tex Char"/>
    <w:link w:val="RRBodyTex"/>
    <w:uiPriority w:val="99"/>
    <w:locked/>
    <w:rsid w:val="00041D39"/>
    <w:rPr>
      <w:rFonts w:ascii="Times New Roman" w:hAnsi="Times New Roman" w:cs="Times New Roman"/>
    </w:rPr>
  </w:style>
  <w:style w:type="paragraph" w:customStyle="1" w:styleId="TableSubtitle2">
    <w:name w:val="TableSubtitle'"/>
    <w:basedOn w:val="BodyText"/>
    <w:uiPriority w:val="99"/>
    <w:rsid w:val="00041D39"/>
    <w:pPr>
      <w:tabs>
        <w:tab w:val="left" w:pos="720"/>
        <w:tab w:val="left" w:pos="1080"/>
        <w:tab w:val="left" w:pos="1440"/>
        <w:tab w:val="left" w:pos="1800"/>
      </w:tabs>
      <w:spacing w:after="200" w:line="276" w:lineRule="auto"/>
      <w:ind w:firstLine="720"/>
    </w:pPr>
    <w:rPr>
      <w:rFonts w:asciiTheme="minorHAnsi" w:hAnsiTheme="minorHAnsi" w:cstheme="minorBidi"/>
      <w:szCs w:val="22"/>
    </w:rPr>
  </w:style>
  <w:style w:type="paragraph" w:customStyle="1" w:styleId="Style2">
    <w:name w:val="Style2"/>
    <w:basedOn w:val="Heading2"/>
    <w:link w:val="Style2Char"/>
    <w:uiPriority w:val="99"/>
    <w:rsid w:val="00041D39"/>
    <w:pPr>
      <w:keepLines/>
      <w:numPr>
        <w:ilvl w:val="0"/>
        <w:numId w:val="0"/>
      </w:numPr>
      <w:tabs>
        <w:tab w:val="num" w:pos="720"/>
        <w:tab w:val="num" w:pos="1440"/>
      </w:tabs>
      <w:spacing w:before="0" w:after="200" w:line="276" w:lineRule="auto"/>
      <w:ind w:left="720" w:hanging="360"/>
    </w:pPr>
    <w:rPr>
      <w:rFonts w:ascii="Arial Bold" w:hAnsi="Arial Bold"/>
      <w:b w:val="0"/>
      <w:iCs w:val="0"/>
      <w:color w:val="auto"/>
      <w:kern w:val="28"/>
      <w:szCs w:val="22"/>
    </w:rPr>
  </w:style>
  <w:style w:type="character" w:customStyle="1" w:styleId="Style2Char">
    <w:name w:val="Style2 Char"/>
    <w:link w:val="Style2"/>
    <w:uiPriority w:val="99"/>
    <w:rsid w:val="00041D39"/>
    <w:rPr>
      <w:rFonts w:ascii="Arial Bold" w:eastAsia="Times New Roman" w:hAnsi="Arial Bold" w:cs="Arial"/>
      <w:bCs/>
      <w:kern w:val="28"/>
      <w:sz w:val="24"/>
    </w:rPr>
  </w:style>
  <w:style w:type="paragraph" w:customStyle="1" w:styleId="GPOAGENCY">
    <w:name w:val="GPO AGENCY"/>
    <w:basedOn w:val="Normal"/>
    <w:link w:val="GPOAGENCYChar"/>
    <w:uiPriority w:val="99"/>
    <w:rsid w:val="00041D39"/>
    <w:pPr>
      <w:widowControl w:val="0"/>
      <w:autoSpaceDE w:val="0"/>
      <w:autoSpaceDN w:val="0"/>
      <w:adjustRightInd w:val="0"/>
      <w:spacing w:after="200" w:line="276" w:lineRule="auto"/>
    </w:pPr>
    <w:rPr>
      <w:rFonts w:asciiTheme="minorHAnsi" w:hAnsiTheme="minorHAnsi" w:cstheme="minorBidi"/>
      <w:b/>
      <w:bCs/>
      <w:szCs w:val="22"/>
    </w:rPr>
  </w:style>
  <w:style w:type="character" w:customStyle="1" w:styleId="GPOAGENCYChar">
    <w:name w:val="GPO AGENCY Char"/>
    <w:basedOn w:val="DefaultParagraphFont"/>
    <w:link w:val="GPOAGENCY"/>
    <w:uiPriority w:val="99"/>
    <w:locked/>
    <w:rsid w:val="00041D39"/>
    <w:rPr>
      <w:rFonts w:eastAsia="Times New Roman"/>
      <w:b/>
      <w:bCs/>
    </w:rPr>
  </w:style>
  <w:style w:type="numbering" w:customStyle="1" w:styleId="NoList1">
    <w:name w:val="No List1"/>
    <w:next w:val="NoList"/>
    <w:uiPriority w:val="99"/>
    <w:semiHidden/>
    <w:unhideWhenUsed/>
    <w:rsid w:val="00041D39"/>
  </w:style>
  <w:style w:type="character" w:customStyle="1" w:styleId="blackten">
    <w:name w:val="blackten"/>
    <w:basedOn w:val="DefaultParagraphFont"/>
    <w:uiPriority w:val="99"/>
    <w:rsid w:val="00041D39"/>
  </w:style>
  <w:style w:type="paragraph" w:customStyle="1" w:styleId="xl198">
    <w:name w:val="xl198"/>
    <w:basedOn w:val="Normal"/>
    <w:uiPriority w:val="99"/>
    <w:rsid w:val="00041D39"/>
    <w:pPr>
      <w:pBdr>
        <w:top w:val="single" w:sz="4" w:space="0" w:color="auto"/>
        <w:bottom w:val="single" w:sz="4" w:space="0" w:color="auto"/>
      </w:pBdr>
      <w:shd w:val="clear" w:color="000000" w:fill="BFBFBF"/>
      <w:spacing w:before="100" w:beforeAutospacing="1" w:after="100" w:afterAutospacing="1" w:line="240" w:lineRule="auto"/>
    </w:pPr>
    <w:rPr>
      <w:sz w:val="24"/>
      <w:szCs w:val="24"/>
    </w:rPr>
  </w:style>
  <w:style w:type="paragraph" w:customStyle="1" w:styleId="xl199">
    <w:name w:val="xl199"/>
    <w:basedOn w:val="Normal"/>
    <w:uiPriority w:val="99"/>
    <w:rsid w:val="00041D39"/>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sz w:val="24"/>
      <w:szCs w:val="24"/>
    </w:rPr>
  </w:style>
  <w:style w:type="paragraph" w:customStyle="1" w:styleId="xl200">
    <w:name w:val="xl200"/>
    <w:basedOn w:val="Normal"/>
    <w:uiPriority w:val="99"/>
    <w:rsid w:val="00041D39"/>
    <w:pPr>
      <w:pBdr>
        <w:top w:val="single" w:sz="4" w:space="0" w:color="auto"/>
        <w:left w:val="single" w:sz="4" w:space="0" w:color="auto"/>
        <w:bottom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1">
    <w:name w:val="xl201"/>
    <w:basedOn w:val="Normal"/>
    <w:uiPriority w:val="99"/>
    <w:rsid w:val="00041D39"/>
    <w:pPr>
      <w:pBdr>
        <w:top w:val="single" w:sz="4" w:space="0" w:color="auto"/>
        <w:bottom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2">
    <w:name w:val="xl202"/>
    <w:basedOn w:val="Normal"/>
    <w:uiPriority w:val="99"/>
    <w:rsid w:val="00041D39"/>
    <w:pPr>
      <w:pBdr>
        <w:top w:val="single" w:sz="4" w:space="0" w:color="auto"/>
        <w:bottom w:val="single" w:sz="4" w:space="0" w:color="auto"/>
        <w:right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3">
    <w:name w:val="xl203"/>
    <w:basedOn w:val="Normal"/>
    <w:uiPriority w:val="99"/>
    <w:rsid w:val="00041D3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8"/>
      <w:szCs w:val="18"/>
    </w:rPr>
  </w:style>
  <w:style w:type="paragraph" w:customStyle="1" w:styleId="xl204">
    <w:name w:val="xl20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8"/>
      <w:szCs w:val="18"/>
    </w:rPr>
  </w:style>
  <w:style w:type="paragraph" w:customStyle="1" w:styleId="xl205">
    <w:name w:val="xl205"/>
    <w:basedOn w:val="Normal"/>
    <w:uiPriority w:val="99"/>
    <w:rsid w:val="00041D39"/>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sz w:val="24"/>
      <w:szCs w:val="24"/>
    </w:rPr>
  </w:style>
  <w:style w:type="paragraph" w:customStyle="1" w:styleId="5AutoList4">
    <w:name w:val="5AutoList4"/>
    <w:semiHidden/>
    <w:rsid w:val="00041D3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xl222">
    <w:name w:val="xl222"/>
    <w:basedOn w:val="Normal"/>
    <w:rsid w:val="00041D39"/>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223">
    <w:name w:val="xl223"/>
    <w:basedOn w:val="Normal"/>
    <w:rsid w:val="00041D39"/>
    <w:pPr>
      <w:spacing w:before="100" w:beforeAutospacing="1" w:after="100" w:afterAutospacing="1" w:line="240" w:lineRule="auto"/>
      <w:jc w:val="right"/>
    </w:pPr>
    <w:rPr>
      <w:sz w:val="24"/>
      <w:szCs w:val="24"/>
    </w:rPr>
  </w:style>
  <w:style w:type="paragraph" w:customStyle="1" w:styleId="xl224">
    <w:name w:val="xl224"/>
    <w:basedOn w:val="Normal"/>
    <w:rsid w:val="00041D39"/>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225">
    <w:name w:val="xl225"/>
    <w:basedOn w:val="Normal"/>
    <w:rsid w:val="00041D39"/>
    <w:pPr>
      <w:spacing w:before="100" w:beforeAutospacing="1" w:after="100" w:afterAutospacing="1" w:line="240" w:lineRule="auto"/>
      <w:textAlignment w:val="center"/>
    </w:pPr>
    <w:rPr>
      <w:color w:val="000000"/>
      <w:sz w:val="24"/>
      <w:szCs w:val="24"/>
    </w:rPr>
  </w:style>
  <w:style w:type="paragraph" w:customStyle="1" w:styleId="xl227">
    <w:name w:val="xl227"/>
    <w:basedOn w:val="Normal"/>
    <w:rsid w:val="00041D39"/>
    <w:pPr>
      <w:spacing w:before="100" w:beforeAutospacing="1" w:after="100" w:afterAutospacing="1" w:line="240" w:lineRule="auto"/>
      <w:jc w:val="center"/>
    </w:pPr>
    <w:rPr>
      <w:sz w:val="24"/>
      <w:szCs w:val="24"/>
    </w:rPr>
  </w:style>
  <w:style w:type="paragraph" w:customStyle="1" w:styleId="xl228">
    <w:name w:val="xl228"/>
    <w:basedOn w:val="Normal"/>
    <w:rsid w:val="00041D39"/>
    <w:pPr>
      <w:spacing w:before="100" w:beforeAutospacing="1" w:after="100" w:afterAutospacing="1" w:line="240" w:lineRule="auto"/>
      <w:jc w:val="right"/>
    </w:pPr>
    <w:rPr>
      <w:sz w:val="24"/>
      <w:szCs w:val="24"/>
    </w:rPr>
  </w:style>
  <w:style w:type="paragraph" w:customStyle="1" w:styleId="xl229">
    <w:name w:val="xl229"/>
    <w:basedOn w:val="Normal"/>
    <w:rsid w:val="00041D39"/>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0">
    <w:name w:val="xl230"/>
    <w:basedOn w:val="Normal"/>
    <w:rsid w:val="00041D39"/>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1">
    <w:name w:val="xl231"/>
    <w:basedOn w:val="Normal"/>
    <w:rsid w:val="00041D39"/>
    <w:pPr>
      <w:pBdr>
        <w:top w:val="single" w:sz="4" w:space="0" w:color="auto"/>
        <w:left w:val="single" w:sz="4" w:space="0" w:color="auto"/>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2">
    <w:name w:val="xl232"/>
    <w:basedOn w:val="Normal"/>
    <w:rsid w:val="00041D39"/>
    <w:pPr>
      <w:pBdr>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3">
    <w:name w:val="xl233"/>
    <w:basedOn w:val="Normal"/>
    <w:rsid w:val="00041D39"/>
    <w:pPr>
      <w:pBdr>
        <w:top w:val="single" w:sz="4" w:space="0" w:color="auto"/>
        <w:lef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4">
    <w:name w:val="xl234"/>
    <w:basedOn w:val="Normal"/>
    <w:rsid w:val="00041D39"/>
    <w:pPr>
      <w:pBdr>
        <w:top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5">
    <w:name w:val="xl235"/>
    <w:basedOn w:val="Normal"/>
    <w:rsid w:val="00041D39"/>
    <w:pPr>
      <w:pBdr>
        <w:left w:val="single" w:sz="4" w:space="0" w:color="auto"/>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6">
    <w:name w:val="xl236"/>
    <w:basedOn w:val="Normal"/>
    <w:rsid w:val="00041D39"/>
    <w:pPr>
      <w:pBdr>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7">
    <w:name w:val="xl237"/>
    <w:basedOn w:val="Normal"/>
    <w:rsid w:val="00041D39"/>
    <w:pPr>
      <w:pBdr>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8">
    <w:name w:val="xl238"/>
    <w:basedOn w:val="Normal"/>
    <w:rsid w:val="00041D39"/>
    <w:pPr>
      <w:pBdr>
        <w:top w:val="single" w:sz="4" w:space="0" w:color="auto"/>
        <w:lef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9">
    <w:name w:val="xl239"/>
    <w:basedOn w:val="Normal"/>
    <w:rsid w:val="00041D39"/>
    <w:pPr>
      <w:pBdr>
        <w:top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0">
    <w:name w:val="xl240"/>
    <w:basedOn w:val="Normal"/>
    <w:rsid w:val="00041D39"/>
    <w:pPr>
      <w:pBdr>
        <w:top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2">
    <w:name w:val="xl242"/>
    <w:basedOn w:val="Normal"/>
    <w:rsid w:val="00041D39"/>
    <w:pPr>
      <w:pBdr>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3">
    <w:name w:val="xl243"/>
    <w:basedOn w:val="Normal"/>
    <w:rsid w:val="00041D39"/>
    <w:pPr>
      <w:pBdr>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4">
    <w:name w:val="xl244"/>
    <w:basedOn w:val="Normal"/>
    <w:rsid w:val="00041D39"/>
    <w:pPr>
      <w:pBdr>
        <w:left w:val="single" w:sz="8" w:space="0" w:color="auto"/>
        <w:bottom w:val="single" w:sz="4" w:space="0" w:color="auto"/>
      </w:pBdr>
      <w:shd w:val="clear" w:color="000000" w:fill="DA291C"/>
      <w:spacing w:before="100" w:beforeAutospacing="1" w:after="100" w:afterAutospacing="1" w:line="240" w:lineRule="auto"/>
      <w:textAlignment w:val="center"/>
    </w:pPr>
    <w:rPr>
      <w:color w:val="FFFFFF"/>
      <w:sz w:val="20"/>
    </w:rPr>
  </w:style>
  <w:style w:type="paragraph" w:customStyle="1" w:styleId="xl245">
    <w:name w:val="xl245"/>
    <w:basedOn w:val="Normal"/>
    <w:rsid w:val="00041D39"/>
    <w:pPr>
      <w:pBdr>
        <w:bottom w:val="single" w:sz="4" w:space="0" w:color="auto"/>
      </w:pBdr>
      <w:shd w:val="clear" w:color="000000" w:fill="DA291C"/>
      <w:spacing w:before="100" w:beforeAutospacing="1" w:after="100" w:afterAutospacing="1" w:line="240" w:lineRule="auto"/>
      <w:textAlignment w:val="center"/>
    </w:pPr>
    <w:rPr>
      <w:color w:val="FFFFFF"/>
      <w:sz w:val="20"/>
    </w:rPr>
  </w:style>
  <w:style w:type="paragraph" w:customStyle="1" w:styleId="TableNotesAbt">
    <w:name w:val="Table Notes Abt"/>
    <w:uiPriority w:val="17"/>
    <w:qFormat/>
    <w:rsid w:val="00041D39"/>
    <w:pPr>
      <w:spacing w:before="80" w:after="40" w:line="240" w:lineRule="auto"/>
      <w:ind w:left="86" w:hanging="86"/>
    </w:pPr>
    <w:rPr>
      <w:rFonts w:ascii="Times New Roman" w:hAnsi="Times New Roman" w:cs="Times New Roman"/>
      <w:bCs/>
      <w:color w:val="000000"/>
      <w:sz w:val="16"/>
      <w:szCs w:val="20"/>
    </w:rPr>
  </w:style>
  <w:style w:type="paragraph" w:customStyle="1" w:styleId="Style1">
    <w:name w:val="Style1"/>
    <w:basedOn w:val="TableTitleAbt"/>
    <w:uiPriority w:val="33"/>
    <w:qFormat/>
    <w:rsid w:val="00041D39"/>
    <w:pPr>
      <w:shd w:val="clear" w:color="DA291C" w:fill="auto"/>
    </w:pPr>
  </w:style>
  <w:style w:type="paragraph" w:customStyle="1" w:styleId="font7">
    <w:name w:val="font7"/>
    <w:basedOn w:val="Normal"/>
    <w:rsid w:val="00041D39"/>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Normal"/>
    <w:rsid w:val="00041D39"/>
    <w:pPr>
      <w:spacing w:before="100" w:beforeAutospacing="1" w:after="100" w:afterAutospacing="1" w:line="240" w:lineRule="auto"/>
    </w:pPr>
    <w:rPr>
      <w:rFonts w:ascii="Tahoma" w:hAnsi="Tahoma" w:cs="Tahoma"/>
      <w:b/>
      <w:bCs/>
      <w:color w:val="000000"/>
      <w:sz w:val="18"/>
      <w:szCs w:val="18"/>
    </w:rPr>
  </w:style>
  <w:style w:type="paragraph" w:customStyle="1" w:styleId="font9">
    <w:name w:val="font9"/>
    <w:basedOn w:val="Normal"/>
    <w:rsid w:val="00041D39"/>
    <w:pPr>
      <w:spacing w:before="100" w:beforeAutospacing="1" w:after="100" w:afterAutospacing="1" w:line="240" w:lineRule="auto"/>
    </w:pPr>
    <w:rPr>
      <w:color w:val="FFFFFF"/>
      <w:sz w:val="20"/>
    </w:rPr>
  </w:style>
  <w:style w:type="paragraph" w:customStyle="1" w:styleId="font10">
    <w:name w:val="font10"/>
    <w:basedOn w:val="Normal"/>
    <w:rsid w:val="00041D39"/>
    <w:pPr>
      <w:spacing w:before="100" w:beforeAutospacing="1" w:after="100" w:afterAutospacing="1" w:line="240" w:lineRule="auto"/>
    </w:pPr>
    <w:rPr>
      <w:color w:val="FFFFFF"/>
      <w:szCs w:val="22"/>
    </w:rPr>
  </w:style>
  <w:style w:type="paragraph" w:customStyle="1" w:styleId="TableNotes">
    <w:name w:val="Table Notes"/>
    <w:basedOn w:val="TableTitle"/>
    <w:rsid w:val="00041D39"/>
    <w:pPr>
      <w:spacing w:before="80" w:after="40"/>
      <w:ind w:left="86" w:hanging="86"/>
    </w:pPr>
    <w:rPr>
      <w:rFonts w:ascii="Arial" w:hAnsi="Arial"/>
      <w:sz w:val="16"/>
    </w:rPr>
  </w:style>
  <w:style w:type="paragraph" w:customStyle="1" w:styleId="RTableText">
    <w:name w:val="(R) Table Text"/>
    <w:basedOn w:val="LTableText"/>
    <w:link w:val="RTableTextChar"/>
    <w:rsid w:val="00041D39"/>
    <w:pPr>
      <w:jc w:val="right"/>
    </w:pPr>
  </w:style>
  <w:style w:type="character" w:customStyle="1" w:styleId="RTableTextChar">
    <w:name w:val="(R) Table Text Char"/>
    <w:basedOn w:val="LTableTextChar"/>
    <w:link w:val="RTableText"/>
    <w:rsid w:val="00041D39"/>
    <w:rPr>
      <w:rFonts w:ascii="Times New Roman" w:hAnsi="Times New Roman" w:cs="Times New Roman"/>
      <w:bCs/>
      <w:color w:val="000000"/>
      <w:sz w:val="20"/>
      <w:szCs w:val="20"/>
    </w:rPr>
  </w:style>
  <w:style w:type="paragraph" w:customStyle="1" w:styleId="xl116">
    <w:name w:val="xl116"/>
    <w:basedOn w:val="Normal"/>
    <w:rsid w:val="00041D3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sz w:val="18"/>
      <w:szCs w:val="18"/>
    </w:rPr>
  </w:style>
  <w:style w:type="table" w:styleId="MediumGrid3Accent2">
    <w:name w:val="Medium Grid 3 Accent 2"/>
    <w:basedOn w:val="TableNormal"/>
    <w:uiPriority w:val="69"/>
    <w:rsid w:val="00041D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TOCHeading0">
    <w:name w:val="TOC (Heading)"/>
    <w:basedOn w:val="Heading1"/>
    <w:rsid w:val="00041D39"/>
    <w:pPr>
      <w:keepNext/>
      <w:keepLines/>
      <w:pBdr>
        <w:bottom w:val="single" w:sz="18" w:space="1" w:color="5B9BD5" w:themeColor="accent1"/>
      </w:pBdr>
      <w:shd w:val="clear" w:color="auto" w:fill="auto"/>
      <w:tabs>
        <w:tab w:val="clear" w:pos="432"/>
      </w:tabs>
      <w:spacing w:before="480" w:after="0"/>
      <w:ind w:left="360" w:hanging="360"/>
    </w:pPr>
    <w:rPr>
      <w:rFonts w:asciiTheme="majorHAnsi" w:eastAsiaTheme="majorEastAsia" w:hAnsiTheme="majorHAnsi" w:cstheme="majorBidi"/>
      <w:bCs/>
      <w:color w:val="000000" w:themeColor="text1"/>
      <w:kern w:val="0"/>
      <w:sz w:val="32"/>
      <w:szCs w:val="28"/>
    </w:rPr>
  </w:style>
  <w:style w:type="numbering" w:customStyle="1" w:styleId="Headings">
    <w:name w:val="Headings"/>
    <w:uiPriority w:val="99"/>
    <w:rsid w:val="00041D39"/>
    <w:pPr>
      <w:numPr>
        <w:numId w:val="16"/>
      </w:numPr>
    </w:pPr>
  </w:style>
  <w:style w:type="paragraph" w:customStyle="1" w:styleId="CM3">
    <w:name w:val="CM3"/>
    <w:basedOn w:val="Default"/>
    <w:next w:val="Default"/>
    <w:uiPriority w:val="99"/>
    <w:rsid w:val="00041D39"/>
    <w:pPr>
      <w:spacing w:line="380" w:lineRule="atLeast"/>
    </w:pPr>
    <w:rPr>
      <w:rFonts w:eastAsiaTheme="minorHAnsi"/>
      <w:color w:val="auto"/>
      <w:lang w:eastAsia="en-US"/>
    </w:rPr>
  </w:style>
  <w:style w:type="table" w:customStyle="1" w:styleId="GridTable1Light1">
    <w:name w:val="Grid Table 1 Light1"/>
    <w:basedOn w:val="TableNormal"/>
    <w:uiPriority w:val="46"/>
    <w:rsid w:val="00041D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41D3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41D39"/>
    <w:pPr>
      <w:spacing w:line="240" w:lineRule="auto"/>
    </w:pPr>
    <w:rPr>
      <w:sz w:val="24"/>
      <w:szCs w:val="24"/>
    </w:rPr>
  </w:style>
  <w:style w:type="character" w:customStyle="1" w:styleId="normaltextrun">
    <w:name w:val="normaltextrun"/>
    <w:basedOn w:val="DefaultParagraphFont"/>
    <w:rsid w:val="00041D39"/>
  </w:style>
  <w:style w:type="character" w:customStyle="1" w:styleId="eop">
    <w:name w:val="eop"/>
    <w:basedOn w:val="DefaultParagraphFont"/>
    <w:rsid w:val="00041D39"/>
  </w:style>
  <w:style w:type="character" w:customStyle="1" w:styleId="spellingerror">
    <w:name w:val="spellingerror"/>
    <w:basedOn w:val="DefaultParagraphFont"/>
    <w:rsid w:val="00041D39"/>
  </w:style>
  <w:style w:type="paragraph" w:customStyle="1" w:styleId="EquationList">
    <w:name w:val="Equation List"/>
    <w:basedOn w:val="Normal"/>
    <w:rsid w:val="00041D39"/>
    <w:pPr>
      <w:tabs>
        <w:tab w:val="left" w:pos="720"/>
        <w:tab w:val="left" w:pos="1440"/>
      </w:tabs>
      <w:spacing w:line="240" w:lineRule="auto"/>
      <w:ind w:left="2160" w:hanging="1440"/>
    </w:pPr>
    <w:rPr>
      <w:rFonts w:ascii="Cambria" w:hAnsi="Cambria"/>
    </w:rPr>
  </w:style>
  <w:style w:type="paragraph" w:styleId="ListBullet4">
    <w:name w:val="List Bullet 4"/>
    <w:basedOn w:val="Normal"/>
    <w:semiHidden/>
    <w:rsid w:val="00041D39"/>
    <w:pPr>
      <w:tabs>
        <w:tab w:val="num" w:pos="1800"/>
      </w:tabs>
      <w:spacing w:line="240" w:lineRule="auto"/>
      <w:ind w:left="1800" w:hanging="360"/>
    </w:pPr>
    <w:rPr>
      <w:rFonts w:asciiTheme="minorHAnsi" w:hAnsiTheme="minorHAnsi"/>
    </w:rPr>
  </w:style>
  <w:style w:type="table" w:customStyle="1" w:styleId="GridTable4-Accent11">
    <w:name w:val="Grid Table 4 - Accent 11"/>
    <w:basedOn w:val="TableNormal"/>
    <w:uiPriority w:val="49"/>
    <w:rsid w:val="00041D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2">
    <w:name w:val="No List2"/>
    <w:next w:val="NoList"/>
    <w:uiPriority w:val="99"/>
    <w:semiHidden/>
    <w:unhideWhenUsed/>
    <w:rsid w:val="00041D39"/>
  </w:style>
  <w:style w:type="paragraph" w:customStyle="1" w:styleId="xl96">
    <w:name w:val="xl96"/>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97">
    <w:name w:val="xl97"/>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sz w:val="18"/>
      <w:szCs w:val="18"/>
    </w:rPr>
  </w:style>
  <w:style w:type="paragraph" w:customStyle="1" w:styleId="xl98">
    <w:name w:val="xl98"/>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99">
    <w:name w:val="xl99"/>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0">
    <w:name w:val="xl100"/>
    <w:basedOn w:val="Normal"/>
    <w:rsid w:val="00041D3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1">
    <w:name w:val="xl101"/>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w:hAnsi="Times"/>
      <w:sz w:val="18"/>
      <w:szCs w:val="18"/>
    </w:rPr>
  </w:style>
  <w:style w:type="paragraph" w:customStyle="1" w:styleId="xl102">
    <w:name w:val="xl102"/>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3">
    <w:name w:val="xl103"/>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w:hAnsi="Times"/>
      <w:sz w:val="18"/>
      <w:szCs w:val="18"/>
    </w:rPr>
  </w:style>
  <w:style w:type="paragraph" w:customStyle="1" w:styleId="xl104">
    <w:name w:val="xl104"/>
    <w:basedOn w:val="Normal"/>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sz w:val="18"/>
      <w:szCs w:val="18"/>
    </w:rPr>
  </w:style>
  <w:style w:type="paragraph" w:customStyle="1" w:styleId="xl105">
    <w:name w:val="xl105"/>
    <w:basedOn w:val="Normal"/>
    <w:rsid w:val="00041D39"/>
    <w:pPr>
      <w:pBdr>
        <w:left w:val="single" w:sz="4" w:space="0" w:color="auto"/>
        <w:bottom w:val="single" w:sz="4" w:space="0" w:color="auto"/>
        <w:right w:val="single" w:sz="8" w:space="0" w:color="auto"/>
      </w:pBdr>
      <w:spacing w:before="100" w:beforeAutospacing="1" w:after="100" w:afterAutospacing="1" w:line="240" w:lineRule="auto"/>
      <w:jc w:val="right"/>
    </w:pPr>
    <w:rPr>
      <w:sz w:val="18"/>
      <w:szCs w:val="18"/>
    </w:rPr>
  </w:style>
  <w:style w:type="paragraph" w:customStyle="1" w:styleId="xl106">
    <w:name w:val="xl106"/>
    <w:basedOn w:val="Normal"/>
    <w:rsid w:val="00041D39"/>
    <w:pPr>
      <w:pBdr>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FooterAbt">
    <w:name w:val="Footer Abt"/>
    <w:link w:val="FooterAbtChar"/>
    <w:uiPriority w:val="33"/>
    <w:qFormat/>
    <w:rsid w:val="00041D39"/>
    <w:pPr>
      <w:spacing w:after="0" w:line="240" w:lineRule="auto"/>
    </w:pPr>
    <w:rPr>
      <w:rFonts w:ascii="Arial" w:eastAsia="Arial" w:hAnsi="Arial" w:cs="Times New Roman"/>
      <w:color w:val="595959" w:themeColor="text1" w:themeTint="A6"/>
      <w:sz w:val="18"/>
      <w:szCs w:val="20"/>
    </w:rPr>
  </w:style>
  <w:style w:type="paragraph" w:customStyle="1" w:styleId="HeaderAbt">
    <w:name w:val="Header Abt"/>
    <w:link w:val="HeaderAbtChar"/>
    <w:uiPriority w:val="33"/>
    <w:qFormat/>
    <w:rsid w:val="00041D39"/>
    <w:pPr>
      <w:spacing w:after="0" w:line="240" w:lineRule="auto"/>
    </w:pPr>
    <w:rPr>
      <w:rFonts w:ascii="Arial" w:eastAsia="Times New Roman" w:hAnsi="Arial" w:cs="Times New Roman"/>
      <w:b/>
      <w:color w:val="595959" w:themeColor="text1" w:themeTint="A6"/>
      <w:sz w:val="18"/>
      <w:szCs w:val="20"/>
    </w:rPr>
  </w:style>
  <w:style w:type="character" w:customStyle="1" w:styleId="FooterAbtChar">
    <w:name w:val="Footer Abt Char"/>
    <w:basedOn w:val="FooterChar"/>
    <w:link w:val="FooterAbt"/>
    <w:uiPriority w:val="33"/>
    <w:rsid w:val="00041D39"/>
    <w:rPr>
      <w:rFonts w:ascii="Arial" w:eastAsia="Arial" w:hAnsi="Arial" w:cs="Times New Roman"/>
      <w:b w:val="0"/>
      <w:color w:val="595959" w:themeColor="text1" w:themeTint="A6"/>
      <w:sz w:val="18"/>
      <w:szCs w:val="20"/>
    </w:rPr>
  </w:style>
  <w:style w:type="character" w:customStyle="1" w:styleId="HeaderAbtChar">
    <w:name w:val="Header Abt Char"/>
    <w:basedOn w:val="FooterChar"/>
    <w:link w:val="HeaderAbt"/>
    <w:uiPriority w:val="33"/>
    <w:rsid w:val="00041D39"/>
    <w:rPr>
      <w:rFonts w:ascii="Arial" w:eastAsia="Times New Roman" w:hAnsi="Arial" w:cs="Times New Roman"/>
      <w:b/>
      <w:color w:val="595959" w:themeColor="text1" w:themeTint="A6"/>
      <w:sz w:val="18"/>
      <w:szCs w:val="20"/>
    </w:rPr>
  </w:style>
  <w:style w:type="paragraph" w:customStyle="1" w:styleId="FootnoteAbt">
    <w:name w:val="Footnote Abt"/>
    <w:link w:val="FootnoteAbtChar"/>
    <w:uiPriority w:val="33"/>
    <w:qFormat/>
    <w:rsid w:val="00041D39"/>
    <w:pPr>
      <w:tabs>
        <w:tab w:val="left" w:pos="144"/>
      </w:tabs>
      <w:spacing w:after="80" w:line="240" w:lineRule="auto"/>
      <w:ind w:left="115" w:hanging="115"/>
    </w:pPr>
    <w:rPr>
      <w:rFonts w:ascii="Times New Roman" w:eastAsia="Times New Roman" w:hAnsi="Times New Roman" w:cs="Times New Roman"/>
      <w:sz w:val="18"/>
      <w:szCs w:val="20"/>
    </w:rPr>
  </w:style>
  <w:style w:type="character" w:customStyle="1" w:styleId="FootnoteAbtChar">
    <w:name w:val="Footnote Abt Char"/>
    <w:basedOn w:val="DefaultParagraphFont"/>
    <w:link w:val="FootnoteAbt"/>
    <w:uiPriority w:val="33"/>
    <w:rsid w:val="00041D39"/>
    <w:rPr>
      <w:rFonts w:ascii="Times New Roman" w:eastAsia="Times New Roman" w:hAnsi="Times New Roman" w:cs="Times New Roman"/>
      <w:sz w:val="18"/>
      <w:szCs w:val="20"/>
    </w:rPr>
  </w:style>
  <w:style w:type="paragraph" w:customStyle="1" w:styleId="AppenHead1">
    <w:name w:val="Appen. Head. 1"/>
    <w:basedOn w:val="Heading2"/>
    <w:next w:val="BodyText"/>
    <w:link w:val="AppenHead1Char"/>
    <w:uiPriority w:val="33"/>
    <w:qFormat/>
    <w:rsid w:val="00041D39"/>
    <w:pPr>
      <w:numPr>
        <w:numId w:val="17"/>
      </w:numPr>
    </w:pPr>
    <w:rPr>
      <w:kern w:val="28"/>
    </w:rPr>
  </w:style>
  <w:style w:type="character" w:customStyle="1" w:styleId="AppenHead1Char">
    <w:name w:val="Appen. Head. 1 Char"/>
    <w:basedOn w:val="Heading1Char"/>
    <w:link w:val="AppenHead1"/>
    <w:uiPriority w:val="33"/>
    <w:rsid w:val="00041D39"/>
    <w:rPr>
      <w:rFonts w:ascii="Arial" w:eastAsia="Times New Roman" w:hAnsi="Arial" w:cs="Arial"/>
      <w:b/>
      <w:bCs/>
      <w:iCs/>
      <w:color w:val="000000" w:themeColor="text1"/>
      <w:kern w:val="28"/>
      <w:sz w:val="24"/>
      <w:szCs w:val="28"/>
      <w:shd w:val="clear" w:color="auto" w:fill="FFFFFF" w:themeFill="background1"/>
    </w:rPr>
  </w:style>
  <w:style w:type="paragraph" w:customStyle="1" w:styleId="AppendixHeading2">
    <w:name w:val="Appendix Heading 2"/>
    <w:basedOn w:val="Heading3"/>
    <w:link w:val="AppendixHeading2Char"/>
    <w:uiPriority w:val="33"/>
    <w:qFormat/>
    <w:rsid w:val="00041D39"/>
    <w:pPr>
      <w:numPr>
        <w:numId w:val="17"/>
      </w:numPr>
    </w:pPr>
  </w:style>
  <w:style w:type="paragraph" w:customStyle="1" w:styleId="AppendixHeading3">
    <w:name w:val="Appendix Heading 3"/>
    <w:basedOn w:val="Heading3"/>
    <w:link w:val="AppendixHeading3Char"/>
    <w:uiPriority w:val="33"/>
    <w:qFormat/>
    <w:rsid w:val="00041D39"/>
    <w:pPr>
      <w:numPr>
        <w:ilvl w:val="3"/>
        <w:numId w:val="17"/>
      </w:numPr>
    </w:pPr>
  </w:style>
  <w:style w:type="character" w:customStyle="1" w:styleId="AppendixHeading2Char">
    <w:name w:val="Appendix Heading 2 Char"/>
    <w:basedOn w:val="Heading3Char"/>
    <w:link w:val="AppendixHeading2"/>
    <w:uiPriority w:val="33"/>
    <w:rsid w:val="00041D39"/>
    <w:rPr>
      <w:rFonts w:ascii="Arial Bold" w:eastAsia="Times New Roman" w:hAnsi="Arial Bold" w:cs="Times New Roman"/>
      <w:b/>
      <w:color w:val="000000" w:themeColor="text1"/>
      <w:sz w:val="24"/>
      <w:szCs w:val="20"/>
    </w:rPr>
  </w:style>
  <w:style w:type="character" w:customStyle="1" w:styleId="AppendixHeading3Char">
    <w:name w:val="Appendix Heading 3 Char"/>
    <w:basedOn w:val="Heading3Char"/>
    <w:link w:val="AppendixHeading3"/>
    <w:uiPriority w:val="33"/>
    <w:rsid w:val="00041D39"/>
    <w:rPr>
      <w:rFonts w:ascii="Arial Bold" w:eastAsia="Times New Roman" w:hAnsi="Arial Bold" w:cs="Times New Roman"/>
      <w:b/>
      <w:color w:val="000000" w:themeColor="text1"/>
      <w:sz w:val="24"/>
      <w:szCs w:val="20"/>
    </w:rPr>
  </w:style>
  <w:style w:type="character" w:customStyle="1" w:styleId="UnresolvedMention1">
    <w:name w:val="Unresolved Mention1"/>
    <w:basedOn w:val="DefaultParagraphFont"/>
    <w:uiPriority w:val="99"/>
    <w:semiHidden/>
    <w:unhideWhenUsed/>
    <w:rsid w:val="00DC6AF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4717</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1BF34-BAE6-4F29-A5C2-DC77A4A8F4B7}">
  <ds:schemaRefs>
    <ds:schemaRef ds:uri="http://schemas.openxmlformats.org/officeDocument/2006/bibliography"/>
  </ds:schemaRefs>
</ds:datastoreItem>
</file>

<file path=customXml/itemProps2.xml><?xml version="1.0" encoding="utf-8"?>
<ds:datastoreItem xmlns:ds="http://schemas.openxmlformats.org/officeDocument/2006/customXml" ds:itemID="{5B609520-1781-4881-8996-1F4D2F6E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C839F-810D-46AF-89CA-864F109B0524}">
  <ds:schemaRefs>
    <ds:schemaRef ds:uri="Microsoft.SharePoint.Taxonomy.ContentTypeSync"/>
  </ds:schemaRefs>
</ds:datastoreItem>
</file>

<file path=customXml/itemProps4.xml><?xml version="1.0" encoding="utf-8"?>
<ds:datastoreItem xmlns:ds="http://schemas.openxmlformats.org/officeDocument/2006/customXml" ds:itemID="{D3FDE2A1-CBE7-41D9-BE48-DE03D674F63D}">
  <ds:schemaRefs>
    <ds:schemaRef ds:uri="http://purl.org/dc/dcmitype/"/>
    <ds:schemaRef ds:uri="http://schemas.microsoft.com/sharepoint/v3"/>
    <ds:schemaRef ds:uri="http://purl.org/dc/elements/1.1/"/>
    <ds:schemaRef ds:uri="http://schemas.microsoft.com/office/infopath/2007/PartnerControls"/>
    <ds:schemaRef ds:uri="http://purl.org/dc/terms/"/>
    <ds:schemaRef ds:uri="http://www.w3.org/XML/1998/namespace"/>
    <ds:schemaRef ds:uri="118f882f-1e32-4cf2-ad69-9de43d57f4c6"/>
    <ds:schemaRef ds:uri="a5d1ca4e-0a3f-4119-b619-e20b93ebd1aa"/>
    <ds:schemaRef ds:uri="http://schemas.openxmlformats.org/package/2006/metadata/core-properties"/>
    <ds:schemaRef ds:uri="http://schemas.microsoft.com/office/2006/documentManagement/types"/>
    <ds:schemaRef ds:uri="4ffa91fb-a0ff-4ac5-b2db-65c790d184a4"/>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D12939D8-1193-41FA-AB23-088AD2FF7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8377</Words>
  <Characters>47751</Characters>
  <Application>Microsoft Office Word</Application>
  <DocSecurity>0</DocSecurity>
  <Lines>397</Lines>
  <Paragraphs>112</Paragraphs>
  <ScaleCrop>false</ScaleCrop>
  <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Todd</dc:creator>
  <cp:lastModifiedBy>Johnson, Amaris</cp:lastModifiedBy>
  <cp:revision>2</cp:revision>
  <dcterms:created xsi:type="dcterms:W3CDTF">2024-07-19T16:12:00Z</dcterms:created>
  <dcterms:modified xsi:type="dcterms:W3CDTF">2024-07-19T16:12:00Z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