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247B0" w:rsidP="007247B0" w14:paraId="6A217F94" w14:textId="77777777">
      <w:pPr>
        <w:pBdr>
          <w:top w:val="single" w:sz="6" w:space="0" w:color="FFFFFF"/>
          <w:left w:val="single" w:sz="6" w:space="0" w:color="FFFFFF"/>
          <w:bottom w:val="single" w:sz="6" w:space="0" w:color="FFFFFF"/>
          <w:right w:val="single" w:sz="6" w:space="0" w:color="FFFFFF"/>
        </w:pBdr>
        <w:ind w:firstLine="720"/>
        <w:rPr>
          <w:color w:val="000000"/>
        </w:rPr>
      </w:pPr>
    </w:p>
    <w:p w:rsidR="00F16642" w:rsidP="00F16642" w14:paraId="1562ECE3" w14:textId="77777777">
      <w:pPr>
        <w:pBdr>
          <w:top w:val="single" w:sz="6" w:space="0" w:color="FFFFFF"/>
          <w:left w:val="single" w:sz="6" w:space="0" w:color="FFFFFF"/>
          <w:bottom w:val="single" w:sz="6" w:space="0" w:color="FFFFFF"/>
          <w:right w:val="single" w:sz="6" w:space="0" w:color="FFFFFF"/>
        </w:pBdr>
        <w:rPr>
          <w:color w:val="000000"/>
        </w:rPr>
      </w:pPr>
      <w:r>
        <w:rPr>
          <w:color w:val="000000"/>
        </w:rPr>
        <w:t>This document includes the relevant regulatory text for recordkeeping and reporting requirements as summarized under Section 4(b)(</w:t>
      </w:r>
      <w:r>
        <w:rPr>
          <w:color w:val="000000"/>
        </w:rPr>
        <w:t>i</w:t>
      </w:r>
      <w:r>
        <w:rPr>
          <w:color w:val="000000"/>
        </w:rPr>
        <w:t>) of the supporting statement.</w:t>
      </w:r>
    </w:p>
    <w:p w:rsidR="007247B0" w14:paraId="0C3D0B83" w14:textId="1CEF4994"/>
    <w:p w:rsidR="007247B0" w14:paraId="22E673F5" w14:textId="3F2BA66B">
      <w:r>
        <w:t>§ 60.7 Notification and record keeping.</w:t>
      </w:r>
    </w:p>
    <w:p w:rsidR="007247B0" w14:paraId="089C3BF4" w14:textId="7FDDA39C"/>
    <w:p w:rsidR="007247B0" w14:paraId="74DA977F" w14:textId="642C2A78">
      <w:r>
        <w:rPr>
          <w:rStyle w:val="paren"/>
        </w:rPr>
        <w:t>(</w:t>
      </w:r>
      <w:r>
        <w:rPr>
          <w:rStyle w:val="paragraph-hierarchy"/>
        </w:rPr>
        <w:t>b</w:t>
      </w:r>
      <w:r>
        <w:rPr>
          <w:rStyle w:val="paren"/>
        </w:rPr>
        <w:t>)</w:t>
      </w:r>
      <w:r>
        <w:t xml:space="preserve"> Any owner or operator subject to the provisions of this part shall maintain records of the occurrence and duration of any startup, shutdown, or malfunction in the operation of an affected facility; any malfunction of the air pollution control equipment; or any periods during which a continuous monitoring system or monitoring device is inoperative.</w:t>
      </w:r>
    </w:p>
    <w:p w:rsidR="007247B0" w14:paraId="0C10E995" w14:textId="77777777"/>
    <w:p w:rsidR="007247B0" w:rsidP="007247B0" w14:paraId="7BF89502" w14:textId="77777777">
      <w:r>
        <w:t xml:space="preserve">(c) Each owner or operator required to install a continuous monitoring device shall submit excess emissions and monitoring systems performance report (excess emissions are defined in applicable subparts) and-or summary report form (see paragraph (d) of this section) to the Administrator semiannually, except when: more frequent reporting is specifically required by an applicable subpart; or the Administrator, on a case-by-case basis, determines that more frequent reporting is necessary to accurately assess the compliance status of the source. All reports shall be postmarked by the 30th day following the end of each six-month period. Written reports of excess emissions shall include the following information: </w:t>
      </w:r>
    </w:p>
    <w:p w:rsidR="007247B0" w:rsidP="007247B0" w14:paraId="0A795FD9" w14:textId="77777777"/>
    <w:p w:rsidR="007247B0" w:rsidP="007247B0" w14:paraId="6D5EAD85" w14:textId="77777777">
      <w:r>
        <w:t xml:space="preserve">(1) The magnitude of excess emissions computed in accordance with § 60.13(h), any conversion factor(s) used, and the date and time of commencement and completion of each time period of excess emissions. The process operating time during the reporting period. </w:t>
      </w:r>
    </w:p>
    <w:p w:rsidR="007247B0" w:rsidP="007247B0" w14:paraId="6433AF2A" w14:textId="77777777"/>
    <w:p w:rsidR="007247B0" w:rsidP="007247B0" w14:paraId="2DD3D52C" w14:textId="77777777">
      <w:r>
        <w:t xml:space="preserve">(2) Specific identification of each period of excess emissions that occurs during startups, shutdowns, and malfunctions of the affected facility. The nature and cause of any malfunction (if known), the corrective action taken or preventative measures adopted. </w:t>
      </w:r>
    </w:p>
    <w:p w:rsidR="007247B0" w:rsidP="007247B0" w14:paraId="32A5B694" w14:textId="77777777"/>
    <w:p w:rsidR="007247B0" w:rsidP="007247B0" w14:paraId="1A5A0B15" w14:textId="77777777">
      <w:r>
        <w:t xml:space="preserve">(3) The date and time identifying each period during which the continuous monitoring system was inoperative except for zero and span checks and the nature of the system repairs or adjustments. </w:t>
      </w:r>
    </w:p>
    <w:p w:rsidR="007247B0" w:rsidP="007247B0" w14:paraId="0B67EAC4" w14:textId="77777777"/>
    <w:p w:rsidR="007247B0" w:rsidP="007247B0" w14:paraId="2CA61548" w14:textId="77777777">
      <w:r>
        <w:t xml:space="preserve">(4) When no excess emissions have occurred or the continuous monitoring system(s) have not been inoperative, repaired, or adjusted, such information shall be stated in the report. </w:t>
      </w:r>
    </w:p>
    <w:p w:rsidR="007247B0" w:rsidP="007247B0" w14:paraId="7A8B27D8" w14:textId="77777777"/>
    <w:p w:rsidR="007247B0" w:rsidP="007247B0" w14:paraId="47848E9E" w14:textId="77777777">
      <w:r>
        <w:t xml:space="preserve">(d) The summary report form shall contain the information and be in the format shown in figure 1 unless otherwise specified by the Administrator. One summary report form shall be submitted for each pollutant monitored at each affected facility. </w:t>
      </w:r>
    </w:p>
    <w:p w:rsidR="007247B0" w:rsidP="007247B0" w14:paraId="436014B2" w14:textId="77777777"/>
    <w:p w:rsidR="007247B0" w:rsidP="007247B0" w14:paraId="5806CD93" w14:textId="77777777">
      <w:r>
        <w:t xml:space="preserve">(1) If the total duration of excess emissions for the reporting period is less than 1 percent of the total operating time for the reporting period and CMS downtime for the reporting period is less than 5 percent of the total operating time for the reporting period, only the summary report form shall be submitted and the excess emission report described in § 60.7(c) need not be submitted unless requested by the Administrator. </w:t>
      </w:r>
    </w:p>
    <w:p w:rsidR="007247B0" w:rsidP="007247B0" w14:paraId="1809633C" w14:textId="77777777"/>
    <w:p w:rsidR="007247B0" w:rsidP="007247B0" w14:paraId="6B79355F" w14:textId="71BC0724">
      <w:r>
        <w:t xml:space="preserve">(2) If the total duration of excess emissions for the reporting period is 1 percent or greater of the </w:t>
      </w:r>
      <w:r>
        <w:t>total operating time for the reporting period or the total CMS downtime for the reporting period is 5 percent or greater of the total operating time for the reporting period, the summary report form and the excess emission report described in § 60.7(c) shall both be submitted.</w:t>
      </w:r>
    </w:p>
    <w:p w:rsidR="007247B0" w:rsidP="007247B0" w14:paraId="556AE198" w14:textId="005D6541"/>
    <w:p w:rsidR="007247B0" w:rsidP="007247B0" w14:paraId="0BFFA0F0" w14:textId="77777777">
      <w:r>
        <w:t xml:space="preserve">(f) Any owner or operator subject to the provisions of this part shall maintain a file of all measurements, including continuous monitoring system, monitoring device, and performance testing measurements; all continuous monitoring system performance evaluations; all continuous monitoring system or monitoring device calibration checks; adjustments and maintenance performed on these systems or devices; and all other information required by this part recorded in a permanent form suitable for inspection. The file shall be retained for at least two years following the date of such measurements, maintenance, reports, and records, except as follows: </w:t>
      </w:r>
    </w:p>
    <w:p w:rsidR="007247B0" w:rsidP="007247B0" w14:paraId="68CDC38B" w14:textId="77777777"/>
    <w:p w:rsidR="007247B0" w:rsidP="007247B0" w14:paraId="38D399B7" w14:textId="77777777">
      <w:r>
        <w:t xml:space="preserve">(1)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through the use of a computerized data acquisition system. In lieu of maintaining a file of all CEMS </w:t>
      </w:r>
      <w:r>
        <w:t>subhourly</w:t>
      </w:r>
      <w:r>
        <w:t xml:space="preserve"> measurements as required under paragraph (f) of this section, the owner or operator shall retain the most recent consecutive three averaging periods of </w:t>
      </w:r>
      <w:r>
        <w:t>subhourly</w:t>
      </w:r>
      <w:r>
        <w:t xml:space="preserve"> measurements and a file that contains a hard copy of the data acquisition system algorithm used to reduce the measured data into the reportable form of the standard. </w:t>
      </w:r>
    </w:p>
    <w:p w:rsidR="007247B0" w:rsidP="007247B0" w14:paraId="28BCE2BD" w14:textId="77777777"/>
    <w:p w:rsidR="007247B0" w:rsidP="007247B0" w14:paraId="71533DA8" w14:textId="77777777">
      <w:r>
        <w:t xml:space="preserve">(2)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w:t>
      </w:r>
      <w:r>
        <w:t>subhourly</w:t>
      </w:r>
      <w:r>
        <w:t xml:space="preserve"> measurements as required under paragraph (f) of this section, the owner or operator shall retain all </w:t>
      </w:r>
      <w:r>
        <w:t>subhourly</w:t>
      </w:r>
      <w:r>
        <w:t xml:space="preserve"> measurements for the most recent reporting period. The </w:t>
      </w:r>
      <w:r>
        <w:t>subhourly</w:t>
      </w:r>
      <w:r>
        <w:t xml:space="preserve"> measurements shall be retained for 120 days from the date of the most recent summary or excess emission report submitted to the Administrator. </w:t>
      </w:r>
    </w:p>
    <w:p w:rsidR="007247B0" w:rsidP="007247B0" w14:paraId="21713D6F" w14:textId="77777777"/>
    <w:p w:rsidR="007247B0" w:rsidP="007247B0" w14:paraId="1A022AB5" w14:textId="3234A42D">
      <w:r>
        <w:t>(3) The Administrator or delegated authority, upon notification to the source, may require the owner or operator to maintain all measurements as required by paragraph (f) of this section, if the Administrator or the delegated authority determines these records are required to more accurately assess the compliance status of the affected source.</w:t>
      </w:r>
    </w:p>
    <w:p w:rsidR="007247B0" w:rsidP="007247B0" w14:paraId="288B17A8" w14:textId="7AFA9674"/>
    <w:p w:rsidR="007247B0" w:rsidP="007247B0" w14:paraId="7A6AD83F" w14:textId="153765AF">
      <w:r>
        <w:rPr>
          <w:rStyle w:val="paren"/>
        </w:rPr>
        <w:t>(</w:t>
      </w:r>
      <w:r>
        <w:rPr>
          <w:rStyle w:val="paragraph-hierarchy"/>
        </w:rPr>
        <w:t>h</w:t>
      </w:r>
      <w:r>
        <w:rPr>
          <w:rStyle w:val="paren"/>
        </w:rPr>
        <w:t>)</w:t>
      </w:r>
      <w:r>
        <w:t xml:space="preserve"> Individual </w:t>
      </w:r>
      <w:hyperlink r:id="rId4" w:history="1">
        <w:r>
          <w:rPr>
            <w:rStyle w:val="Hyperlink"/>
          </w:rPr>
          <w:t>subparts of this part</w:t>
        </w:r>
      </w:hyperlink>
      <w:r>
        <w:t xml:space="preserve"> may include specific provisions which clarify or make inapplicable the provisions set forth in this section.</w:t>
      </w:r>
    </w:p>
    <w:p w:rsidR="007247B0" w:rsidP="007247B0" w14:paraId="0944B56E" w14:textId="2BF1020C"/>
    <w:p w:rsidR="007247B0" w:rsidP="007247B0" w14:paraId="57E84BF7" w14:textId="77777777"/>
    <w:p w:rsidR="007247B0" w:rsidP="007247B0" w14:paraId="4B2C5885" w14:textId="681DAF8B">
      <w:r>
        <w:t>§ 60.8 Performance tests.</w:t>
      </w:r>
    </w:p>
    <w:p w:rsidR="006230F7" w:rsidP="007247B0" w14:paraId="55E44BE6" w14:textId="32409FAE"/>
    <w:p w:rsidR="006230F7" w:rsidP="006230F7" w14:paraId="3956823B" w14:textId="77777777">
      <w:pPr>
        <w:pStyle w:val="indent-1"/>
      </w:pPr>
      <w:r>
        <w:rPr>
          <w:rStyle w:val="paren"/>
        </w:rPr>
        <w:t>(</w:t>
      </w:r>
      <w:r>
        <w:rPr>
          <w:rStyle w:val="paragraph-hierarchy"/>
        </w:rPr>
        <w:t>a</w:t>
      </w:r>
      <w:r>
        <w:rPr>
          <w:rStyle w:val="paren"/>
        </w:rPr>
        <w:t>)</w:t>
      </w:r>
      <w:r>
        <w:t xml:space="preserve"> Except as specified in </w:t>
      </w:r>
      <w:hyperlink r:id="rId5" w:anchor="p-60.8(a)(1)" w:history="1">
        <w:r>
          <w:rPr>
            <w:rStyle w:val="Hyperlink"/>
          </w:rPr>
          <w:t>paragraphs (a)(1)</w:t>
        </w:r>
      </w:hyperlink>
      <w:r>
        <w:t>,</w:t>
      </w:r>
      <w:hyperlink r:id="rId5" w:anchor="p-60.8(a)(2)" w:history="1">
        <w:r>
          <w:rPr>
            <w:rStyle w:val="Hyperlink"/>
          </w:rPr>
          <w:t>(a)(2)</w:t>
        </w:r>
      </w:hyperlink>
      <w:r>
        <w:t xml:space="preserve">, </w:t>
      </w:r>
      <w:hyperlink r:id="rId5" w:anchor="p-60.8(a)(3)" w:history="1">
        <w:r>
          <w:rPr>
            <w:rStyle w:val="Hyperlink"/>
          </w:rPr>
          <w:t>(a)(3)</w:t>
        </w:r>
      </w:hyperlink>
      <w:r>
        <w:t xml:space="preserve">, and </w:t>
      </w:r>
      <w:hyperlink r:id="rId5" w:anchor="p-60.8(a)(4)" w:history="1">
        <w:r>
          <w:rPr>
            <w:rStyle w:val="Hyperlink"/>
          </w:rPr>
          <w:t>(a)(4)</w:t>
        </w:r>
      </w:hyperlink>
      <w:r>
        <w:t xml:space="preserve"> of this section, within 60 days after achieving the maximum production rate at which the affected facility will be operated, but not later than 180 days after initial startup of such facility, or at such other times specified by this part, and at such other times as may be required by the Administrator under section 114 of </w:t>
      </w:r>
      <w:r>
        <w:t xml:space="preserve">the Act, the owner or operator of such facility shall conduct performance test(s) and furnish the Administrator a written report of the results of such performance test(s). </w:t>
      </w:r>
    </w:p>
    <w:p w:rsidR="006230F7" w:rsidP="006230F7" w14:paraId="46CEE3DB" w14:textId="77777777">
      <w:pPr>
        <w:pStyle w:val="indent-2"/>
      </w:pPr>
      <w:r>
        <w:rPr>
          <w:rStyle w:val="paren"/>
        </w:rPr>
        <w:t>(</w:t>
      </w:r>
      <w:r>
        <w:rPr>
          <w:rStyle w:val="paragraph-hierarchy"/>
        </w:rPr>
        <w:t>1</w:t>
      </w:r>
      <w:r>
        <w:rPr>
          <w:rStyle w:val="paren"/>
        </w:rPr>
        <w:t>)</w:t>
      </w:r>
      <w:r>
        <w:t xml:space="preserve"> If a force majeure is about to occur, occurs, or has occurred for which the affected owner or operator intends to assert a claim of force majeure, the owner or operator shall notify the Administrator, in writing as soon as practicable following the date the owner or operator first knew, or through due diligence should have known that the event may cause or caused a delay in testing beyond the regulatory deadline, but the notification must occur before the performance test deadline unless the initial force majeure or a subsequent force majeure event delays the notice, and in such cases, the notification shall occur as soon as practicable. </w:t>
      </w:r>
    </w:p>
    <w:p w:rsidR="006230F7" w:rsidP="006230F7" w14:paraId="0A081AE9" w14:textId="77777777">
      <w:pPr>
        <w:pStyle w:val="indent-2"/>
      </w:pPr>
      <w:r>
        <w:rPr>
          <w:rStyle w:val="paren"/>
        </w:rPr>
        <w:t>(</w:t>
      </w:r>
      <w:r>
        <w:rPr>
          <w:rStyle w:val="paragraph-hierarchy"/>
        </w:rPr>
        <w:t>2</w:t>
      </w:r>
      <w:r>
        <w:rPr>
          <w:rStyle w:val="paren"/>
        </w:rPr>
        <w:t>)</w:t>
      </w:r>
      <w:r>
        <w:t xml:space="preserve"> The owner or operator shall provide to the Administrator a written description of the force majeure event and a rationale for attributing the delay in testing beyond the regulatory deadline to the force majeure; describe the measures taken or to be taken to minimize the delay; and identify a date by which the owner or operator proposes to conduct the performance test. The performance test shall be conducted as soon as practicable after the force majeure occurs. </w:t>
      </w:r>
    </w:p>
    <w:p w:rsidR="006230F7" w:rsidP="006230F7" w14:paraId="73FD01A8" w14:textId="77777777">
      <w:pPr>
        <w:pStyle w:val="indent-2"/>
      </w:pPr>
      <w:r>
        <w:rPr>
          <w:rStyle w:val="paren"/>
        </w:rPr>
        <w:t>(</w:t>
      </w:r>
      <w:r>
        <w:rPr>
          <w:rStyle w:val="paragraph-hierarchy"/>
        </w:rPr>
        <w:t>3</w:t>
      </w:r>
      <w:r>
        <w:rPr>
          <w:rStyle w:val="paren"/>
        </w:rPr>
        <w:t>)</w:t>
      </w:r>
      <w:r>
        <w:t xml:space="preserve"> The decision as to whether or not to grant an extension to the performance test deadline is solely within the discretion of the Administrator. The Administrator will notify the owner or operator in writing of approval or disapproval of the request for an extension as soon as practicable. </w:t>
      </w:r>
    </w:p>
    <w:p w:rsidR="006230F7" w:rsidP="006230F7" w14:paraId="4C357FE5" w14:textId="73CC279C">
      <w:pPr>
        <w:pStyle w:val="indent-2"/>
      </w:pPr>
      <w:r>
        <w:rPr>
          <w:rStyle w:val="paren"/>
        </w:rPr>
        <w:t>(</w:t>
      </w:r>
      <w:r>
        <w:rPr>
          <w:rStyle w:val="paragraph-hierarchy"/>
        </w:rPr>
        <w:t>4</w:t>
      </w:r>
      <w:r>
        <w:rPr>
          <w:rStyle w:val="paren"/>
        </w:rPr>
        <w:t>)</w:t>
      </w:r>
      <w:r>
        <w:t xml:space="preserve"> Until an extension of the performance test deadline has been approved by the Administrator under </w:t>
      </w:r>
      <w:hyperlink r:id="rId5" w:anchor="p-60.8(a)(1)" w:history="1">
        <w:r>
          <w:rPr>
            <w:rStyle w:val="Hyperlink"/>
          </w:rPr>
          <w:t>paragraphs (a)(1)</w:t>
        </w:r>
      </w:hyperlink>
      <w:r>
        <w:t xml:space="preserve">, </w:t>
      </w:r>
      <w:hyperlink r:id="rId5" w:anchor="p-60.8(a)(2)" w:history="1">
        <w:r>
          <w:rPr>
            <w:rStyle w:val="Hyperlink"/>
          </w:rPr>
          <w:t>(2)</w:t>
        </w:r>
      </w:hyperlink>
      <w:r>
        <w:t xml:space="preserve">, and </w:t>
      </w:r>
      <w:hyperlink r:id="rId5" w:anchor="p-60.8(a)(3)" w:history="1">
        <w:r>
          <w:rPr>
            <w:rStyle w:val="Hyperlink"/>
          </w:rPr>
          <w:t>(3)</w:t>
        </w:r>
      </w:hyperlink>
      <w:r>
        <w:t xml:space="preserve"> of this section, the owner or operator of the affected facility remains strictly subject to the requirements of this part.</w:t>
      </w:r>
    </w:p>
    <w:p w:rsidR="006230F7" w:rsidP="007247B0" w14:paraId="743AA9FA" w14:textId="0997DEE0"/>
    <w:p w:rsidR="006230F7" w:rsidP="007247B0" w14:paraId="224DDF04" w14:textId="161CC1D8">
      <w:r w:rsidRPr="000072CF">
        <w:t>§ 60.692-1 Standards: General.</w:t>
      </w:r>
    </w:p>
    <w:p w:rsidR="000072CF" w:rsidP="007247B0" w14:paraId="68454A37" w14:textId="453D1C83"/>
    <w:p w:rsidR="000072CF" w:rsidP="007247B0" w14:paraId="547BA315" w14:textId="2AFE1EA3">
      <w:r w:rsidRPr="00632564">
        <w:t>(a) Each owner or operator subject to the provisions of this subpart shall comply with the requirements of §§ 60.692-1 to 60.692-5 and with §§ 60.693-1 and 60.693-2, except during periods of startup, shutdown, or malfunction.</w:t>
      </w:r>
    </w:p>
    <w:p w:rsidR="000072CF" w:rsidP="007247B0" w14:paraId="0AA53A96" w14:textId="71EA2E7A"/>
    <w:p w:rsidR="00632564" w:rsidP="007247B0" w14:paraId="4005E14D" w14:textId="74361A82">
      <w:r w:rsidRPr="00A449BD">
        <w:t>§ 60.697 Recordkeeping requirements.</w:t>
      </w:r>
    </w:p>
    <w:p w:rsidR="00A449BD" w:rsidP="007247B0" w14:paraId="5AA3DB85" w14:textId="5B29658A"/>
    <w:p w:rsidR="00A449BD" w:rsidP="007247B0" w14:paraId="5E29525F" w14:textId="210528CF"/>
    <w:p w:rsidR="00C65084" w:rsidP="007247B0" w14:paraId="5DFB5CEC" w14:textId="0F28ADC4"/>
    <w:p w:rsidR="00C65084" w:rsidP="007247B0" w14:paraId="269EFE7D" w14:textId="0819548C">
      <w:r w:rsidRPr="00C65084">
        <w:t>(a) Each owner or operator of a facility subject to the provisions of this subpart shall comply with the recordkeeping requirements of this section. All records shall be retained for a period of 2 years after being recorded unless otherwise noted.</w:t>
      </w:r>
    </w:p>
    <w:p w:rsidR="00C65084" w:rsidP="007247B0" w14:paraId="4ECD369B" w14:textId="74EC78CB"/>
    <w:p w:rsidR="00CC4B03" w:rsidP="00CC4B03" w14:paraId="044FA2B2" w14:textId="77777777">
      <w:r>
        <w:t xml:space="preserve">(b) </w:t>
      </w:r>
    </w:p>
    <w:p w:rsidR="00CC4B03" w:rsidP="00CC4B03" w14:paraId="7E2127A1" w14:textId="77777777"/>
    <w:p w:rsidR="00CC4B03" w:rsidP="00CC4B03" w14:paraId="58FA48B1" w14:textId="77777777">
      <w:r>
        <w:t xml:space="preserve">(1) For individual drain systems subject to § 60.692-2, the location, date, and corrective action shall be recorded for each drain when the water seal is dry or otherwise breached, when a drain cap or plug is missing or improperly installed, or other problem is identified that could result in </w:t>
      </w:r>
      <w:r>
        <w:t xml:space="preserve">VOC emissions, as determined during the initial and periodic visual or physical inspection. </w:t>
      </w:r>
    </w:p>
    <w:p w:rsidR="00CC4B03" w:rsidP="00CC4B03" w14:paraId="14C39C39" w14:textId="77777777"/>
    <w:p w:rsidR="00CC4B03" w:rsidP="00CC4B03" w14:paraId="2F4CFC18" w14:textId="77777777">
      <w:r>
        <w:t xml:space="preserve">(2) For junction boxes subject to § 60.692-2, the location, date, and corrective action shall be recorded for inspections required by § 60.692-2(b) when a broken seal, gap, or other problem is identified that could result in VOC emissions. </w:t>
      </w:r>
    </w:p>
    <w:p w:rsidR="00CC4B03" w:rsidP="00CC4B03" w14:paraId="376FDFD7" w14:textId="77777777"/>
    <w:p w:rsidR="00CC4B03" w:rsidP="00CC4B03" w14:paraId="59EAFAA5" w14:textId="77777777">
      <w:r>
        <w:t xml:space="preserve">(3) For sewer lines subject to §§ 60.692-2 and 60.693-1(e), the location, date, and corrective action shall be recorded for inspections required by §§ 60.692-2(c) and 60.693-1(e) when a problem is identified that could result in VOC emissions. </w:t>
      </w:r>
    </w:p>
    <w:p w:rsidR="00CC4B03" w:rsidP="00CC4B03" w14:paraId="269E66FB" w14:textId="77777777"/>
    <w:p w:rsidR="00C65084" w:rsidP="00CC4B03" w14:paraId="2EE2EEE5" w14:textId="25E17943">
      <w:r>
        <w:t>(c) For oil-water separators subject to § 60.692-3, the location, date, and corrective action shall be recorded for inspections required by § 60.692-3(a) when a problem is identified that could result in VOC emissions.</w:t>
      </w:r>
    </w:p>
    <w:p w:rsidR="00CC4B03" w:rsidP="007247B0" w14:paraId="6CC01D11" w14:textId="21280EB6"/>
    <w:p w:rsidR="00BA7577" w:rsidP="00BA7577" w14:paraId="545DFC39" w14:textId="77777777">
      <w:r>
        <w:t xml:space="preserve">(d) For closed vent systems subject to § 60.692-5 and completely closed drain systems subject to § 60.693-1, the location, date, and corrective action shall be recorded for inspections required by § 60.692-5(e) during which detectable emissions are measured or a problem is identified that could result in VOC emissions. </w:t>
      </w:r>
    </w:p>
    <w:p w:rsidR="00BA7577" w:rsidP="00BA7577" w14:paraId="34A20048" w14:textId="77777777"/>
    <w:p w:rsidR="00BA7577" w:rsidP="00BA7577" w14:paraId="45F1A15F" w14:textId="77777777">
      <w:r>
        <w:t xml:space="preserve">(e) </w:t>
      </w:r>
    </w:p>
    <w:p w:rsidR="00BA7577" w:rsidP="00BA7577" w14:paraId="61C8A3D5" w14:textId="77777777"/>
    <w:p w:rsidR="00BA7577" w:rsidP="00BA7577" w14:paraId="694218EA" w14:textId="77777777">
      <w:r>
        <w:t xml:space="preserve">(1) If an emission point cannot be repaired or corrected without a process unit shutdown, the expected date of a successful repair shall be recorded. </w:t>
      </w:r>
    </w:p>
    <w:p w:rsidR="00BA7577" w:rsidP="00BA7577" w14:paraId="27C2B07C" w14:textId="77777777"/>
    <w:p w:rsidR="00BA7577" w:rsidP="00BA7577" w14:paraId="72F958F7" w14:textId="77777777">
      <w:r>
        <w:t xml:space="preserve">(2) The reason for the delay as specified in § 60.692-6 shall be recorded if an emission point or equipment problem is not repaired or corrected in the specified amount of time. </w:t>
      </w:r>
    </w:p>
    <w:p w:rsidR="00BA7577" w:rsidP="00BA7577" w14:paraId="62D6E65A" w14:textId="77777777"/>
    <w:p w:rsidR="00BA7577" w:rsidP="00BA7577" w14:paraId="694FF6D1" w14:textId="77777777">
      <w:r>
        <w:t xml:space="preserve">(3) The signature of the owner or operator (or designee) whose decision it was that repair could not be effected without refinery or process shutdown shall be recorded. </w:t>
      </w:r>
    </w:p>
    <w:p w:rsidR="00BA7577" w:rsidP="00BA7577" w14:paraId="3BBC8DE3" w14:textId="77777777"/>
    <w:p w:rsidR="00CC4B03" w:rsidP="00BA7577" w14:paraId="18C92793" w14:textId="4B9C0EC3">
      <w:r>
        <w:t>(4) The date of successful repair or corrective action shall be recorded.</w:t>
      </w:r>
    </w:p>
    <w:p w:rsidR="00CC4B03" w:rsidP="007247B0" w14:paraId="2EA1603B" w14:textId="7FF58A87"/>
    <w:p w:rsidR="00B165A9" w:rsidP="00B165A9" w14:paraId="7105695E" w14:textId="77777777">
      <w:r>
        <w:t xml:space="preserve">(f) </w:t>
      </w:r>
    </w:p>
    <w:p w:rsidR="00B165A9" w:rsidP="00B165A9" w14:paraId="77A82971" w14:textId="77777777"/>
    <w:p w:rsidR="00B165A9" w:rsidP="00B165A9" w14:paraId="094ABC48" w14:textId="77777777">
      <w:r>
        <w:t xml:space="preserve">(1) A copy of the design specifications for all equipment used to comply with the provisions of this subpart shall be kept for the life of the source in a readily accessible location. </w:t>
      </w:r>
    </w:p>
    <w:p w:rsidR="00B165A9" w:rsidP="00B165A9" w14:paraId="1325BCBF" w14:textId="77777777"/>
    <w:p w:rsidR="00B165A9" w:rsidP="00B165A9" w14:paraId="29C6B3C5" w14:textId="77777777">
      <w:r>
        <w:t xml:space="preserve">(2) The following information pertaining to the design specifications shall be kept. </w:t>
      </w:r>
    </w:p>
    <w:p w:rsidR="00B165A9" w:rsidP="00B165A9" w14:paraId="46EB51E0" w14:textId="77777777"/>
    <w:p w:rsidR="00B165A9" w:rsidP="00B165A9" w14:paraId="4CB0D8E3" w14:textId="77777777">
      <w:r>
        <w:t>(</w:t>
      </w:r>
      <w:r>
        <w:t>i</w:t>
      </w:r>
      <w:r>
        <w:t xml:space="preserve">) Detailed schematics, and piping and instrumentation diagrams. </w:t>
      </w:r>
    </w:p>
    <w:p w:rsidR="00B165A9" w:rsidP="00B165A9" w14:paraId="377D667D" w14:textId="77777777"/>
    <w:p w:rsidR="00B165A9" w:rsidP="00B165A9" w14:paraId="60D1A412" w14:textId="77777777">
      <w:r>
        <w:t xml:space="preserve">(ii) The dates and descriptions of any changes in the design specifications. </w:t>
      </w:r>
    </w:p>
    <w:p w:rsidR="00B165A9" w:rsidP="00B165A9" w14:paraId="65903E7F" w14:textId="77777777"/>
    <w:p w:rsidR="00B165A9" w:rsidP="00B165A9" w14:paraId="69BA86EB" w14:textId="77777777">
      <w:r>
        <w:t xml:space="preserve">(3) The following information pertaining to the operation and maintenance of closed drain systems and closed vent systems shall be kept in a readily accessible location. </w:t>
      </w:r>
    </w:p>
    <w:p w:rsidR="00B165A9" w:rsidP="00B165A9" w14:paraId="33D6DE15" w14:textId="77777777"/>
    <w:p w:rsidR="00B165A9" w:rsidP="00B165A9" w14:paraId="55129701" w14:textId="77777777">
      <w:r>
        <w:t>(</w:t>
      </w:r>
      <w:r>
        <w:t>i</w:t>
      </w:r>
      <w:r>
        <w:t xml:space="preserve">) Documentation demonstrating that the control device will achieve the required control efficiency during maximum loading conditions shall be kept for the life of the facility. This documentation is to include a general description of the gas streams that enter the control device, including flow and volatile organic compound content under varying liquid level conditions (dynamic and static) and manufacturer's design specifications for the control device. If an enclosed combustion device with a minimum residence time of 0.75 seconds and a minimum temperature of 816 °C (1,500 °F) is used to meet the 95-percent requirement, documentation that those conditions exist is sufficient to meet the requirements of this paragraph. </w:t>
      </w:r>
    </w:p>
    <w:p w:rsidR="00B165A9" w:rsidP="00B165A9" w14:paraId="4537F73A" w14:textId="77777777"/>
    <w:p w:rsidR="00B165A9" w:rsidP="00B165A9" w14:paraId="0F143B33" w14:textId="77777777">
      <w:r>
        <w:t xml:space="preserve">(ii) For a carbon adsorption system that does not regenerate the carbon bed directly onsite in the control device such as a carbon canister, the design analysis shall consider the vent stream composition, constituent concentrations, flow rate, relative humidity, and temperature. The design analysis shall also establish the design exhaust vent stream organic compound concentration level, capacity of carbon bed, type and working capacity of activated carbon used for carbon bed, and design carbon replacement interval based on the total carbon working capacity of the control device and source operating schedule. </w:t>
      </w:r>
    </w:p>
    <w:p w:rsidR="00B165A9" w:rsidP="00B165A9" w14:paraId="162FBFD0" w14:textId="77777777"/>
    <w:p w:rsidR="00B165A9" w:rsidP="00B165A9" w14:paraId="40DE4F73" w14:textId="77777777">
      <w:r>
        <w:t xml:space="preserve">(iii) Periods when the closed vent systems and control devices required in § 60.692 are not operated as designed, including periods when a flare pilot does not have a flame shall be recorded and kept for 2 years after the information is recorded. </w:t>
      </w:r>
    </w:p>
    <w:p w:rsidR="00B165A9" w:rsidP="00B165A9" w14:paraId="2B9AD428" w14:textId="77777777"/>
    <w:p w:rsidR="00B165A9" w:rsidP="00B165A9" w14:paraId="6DC9D327" w14:textId="77777777">
      <w:r>
        <w:t xml:space="preserve">(iv) Dates of startup and shutdown of the closed vent system and control devices required in § 60.692 shall be recorded and kept for 2 years after the information is recorded. </w:t>
      </w:r>
    </w:p>
    <w:p w:rsidR="00B165A9" w:rsidP="00B165A9" w14:paraId="72B66A16" w14:textId="77777777"/>
    <w:p w:rsidR="00B165A9" w:rsidP="00B165A9" w14:paraId="5B10D5FC" w14:textId="77777777">
      <w:r>
        <w:t xml:space="preserve">(v) The dates of each measurement of detectable emissions required in § 60.692, § 60.693, or § 60.692-5 shall be recorded and kept for 2 years after the information is recorded. </w:t>
      </w:r>
    </w:p>
    <w:p w:rsidR="00B165A9" w:rsidP="00B165A9" w14:paraId="2FEE1876" w14:textId="77777777"/>
    <w:p w:rsidR="00B165A9" w:rsidP="00B165A9" w14:paraId="5C2D40A1" w14:textId="77777777">
      <w:r>
        <w:t xml:space="preserve">(vi) The background level measured during each detectable emissions measurement shall be recorded and kept for 2 years after the information is recorded. </w:t>
      </w:r>
    </w:p>
    <w:p w:rsidR="00B165A9" w:rsidP="00B165A9" w14:paraId="4F15518E" w14:textId="77777777"/>
    <w:p w:rsidR="00B165A9" w:rsidP="00B165A9" w14:paraId="7FE69218" w14:textId="77777777">
      <w:r>
        <w:t xml:space="preserve">(vii) The maximum instrument reading measured during each detectable emission measurement shall be recorded and kept for 2 years after the information is recorded. </w:t>
      </w:r>
    </w:p>
    <w:p w:rsidR="00B165A9" w:rsidP="00B165A9" w14:paraId="4B7F96EF" w14:textId="77777777"/>
    <w:p w:rsidR="00B165A9" w:rsidP="00B165A9" w14:paraId="78CE1E2C" w14:textId="77777777">
      <w:r>
        <w:t xml:space="preserve">(viii) Each owner or operator of an affected facility that uses a thermal incinerator shall maintain continuous records of the temperature of the gas stream in the combustion zone of the incinerator and records of all 3-hour periods of operation during which the average temperature of the gas stream in the combustion zone is more than 28 °C (50 °F) below the design combustion zone temperature, and shall keep such records for 2 years after the information is recorded. </w:t>
      </w:r>
    </w:p>
    <w:p w:rsidR="00B165A9" w:rsidP="00B165A9" w14:paraId="1668658A" w14:textId="77777777"/>
    <w:p w:rsidR="00B165A9" w:rsidP="00B165A9" w14:paraId="3E0C13CF" w14:textId="77777777">
      <w:r>
        <w:t xml:space="preserve">(ix) Each owner or operator of an affected facility that uses a catalytic incinerator shall maintain continuous records of the temperature of the gas stream both upstream and downstream of the catalyst bed of the incinerator, records of all 3-hour periods of operation during which the average temperature measured before the catalyst bed is more than 28 °C (50 °F) below the design gas stream temperature, and records of all 3-hour periods during which the average temperature difference across the catalyst bed is less than 80 percent of the design temperature difference, and shall keep such records for 2 years after the information is recorded. </w:t>
      </w:r>
    </w:p>
    <w:p w:rsidR="00B165A9" w:rsidP="00B165A9" w14:paraId="7060BA46" w14:textId="77777777"/>
    <w:p w:rsidR="00B165A9" w:rsidP="00B165A9" w14:paraId="49D6F39C" w14:textId="77777777">
      <w:r>
        <w:t xml:space="preserve">(x) Each owner or operator of an affected facility that uses a carbon adsorber shall maintain continuous records of the VOC concentration level or reading of organics of the control device outlet gas stream or inlet and outlet gas stream and records of all 3-hour periods of operation during which the average VOC concentration level or reading of organics in the exhaust gases, or inlet and outlet gas stream, is more than 20 percent greater than the design exhaust gas concentration level, and shall keep such records for 2 years after the information is recorded. </w:t>
      </w:r>
    </w:p>
    <w:p w:rsidR="00B165A9" w:rsidP="00B165A9" w14:paraId="564C7BF7" w14:textId="77777777"/>
    <w:p w:rsidR="00B165A9" w:rsidP="00B165A9" w14:paraId="4F3C99D5" w14:textId="77777777">
      <w:r>
        <w:t xml:space="preserve">(A) Each owner or operator of an affected facility that uses a carbon adsorber which is regenerated directly onsite shall maintain continuous records of the volatile organic compound concentration level or reading of organics of the control device outlet gas stream or inlet and outlet gas stream and records of all 3-hour periods of operation during which the average volatile organic compound concentration level or reading of organics in the exhaust gases, or inlet and outlet gas stream, is more than 20 percent greater than the design exhaust gas concentration level, and shall keep such records for 2 years after the information is recorded. </w:t>
      </w:r>
    </w:p>
    <w:p w:rsidR="00B165A9" w:rsidP="00B165A9" w14:paraId="62E657D2" w14:textId="77777777"/>
    <w:p w:rsidR="00CC4B03" w:rsidP="00B165A9" w14:paraId="09D047BF" w14:textId="39C3EC28">
      <w:r>
        <w:t>(B) If a carbon adsorber that is not regenerated directly onsite in the control device is used, then the owner or operator shall maintain records of dates and times when the control device is monitored, when breakthrough is measured, and shall record the date and time that the existing carbon in the control device is replaced with fresh carbon.</w:t>
      </w:r>
    </w:p>
    <w:p w:rsidR="00D67232" w:rsidP="007247B0" w14:paraId="317A4B33" w14:textId="77777777"/>
    <w:p w:rsidR="00BA7577" w:rsidP="007247B0" w14:paraId="3E6E4795" w14:textId="11C31FB9">
      <w:r w:rsidRPr="00D67232">
        <w:t>(g) If an owner or operator elects to install a tightly sealed cap or plug over a drain that is out of active service, the owner or operator shall keep for the life of a facility in a readily accessible location, plans or specifications which indicate the location of such drains.</w:t>
      </w:r>
    </w:p>
    <w:p w:rsidR="00BA7577" w:rsidP="007247B0" w14:paraId="1543CF51" w14:textId="657504E1"/>
    <w:p w:rsidR="00B616E3" w:rsidP="00B616E3" w14:paraId="2863D712" w14:textId="77777777">
      <w:r>
        <w:t xml:space="preserve">(h) For stormwater sewer systems subject to the exclusion in § 60.692-1(d)(1), an owner or operator shall keep for the life of the facility in a readily accessible location, plans or specifications which demonstrate that no wastewater from any process units or equipment is directly discharged to the stormwater sewer system. </w:t>
      </w:r>
    </w:p>
    <w:p w:rsidR="00B616E3" w:rsidP="00B616E3" w14:paraId="193E9B05" w14:textId="77777777"/>
    <w:p w:rsidR="00B616E3" w:rsidP="00B616E3" w14:paraId="11CDBB41" w14:textId="77777777">
      <w:r>
        <w:t>(</w:t>
      </w:r>
      <w:r>
        <w:t>i</w:t>
      </w:r>
      <w:r>
        <w:t xml:space="preserve">) For ancillary equipment subject to the exclusion in § 60.692-1(d)(2), an owner or operator shall keep for the life of a facility in a readily accessible location, plans or specifications which </w:t>
      </w:r>
      <w:r>
        <w:t>demonsrate</w:t>
      </w:r>
      <w:r>
        <w:t xml:space="preserve"> that the ancillary equipment does not come in contact with or store oily wastewater. </w:t>
      </w:r>
    </w:p>
    <w:p w:rsidR="00B616E3" w:rsidP="00B616E3" w14:paraId="1C955514" w14:textId="77777777"/>
    <w:p w:rsidR="00B616E3" w:rsidP="00B616E3" w14:paraId="27ED970A" w14:textId="77777777">
      <w:r>
        <w:t xml:space="preserve">(j) For non-contact cooling water systems subject to the exclusion in § 60.692-1(d)(3), an owner or operator shall keep for the life of the facility in a readily accessible location, plans or specifications which demonstrate that the cooling water does not contact hydrocarbons or oily wastewater and is not recirculated through a cooling tower. </w:t>
      </w:r>
    </w:p>
    <w:p w:rsidR="00B616E3" w:rsidP="00B616E3" w14:paraId="60C82C01" w14:textId="77777777"/>
    <w:p w:rsidR="00B616E3" w:rsidP="00B616E3" w14:paraId="7A4D063D" w14:textId="77777777">
      <w:r>
        <w:t xml:space="preserve">(k) For oil-water separators subject to § 60.693-2, the location, date, and corrective action shall be recorded for inspections required by §§ 60.693-2(a)(1)(iii)(A) and (B), and shall be maintained for the time period specified in paragraphs (k)(1) and (2) of this section. </w:t>
      </w:r>
    </w:p>
    <w:p w:rsidR="00B616E3" w:rsidP="00B616E3" w14:paraId="77F5573B" w14:textId="77777777"/>
    <w:p w:rsidR="00B616E3" w:rsidP="00B616E3" w14:paraId="1A20630E" w14:textId="77777777">
      <w:r>
        <w:t xml:space="preserve">(1) For inspections required by § 60.693-2(a)(1)(iii)(A), ten years after the information is recorded. </w:t>
      </w:r>
    </w:p>
    <w:p w:rsidR="00B616E3" w:rsidP="00B616E3" w14:paraId="6784C3DC" w14:textId="77777777"/>
    <w:p w:rsidR="00BA7577" w:rsidP="00B616E3" w14:paraId="55491D41" w14:textId="12FD1081">
      <w:r>
        <w:t>(2) For inspections required by § 60.693-2(a)(1)(iii)(B), two years after the information is recorded.</w:t>
      </w:r>
    </w:p>
    <w:p w:rsidR="00B616E3" w:rsidP="00B616E3" w14:paraId="116ECE4D" w14:textId="62ED249B"/>
    <w:p w:rsidR="00B616E3" w:rsidP="00B616E3" w14:paraId="3EA236D5" w14:textId="695D7647">
      <w:r w:rsidRPr="004222A2">
        <w:t>§ 60.698 Reporting requirements.</w:t>
      </w:r>
    </w:p>
    <w:p w:rsidR="004222A2" w:rsidP="00B616E3" w14:paraId="418F66F2" w14:textId="356D33FF"/>
    <w:p w:rsidR="00CB59AD" w:rsidP="00CB59AD" w14:paraId="05E64245" w14:textId="77777777">
      <w:r>
        <w:t xml:space="preserve">(b) </w:t>
      </w:r>
    </w:p>
    <w:p w:rsidR="00CB59AD" w:rsidP="00CB59AD" w14:paraId="6D88FBA0" w14:textId="77777777"/>
    <w:p w:rsidR="00CB59AD" w:rsidP="00CB59AD" w14:paraId="3B2A098F" w14:textId="77777777">
      <w:r>
        <w:t xml:space="preserve">(1) Each owner or operator of a facility subject to this subpart shall submit to the Administrator within 60 days after initial startup a certification that the equipment necessary to comply with these standards has been installed and that the required initial inspections or tests of process drains, sewer lines, junction boxes, oil-water separators, and closed vent systems and control devices have been carried out in accordance with these standards. Thereafter, the owner or operator shall submit to the Administrator semiannually a certification that all of the required inspections have been carried out in accordance with these standards. </w:t>
      </w:r>
    </w:p>
    <w:p w:rsidR="00CB59AD" w:rsidP="00CB59AD" w14:paraId="56BD8418" w14:textId="77777777"/>
    <w:p w:rsidR="004222A2" w:rsidP="00CB59AD" w14:paraId="39708E8F" w14:textId="3F81820F">
      <w:r>
        <w:t>(2) Each owner or operator of an affected facility that uses a flare shall submit to the Administrator within 60 days after initial startup, as required under § 60.8(a), a report of the results of the performance test required in § 60.696(c).</w:t>
      </w:r>
    </w:p>
    <w:p w:rsidR="00BA7577" w:rsidP="007247B0" w14:paraId="619EE786" w14:textId="2824F7A4"/>
    <w:p w:rsidR="00BA7577" w:rsidP="007247B0" w14:paraId="2D3D2100" w14:textId="0C06F0FA">
      <w:r w:rsidRPr="00170B31">
        <w:t>(c) A report that summarizes all inspections when a water seal was dry or otherwise breached, when a drain cap or plug was missing or improperly installed, or when cracks, gaps, or other problems were identified that could result in VOC emissions, including information about the repairs or corrective action taken, shall be submitted initially and semiannually thereafter to the Administrator.</w:t>
      </w:r>
    </w:p>
    <w:p w:rsidR="00BA7577" w:rsidP="007247B0" w14:paraId="1B4A54B6" w14:textId="77777777"/>
    <w:p w:rsidR="0065542A" w:rsidP="0065542A" w14:paraId="42632758" w14:textId="77777777">
      <w:r>
        <w:t xml:space="preserve">(d) As applicable, a report shall be submitted semiannually to the Administrator that indicates: </w:t>
      </w:r>
    </w:p>
    <w:p w:rsidR="0065542A" w:rsidP="0065542A" w14:paraId="70E92213" w14:textId="77777777"/>
    <w:p w:rsidR="0065542A" w:rsidP="0065542A" w14:paraId="3ACD1B34" w14:textId="77777777">
      <w:r>
        <w:t xml:space="preserve">(1) Each 3-hour period of operation during which the average temperature of the gas stream in the combustion zone of a thermal incinerator, as measured by the temperature monitoring device, is more than 28 °C (50 °F) below the design combustion zone temperature, </w:t>
      </w:r>
    </w:p>
    <w:p w:rsidR="0065542A" w:rsidP="0065542A" w14:paraId="69996DBC" w14:textId="77777777"/>
    <w:p w:rsidR="0065542A" w:rsidP="0065542A" w14:paraId="3E13A8F4" w14:textId="77777777">
      <w:r>
        <w:t xml:space="preserve">(2) Each 3-hour period of operation during which the average temperature of the gas stream immediately before the catalyst bed of a catalytic incinerator, as measured by the temperature monitoring device, is more than 28 °C (50 °F) below the design gas stream temperature, and any 3-hour period during which the average temperature difference across the catalyst bed (i.e., the difference between the temperatures of the gas stream immediately before and after the catalyst bed), as measured by the temperature monitoring device, is less than 80 percent of the design temperature difference, or, </w:t>
      </w:r>
    </w:p>
    <w:p w:rsidR="0065542A" w:rsidP="0065542A" w14:paraId="13456273" w14:textId="77777777"/>
    <w:p w:rsidR="0065542A" w:rsidP="0065542A" w14:paraId="67DE8607" w14:textId="77777777">
      <w:r>
        <w:t xml:space="preserve">(3) Each 3-hour period of operation during which the average VOC concentration level or reading of organics in the exhaust gases from a carbon adsorber is more than 20 percent greater than the design exhaust gas concentration level or reading. </w:t>
      </w:r>
    </w:p>
    <w:p w:rsidR="0065542A" w:rsidP="0065542A" w14:paraId="5EC8B9D8" w14:textId="77777777"/>
    <w:p w:rsidR="0065542A" w:rsidP="0065542A" w14:paraId="558E849C" w14:textId="77777777">
      <w:r>
        <w:t>(</w:t>
      </w:r>
      <w:r>
        <w:t>i</w:t>
      </w:r>
      <w:r>
        <w:t xml:space="preserve">) Each 3-hour period of operation during which the average volatile organic compound concentration level or reading of organics in the exhaust gases from a carbon adsorber which is regenerated directly onsite is more than 20 percent greater than the design exhaust gas </w:t>
      </w:r>
      <w:r>
        <w:t xml:space="preserve">concentration level or reading. </w:t>
      </w:r>
    </w:p>
    <w:p w:rsidR="0065542A" w:rsidP="0065542A" w14:paraId="57823926" w14:textId="77777777"/>
    <w:p w:rsidR="00CC4B03" w:rsidP="0065542A" w14:paraId="0B558FB9" w14:textId="39D756E6">
      <w:r>
        <w:t>(ii) Each occurrence when the carbon in a carbon adsorber system that is not regenerated directly onsite in the control device is not replaced at the predetermined interval specified in § 60.695(a)(3)(ii).</w:t>
      </w:r>
    </w:p>
    <w:p w:rsidR="00CC4B03" w:rsidP="007247B0" w14:paraId="3A03553B" w14:textId="2CE98A2F"/>
    <w:p w:rsidR="00CC4B03" w:rsidP="007247B0" w14:paraId="1666E712" w14:textId="04BB67A6"/>
    <w:p w:rsidR="00CC4B03" w:rsidP="007247B0" w14:paraId="2483F112" w14:textId="74C407FE"/>
    <w:p w:rsidR="00CC4B03" w:rsidP="007247B0" w14:paraId="1F738DE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B0"/>
    <w:rsid w:val="000072CF"/>
    <w:rsid w:val="00170B31"/>
    <w:rsid w:val="00210CA9"/>
    <w:rsid w:val="003E2903"/>
    <w:rsid w:val="004222A2"/>
    <w:rsid w:val="006230F7"/>
    <w:rsid w:val="00632564"/>
    <w:rsid w:val="0065542A"/>
    <w:rsid w:val="007247B0"/>
    <w:rsid w:val="008F2D00"/>
    <w:rsid w:val="00A449BD"/>
    <w:rsid w:val="00A66D12"/>
    <w:rsid w:val="00B165A9"/>
    <w:rsid w:val="00B616E3"/>
    <w:rsid w:val="00BA7577"/>
    <w:rsid w:val="00C23E2D"/>
    <w:rsid w:val="00C65084"/>
    <w:rsid w:val="00CB59AD"/>
    <w:rsid w:val="00CC4B03"/>
    <w:rsid w:val="00D25738"/>
    <w:rsid w:val="00D67232"/>
    <w:rsid w:val="00DE14D6"/>
    <w:rsid w:val="00F166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BA99BE"/>
  <w15:chartTrackingRefBased/>
  <w15:docId w15:val="{CA3B3660-2D1F-4C39-95B3-FE2B11A63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7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agraph-hierarchy">
    <w:name w:val="paragraph-hierarchy"/>
    <w:basedOn w:val="DefaultParagraphFont"/>
    <w:rsid w:val="007247B0"/>
  </w:style>
  <w:style w:type="character" w:customStyle="1" w:styleId="paren">
    <w:name w:val="paren"/>
    <w:basedOn w:val="DefaultParagraphFont"/>
    <w:rsid w:val="007247B0"/>
  </w:style>
  <w:style w:type="character" w:styleId="Hyperlink">
    <w:name w:val="Hyperlink"/>
    <w:basedOn w:val="DefaultParagraphFont"/>
    <w:uiPriority w:val="99"/>
    <w:semiHidden/>
    <w:unhideWhenUsed/>
    <w:rsid w:val="007247B0"/>
    <w:rPr>
      <w:color w:val="0000FF"/>
      <w:u w:val="single"/>
    </w:rPr>
  </w:style>
  <w:style w:type="paragraph" w:customStyle="1" w:styleId="indent-1">
    <w:name w:val="indent-1"/>
    <w:basedOn w:val="Normal"/>
    <w:rsid w:val="006230F7"/>
    <w:pPr>
      <w:widowControl/>
      <w:autoSpaceDE/>
      <w:autoSpaceDN/>
      <w:adjustRightInd/>
      <w:spacing w:before="100" w:beforeAutospacing="1" w:after="100" w:afterAutospacing="1"/>
    </w:pPr>
  </w:style>
  <w:style w:type="paragraph" w:customStyle="1" w:styleId="indent-2">
    <w:name w:val="indent-2"/>
    <w:basedOn w:val="Normal"/>
    <w:rsid w:val="006230F7"/>
    <w:pPr>
      <w:widowControl/>
      <w:autoSpaceDE/>
      <w:autoSpaceDN/>
      <w:adjustRightInd/>
      <w:spacing w:before="100" w:beforeAutospacing="1" w:after="100" w:afterAutospacing="1"/>
    </w:pPr>
  </w:style>
  <w:style w:type="paragraph" w:styleId="ListParagraph">
    <w:name w:val="List Paragraph"/>
    <w:basedOn w:val="Normal"/>
    <w:uiPriority w:val="34"/>
    <w:qFormat/>
    <w:rsid w:val="008F2D00"/>
    <w:pPr>
      <w:ind w:left="720"/>
      <w:contextualSpacing/>
    </w:pPr>
  </w:style>
  <w:style w:type="character" w:styleId="CommentReference">
    <w:name w:val="annotation reference"/>
    <w:basedOn w:val="DefaultParagraphFont"/>
    <w:uiPriority w:val="99"/>
    <w:semiHidden/>
    <w:unhideWhenUsed/>
    <w:rsid w:val="00DE14D6"/>
    <w:rPr>
      <w:sz w:val="16"/>
      <w:szCs w:val="16"/>
    </w:rPr>
  </w:style>
  <w:style w:type="paragraph" w:styleId="CommentText">
    <w:name w:val="annotation text"/>
    <w:basedOn w:val="Normal"/>
    <w:link w:val="CommentTextChar"/>
    <w:uiPriority w:val="99"/>
    <w:unhideWhenUsed/>
    <w:rsid w:val="00DE14D6"/>
    <w:rPr>
      <w:sz w:val="20"/>
      <w:szCs w:val="20"/>
    </w:rPr>
  </w:style>
  <w:style w:type="character" w:customStyle="1" w:styleId="CommentTextChar">
    <w:name w:val="Comment Text Char"/>
    <w:basedOn w:val="DefaultParagraphFont"/>
    <w:link w:val="CommentText"/>
    <w:uiPriority w:val="99"/>
    <w:rsid w:val="00DE14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14D6"/>
    <w:rPr>
      <w:b/>
      <w:bCs/>
    </w:rPr>
  </w:style>
  <w:style w:type="character" w:customStyle="1" w:styleId="CommentSubjectChar">
    <w:name w:val="Comment Subject Char"/>
    <w:basedOn w:val="CommentTextChar"/>
    <w:link w:val="CommentSubject"/>
    <w:uiPriority w:val="99"/>
    <w:semiHidden/>
    <w:rsid w:val="00DE14D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40/part-60/subpart-s" TargetMode="External" /><Relationship Id="rId5" Type="http://schemas.openxmlformats.org/officeDocument/2006/relationships/hyperlink" Target="https://www.ecfr.gov/current/title-40/section-60.8"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3234</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21625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Smith</dc:creator>
  <cp:lastModifiedBy>Stacie Enoch</cp:lastModifiedBy>
  <cp:revision>21</cp:revision>
  <dcterms:created xsi:type="dcterms:W3CDTF">2022-12-01T20:09:00Z</dcterms:created>
  <dcterms:modified xsi:type="dcterms:W3CDTF">2022-12-12T21:53:00Z</dcterms:modified>
</cp:coreProperties>
</file>