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685" w:rsidRPr="0047740B" w:rsidP="00CF6685" w14:paraId="54DC7E97"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47740B">
        <w:rPr>
          <w:rFonts w:ascii="Times New Roman" w:hAnsi="Times New Roman"/>
        </w:rPr>
        <w:t>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Federal student aid.</w:t>
      </w:r>
      <w:r>
        <w:rPr>
          <w:rFonts w:ascii="Times New Roman" w:hAnsi="Times New Roman"/>
        </w:rPr>
        <w:t xml:space="preserve">  </w:t>
      </w:r>
      <w:r w:rsidRPr="0047740B">
        <w:rPr>
          <w:rFonts w:ascii="Times New Roman" w:hAnsi="Times New Roman"/>
        </w:rPr>
        <w:t xml:space="preserve">The regulations require that an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p>
    <w:p w:rsidR="00CF6685" w:rsidRPr="00C20116" w:rsidP="00CF6685" w14:paraId="29F13B9A" w14:textId="77777777">
      <w:pPr>
        <w:pStyle w:val="NoSpacing"/>
        <w:rPr>
          <w:rFonts w:ascii="Times New Roman" w:hAnsi="Times New Roman"/>
        </w:rPr>
      </w:pPr>
    </w:p>
    <w:p w:rsidR="00CF6685" w:rsidRPr="0047740B" w:rsidP="00CF6685" w14:paraId="26884722"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668.164(d)(4)</w:t>
      </w:r>
      <w:r w:rsidRPr="0047740B">
        <w:rPr>
          <w:rFonts w:ascii="Times New Roman" w:hAnsi="Times New Roman"/>
        </w:rPr>
        <w:t>:  Student choice</w:t>
      </w:r>
    </w:p>
    <w:p w:rsidR="00CF6685" w:rsidRPr="0047740B" w:rsidP="00CF6685" w14:paraId="551DA211"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Under the regulations, an institution located in a State that makes direct payments to a student by EFT and that chooses to enter into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00CF6685" w:rsidRPr="0047740B" w:rsidP="00CF6685" w14:paraId="6CDF4149" w14:textId="77777777">
      <w:pPr>
        <w:tabs>
          <w:tab w:val="left" w:pos="-720"/>
          <w:tab w:val="left" w:pos="0"/>
        </w:tabs>
        <w:suppressAutoHyphens/>
        <w:spacing w:after="0" w:line="240" w:lineRule="auto"/>
        <w:rPr>
          <w:rFonts w:ascii="Times New Roman" w:hAnsi="Times New Roman"/>
        </w:rPr>
      </w:pPr>
    </w:p>
    <w:p w:rsidR="00CF6685" w:rsidRPr="0047740B" w:rsidP="00CF6685" w14:paraId="4BD888ED"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00CF6685" w:rsidRPr="0047740B" w:rsidP="00CF6685" w14:paraId="4D09CC3B" w14:textId="77777777">
      <w:pPr>
        <w:tabs>
          <w:tab w:val="left" w:pos="-720"/>
          <w:tab w:val="left" w:pos="0"/>
        </w:tabs>
        <w:suppressAutoHyphens/>
        <w:spacing w:after="0" w:line="240" w:lineRule="auto"/>
        <w:rPr>
          <w:rFonts w:ascii="Times New Roman" w:hAnsi="Times New Roman"/>
        </w:rPr>
      </w:pPr>
    </w:p>
    <w:p w:rsidR="00CF6685" w:rsidRPr="0047740B" w:rsidP="00CF6685" w14:paraId="0BECCF00"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47740B">
        <w:rPr>
          <w:rFonts w:ascii="Times New Roman" w:hAnsi="Times New Roman"/>
          <w:u w:val="single"/>
        </w:rPr>
        <w:t>Federal Register</w:t>
      </w:r>
      <w:r w:rsidRPr="0047740B">
        <w:rPr>
          <w:rFonts w:ascii="Times New Roman" w:hAnsi="Times New Roman"/>
        </w:rPr>
        <w:t>, it will be in compliance with these requirements.  The format and content are under OMB Control Number 1845-0147.</w:t>
      </w:r>
    </w:p>
    <w:p w:rsidR="00E535FF" w:rsidRPr="007528AB" w:rsidP="00E535FF" w14:paraId="16CDE521" w14:textId="77777777">
      <w:pPr>
        <w:pStyle w:val="NoSpacing"/>
        <w:rPr>
          <w:rFonts w:ascii="Times New Roman" w:hAnsi="Times New Roman"/>
        </w:rPr>
      </w:pPr>
    </w:p>
    <w:p w:rsidR="00CF6685" w:rsidRPr="008E4F43" w:rsidP="00CF6685" w14:paraId="73DBEA51" w14:textId="77777777">
      <w:pPr>
        <w:tabs>
          <w:tab w:val="left" w:pos="-720"/>
          <w:tab w:val="left" w:pos="0"/>
        </w:tabs>
        <w:suppressAutoHyphens/>
        <w:spacing w:after="0"/>
        <w:rPr>
          <w:rFonts w:ascii="Times New Roman" w:hAnsi="Times New Roman"/>
        </w:rPr>
      </w:pPr>
      <w:r w:rsidRPr="008E4F43">
        <w:rPr>
          <w:rFonts w:ascii="Times New Roman" w:hAnsi="Times New Roman"/>
          <w:u w:val="single"/>
        </w:rPr>
        <w:t>Section 668.164(d)(4)</w:t>
      </w:r>
      <w:r w:rsidRPr="008E4F43">
        <w:rPr>
          <w:rFonts w:ascii="Times New Roman" w:hAnsi="Times New Roman"/>
        </w:rPr>
        <w:t>:  Student choice</w:t>
      </w:r>
    </w:p>
    <w:p w:rsidR="000246A3" w:rsidRPr="000246A3" w:rsidP="000246A3" w14:paraId="56B922A1" w14:textId="77777777">
      <w:pPr>
        <w:spacing w:after="0" w:line="240" w:lineRule="auto"/>
        <w:rPr>
          <w:rFonts w:ascii="Times New Roman" w:hAnsi="Times New Roman"/>
          <w:szCs w:val="24"/>
        </w:rPr>
      </w:pPr>
    </w:p>
    <w:p w:rsidR="000246A3" w:rsidRPr="000246A3" w:rsidP="000246A3" w14:paraId="17726869" w14:textId="77777777">
      <w:pPr>
        <w:spacing w:after="0" w:line="240" w:lineRule="auto"/>
        <w:rPr>
          <w:rFonts w:ascii="Times New Roman" w:hAnsi="Times New Roman"/>
          <w:szCs w:val="24"/>
        </w:rPr>
      </w:pPr>
      <w:r w:rsidRPr="000246A3">
        <w:rPr>
          <w:rFonts w:ascii="Times New Roman" w:hAnsi="Times New Roman"/>
          <w:szCs w:val="24"/>
        </w:rPr>
        <w:t xml:space="preserve">Of the </w:t>
      </w:r>
      <w:r w:rsidR="00FE3E16">
        <w:rPr>
          <w:rFonts w:ascii="Times New Roman" w:hAnsi="Times New Roman"/>
          <w:szCs w:val="24"/>
        </w:rPr>
        <w:t>532</w:t>
      </w:r>
      <w:r w:rsidRPr="000246A3">
        <w:rPr>
          <w:rFonts w:ascii="Times New Roman" w:hAnsi="Times New Roman"/>
          <w:szCs w:val="24"/>
        </w:rPr>
        <w:t xml:space="preserve"> institutions reporting T1 or T2 contracts to the Department, </w:t>
      </w:r>
      <w:r w:rsidR="00FE3E16">
        <w:rPr>
          <w:rFonts w:ascii="Times New Roman" w:hAnsi="Times New Roman"/>
          <w:szCs w:val="24"/>
        </w:rPr>
        <w:t>93</w:t>
      </w:r>
      <w:r w:rsidRPr="000246A3">
        <w:rPr>
          <w:rFonts w:ascii="Times New Roman" w:hAnsi="Times New Roman"/>
          <w:szCs w:val="24"/>
        </w:rPr>
        <w:t xml:space="preserve"> institutions are private not-for-profit institutions.  On average, we estimate the burden associated with developing, implementing and maintaining the student choice options will increase burden by 20 hours per institution and therefore we estimate a total burden of 1,</w:t>
      </w:r>
      <w:r w:rsidR="00FE3E16">
        <w:rPr>
          <w:rFonts w:ascii="Times New Roman" w:hAnsi="Times New Roman"/>
          <w:szCs w:val="24"/>
        </w:rPr>
        <w:t>860</w:t>
      </w:r>
      <w:r w:rsidRPr="000246A3">
        <w:rPr>
          <w:rFonts w:ascii="Times New Roman" w:hAnsi="Times New Roman"/>
          <w:szCs w:val="24"/>
        </w:rPr>
        <w:t xml:space="preserve"> hours (</w:t>
      </w:r>
      <w:r w:rsidR="00FE3E16">
        <w:rPr>
          <w:rFonts w:ascii="Times New Roman" w:hAnsi="Times New Roman"/>
          <w:szCs w:val="24"/>
        </w:rPr>
        <w:t>93</w:t>
      </w:r>
      <w:r w:rsidRPr="000246A3">
        <w:rPr>
          <w:rFonts w:ascii="Times New Roman" w:hAnsi="Times New Roman"/>
          <w:szCs w:val="24"/>
        </w:rPr>
        <w:t xml:space="preserve"> institutions times 20 hours per institution) under OMB Control Number 1845-0106.</w:t>
      </w:r>
    </w:p>
    <w:p w:rsidR="00CF6685" w:rsidP="00CF6685" w14:paraId="1B1C4988" w14:textId="77777777">
      <w:pPr>
        <w:pStyle w:val="NoSpacing"/>
        <w:rPr>
          <w:rFonts w:ascii="Times New Roman" w:hAnsi="Times New Roman"/>
          <w:sz w:val="22"/>
          <w:szCs w:val="22"/>
        </w:rPr>
      </w:pPr>
    </w:p>
    <w:p w:rsidR="00CF6685" w:rsidRPr="0047740B" w:rsidP="00CF6685" w14:paraId="273DA187"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668.164(e)</w:t>
      </w:r>
      <w:r w:rsidRPr="0047740B">
        <w:rPr>
          <w:rFonts w:ascii="Times New Roman" w:hAnsi="Times New Roman"/>
        </w:rPr>
        <w:t>:  Tier 1 (T1) Arrangements</w:t>
      </w:r>
    </w:p>
    <w:p w:rsidR="00CF6685" w:rsidRPr="0047740B" w:rsidP="00CF6685" w14:paraId="026A7796" w14:textId="77777777">
      <w:pPr>
        <w:spacing w:after="0" w:line="240" w:lineRule="auto"/>
        <w:rPr>
          <w:rFonts w:ascii="Times New Roman" w:hAnsi="Times New Roman"/>
          <w:szCs w:val="24"/>
        </w:rPr>
      </w:pPr>
    </w:p>
    <w:p w:rsidR="00CF6685" w:rsidRPr="0047740B" w:rsidP="00CF6685" w14:paraId="497A6A2B" w14:textId="77777777">
      <w:pPr>
        <w:spacing w:after="0" w:line="240" w:lineRule="auto"/>
        <w:rPr>
          <w:rFonts w:ascii="Times New Roman" w:hAnsi="Times New Roman"/>
          <w:szCs w:val="24"/>
        </w:rPr>
      </w:pPr>
      <w:r w:rsidRPr="0047740B">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000246A3" w:rsidRPr="000246A3" w:rsidP="000246A3" w14:paraId="7847C1B2" w14:textId="77777777">
      <w:pPr>
        <w:spacing w:after="0" w:line="240" w:lineRule="auto"/>
        <w:rPr>
          <w:rFonts w:ascii="Times New Roman" w:hAnsi="Times New Roman"/>
          <w:szCs w:val="24"/>
        </w:rPr>
      </w:pPr>
      <w:r w:rsidRPr="000246A3">
        <w:rPr>
          <w:rFonts w:ascii="Times New Roman" w:hAnsi="Times New Roman"/>
          <w:szCs w:val="24"/>
        </w:rPr>
        <w:t xml:space="preserve">The Department estimates that </w:t>
      </w:r>
      <w:r w:rsidR="00FE3E16">
        <w:rPr>
          <w:rFonts w:ascii="Times New Roman" w:hAnsi="Times New Roman"/>
          <w:szCs w:val="24"/>
        </w:rPr>
        <w:t>45</w:t>
      </w:r>
      <w:r w:rsidRPr="000246A3">
        <w:rPr>
          <w:rFonts w:ascii="Times New Roman" w:hAnsi="Times New Roman"/>
          <w:szCs w:val="24"/>
        </w:rPr>
        <w:t xml:space="preserve"> private not-for-profit institutions are reporting T1 contracts.  We estimate that the changes necessitated by the requirements will add an additional 55 hours of burden per institution, increasing burden by 2,</w:t>
      </w:r>
      <w:r w:rsidR="00FE3E16">
        <w:rPr>
          <w:rFonts w:ascii="Times New Roman" w:hAnsi="Times New Roman"/>
          <w:szCs w:val="24"/>
        </w:rPr>
        <w:t>475</w:t>
      </w:r>
      <w:r w:rsidRPr="000246A3">
        <w:rPr>
          <w:rFonts w:ascii="Times New Roman" w:hAnsi="Times New Roman"/>
          <w:szCs w:val="24"/>
        </w:rPr>
        <w:t xml:space="preserve"> hours (4</w:t>
      </w:r>
      <w:r w:rsidR="00FE3E16">
        <w:rPr>
          <w:rFonts w:ascii="Times New Roman" w:hAnsi="Times New Roman"/>
          <w:szCs w:val="24"/>
        </w:rPr>
        <w:t>5</w:t>
      </w:r>
      <w:r w:rsidRPr="000246A3">
        <w:rPr>
          <w:rFonts w:ascii="Times New Roman" w:hAnsi="Times New Roman"/>
          <w:szCs w:val="24"/>
        </w:rPr>
        <w:t xml:space="preserve"> institutions times 55 hours per institution) under OMB Control Number 1845-0106.</w:t>
      </w:r>
    </w:p>
    <w:p w:rsidR="00CF6685" w:rsidP="00CF6685" w14:paraId="73DEC4D8" w14:textId="77777777">
      <w:pPr>
        <w:spacing w:after="0" w:line="240" w:lineRule="auto"/>
        <w:rPr>
          <w:rFonts w:ascii="Times New Roman" w:hAnsi="Times New Roman"/>
          <w:u w:val="single"/>
        </w:rPr>
      </w:pPr>
    </w:p>
    <w:p w:rsidR="00CF6685" w:rsidRPr="0047740B" w:rsidP="00CF6685" w14:paraId="443283FC" w14:textId="77777777">
      <w:pPr>
        <w:spacing w:after="0" w:line="240" w:lineRule="auto"/>
        <w:rPr>
          <w:rFonts w:ascii="Times New Roman" w:hAnsi="Times New Roman"/>
        </w:rPr>
      </w:pPr>
      <w:r w:rsidRPr="0047740B">
        <w:rPr>
          <w:rFonts w:ascii="Times New Roman" w:hAnsi="Times New Roman"/>
          <w:u w:val="single"/>
        </w:rPr>
        <w:t>Section 668.164(f)</w:t>
      </w:r>
      <w:r w:rsidRPr="0047740B">
        <w:rPr>
          <w:rFonts w:ascii="Times New Roman" w:hAnsi="Times New Roman"/>
        </w:rPr>
        <w:t>:  Tier 2 (T2) Arrangements</w:t>
      </w:r>
    </w:p>
    <w:p w:rsidR="00CF6685" w:rsidRPr="0047740B" w:rsidP="00CF6685" w14:paraId="60FE3B94" w14:textId="77777777">
      <w:pPr>
        <w:spacing w:after="0" w:line="240" w:lineRule="auto"/>
        <w:rPr>
          <w:rFonts w:ascii="Times New Roman" w:hAnsi="Times New Roman"/>
          <w:szCs w:val="24"/>
        </w:rPr>
      </w:pPr>
      <w:r w:rsidRPr="0047740B">
        <w:rPr>
          <w:rFonts w:ascii="Times New Roman" w:hAnsi="Times New Roman"/>
          <w:szCs w:val="24"/>
        </w:rPr>
        <w:t xml:space="preserve">Under §668.164(f), a T2 arrangement exists when an institution enters into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00CF6685" w:rsidRPr="0047740B" w:rsidP="00CF6685" w14:paraId="14407F39" w14:textId="77777777">
      <w:pPr>
        <w:spacing w:after="0" w:line="240" w:lineRule="auto"/>
        <w:rPr>
          <w:rFonts w:ascii="Times New Roman" w:hAnsi="Times New Roman"/>
          <w:szCs w:val="24"/>
        </w:rPr>
      </w:pPr>
    </w:p>
    <w:p w:rsidR="00CF6685" w:rsidRPr="0047740B" w:rsidP="00CF6685" w14:paraId="095D7B1D" w14:textId="77777777">
      <w:pPr>
        <w:spacing w:after="0" w:line="240" w:lineRule="auto"/>
        <w:rPr>
          <w:rFonts w:ascii="Times New Roman" w:hAnsi="Times New Roman"/>
          <w:szCs w:val="24"/>
        </w:rPr>
      </w:pPr>
      <w:r w:rsidRPr="0047740B">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00CF6685" w:rsidRPr="000246A3" w:rsidP="000246A3" w14:paraId="6248ACFF" w14:textId="77777777">
      <w:pPr>
        <w:spacing w:after="0" w:line="240" w:lineRule="auto"/>
        <w:rPr>
          <w:rFonts w:ascii="Times New Roman" w:hAnsi="Times New Roman"/>
        </w:rPr>
      </w:pPr>
    </w:p>
    <w:p w:rsidR="000246A3" w:rsidRPr="000246A3" w:rsidP="000246A3" w14:paraId="1921ABF3" w14:textId="77777777">
      <w:pPr>
        <w:spacing w:after="0" w:line="240" w:lineRule="auto"/>
        <w:rPr>
          <w:rFonts w:ascii="Times New Roman" w:hAnsi="Times New Roman"/>
          <w:szCs w:val="24"/>
        </w:rPr>
      </w:pPr>
      <w:r w:rsidRPr="000246A3">
        <w:rPr>
          <w:rFonts w:ascii="Times New Roman" w:hAnsi="Times New Roman"/>
          <w:szCs w:val="24"/>
        </w:rPr>
        <w:t>The Department estimates that 4</w:t>
      </w:r>
      <w:r w:rsidR="00FE3E16">
        <w:rPr>
          <w:rFonts w:ascii="Times New Roman" w:hAnsi="Times New Roman"/>
          <w:szCs w:val="24"/>
        </w:rPr>
        <w:t>8</w:t>
      </w:r>
      <w:r w:rsidRPr="000246A3">
        <w:rPr>
          <w:rFonts w:ascii="Times New Roman" w:hAnsi="Times New Roman"/>
          <w:szCs w:val="24"/>
        </w:rPr>
        <w:t xml:space="preserve"> private not-for-profit institutions are reporting T2 contracts.   We estimate that the changes required by the regulations will add an additional 45 hours of burden per institution, increasing burden by </w:t>
      </w:r>
      <w:r w:rsidR="00FE3E16">
        <w:rPr>
          <w:rFonts w:ascii="Times New Roman" w:hAnsi="Times New Roman"/>
          <w:szCs w:val="24"/>
        </w:rPr>
        <w:t>2</w:t>
      </w:r>
      <w:r w:rsidRPr="000246A3">
        <w:rPr>
          <w:rFonts w:ascii="Times New Roman" w:hAnsi="Times New Roman"/>
          <w:szCs w:val="24"/>
        </w:rPr>
        <w:t>,</w:t>
      </w:r>
      <w:r w:rsidR="00FE3E16">
        <w:rPr>
          <w:rFonts w:ascii="Times New Roman" w:hAnsi="Times New Roman"/>
          <w:szCs w:val="24"/>
        </w:rPr>
        <w:t>160</w:t>
      </w:r>
      <w:r w:rsidRPr="000246A3">
        <w:rPr>
          <w:rFonts w:ascii="Times New Roman" w:hAnsi="Times New Roman"/>
          <w:szCs w:val="24"/>
        </w:rPr>
        <w:t xml:space="preserve"> hours (4</w:t>
      </w:r>
      <w:r w:rsidR="00616772">
        <w:rPr>
          <w:rFonts w:ascii="Times New Roman" w:hAnsi="Times New Roman"/>
          <w:szCs w:val="24"/>
        </w:rPr>
        <w:t>8</w:t>
      </w:r>
      <w:r w:rsidRPr="000246A3">
        <w:rPr>
          <w:rFonts w:ascii="Times New Roman" w:hAnsi="Times New Roman"/>
          <w:szCs w:val="24"/>
        </w:rPr>
        <w:t xml:space="preserve"> times 45 hours) under OMB Control Number 1845-0106.</w:t>
      </w:r>
    </w:p>
    <w:p w:rsidR="00E535FF" w:rsidRPr="000246A3" w:rsidP="000246A3" w14:paraId="3BCE3FAD" w14:textId="77777777">
      <w:pPr>
        <w:pStyle w:val="NoSpacing"/>
        <w:rPr>
          <w:rFonts w:ascii="Times New Roman" w:hAnsi="Times New Roman"/>
        </w:rPr>
      </w:pPr>
    </w:p>
    <w:p w:rsidR="00E535FF" w:rsidRPr="007528AB" w:rsidP="00E535FF" w14:paraId="726DA4BD" w14:textId="77777777">
      <w:pPr>
        <w:pStyle w:val="NoSpacing"/>
        <w:rPr>
          <w:rFonts w:ascii="Times New Roman" w:hAnsi="Times New Roman"/>
        </w:rPr>
      </w:pPr>
    </w:p>
    <w:p w:rsidR="00E535FF" w:rsidRPr="007528AB" w:rsidP="00E535FF" w14:paraId="7355DF24" w14:textId="77777777">
      <w:pPr>
        <w:pStyle w:val="NoSpacing"/>
        <w:rPr>
          <w:rFonts w:ascii="Times New Roman" w:hAnsi="Times New Roman"/>
        </w:rPr>
      </w:pPr>
      <w:r w:rsidRPr="007528AB">
        <w:rPr>
          <w:rFonts w:ascii="Times New Roman" w:hAnsi="Times New Roman"/>
        </w:rPr>
        <w:t>TOTALS</w:t>
      </w:r>
    </w:p>
    <w:p w:rsidR="00E535FF" w:rsidRPr="007528AB" w:rsidP="00E535FF" w14:paraId="405E6B47" w14:textId="77777777">
      <w:pPr>
        <w:pStyle w:val="NoSpacing"/>
        <w:rPr>
          <w:rFonts w:ascii="Times New Roman" w:hAnsi="Times New Roman"/>
        </w:rPr>
      </w:pPr>
      <w:r w:rsidRPr="007528AB">
        <w:rPr>
          <w:rFonts w:ascii="Times New Roman" w:hAnsi="Times New Roman"/>
        </w:rPr>
        <w:tab/>
      </w:r>
      <w:r w:rsidRPr="007528AB" w:rsidR="00BD4F0A">
        <w:rPr>
          <w:rFonts w:ascii="Times New Roman" w:hAnsi="Times New Roman"/>
        </w:rPr>
        <w:t>Respondents</w:t>
      </w:r>
      <w:r w:rsidRPr="007528AB">
        <w:rPr>
          <w:rFonts w:ascii="Times New Roman" w:hAnsi="Times New Roman"/>
        </w:rPr>
        <w:tab/>
      </w:r>
      <w:r w:rsidR="000246A3">
        <w:rPr>
          <w:rFonts w:ascii="Times New Roman" w:hAnsi="Times New Roman"/>
        </w:rPr>
        <w:t xml:space="preserve">     </w:t>
      </w:r>
      <w:r w:rsidR="00FE3E16">
        <w:rPr>
          <w:rFonts w:ascii="Times New Roman" w:hAnsi="Times New Roman"/>
        </w:rPr>
        <w:t>93</w:t>
      </w:r>
    </w:p>
    <w:p w:rsidR="00E535FF" w:rsidRPr="007528AB" w:rsidP="00E535FF" w14:paraId="01465EBC" w14:textId="77777777">
      <w:pPr>
        <w:pStyle w:val="NoSpacing"/>
        <w:rPr>
          <w:rFonts w:ascii="Times New Roman" w:hAnsi="Times New Roman"/>
        </w:rPr>
      </w:pPr>
      <w:r w:rsidRPr="007528AB">
        <w:rPr>
          <w:rFonts w:ascii="Times New Roman" w:hAnsi="Times New Roman"/>
        </w:rPr>
        <w:tab/>
      </w:r>
      <w:r w:rsidRPr="007528AB" w:rsidR="00BD4F0A">
        <w:rPr>
          <w:rFonts w:ascii="Times New Roman" w:hAnsi="Times New Roman"/>
        </w:rPr>
        <w:t>Responses</w:t>
      </w:r>
      <w:r w:rsidRPr="007528AB">
        <w:rPr>
          <w:rFonts w:ascii="Times New Roman" w:hAnsi="Times New Roman"/>
        </w:rPr>
        <w:tab/>
      </w:r>
      <w:r w:rsidR="000246A3">
        <w:rPr>
          <w:rFonts w:ascii="Times New Roman" w:hAnsi="Times New Roman"/>
        </w:rPr>
        <w:t xml:space="preserve">   1</w:t>
      </w:r>
      <w:r w:rsidR="00FE3E16">
        <w:rPr>
          <w:rFonts w:ascii="Times New Roman" w:hAnsi="Times New Roman"/>
        </w:rPr>
        <w:t>86</w:t>
      </w:r>
    </w:p>
    <w:p w:rsidR="00E535FF" w:rsidRPr="007528AB" w:rsidP="00E535FF" w14:paraId="03AD00E8" w14:textId="77777777">
      <w:pPr>
        <w:pStyle w:val="NoSpacing"/>
        <w:rPr>
          <w:rFonts w:ascii="Times New Roman" w:hAnsi="Times New Roman"/>
        </w:rPr>
      </w:pPr>
      <w:r w:rsidRPr="007528AB">
        <w:rPr>
          <w:rFonts w:ascii="Times New Roman" w:hAnsi="Times New Roman"/>
        </w:rPr>
        <w:tab/>
        <w:t>Burden Hours</w:t>
      </w:r>
      <w:r w:rsidRPr="007528AB">
        <w:rPr>
          <w:rFonts w:ascii="Times New Roman" w:hAnsi="Times New Roman"/>
        </w:rPr>
        <w:tab/>
      </w:r>
      <w:r w:rsidR="00FE3E16">
        <w:rPr>
          <w:rFonts w:ascii="Times New Roman" w:hAnsi="Times New Roman"/>
        </w:rPr>
        <w:t>6</w:t>
      </w:r>
      <w:r w:rsidR="000246A3">
        <w:rPr>
          <w:rFonts w:ascii="Times New Roman" w:hAnsi="Times New Roman"/>
        </w:rPr>
        <w:t>,</w:t>
      </w:r>
      <w:r w:rsidR="00FE3E16">
        <w:rPr>
          <w:rFonts w:ascii="Times New Roman" w:hAnsi="Times New Roman"/>
        </w:rPr>
        <w:t>495</w:t>
      </w:r>
    </w:p>
    <w:p w:rsidR="00E535FF" w:rsidRPr="00107FD7" w:rsidP="00E535FF" w14:paraId="1F087703" w14:textId="77777777">
      <w:pPr>
        <w:spacing w:after="0" w:line="240" w:lineRule="auto"/>
      </w:pPr>
    </w:p>
    <w:p w:rsidR="00B36517" w:rsidRPr="00E535FF" w:rsidP="00E535FF" w14:paraId="22CA6BF1"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E535FF" w:rsidP="00A33401" w14:paraId="75EF681E" w14:textId="432FA3C1">
    <w:pPr>
      <w:spacing w:after="0" w:line="240" w:lineRule="auto"/>
      <w:rPr>
        <w:rFonts w:ascii="Times New Roman" w:hAnsi="Times New Roman"/>
        <w:sz w:val="20"/>
        <w:szCs w:val="20"/>
      </w:rPr>
    </w:pPr>
    <w:r w:rsidRPr="00E535FF">
      <w:rPr>
        <w:rFonts w:ascii="Times New Roman" w:hAnsi="Times New Roman"/>
        <w:sz w:val="20"/>
        <w:szCs w:val="20"/>
      </w:rPr>
      <w:t>1</w:t>
    </w:r>
    <w:r w:rsidRPr="00E535FF">
      <w:rPr>
        <w:rFonts w:ascii="Times New Roman" w:hAnsi="Times New Roman"/>
        <w:sz w:val="20"/>
        <w:szCs w:val="20"/>
      </w:rPr>
      <w:t>845-</w:t>
    </w:r>
    <w:r w:rsidR="00CF6685">
      <w:rPr>
        <w:rFonts w:ascii="Times New Roman" w:hAnsi="Times New Roman"/>
        <w:sz w:val="20"/>
        <w:szCs w:val="20"/>
      </w:rPr>
      <w:t>0106</w:t>
    </w:r>
    <w:r w:rsidRPr="00E535FF">
      <w:rPr>
        <w:rFonts w:ascii="Times New Roman" w:hAnsi="Times New Roman"/>
        <w:sz w:val="20"/>
        <w:szCs w:val="20"/>
      </w:rPr>
      <w:t xml:space="preserve"> – Affected Public </w:t>
    </w:r>
    <w:r w:rsidRPr="00E535FF" w:rsidR="00CC2AA3">
      <w:rPr>
        <w:rFonts w:ascii="Times New Roman" w:hAnsi="Times New Roman"/>
        <w:sz w:val="20"/>
        <w:szCs w:val="20"/>
      </w:rPr>
      <w:t>–</w:t>
    </w:r>
    <w:r w:rsidRPr="00E535FF" w:rsidR="00E837DE">
      <w:rPr>
        <w:rFonts w:ascii="Times New Roman" w:hAnsi="Times New Roman"/>
        <w:sz w:val="20"/>
        <w:szCs w:val="20"/>
      </w:rPr>
      <w:t xml:space="preserve"> Private</w:t>
    </w:r>
    <w:r w:rsidRPr="00E535FF" w:rsidR="00CC2AA3">
      <w:rPr>
        <w:rFonts w:ascii="Times New Roman" w:hAnsi="Times New Roman"/>
        <w:sz w:val="20"/>
        <w:szCs w:val="20"/>
      </w:rPr>
      <w:t xml:space="preserve"> </w:t>
    </w:r>
    <w:r w:rsidR="000246A3">
      <w:rPr>
        <w:rFonts w:ascii="Times New Roman" w:hAnsi="Times New Roman"/>
        <w:sz w:val="20"/>
        <w:szCs w:val="20"/>
      </w:rPr>
      <w:t xml:space="preserve">Not-for-Profit </w:t>
    </w:r>
    <w:r w:rsidRPr="00E535FF" w:rsidR="00CC2AA3">
      <w:rPr>
        <w:rFonts w:ascii="Times New Roman" w:hAnsi="Times New Roman"/>
        <w:sz w:val="20"/>
        <w:szCs w:val="20"/>
      </w:rPr>
      <w:t>Institutions</w:t>
    </w:r>
    <w:r w:rsidRPr="00E535FF">
      <w:rPr>
        <w:rFonts w:ascii="Times New Roman" w:hAnsi="Times New Roman"/>
        <w:sz w:val="20"/>
        <w:szCs w:val="20"/>
      </w:rPr>
      <w:t xml:space="preserve"> </w:t>
    </w:r>
    <w:r w:rsidRPr="00E535FF">
      <w:rPr>
        <w:rFonts w:ascii="Times New Roman" w:hAnsi="Times New Roman"/>
        <w:sz w:val="20"/>
        <w:szCs w:val="20"/>
      </w:rPr>
      <w:tab/>
    </w:r>
    <w:r w:rsidR="00A33401">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ED0437">
      <w:rPr>
        <w:rFonts w:ascii="Times New Roman" w:hAnsi="Times New Roman"/>
        <w:sz w:val="20"/>
        <w:szCs w:val="20"/>
      </w:rPr>
      <w:t>9/12/2024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46A3"/>
    <w:rsid w:val="00037CDF"/>
    <w:rsid w:val="000E5548"/>
    <w:rsid w:val="00107FD7"/>
    <w:rsid w:val="001D4553"/>
    <w:rsid w:val="001D6E61"/>
    <w:rsid w:val="002D31AB"/>
    <w:rsid w:val="004712C9"/>
    <w:rsid w:val="0047740B"/>
    <w:rsid w:val="00482525"/>
    <w:rsid w:val="004A52F6"/>
    <w:rsid w:val="00557675"/>
    <w:rsid w:val="005A3D10"/>
    <w:rsid w:val="005C45FF"/>
    <w:rsid w:val="00616772"/>
    <w:rsid w:val="006F031D"/>
    <w:rsid w:val="007528AB"/>
    <w:rsid w:val="0075352A"/>
    <w:rsid w:val="007C2CE6"/>
    <w:rsid w:val="007E54E3"/>
    <w:rsid w:val="007F312F"/>
    <w:rsid w:val="008442E5"/>
    <w:rsid w:val="00872E78"/>
    <w:rsid w:val="008E4F43"/>
    <w:rsid w:val="009406E4"/>
    <w:rsid w:val="00980C7B"/>
    <w:rsid w:val="00985F43"/>
    <w:rsid w:val="009D3795"/>
    <w:rsid w:val="00A33401"/>
    <w:rsid w:val="00A65B5B"/>
    <w:rsid w:val="00AE1FF3"/>
    <w:rsid w:val="00B01EDE"/>
    <w:rsid w:val="00B16783"/>
    <w:rsid w:val="00B36517"/>
    <w:rsid w:val="00BD4F0A"/>
    <w:rsid w:val="00C20116"/>
    <w:rsid w:val="00C50755"/>
    <w:rsid w:val="00C87200"/>
    <w:rsid w:val="00CC2AA3"/>
    <w:rsid w:val="00CF6685"/>
    <w:rsid w:val="00E535FF"/>
    <w:rsid w:val="00E837DE"/>
    <w:rsid w:val="00ED0437"/>
    <w:rsid w:val="00F803F9"/>
    <w:rsid w:val="00FE3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70D1C"/>
  <w15:chartTrackingRefBased/>
  <w15:docId w15:val="{C2EB495D-D846-41A7-96C2-0FA9E4D3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2024-09-12T17:24:00Z</dcterms:created>
  <dcterms:modified xsi:type="dcterms:W3CDTF">2024-09-12T17:24:00Z</dcterms:modified>
</cp:coreProperties>
</file>