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56F7" w:rsidP="00F06866" w14:paraId="6C5F7415" w14:textId="77777777">
      <w:pPr>
        <w:pStyle w:val="Heading2"/>
        <w:tabs>
          <w:tab w:val="left" w:pos="900"/>
        </w:tabs>
        <w:ind w:right="-180"/>
        <w:rPr>
          <w:sz w:val="28"/>
        </w:rPr>
      </w:pPr>
      <w:r>
        <w:rPr>
          <w:sz w:val="28"/>
        </w:rPr>
        <w:t xml:space="preserve">Request for Approval under the </w:t>
      </w:r>
      <w:r w:rsidRPr="00F06866">
        <w:rPr>
          <w:sz w:val="28"/>
        </w:rPr>
        <w:t>“Generic Clearance for the Collection of Routine Customer Feedback”</w:t>
      </w:r>
      <w:r w:rsidR="00F946BF">
        <w:rPr>
          <w:sz w:val="28"/>
        </w:rPr>
        <w:t xml:space="preserve"> HHS</w:t>
      </w:r>
      <w:r w:rsidRPr="00F946BF" w:rsidR="00F946BF">
        <w:rPr>
          <w:bCs w:val="0"/>
        </w:rPr>
        <w:t xml:space="preserve"> </w:t>
      </w:r>
      <w:r w:rsidRPr="00F946BF" w:rsidR="00F946BF">
        <w:rPr>
          <w:sz w:val="28"/>
        </w:rPr>
        <w:t>Online Customer Surveys</w:t>
      </w:r>
      <w:r>
        <w:rPr>
          <w:sz w:val="28"/>
        </w:rPr>
        <w:t xml:space="preserve"> </w:t>
      </w:r>
    </w:p>
    <w:p w:rsidR="005E714A" w:rsidP="00F06866" w14:paraId="2D14DBC4" w14:textId="70FBC3AD">
      <w:pPr>
        <w:pStyle w:val="Heading2"/>
        <w:tabs>
          <w:tab w:val="left" w:pos="900"/>
        </w:tabs>
        <w:ind w:right="-180"/>
      </w:pPr>
      <w:r>
        <w:rPr>
          <w:sz w:val="28"/>
        </w:rPr>
        <w:t>(OMB Control Number:</w:t>
      </w:r>
      <w:r w:rsidR="00832CDA">
        <w:rPr>
          <w:sz w:val="28"/>
        </w:rPr>
        <w:t xml:space="preserve">  </w:t>
      </w:r>
      <w:r w:rsidR="00031349">
        <w:rPr>
          <w:sz w:val="28"/>
        </w:rPr>
        <w:t>0990-</w:t>
      </w:r>
      <w:r w:rsidR="00031349">
        <w:rPr>
          <w:sz w:val="28"/>
        </w:rPr>
        <w:t>0379</w:t>
      </w:r>
      <w:r w:rsidR="001556F7">
        <w:rPr>
          <w:sz w:val="28"/>
        </w:rPr>
        <w:t xml:space="preserve"> </w:t>
      </w:r>
      <w:r>
        <w:rPr>
          <w:sz w:val="28"/>
        </w:rPr>
        <w:t>)</w:t>
      </w:r>
    </w:p>
    <w:p w:rsidR="00E50293" w:rsidRPr="009239AA" w:rsidP="00434E33" w14:paraId="143FB430" w14:textId="4E4DB3E4">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Pr="00031349" w:rsidR="00031349">
        <w:t>Evaluation of Harm Reduction Practices and Policies Aimed at Reducing Infectious Disease Risks and Substance Use Disorders in Rural Communities</w:t>
      </w:r>
    </w:p>
    <w:p w:rsidR="005E714A" w14:paraId="6AF061F0" w14:textId="77777777"/>
    <w:p w:rsidR="00873B21" w14:paraId="22EA1F7D" w14:textId="77777777">
      <w:pPr>
        <w:rPr>
          <w:b/>
        </w:rPr>
      </w:pPr>
    </w:p>
    <w:p w:rsidR="001B0AAA" w14:paraId="0AC6B616" w14:textId="77777777">
      <w:r>
        <w:rPr>
          <w:b/>
        </w:rPr>
        <w:t>PURPOSE</w:t>
      </w:r>
      <w:r w:rsidRPr="009239AA">
        <w:rPr>
          <w:b/>
        </w:rPr>
        <w:t>:</w:t>
      </w:r>
      <w:r w:rsidRPr="009239AA" w:rsidR="00C14CC4">
        <w:rPr>
          <w:b/>
        </w:rPr>
        <w:t xml:space="preserve">  </w:t>
      </w:r>
    </w:p>
    <w:p w:rsidR="001B0AAA" w14:paraId="04441BE6" w14:textId="77777777"/>
    <w:p w:rsidR="00031349" w:rsidRPr="00EE6B8F" w:rsidP="00031349" w14:paraId="6DEB823A" w14:textId="77777777">
      <w:pPr>
        <w:spacing w:after="240" w:line="276" w:lineRule="auto"/>
        <w:rPr>
          <w:sz w:val="22"/>
          <w:szCs w:val="22"/>
        </w:rPr>
      </w:pPr>
      <w:r w:rsidRPr="00EE6B8F">
        <w:rPr>
          <w:sz w:val="22"/>
          <w:szCs w:val="22"/>
        </w:rPr>
        <w:t>In 2019, the U.S. Department of Health and Human Services (HHS) launched the Ending the HIV Epidemic</w:t>
      </w:r>
      <w:r>
        <w:rPr>
          <w:sz w:val="22"/>
          <w:szCs w:val="22"/>
        </w:rPr>
        <w:t>: A Plan for America</w:t>
      </w:r>
      <w:r w:rsidRPr="00EE6B8F">
        <w:rPr>
          <w:sz w:val="22"/>
          <w:szCs w:val="22"/>
        </w:rPr>
        <w:t xml:space="preserve"> (EHE)</w:t>
      </w:r>
      <w:r>
        <w:rPr>
          <w:sz w:val="22"/>
          <w:szCs w:val="22"/>
        </w:rPr>
        <w:t>. The goal of this</w:t>
      </w:r>
      <w:r w:rsidRPr="00EE6B8F">
        <w:rPr>
          <w:sz w:val="22"/>
          <w:szCs w:val="22"/>
        </w:rPr>
        <w:t xml:space="preserve"> initiative </w:t>
      </w:r>
      <w:r>
        <w:rPr>
          <w:sz w:val="22"/>
          <w:szCs w:val="22"/>
        </w:rPr>
        <w:t>was to</w:t>
      </w:r>
      <w:r w:rsidRPr="00EE6B8F">
        <w:rPr>
          <w:sz w:val="22"/>
          <w:szCs w:val="22"/>
        </w:rPr>
        <w:t xml:space="preserve"> reduc</w:t>
      </w:r>
      <w:r>
        <w:rPr>
          <w:sz w:val="22"/>
          <w:szCs w:val="22"/>
        </w:rPr>
        <w:t>e</w:t>
      </w:r>
      <w:r w:rsidRPr="00EE6B8F">
        <w:rPr>
          <w:sz w:val="22"/>
          <w:szCs w:val="22"/>
        </w:rPr>
        <w:t xml:space="preserve"> new HIV infections by scaling up </w:t>
      </w:r>
      <w:r>
        <w:rPr>
          <w:sz w:val="22"/>
          <w:szCs w:val="22"/>
        </w:rPr>
        <w:t xml:space="preserve">evidence-based </w:t>
      </w:r>
      <w:r w:rsidRPr="00EE6B8F">
        <w:rPr>
          <w:sz w:val="22"/>
          <w:szCs w:val="22"/>
        </w:rPr>
        <w:t>prevention and treatment strategies. Within EHE, seven states were identified as having a substantial rural burden of new HIV diagnoses</w:t>
      </w:r>
      <w:r>
        <w:rPr>
          <w:rStyle w:val="EndnoteReference"/>
          <w:sz w:val="22"/>
          <w:szCs w:val="22"/>
        </w:rPr>
        <w:endnoteReference w:id="2"/>
      </w:r>
      <w:r>
        <w:rPr>
          <w:sz w:val="22"/>
          <w:szCs w:val="22"/>
        </w:rPr>
        <w:t>.</w:t>
      </w:r>
      <w:r w:rsidRPr="00EE6B8F">
        <w:rPr>
          <w:sz w:val="22"/>
          <w:szCs w:val="22"/>
        </w:rPr>
        <w:t xml:space="preserve"> </w:t>
      </w:r>
      <w:r>
        <w:rPr>
          <w:sz w:val="22"/>
          <w:szCs w:val="22"/>
        </w:rPr>
        <w:t>Moreover, m</w:t>
      </w:r>
      <w:r w:rsidRPr="00EE6B8F">
        <w:rPr>
          <w:sz w:val="22"/>
          <w:szCs w:val="22"/>
        </w:rPr>
        <w:t>any rural communities continue to face a great burden of HIV, STI</w:t>
      </w:r>
      <w:r>
        <w:rPr>
          <w:sz w:val="22"/>
          <w:szCs w:val="22"/>
        </w:rPr>
        <w:t>s</w:t>
      </w:r>
      <w:r w:rsidRPr="00EE6B8F">
        <w:rPr>
          <w:sz w:val="22"/>
          <w:szCs w:val="22"/>
        </w:rPr>
        <w:t>, and viral hepatitis cases, in addition to SUD</w:t>
      </w:r>
      <w:r>
        <w:rPr>
          <w:sz w:val="22"/>
          <w:szCs w:val="22"/>
        </w:rPr>
        <w:t>s</w:t>
      </w:r>
      <w:r w:rsidRPr="00EE6B8F">
        <w:rPr>
          <w:sz w:val="22"/>
          <w:szCs w:val="22"/>
        </w:rPr>
        <w:t>.</w:t>
      </w:r>
    </w:p>
    <w:p w:rsidR="00031349" w:rsidP="00031349" w14:paraId="7EEFEA5F" w14:textId="77777777">
      <w:pPr>
        <w:spacing w:after="240" w:line="276" w:lineRule="auto"/>
        <w:rPr>
          <w:sz w:val="22"/>
          <w:szCs w:val="22"/>
        </w:rPr>
      </w:pPr>
      <w:r>
        <w:rPr>
          <w:sz w:val="22"/>
          <w:szCs w:val="22"/>
        </w:rPr>
        <w:t xml:space="preserve">Implementing broad </w:t>
      </w:r>
      <w:r w:rsidRPr="00EE6B8F">
        <w:rPr>
          <w:sz w:val="22"/>
          <w:szCs w:val="22"/>
        </w:rPr>
        <w:t xml:space="preserve">public health practices that mitigate an individual’s risk of incurring additional harm </w:t>
      </w:r>
      <w:r>
        <w:rPr>
          <w:sz w:val="22"/>
          <w:szCs w:val="22"/>
        </w:rPr>
        <w:t>is a critical step, as many behaviors compound the risk of other negative outcomes. H</w:t>
      </w:r>
      <w:r w:rsidRPr="00EE6B8F">
        <w:rPr>
          <w:sz w:val="22"/>
          <w:szCs w:val="22"/>
        </w:rPr>
        <w:t>arm reduction</w:t>
      </w:r>
      <w:r>
        <w:rPr>
          <w:sz w:val="22"/>
          <w:szCs w:val="22"/>
        </w:rPr>
        <w:t xml:space="preserve"> is an important tool in reducing the burden of HIV, STIs, and viral hepatitis, in addition to addressing SUDs</w:t>
      </w:r>
      <w:r>
        <w:rPr>
          <w:rStyle w:val="EndnoteReference"/>
          <w:sz w:val="22"/>
          <w:szCs w:val="22"/>
        </w:rPr>
        <w:endnoteReference w:id="3"/>
      </w:r>
      <w:r w:rsidRPr="00EE6B8F">
        <w:rPr>
          <w:sz w:val="22"/>
          <w:szCs w:val="22"/>
        </w:rPr>
        <w:t xml:space="preserve">. While initially described </w:t>
      </w:r>
      <w:r>
        <w:rPr>
          <w:sz w:val="22"/>
          <w:szCs w:val="22"/>
        </w:rPr>
        <w:t>in relation</w:t>
      </w:r>
      <w:r w:rsidRPr="00EE6B8F">
        <w:rPr>
          <w:sz w:val="22"/>
          <w:szCs w:val="22"/>
        </w:rPr>
        <w:t xml:space="preserve"> to reducing </w:t>
      </w:r>
      <w:r>
        <w:rPr>
          <w:sz w:val="22"/>
          <w:szCs w:val="22"/>
        </w:rPr>
        <w:t xml:space="preserve">infection </w:t>
      </w:r>
      <w:r w:rsidRPr="00EE6B8F">
        <w:rPr>
          <w:sz w:val="22"/>
          <w:szCs w:val="22"/>
        </w:rPr>
        <w:t>risk</w:t>
      </w:r>
      <w:r>
        <w:rPr>
          <w:sz w:val="22"/>
          <w:szCs w:val="22"/>
        </w:rPr>
        <w:t>s</w:t>
      </w:r>
      <w:r w:rsidRPr="00EE6B8F">
        <w:rPr>
          <w:sz w:val="22"/>
          <w:szCs w:val="22"/>
        </w:rPr>
        <w:t xml:space="preserve"> among</w:t>
      </w:r>
      <w:r>
        <w:rPr>
          <w:sz w:val="22"/>
          <w:szCs w:val="22"/>
        </w:rPr>
        <w:t xml:space="preserve"> people who</w:t>
      </w:r>
      <w:r w:rsidRPr="00EE6B8F">
        <w:rPr>
          <w:sz w:val="22"/>
          <w:szCs w:val="22"/>
        </w:rPr>
        <w:t xml:space="preserve"> inject drug</w:t>
      </w:r>
      <w:r>
        <w:rPr>
          <w:sz w:val="22"/>
          <w:szCs w:val="22"/>
        </w:rPr>
        <w:t>s</w:t>
      </w:r>
      <w:r w:rsidRPr="00EE6B8F">
        <w:rPr>
          <w:sz w:val="22"/>
          <w:szCs w:val="22"/>
        </w:rPr>
        <w:t xml:space="preserve"> </w:t>
      </w:r>
      <w:r>
        <w:rPr>
          <w:sz w:val="22"/>
          <w:szCs w:val="22"/>
        </w:rPr>
        <w:t>(</w:t>
      </w:r>
      <w:r w:rsidRPr="00EE6B8F">
        <w:rPr>
          <w:sz w:val="22"/>
          <w:szCs w:val="22"/>
        </w:rPr>
        <w:t>due to sharing needles</w:t>
      </w:r>
      <w:r>
        <w:rPr>
          <w:sz w:val="22"/>
          <w:szCs w:val="22"/>
        </w:rPr>
        <w:t>)</w:t>
      </w:r>
      <w:r w:rsidRPr="00EE6B8F">
        <w:rPr>
          <w:sz w:val="22"/>
          <w:szCs w:val="22"/>
        </w:rPr>
        <w:t>, harm reduction principles are also applicable to prevention strategies around HIV acquisition, such as the use of pre-exposure prophylaxis (</w:t>
      </w:r>
      <w:r w:rsidRPr="00EE6B8F">
        <w:rPr>
          <w:sz w:val="22"/>
          <w:szCs w:val="22"/>
        </w:rPr>
        <w:t>PrEP</w:t>
      </w:r>
      <w:r w:rsidRPr="00EE6B8F">
        <w:rPr>
          <w:sz w:val="22"/>
          <w:szCs w:val="22"/>
        </w:rPr>
        <w:t xml:space="preserve">) for individuals. Although proven effective, harm reduction strategies are not widely </w:t>
      </w:r>
      <w:r>
        <w:rPr>
          <w:sz w:val="22"/>
          <w:szCs w:val="22"/>
        </w:rPr>
        <w:t>used</w:t>
      </w:r>
      <w:r w:rsidRPr="00EE6B8F">
        <w:rPr>
          <w:sz w:val="22"/>
          <w:szCs w:val="22"/>
        </w:rPr>
        <w:t xml:space="preserve"> or accepted, particularly in rural areas of the United States.</w:t>
      </w:r>
      <w:r>
        <w:rPr>
          <w:sz w:val="22"/>
          <w:szCs w:val="22"/>
        </w:rPr>
        <w:t xml:space="preserve"> ORHO, in partnership with other HHS operating divisions, supports harm reduction efforts across the Nation by sharing and promoting evidence-based strategies to help mitigate infectious diseases and SUDs that can be replicated in underserved communities. </w:t>
      </w:r>
    </w:p>
    <w:p w:rsidR="00031349" w:rsidP="00031349" w14:paraId="772D28C1" w14:textId="77777777">
      <w:pPr>
        <w:spacing w:after="240" w:line="276" w:lineRule="auto"/>
        <w:rPr>
          <w:sz w:val="22"/>
          <w:szCs w:val="22"/>
        </w:rPr>
      </w:pPr>
      <w:r w:rsidRPr="00EE6B8F">
        <w:rPr>
          <w:sz w:val="22"/>
          <w:szCs w:val="22"/>
        </w:rPr>
        <w:t xml:space="preserve">The purpose of </w:t>
      </w:r>
      <w:r>
        <w:rPr>
          <w:sz w:val="22"/>
          <w:szCs w:val="22"/>
        </w:rPr>
        <w:t>this</w:t>
      </w:r>
      <w:r w:rsidRPr="00EE6B8F">
        <w:rPr>
          <w:sz w:val="22"/>
          <w:szCs w:val="22"/>
        </w:rPr>
        <w:t xml:space="preserve"> project is to evaluate the public health implications for implementing harm reduction prevention strategies </w:t>
      </w:r>
      <w:r>
        <w:rPr>
          <w:sz w:val="22"/>
          <w:szCs w:val="22"/>
        </w:rPr>
        <w:t>to reduce incidence of</w:t>
      </w:r>
      <w:r w:rsidRPr="00EE6B8F">
        <w:rPr>
          <w:sz w:val="22"/>
          <w:szCs w:val="22"/>
        </w:rPr>
        <w:t xml:space="preserve"> HIV, sexually transmitted infection</w:t>
      </w:r>
      <w:r>
        <w:rPr>
          <w:sz w:val="22"/>
          <w:szCs w:val="22"/>
        </w:rPr>
        <w:t>s (</w:t>
      </w:r>
      <w:r w:rsidRPr="00EE6B8F">
        <w:rPr>
          <w:sz w:val="22"/>
          <w:szCs w:val="22"/>
        </w:rPr>
        <w:t>STIs</w:t>
      </w:r>
      <w:r>
        <w:rPr>
          <w:sz w:val="22"/>
          <w:szCs w:val="22"/>
        </w:rPr>
        <w:t>)</w:t>
      </w:r>
      <w:r w:rsidRPr="00EE6B8F">
        <w:rPr>
          <w:sz w:val="22"/>
          <w:szCs w:val="22"/>
        </w:rPr>
        <w:t xml:space="preserve">, </w:t>
      </w:r>
      <w:r>
        <w:rPr>
          <w:sz w:val="22"/>
          <w:szCs w:val="22"/>
        </w:rPr>
        <w:t xml:space="preserve">and </w:t>
      </w:r>
      <w:r w:rsidRPr="00EE6B8F">
        <w:rPr>
          <w:sz w:val="22"/>
          <w:szCs w:val="22"/>
        </w:rPr>
        <w:t>viral hepatitis, and</w:t>
      </w:r>
      <w:r>
        <w:rPr>
          <w:sz w:val="22"/>
          <w:szCs w:val="22"/>
        </w:rPr>
        <w:t xml:space="preserve"> decrease the prevalence of</w:t>
      </w:r>
      <w:r w:rsidRPr="00EE6B8F">
        <w:rPr>
          <w:sz w:val="22"/>
          <w:szCs w:val="22"/>
        </w:rPr>
        <w:t xml:space="preserve"> </w:t>
      </w:r>
      <w:r>
        <w:rPr>
          <w:sz w:val="22"/>
          <w:szCs w:val="22"/>
        </w:rPr>
        <w:t>substance use disorders (</w:t>
      </w:r>
      <w:r w:rsidRPr="00EE6B8F">
        <w:rPr>
          <w:sz w:val="22"/>
          <w:szCs w:val="22"/>
        </w:rPr>
        <w:t>SUD</w:t>
      </w:r>
      <w:r>
        <w:rPr>
          <w:sz w:val="22"/>
          <w:szCs w:val="22"/>
        </w:rPr>
        <w:t>s)</w:t>
      </w:r>
      <w:r w:rsidRPr="00EE6B8F">
        <w:rPr>
          <w:sz w:val="22"/>
          <w:szCs w:val="22"/>
        </w:rPr>
        <w:t xml:space="preserve"> in rural communities.  </w:t>
      </w:r>
    </w:p>
    <w:p w:rsidR="00C8488C" w:rsidP="00434E33" w14:paraId="5CD7B323" w14:textId="77777777">
      <w:pPr>
        <w:pStyle w:val="Header"/>
        <w:tabs>
          <w:tab w:val="clear" w:pos="4320"/>
          <w:tab w:val="clear" w:pos="8640"/>
        </w:tabs>
        <w:rPr>
          <w:b/>
        </w:rPr>
      </w:pPr>
    </w:p>
    <w:p w:rsidR="00434E33" w:rsidRPr="00434E33" w:rsidP="00434E33" w14:paraId="5A003249" w14:textId="77777777">
      <w:pPr>
        <w:pStyle w:val="Header"/>
        <w:tabs>
          <w:tab w:val="clear" w:pos="4320"/>
          <w:tab w:val="clear" w:pos="8640"/>
        </w:tabs>
        <w:rPr>
          <w:i/>
          <w:snapToGrid/>
        </w:rPr>
      </w:pPr>
      <w:r w:rsidRPr="00434E33">
        <w:rPr>
          <w:b/>
        </w:rPr>
        <w:t>DESCRIPTION OF RESPONDENTS</w:t>
      </w:r>
      <w:r>
        <w:t xml:space="preserve">: </w:t>
      </w:r>
    </w:p>
    <w:p w:rsidR="00F15956" w14:paraId="5495FBED" w14:textId="77777777"/>
    <w:p w:rsidR="00C8488C" w14:paraId="18EE9209" w14:textId="1D5EA0EE">
      <w:r>
        <w:t>Persons who inject drugs (PWID), people who have experienced an overdose or are at high risk of overdose in rural areas, and Providers</w:t>
      </w:r>
      <w:r w:rsidR="006810E5">
        <w:t xml:space="preserve"> who work in </w:t>
      </w:r>
      <w:r w:rsidRPr="00973DB6" w:rsidR="006810E5">
        <w:t>harm reduction, risk mitigation, HIV, STI services, mental health, SUD treatment to provide a holistic view of challenges and opportunities</w:t>
      </w:r>
      <w:r>
        <w:t>. All respondents will live within rural communities throughout the U.S.</w:t>
      </w:r>
    </w:p>
    <w:p w:rsidR="00F15956" w14:paraId="13651C11" w14:textId="77777777"/>
    <w:p w:rsidR="00F06866" w:rsidRPr="00F06866" w14:paraId="17FE74E8" w14:textId="77777777">
      <w:pPr>
        <w:rPr>
          <w:b/>
        </w:rPr>
      </w:pPr>
      <w:r>
        <w:rPr>
          <w:b/>
        </w:rPr>
        <w:t>TYPE OF COLLECTION:</w:t>
      </w:r>
      <w:r w:rsidRPr="00F06866">
        <w:t xml:space="preserve"> (Check one)</w:t>
      </w:r>
    </w:p>
    <w:p w:rsidR="00441434" w:rsidRPr="00434E33" w:rsidP="0096108F" w14:paraId="17D7B60F" w14:textId="77777777">
      <w:pPr>
        <w:pStyle w:val="BodyTextIndent"/>
        <w:tabs>
          <w:tab w:val="left" w:pos="360"/>
        </w:tabs>
        <w:ind w:left="0"/>
        <w:rPr>
          <w:bCs/>
          <w:sz w:val="16"/>
          <w:szCs w:val="16"/>
        </w:rPr>
      </w:pPr>
    </w:p>
    <w:p w:rsidR="00F06866" w:rsidRPr="00F06866" w:rsidP="0096108F" w14:paraId="497025C1" w14:textId="77777777">
      <w:pPr>
        <w:pStyle w:val="BodyTextIndent"/>
        <w:tabs>
          <w:tab w:val="left" w:pos="360"/>
        </w:tabs>
        <w:ind w:left="0"/>
        <w:rPr>
          <w:bCs/>
          <w:sz w:val="24"/>
        </w:rPr>
      </w:pPr>
      <w:r w:rsidRPr="00F06866">
        <w:rPr>
          <w:bCs/>
          <w:sz w:val="24"/>
        </w:rPr>
        <w:t>[ ]</w:t>
      </w:r>
      <w:r w:rsidRPr="00F06866">
        <w:rPr>
          <w:bCs/>
          <w:sz w:val="24"/>
        </w:rPr>
        <w:t xml:space="preserve"> </w:t>
      </w:r>
      <w:r w:rsidRPr="00F06866">
        <w:rPr>
          <w:bCs/>
          <w:sz w:val="24"/>
        </w:rPr>
        <w:t>Customer Comment Card/Complaint Form</w:t>
      </w:r>
      <w:r w:rsidRPr="00F06866">
        <w:rPr>
          <w:bCs/>
          <w:sz w:val="24"/>
        </w:rPr>
        <w:t xml:space="preserve"> </w:t>
      </w:r>
      <w:r w:rsidRPr="00F06866">
        <w:rPr>
          <w:bCs/>
          <w:sz w:val="24"/>
        </w:rPr>
        <w:tab/>
        <w:t xml:space="preserve">[ ]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6E6541D0" w14:textId="77777777">
      <w:pPr>
        <w:pStyle w:val="BodyTextIndent"/>
        <w:tabs>
          <w:tab w:val="left" w:pos="360"/>
        </w:tabs>
        <w:ind w:left="0"/>
        <w:rPr>
          <w:bCs/>
          <w:sz w:val="24"/>
        </w:rPr>
      </w:pPr>
      <w:r w:rsidRPr="00F06866">
        <w:rPr>
          <w:bCs/>
          <w:sz w:val="24"/>
        </w:rPr>
        <w:t>[ ]</w:t>
      </w:r>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F06866" w:rsidRPr="00F06866" w:rsidP="0096108F" w14:paraId="3D9ACD90" w14:textId="267182A2">
      <w:pPr>
        <w:pStyle w:val="BodyTextIndent"/>
        <w:tabs>
          <w:tab w:val="left" w:pos="360"/>
        </w:tabs>
        <w:ind w:left="0"/>
        <w:rPr>
          <w:bCs/>
          <w:sz w:val="24"/>
        </w:rPr>
      </w:pPr>
      <w:r>
        <w:rPr>
          <w:bCs/>
          <w:sz w:val="24"/>
        </w:rPr>
        <w:t>[</w:t>
      </w:r>
      <w:r w:rsidR="00031349">
        <w:rPr>
          <w:bCs/>
          <w:sz w:val="24"/>
        </w:rPr>
        <w:t>X</w:t>
      </w:r>
      <w:r>
        <w:rPr>
          <w:bCs/>
          <w:sz w:val="24"/>
        </w:rPr>
        <w:t>]  Focus</w:t>
      </w:r>
      <w:r>
        <w:rPr>
          <w:bCs/>
          <w:sz w:val="24"/>
        </w:rPr>
        <w:t xml:space="preserve">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434E33" w14:paraId="76CCD0AC" w14:textId="77777777">
      <w:pPr>
        <w:pStyle w:val="Header"/>
        <w:tabs>
          <w:tab w:val="clear" w:pos="4320"/>
          <w:tab w:val="clear" w:pos="8640"/>
        </w:tabs>
      </w:pPr>
    </w:p>
    <w:p w:rsidR="00CA2650" w14:paraId="2A6E3BA4" w14:textId="77777777">
      <w:pPr>
        <w:rPr>
          <w:b/>
        </w:rPr>
      </w:pPr>
      <w:r>
        <w:rPr>
          <w:b/>
        </w:rPr>
        <w:t>C</w:t>
      </w:r>
      <w:r w:rsidR="009C13B9">
        <w:rPr>
          <w:b/>
        </w:rPr>
        <w:t>ERTIFICATION:</w:t>
      </w:r>
    </w:p>
    <w:p w:rsidR="00441434" w14:paraId="61F2BE72" w14:textId="77777777">
      <w:pPr>
        <w:rPr>
          <w:sz w:val="16"/>
          <w:szCs w:val="16"/>
        </w:rPr>
      </w:pPr>
    </w:p>
    <w:p w:rsidR="008101A5" w:rsidRPr="009C13B9" w:rsidP="008101A5" w14:paraId="3880FA46" w14:textId="77777777">
      <w:r>
        <w:t xml:space="preserve">I certify the following to be true: </w:t>
      </w:r>
    </w:p>
    <w:p w:rsidR="008101A5" w:rsidP="008101A5" w14:paraId="470E279F" w14:textId="77777777">
      <w:pPr>
        <w:pStyle w:val="ListParagraph"/>
        <w:numPr>
          <w:ilvl w:val="0"/>
          <w:numId w:val="14"/>
        </w:numPr>
      </w:pPr>
      <w:r>
        <w:t>The collection is voluntary.</w:t>
      </w:r>
      <w:r w:rsidRPr="00C14CC4">
        <w:t xml:space="preserve"> </w:t>
      </w:r>
    </w:p>
    <w:p w:rsidR="008101A5" w:rsidP="008101A5" w14:paraId="0512D096"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8101A5" w:rsidP="008101A5" w14:paraId="3DD8CB75"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41020D7D"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06CC40E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64E315F1"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76CD9C95" w14:textId="77777777"/>
    <w:p w:rsidR="009C13B9" w:rsidP="009C13B9" w14:paraId="48FCFEC2" w14:textId="04B6495A">
      <w:r>
        <w:t>Name</w:t>
      </w:r>
      <w:r w:rsidRPr="00403DAA">
        <w:rPr>
          <w:u w:val="single"/>
        </w:rPr>
        <w:t>:_</w:t>
      </w:r>
      <w:r w:rsidRPr="00403DAA" w:rsidR="00403DAA">
        <w:rPr>
          <w:u w:val="single"/>
        </w:rPr>
        <w:t>Corstella Johnson</w:t>
      </w:r>
    </w:p>
    <w:p w:rsidR="009C13B9" w:rsidP="009C13B9" w14:paraId="2CC6316B" w14:textId="77777777">
      <w:pPr>
        <w:pStyle w:val="ListParagraph"/>
        <w:ind w:left="360"/>
      </w:pPr>
    </w:p>
    <w:p w:rsidR="009C13B9" w:rsidP="009C13B9" w14:paraId="4A62A0A6" w14:textId="77777777">
      <w:r>
        <w:t>To assist review, please provide answers to the following question:</w:t>
      </w:r>
    </w:p>
    <w:p w:rsidR="009C13B9" w:rsidP="009C13B9" w14:paraId="44B9E4C9" w14:textId="77777777">
      <w:pPr>
        <w:pStyle w:val="ListParagraph"/>
        <w:ind w:left="360"/>
      </w:pPr>
    </w:p>
    <w:p w:rsidR="009C13B9" w:rsidRPr="00403DAA" w:rsidP="00C86E91" w14:paraId="2A8ABCC0" w14:textId="77777777">
      <w:pPr>
        <w:rPr>
          <w:b/>
        </w:rPr>
      </w:pPr>
      <w:r w:rsidRPr="00403DAA">
        <w:rPr>
          <w:b/>
        </w:rPr>
        <w:t>Personally Identifiable Information:</w:t>
      </w:r>
    </w:p>
    <w:p w:rsidR="00C86E91" w:rsidRPr="00403DAA" w:rsidP="00C86E91" w14:paraId="2777E167" w14:textId="6BAD3B71">
      <w:pPr>
        <w:pStyle w:val="ListParagraph"/>
        <w:numPr>
          <w:ilvl w:val="0"/>
          <w:numId w:val="18"/>
        </w:numPr>
      </w:pPr>
      <w:r w:rsidRPr="00403DAA">
        <w:t>Is</w:t>
      </w:r>
      <w:r w:rsidRPr="00403DAA" w:rsidR="00237B48">
        <w:t xml:space="preserve"> personally identifiable information (PII) collected</w:t>
      </w:r>
      <w:r w:rsidRPr="00403DAA">
        <w:t xml:space="preserve">?  </w:t>
      </w:r>
      <w:r w:rsidRPr="00403DAA" w:rsidR="009239AA">
        <w:t xml:space="preserve">[ </w:t>
      </w:r>
      <w:r w:rsidRPr="00403DAA" w:rsidR="00031349">
        <w:t>X</w:t>
      </w:r>
      <w:r w:rsidRPr="00403DAA" w:rsidR="009239AA">
        <w:t xml:space="preserve"> ]</w:t>
      </w:r>
      <w:r w:rsidRPr="00403DAA" w:rsidR="009239AA">
        <w:t xml:space="preserve"> Yes  [ ]  No </w:t>
      </w:r>
    </w:p>
    <w:p w:rsidR="00C86E91" w:rsidP="00C86E91" w14:paraId="3D0EE31E" w14:textId="6FCE5FE6">
      <w:pPr>
        <w:pStyle w:val="ListParagraph"/>
        <w:numPr>
          <w:ilvl w:val="0"/>
          <w:numId w:val="18"/>
        </w:numPr>
      </w:pPr>
      <w:r>
        <w:t xml:space="preserve">If </w:t>
      </w:r>
      <w:r w:rsidR="009239AA">
        <w:t>Yes</w:t>
      </w:r>
      <w:r w:rsidR="009239AA">
        <w:t>,</w:t>
      </w:r>
      <w:r>
        <w:t xml:space="preserve"> </w:t>
      </w:r>
      <w:r w:rsidR="009239AA">
        <w:t xml:space="preserve">is the information that will be collected included in records that are subject to the Privacy Act of 1974?   [ </w:t>
      </w:r>
      <w:r w:rsidR="00031349">
        <w:t>X</w:t>
      </w:r>
      <w:r w:rsidR="009239AA">
        <w:t xml:space="preserve"> ]</w:t>
      </w:r>
      <w:r w:rsidR="009239AA">
        <w:t xml:space="preserve"> Yes [  ] No</w:t>
      </w:r>
      <w:r>
        <w:t xml:space="preserve">   </w:t>
      </w:r>
    </w:p>
    <w:p w:rsidR="00C86E91" w:rsidP="00C86E91" w14:paraId="7F2BC04C" w14:textId="5B41F283">
      <w:pPr>
        <w:pStyle w:val="ListParagraph"/>
        <w:numPr>
          <w:ilvl w:val="0"/>
          <w:numId w:val="18"/>
        </w:numPr>
      </w:pPr>
      <w:r>
        <w:t xml:space="preserve">If Applicable, has a System or Records Notice been published?  </w:t>
      </w:r>
      <w:r>
        <w:t>[  ]</w:t>
      </w:r>
      <w:r>
        <w:t xml:space="preserve"> Yes  [</w:t>
      </w:r>
      <w:r w:rsidR="00031349">
        <w:t>X</w:t>
      </w:r>
      <w:r>
        <w:t xml:space="preserve">  ] No</w:t>
      </w:r>
    </w:p>
    <w:p w:rsidR="00C86E91" w:rsidRPr="00C86E91" w:rsidP="00C86E91" w14:paraId="4C7D31F9" w14:textId="77777777">
      <w:pPr>
        <w:pStyle w:val="ListParagraph"/>
        <w:ind w:left="0"/>
        <w:rPr>
          <w:b/>
        </w:rPr>
      </w:pPr>
      <w:r>
        <w:rPr>
          <w:b/>
        </w:rPr>
        <w:t>Gifts or Payments</w:t>
      </w:r>
      <w:r>
        <w:rPr>
          <w:b/>
        </w:rPr>
        <w:t>:</w:t>
      </w:r>
    </w:p>
    <w:p w:rsidR="00C86E91" w:rsidP="00C86E91" w14:paraId="79F2FBCA" w14:textId="3AA7BC7A">
      <w:r>
        <w:t>Is an incentive (e.g., money or reimbursement of expenses, token of appreciation) provided to participants?  [</w:t>
      </w:r>
      <w:r w:rsidR="00031349">
        <w:t>X</w:t>
      </w:r>
      <w:r>
        <w:t xml:space="preserve"> ]</w:t>
      </w:r>
      <w:r>
        <w:t xml:space="preserve"> Yes [  ] No  </w:t>
      </w:r>
    </w:p>
    <w:p w:rsidR="00D77DCC" w:rsidP="00C86E91" w14:paraId="4FF65C2D" w14:textId="393B1712"/>
    <w:p w:rsidR="00D77DCC" w:rsidRPr="00B106CF" w:rsidP="00D77DCC" w14:paraId="53FA62ED" w14:textId="267D1376">
      <w:pPr>
        <w:spacing w:after="160" w:line="259" w:lineRule="auto"/>
        <w:rPr>
          <w:color w:val="000000" w:themeColor="text1"/>
        </w:rPr>
      </w:pPr>
      <w:r>
        <w:rPr>
          <w:color w:val="000000" w:themeColor="text1"/>
        </w:rPr>
        <w:t>We</w:t>
      </w:r>
      <w:r w:rsidRPr="00B106CF">
        <w:rPr>
          <w:color w:val="000000" w:themeColor="text1"/>
        </w:rPr>
        <w:t xml:space="preserve"> recognize and appreciate the time, expertise, and contributions of all focus group participants. Participants are regarded as essential consultants in the research process, and each will be compensated as a token of appreciation for their valuable input and engagement.</w:t>
      </w:r>
      <w:r>
        <w:rPr>
          <w:color w:val="000000" w:themeColor="text1"/>
        </w:rPr>
        <w:t xml:space="preserve"> The consultant fee is $125. </w:t>
      </w:r>
      <w:r w:rsidRPr="00B106CF">
        <w:rPr>
          <w:color w:val="000000" w:themeColor="text1"/>
        </w:rPr>
        <w:t xml:space="preserve">Various payment methods, such as checks, gift cards, and digital platforms like </w:t>
      </w:r>
      <w:r w:rsidRPr="00B106CF">
        <w:rPr>
          <w:color w:val="000000" w:themeColor="text1"/>
        </w:rPr>
        <w:t>CashApp</w:t>
      </w:r>
      <w:r w:rsidRPr="00B106CF">
        <w:rPr>
          <w:color w:val="000000" w:themeColor="text1"/>
        </w:rPr>
        <w:t>, are being considered to facilitate a convenient and secure transaction process tailored to meet the preferences and necessities of the participants.</w:t>
      </w:r>
    </w:p>
    <w:p w:rsidR="00D77DCC" w:rsidRPr="00B106CF" w:rsidP="00D77DCC" w14:paraId="47B1F889" w14:textId="77777777">
      <w:pPr>
        <w:spacing w:after="160" w:line="259" w:lineRule="auto"/>
        <w:rPr>
          <w:color w:val="000000" w:themeColor="text1"/>
        </w:rPr>
      </w:pPr>
      <w:r>
        <w:rPr>
          <w:color w:val="000000" w:themeColor="text1"/>
        </w:rPr>
        <w:t>We also</w:t>
      </w:r>
      <w:r w:rsidRPr="00B106CF">
        <w:rPr>
          <w:color w:val="000000" w:themeColor="text1"/>
        </w:rPr>
        <w:t xml:space="preserve"> acknowledge that certain participants may encounter unique circumstances, such as temporary housing challenges, that might affect their ability to receive the compensation seamlessly. Necessary adjustments and special arrangements will be implemented to accommodate these specific situations, ensuring that each participant has equitable access to their compensation in a timely and secure manner.</w:t>
      </w:r>
    </w:p>
    <w:p w:rsidR="00D77DCC" w:rsidRPr="00B106CF" w:rsidP="00D77DCC" w14:paraId="119882D4" w14:textId="27606D63">
      <w:pPr>
        <w:spacing w:after="160" w:line="259" w:lineRule="auto"/>
        <w:rPr>
          <w:color w:val="000000" w:themeColor="text1"/>
        </w:rPr>
      </w:pPr>
      <w:r>
        <w:rPr>
          <w:color w:val="000000" w:themeColor="text1"/>
        </w:rPr>
        <w:t xml:space="preserve">Additionally, dissemination of the consultant payments will be facilitated by </w:t>
      </w:r>
      <w:r>
        <w:rPr>
          <w:color w:val="000000" w:themeColor="text1"/>
        </w:rPr>
        <w:t>MayaTech’s</w:t>
      </w:r>
      <w:r>
        <w:rPr>
          <w:color w:val="000000" w:themeColor="text1"/>
        </w:rPr>
        <w:t xml:space="preserve"> senior administrative coordinator, who will have limited access to restricted participant information. </w:t>
      </w:r>
    </w:p>
    <w:p w:rsidR="00C86E91" w14:paraId="32ABFC11" w14:textId="39512870">
      <w:pPr>
        <w:rPr>
          <w:b/>
        </w:rPr>
      </w:pPr>
    </w:p>
    <w:p w:rsidR="005E714A" w:rsidP="00C86E91" w14:paraId="7F656F0B" w14:textId="77777777">
      <w:pPr>
        <w:rPr>
          <w:i/>
        </w:rPr>
      </w:pPr>
      <w:r>
        <w:rPr>
          <w:b/>
        </w:rPr>
        <w:t>BURDEN HOUR</w:t>
      </w:r>
      <w:r w:rsidR="00441434">
        <w:rPr>
          <w:b/>
        </w:rPr>
        <w:t>S</w:t>
      </w:r>
      <w:r>
        <w:t xml:space="preserve"> </w:t>
      </w:r>
    </w:p>
    <w:p w:rsidR="006832D9" w:rsidRPr="006832D9" w:rsidP="00F3170F" w14:paraId="7161F6DF" w14:textId="77777777">
      <w:pPr>
        <w:keepNext/>
        <w:keepLines/>
        <w:rPr>
          <w:b/>
        </w:rPr>
      </w:pPr>
    </w:p>
    <w:tbl>
      <w:tblPr>
        <w:tblStyle w:val="TableGrid"/>
        <w:tblW w:w="9661" w:type="dxa"/>
        <w:tblLayout w:type="fixed"/>
        <w:tblLook w:val="01E0"/>
      </w:tblPr>
      <w:tblGrid>
        <w:gridCol w:w="5418"/>
        <w:gridCol w:w="1530"/>
        <w:gridCol w:w="1710"/>
        <w:gridCol w:w="1003"/>
      </w:tblGrid>
      <w:tr w14:paraId="5AA55365" w14:textId="77777777" w:rsidTr="00EF2095">
        <w:tblPrEx>
          <w:tblW w:w="9661" w:type="dxa"/>
          <w:tblLayout w:type="fixed"/>
          <w:tblLook w:val="01E0"/>
        </w:tblPrEx>
        <w:trPr>
          <w:trHeight w:val="274"/>
        </w:trPr>
        <w:tc>
          <w:tcPr>
            <w:tcW w:w="5418" w:type="dxa"/>
          </w:tcPr>
          <w:p w:rsidR="006832D9" w:rsidRPr="00F6240A" w:rsidP="00C8488C" w14:paraId="5648CF35" w14:textId="77777777">
            <w:pPr>
              <w:rPr>
                <w:b/>
              </w:rPr>
            </w:pPr>
            <w:r>
              <w:rPr>
                <w:b/>
              </w:rPr>
              <w:t>Category of Respondent</w:t>
            </w:r>
            <w:r w:rsidR="00EF2095">
              <w:rPr>
                <w:b/>
              </w:rPr>
              <w:t xml:space="preserve"> </w:t>
            </w:r>
          </w:p>
        </w:tc>
        <w:tc>
          <w:tcPr>
            <w:tcW w:w="1530" w:type="dxa"/>
          </w:tcPr>
          <w:p w:rsidR="006832D9" w:rsidRPr="00F6240A" w:rsidP="00843796" w14:paraId="42420A62" w14:textId="77777777">
            <w:pPr>
              <w:rPr>
                <w:b/>
              </w:rPr>
            </w:pPr>
            <w:r w:rsidRPr="00F6240A">
              <w:rPr>
                <w:b/>
              </w:rPr>
              <w:t>N</w:t>
            </w:r>
            <w:r w:rsidR="009F5923">
              <w:rPr>
                <w:b/>
              </w:rPr>
              <w:t>o.</w:t>
            </w:r>
            <w:r w:rsidRPr="00F6240A">
              <w:rPr>
                <w:b/>
              </w:rPr>
              <w:t xml:space="preserve"> of Respondents</w:t>
            </w:r>
          </w:p>
        </w:tc>
        <w:tc>
          <w:tcPr>
            <w:tcW w:w="1710" w:type="dxa"/>
          </w:tcPr>
          <w:p w:rsidR="006832D9" w:rsidRPr="00F6240A" w:rsidP="00843796" w14:paraId="7A951B2E" w14:textId="77777777">
            <w:pPr>
              <w:rPr>
                <w:b/>
              </w:rPr>
            </w:pPr>
            <w:r w:rsidRPr="00F6240A">
              <w:rPr>
                <w:b/>
              </w:rPr>
              <w:t>Participation Time</w:t>
            </w:r>
          </w:p>
        </w:tc>
        <w:tc>
          <w:tcPr>
            <w:tcW w:w="1003" w:type="dxa"/>
          </w:tcPr>
          <w:p w:rsidR="006832D9" w:rsidRPr="00F6240A" w:rsidP="00843796" w14:paraId="45409BC9" w14:textId="77777777">
            <w:pPr>
              <w:rPr>
                <w:b/>
              </w:rPr>
            </w:pPr>
            <w:r w:rsidRPr="00F6240A">
              <w:rPr>
                <w:b/>
              </w:rPr>
              <w:t>Burden</w:t>
            </w:r>
            <w:r w:rsidR="00873B21">
              <w:rPr>
                <w:b/>
              </w:rPr>
              <w:t xml:space="preserve"> hour</w:t>
            </w:r>
          </w:p>
        </w:tc>
      </w:tr>
      <w:tr w14:paraId="6A314B44" w14:textId="77777777" w:rsidTr="00EF2095">
        <w:tblPrEx>
          <w:tblW w:w="9661" w:type="dxa"/>
          <w:tblLayout w:type="fixed"/>
          <w:tblLook w:val="01E0"/>
        </w:tblPrEx>
        <w:trPr>
          <w:trHeight w:val="274"/>
        </w:trPr>
        <w:tc>
          <w:tcPr>
            <w:tcW w:w="5418" w:type="dxa"/>
          </w:tcPr>
          <w:p w:rsidR="006832D9" w:rsidP="00843796" w14:paraId="137D40AE" w14:textId="4C9E018A">
            <w:r>
              <w:t>Focus Group Participants -Individual</w:t>
            </w:r>
          </w:p>
        </w:tc>
        <w:tc>
          <w:tcPr>
            <w:tcW w:w="1530" w:type="dxa"/>
          </w:tcPr>
          <w:p w:rsidR="006832D9" w:rsidP="00843796" w14:paraId="472717C5" w14:textId="7AAF4341">
            <w:r>
              <w:t>50</w:t>
            </w:r>
          </w:p>
        </w:tc>
        <w:tc>
          <w:tcPr>
            <w:tcW w:w="1710" w:type="dxa"/>
          </w:tcPr>
          <w:p w:rsidR="006832D9" w:rsidP="00843796" w14:paraId="41C7C220" w14:textId="23E7A318">
            <w:r>
              <w:t>1.5</w:t>
            </w:r>
          </w:p>
        </w:tc>
        <w:tc>
          <w:tcPr>
            <w:tcW w:w="1003" w:type="dxa"/>
          </w:tcPr>
          <w:p w:rsidR="006832D9" w:rsidP="00843796" w14:paraId="276F0C22" w14:textId="17C5F6B6">
            <w:r>
              <w:t>75</w:t>
            </w:r>
          </w:p>
        </w:tc>
      </w:tr>
      <w:tr w14:paraId="734F0A2F" w14:textId="77777777" w:rsidTr="00EF2095">
        <w:tblPrEx>
          <w:tblW w:w="9661" w:type="dxa"/>
          <w:tblLayout w:type="fixed"/>
          <w:tblLook w:val="01E0"/>
        </w:tblPrEx>
        <w:trPr>
          <w:trHeight w:val="274"/>
        </w:trPr>
        <w:tc>
          <w:tcPr>
            <w:tcW w:w="5418" w:type="dxa"/>
          </w:tcPr>
          <w:p w:rsidR="006832D9" w:rsidP="00843796" w14:paraId="00216485" w14:textId="78A5EB81"/>
        </w:tc>
        <w:tc>
          <w:tcPr>
            <w:tcW w:w="1530" w:type="dxa"/>
          </w:tcPr>
          <w:p w:rsidR="006832D9" w:rsidP="00843796" w14:paraId="1C19FC9D" w14:textId="48156A90"/>
        </w:tc>
        <w:tc>
          <w:tcPr>
            <w:tcW w:w="1710" w:type="dxa"/>
          </w:tcPr>
          <w:p w:rsidR="006832D9" w:rsidP="00843796" w14:paraId="2BFCD2A7" w14:textId="7D4480FD"/>
        </w:tc>
        <w:tc>
          <w:tcPr>
            <w:tcW w:w="1003" w:type="dxa"/>
          </w:tcPr>
          <w:p w:rsidR="006832D9" w:rsidP="00843796" w14:paraId="1D2A1AB3" w14:textId="64ADDEAD"/>
        </w:tc>
      </w:tr>
      <w:tr w14:paraId="09830EC2" w14:textId="77777777" w:rsidTr="00EF2095">
        <w:tblPrEx>
          <w:tblW w:w="9661" w:type="dxa"/>
          <w:tblLayout w:type="fixed"/>
          <w:tblLook w:val="01E0"/>
        </w:tblPrEx>
        <w:trPr>
          <w:trHeight w:val="289"/>
        </w:trPr>
        <w:tc>
          <w:tcPr>
            <w:tcW w:w="5418" w:type="dxa"/>
          </w:tcPr>
          <w:p w:rsidR="006832D9" w:rsidRPr="00F6240A" w:rsidP="00843796" w14:paraId="3A46A004" w14:textId="77777777">
            <w:pPr>
              <w:rPr>
                <w:b/>
              </w:rPr>
            </w:pPr>
            <w:r>
              <w:rPr>
                <w:b/>
              </w:rPr>
              <w:t>Totals</w:t>
            </w:r>
          </w:p>
        </w:tc>
        <w:tc>
          <w:tcPr>
            <w:tcW w:w="1530" w:type="dxa"/>
          </w:tcPr>
          <w:p w:rsidR="006832D9" w:rsidRPr="00F6240A" w:rsidP="00843796" w14:paraId="42758581" w14:textId="12988CC6">
            <w:pPr>
              <w:rPr>
                <w:b/>
              </w:rPr>
            </w:pPr>
            <w:r>
              <w:rPr>
                <w:b/>
              </w:rPr>
              <w:t>50</w:t>
            </w:r>
          </w:p>
        </w:tc>
        <w:tc>
          <w:tcPr>
            <w:tcW w:w="1710" w:type="dxa"/>
          </w:tcPr>
          <w:p w:rsidR="006832D9" w:rsidP="00843796" w14:paraId="318F8DB7" w14:textId="77777777"/>
        </w:tc>
        <w:tc>
          <w:tcPr>
            <w:tcW w:w="1003" w:type="dxa"/>
          </w:tcPr>
          <w:p w:rsidR="006832D9" w:rsidRPr="00F6240A" w:rsidP="00843796" w14:paraId="6B3C75E0" w14:textId="7F6F89FD">
            <w:pPr>
              <w:rPr>
                <w:b/>
              </w:rPr>
            </w:pPr>
            <w:r>
              <w:rPr>
                <w:b/>
              </w:rPr>
              <w:t>75</w:t>
            </w:r>
          </w:p>
        </w:tc>
      </w:tr>
    </w:tbl>
    <w:p w:rsidR="00F3170F" w:rsidP="00F3170F" w14:paraId="03D9F009" w14:textId="77777777"/>
    <w:p w:rsidR="00441434" w:rsidP="00F3170F" w14:paraId="5ADA4EA7" w14:textId="77777777"/>
    <w:p w:rsidR="005E714A" w14:paraId="04083E27" w14:textId="426EF142">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C86E91">
        <w:t xml:space="preserve">is  </w:t>
      </w:r>
      <w:r w:rsidR="006810E5">
        <w:t>$</w:t>
      </w:r>
      <w:r w:rsidR="006810E5">
        <w:t>140,882.00</w:t>
      </w:r>
    </w:p>
    <w:p w:rsidR="00ED6492" w14:paraId="4B451DB5" w14:textId="77777777">
      <w:pPr>
        <w:rPr>
          <w:b/>
          <w:bCs/>
          <w:u w:val="single"/>
        </w:rPr>
      </w:pPr>
    </w:p>
    <w:p w:rsidR="0069403B" w:rsidP="00F06866" w14:paraId="359183CB" w14:textId="77777777">
      <w:pPr>
        <w:rPr>
          <w:b/>
        </w:rPr>
      </w:pPr>
      <w:r>
        <w:rPr>
          <w:b/>
          <w:bCs/>
          <w:u w:val="single"/>
        </w:rPr>
        <w:t xml:space="preserve">If you are conducting a focus group, survey, or plan to employ statistical methods, </w:t>
      </w:r>
      <w:r>
        <w:rPr>
          <w:b/>
          <w:bCs/>
          <w:u w:val="single"/>
        </w:rPr>
        <w:t xml:space="preserve">please </w:t>
      </w:r>
      <w:r>
        <w:rPr>
          <w:b/>
          <w:bCs/>
          <w:u w:val="single"/>
        </w:rPr>
        <w:t xml:space="preserve"> provide</w:t>
      </w:r>
      <w:r>
        <w:rPr>
          <w:b/>
          <w:bCs/>
          <w:u w:val="single"/>
        </w:rPr>
        <w:t xml:space="preserve"> answers to the following questions:</w:t>
      </w:r>
    </w:p>
    <w:p w:rsidR="0069403B" w:rsidP="00F06866" w14:paraId="2A79D0D3" w14:textId="77777777">
      <w:pPr>
        <w:rPr>
          <w:b/>
        </w:rPr>
      </w:pPr>
    </w:p>
    <w:p w:rsidR="00F06866" w:rsidP="00F06866" w14:paraId="1E4CEC78" w14:textId="77777777">
      <w:pPr>
        <w:rPr>
          <w:b/>
        </w:rPr>
      </w:pPr>
      <w:r>
        <w:rPr>
          <w:b/>
        </w:rPr>
        <w:t>The</w:t>
      </w:r>
      <w:r w:rsidR="0069403B">
        <w:rPr>
          <w:b/>
        </w:rPr>
        <w:t xml:space="preserve"> select</w:t>
      </w:r>
      <w:r>
        <w:rPr>
          <w:b/>
        </w:rPr>
        <w:t>ion of your targeted respondents</w:t>
      </w:r>
    </w:p>
    <w:p w:rsidR="0069403B" w:rsidP="0069403B" w14:paraId="08188BD1" w14:textId="32DD5D91">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6810E5">
        <w:t>X</w:t>
      </w:r>
      <w:r>
        <w:t xml:space="preserve"> ]</w:t>
      </w:r>
      <w:r>
        <w:t xml:space="preserve"> Yes</w:t>
      </w:r>
      <w:r>
        <w:tab/>
        <w:t>[ ] No</w:t>
      </w:r>
    </w:p>
    <w:p w:rsidR="00636621" w:rsidP="00636621" w14:paraId="30B88AB2" w14:textId="77777777">
      <w:pPr>
        <w:pStyle w:val="ListParagraph"/>
      </w:pPr>
    </w:p>
    <w:p w:rsidR="00636621" w:rsidP="001B0AAA" w14:paraId="32ADAA3A" w14:textId="77777777">
      <w:r w:rsidRPr="00636621">
        <w:t xml:space="preserve">If the answer is yes, </w:t>
      </w:r>
      <w:r>
        <w:t xml:space="preserve">please </w:t>
      </w:r>
      <w:r>
        <w:t>provide</w:t>
      </w:r>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14:paraId="4B684B8F" w14:textId="77777777">
      <w:pPr>
        <w:pStyle w:val="ListParagraph"/>
      </w:pPr>
    </w:p>
    <w:p w:rsidR="00D77DCC" w:rsidRPr="00B25222" w:rsidP="00D77DCC" w14:paraId="4FB87E79" w14:textId="6BE2F2C9">
      <w:pPr>
        <w:textAlignment w:val="baseline"/>
      </w:pPr>
      <w:r>
        <w:t>We (OASH/Office of Regional Health Operations)</w:t>
      </w:r>
      <w:r w:rsidRPr="00B25222">
        <w:t xml:space="preserve"> will engage local partner organizations</w:t>
      </w:r>
      <w:r>
        <w:t xml:space="preserve"> within the 10 HHS Regions</w:t>
      </w:r>
      <w:r w:rsidRPr="00B25222">
        <w:t xml:space="preserve"> that serve</w:t>
      </w:r>
      <w:r>
        <w:t xml:space="preserve"> the</w:t>
      </w:r>
      <w:r w:rsidRPr="00B25222">
        <w:t xml:space="preserve"> populations of interest to facilitate recruitment. </w:t>
      </w:r>
      <w:r>
        <w:t>MayaTech</w:t>
      </w:r>
      <w:r w:rsidRPr="00B25222">
        <w:t xml:space="preserve"> </w:t>
      </w:r>
      <w:r>
        <w:t xml:space="preserve">(contractor) </w:t>
      </w:r>
      <w:r w:rsidRPr="00B25222">
        <w:t>will draft an invitation for focus group participants. The invitation will provide a brief overview of the purpose of the discussion, overview of the format, time commitment, consultant fee, and confidentiality practices that will be employed to ensure no identifying information will be used during or after the focus groups. Each focus group participant will serve as a consultant—receiving an appropriate fee to encourage participation and show gratitude for their contributions to the discussion. </w:t>
      </w:r>
    </w:p>
    <w:p w:rsidR="00D77DCC" w:rsidP="00D77DCC" w14:paraId="73D8D6B3" w14:textId="77777777">
      <w:pPr>
        <w:textAlignment w:val="baseline"/>
      </w:pPr>
    </w:p>
    <w:p w:rsidR="00D77DCC" w:rsidRPr="00B25222" w:rsidP="00D77DCC" w14:paraId="60B17CB3" w14:textId="65460562">
      <w:pPr>
        <w:textAlignment w:val="baseline"/>
      </w:pPr>
      <w:r w:rsidRPr="00B25222">
        <w:t>Recruitment will take place until all five focus groups are completed</w:t>
      </w:r>
      <w:r>
        <w:t>, working to</w:t>
      </w:r>
      <w:r w:rsidRPr="000C5434">
        <w:t xml:space="preserve"> </w:t>
      </w:r>
      <w:r>
        <w:t>capture</w:t>
      </w:r>
      <w:r w:rsidRPr="000C5434">
        <w:t xml:space="preserve"> a diverse participant selection in terms of geographic location and socio-demographic characteristics to encompass a broad spectrum of experiences and viewpoints.</w:t>
      </w:r>
      <w:r>
        <w:t xml:space="preserve"> We</w:t>
      </w:r>
      <w:r w:rsidRPr="00B25222">
        <w:t xml:space="preserve"> will create informed consent documents that will describe the risks and benefits of focus group participation and how confidentiality will be maintained, contact information, and required clauses describing human research protections. Partner organizations will share the informed consent document with the potential focus group participants during recruitment. If participants have concerns, </w:t>
      </w:r>
      <w:r>
        <w:t>MayaTech</w:t>
      </w:r>
      <w:r w:rsidRPr="00B25222">
        <w:t xml:space="preserve"> will serve as the point of contact.  </w:t>
      </w:r>
    </w:p>
    <w:p w:rsidR="00A403BB" w:rsidP="00A403BB" w14:paraId="7B279AA4" w14:textId="77777777"/>
    <w:p w:rsidR="00A403BB" w:rsidP="00A403BB" w14:paraId="3E411246" w14:textId="77777777">
      <w:pPr>
        <w:rPr>
          <w:b/>
        </w:rPr>
      </w:pPr>
      <w:r>
        <w:rPr>
          <w:b/>
        </w:rPr>
        <w:t>Administration of the Instrument</w:t>
      </w:r>
    </w:p>
    <w:p w:rsidR="00A403BB" w:rsidP="00A403BB" w14:paraId="6166D581" w14:textId="77777777">
      <w:pPr>
        <w:pStyle w:val="ListParagraph"/>
        <w:numPr>
          <w:ilvl w:val="0"/>
          <w:numId w:val="17"/>
        </w:numPr>
      </w:pPr>
      <w:r>
        <w:t>H</w:t>
      </w:r>
      <w:r>
        <w:t>ow will you collect the information? (Check all that apply)</w:t>
      </w:r>
    </w:p>
    <w:p w:rsidR="001B0AAA" w:rsidP="001B0AAA" w14:paraId="41199A0B" w14:textId="4A497F88">
      <w:pPr>
        <w:ind w:left="720"/>
      </w:pPr>
      <w:r>
        <w:t xml:space="preserve">[ </w:t>
      </w:r>
      <w:r w:rsidR="00D77DCC">
        <w:t>X</w:t>
      </w:r>
      <w:r>
        <w:t xml:space="preserve"> </w:t>
      </w:r>
      <w:r>
        <w:t>]</w:t>
      </w:r>
      <w:r>
        <w:t xml:space="preserve"> Web-based</w:t>
      </w:r>
      <w:r>
        <w:t xml:space="preserve"> or other forms of Social Media </w:t>
      </w:r>
    </w:p>
    <w:p w:rsidR="001B0AAA" w:rsidP="001B0AAA" w14:paraId="0E376C38" w14:textId="77777777">
      <w:pPr>
        <w:ind w:left="720"/>
      </w:pPr>
      <w:r>
        <w:t xml:space="preserve">[ </w:t>
      </w:r>
      <w:r>
        <w:t xml:space="preserve"> </w:t>
      </w:r>
      <w:r>
        <w:t>]</w:t>
      </w:r>
      <w:r>
        <w:t xml:space="preserve"> Telephone</w:t>
      </w:r>
      <w:r>
        <w:tab/>
      </w:r>
    </w:p>
    <w:p w:rsidR="001B0AAA" w:rsidP="001B0AAA" w14:paraId="7F3F5A1C" w14:textId="77777777">
      <w:pPr>
        <w:ind w:left="720"/>
      </w:pPr>
      <w:r>
        <w:t>[</w:t>
      </w:r>
      <w:r>
        <w:t xml:space="preserve"> </w:t>
      </w:r>
      <w:r>
        <w:t xml:space="preserve"> ]</w:t>
      </w:r>
      <w:r>
        <w:t xml:space="preserve"> In-person</w:t>
      </w:r>
      <w:r>
        <w:tab/>
      </w:r>
    </w:p>
    <w:p w:rsidR="001B0AAA" w:rsidP="001B0AAA" w14:paraId="3C70E619" w14:textId="77777777">
      <w:pPr>
        <w:ind w:left="720"/>
      </w:pPr>
      <w:r>
        <w:t xml:space="preserve">[ </w:t>
      </w:r>
      <w:r>
        <w:t xml:space="preserve"> </w:t>
      </w:r>
      <w:r>
        <w:t>]</w:t>
      </w:r>
      <w:r>
        <w:t xml:space="preserve"> Mail</w:t>
      </w:r>
      <w:r>
        <w:t xml:space="preserve"> </w:t>
      </w:r>
    </w:p>
    <w:p w:rsidR="001B0AAA" w:rsidP="001B0AAA" w14:paraId="523825B9" w14:textId="77777777">
      <w:pPr>
        <w:ind w:left="720"/>
      </w:pPr>
      <w:r>
        <w:t xml:space="preserve">[ </w:t>
      </w:r>
      <w:r>
        <w:t xml:space="preserve"> </w:t>
      </w:r>
      <w:r>
        <w:t>]</w:t>
      </w:r>
      <w:r>
        <w:t xml:space="preserve"> Other, Explain</w:t>
      </w:r>
    </w:p>
    <w:p w:rsidR="00F24CFC" w:rsidRPr="00403DAA" w:rsidP="00F24CFC" w14:paraId="4F0BFF7A" w14:textId="6F58BDCE">
      <w:pPr>
        <w:pStyle w:val="ListParagraph"/>
        <w:numPr>
          <w:ilvl w:val="0"/>
          <w:numId w:val="17"/>
        </w:numPr>
      </w:pPr>
      <w:r w:rsidRPr="00403DAA">
        <w:t xml:space="preserve">Will interviewers or facilitators be used?  [ </w:t>
      </w:r>
      <w:r w:rsidRPr="00403DAA" w:rsidR="00D77DCC">
        <w:t>X</w:t>
      </w:r>
      <w:r w:rsidRPr="00403DAA">
        <w:t xml:space="preserve"> ]</w:t>
      </w:r>
      <w:r w:rsidRPr="00403DAA">
        <w:t xml:space="preserve"> Yes [ ] No</w:t>
      </w:r>
    </w:p>
    <w:p w:rsidR="00F24CFC" w:rsidP="00F24CFC" w14:paraId="1A54B9EC" w14:textId="77777777">
      <w:pPr>
        <w:pStyle w:val="ListParagraph"/>
        <w:ind w:left="360"/>
      </w:pPr>
      <w:r>
        <w:t xml:space="preserve"> </w:t>
      </w:r>
    </w:p>
    <w:p w:rsidR="00004F74" w:rsidRPr="00403DAA" w:rsidP="00403DAA" w14:paraId="2BDB5241" w14:textId="21694C24">
      <w:pPr>
        <w:rPr>
          <w:b/>
        </w:rPr>
      </w:pPr>
      <w:r w:rsidRPr="00F24CFC">
        <w:rPr>
          <w:b/>
        </w:rPr>
        <w:t>Please make sure that all instruments, instructions, and scripts are submitted with the request.</w:t>
      </w:r>
      <w:bookmarkStart w:id="0" w:name="_Hlk114827142"/>
    </w:p>
    <w:bookmarkEnd w:id="0"/>
    <w:sectPr w:rsidSect="00194AC6">
      <w:headerReference w:type="default" r:id="rId5"/>
      <w:footerReference w:type="default" r:id="rId6"/>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B978D8" w14:paraId="35CEBB37" w14:textId="77777777">
      <w:r>
        <w:separator/>
      </w:r>
    </w:p>
  </w:endnote>
  <w:endnote w:type="continuationSeparator" w:id="1">
    <w:p w:rsidR="00B978D8" w14:paraId="77F00B57" w14:textId="77777777">
      <w:r>
        <w:continuationSeparator/>
      </w:r>
    </w:p>
  </w:endnote>
  <w:endnote w:id="2">
    <w:p w:rsidR="00031349" w:rsidP="00031349" w14:paraId="54FF2FBA" w14:textId="77777777">
      <w:pPr>
        <w:pStyle w:val="EndnoteText"/>
      </w:pPr>
      <w:r>
        <w:rPr>
          <w:rStyle w:val="EndnoteReference"/>
        </w:rPr>
        <w:endnoteRef/>
      </w:r>
      <w:r>
        <w:t xml:space="preserve"> Center for Disease Control and Prevention: Ending the HIV Epidemic Initiative (2021). Accessed on 12/6/2022; </w:t>
      </w:r>
      <w:hyperlink r:id="rId1" w:history="1">
        <w:r w:rsidRPr="00E33DF4">
          <w:rPr>
            <w:rStyle w:val="Hyperlink"/>
          </w:rPr>
          <w:t>https://www.cdc.gov/endhiv/about.html</w:t>
        </w:r>
      </w:hyperlink>
      <w:r>
        <w:t>.</w:t>
      </w:r>
    </w:p>
    <w:p w:rsidR="00031349" w:rsidP="00031349" w14:paraId="5CD6DE17" w14:textId="77777777">
      <w:pPr>
        <w:pStyle w:val="EndnoteText"/>
      </w:pPr>
    </w:p>
  </w:endnote>
  <w:endnote w:id="3">
    <w:p w:rsidR="00031349" w:rsidP="00031349" w14:paraId="3A130B4C" w14:textId="77777777">
      <w:pPr>
        <w:pStyle w:val="EndnoteText"/>
      </w:pPr>
      <w:r>
        <w:rPr>
          <w:rStyle w:val="EndnoteReference"/>
        </w:rPr>
        <w:endnoteRef/>
      </w:r>
      <w:r>
        <w:t xml:space="preserve"> Substance Abuse and Mental Health Services Administration: Harm Reduction (2022. Accessed on 12/6/2022; </w:t>
      </w:r>
      <w:hyperlink r:id="rId2" w:history="1">
        <w:r w:rsidRPr="00E33DF4">
          <w:rPr>
            <w:rStyle w:val="Hyperlink"/>
          </w:rPr>
          <w:t>https://www.samhsa.gov/find-help/harm-reduction</w:t>
        </w:r>
      </w:hyperlink>
      <w:r>
        <w:t>.</w:t>
      </w:r>
    </w:p>
    <w:p w:rsidR="00031349" w:rsidP="00031349" w14:paraId="07A52E84" w14:textId="77777777">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2E4F1515"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946BF">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68162FD0" w14:textId="4E4068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419255011">
    <w:abstractNumId w:val="10"/>
  </w:num>
  <w:num w:numId="2" w16cid:durableId="1864899146">
    <w:abstractNumId w:val="16"/>
  </w:num>
  <w:num w:numId="3" w16cid:durableId="636304641">
    <w:abstractNumId w:val="15"/>
  </w:num>
  <w:num w:numId="4" w16cid:durableId="527989469">
    <w:abstractNumId w:val="17"/>
  </w:num>
  <w:num w:numId="5" w16cid:durableId="1329595767">
    <w:abstractNumId w:val="3"/>
  </w:num>
  <w:num w:numId="6" w16cid:durableId="557741056">
    <w:abstractNumId w:val="1"/>
  </w:num>
  <w:num w:numId="7" w16cid:durableId="1793210601">
    <w:abstractNumId w:val="8"/>
  </w:num>
  <w:num w:numId="8" w16cid:durableId="1253003156">
    <w:abstractNumId w:val="13"/>
  </w:num>
  <w:num w:numId="9" w16cid:durableId="291330925">
    <w:abstractNumId w:val="9"/>
  </w:num>
  <w:num w:numId="10" w16cid:durableId="1951355690">
    <w:abstractNumId w:val="2"/>
  </w:num>
  <w:num w:numId="11" w16cid:durableId="351339829">
    <w:abstractNumId w:val="6"/>
  </w:num>
  <w:num w:numId="12" w16cid:durableId="1645700377">
    <w:abstractNumId w:val="7"/>
  </w:num>
  <w:num w:numId="13" w16cid:durableId="1487436741">
    <w:abstractNumId w:val="0"/>
  </w:num>
  <w:num w:numId="14" w16cid:durableId="123236285">
    <w:abstractNumId w:val="14"/>
  </w:num>
  <w:num w:numId="15" w16cid:durableId="153571302">
    <w:abstractNumId w:val="12"/>
  </w:num>
  <w:num w:numId="16" w16cid:durableId="435566927">
    <w:abstractNumId w:val="11"/>
  </w:num>
  <w:num w:numId="17" w16cid:durableId="2117750457">
    <w:abstractNumId w:val="4"/>
  </w:num>
  <w:num w:numId="18" w16cid:durableId="20332153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4F74"/>
    <w:rsid w:val="00023A57"/>
    <w:rsid w:val="00031349"/>
    <w:rsid w:val="00047A64"/>
    <w:rsid w:val="00067329"/>
    <w:rsid w:val="000B2838"/>
    <w:rsid w:val="000C5434"/>
    <w:rsid w:val="000D44CA"/>
    <w:rsid w:val="000E200B"/>
    <w:rsid w:val="000F68BE"/>
    <w:rsid w:val="000F7064"/>
    <w:rsid w:val="001556F7"/>
    <w:rsid w:val="001927A4"/>
    <w:rsid w:val="00194AC6"/>
    <w:rsid w:val="001A23B0"/>
    <w:rsid w:val="001A25CC"/>
    <w:rsid w:val="001B0AAA"/>
    <w:rsid w:val="001C39F7"/>
    <w:rsid w:val="00237B48"/>
    <w:rsid w:val="0024521E"/>
    <w:rsid w:val="00263C3D"/>
    <w:rsid w:val="00274D0B"/>
    <w:rsid w:val="002B3C95"/>
    <w:rsid w:val="002D0B92"/>
    <w:rsid w:val="003D5BBE"/>
    <w:rsid w:val="003E3C61"/>
    <w:rsid w:val="003F1C5B"/>
    <w:rsid w:val="00403DAA"/>
    <w:rsid w:val="00434E33"/>
    <w:rsid w:val="00441434"/>
    <w:rsid w:val="0045264C"/>
    <w:rsid w:val="004876EC"/>
    <w:rsid w:val="004D6E14"/>
    <w:rsid w:val="005009B0"/>
    <w:rsid w:val="00564F69"/>
    <w:rsid w:val="005A1006"/>
    <w:rsid w:val="005E714A"/>
    <w:rsid w:val="0060017B"/>
    <w:rsid w:val="006140A0"/>
    <w:rsid w:val="00636621"/>
    <w:rsid w:val="00642B49"/>
    <w:rsid w:val="006810E5"/>
    <w:rsid w:val="006832D9"/>
    <w:rsid w:val="0069403B"/>
    <w:rsid w:val="006F3DDE"/>
    <w:rsid w:val="00704678"/>
    <w:rsid w:val="007425E7"/>
    <w:rsid w:val="00801ED0"/>
    <w:rsid w:val="00802607"/>
    <w:rsid w:val="008101A5"/>
    <w:rsid w:val="00814F09"/>
    <w:rsid w:val="00822664"/>
    <w:rsid w:val="00832CDA"/>
    <w:rsid w:val="00833814"/>
    <w:rsid w:val="00843796"/>
    <w:rsid w:val="00860A5A"/>
    <w:rsid w:val="00873B21"/>
    <w:rsid w:val="0088026D"/>
    <w:rsid w:val="00895229"/>
    <w:rsid w:val="008E3E72"/>
    <w:rsid w:val="008F0203"/>
    <w:rsid w:val="008F50D4"/>
    <w:rsid w:val="009239AA"/>
    <w:rsid w:val="00935ADA"/>
    <w:rsid w:val="00945D3D"/>
    <w:rsid w:val="00946B6C"/>
    <w:rsid w:val="00955A71"/>
    <w:rsid w:val="0096108F"/>
    <w:rsid w:val="00973DB6"/>
    <w:rsid w:val="009C13B9"/>
    <w:rsid w:val="009D01A2"/>
    <w:rsid w:val="009F5923"/>
    <w:rsid w:val="00A403BB"/>
    <w:rsid w:val="00A674DF"/>
    <w:rsid w:val="00A83AA6"/>
    <w:rsid w:val="00AE1809"/>
    <w:rsid w:val="00B106CF"/>
    <w:rsid w:val="00B25222"/>
    <w:rsid w:val="00B80D76"/>
    <w:rsid w:val="00B978D8"/>
    <w:rsid w:val="00BA2105"/>
    <w:rsid w:val="00BA7E06"/>
    <w:rsid w:val="00BB43B5"/>
    <w:rsid w:val="00BB6219"/>
    <w:rsid w:val="00BD290F"/>
    <w:rsid w:val="00C14CC4"/>
    <w:rsid w:val="00C33C52"/>
    <w:rsid w:val="00C40D8B"/>
    <w:rsid w:val="00C8407A"/>
    <w:rsid w:val="00C8488C"/>
    <w:rsid w:val="00C86E91"/>
    <w:rsid w:val="00CA2650"/>
    <w:rsid w:val="00CB1078"/>
    <w:rsid w:val="00CC6FAF"/>
    <w:rsid w:val="00D1542B"/>
    <w:rsid w:val="00D24698"/>
    <w:rsid w:val="00D6383F"/>
    <w:rsid w:val="00D77DCC"/>
    <w:rsid w:val="00DB59D0"/>
    <w:rsid w:val="00DC33D3"/>
    <w:rsid w:val="00DF4394"/>
    <w:rsid w:val="00E26329"/>
    <w:rsid w:val="00E33DF4"/>
    <w:rsid w:val="00E40B50"/>
    <w:rsid w:val="00E50293"/>
    <w:rsid w:val="00E65FFC"/>
    <w:rsid w:val="00E80951"/>
    <w:rsid w:val="00E854FE"/>
    <w:rsid w:val="00E86CC6"/>
    <w:rsid w:val="00EB56B3"/>
    <w:rsid w:val="00ED6492"/>
    <w:rsid w:val="00EE6B8F"/>
    <w:rsid w:val="00EF2095"/>
    <w:rsid w:val="00F06866"/>
    <w:rsid w:val="00F15956"/>
    <w:rsid w:val="00F24CFC"/>
    <w:rsid w:val="00F3170F"/>
    <w:rsid w:val="00F6240A"/>
    <w:rsid w:val="00F8389A"/>
    <w:rsid w:val="00F946BF"/>
    <w:rsid w:val="00F976B0"/>
    <w:rsid w:val="00FA6DE7"/>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3DC5F2B"/>
  <w15:docId w15:val="{8D26EC5D-FDCD-4E81-9CC8-CEE8DEA37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031349"/>
    <w:rPr>
      <w:color w:val="0000FF" w:themeColor="hyperlink"/>
      <w:u w:val="single"/>
    </w:rPr>
  </w:style>
  <w:style w:type="paragraph" w:styleId="EndnoteText">
    <w:name w:val="endnote text"/>
    <w:basedOn w:val="Normal"/>
    <w:link w:val="EndnoteTextChar"/>
    <w:rsid w:val="00031349"/>
    <w:pPr>
      <w:widowControl w:val="0"/>
      <w:autoSpaceDE w:val="0"/>
      <w:autoSpaceDN w:val="0"/>
      <w:adjustRightInd w:val="0"/>
    </w:pPr>
    <w:rPr>
      <w:sz w:val="20"/>
      <w:szCs w:val="20"/>
    </w:rPr>
  </w:style>
  <w:style w:type="character" w:customStyle="1" w:styleId="EndnoteTextChar">
    <w:name w:val="Endnote Text Char"/>
    <w:basedOn w:val="DefaultParagraphFont"/>
    <w:link w:val="EndnoteText"/>
    <w:rsid w:val="00031349"/>
  </w:style>
  <w:style w:type="character" w:styleId="EndnoteReference">
    <w:name w:val="endnote reference"/>
    <w:basedOn w:val="DefaultParagraphFont"/>
    <w:rsid w:val="0003134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endnotes" Target="end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endnotes.xml.rels><?xml version="1.0" encoding="utf-8" standalone="yes"?><Relationships xmlns="http://schemas.openxmlformats.org/package/2006/relationships"><Relationship Id="rId1" Type="http://schemas.openxmlformats.org/officeDocument/2006/relationships/hyperlink" Target="https://www.cdc.gov/endhiv/about.html" TargetMode="External" /><Relationship Id="rId2" Type="http://schemas.openxmlformats.org/officeDocument/2006/relationships/hyperlink" Target="https://www.samhsa.gov/find-help/harm-reductio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4</Pages>
  <Words>1164</Words>
  <Characters>6576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Johnson, Corstella (HHS/OASH)</cp:lastModifiedBy>
  <cp:revision>10</cp:revision>
  <cp:lastPrinted>2010-10-04T16:59:00Z</cp:lastPrinted>
  <dcterms:created xsi:type="dcterms:W3CDTF">2024-01-24T19:53:00Z</dcterms:created>
  <dcterms:modified xsi:type="dcterms:W3CDTF">2024-01-25T21:42:00Z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