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B52BC" w:rsidRPr="00A078A6" w:rsidP="005B52BC" w14:paraId="3B310E29" w14:textId="77777777">
      <w:pPr>
        <w:tabs>
          <w:tab w:val="left" w:pos="8612"/>
        </w:tabs>
        <w:spacing w:before="3" w:line="204" w:lineRule="exact"/>
        <w:ind w:right="419"/>
        <w:rPr>
          <w:rFonts w:ascii="Verdana" w:hAnsi="Verdana"/>
          <w:sz w:val="14"/>
          <w:szCs w:val="20"/>
        </w:rPr>
      </w:pPr>
    </w:p>
    <w:p w:rsidR="005B52BC" w:rsidRPr="00A078A6" w:rsidP="005B52BC" w14:paraId="63F91927" w14:textId="77777777">
      <w:pPr>
        <w:tabs>
          <w:tab w:val="left" w:pos="8612"/>
        </w:tabs>
        <w:spacing w:before="3" w:line="204" w:lineRule="exact"/>
        <w:ind w:right="419"/>
        <w:rPr>
          <w:rFonts w:ascii="Verdana" w:hAnsi="Verdana"/>
          <w:sz w:val="14"/>
          <w:szCs w:val="20"/>
        </w:rPr>
      </w:pPr>
      <w:r>
        <w:rPr>
          <w:rFonts w:ascii="Verdana" w:hAnsi="Verdana"/>
          <w:sz w:val="14"/>
        </w:rPr>
        <w:t xml:space="preserve">        DEPARTAMENTO DE SALUD Y SERVICIOS HUMANOS</w:t>
      </w:r>
      <w:r>
        <w:rPr>
          <w:rFonts w:ascii="Verdana" w:hAnsi="Verdana"/>
          <w:sz w:val="14"/>
        </w:rPr>
        <w:tab/>
      </w:r>
    </w:p>
    <w:p w:rsidR="005B52BC" w:rsidRPr="00A078A6" w:rsidP="005B52BC" w14:paraId="6646DA56" w14:textId="77777777">
      <w:pPr>
        <w:tabs>
          <w:tab w:val="left" w:pos="8685"/>
        </w:tabs>
        <w:spacing w:line="204" w:lineRule="exact"/>
        <w:ind w:right="420"/>
        <w:rPr>
          <w:rFonts w:ascii="Verdana" w:hAnsi="Verdana"/>
          <w:sz w:val="14"/>
          <w:szCs w:val="20"/>
        </w:rPr>
      </w:pPr>
      <w:r>
        <w:rPr>
          <w:rFonts w:ascii="Verdana" w:hAnsi="Verdana"/>
          <w:sz w:val="14"/>
        </w:rPr>
        <w:t xml:space="preserve">        CENTROS DE SERVICIOS DE MEDICARE Y MEDICAID</w:t>
      </w:r>
      <w:r>
        <w:rPr>
          <w:rFonts w:ascii="Verdana" w:hAnsi="Verdana"/>
          <w:sz w:val="14"/>
        </w:rPr>
        <w:tab/>
      </w:r>
    </w:p>
    <w:p w:rsidR="005B52BC" w:rsidRPr="00F85573" w:rsidP="005B52BC" w14:paraId="129782F5" w14:textId="77777777">
      <w:pPr>
        <w:pStyle w:val="BodyText"/>
        <w:spacing w:before="3"/>
        <w:rPr>
          <w:rFonts w:ascii="Verdana" w:hAnsi="Verdana"/>
          <w:sz w:val="20"/>
          <w:szCs w:val="20"/>
        </w:rPr>
      </w:pPr>
    </w:p>
    <w:p w:rsidR="005B52BC" w:rsidRPr="00F85573" w:rsidP="005B52BC" w14:paraId="5987A288" w14:textId="77777777">
      <w:pPr>
        <w:jc w:val="center"/>
        <w:rPr>
          <w:rFonts w:ascii="Verdana" w:hAnsi="Verdana"/>
          <w:szCs w:val="20"/>
        </w:rPr>
      </w:pPr>
      <w:r>
        <w:rPr>
          <w:rFonts w:ascii="Verdana" w:hAnsi="Verdana"/>
        </w:rPr>
        <w:t>[Logo]</w:t>
      </w:r>
    </w:p>
    <w:p w:rsidR="005B52BC" w:rsidRPr="00F85573" w:rsidP="005B52BC" w14:paraId="437317B8" w14:textId="77777777">
      <w:pPr>
        <w:pStyle w:val="BodyText"/>
        <w:rPr>
          <w:rFonts w:ascii="Verdana" w:hAnsi="Verdana"/>
          <w:szCs w:val="20"/>
        </w:rPr>
      </w:pPr>
    </w:p>
    <w:p w:rsidR="005B52BC" w:rsidRPr="00F85573" w:rsidP="00F85573" w14:paraId="3161BF4B" w14:textId="3A859F16">
      <w:pPr>
        <w:ind w:left="340"/>
        <w:jc w:val="center"/>
        <w:rPr>
          <w:rFonts w:ascii="Verdana" w:hAnsi="Verdana"/>
          <w:b/>
          <w:sz w:val="28"/>
        </w:rPr>
      </w:pPr>
      <w:r>
        <w:rPr>
          <w:rFonts w:ascii="Verdana" w:hAnsi="Verdana"/>
          <w:b/>
          <w:sz w:val="28"/>
        </w:rPr>
        <w:t xml:space="preserve">Aviso de denegación de la cobertura de </w:t>
      </w:r>
      <w:r w:rsidR="00442EB9">
        <w:rPr>
          <w:rFonts w:ascii="Verdana" w:hAnsi="Verdana"/>
          <w:b/>
          <w:sz w:val="28"/>
        </w:rPr>
        <w:br/>
      </w:r>
      <w:r>
        <w:rPr>
          <w:rFonts w:ascii="Verdana" w:hAnsi="Verdana"/>
          <w:b/>
          <w:sz w:val="28"/>
        </w:rPr>
        <w:t>medicamentos de la Parte D de Medicare</w:t>
      </w:r>
    </w:p>
    <w:p w:rsidR="005B52BC" w:rsidRPr="00F85573" w:rsidP="005B52BC" w14:paraId="0DF464BC" w14:textId="77777777">
      <w:pPr>
        <w:pStyle w:val="BodyText"/>
        <w:spacing w:before="2"/>
        <w:rPr>
          <w:rFonts w:ascii="Verdana" w:hAnsi="Verdana"/>
          <w:b/>
          <w:szCs w:val="20"/>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0982"/>
      </w:tblGrid>
      <w:tr w14:paraId="08F0C350" w14:textId="77777777" w:rsidTr="009B2C02">
        <w:tblPrEx>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922"/>
        </w:trPr>
        <w:tc>
          <w:tcPr>
            <w:tcW w:w="10982" w:type="dxa"/>
          </w:tcPr>
          <w:p w:rsidR="005B52BC" w:rsidRPr="00C55A49" w:rsidP="00C63942" w14:paraId="73C93485" w14:textId="77777777">
            <w:pPr>
              <w:pStyle w:val="TableParagraph"/>
              <w:spacing w:before="53"/>
              <w:rPr>
                <w:rFonts w:ascii="Verdana" w:hAnsi="Verdana"/>
              </w:rPr>
            </w:pPr>
            <w:r>
              <w:rPr>
                <w:rFonts w:ascii="Verdana" w:hAnsi="Verdana"/>
              </w:rPr>
              <w:t>Fecha:</w:t>
            </w:r>
          </w:p>
        </w:tc>
      </w:tr>
      <w:tr w14:paraId="4974A709" w14:textId="77777777" w:rsidTr="002532D8">
        <w:tblPrEx>
          <w:tblW w:w="0" w:type="auto"/>
          <w:tblInd w:w="117" w:type="dxa"/>
          <w:tblLayout w:type="fixed"/>
          <w:tblCellMar>
            <w:left w:w="0" w:type="dxa"/>
            <w:right w:w="0" w:type="dxa"/>
          </w:tblCellMar>
          <w:tblLook w:val="01E0"/>
        </w:tblPrEx>
        <w:trPr>
          <w:trHeight w:hRule="exact" w:val="848"/>
        </w:trPr>
        <w:tc>
          <w:tcPr>
            <w:tcW w:w="10982" w:type="dxa"/>
          </w:tcPr>
          <w:p w:rsidR="008E1194" w:rsidRPr="00C55A49" w:rsidP="00246EB0" w14:paraId="5EBB107E" w14:textId="38A51CC6">
            <w:pPr>
              <w:pStyle w:val="TableParagraph"/>
              <w:spacing w:before="53"/>
              <w:ind w:left="150"/>
              <w:rPr>
                <w:rFonts w:ascii="Verdana" w:hAnsi="Verdana"/>
              </w:rPr>
            </w:pPr>
            <w:r>
              <w:rPr>
                <w:rFonts w:ascii="Verdana" w:hAnsi="Verdana"/>
              </w:rPr>
              <w:t>Nombre del afiliado:</w:t>
            </w:r>
          </w:p>
        </w:tc>
      </w:tr>
      <w:tr w14:paraId="51D5A2A7" w14:textId="77777777" w:rsidTr="00424DFA">
        <w:tblPrEx>
          <w:tblW w:w="0" w:type="auto"/>
          <w:tblInd w:w="117" w:type="dxa"/>
          <w:tblLayout w:type="fixed"/>
          <w:tblCellMar>
            <w:left w:w="0" w:type="dxa"/>
            <w:right w:w="0" w:type="dxa"/>
          </w:tblCellMar>
          <w:tblLook w:val="01E0"/>
        </w:tblPrEx>
        <w:trPr>
          <w:trHeight w:hRule="exact" w:val="848"/>
        </w:trPr>
        <w:tc>
          <w:tcPr>
            <w:tcW w:w="10982" w:type="dxa"/>
          </w:tcPr>
          <w:p w:rsidR="008E1194" w:rsidP="00246EB0" w14:paraId="3BD0BC53" w14:textId="1A4AB27E">
            <w:pPr>
              <w:pStyle w:val="TableParagraph"/>
              <w:spacing w:before="53"/>
              <w:ind w:left="150"/>
              <w:rPr>
                <w:rFonts w:ascii="Verdana" w:hAnsi="Verdana"/>
              </w:rPr>
            </w:pPr>
            <w:r>
              <w:rPr>
                <w:rFonts w:ascii="Verdana" w:hAnsi="Verdana"/>
              </w:rPr>
              <w:t>Número de afiliado:</w:t>
            </w:r>
          </w:p>
        </w:tc>
      </w:tr>
      <w:tr w14:paraId="780847E0" w14:textId="77777777" w:rsidTr="009B2C02">
        <w:tblPrEx>
          <w:tblW w:w="0" w:type="auto"/>
          <w:tblInd w:w="117" w:type="dxa"/>
          <w:tblLayout w:type="fixed"/>
          <w:tblCellMar>
            <w:left w:w="0" w:type="dxa"/>
            <w:right w:w="0" w:type="dxa"/>
          </w:tblCellMar>
          <w:tblLook w:val="01E0"/>
        </w:tblPrEx>
        <w:trPr>
          <w:trHeight w:hRule="exact" w:val="2167"/>
        </w:trPr>
        <w:tc>
          <w:tcPr>
            <w:tcW w:w="10982" w:type="dxa"/>
          </w:tcPr>
          <w:p w:rsidR="005B52BC" w:rsidRPr="00F85573" w:rsidP="00C55A49" w14:paraId="1B38E860" w14:textId="12699E3F">
            <w:pPr>
              <w:pStyle w:val="TableParagraph"/>
              <w:spacing w:before="240" w:after="120"/>
              <w:ind w:left="58" w:right="576"/>
              <w:rPr>
                <w:rFonts w:ascii="Verdana" w:hAnsi="Verdana"/>
                <w:b/>
                <w:sz w:val="24"/>
                <w:szCs w:val="24"/>
              </w:rPr>
            </w:pPr>
            <w:r>
              <w:rPr>
                <w:rFonts w:ascii="Verdana" w:hAnsi="Verdana"/>
                <w:b/>
                <w:sz w:val="24"/>
              </w:rPr>
              <w:t>Se denegó la cobertura de su medicamento</w:t>
            </w:r>
          </w:p>
          <w:p w:rsidR="005B52BC" w:rsidRPr="00C55A49" w:rsidP="00C55A49" w14:paraId="71377820" w14:textId="19D8340A">
            <w:pPr>
              <w:pStyle w:val="TableParagraph"/>
              <w:spacing w:before="3"/>
              <w:ind w:right="570"/>
              <w:rPr>
                <w:rFonts w:ascii="Verdana" w:hAnsi="Verdana"/>
              </w:rPr>
            </w:pPr>
            <w:r>
              <w:rPr>
                <w:rFonts w:ascii="Verdana" w:hAnsi="Verdana"/>
              </w:rPr>
              <w:t>Hemos denegado la cobertura en virtud de la Parte D de Medicare para los siguientes medicamentos recetados que usted o el profesional que le receta solicitó:</w:t>
            </w:r>
          </w:p>
        </w:tc>
      </w:tr>
      <w:tr w14:paraId="3B3A02C8" w14:textId="77777777" w:rsidTr="009B2C02">
        <w:tblPrEx>
          <w:tblW w:w="0" w:type="auto"/>
          <w:tblInd w:w="117" w:type="dxa"/>
          <w:tblLayout w:type="fixed"/>
          <w:tblCellMar>
            <w:left w:w="0" w:type="dxa"/>
            <w:right w:w="0" w:type="dxa"/>
          </w:tblCellMar>
          <w:tblLook w:val="01E0"/>
        </w:tblPrEx>
        <w:trPr>
          <w:trHeight w:hRule="exact" w:val="6109"/>
        </w:trPr>
        <w:tc>
          <w:tcPr>
            <w:tcW w:w="10982" w:type="dxa"/>
          </w:tcPr>
          <w:p w:rsidR="005B52BC" w:rsidRPr="00F85573" w:rsidP="00C55A49" w14:paraId="70BA5E13" w14:textId="27A02F64">
            <w:pPr>
              <w:pStyle w:val="TableParagraph"/>
              <w:spacing w:before="240" w:after="120"/>
              <w:ind w:left="58" w:right="576"/>
              <w:rPr>
                <w:rFonts w:ascii="Verdana" w:hAnsi="Verdana"/>
                <w:b/>
                <w:sz w:val="24"/>
                <w:szCs w:val="24"/>
              </w:rPr>
            </w:pPr>
            <w:r>
              <w:rPr>
                <w:rFonts w:ascii="Verdana" w:hAnsi="Verdana"/>
                <w:b/>
                <w:sz w:val="24"/>
              </w:rPr>
              <w:t>¿Por qué se denegó la cobertura para este medicamento?</w:t>
            </w:r>
          </w:p>
          <w:p w:rsidR="005B52BC" w:rsidRPr="00C55A49" w:rsidP="00C55A49" w14:paraId="38B7E8ED" w14:textId="246673D1">
            <w:pPr>
              <w:pStyle w:val="TableParagraph"/>
              <w:tabs>
                <w:tab w:val="left" w:pos="10320"/>
              </w:tabs>
              <w:spacing w:before="120" w:after="120"/>
              <w:ind w:right="570"/>
              <w:rPr>
                <w:rFonts w:ascii="Verdana" w:hAnsi="Verdana"/>
              </w:rPr>
            </w:pPr>
            <w:r>
              <w:rPr>
                <w:rFonts w:ascii="Verdana" w:hAnsi="Verdana"/>
              </w:rPr>
              <w:t>Denegamos la cobertura para este medicamento debido a {Proporcionar el justificativo específico para la negativa, incluida cualquier regla de cobertura de Medicare o política del plan de la Parte D que corresponda. Véanse detalles adicionales en las instrucciones.}:</w:t>
            </w:r>
          </w:p>
          <w:p w:rsidR="005B52BC" w:rsidRPr="00C55A49" w:rsidP="00C55A49" w14:paraId="026FA6D7" w14:textId="77777777">
            <w:pPr>
              <w:pStyle w:val="TableParagraph"/>
              <w:spacing w:before="120" w:after="120"/>
              <w:ind w:left="0" w:right="570"/>
              <w:rPr>
                <w:rFonts w:ascii="Verdana" w:hAnsi="Verdana"/>
                <w:b/>
              </w:rPr>
            </w:pPr>
          </w:p>
          <w:p w:rsidR="005B52BC" w:rsidRPr="00C55A49" w:rsidP="00C55A49" w14:paraId="10603850" w14:textId="77777777">
            <w:pPr>
              <w:pStyle w:val="TableParagraph"/>
              <w:spacing w:before="120" w:after="120"/>
              <w:ind w:left="0" w:right="570"/>
              <w:rPr>
                <w:rFonts w:ascii="Verdana" w:hAnsi="Verdana"/>
                <w:b/>
              </w:rPr>
            </w:pPr>
          </w:p>
          <w:p w:rsidR="005B52BC" w:rsidRPr="00C55A49" w:rsidP="00C55A49" w14:paraId="4862D2B9" w14:textId="77777777">
            <w:pPr>
              <w:pStyle w:val="TableParagraph"/>
              <w:spacing w:before="120" w:after="120"/>
              <w:ind w:left="0" w:right="570"/>
              <w:rPr>
                <w:rFonts w:ascii="Verdana" w:hAnsi="Verdana"/>
                <w:b/>
              </w:rPr>
            </w:pPr>
          </w:p>
          <w:p w:rsidR="005B52BC" w:rsidRPr="00C55A49" w:rsidP="00C55A49" w14:paraId="123AE85D" w14:textId="36C40617">
            <w:pPr>
              <w:pStyle w:val="TableParagraph"/>
              <w:tabs>
                <w:tab w:val="left" w:pos="10335"/>
              </w:tabs>
              <w:spacing w:before="120" w:after="120"/>
              <w:ind w:right="570"/>
              <w:rPr>
                <w:rFonts w:ascii="Verdana" w:hAnsi="Verdana"/>
              </w:rPr>
            </w:pPr>
            <w:r>
              <w:rPr>
                <w:rFonts w:ascii="Verdana" w:hAnsi="Verdana"/>
              </w:rPr>
              <w:t>Debe compartir este aviso con el profesional que le receta y analizar los pasos siguientes. Si el profesional que le receta solicitó cobertura para este medicamento en su nombre, ya compartimos esta negativa con él.</w:t>
            </w:r>
          </w:p>
          <w:p w:rsidR="005B52BC" w:rsidRPr="00C55A49" w:rsidP="00C55A49" w14:paraId="4EBA6CC9" w14:textId="77777777">
            <w:pPr>
              <w:pStyle w:val="TableParagraph"/>
              <w:tabs>
                <w:tab w:val="left" w:pos="10335"/>
              </w:tabs>
              <w:spacing w:before="120" w:after="120"/>
              <w:ind w:right="570"/>
              <w:rPr>
                <w:rFonts w:ascii="Verdana" w:hAnsi="Verdana"/>
              </w:rPr>
            </w:pPr>
            <w:r>
              <w:rPr>
                <w:rFonts w:ascii="Verdana" w:hAnsi="Verdana"/>
              </w:rPr>
              <w:t>[Debe insertarse texto, según corresponda, para los medicamentos recetados que están o pueden estar cubiertos en virtud de las Partes A o B de Medicare]:</w:t>
            </w:r>
          </w:p>
          <w:p w:rsidR="005B52BC" w:rsidRPr="00C55A49" w:rsidP="00C55A49" w14:paraId="61B1A236" w14:textId="10DAD15F">
            <w:pPr>
              <w:pStyle w:val="TableParagraph"/>
              <w:tabs>
                <w:tab w:val="left" w:pos="10335"/>
              </w:tabs>
              <w:spacing w:before="120" w:after="120"/>
              <w:ind w:right="570"/>
              <w:rPr>
                <w:rFonts w:ascii="Verdana" w:hAnsi="Verdana"/>
              </w:rPr>
            </w:pPr>
            <w:r>
              <w:rPr>
                <w:rFonts w:ascii="Verdana" w:hAnsi="Verdana"/>
              </w:rPr>
              <w:t>[Planes Medicare Advantage que también proporcionan cobertura de la Parte D (MA-PD):] {</w:t>
            </w:r>
            <w:r>
              <w:rPr>
                <w:rFonts w:ascii="Verdana" w:hAnsi="Verdana"/>
                <w:i/>
              </w:rPr>
              <w:t xml:space="preserve">Esta solicitud fue denegada en virtud de la Parte D de Medicare; sin embargo, la cobertura/el pago de los medicamentos solicitados se ha aprobado en virtud de la Parte A/B de Medicare </w:t>
            </w:r>
            <w:r>
              <w:rPr>
                <w:rFonts w:ascii="Verdana" w:hAnsi="Verdana"/>
              </w:rPr>
              <w:t xml:space="preserve">{explicar las condiciones para la aprobación en un formato legible y comprensible}. </w:t>
            </w:r>
            <w:r>
              <w:rPr>
                <w:rFonts w:ascii="Verdana" w:hAnsi="Verdana"/>
                <w:i/>
              </w:rPr>
              <w:t>Si piensa que la Parte D de Medicare debe cubrirle ese medicamento, puede apelar la decisión.</w:t>
            </w:r>
            <w:r>
              <w:rPr>
                <w:rFonts w:ascii="Verdana" w:hAnsi="Verdana"/>
              </w:rPr>
              <w:t>}</w:t>
            </w:r>
          </w:p>
          <w:p w:rsidR="005B52BC" w:rsidRPr="00C55A49" w:rsidP="00C55A49" w14:paraId="76A8DFFC" w14:textId="77777777">
            <w:pPr>
              <w:pStyle w:val="TableParagraph"/>
              <w:spacing w:before="120" w:after="120"/>
              <w:ind w:left="0" w:right="570"/>
              <w:rPr>
                <w:rFonts w:ascii="Verdana" w:hAnsi="Verdana"/>
                <w:b/>
              </w:rPr>
            </w:pPr>
          </w:p>
          <w:p w:rsidR="005B52BC" w:rsidRPr="00F85573" w:rsidP="00C55A49" w14:paraId="47A5B5BE" w14:textId="2937B71A">
            <w:pPr>
              <w:pStyle w:val="TableParagraph"/>
              <w:spacing w:before="1"/>
              <w:ind w:right="570"/>
              <w:rPr>
                <w:rFonts w:ascii="Verdana" w:hAnsi="Verdana"/>
                <w:sz w:val="20"/>
                <w:szCs w:val="20"/>
              </w:rPr>
            </w:pPr>
            <w:r>
              <w:rPr>
                <w:rFonts w:ascii="Verdana" w:hAnsi="Verdana"/>
              </w:rPr>
              <w:t>[Planes de la Parte D (PDP) independientes:] {</w:t>
            </w:r>
            <w:r>
              <w:rPr>
                <w:rFonts w:ascii="Verdana" w:hAnsi="Verdana"/>
                <w:i/>
              </w:rPr>
              <w:t xml:space="preserve">Esta solicitud fue denegada en virtud de la Parte D de Medicare; sin embargo, es posible que sea cubierto por la Parte A o la Parte B de Medicare. Si desea más información, hable con el profesional que le receta o llame al 1-800-MEDICARE. </w:t>
            </w:r>
            <w:r>
              <w:rPr>
                <w:rFonts w:ascii="Verdana" w:hAnsi="Verdana"/>
              </w:rPr>
              <w:t>}</w:t>
            </w:r>
          </w:p>
        </w:tc>
      </w:tr>
    </w:tbl>
    <w:p w:rsidR="005B52BC" w:rsidRPr="00F85573" w:rsidP="005B52BC" w14:paraId="3B897472" w14:textId="77777777">
      <w:pPr>
        <w:rPr>
          <w:rFonts w:ascii="Verdana" w:hAnsi="Verdana"/>
          <w:sz w:val="20"/>
          <w:szCs w:val="20"/>
        </w:rPr>
        <w:sectPr w:rsidSect="005B52BC">
          <w:footerReference w:type="default" r:id="rId5"/>
          <w:pgSz w:w="12240" w:h="15840"/>
          <w:pgMar w:top="740" w:right="420" w:bottom="1000" w:left="600" w:header="720" w:footer="811" w:gutter="0"/>
          <w:cols w:space="720"/>
        </w:sectPr>
      </w:pPr>
    </w:p>
    <w:p w:rsidR="005B52BC" w:rsidRPr="00C55A49" w:rsidP="00C55A49" w14:paraId="2344FF53" w14:textId="50F0FFD7">
      <w:pPr>
        <w:pStyle w:val="TableParagraph"/>
        <w:spacing w:before="240" w:after="120"/>
        <w:ind w:left="58" w:right="576"/>
        <w:rPr>
          <w:rFonts w:ascii="Verdana" w:hAnsi="Verdana"/>
          <w:b/>
          <w:sz w:val="24"/>
          <w:szCs w:val="24"/>
        </w:rPr>
      </w:pPr>
      <w:r>
        <w:rPr>
          <w:rFonts w:ascii="Verdana" w:hAnsi="Verdana"/>
          <w:b/>
          <w:sz w:val="24"/>
        </w:rPr>
        <w:t>Usted tiene derecho a apelar esta decisión</w:t>
      </w:r>
    </w:p>
    <w:p w:rsidR="00747123" w:rsidRPr="00C55A49" w:rsidP="00C55A49" w14:paraId="7BCD1D3D" w14:textId="0DE97B2B">
      <w:pPr>
        <w:spacing w:before="120" w:after="120"/>
        <w:ind w:left="65"/>
        <w:rPr>
          <w:rFonts w:ascii="Verdana" w:hAnsi="Verdana"/>
        </w:rPr>
      </w:pPr>
      <w:r>
        <w:rPr>
          <w:rFonts w:ascii="Verdana" w:hAnsi="Verdana"/>
        </w:rPr>
        <w:t>Si desea hacerlo, tiene que solicitarnos una apelación en el plazo de 65</w:t>
      </w:r>
      <w:r w:rsidR="00442EB9">
        <w:rPr>
          <w:rFonts w:ascii="Verdana" w:hAnsi="Verdana"/>
        </w:rPr>
        <w:t xml:space="preserve"> </w:t>
      </w:r>
      <w:r>
        <w:rPr>
          <w:rFonts w:ascii="Verdana" w:hAnsi="Verdana"/>
        </w:rPr>
        <w:t xml:space="preserve">días calendario desde la fecha de este aviso.  Si solicita una apelación después de transcurridos 65 días, deberá explicar por qué su apelación llega tarde. </w:t>
      </w:r>
    </w:p>
    <w:p w:rsidR="00075ED9" w:rsidRPr="00C55A49" w:rsidP="00C55A49" w14:paraId="5081EFD7" w14:textId="0071A41F">
      <w:pPr>
        <w:pStyle w:val="BodyText"/>
        <w:spacing w:before="120" w:after="120"/>
        <w:ind w:left="64" w:right="42"/>
        <w:rPr>
          <w:rFonts w:ascii="Verdana" w:hAnsi="Verdana"/>
          <w:bCs/>
        </w:rPr>
      </w:pPr>
      <w:r>
        <w:rPr>
          <w:rFonts w:ascii="Verdana" w:hAnsi="Verdana"/>
        </w:rPr>
        <w:t>Usted o el profesional que le receta tiene derecho a pedirnos un tipo de apelación especial que se denomina una "</w:t>
      </w:r>
      <w:r>
        <w:rPr>
          <w:rFonts w:ascii="Verdana" w:hAnsi="Verdana"/>
          <w:b/>
          <w:bCs/>
        </w:rPr>
        <w:t>excepción</w:t>
      </w:r>
      <w:r>
        <w:rPr>
          <w:rFonts w:ascii="Verdana" w:hAnsi="Verdana"/>
        </w:rPr>
        <w:t>".</w:t>
      </w:r>
      <w:r>
        <w:rPr>
          <w:rFonts w:ascii="Verdana" w:hAnsi="Verdana"/>
          <w:b/>
        </w:rPr>
        <w:t xml:space="preserve">  </w:t>
      </w:r>
      <w:r>
        <w:rPr>
          <w:rFonts w:ascii="Verdana" w:hAnsi="Verdana"/>
        </w:rPr>
        <w:t>El profesional que le receta debe proporcionar una declaración que apoye su pedido de excepción. Ejemplos de una excepción:</w:t>
      </w:r>
    </w:p>
    <w:p w:rsidR="00075ED9" w:rsidRPr="00C55A49" w:rsidP="00C55A49" w14:paraId="0DB3A751" w14:textId="48E710E2">
      <w:pPr>
        <w:pStyle w:val="BodyText"/>
        <w:numPr>
          <w:ilvl w:val="0"/>
          <w:numId w:val="6"/>
        </w:numPr>
        <w:spacing w:before="120" w:after="120"/>
        <w:ind w:right="42"/>
        <w:rPr>
          <w:rFonts w:ascii="Verdana" w:hAnsi="Verdana"/>
        </w:rPr>
      </w:pPr>
      <w:r>
        <w:rPr>
          <w:rFonts w:ascii="Verdana" w:hAnsi="Verdana"/>
          <w:b/>
          <w:bCs/>
        </w:rPr>
        <w:t>E</w:t>
      </w:r>
      <w:r>
        <w:rPr>
          <w:rFonts w:ascii="Verdana" w:hAnsi="Verdana"/>
          <w:b/>
        </w:rPr>
        <w:t>xcepción al formulario</w:t>
      </w:r>
      <w:r>
        <w:rPr>
          <w:rFonts w:ascii="Verdana" w:hAnsi="Verdana"/>
        </w:rPr>
        <w:t>: usted necesita un medicamento que no está en nuestra lista de medicamentos cubiertos (formulario).</w:t>
      </w:r>
    </w:p>
    <w:p w:rsidR="00075ED9" w:rsidRPr="00C55A49" w:rsidP="00C55A49" w14:paraId="71017101" w14:textId="77777777">
      <w:pPr>
        <w:pStyle w:val="BodyText"/>
        <w:numPr>
          <w:ilvl w:val="0"/>
          <w:numId w:val="6"/>
        </w:numPr>
        <w:spacing w:before="120" w:after="120"/>
        <w:ind w:right="42"/>
        <w:rPr>
          <w:rFonts w:ascii="Verdana" w:hAnsi="Verdana"/>
        </w:rPr>
      </w:pPr>
      <w:r>
        <w:rPr>
          <w:rFonts w:ascii="Verdana" w:hAnsi="Verdana"/>
          <w:b/>
        </w:rPr>
        <w:t xml:space="preserve">Excepción a una regla de cobertura: </w:t>
      </w:r>
      <w:r>
        <w:rPr>
          <w:rFonts w:ascii="Verdana" w:hAnsi="Verdana"/>
        </w:rPr>
        <w:t>usted considera que una regla de cobertura (como una autorización previa o un límite de cantidad) no debe aplicarse en su caso por motivos médicos.</w:t>
      </w:r>
    </w:p>
    <w:p w:rsidR="00075ED9" w:rsidRPr="00C55A49" w:rsidP="00C55A49" w14:paraId="26D33EA8" w14:textId="2B10E713">
      <w:pPr>
        <w:pStyle w:val="BodyText"/>
        <w:numPr>
          <w:ilvl w:val="0"/>
          <w:numId w:val="6"/>
        </w:numPr>
        <w:spacing w:before="120" w:after="120"/>
        <w:ind w:right="42"/>
        <w:rPr>
          <w:rFonts w:ascii="Verdana" w:hAnsi="Verdana"/>
        </w:rPr>
      </w:pPr>
      <w:r>
        <w:rPr>
          <w:rFonts w:ascii="Verdana" w:hAnsi="Verdana"/>
          <w:b/>
        </w:rPr>
        <w:t>Excepción de nivel:</w:t>
      </w:r>
      <w:r>
        <w:rPr>
          <w:rFonts w:ascii="Verdana" w:hAnsi="Verdana"/>
        </w:rPr>
        <w:t xml:space="preserve"> usted debe tomar un medicamento no preferente que está en un nivel de costo compartido más alto y desea que nuestro plan lo cubra por un importe de costo compartido menor.</w:t>
      </w:r>
    </w:p>
    <w:p w:rsidR="005B52BC" w:rsidRPr="00C55A49" w:rsidP="00C55A49" w14:paraId="73F8659C" w14:textId="0AACEEFD">
      <w:pPr>
        <w:pStyle w:val="TableParagraph"/>
        <w:spacing w:before="240" w:after="120"/>
        <w:ind w:left="58" w:right="576"/>
        <w:rPr>
          <w:rFonts w:ascii="Verdana" w:hAnsi="Verdana"/>
          <w:b/>
          <w:sz w:val="24"/>
          <w:szCs w:val="24"/>
        </w:rPr>
      </w:pPr>
      <w:r>
        <w:rPr>
          <w:rFonts w:ascii="Verdana" w:hAnsi="Verdana"/>
          <w:b/>
          <w:sz w:val="24"/>
        </w:rPr>
        <w:t>¿Quién puede solicitar una apelación?</w:t>
      </w:r>
    </w:p>
    <w:p w:rsidR="005B52BC" w:rsidRPr="00C55A49" w:rsidP="00352704" w14:paraId="090B6CF5" w14:textId="460E8CC4">
      <w:pPr>
        <w:pStyle w:val="BodyText"/>
        <w:tabs>
          <w:tab w:val="left" w:pos="1260"/>
          <w:tab w:val="left" w:pos="2400"/>
          <w:tab w:val="left" w:pos="4616"/>
          <w:tab w:val="left" w:pos="5753"/>
          <w:tab w:val="left" w:pos="7966"/>
        </w:tabs>
        <w:ind w:left="64" w:right="639"/>
        <w:rPr>
          <w:rFonts w:ascii="Verdana" w:hAnsi="Verdana"/>
        </w:rPr>
      </w:pPr>
      <w:r>
        <w:rPr>
          <w:rFonts w:ascii="Verdana" w:hAnsi="Verdana"/>
        </w:rPr>
        <w:t>Usted, el profesional que le receta o su representante puede solicitarla. Usted puede nombrar a un familiar, amigo, médico, abogado u otra persona para que actúe como su representante legal. Otras personas ya podrían estar autorizadas para representarle en virtud de la ley estatal. Para averiguar cómo designar a un representante, llámenos al: (</w:t>
      </w:r>
      <w:r w:rsidR="00352704">
        <w:rPr>
          <w:rFonts w:ascii="Verdana" w:hAnsi="Verdana"/>
        </w:rPr>
        <w:t>……</w:t>
      </w:r>
      <w:r>
        <w:rPr>
          <w:rFonts w:ascii="Verdana" w:hAnsi="Verdana"/>
        </w:rPr>
        <w:t>) ___________. Los usuarios de TTY deben llamar al: (</w:t>
      </w:r>
      <w:r w:rsidR="00352704">
        <w:rPr>
          <w:rFonts w:ascii="Verdana" w:hAnsi="Verdana"/>
        </w:rPr>
        <w:t>……</w:t>
      </w:r>
      <w:r>
        <w:rPr>
          <w:rFonts w:ascii="Verdana" w:hAnsi="Verdana"/>
        </w:rPr>
        <w:t>)</w:t>
      </w:r>
      <w:r w:rsidR="00442EB9">
        <w:rPr>
          <w:rFonts w:ascii="Verdana" w:hAnsi="Verdana"/>
        </w:rPr>
        <w:t xml:space="preserve"> ___________.</w:t>
      </w:r>
      <w:r>
        <w:rPr>
          <w:rFonts w:ascii="Verdana" w:hAnsi="Verdana"/>
          <w:u w:val="single"/>
        </w:rPr>
        <w:t xml:space="preserve"> </w:t>
      </w:r>
    </w:p>
    <w:p w:rsidR="005B52BC" w:rsidRPr="00F85573" w:rsidP="005B52BC" w14:paraId="7624637C" w14:textId="5EE77319">
      <w:pPr>
        <w:pStyle w:val="BodyText"/>
        <w:spacing w:before="9"/>
        <w:rPr>
          <w:rFonts w:ascii="Verdana" w:hAnsi="Verdana"/>
          <w:b/>
          <w:sz w:val="11"/>
          <w:szCs w:val="20"/>
        </w:rPr>
      </w:pPr>
    </w:p>
    <w:p w:rsidR="00BB2AE2" w:rsidP="00DE0F85" w14:paraId="2A85220D" w14:textId="2C11AB3E">
      <w:pPr>
        <w:pStyle w:val="TableParagraph"/>
        <w:spacing w:before="120"/>
        <w:ind w:left="0"/>
        <w:rPr>
          <w:rFonts w:ascii="Verdana" w:hAnsi="Verdana"/>
          <w:b/>
          <w:bCs/>
          <w:sz w:val="28"/>
          <w:szCs w:val="28"/>
        </w:rPr>
      </w:pPr>
      <w:r>
        <w:rPr>
          <w:rFonts w:ascii="Verdana" w:hAnsi="Verdana"/>
          <w:b/>
          <w:sz w:val="28"/>
        </w:rPr>
        <w:t>Información importante sobre sus derechos a apelar</w:t>
      </w:r>
    </w:p>
    <w:p w:rsidR="00703069" w:rsidRPr="00C55A49" w:rsidP="00C55A49" w14:paraId="54EA968F" w14:textId="49A14BAC">
      <w:pPr>
        <w:pStyle w:val="TableParagraph"/>
        <w:spacing w:before="240" w:after="120"/>
        <w:ind w:left="0" w:right="576"/>
        <w:rPr>
          <w:rFonts w:ascii="Verdana" w:hAnsi="Verdana"/>
          <w:b/>
          <w:sz w:val="24"/>
          <w:szCs w:val="24"/>
        </w:rPr>
      </w:pPr>
      <w:r>
        <w:rPr>
          <w:rFonts w:ascii="Verdana" w:hAnsi="Verdana"/>
          <w:b/>
          <w:sz w:val="24"/>
        </w:rPr>
        <w:t>Hay 2 tipos de apelaciones: estándar o acelerada (rápida)</w:t>
      </w:r>
    </w:p>
    <w:p w:rsidR="00BB2AE2" w:rsidRPr="00C55A49" w:rsidP="00C55A49" w14:paraId="4B8DF273" w14:textId="52F1F7E1">
      <w:pPr>
        <w:pStyle w:val="BodyText"/>
        <w:spacing w:before="120" w:after="120"/>
        <w:ind w:right="634"/>
        <w:rPr>
          <w:rFonts w:ascii="Verdana" w:hAnsi="Verdana"/>
          <w:bCs/>
        </w:rPr>
      </w:pPr>
      <w:r>
        <w:rPr>
          <w:rFonts w:ascii="Verdana" w:hAnsi="Verdana"/>
          <w:b/>
        </w:rPr>
        <w:t xml:space="preserve">Apelación estándar: </w:t>
      </w:r>
      <w:r>
        <w:rPr>
          <w:rFonts w:ascii="Verdana" w:hAnsi="Verdana"/>
        </w:rPr>
        <w:t>recibirá una decisión por escrito en el plazo de 7 días (o 14 días si se trata de una apelación sobre el pago de un medicamento que ya recibió).</w:t>
      </w:r>
    </w:p>
    <w:p w:rsidR="00BB2AE2" w:rsidRPr="00C55A49" w:rsidP="00C55A49" w14:paraId="20860FC9" w14:textId="4BE0DD26">
      <w:pPr>
        <w:pStyle w:val="BodyText"/>
        <w:spacing w:before="120" w:after="120"/>
        <w:ind w:right="634"/>
        <w:rPr>
          <w:rFonts w:ascii="Verdana" w:hAnsi="Verdana"/>
          <w:b/>
        </w:rPr>
      </w:pPr>
      <w:r>
        <w:rPr>
          <w:rFonts w:ascii="Verdana" w:hAnsi="Verdana"/>
          <w:b/>
        </w:rPr>
        <w:t xml:space="preserve">Apelación acelerada (rápida): </w:t>
      </w:r>
      <w:r>
        <w:rPr>
          <w:rFonts w:ascii="Verdana" w:hAnsi="Verdana"/>
        </w:rPr>
        <w:t>recibirá una decisión por escrito en el plazo de 72 horas.</w:t>
      </w:r>
    </w:p>
    <w:p w:rsidR="00BB2AE2" w:rsidRPr="00C55A49" w:rsidP="00C55A49" w14:paraId="006C871B" w14:textId="5B9630A1">
      <w:pPr>
        <w:pStyle w:val="BodyText"/>
        <w:numPr>
          <w:ilvl w:val="0"/>
          <w:numId w:val="6"/>
        </w:numPr>
        <w:spacing w:before="120" w:after="120"/>
        <w:ind w:left="810" w:right="634"/>
        <w:rPr>
          <w:rFonts w:ascii="Verdana" w:hAnsi="Verdana"/>
        </w:rPr>
      </w:pPr>
      <w:r>
        <w:rPr>
          <w:rFonts w:ascii="Verdana" w:hAnsi="Verdana"/>
        </w:rPr>
        <w:t>Puede solicitar una apelación acelerada (rápida) si usted o el profesional que le receta cree que su salud podría perjudicarse seriamente si espera para una decisión estándar.</w:t>
      </w:r>
    </w:p>
    <w:p w:rsidR="00095D2E" w:rsidRPr="00C55A49" w:rsidP="00C55A49" w14:paraId="58A068E6" w14:textId="1B5C22E2">
      <w:pPr>
        <w:pStyle w:val="BodyText"/>
        <w:numPr>
          <w:ilvl w:val="0"/>
          <w:numId w:val="6"/>
        </w:numPr>
        <w:spacing w:before="120" w:after="120"/>
        <w:ind w:left="810" w:right="634"/>
        <w:rPr>
          <w:rFonts w:ascii="Verdana" w:hAnsi="Verdana"/>
        </w:rPr>
      </w:pPr>
      <w:r>
        <w:rPr>
          <w:rFonts w:ascii="Verdana" w:hAnsi="Verdana"/>
        </w:rPr>
        <w:t xml:space="preserve">No puede pedir una apelación acelerada si está solicitándonos el reembolso de un medicamento que ya recibió. </w:t>
      </w:r>
    </w:p>
    <w:p w:rsidR="005B52BC" w:rsidRPr="00C55A49" w:rsidP="00C55A49" w14:paraId="6CAE2536" w14:textId="1E21B7E2">
      <w:pPr>
        <w:pStyle w:val="BodyText"/>
        <w:numPr>
          <w:ilvl w:val="0"/>
          <w:numId w:val="6"/>
        </w:numPr>
        <w:spacing w:before="120" w:after="120"/>
        <w:ind w:left="810" w:right="634"/>
        <w:rPr>
          <w:rFonts w:ascii="Verdana" w:hAnsi="Verdana"/>
        </w:rPr>
      </w:pPr>
      <w:r>
        <w:rPr>
          <w:rFonts w:ascii="Verdana" w:hAnsi="Verdana"/>
        </w:rPr>
        <w:t>Aceleraremos automáticamente su apelación si el profesional que le receta solicita una para usted (o apoya su solicitud) e indica que esperar una decisión estándar podría perjudicar seriamente su salud. Si solicita una apelación acelerada sin el apoyo del profesional que le receta, decidiremos si su salud requiere una apelación acelerada. Si no le otorgamos una apelación acelerada, procesaremos una apelación estándar.</w:t>
      </w:r>
    </w:p>
    <w:p w:rsidR="00C55A49" w14:paraId="625637F9" w14:textId="77777777">
      <w:pPr>
        <w:widowControl/>
        <w:autoSpaceDE/>
        <w:autoSpaceDN/>
        <w:spacing w:after="160" w:line="259" w:lineRule="auto"/>
        <w:rPr>
          <w:rFonts w:ascii="Verdana" w:hAnsi="Verdana"/>
          <w:b/>
          <w:sz w:val="24"/>
          <w:szCs w:val="24"/>
        </w:rPr>
      </w:pPr>
      <w:r>
        <w:br w:type="page"/>
      </w:r>
    </w:p>
    <w:p w:rsidR="005B52BC" w:rsidP="00C55A49" w14:paraId="1EC5B2A1" w14:textId="5EEA6CA1">
      <w:pPr>
        <w:pStyle w:val="TableParagraph"/>
        <w:spacing w:before="240" w:after="120"/>
        <w:ind w:left="0" w:right="576"/>
        <w:rPr>
          <w:rFonts w:ascii="Verdana" w:hAnsi="Verdana"/>
          <w:b/>
          <w:sz w:val="24"/>
          <w:szCs w:val="24"/>
        </w:rPr>
      </w:pPr>
      <w:r>
        <w:rPr>
          <w:rFonts w:ascii="Verdana" w:hAnsi="Verdana"/>
          <w:b/>
          <w:sz w:val="24"/>
        </w:rPr>
        <w:t>Cómo solicitar una apelación</w:t>
      </w:r>
    </w:p>
    <w:p w:rsidR="005B52BC" w:rsidRPr="00C55A49" w:rsidP="00C55A49" w14:paraId="42545495" w14:textId="237184A8">
      <w:pPr>
        <w:pStyle w:val="BodyText"/>
        <w:rPr>
          <w:rFonts w:ascii="Verdana" w:hAnsi="Verdana"/>
          <w:bCs/>
        </w:rPr>
      </w:pPr>
      <w:r>
        <w:rPr>
          <w:rFonts w:ascii="Verdana" w:hAnsi="Verdana"/>
        </w:rPr>
        <w:t xml:space="preserve">En el caso de una apelación </w:t>
      </w:r>
      <w:r>
        <w:rPr>
          <w:rFonts w:ascii="Verdana" w:hAnsi="Verdana"/>
          <w:b/>
        </w:rPr>
        <w:t xml:space="preserve">acelerada </w:t>
      </w:r>
      <w:r>
        <w:rPr>
          <w:rFonts w:ascii="Verdana" w:hAnsi="Verdana"/>
        </w:rPr>
        <w:t xml:space="preserve">(rápida), a manera más rápida de solicitar es por teléfono: </w:t>
      </w:r>
    </w:p>
    <w:p w:rsidR="005B52BC" w:rsidRPr="00C55A49" w:rsidP="00C55A49" w14:paraId="383D9EF0" w14:textId="77777777">
      <w:pPr>
        <w:pStyle w:val="BodyText"/>
        <w:rPr>
          <w:rFonts w:ascii="Verdana" w:hAnsi="Verdana"/>
        </w:rPr>
      </w:pPr>
    </w:p>
    <w:p w:rsidR="000826A4" w:rsidRPr="00C55A49" w:rsidP="00352704" w14:paraId="40D4505D" w14:textId="6D378D0B">
      <w:pPr>
        <w:pStyle w:val="BodyText"/>
        <w:tabs>
          <w:tab w:val="left" w:pos="3330"/>
        </w:tabs>
        <w:rPr>
          <w:rFonts w:ascii="Verdana" w:hAnsi="Verdana"/>
        </w:rPr>
      </w:pPr>
      <w:r>
        <w:rPr>
          <w:rFonts w:ascii="Verdana" w:hAnsi="Verdana"/>
        </w:rPr>
        <w:t xml:space="preserve">Teléfono: </w:t>
      </w:r>
      <w:r w:rsidR="00352704">
        <w:rPr>
          <w:rFonts w:ascii="Verdana" w:hAnsi="Verdana"/>
        </w:rPr>
        <w:tab/>
      </w:r>
      <w:r>
        <w:rPr>
          <w:rFonts w:ascii="Verdana" w:hAnsi="Verdana"/>
        </w:rPr>
        <w:t>TTY:</w:t>
      </w:r>
    </w:p>
    <w:p w:rsidR="000826A4" w:rsidRPr="00C55A49" w:rsidP="00C55A49" w14:paraId="2C1BE1F1" w14:textId="2EFCAFB0">
      <w:pPr>
        <w:pStyle w:val="BodyText"/>
        <w:rPr>
          <w:rFonts w:ascii="Verdana" w:hAnsi="Verdana"/>
        </w:rPr>
      </w:pPr>
    </w:p>
    <w:p w:rsidR="005B52BC" w:rsidRPr="00C55A49" w:rsidP="00C55A49" w14:paraId="5645755D" w14:textId="3FCDAEBE">
      <w:pPr>
        <w:pStyle w:val="BodyText"/>
        <w:rPr>
          <w:rFonts w:ascii="Verdana" w:hAnsi="Verdana"/>
        </w:rPr>
      </w:pPr>
      <w:r>
        <w:rPr>
          <w:rFonts w:ascii="Verdana" w:hAnsi="Verdana"/>
        </w:rPr>
        <w:t xml:space="preserve">Para una apelación </w:t>
      </w:r>
      <w:r>
        <w:rPr>
          <w:rFonts w:ascii="Verdana" w:hAnsi="Verdana"/>
          <w:b/>
          <w:bCs/>
        </w:rPr>
        <w:t>estándar</w:t>
      </w:r>
      <w:r>
        <w:rPr>
          <w:rFonts w:ascii="Verdana" w:hAnsi="Verdana"/>
        </w:rPr>
        <w:t>: [Para los planes que aceptan solicitudes estándar verbales:] {</w:t>
      </w:r>
      <w:r>
        <w:rPr>
          <w:rFonts w:ascii="Verdana" w:hAnsi="Verdana"/>
          <w:i/>
        </w:rPr>
        <w:t>Puede presentar una apelación por teléfono, por fax, en línea o enviando por correo una carta a la dirección que sigue.</w:t>
      </w:r>
      <w:r>
        <w:rPr>
          <w:rFonts w:ascii="Verdana" w:hAnsi="Verdana"/>
        </w:rPr>
        <w:t xml:space="preserve">}  </w:t>
      </w:r>
    </w:p>
    <w:p w:rsidR="005B52BC" w:rsidRPr="00C55A49" w:rsidP="00C55A49" w14:paraId="41B4423C" w14:textId="50291721">
      <w:pPr>
        <w:pStyle w:val="BodyText"/>
        <w:rPr>
          <w:rFonts w:ascii="Verdana" w:hAnsi="Verdana"/>
        </w:rPr>
      </w:pPr>
      <w:r>
        <w:rPr>
          <w:rFonts w:ascii="Verdana" w:hAnsi="Verdana"/>
        </w:rPr>
        <w:t>[Para planes que no aceptan solicitudes verbales estándar:] {</w:t>
      </w:r>
      <w:r>
        <w:rPr>
          <w:rFonts w:ascii="Verdana" w:hAnsi="Verdana"/>
          <w:i/>
        </w:rPr>
        <w:t>Puede presentar una apelación por fax, en línea o enviando por correo una carta a la dirección que sigue.</w:t>
      </w:r>
      <w:r>
        <w:rPr>
          <w:rFonts w:ascii="Verdana" w:hAnsi="Verdana"/>
        </w:rPr>
        <w:t>}</w:t>
      </w:r>
    </w:p>
    <w:p w:rsidR="00C84EB2" w:rsidRPr="00C55A49" w:rsidP="00C55A49" w14:paraId="3B5DBC48" w14:textId="77777777">
      <w:pPr>
        <w:pStyle w:val="BodyText"/>
        <w:rPr>
          <w:rFonts w:ascii="Verdana" w:hAnsi="Verdana"/>
        </w:rPr>
      </w:pPr>
    </w:p>
    <w:p w:rsidR="00A00CF9" w:rsidRPr="00C55A49" w:rsidP="00C55A49" w14:paraId="1672C51D" w14:textId="78D4E215">
      <w:pPr>
        <w:pStyle w:val="BodyText"/>
        <w:rPr>
          <w:rFonts w:ascii="Verdana" w:hAnsi="Verdana"/>
        </w:rPr>
      </w:pPr>
      <w:r>
        <w:rPr>
          <w:rFonts w:ascii="Verdana" w:hAnsi="Verdana"/>
        </w:rPr>
        <w:t xml:space="preserve">[Para planes que no aceptan solicitudes verbales estándar, omita el número de teléfono y TTY del plan] </w:t>
      </w:r>
    </w:p>
    <w:p w:rsidR="005B52BC" w:rsidRPr="00C55A49" w:rsidP="00C55A49" w14:paraId="097C9A05" w14:textId="178825B2">
      <w:pPr>
        <w:pStyle w:val="BodyText"/>
        <w:rPr>
          <w:rFonts w:ascii="Verdana" w:hAnsi="Verdana"/>
        </w:rPr>
      </w:pPr>
      <w:r>
        <w:rPr>
          <w:rFonts w:ascii="Verdana" w:hAnsi="Verdana"/>
        </w:rPr>
        <w:t>{</w:t>
      </w:r>
      <w:r>
        <w:rPr>
          <w:rFonts w:ascii="Verdana" w:hAnsi="Verdana"/>
          <w:i/>
        </w:rPr>
        <w:t>Teléfono:</w:t>
      </w:r>
      <w:r>
        <w:rPr>
          <w:rFonts w:ascii="Verdana" w:hAnsi="Verdana"/>
        </w:rPr>
        <w:t>}</w:t>
      </w:r>
    </w:p>
    <w:p w:rsidR="005B52BC" w:rsidRPr="00C55A49" w:rsidP="00C55A49" w14:paraId="4415459C" w14:textId="5D1AE90A">
      <w:pPr>
        <w:pStyle w:val="BodyText"/>
        <w:rPr>
          <w:rFonts w:ascii="Verdana" w:hAnsi="Verdana"/>
        </w:rPr>
      </w:pPr>
      <w:r>
        <w:rPr>
          <w:rFonts w:ascii="Verdana" w:hAnsi="Verdana"/>
        </w:rPr>
        <w:t>{</w:t>
      </w:r>
      <w:r>
        <w:rPr>
          <w:rFonts w:ascii="Verdana" w:hAnsi="Verdana"/>
          <w:i/>
        </w:rPr>
        <w:t>TTY:</w:t>
      </w:r>
      <w:r>
        <w:rPr>
          <w:rFonts w:ascii="Verdana" w:hAnsi="Verdana"/>
        </w:rPr>
        <w:t>}</w:t>
      </w:r>
    </w:p>
    <w:p w:rsidR="005B52BC" w:rsidRPr="00C55A49" w:rsidP="00C55A49" w14:paraId="79E60524" w14:textId="6C6B1A7E">
      <w:pPr>
        <w:pStyle w:val="BodyText"/>
        <w:rPr>
          <w:rFonts w:ascii="Verdana" w:hAnsi="Verdana"/>
        </w:rPr>
      </w:pPr>
      <w:r>
        <w:rPr>
          <w:rFonts w:ascii="Verdana" w:hAnsi="Verdana"/>
        </w:rPr>
        <w:t>Fax:</w:t>
      </w:r>
    </w:p>
    <w:p w:rsidR="005B52BC" w:rsidRPr="00C55A49" w:rsidP="00C55A49" w14:paraId="6C2C4FA1" w14:textId="5D39B003">
      <w:pPr>
        <w:pStyle w:val="BodyText"/>
        <w:rPr>
          <w:rFonts w:ascii="Verdana" w:hAnsi="Verdana"/>
        </w:rPr>
      </w:pPr>
      <w:r>
        <w:rPr>
          <w:rFonts w:ascii="Verdana" w:hAnsi="Verdana"/>
        </w:rPr>
        <w:t>En línea:</w:t>
      </w:r>
    </w:p>
    <w:p w:rsidR="005B52BC" w:rsidRPr="00C55A49" w:rsidP="00C55A49" w14:paraId="7AF7B5A4" w14:textId="77777777">
      <w:pPr>
        <w:pStyle w:val="BodyText"/>
        <w:rPr>
          <w:rFonts w:ascii="Verdana" w:hAnsi="Verdana"/>
        </w:rPr>
      </w:pPr>
      <w:r>
        <w:rPr>
          <w:rFonts w:ascii="Verdana" w:hAnsi="Verdana"/>
        </w:rPr>
        <w:t>Dirección:</w:t>
      </w:r>
    </w:p>
    <w:p w:rsidR="003C74B7" w:rsidRPr="00C55A49" w:rsidP="00C55A49" w14:paraId="49955D74" w14:textId="5E7BC7A8">
      <w:pPr>
        <w:pStyle w:val="TableParagraph"/>
        <w:spacing w:before="240" w:after="120"/>
        <w:ind w:left="0" w:right="576"/>
        <w:rPr>
          <w:rFonts w:ascii="Verdana" w:hAnsi="Verdana"/>
          <w:b/>
          <w:sz w:val="24"/>
          <w:szCs w:val="24"/>
        </w:rPr>
      </w:pPr>
      <w:r>
        <w:rPr>
          <w:rFonts w:ascii="Verdana" w:hAnsi="Verdana"/>
          <w:b/>
          <w:sz w:val="24"/>
        </w:rPr>
        <w:t>Qué debe incluir con su solicitud de apelación</w:t>
      </w:r>
    </w:p>
    <w:p w:rsidR="003C74B7" w:rsidRPr="00C55A49" w:rsidP="000E49F3" w14:paraId="2A16EEE7" w14:textId="08B31B26">
      <w:pPr>
        <w:pStyle w:val="BodyText"/>
        <w:numPr>
          <w:ilvl w:val="0"/>
          <w:numId w:val="2"/>
        </w:numPr>
        <w:ind w:left="720" w:right="208"/>
        <w:rPr>
          <w:rFonts w:ascii="Verdana" w:hAnsi="Verdana"/>
        </w:rPr>
      </w:pPr>
      <w:r>
        <w:rPr>
          <w:rFonts w:ascii="Verdana" w:hAnsi="Verdana"/>
        </w:rPr>
        <w:t>Su nombre, dirección y número de afiliado</w:t>
      </w:r>
    </w:p>
    <w:p w:rsidR="003C74B7" w:rsidRPr="00C55A49" w:rsidP="000E49F3" w14:paraId="32560AAE" w14:textId="77777777">
      <w:pPr>
        <w:pStyle w:val="BodyText"/>
        <w:numPr>
          <w:ilvl w:val="0"/>
          <w:numId w:val="2"/>
        </w:numPr>
        <w:ind w:left="720" w:right="208"/>
        <w:rPr>
          <w:rFonts w:ascii="Verdana" w:hAnsi="Verdana"/>
        </w:rPr>
      </w:pPr>
      <w:r>
        <w:rPr>
          <w:rFonts w:ascii="Verdana" w:hAnsi="Verdana"/>
        </w:rPr>
        <w:t>Los motivos por los que está apelando</w:t>
      </w:r>
    </w:p>
    <w:p w:rsidR="00302F21" w:rsidRPr="00C55A49" w:rsidP="000E49F3" w14:paraId="4E13399A" w14:textId="54FAF660">
      <w:pPr>
        <w:pStyle w:val="BodyText"/>
        <w:numPr>
          <w:ilvl w:val="0"/>
          <w:numId w:val="2"/>
        </w:numPr>
        <w:ind w:left="720" w:right="208"/>
        <w:rPr>
          <w:rFonts w:ascii="Verdana" w:hAnsi="Verdana"/>
        </w:rPr>
      </w:pPr>
      <w:r>
        <w:rPr>
          <w:rFonts w:ascii="Verdana" w:hAnsi="Verdana"/>
        </w:rPr>
        <w:t xml:space="preserve">Cualquier prueba que desee adjuntar para respaldar su caso </w:t>
      </w:r>
    </w:p>
    <w:p w:rsidR="005B52BC" w:rsidRPr="00C55A49" w:rsidP="000E49F3" w14:paraId="34620888" w14:textId="442E8AB8">
      <w:pPr>
        <w:pStyle w:val="BodyText"/>
        <w:numPr>
          <w:ilvl w:val="0"/>
          <w:numId w:val="2"/>
        </w:numPr>
        <w:ind w:left="720" w:right="208"/>
        <w:rPr>
          <w:rFonts w:ascii="Verdana" w:hAnsi="Verdana"/>
        </w:rPr>
      </w:pPr>
      <w:r>
        <w:rPr>
          <w:rFonts w:ascii="Verdana" w:hAnsi="Verdana"/>
        </w:rPr>
        <w:t>Declaración de apoyo del profesional que le receta</w:t>
      </w:r>
    </w:p>
    <w:p w:rsidR="005B52BC" w:rsidRPr="00C55A49" w:rsidP="00C55A49" w14:paraId="2FEE1D54" w14:textId="74F6235E">
      <w:pPr>
        <w:pStyle w:val="TableParagraph"/>
        <w:spacing w:before="240" w:after="120"/>
        <w:ind w:left="0" w:right="576"/>
        <w:rPr>
          <w:rFonts w:ascii="Verdana" w:hAnsi="Verdana"/>
          <w:b/>
          <w:sz w:val="24"/>
          <w:szCs w:val="24"/>
        </w:rPr>
      </w:pPr>
      <w:r>
        <w:rPr>
          <w:rFonts w:ascii="Verdana" w:hAnsi="Verdana"/>
          <w:b/>
          <w:sz w:val="24"/>
        </w:rPr>
        <w:t>Qué ocurre después</w:t>
      </w:r>
    </w:p>
    <w:p w:rsidR="005B52BC" w:rsidRPr="00C55A49" w:rsidP="00C55A49" w14:paraId="4DBD63D0" w14:textId="06E62374">
      <w:pPr>
        <w:pStyle w:val="BodyText"/>
        <w:spacing w:before="1"/>
        <w:ind w:right="85"/>
        <w:rPr>
          <w:rFonts w:ascii="Verdana" w:hAnsi="Verdana"/>
          <w:sz w:val="20"/>
        </w:rPr>
      </w:pPr>
      <w:r>
        <w:rPr>
          <w:rFonts w:ascii="Verdana" w:hAnsi="Verdana"/>
        </w:rPr>
        <w:t>Después de su apelación, revisaremos su caso y le proporcionaremos una decisión. Si alguno de los medicamentos que solicitó se sigue denegando, puede pedir el siguiente nivel de apelación, que es una revisión independiente de su caso a cargo de un revisor externo a su plan. Si no está de acuerdo con esa decisión, tendrá derecho a seguir apelando. Se le notificarán sus derechos de apelación si eso sucede.</w:t>
      </w:r>
    </w:p>
    <w:p w:rsidR="005B52BC" w:rsidRPr="00C55A49" w:rsidP="00C55A49" w14:paraId="5F0B5D45" w14:textId="77777777">
      <w:pPr>
        <w:pStyle w:val="TableParagraph"/>
        <w:spacing w:before="240" w:after="120"/>
        <w:ind w:left="0" w:right="576"/>
        <w:rPr>
          <w:rFonts w:ascii="Verdana" w:hAnsi="Verdana"/>
          <w:b/>
          <w:sz w:val="24"/>
          <w:szCs w:val="24"/>
        </w:rPr>
      </w:pPr>
      <w:r>
        <w:rPr>
          <w:rFonts w:ascii="Verdana" w:hAnsi="Verdana"/>
          <w:b/>
          <w:sz w:val="24"/>
        </w:rPr>
        <w:t>Obtenga ayuda y más información</w:t>
      </w:r>
    </w:p>
    <w:p w:rsidR="005B52BC" w:rsidRPr="00C55A49" w:rsidP="1F29D6FD" w14:paraId="4C0E96E8" w14:textId="7679243F">
      <w:pPr>
        <w:pStyle w:val="ListParagraph"/>
        <w:numPr>
          <w:ilvl w:val="0"/>
          <w:numId w:val="3"/>
        </w:numPr>
        <w:rPr>
          <w:rFonts w:ascii="Verdana" w:eastAsia="Verdana" w:hAnsi="Verdana" w:cs="Verdana"/>
        </w:rPr>
      </w:pPr>
      <w:r w:rsidRPr="1F29D6FD">
        <w:rPr>
          <w:rFonts w:ascii="Arial" w:eastAsia="Arial" w:hAnsi="Arial" w:cs="Arial"/>
          <w:b/>
          <w:bCs/>
        </w:rPr>
        <w:t>{Nombre del plan}</w:t>
      </w:r>
      <w:r w:rsidRPr="1F29D6FD">
        <w:rPr>
          <w:rFonts w:ascii="Verdana" w:eastAsia="Verdana" w:hAnsi="Verdana" w:cs="Verdana"/>
        </w:rPr>
        <w:t xml:space="preserve"> Teléfono sin cargo:</w:t>
      </w:r>
      <w:r w:rsidR="00352704">
        <w:t xml:space="preserve"> </w:t>
      </w:r>
      <w:r w:rsidR="00352704">
        <w:br/>
      </w:r>
      <w:r w:rsidRPr="1F29D6FD">
        <w:rPr>
          <w:rFonts w:ascii="Verdana" w:eastAsia="Verdana" w:hAnsi="Verdana" w:cs="Verdana"/>
        </w:rPr>
        <w:t>Los usuarios de TTY deben llamar al:</w:t>
      </w:r>
    </w:p>
    <w:p w:rsidR="005B52BC" w:rsidRPr="00C55A49" w:rsidP="1F29D6FD" w14:paraId="66C02915" w14:textId="14E2D963">
      <w:pPr>
        <w:pStyle w:val="BodyText"/>
        <w:spacing w:line="252" w:lineRule="exact"/>
        <w:ind w:left="720"/>
        <w:rPr>
          <w:rFonts w:ascii="Verdana" w:eastAsia="Verdana" w:hAnsi="Verdana" w:cs="Verdana"/>
        </w:rPr>
      </w:pPr>
      <w:r w:rsidRPr="1F29D6FD">
        <w:rPr>
          <w:rFonts w:ascii="Verdana" w:eastAsia="Verdana" w:hAnsi="Verdana" w:cs="Verdana"/>
        </w:rPr>
        <w:t>{Inserte el horario de atención de la central de llamadas}</w:t>
      </w:r>
    </w:p>
    <w:p w:rsidR="005B52BC" w:rsidRPr="00C55A49" w:rsidP="1F29D6FD" w14:paraId="74F4EC8F" w14:textId="5DBA5958">
      <w:pPr>
        <w:pStyle w:val="BodyText"/>
        <w:spacing w:line="252" w:lineRule="exact"/>
        <w:ind w:left="720"/>
        <w:rPr>
          <w:rFonts w:ascii="Verdana" w:eastAsia="Verdana" w:hAnsi="Verdana" w:cs="Verdana"/>
        </w:rPr>
      </w:pPr>
      <w:r w:rsidRPr="1F29D6FD">
        <w:rPr>
          <w:rFonts w:ascii="Verdana" w:eastAsia="Verdana" w:hAnsi="Verdana" w:cs="Verdana"/>
        </w:rPr>
        <w:t>{Inserte el sitio web del plan}</w:t>
      </w:r>
    </w:p>
    <w:p w:rsidR="005B52BC" w:rsidRPr="00C55A49" w:rsidP="1F29D6FD" w14:paraId="7324134C" w14:textId="141C7E3B">
      <w:pPr>
        <w:pStyle w:val="BodyText"/>
        <w:numPr>
          <w:ilvl w:val="0"/>
          <w:numId w:val="3"/>
        </w:numPr>
        <w:tabs>
          <w:tab w:val="left" w:pos="808"/>
        </w:tabs>
        <w:spacing w:line="268" w:lineRule="exact"/>
        <w:rPr>
          <w:rFonts w:ascii="Verdana" w:eastAsia="Verdana" w:hAnsi="Verdana" w:cs="Verdana"/>
        </w:rPr>
      </w:pPr>
      <w:r w:rsidRPr="1F29D6FD">
        <w:rPr>
          <w:b/>
          <w:bCs/>
        </w:rPr>
        <w:t>1-800-MEDICARE</w:t>
      </w:r>
      <w:r w:rsidRPr="1F29D6FD">
        <w:rPr>
          <w:rFonts w:ascii="Verdana" w:eastAsia="Verdana" w:hAnsi="Verdana" w:cs="Verdana"/>
        </w:rPr>
        <w:t xml:space="preserve"> (1-800-633-4227); los usuarios de TTY deben llamar al:</w:t>
      </w:r>
      <w:r w:rsidR="00352704">
        <w:rPr>
          <w:rFonts w:ascii="Verdana" w:eastAsia="Verdana" w:hAnsi="Verdana" w:cs="Verdana"/>
        </w:rPr>
        <w:br/>
      </w:r>
      <w:r w:rsidRPr="1F29D6FD">
        <w:rPr>
          <w:rFonts w:ascii="Verdana" w:eastAsia="Verdana" w:hAnsi="Verdana" w:cs="Verdana"/>
        </w:rPr>
        <w:t>1-877-486-2048</w:t>
      </w:r>
    </w:p>
    <w:p w:rsidR="005B52BC" w:rsidRPr="00C55A49" w:rsidP="1F29D6FD" w14:paraId="4A05336F" w14:textId="2AF406EE">
      <w:pPr>
        <w:pStyle w:val="ListParagraph"/>
        <w:numPr>
          <w:ilvl w:val="0"/>
          <w:numId w:val="3"/>
        </w:numPr>
        <w:tabs>
          <w:tab w:val="left" w:pos="808"/>
          <w:tab w:val="left" w:pos="809"/>
        </w:tabs>
        <w:spacing w:line="269" w:lineRule="exact"/>
        <w:rPr>
          <w:rFonts w:ascii="Verdana" w:eastAsia="Verdana" w:hAnsi="Verdana" w:cs="Verdana"/>
        </w:rPr>
      </w:pPr>
      <w:r w:rsidRPr="1F29D6FD">
        <w:rPr>
          <w:rFonts w:ascii="Arial" w:eastAsia="Arial" w:hAnsi="Arial" w:cs="Arial"/>
          <w:b/>
          <w:bCs/>
        </w:rPr>
        <w:t>Centro de derechos de Medicare:</w:t>
      </w:r>
      <w:r w:rsidRPr="1F29D6FD">
        <w:rPr>
          <w:rFonts w:ascii="Verdana" w:eastAsia="Verdana" w:hAnsi="Verdana" w:cs="Verdana"/>
        </w:rPr>
        <w:t xml:space="preserve"> 1-888-HMO-9050 (1-888-466-9050)</w:t>
      </w:r>
    </w:p>
    <w:p w:rsidR="005B52BC" w:rsidRPr="00C55A49" w:rsidP="1F29D6FD" w14:paraId="449307A9" w14:textId="5F229518">
      <w:pPr>
        <w:pStyle w:val="ListParagraph"/>
        <w:numPr>
          <w:ilvl w:val="0"/>
          <w:numId w:val="3"/>
        </w:numPr>
        <w:tabs>
          <w:tab w:val="left" w:pos="808"/>
          <w:tab w:val="left" w:pos="809"/>
        </w:tabs>
        <w:rPr>
          <w:rFonts w:ascii="Verdana" w:eastAsia="Verdana" w:hAnsi="Verdana" w:cs="Verdana"/>
        </w:rPr>
      </w:pPr>
      <w:r w:rsidRPr="1F29D6FD">
        <w:rPr>
          <w:rFonts w:ascii="Arial" w:eastAsia="Arial" w:hAnsi="Arial" w:cs="Arial"/>
          <w:b/>
          <w:bCs/>
        </w:rPr>
        <w:t>Localizador Elder Care:</w:t>
      </w:r>
      <w:r w:rsidRPr="1F29D6FD">
        <w:rPr>
          <w:rFonts w:ascii="Verdana" w:eastAsia="Verdana" w:hAnsi="Verdana" w:cs="Verdana"/>
        </w:rPr>
        <w:t xml:space="preserve"> 1-800-677-1116 o </w:t>
      </w:r>
      <w:hyperlink r:id="rId6">
        <w:r w:rsidRPr="1F29D6FD">
          <w:rPr>
            <w:rStyle w:val="cf01"/>
            <w:rFonts w:ascii="Verdana" w:eastAsia="Verdana" w:hAnsi="Verdana" w:cs="Verdana"/>
            <w:color w:val="0000FF"/>
            <w:sz w:val="22"/>
            <w:szCs w:val="22"/>
            <w:u w:val="single"/>
          </w:rPr>
          <w:t>Eldercare.acl.gov/Public/Index.aspx</w:t>
        </w:r>
      </w:hyperlink>
      <w:r w:rsidRPr="1F29D6FD">
        <w:rPr>
          <w:rFonts w:ascii="Verdana" w:eastAsia="Verdana" w:hAnsi="Verdana" w:cs="Verdana"/>
        </w:rPr>
        <w:t xml:space="preserve"> para buscar ayuda en su comunidad.</w:t>
      </w:r>
    </w:p>
    <w:p w:rsidR="005B52BC" w:rsidRPr="00C55A49" w:rsidP="000E49F3" w14:paraId="3D6EDC4A" w14:textId="28A7E21E">
      <w:pPr>
        <w:pStyle w:val="ListParagraph"/>
        <w:numPr>
          <w:ilvl w:val="0"/>
          <w:numId w:val="3"/>
        </w:numPr>
        <w:tabs>
          <w:tab w:val="left" w:pos="808"/>
          <w:tab w:val="left" w:pos="809"/>
        </w:tabs>
        <w:rPr>
          <w:rFonts w:ascii="Verdana" w:hAnsi="Verdana"/>
        </w:rPr>
      </w:pPr>
      <w:r w:rsidRPr="1F29D6FD">
        <w:rPr>
          <w:rFonts w:ascii="Arial" w:eastAsia="Arial" w:hAnsi="Arial" w:cs="Arial"/>
          <w:b/>
          <w:bCs/>
        </w:rPr>
        <w:t>Programa de Asistencia con el Seguro Médico del estado:</w:t>
      </w:r>
      <w:r w:rsidRPr="1F29D6FD">
        <w:rPr>
          <w:rFonts w:ascii="Verdana" w:eastAsia="Verdana" w:hAnsi="Verdana" w:cs="Verdana"/>
        </w:rPr>
        <w:t xml:space="preserve"> llame al Programa de Asistencia con el Seguro Médico de su estado para asesoría gratuita y personalizada sobre seguros de salud. Visite </w:t>
      </w:r>
      <w:r w:rsidRPr="00352704">
        <w:rPr>
          <w:rFonts w:ascii="Verdana" w:eastAsia="Verdana" w:hAnsi="Verdana" w:cs="Verdana"/>
        </w:rPr>
        <w:t>shiphelp.org</w:t>
      </w:r>
      <w:r w:rsidRPr="1F29D6FD">
        <w:rPr>
          <w:rFonts w:ascii="Verdana" w:eastAsia="Verdana" w:hAnsi="Verdana" w:cs="Verdana"/>
        </w:rPr>
        <w:t xml:space="preserve"> o llame al 1-877-839-2675 para obtener el número de su SHIP local.</w:t>
      </w:r>
    </w:p>
    <w:p w:rsidR="005B52BC" w:rsidRPr="00F85573" w:rsidP="00C55A49" w14:paraId="3EA5ED3D" w14:textId="77777777">
      <w:pPr>
        <w:pStyle w:val="BodyText"/>
        <w:rPr>
          <w:rFonts w:ascii="Verdana" w:hAnsi="Verdana"/>
          <w:sz w:val="24"/>
          <w:szCs w:val="20"/>
        </w:rPr>
      </w:pPr>
    </w:p>
    <w:p w:rsidR="00CF4E03" w:rsidP="00BF53F2" w14:paraId="36BD6C5E" w14:textId="5D286DB3">
      <w:pPr>
        <w:pStyle w:val="BodyText"/>
        <w:spacing w:before="186" w:line="252" w:lineRule="auto"/>
        <w:ind w:right="315" w:firstLine="22"/>
        <w:rPr>
          <w:rFonts w:ascii="Verdana" w:hAnsi="Verdana"/>
          <w:b/>
          <w:bCs/>
          <w:sz w:val="20"/>
          <w:szCs w:val="20"/>
        </w:rPr>
      </w:pPr>
      <w:r>
        <w:br/>
      </w:r>
      <w:r w:rsidRPr="1F29D6FD" w:rsidR="1F29D6FD">
        <w:rPr>
          <w:b/>
          <w:bCs/>
          <w:sz w:val="20"/>
          <w:szCs w:val="20"/>
        </w:rPr>
        <w:t>Recibir información en otro formato</w:t>
      </w:r>
    </w:p>
    <w:p w:rsidR="00CF4E03" w:rsidRPr="00F85573" w:rsidP="00BF53F2" w14:paraId="27409BEF" w14:textId="15289169">
      <w:pPr>
        <w:rPr>
          <w:rFonts w:ascii="Verdana" w:hAnsi="Verdana"/>
          <w:sz w:val="20"/>
          <w:szCs w:val="20"/>
        </w:rPr>
      </w:pPr>
      <w:r w:rsidRPr="1F29D6FD">
        <w:rPr>
          <w:sz w:val="18"/>
          <w:szCs w:val="18"/>
        </w:rPr>
        <w:t xml:space="preserve">Usted tiene derecho a obtener información de Medicare en un formato accesible, como impreso en letras grandes, en Braille o en audio. También tiene derecho a presentar una queja si considera que se le ha discriminado. Visite </w:t>
      </w:r>
      <w:hyperlink r:id="rId7">
        <w:r w:rsidRPr="1F29D6FD">
          <w:rPr>
            <w:rStyle w:val="Hyperlink"/>
            <w:sz w:val="18"/>
            <w:szCs w:val="18"/>
          </w:rPr>
          <w:t>Medicare.gov/about-us/accessibility-nondiscrimination-notice</w:t>
        </w:r>
      </w:hyperlink>
      <w:r w:rsidRPr="1F29D6FD">
        <w:rPr>
          <w:sz w:val="18"/>
          <w:szCs w:val="18"/>
        </w:rPr>
        <w:t xml:space="preserve"> o llame al 1-800-MEDICARE (1-800-633-4227) para obtener más información. Los usuarios de TTY pueden llamar al 1-877-486-2048.</w:t>
      </w:r>
    </w:p>
    <w:p w:rsidR="00352704" w:rsidP="00BF53F2" w14:paraId="7C3F7036" w14:textId="77777777">
      <w:pPr>
        <w:rPr>
          <w:sz w:val="18"/>
          <w:szCs w:val="18"/>
        </w:rPr>
      </w:pPr>
      <w:bookmarkStart w:id="0" w:name="_Hlk174361529"/>
    </w:p>
    <w:p w:rsidR="00E84A7F" w:rsidRPr="00EF2AF3" w:rsidP="00BF53F2" w14:paraId="37E55D6B" w14:textId="4B9A5F1B">
      <w:pPr>
        <w:rPr>
          <w:rFonts w:ascii="Verdana" w:hAnsi="Verdana" w:cs="Times New Roman"/>
          <w:sz w:val="18"/>
          <w:szCs w:val="18"/>
        </w:rPr>
      </w:pPr>
      <w:r w:rsidRPr="1F29D6FD">
        <w:rPr>
          <w:sz w:val="18"/>
          <w:szCs w:val="18"/>
        </w:rPr>
        <w:t>De acuerdo con la Ley de Reducción de Trámites de 1995, ninguna persona está obligada a responder a una recopilación de información a menos que muestre un número de control válido de la OMB. El número de control válido de la OMB para esta recopilación de información es 0938-0976. Esta recopilación de información es para el aviso que los planes de medicamentos de Medicare deben proporcionar cuando un medicamento se deniega en su totalidad o en parte.  Se calcula que el tiempo necesario para completar esa recopilación de información es, en promedio, inferior a 30 minutos por respuesta, incluido el tiempo para revisar las instrucciones, buscar los recursos de datos existentes, reunir los datos necesarios y revisar y completar la recopilación de información. Esta recopilación de información es obligatoria en virtud de la sección 1860D-4(g)(h) de la Ley y la autoridad regulatoria establecida en la subparte M de la parte 423 en 42 CFR 423.568 y 423.572.  Si tiene preguntas sobre la precisión de los tiempos estimados o sugerencias para mejorar este formulario, escriba a: CMS, 7500 Security Boulevard, Attn: PRA Reports Clearance Officer, Mail Stop C4-26-05, Baltimore, Maryland 21244-1850.</w:t>
      </w:r>
      <w:bookmarkEnd w:id="0"/>
    </w:p>
    <w:sectPr>
      <w:pgSz w:w="12240" w:h="15840"/>
      <w:pgMar w:top="1160" w:right="1000" w:bottom="1000" w:left="800" w:header="0" w:footer="81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1215" w14:paraId="7789FBEA"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326003</wp:posOffset>
              </wp:positionH>
              <wp:positionV relativeFrom="page">
                <wp:posOffset>9541565</wp:posOffset>
              </wp:positionV>
              <wp:extent cx="7187648" cy="243840"/>
              <wp:effectExtent l="0" t="0" r="13335" b="381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87648" cy="2438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A1826" w:rsidP="007C388B" w14:textId="5F0DC91C">
                          <w:pPr>
                            <w:tabs>
                              <w:tab w:val="left" w:pos="8612"/>
                            </w:tabs>
                            <w:spacing w:before="3" w:line="204" w:lineRule="exact"/>
                            <w:ind w:right="419"/>
                            <w:rPr>
                              <w:sz w:val="18"/>
                            </w:rPr>
                          </w:pPr>
                          <w:r>
                            <w:rPr>
                              <w:sz w:val="18"/>
                            </w:rPr>
                            <w:t xml:space="preserve">Formulario CMS-10146                                                                                        Aprobación de OMB </w:t>
                          </w:r>
                          <w:r w:rsidR="00BF53F2">
                            <w:rPr>
                              <w:sz w:val="18"/>
                            </w:rPr>
                            <w:t>No.</w:t>
                          </w:r>
                          <w:r>
                            <w:rPr>
                              <w:sz w:val="18"/>
                            </w:rPr>
                            <w:t> 0938-0976 (vence el xx/xx/202x)</w:t>
                          </w:r>
                        </w:p>
                        <w:p w:rsidR="007A1826" w:rsidP="007C388B" w14:textId="77777777">
                          <w:pPr>
                            <w:tabs>
                              <w:tab w:val="left" w:pos="8612"/>
                            </w:tabs>
                            <w:spacing w:before="3" w:line="204" w:lineRule="exact"/>
                            <w:ind w:right="419"/>
                            <w:rPr>
                              <w:sz w:val="18"/>
                            </w:rPr>
                          </w:pPr>
                        </w:p>
                        <w:p w:rsidR="003D1215" w:rsidP="007C388B" w14:textId="2C6D53AA">
                          <w:pPr>
                            <w:tabs>
                              <w:tab w:val="left" w:pos="8612"/>
                            </w:tabs>
                            <w:spacing w:before="3" w:line="204" w:lineRule="exact"/>
                            <w:ind w:right="419"/>
                            <w:rPr>
                              <w:sz w:val="16"/>
                            </w:rPr>
                          </w:pPr>
                          <w:r>
                            <w:rPr>
                              <w:sz w:val="18"/>
                            </w:rPr>
                            <w:t>0)</w:t>
                          </w:r>
                        </w:p>
                        <w:p w:rsidR="003D1215" w14:textId="77777777">
                          <w:pPr>
                            <w:spacing w:before="14"/>
                            <w:ind w:left="20"/>
                            <w:rPr>
                              <w:sz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565.95pt;height:19.2pt;margin-top:751.3pt;margin-left:25.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7A1826" w:rsidP="007C388B" w14:paraId="630E089D" w14:textId="5F0DC91C">
                    <w:pPr>
                      <w:tabs>
                        <w:tab w:val="left" w:pos="8612"/>
                      </w:tabs>
                      <w:spacing w:before="3" w:line="204" w:lineRule="exact"/>
                      <w:ind w:right="419"/>
                      <w:rPr>
                        <w:sz w:val="18"/>
                      </w:rPr>
                    </w:pPr>
                    <w:r>
                      <w:rPr>
                        <w:sz w:val="18"/>
                      </w:rPr>
                      <w:t xml:space="preserve">Formulario CMS-10146                                                                                        Aprobación de OMB </w:t>
                    </w:r>
                    <w:r w:rsidR="00BF53F2">
                      <w:rPr>
                        <w:sz w:val="18"/>
                      </w:rPr>
                      <w:t>No.</w:t>
                    </w:r>
                    <w:r>
                      <w:rPr>
                        <w:sz w:val="18"/>
                      </w:rPr>
                      <w:t> 0938-0976 (vence el xx/xx/202x)</w:t>
                    </w:r>
                  </w:p>
                  <w:p w:rsidR="007A1826" w:rsidP="007C388B" w14:paraId="792F786C" w14:textId="77777777">
                    <w:pPr>
                      <w:tabs>
                        <w:tab w:val="left" w:pos="8612"/>
                      </w:tabs>
                      <w:spacing w:before="3" w:line="204" w:lineRule="exact"/>
                      <w:ind w:right="419"/>
                      <w:rPr>
                        <w:sz w:val="18"/>
                      </w:rPr>
                    </w:pPr>
                  </w:p>
                  <w:p w:rsidR="003D1215" w:rsidP="007C388B" w14:paraId="2ECB9B4C" w14:textId="2C6D53AA">
                    <w:pPr>
                      <w:tabs>
                        <w:tab w:val="left" w:pos="8612"/>
                      </w:tabs>
                      <w:spacing w:before="3" w:line="204" w:lineRule="exact"/>
                      <w:ind w:right="419"/>
                      <w:rPr>
                        <w:sz w:val="16"/>
                      </w:rPr>
                    </w:pPr>
                    <w:r>
                      <w:rPr>
                        <w:sz w:val="18"/>
                      </w:rPr>
                      <w:t>0)</w:t>
                    </w:r>
                  </w:p>
                  <w:p w:rsidR="003D1215" w14:paraId="54118674" w14:textId="77777777">
                    <w:pPr>
                      <w:spacing w:before="14"/>
                      <w:ind w:left="20"/>
                      <w:rPr>
                        <w:sz w:val="18"/>
                      </w:rPr>
                    </w:pP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42170A"/>
    <w:multiLevelType w:val="hybridMultilevel"/>
    <w:tmpl w:val="974A7E86"/>
    <w:lvl w:ilvl="0">
      <w:start w:val="1"/>
      <w:numFmt w:val="bullet"/>
      <w:lvlText w:val=""/>
      <w:lvlJc w:val="left"/>
      <w:pPr>
        <w:ind w:left="856" w:hanging="360"/>
      </w:pPr>
      <w:rPr>
        <w:rFonts w:ascii="Symbol" w:hAnsi="Symbol" w:hint="default"/>
      </w:rPr>
    </w:lvl>
    <w:lvl w:ilvl="1">
      <w:start w:val="1"/>
      <w:numFmt w:val="bullet"/>
      <w:lvlText w:val="o"/>
      <w:lvlJc w:val="left"/>
      <w:pPr>
        <w:ind w:left="1576" w:hanging="360"/>
      </w:pPr>
      <w:rPr>
        <w:rFonts w:ascii="Courier New" w:hAnsi="Courier New" w:cs="Courier New" w:hint="default"/>
      </w:rPr>
    </w:lvl>
    <w:lvl w:ilvl="2" w:tentative="1">
      <w:start w:val="1"/>
      <w:numFmt w:val="bullet"/>
      <w:lvlText w:val=""/>
      <w:lvlJc w:val="left"/>
      <w:pPr>
        <w:ind w:left="2296" w:hanging="360"/>
      </w:pPr>
      <w:rPr>
        <w:rFonts w:ascii="Wingdings" w:hAnsi="Wingdings" w:hint="default"/>
      </w:rPr>
    </w:lvl>
    <w:lvl w:ilvl="3" w:tentative="1">
      <w:start w:val="1"/>
      <w:numFmt w:val="bullet"/>
      <w:lvlText w:val=""/>
      <w:lvlJc w:val="left"/>
      <w:pPr>
        <w:ind w:left="3016" w:hanging="360"/>
      </w:pPr>
      <w:rPr>
        <w:rFonts w:ascii="Symbol" w:hAnsi="Symbol" w:hint="default"/>
      </w:rPr>
    </w:lvl>
    <w:lvl w:ilvl="4" w:tentative="1">
      <w:start w:val="1"/>
      <w:numFmt w:val="bullet"/>
      <w:lvlText w:val="o"/>
      <w:lvlJc w:val="left"/>
      <w:pPr>
        <w:ind w:left="3736" w:hanging="360"/>
      </w:pPr>
      <w:rPr>
        <w:rFonts w:ascii="Courier New" w:hAnsi="Courier New" w:cs="Courier New" w:hint="default"/>
      </w:rPr>
    </w:lvl>
    <w:lvl w:ilvl="5" w:tentative="1">
      <w:start w:val="1"/>
      <w:numFmt w:val="bullet"/>
      <w:lvlText w:val=""/>
      <w:lvlJc w:val="left"/>
      <w:pPr>
        <w:ind w:left="4456" w:hanging="360"/>
      </w:pPr>
      <w:rPr>
        <w:rFonts w:ascii="Wingdings" w:hAnsi="Wingdings" w:hint="default"/>
      </w:rPr>
    </w:lvl>
    <w:lvl w:ilvl="6" w:tentative="1">
      <w:start w:val="1"/>
      <w:numFmt w:val="bullet"/>
      <w:lvlText w:val=""/>
      <w:lvlJc w:val="left"/>
      <w:pPr>
        <w:ind w:left="5176" w:hanging="360"/>
      </w:pPr>
      <w:rPr>
        <w:rFonts w:ascii="Symbol" w:hAnsi="Symbol" w:hint="default"/>
      </w:rPr>
    </w:lvl>
    <w:lvl w:ilvl="7" w:tentative="1">
      <w:start w:val="1"/>
      <w:numFmt w:val="bullet"/>
      <w:lvlText w:val="o"/>
      <w:lvlJc w:val="left"/>
      <w:pPr>
        <w:ind w:left="5896" w:hanging="360"/>
      </w:pPr>
      <w:rPr>
        <w:rFonts w:ascii="Courier New" w:hAnsi="Courier New" w:cs="Courier New" w:hint="default"/>
      </w:rPr>
    </w:lvl>
    <w:lvl w:ilvl="8" w:tentative="1">
      <w:start w:val="1"/>
      <w:numFmt w:val="bullet"/>
      <w:lvlText w:val=""/>
      <w:lvlJc w:val="left"/>
      <w:pPr>
        <w:ind w:left="6616" w:hanging="360"/>
      </w:pPr>
      <w:rPr>
        <w:rFonts w:ascii="Wingdings" w:hAnsi="Wingdings" w:hint="default"/>
      </w:rPr>
    </w:lvl>
  </w:abstractNum>
  <w:abstractNum w:abstractNumId="1">
    <w:nsid w:val="2F476AAE"/>
    <w:multiLevelType w:val="hybridMultilevel"/>
    <w:tmpl w:val="AC082A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42508D9"/>
    <w:multiLevelType w:val="hybridMultilevel"/>
    <w:tmpl w:val="4C28F6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49B0A76"/>
    <w:multiLevelType w:val="hybridMultilevel"/>
    <w:tmpl w:val="F192F298"/>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abstractNum w:abstractNumId="4">
    <w:nsid w:val="59CF1B8B"/>
    <w:multiLevelType w:val="hybridMultilevel"/>
    <w:tmpl w:val="B354307E"/>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5">
    <w:nsid w:val="5B4663AF"/>
    <w:multiLevelType w:val="hybridMultilevel"/>
    <w:tmpl w:val="A46C4DE6"/>
    <w:lvl w:ilvl="0">
      <w:start w:val="1"/>
      <w:numFmt w:val="bullet"/>
      <w:lvlText w:val=""/>
      <w:lvlJc w:val="left"/>
      <w:pPr>
        <w:ind w:left="799" w:hanging="349"/>
      </w:pPr>
      <w:rPr>
        <w:rFonts w:ascii="Symbol" w:hAnsi="Symbol" w:hint="default"/>
        <w:w w:val="100"/>
      </w:rPr>
    </w:lvl>
    <w:lvl w:ilvl="1">
      <w:start w:val="0"/>
      <w:numFmt w:val="bullet"/>
      <w:lvlText w:val="•"/>
      <w:lvlJc w:val="left"/>
      <w:pPr>
        <w:ind w:left="1812" w:hanging="349"/>
      </w:pPr>
      <w:rPr>
        <w:rFonts w:hint="default"/>
      </w:rPr>
    </w:lvl>
    <w:lvl w:ilvl="2">
      <w:start w:val="0"/>
      <w:numFmt w:val="bullet"/>
      <w:lvlText w:val="•"/>
      <w:lvlJc w:val="left"/>
      <w:pPr>
        <w:ind w:left="2784" w:hanging="349"/>
      </w:pPr>
      <w:rPr>
        <w:rFonts w:hint="default"/>
      </w:rPr>
    </w:lvl>
    <w:lvl w:ilvl="3">
      <w:start w:val="0"/>
      <w:numFmt w:val="bullet"/>
      <w:lvlText w:val="•"/>
      <w:lvlJc w:val="left"/>
      <w:pPr>
        <w:ind w:left="3756" w:hanging="349"/>
      </w:pPr>
      <w:rPr>
        <w:rFonts w:hint="default"/>
      </w:rPr>
    </w:lvl>
    <w:lvl w:ilvl="4">
      <w:start w:val="0"/>
      <w:numFmt w:val="bullet"/>
      <w:lvlText w:val="•"/>
      <w:lvlJc w:val="left"/>
      <w:pPr>
        <w:ind w:left="4728" w:hanging="349"/>
      </w:pPr>
      <w:rPr>
        <w:rFonts w:hint="default"/>
      </w:rPr>
    </w:lvl>
    <w:lvl w:ilvl="5">
      <w:start w:val="0"/>
      <w:numFmt w:val="bullet"/>
      <w:lvlText w:val="•"/>
      <w:lvlJc w:val="left"/>
      <w:pPr>
        <w:ind w:left="5700" w:hanging="349"/>
      </w:pPr>
      <w:rPr>
        <w:rFonts w:hint="default"/>
      </w:rPr>
    </w:lvl>
    <w:lvl w:ilvl="6">
      <w:start w:val="0"/>
      <w:numFmt w:val="bullet"/>
      <w:lvlText w:val="•"/>
      <w:lvlJc w:val="left"/>
      <w:pPr>
        <w:ind w:left="6672" w:hanging="349"/>
      </w:pPr>
      <w:rPr>
        <w:rFonts w:hint="default"/>
      </w:rPr>
    </w:lvl>
    <w:lvl w:ilvl="7">
      <w:start w:val="0"/>
      <w:numFmt w:val="bullet"/>
      <w:lvlText w:val="•"/>
      <w:lvlJc w:val="left"/>
      <w:pPr>
        <w:ind w:left="7644" w:hanging="349"/>
      </w:pPr>
      <w:rPr>
        <w:rFonts w:hint="default"/>
      </w:rPr>
    </w:lvl>
    <w:lvl w:ilvl="8">
      <w:start w:val="0"/>
      <w:numFmt w:val="bullet"/>
      <w:lvlText w:val="•"/>
      <w:lvlJc w:val="left"/>
      <w:pPr>
        <w:ind w:left="8616" w:hanging="349"/>
      </w:pPr>
      <w:rPr>
        <w:rFonts w:hint="default"/>
      </w:rPr>
    </w:lvl>
  </w:abstractNum>
  <w:abstractNum w:abstractNumId="6">
    <w:nsid w:val="6EAD2337"/>
    <w:multiLevelType w:val="hybridMultilevel"/>
    <w:tmpl w:val="6FDCB1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2BC"/>
    <w:rsid w:val="00025B6E"/>
    <w:rsid w:val="00042F53"/>
    <w:rsid w:val="00054D1E"/>
    <w:rsid w:val="00075ED9"/>
    <w:rsid w:val="000826A4"/>
    <w:rsid w:val="00086D29"/>
    <w:rsid w:val="00095D2E"/>
    <w:rsid w:val="000E49F3"/>
    <w:rsid w:val="00102F48"/>
    <w:rsid w:val="001265D8"/>
    <w:rsid w:val="00135341"/>
    <w:rsid w:val="001372B9"/>
    <w:rsid w:val="00147A77"/>
    <w:rsid w:val="00164051"/>
    <w:rsid w:val="00180242"/>
    <w:rsid w:val="00194EFD"/>
    <w:rsid w:val="001A4611"/>
    <w:rsid w:val="00215D56"/>
    <w:rsid w:val="00235BE4"/>
    <w:rsid w:val="00246EB0"/>
    <w:rsid w:val="00292875"/>
    <w:rsid w:val="00295D3C"/>
    <w:rsid w:val="002B15F4"/>
    <w:rsid w:val="002B5484"/>
    <w:rsid w:val="002B634D"/>
    <w:rsid w:val="002E1393"/>
    <w:rsid w:val="002E4969"/>
    <w:rsid w:val="002E6976"/>
    <w:rsid w:val="002E7982"/>
    <w:rsid w:val="002F40CA"/>
    <w:rsid w:val="00302F21"/>
    <w:rsid w:val="00306D87"/>
    <w:rsid w:val="00312B95"/>
    <w:rsid w:val="00315794"/>
    <w:rsid w:val="00332F2F"/>
    <w:rsid w:val="00341E16"/>
    <w:rsid w:val="00352704"/>
    <w:rsid w:val="003577A8"/>
    <w:rsid w:val="003644CF"/>
    <w:rsid w:val="00367BF5"/>
    <w:rsid w:val="003706E3"/>
    <w:rsid w:val="00383FAD"/>
    <w:rsid w:val="003C74B7"/>
    <w:rsid w:val="003D1215"/>
    <w:rsid w:val="003E1DA6"/>
    <w:rsid w:val="004039AA"/>
    <w:rsid w:val="00405ADD"/>
    <w:rsid w:val="004237B1"/>
    <w:rsid w:val="004268C3"/>
    <w:rsid w:val="00430045"/>
    <w:rsid w:val="00435AB0"/>
    <w:rsid w:val="00442EB9"/>
    <w:rsid w:val="00444872"/>
    <w:rsid w:val="00472B9D"/>
    <w:rsid w:val="00492DBF"/>
    <w:rsid w:val="004A4551"/>
    <w:rsid w:val="004C70F7"/>
    <w:rsid w:val="004D78C8"/>
    <w:rsid w:val="004E4086"/>
    <w:rsid w:val="00511FBB"/>
    <w:rsid w:val="0053283F"/>
    <w:rsid w:val="00534C8D"/>
    <w:rsid w:val="005773AD"/>
    <w:rsid w:val="005A0FA4"/>
    <w:rsid w:val="005B52BC"/>
    <w:rsid w:val="00610E29"/>
    <w:rsid w:val="00612B8D"/>
    <w:rsid w:val="00622B2A"/>
    <w:rsid w:val="0063601F"/>
    <w:rsid w:val="00663748"/>
    <w:rsid w:val="00672E5B"/>
    <w:rsid w:val="00685C7A"/>
    <w:rsid w:val="00692010"/>
    <w:rsid w:val="006B7498"/>
    <w:rsid w:val="006C3328"/>
    <w:rsid w:val="006E0C5B"/>
    <w:rsid w:val="00703069"/>
    <w:rsid w:val="00703CC9"/>
    <w:rsid w:val="00704F1D"/>
    <w:rsid w:val="007176E1"/>
    <w:rsid w:val="0072463A"/>
    <w:rsid w:val="00747123"/>
    <w:rsid w:val="0076325D"/>
    <w:rsid w:val="00785182"/>
    <w:rsid w:val="007A1826"/>
    <w:rsid w:val="007B6F59"/>
    <w:rsid w:val="007C388B"/>
    <w:rsid w:val="007E3F22"/>
    <w:rsid w:val="007F6312"/>
    <w:rsid w:val="00854EA8"/>
    <w:rsid w:val="00861769"/>
    <w:rsid w:val="00873B10"/>
    <w:rsid w:val="00892968"/>
    <w:rsid w:val="008C0E00"/>
    <w:rsid w:val="008E1194"/>
    <w:rsid w:val="00910D91"/>
    <w:rsid w:val="00940FB9"/>
    <w:rsid w:val="00943F21"/>
    <w:rsid w:val="00996E6D"/>
    <w:rsid w:val="009A3047"/>
    <w:rsid w:val="009B2C02"/>
    <w:rsid w:val="009B419A"/>
    <w:rsid w:val="009B67A4"/>
    <w:rsid w:val="00A00B6A"/>
    <w:rsid w:val="00A00CF9"/>
    <w:rsid w:val="00A078A6"/>
    <w:rsid w:val="00A55879"/>
    <w:rsid w:val="00A56486"/>
    <w:rsid w:val="00A82622"/>
    <w:rsid w:val="00A85F05"/>
    <w:rsid w:val="00AB326D"/>
    <w:rsid w:val="00AD43FC"/>
    <w:rsid w:val="00AE6C2E"/>
    <w:rsid w:val="00B07D32"/>
    <w:rsid w:val="00B44821"/>
    <w:rsid w:val="00B526E8"/>
    <w:rsid w:val="00B849D8"/>
    <w:rsid w:val="00BB2AE2"/>
    <w:rsid w:val="00BC4181"/>
    <w:rsid w:val="00BF53F2"/>
    <w:rsid w:val="00C11F19"/>
    <w:rsid w:val="00C46DC7"/>
    <w:rsid w:val="00C55A49"/>
    <w:rsid w:val="00C63942"/>
    <w:rsid w:val="00C84EB2"/>
    <w:rsid w:val="00C91358"/>
    <w:rsid w:val="00C949D0"/>
    <w:rsid w:val="00CF13F6"/>
    <w:rsid w:val="00CF2926"/>
    <w:rsid w:val="00CF40FC"/>
    <w:rsid w:val="00CF4E03"/>
    <w:rsid w:val="00D374E6"/>
    <w:rsid w:val="00D55487"/>
    <w:rsid w:val="00D6487A"/>
    <w:rsid w:val="00DC4D48"/>
    <w:rsid w:val="00DE0F85"/>
    <w:rsid w:val="00DE4CED"/>
    <w:rsid w:val="00E003DA"/>
    <w:rsid w:val="00E02AFD"/>
    <w:rsid w:val="00E0449C"/>
    <w:rsid w:val="00E055FB"/>
    <w:rsid w:val="00E2052D"/>
    <w:rsid w:val="00E24501"/>
    <w:rsid w:val="00E322BC"/>
    <w:rsid w:val="00E84A7F"/>
    <w:rsid w:val="00E94C91"/>
    <w:rsid w:val="00EF1C43"/>
    <w:rsid w:val="00EF2AF3"/>
    <w:rsid w:val="00EF3838"/>
    <w:rsid w:val="00EF4711"/>
    <w:rsid w:val="00F07011"/>
    <w:rsid w:val="00F609D1"/>
    <w:rsid w:val="00F701ED"/>
    <w:rsid w:val="00F829D1"/>
    <w:rsid w:val="00F85573"/>
    <w:rsid w:val="00F906A3"/>
    <w:rsid w:val="00FB156E"/>
    <w:rsid w:val="00FC7C73"/>
    <w:rsid w:val="00FE0140"/>
    <w:rsid w:val="1F29D6FD"/>
    <w:rsid w:val="280AE903"/>
    <w:rsid w:val="560C0E5E"/>
    <w:rsid w:val="585FDA25"/>
  </w:rsids>
  <m:mathPr>
    <m:mathFont m:val="Cambria Math"/>
  </m:mathPr>
  <w:themeFontLang w:val="en-US" w:eastAsia="zh-CN" w:bidi="he-IL"/>
  <w:clrSchemeMapping w:bg1="light1" w:t1="dark1" w:bg2="light2" w:t2="dark2" w:accent1="accent1" w:accent2="accent2" w:accent3="accent3" w:accent4="accent4" w:accent5="accent5" w:accent6="accent6" w:hyperlink="hyperlink" w:followedHyperlink="followedHyperlink"/>
  <w14:docId w14:val="4FC6F010"/>
  <w15:chartTrackingRefBased/>
  <w15:docId w15:val="{6915E4E8-BAB8-4C8F-90DF-6E9600F95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B52BC"/>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5B52BC"/>
    <w:pPr>
      <w:ind w:hanging="360"/>
      <w:jc w:val="center"/>
      <w:outlineLvl w:val="0"/>
    </w:pPr>
    <w:rPr>
      <w:rFonts w:ascii="Times New Roman" w:eastAsia="Times New Roman" w:hAnsi="Times New Roman" w:cs="Times New Roman"/>
      <w:sz w:val="24"/>
      <w:szCs w:val="24"/>
    </w:rPr>
  </w:style>
  <w:style w:type="paragraph" w:styleId="Heading2">
    <w:name w:val="heading 2"/>
    <w:basedOn w:val="Normal"/>
    <w:link w:val="Heading2Char"/>
    <w:uiPriority w:val="1"/>
    <w:qFormat/>
    <w:rsid w:val="005B52BC"/>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B52B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5B52BC"/>
    <w:rPr>
      <w:rFonts w:ascii="Arial" w:eastAsia="Arial" w:hAnsi="Arial" w:cs="Arial"/>
      <w:b/>
      <w:bCs/>
    </w:rPr>
  </w:style>
  <w:style w:type="paragraph" w:styleId="BodyText">
    <w:name w:val="Body Text"/>
    <w:basedOn w:val="Normal"/>
    <w:link w:val="BodyTextChar"/>
    <w:uiPriority w:val="1"/>
    <w:qFormat/>
    <w:rsid w:val="005B52BC"/>
  </w:style>
  <w:style w:type="character" w:customStyle="1" w:styleId="BodyTextChar">
    <w:name w:val="Body Text Char"/>
    <w:basedOn w:val="DefaultParagraphFont"/>
    <w:link w:val="BodyText"/>
    <w:uiPriority w:val="1"/>
    <w:rsid w:val="005B52BC"/>
    <w:rPr>
      <w:rFonts w:ascii="Arial" w:eastAsia="Arial" w:hAnsi="Arial" w:cs="Arial"/>
    </w:rPr>
  </w:style>
  <w:style w:type="paragraph" w:styleId="ListParagraph">
    <w:name w:val="List Paragraph"/>
    <w:basedOn w:val="Normal"/>
    <w:uiPriority w:val="1"/>
    <w:qFormat/>
    <w:rsid w:val="005B52BC"/>
    <w:pPr>
      <w:spacing w:line="268" w:lineRule="exact"/>
      <w:ind w:left="808" w:hanging="349"/>
    </w:pPr>
    <w:rPr>
      <w:rFonts w:ascii="Times New Roman" w:eastAsia="Times New Roman" w:hAnsi="Times New Roman" w:cs="Times New Roman"/>
    </w:rPr>
  </w:style>
  <w:style w:type="paragraph" w:customStyle="1" w:styleId="TableParagraph">
    <w:name w:val="Table Paragraph"/>
    <w:basedOn w:val="Normal"/>
    <w:uiPriority w:val="1"/>
    <w:qFormat/>
    <w:rsid w:val="005B52BC"/>
    <w:pPr>
      <w:ind w:left="55"/>
    </w:pPr>
  </w:style>
  <w:style w:type="paragraph" w:styleId="BalloonText">
    <w:name w:val="Balloon Text"/>
    <w:basedOn w:val="Normal"/>
    <w:link w:val="BalloonTextChar"/>
    <w:uiPriority w:val="99"/>
    <w:semiHidden/>
    <w:unhideWhenUsed/>
    <w:rsid w:val="000826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6A4"/>
    <w:rPr>
      <w:rFonts w:ascii="Segoe UI" w:eastAsia="Arial" w:hAnsi="Segoe UI" w:cs="Segoe UI"/>
      <w:sz w:val="18"/>
      <w:szCs w:val="18"/>
    </w:rPr>
  </w:style>
  <w:style w:type="character" w:styleId="CommentReference">
    <w:name w:val="annotation reference"/>
    <w:basedOn w:val="DefaultParagraphFont"/>
    <w:uiPriority w:val="99"/>
    <w:unhideWhenUsed/>
    <w:rsid w:val="000826A4"/>
    <w:rPr>
      <w:sz w:val="16"/>
      <w:szCs w:val="16"/>
    </w:rPr>
  </w:style>
  <w:style w:type="paragraph" w:styleId="CommentText">
    <w:name w:val="annotation text"/>
    <w:aliases w:val="t"/>
    <w:basedOn w:val="Normal"/>
    <w:link w:val="CommentTextChar"/>
    <w:uiPriority w:val="99"/>
    <w:unhideWhenUsed/>
    <w:rsid w:val="000826A4"/>
    <w:rPr>
      <w:sz w:val="20"/>
      <w:szCs w:val="20"/>
    </w:rPr>
  </w:style>
  <w:style w:type="character" w:customStyle="1" w:styleId="CommentTextChar">
    <w:name w:val="Comment Text Char"/>
    <w:aliases w:val="t Char"/>
    <w:basedOn w:val="DefaultParagraphFont"/>
    <w:link w:val="CommentText"/>
    <w:uiPriority w:val="99"/>
    <w:rsid w:val="000826A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826A4"/>
    <w:rPr>
      <w:b/>
      <w:bCs/>
    </w:rPr>
  </w:style>
  <w:style w:type="character" w:customStyle="1" w:styleId="CommentSubjectChar">
    <w:name w:val="Comment Subject Char"/>
    <w:basedOn w:val="CommentTextChar"/>
    <w:link w:val="CommentSubject"/>
    <w:uiPriority w:val="99"/>
    <w:semiHidden/>
    <w:rsid w:val="000826A4"/>
    <w:rPr>
      <w:rFonts w:ascii="Arial" w:eastAsia="Arial" w:hAnsi="Arial" w:cs="Arial"/>
      <w:b/>
      <w:bCs/>
      <w:sz w:val="20"/>
      <w:szCs w:val="20"/>
    </w:rPr>
  </w:style>
  <w:style w:type="paragraph" w:styleId="Header">
    <w:name w:val="header"/>
    <w:basedOn w:val="Normal"/>
    <w:link w:val="HeaderChar"/>
    <w:uiPriority w:val="99"/>
    <w:unhideWhenUsed/>
    <w:rsid w:val="007A1826"/>
    <w:pPr>
      <w:tabs>
        <w:tab w:val="center" w:pos="4680"/>
        <w:tab w:val="right" w:pos="9360"/>
      </w:tabs>
    </w:pPr>
  </w:style>
  <w:style w:type="character" w:customStyle="1" w:styleId="HeaderChar">
    <w:name w:val="Header Char"/>
    <w:basedOn w:val="DefaultParagraphFont"/>
    <w:link w:val="Header"/>
    <w:uiPriority w:val="99"/>
    <w:rsid w:val="007A1826"/>
    <w:rPr>
      <w:rFonts w:ascii="Arial" w:eastAsia="Arial" w:hAnsi="Arial" w:cs="Arial"/>
    </w:rPr>
  </w:style>
  <w:style w:type="paragraph" w:styleId="Footer">
    <w:name w:val="footer"/>
    <w:basedOn w:val="Normal"/>
    <w:link w:val="FooterChar"/>
    <w:uiPriority w:val="99"/>
    <w:unhideWhenUsed/>
    <w:rsid w:val="007A1826"/>
    <w:pPr>
      <w:tabs>
        <w:tab w:val="center" w:pos="4680"/>
        <w:tab w:val="right" w:pos="9360"/>
      </w:tabs>
    </w:pPr>
  </w:style>
  <w:style w:type="character" w:customStyle="1" w:styleId="FooterChar">
    <w:name w:val="Footer Char"/>
    <w:basedOn w:val="DefaultParagraphFont"/>
    <w:link w:val="Footer"/>
    <w:uiPriority w:val="99"/>
    <w:rsid w:val="007A1826"/>
    <w:rPr>
      <w:rFonts w:ascii="Arial" w:eastAsia="Arial" w:hAnsi="Arial" w:cs="Arial"/>
    </w:rPr>
  </w:style>
  <w:style w:type="character" w:styleId="Hyperlink">
    <w:name w:val="Hyperlink"/>
    <w:basedOn w:val="DefaultParagraphFont"/>
    <w:uiPriority w:val="99"/>
    <w:unhideWhenUsed/>
    <w:rsid w:val="007176E1"/>
    <w:rPr>
      <w:color w:val="0563C1"/>
      <w:u w:val="single"/>
    </w:rPr>
  </w:style>
  <w:style w:type="paragraph" w:styleId="Revision">
    <w:name w:val="Revision"/>
    <w:hidden/>
    <w:uiPriority w:val="99"/>
    <w:semiHidden/>
    <w:rsid w:val="003706E3"/>
    <w:pPr>
      <w:spacing w:after="0" w:line="240" w:lineRule="auto"/>
    </w:pPr>
    <w:rPr>
      <w:rFonts w:ascii="Arial" w:eastAsia="Arial" w:hAnsi="Arial" w:cs="Arial"/>
    </w:rPr>
  </w:style>
  <w:style w:type="character" w:styleId="UnresolvedMention">
    <w:name w:val="Unresolved Mention"/>
    <w:basedOn w:val="DefaultParagraphFont"/>
    <w:uiPriority w:val="99"/>
    <w:semiHidden/>
    <w:unhideWhenUsed/>
    <w:rsid w:val="00CF40FC"/>
    <w:rPr>
      <w:color w:val="605E5C"/>
      <w:shd w:val="clear" w:color="auto" w:fill="E1DFDD"/>
    </w:rPr>
  </w:style>
  <w:style w:type="character" w:customStyle="1" w:styleId="cf01">
    <w:name w:val="cf01"/>
    <w:basedOn w:val="DefaultParagraphFont"/>
    <w:rsid w:val="00383FA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http://Eldercare.acl.gov/Public/Index.aspx" TargetMode="External" /><Relationship Id="rId7" Type="http://schemas.openxmlformats.org/officeDocument/2006/relationships/hyperlink" Target="https://gcc02.safelinks.protection.outlook.com/?url=https%3A%2F%2Fwww.medicare.gov%2Fabout-us%2Fnondiscrimination%2Faccessibility-nondiscrimination.html&amp;data=05%7C01%7CCoretta.Edmondson%40cms.hhs.gov%7Cf9660dff7be64273aaca08da37806d63%7Cd58addea50534a808499ba4d944910df%7C0%7C0%7C637883321966048186%7CUnknown%7CTWFpbGZsb3d8eyJWIjoiMC4wLjAwMDAiLCJQIjoiV2luMzIiLCJBTiI6Ik1haWwiLCJXVCI6Mn0%3D%7C3000%7C%7C%7C&amp;sdata=pba9HI%2BN7CRrbXQYCqLBnwBMbHim7X4Rv3kyrcroCpc%3D&amp;reserved=0"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C6420-8B47-4E8F-9E8A-A20603C0B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1300</Words>
  <Characters>7414</Characters>
  <Application>Microsoft Office Word</Application>
  <DocSecurity>0</DocSecurity>
  <Lines>61</Lines>
  <Paragraphs>17</Paragraphs>
  <ScaleCrop>false</ScaleCrop>
  <Company>CMS</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Klotz</dc:creator>
  <cp:lastModifiedBy>E D</cp:lastModifiedBy>
  <cp:revision>4</cp:revision>
  <dcterms:created xsi:type="dcterms:W3CDTF">2024-09-19T15:15:00Z</dcterms:created>
  <dcterms:modified xsi:type="dcterms:W3CDTF">2024-09-19T15:26:00Z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