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B0B0A" w:rsidP="004A0A97" w14:paraId="60DA2CD8" w14:textId="3E830EF7">
      <w:pPr>
        <w:jc w:val="center"/>
      </w:pPr>
      <w:r>
        <w:t>Annual Evaluation and Performance Measurement Report (</w:t>
      </w:r>
      <w:r w:rsidRPr="004A0A97" w:rsidR="004A0A97">
        <w:t>I.8- N. GONORRHOEAE WHOLE GENOME SEQUENCING (WGS)</w:t>
      </w:r>
    </w:p>
    <w:p w:rsidR="008B0B0A" w:rsidP="008B0B0A" w14:paraId="2CF747F1" w14:textId="77777777">
      <w:r>
        <w:t xml:space="preserve">Annually, each funded laboratory is required to report to CDC evaluation and performance measures. Data are used to indicate progress made toward program outcomes. These summary reports </w:t>
      </w:r>
      <w:r>
        <w:t>have to</w:t>
      </w:r>
      <w:r>
        <w:t xml:space="preserve"> be uploaded to the ELC CAMP at the end of each funding year. Required performance measures are listed below.</w:t>
      </w:r>
    </w:p>
    <w:p w:rsidR="004A0A97" w:rsidP="008B0B0A" w14:paraId="27E8C0A4" w14:textId="77777777"/>
    <w:tbl>
      <w:tblPr>
        <w:tblStyle w:val="TableGrid"/>
        <w:tblW w:w="0" w:type="auto"/>
        <w:tblLook w:val="04A0"/>
      </w:tblPr>
      <w:tblGrid>
        <w:gridCol w:w="9350"/>
      </w:tblGrid>
      <w:tr w14:paraId="0DA0B230" w14:textId="77777777" w:rsidTr="004A0A97">
        <w:tblPrEx>
          <w:tblW w:w="0" w:type="auto"/>
          <w:tblLook w:val="04A0"/>
        </w:tblPrEx>
        <w:tc>
          <w:tcPr>
            <w:tcW w:w="9350" w:type="dxa"/>
          </w:tcPr>
          <w:p w:rsidR="004A0A97" w:rsidRPr="004A0A97" w:rsidP="004A0A97" w14:paraId="03A9369C" w14:textId="41F5591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4A0A97">
              <w:rPr>
                <w:rFonts w:cstheme="minorHAnsi"/>
                <w:b/>
                <w:bCs/>
              </w:rPr>
              <w:t>Total number of GC isolates selected for WGS.</w:t>
            </w:r>
          </w:p>
        </w:tc>
      </w:tr>
      <w:tr w14:paraId="0C03AFA9" w14:textId="77777777" w:rsidTr="004A0A97">
        <w:tblPrEx>
          <w:tblW w:w="0" w:type="auto"/>
          <w:tblLook w:val="04A0"/>
        </w:tblPrEx>
        <w:tc>
          <w:tcPr>
            <w:tcW w:w="9350" w:type="dxa"/>
          </w:tcPr>
          <w:p w:rsidR="004A0A97" w:rsidRPr="004A0A97" w:rsidP="004A0A97" w14:paraId="478A9FF0" w14:textId="5FB1272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 w:rsidRPr="004A0A97">
              <w:rPr>
                <w:rFonts w:cstheme="minorHAnsi"/>
                <w:b/>
                <w:bCs/>
              </w:rPr>
              <w:t>Proportion of viable isolates for which WGS was performed successfully within 1 month of antibiotic susceptibility testing.</w:t>
            </w:r>
          </w:p>
          <w:p w:rsidR="004A0A97" w:rsidRPr="004A0A97" w:rsidP="004A0A97" w14:paraId="2C26997F" w14:textId="77777777">
            <w:pPr>
              <w:pStyle w:val="ListParagraph"/>
              <w:rPr>
                <w:rFonts w:cstheme="minorHAnsi"/>
              </w:rPr>
            </w:pPr>
          </w:p>
          <w:p w:rsidR="004A0A97" w:rsidRPr="004A0A97" w:rsidP="004A0A97" w14:paraId="5FDB78C6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4A0A97">
              <w:rPr>
                <w:rFonts w:cstheme="minorHAnsi"/>
              </w:rPr>
              <w:t>Numerator: Number of genomes successfully sequenced within one month of AST completion.</w:t>
            </w:r>
          </w:p>
          <w:p w:rsidR="004A0A97" w:rsidRPr="004A0A97" w:rsidP="004A0A97" w14:paraId="01B52364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4A0A97">
              <w:rPr>
                <w:rFonts w:cstheme="minorHAnsi"/>
              </w:rPr>
              <w:t>Denominator: Total number of GC isolates with AST data selected for WGS for the year.</w:t>
            </w:r>
          </w:p>
          <w:p w:rsidR="004A0A97" w:rsidRPr="004A0A97" w:rsidP="004A0A97" w14:paraId="1D1B768B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4A0A97">
              <w:rPr>
                <w:rFonts w:cstheme="minorHAnsi"/>
              </w:rPr>
              <w:t>Calculated: Monthly percentage of viable isolates for which WGS was performed successfully within 1 month of antibiotic susceptibility testing</w:t>
            </w:r>
          </w:p>
          <w:p w:rsidR="004A0A97" w:rsidRPr="004A0A97" w:rsidP="008B0B0A" w14:paraId="68E09D69" w14:textId="77777777">
            <w:pPr>
              <w:rPr>
                <w:rFonts w:cstheme="minorHAnsi"/>
              </w:rPr>
            </w:pPr>
          </w:p>
        </w:tc>
      </w:tr>
      <w:tr w14:paraId="53420578" w14:textId="77777777" w:rsidTr="004A0A97">
        <w:tblPrEx>
          <w:tblW w:w="0" w:type="auto"/>
          <w:tblLook w:val="04A0"/>
        </w:tblPrEx>
        <w:tc>
          <w:tcPr>
            <w:tcW w:w="9350" w:type="dxa"/>
          </w:tcPr>
          <w:p w:rsidR="004A0A97" w:rsidRPr="004A0A97" w:rsidP="004A0A97" w14:paraId="1AB34EA9" w14:textId="44681EE9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HAnsi"/>
                <w:b/>
              </w:rPr>
            </w:pPr>
            <w:r w:rsidRPr="004A0A97">
              <w:rPr>
                <w:rFonts w:eastAsiaTheme="minorEastAsia" w:cstheme="minorHAnsi"/>
                <w:b/>
                <w:color w:val="333333"/>
              </w:rPr>
              <w:t>Number of laboratory staff personnel trained to proficiency to perform GC WGS.</w:t>
            </w:r>
          </w:p>
          <w:p w:rsidR="004A0A97" w:rsidRPr="004A0A97" w:rsidP="008B0B0A" w14:paraId="04768E69" w14:textId="77777777">
            <w:pPr>
              <w:rPr>
                <w:rFonts w:cstheme="minorHAnsi"/>
              </w:rPr>
            </w:pPr>
          </w:p>
        </w:tc>
      </w:tr>
    </w:tbl>
    <w:p w:rsidR="004A0A97" w:rsidP="008B0B0A" w14:paraId="6D7CC06B" w14:textId="77777777"/>
    <w:p w:rsidR="004A0A97" w:rsidRPr="004A0A97" w:rsidP="004A0A97" w14:paraId="50F7D397" w14:textId="77777777"/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6269" w:rsidP="00FD6269" w14:paraId="653B127D" w14:textId="38BEB8FF">
    <w:pPr>
      <w:ind w:left="720"/>
      <w:rPr>
        <w:sz w:val="16"/>
        <w:szCs w:val="16"/>
      </w:rPr>
    </w:pPr>
    <w:r>
      <w:rPr>
        <w:sz w:val="16"/>
        <w:szCs w:val="16"/>
      </w:rPr>
      <w:t xml:space="preserve">Public reporting burden of this collection of information is estimated to average </w:t>
    </w:r>
    <w:r w:rsidR="00BE5AE3">
      <w:t>10</w:t>
    </w:r>
    <w:r>
      <w:t xml:space="preserve"> </w:t>
    </w:r>
    <w:r>
      <w:rPr>
        <w:sz w:val="16"/>
        <w:szCs w:val="16"/>
      </w:rPr>
      <w:t xml:space="preserve">minutes per response, including the time for reviewing instructions, searching existing data sources, </w:t>
    </w:r>
    <w:r>
      <w:rPr>
        <w:sz w:val="16"/>
        <w:szCs w:val="16"/>
      </w:rPr>
      <w:t>gathering</w:t>
    </w:r>
    <w:r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</w:t>
    </w:r>
    <w:r w:rsidR="00C77417">
      <w:rPr>
        <w:sz w:val="16"/>
        <w:szCs w:val="16"/>
      </w:rPr>
      <w:t>H21-8</w:t>
    </w:r>
    <w:r>
      <w:rPr>
        <w:sz w:val="16"/>
        <w:szCs w:val="16"/>
      </w:rPr>
      <w:t>, Atlanta, Georgia 30333; ATTN: PRA 0920-1310</w:t>
    </w:r>
  </w:p>
  <w:p w:rsidR="00FD6269" w14:paraId="70C0882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32C9" w:rsidP="000132C9" w14:paraId="04C2D748" w14:textId="77777777">
    <w:pPr>
      <w:spacing w:line="240" w:lineRule="auto"/>
      <w:ind w:left="720"/>
      <w:contextualSpacing/>
      <w:jc w:val="right"/>
    </w:pPr>
    <w:r>
      <w:t>Form Approved</w:t>
    </w:r>
  </w:p>
  <w:p w:rsidR="000132C9" w:rsidP="000132C9" w14:paraId="41C98573" w14:textId="5B7AE4A7">
    <w:pPr>
      <w:spacing w:line="240" w:lineRule="auto"/>
      <w:ind w:left="720"/>
      <w:contextualSpacing/>
      <w:jc w:val="right"/>
    </w:pPr>
    <w:r>
      <w:t>OMB Control No.: 0920-</w:t>
    </w:r>
    <w:r w:rsidR="00C77417">
      <w:t>1310</w:t>
    </w:r>
  </w:p>
  <w:p w:rsidR="000132C9" w:rsidP="000132C9" w14:paraId="6B1171A1" w14:textId="77777777">
    <w:pPr>
      <w:spacing w:line="240" w:lineRule="auto"/>
      <w:ind w:left="720"/>
      <w:contextualSpacing/>
      <w:jc w:val="right"/>
    </w:pPr>
    <w:r>
      <w:t>Expiration date: XX/XX/XXXX</w:t>
    </w:r>
  </w:p>
  <w:p w:rsidR="00FD6269" w14:paraId="30DD6E1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296752"/>
    <w:multiLevelType w:val="hybridMultilevel"/>
    <w:tmpl w:val="1F40315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487435"/>
    <w:multiLevelType w:val="hybridMultilevel"/>
    <w:tmpl w:val="F7064F7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105361">
    <w:abstractNumId w:val="1"/>
  </w:num>
  <w:num w:numId="2" w16cid:durableId="109427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0A"/>
    <w:rsid w:val="000132C9"/>
    <w:rsid w:val="00310AFC"/>
    <w:rsid w:val="003C6000"/>
    <w:rsid w:val="004A0A97"/>
    <w:rsid w:val="008B0B0A"/>
    <w:rsid w:val="008F3339"/>
    <w:rsid w:val="0093122F"/>
    <w:rsid w:val="00BE5AE3"/>
    <w:rsid w:val="00C77417"/>
    <w:rsid w:val="00FD62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84749E"/>
  <w15:chartTrackingRefBased/>
  <w15:docId w15:val="{BE91FD76-2CF0-4A76-8747-CF7FCDF4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0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A97"/>
    <w:pPr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D6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269"/>
  </w:style>
  <w:style w:type="paragraph" w:styleId="Footer">
    <w:name w:val="footer"/>
    <w:basedOn w:val="Normal"/>
    <w:link w:val="FooterChar"/>
    <w:uiPriority w:val="99"/>
    <w:unhideWhenUsed/>
    <w:rsid w:val="00FD6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0CE32443D04A8ED2295FECA84BEF" ma:contentTypeVersion="6" ma:contentTypeDescription="Create a new document." ma:contentTypeScope="" ma:versionID="c83a2b38bfffdd627eea24321175e1ca">
  <xsd:schema xmlns:xsd="http://www.w3.org/2001/XMLSchema" xmlns:xs="http://www.w3.org/2001/XMLSchema" xmlns:p="http://schemas.microsoft.com/office/2006/metadata/properties" xmlns:ns2="010c16f9-7756-49b4-a9d4-d26aa40a7ef6" xmlns:ns3="d5afd6ed-dffc-47fb-9498-53333e2fa0bd" targetNamespace="http://schemas.microsoft.com/office/2006/metadata/properties" ma:root="true" ma:fieldsID="652b6965d8af9035236ba83d404d0ec8" ns2:_="" ns3:_="">
    <xsd:import namespace="010c16f9-7756-49b4-a9d4-d26aa40a7ef6"/>
    <xsd:import namespace="d5afd6ed-dffc-47fb-9498-53333e2fa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c16f9-7756-49b4-a9d4-d26aa40a7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d6ed-dffc-47fb-9498-53333e2fa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2F004D-E29E-454B-8973-667241FD2D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1FB20-8887-46AB-A065-4173392198FD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d5afd6ed-dffc-47fb-9498-53333e2fa0bd"/>
    <ds:schemaRef ds:uri="010c16f9-7756-49b4-a9d4-d26aa40a7ef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44EE3A-0CE3-4511-9A41-B6F4E1CEF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c16f9-7756-49b4-a9d4-d26aa40a7ef6"/>
    <ds:schemaRef ds:uri="d5afd6ed-dffc-47fb-9498-53333e2fa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Swaray, Masiray (CDC/NCEZID/DHQP/OD) (CTR)</dc:creator>
  <cp:lastModifiedBy>Joyce, Kevin J. (CDC/IOD/OS)</cp:lastModifiedBy>
  <cp:revision>5</cp:revision>
  <dcterms:created xsi:type="dcterms:W3CDTF">2024-02-05T23:07:00Z</dcterms:created>
  <dcterms:modified xsi:type="dcterms:W3CDTF">2024-10-01T17:57:00Z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0x010100AF940CE32443D04A8ED2295FECA84BEF</vt:lpwstr>
  </property>
  <property fmtid="{D5CDD505-2E9C-101B-9397-08002B2CF9AE}" pid="3" name="MSIP_Label_8af03ff0-41c5-4c41-b55e-fabb8fae94be_ActionId">
    <vt:lpwstr>ff879017-94a8-4cc9-ab09-1388e7926bfe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2024-02-06T02:21:02Z</vt:lpwstr>
  </property>
  <property fmtid="{D5CDD505-2E9C-101B-9397-08002B2CF9AE}" pid="9" name="MSIP_Label_8af03ff0-41c5-4c41-b55e-fabb8fae94be_SiteId">
    <vt:lpwstr>9ce70869-60db-44fd-abe8-d2767077fc8f</vt:lpwstr>
  </property>
</Properties>
</file>