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BC7034" w14:paraId="3BC082A2"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400322" w:rsidRPr="00085F67" w:rsidP="00085F67" w14:paraId="36C38C23" w14:textId="58B422FC">
      <w:pPr>
        <w:spacing w:after="0" w:line="240" w:lineRule="auto"/>
        <w:jc w:val="center"/>
        <w:rPr>
          <w:rFonts w:ascii="Arial" w:hAnsi="Arial" w:cs="Arial"/>
          <w:b/>
          <w:bCs/>
          <w:sz w:val="24"/>
          <w:szCs w:val="24"/>
        </w:rPr>
      </w:pPr>
      <w:r w:rsidRPr="00085F67">
        <w:rPr>
          <w:rFonts w:ascii="Arial" w:hAnsi="Arial" w:cs="Arial"/>
          <w:b/>
          <w:bCs/>
          <w:sz w:val="24"/>
          <w:szCs w:val="24"/>
        </w:rPr>
        <w:t>AVIATOR Customer Satisfaction Survey</w:t>
      </w:r>
    </w:p>
    <w:p w:rsidR="00400322" w:rsidRPr="00085F67" w:rsidP="00085F67" w14:paraId="06E3EDF7" w14:textId="2E2F7003">
      <w:pPr>
        <w:spacing w:after="0" w:line="240" w:lineRule="auto"/>
        <w:jc w:val="center"/>
        <w:rPr>
          <w:rFonts w:ascii="Arial" w:hAnsi="Arial" w:cs="Arial"/>
          <w:b/>
          <w:bCs/>
          <w:sz w:val="24"/>
          <w:szCs w:val="24"/>
        </w:rPr>
      </w:pPr>
      <w:r w:rsidRPr="00085F67">
        <w:rPr>
          <w:rFonts w:ascii="Arial" w:hAnsi="Arial" w:cs="Arial"/>
          <w:b/>
          <w:bCs/>
          <w:sz w:val="24"/>
          <w:szCs w:val="24"/>
        </w:rPr>
        <w:t>OMB 2120-0699</w:t>
      </w:r>
    </w:p>
    <w:p w:rsidR="002115A2" w:rsidP="00BC7034" w14:paraId="228B7131" w14:textId="77777777">
      <w:pPr>
        <w:shd w:val="clear" w:color="auto" w:fill="FFFFFF"/>
        <w:spacing w:after="0" w:line="240" w:lineRule="auto"/>
        <w:jc w:val="center"/>
        <w:rPr>
          <w:rFonts w:ascii="Arial" w:eastAsia="Times New Roman" w:hAnsi="Arial" w:cs="Arial"/>
          <w:b/>
          <w:bCs/>
          <w:color w:val="555555"/>
          <w:sz w:val="24"/>
          <w:szCs w:val="24"/>
        </w:rPr>
      </w:pPr>
    </w:p>
    <w:p w:rsidR="00400322" w:rsidP="00BC7034" w14:paraId="2F4FBD35" w14:textId="1AE2DB59">
      <w:pPr>
        <w:shd w:val="clear" w:color="auto" w:fill="FFFFFF"/>
        <w:spacing w:after="0" w:line="240" w:lineRule="auto"/>
        <w:rPr>
          <w:rFonts w:ascii="Arial" w:eastAsia="Times New Roman" w:hAnsi="Arial" w:cs="Arial"/>
          <w:b/>
          <w:bCs/>
          <w:color w:val="555555"/>
          <w:sz w:val="24"/>
          <w:szCs w:val="24"/>
        </w:rPr>
      </w:pPr>
    </w:p>
    <w:p w:rsidR="002856A8" w:rsidP="00BC7034" w14:paraId="53D244C8" w14:textId="47FF85A0">
      <w:pPr>
        <w:pStyle w:val="Subtitle"/>
        <w:tabs>
          <w:tab w:val="clear" w:pos="0"/>
        </w:tabs>
        <w:ind w:left="360" w:hanging="360"/>
        <w:rPr>
          <w:rFonts w:ascii="Arial" w:hAnsi="Arial" w:cs="Arial"/>
        </w:rPr>
      </w:pPr>
      <w:r w:rsidRPr="00400322">
        <w:rPr>
          <w:rFonts w:ascii="Arial" w:hAnsi="Arial" w:cs="Arial"/>
        </w:rPr>
        <w:t>Justification</w:t>
      </w:r>
    </w:p>
    <w:p w:rsidR="00CA7961" w:rsidRPr="00CA7961" w:rsidP="00BC7034" w14:paraId="544AE535" w14:textId="77777777">
      <w:pPr>
        <w:pStyle w:val="Subtitle"/>
        <w:numPr>
          <w:ilvl w:val="0"/>
          <w:numId w:val="0"/>
        </w:numPr>
        <w:rPr>
          <w:rFonts w:ascii="Arial" w:hAnsi="Arial" w:cs="Arial"/>
        </w:rPr>
      </w:pPr>
    </w:p>
    <w:p w:rsidR="0013303F" w:rsidP="00BC7034" w14:paraId="6180C83C" w14:textId="45AD7045">
      <w:pPr>
        <w:spacing w:after="0" w:line="240" w:lineRule="auto"/>
        <w:ind w:left="360"/>
        <w:rPr>
          <w:rFonts w:ascii="Arial" w:hAnsi="Arial" w:cs="Arial"/>
          <w:sz w:val="24"/>
          <w:szCs w:val="24"/>
        </w:rPr>
      </w:pPr>
      <w:r w:rsidRPr="00400322">
        <w:rPr>
          <w:rFonts w:ascii="Arial" w:hAnsi="Arial" w:cs="Arial"/>
          <w:sz w:val="24"/>
          <w:szCs w:val="24"/>
        </w:rPr>
        <w:t>There is a burden increase due to an increase in the number of individuals responding voluntarily to the AVIATOR Customer Survey.</w:t>
      </w:r>
    </w:p>
    <w:p w:rsidR="00BC7034" w:rsidP="00BC7034" w14:paraId="32E9C95A" w14:textId="77777777">
      <w:pPr>
        <w:spacing w:after="0" w:line="240" w:lineRule="auto"/>
        <w:ind w:left="360"/>
        <w:rPr>
          <w:rFonts w:ascii="Arial" w:hAnsi="Arial" w:cs="Arial"/>
          <w:sz w:val="24"/>
          <w:szCs w:val="24"/>
        </w:rPr>
      </w:pPr>
    </w:p>
    <w:p w:rsidR="0013303F" w:rsidP="00BC7034" w14:paraId="797E050F" w14:textId="7B21421A">
      <w:pPr>
        <w:spacing w:after="0" w:line="240" w:lineRule="auto"/>
        <w:ind w:left="360"/>
        <w:rPr>
          <w:rFonts w:ascii="Arial" w:hAnsi="Arial" w:cs="Arial"/>
          <w:sz w:val="24"/>
          <w:szCs w:val="24"/>
        </w:rPr>
      </w:pPr>
      <w:r>
        <w:rPr>
          <w:rFonts w:ascii="Arial" w:hAnsi="Arial" w:cs="Arial"/>
          <w:sz w:val="24"/>
          <w:szCs w:val="24"/>
        </w:rPr>
        <w:t xml:space="preserve">Some of the increase can be attributed to </w:t>
      </w:r>
      <w:r w:rsidR="001A5DB1">
        <w:rPr>
          <w:rFonts w:ascii="Arial" w:hAnsi="Arial" w:cs="Arial"/>
          <w:sz w:val="24"/>
          <w:szCs w:val="24"/>
        </w:rPr>
        <w:t xml:space="preserve">modifications made to the AVIATOR system in 2022 and early 2023.  The system was refreshed to a mobile-friendly layout that was modernized, streamlined, and better implemented the FAA branding (standard layout for web sites).  Additionally, database work was completed to implement connection pooling which greatly increased the speed and responsiveness of the AVIATOR system.  The number of surveys submitted in 2022 and 2023 easily surpassed those </w:t>
      </w:r>
      <w:r w:rsidR="007B1C1A">
        <w:rPr>
          <w:rFonts w:ascii="Arial" w:hAnsi="Arial" w:cs="Arial"/>
          <w:sz w:val="24"/>
          <w:szCs w:val="24"/>
        </w:rPr>
        <w:t>submitted in 2021 and previous years.</w:t>
      </w:r>
    </w:p>
    <w:p w:rsidR="00BC7034" w:rsidRPr="00400322" w:rsidP="00BC7034" w14:paraId="66FFE1B7" w14:textId="77777777">
      <w:pPr>
        <w:spacing w:after="0" w:line="240" w:lineRule="auto"/>
        <w:ind w:left="360"/>
        <w:rPr>
          <w:rFonts w:ascii="Arial" w:hAnsi="Arial" w:cs="Arial"/>
          <w:sz w:val="24"/>
          <w:szCs w:val="24"/>
        </w:rPr>
      </w:pPr>
    </w:p>
    <w:p w:rsidR="00C64707" w:rsidRPr="00A07390" w:rsidP="00BC7034" w14:paraId="51BF3697" w14:textId="445D188F">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bookmarkStart w:id="0" w:name="_Hlk178253155"/>
      <w:r w:rsidRPr="00A07390">
        <w:rPr>
          <w:rFonts w:ascii="Arial" w:eastAsia="Times New Roman" w:hAnsi="Arial" w:cs="Arial"/>
          <w:b/>
          <w:bCs/>
          <w:color w:val="555555"/>
          <w:sz w:val="24"/>
          <w:szCs w:val="24"/>
        </w:rPr>
        <w:t xml:space="preserve">Explain the circumstances that make the collection of information </w:t>
      </w:r>
      <w:bookmarkEnd w:id="0"/>
      <w:r w:rsidRPr="00A07390">
        <w:rPr>
          <w:rFonts w:ascii="Arial" w:eastAsia="Times New Roman" w:hAnsi="Arial" w:cs="Arial"/>
          <w:b/>
          <w:bCs/>
          <w:color w:val="555555"/>
          <w:sz w:val="24"/>
          <w:szCs w:val="24"/>
        </w:rPr>
        <w:t>necessary. Identify any legal or administrative requirements that necessitate the collection.</w:t>
      </w:r>
    </w:p>
    <w:p w:rsidR="007E57EE" w:rsidRPr="007E57EE" w:rsidP="00BC7034" w14:paraId="12DFDABA" w14:textId="1BD8794F">
      <w:pPr>
        <w:shd w:val="clear" w:color="auto" w:fill="FFFFFF"/>
        <w:spacing w:after="0" w:line="240" w:lineRule="auto"/>
        <w:ind w:left="720"/>
        <w:rPr>
          <w:rFonts w:ascii="Arial" w:hAnsi="Arial" w:cs="Arial"/>
          <w:sz w:val="24"/>
          <w:szCs w:val="24"/>
        </w:rPr>
      </w:pPr>
      <w:r w:rsidRPr="00C64707">
        <w:rPr>
          <w:rFonts w:ascii="Arial" w:eastAsia="Times New Roman" w:hAnsi="Arial" w:cs="Arial"/>
          <w:color w:val="555555"/>
          <w:sz w:val="24"/>
          <w:szCs w:val="24"/>
        </w:rPr>
        <w:br/>
      </w:r>
      <w:r w:rsidRPr="007E57EE">
        <w:rPr>
          <w:rFonts w:ascii="Arial" w:hAnsi="Arial" w:cs="Arial"/>
          <w:sz w:val="24"/>
          <w:szCs w:val="24"/>
        </w:rPr>
        <w:t>AVIATOR is the FAA’s job application system.  It supports Human Resources in creating vacancy announcements and collecting applications.  Each time an applicant applies, the system provides the applicant a link to comp</w:t>
      </w:r>
      <w:r w:rsidR="00B01515">
        <w:rPr>
          <w:rFonts w:ascii="Arial" w:hAnsi="Arial" w:cs="Arial"/>
          <w:sz w:val="24"/>
          <w:szCs w:val="24"/>
        </w:rPr>
        <w:t>l</w:t>
      </w:r>
      <w:r w:rsidRPr="007E57EE">
        <w:rPr>
          <w:rFonts w:ascii="Arial" w:hAnsi="Arial" w:cs="Arial"/>
          <w:sz w:val="24"/>
          <w:szCs w:val="24"/>
        </w:rPr>
        <w:t xml:space="preserve">ete </w:t>
      </w:r>
      <w:r w:rsidR="00B01515">
        <w:rPr>
          <w:rFonts w:ascii="Arial" w:hAnsi="Arial" w:cs="Arial"/>
          <w:sz w:val="24"/>
          <w:szCs w:val="24"/>
        </w:rPr>
        <w:t xml:space="preserve">a </w:t>
      </w:r>
      <w:r w:rsidRPr="007E57EE">
        <w:rPr>
          <w:rFonts w:ascii="Arial" w:hAnsi="Arial" w:cs="Arial"/>
          <w:sz w:val="24"/>
          <w:szCs w:val="24"/>
        </w:rPr>
        <w:t xml:space="preserve">voluntary survey regarding his/her experience in using AVIATOR </w:t>
      </w:r>
      <w:r w:rsidR="00B01515">
        <w:rPr>
          <w:rFonts w:ascii="Arial" w:hAnsi="Arial" w:cs="Arial"/>
          <w:sz w:val="24"/>
          <w:szCs w:val="24"/>
        </w:rPr>
        <w:t>to</w:t>
      </w:r>
      <w:r w:rsidRPr="007E57EE">
        <w:rPr>
          <w:rFonts w:ascii="Arial" w:hAnsi="Arial" w:cs="Arial"/>
          <w:sz w:val="24"/>
          <w:szCs w:val="24"/>
        </w:rPr>
        <w:t xml:space="preserve"> apply </w:t>
      </w:r>
      <w:r w:rsidR="00B01515">
        <w:rPr>
          <w:rFonts w:ascii="Arial" w:hAnsi="Arial" w:cs="Arial"/>
          <w:sz w:val="24"/>
          <w:szCs w:val="24"/>
        </w:rPr>
        <w:t>for</w:t>
      </w:r>
      <w:r w:rsidRPr="007E57EE">
        <w:rPr>
          <w:rFonts w:ascii="Arial" w:hAnsi="Arial" w:cs="Arial"/>
          <w:sz w:val="24"/>
          <w:szCs w:val="24"/>
        </w:rPr>
        <w:t xml:space="preserve"> FAA job announcements.  The survey results are reviewed </w:t>
      </w:r>
      <w:r w:rsidR="00B01515">
        <w:rPr>
          <w:rFonts w:ascii="Arial" w:hAnsi="Arial" w:cs="Arial"/>
          <w:sz w:val="24"/>
          <w:szCs w:val="24"/>
        </w:rPr>
        <w:t>every other</w:t>
      </w:r>
      <w:r w:rsidRPr="007E57EE">
        <w:rPr>
          <w:rFonts w:ascii="Arial" w:hAnsi="Arial" w:cs="Arial"/>
          <w:sz w:val="24"/>
          <w:szCs w:val="24"/>
        </w:rPr>
        <w:t xml:space="preserve"> week during a meeting with the AVIATOR technical team, the AVIATOR data steward</w:t>
      </w:r>
      <w:r w:rsidR="00B01515">
        <w:rPr>
          <w:rFonts w:ascii="Arial" w:hAnsi="Arial" w:cs="Arial"/>
          <w:sz w:val="24"/>
          <w:szCs w:val="24"/>
        </w:rPr>
        <w:t xml:space="preserve"> and Human Resources Management liaison</w:t>
      </w:r>
      <w:r w:rsidRPr="007E57EE">
        <w:rPr>
          <w:rFonts w:ascii="Arial" w:hAnsi="Arial" w:cs="Arial"/>
          <w:sz w:val="24"/>
          <w:szCs w:val="24"/>
        </w:rPr>
        <w:t xml:space="preserve">, </w:t>
      </w:r>
      <w:r w:rsidR="00913392">
        <w:rPr>
          <w:rFonts w:ascii="Arial" w:hAnsi="Arial" w:cs="Arial"/>
          <w:sz w:val="24"/>
          <w:szCs w:val="24"/>
        </w:rPr>
        <w:t xml:space="preserve">and </w:t>
      </w:r>
      <w:r w:rsidRPr="007E57EE">
        <w:rPr>
          <w:rFonts w:ascii="Arial" w:hAnsi="Arial" w:cs="Arial"/>
          <w:sz w:val="24"/>
          <w:szCs w:val="24"/>
        </w:rPr>
        <w:t>the AVIATOR system owner.  The results are used to make enhancements to the system to improve the AVIATOR application process. This survey will also be used to distinguish between application dissatisfaction with the OPM USAJOBS portion of the application and dissatisfaction with the FAA’s AVIATOR tool as applying for a job is a two-part process involving two separate-but-integrated systems. The results are not made available to the public. The form is not available for public printing off the internet.  The URL is only available to applicants who are submitting an application to an FAA vacancy announcement</w:t>
      </w:r>
      <w:r w:rsidR="00B01515">
        <w:rPr>
          <w:rFonts w:ascii="Arial" w:hAnsi="Arial" w:cs="Arial"/>
          <w:sz w:val="24"/>
          <w:szCs w:val="24"/>
        </w:rPr>
        <w:t xml:space="preserve"> or when the individual returns to AVIATOR to check their application status</w:t>
      </w:r>
      <w:r w:rsidRPr="007E57EE">
        <w:rPr>
          <w:rFonts w:ascii="Arial" w:hAnsi="Arial" w:cs="Arial"/>
          <w:sz w:val="24"/>
          <w:szCs w:val="24"/>
        </w:rPr>
        <w:t>.</w:t>
      </w:r>
    </w:p>
    <w:p w:rsidR="007E57EE" w:rsidRPr="007E57EE" w:rsidP="00BC7034" w14:paraId="30D6CA84" w14:textId="77777777">
      <w:pPr>
        <w:spacing w:after="0" w:line="240" w:lineRule="auto"/>
        <w:ind w:left="360"/>
        <w:rPr>
          <w:rFonts w:ascii="Arial" w:hAnsi="Arial" w:cs="Arial"/>
          <w:sz w:val="24"/>
          <w:szCs w:val="24"/>
        </w:rPr>
      </w:pPr>
    </w:p>
    <w:p w:rsidR="007E57EE" w:rsidRPr="007E57EE" w:rsidP="00BC7034" w14:paraId="3B240597" w14:textId="77777777">
      <w:pPr>
        <w:spacing w:after="0" w:line="240" w:lineRule="auto"/>
        <w:ind w:left="720"/>
        <w:rPr>
          <w:rFonts w:ascii="Arial" w:hAnsi="Arial" w:cs="Arial"/>
          <w:sz w:val="24"/>
          <w:szCs w:val="24"/>
        </w:rPr>
      </w:pPr>
      <w:r w:rsidRPr="007E57EE">
        <w:rPr>
          <w:rFonts w:ascii="Arial" w:hAnsi="Arial" w:cs="Arial"/>
          <w:sz w:val="24"/>
          <w:szCs w:val="24"/>
        </w:rPr>
        <w:t xml:space="preserve">The Government Performance and Results Act of 1993 (GPRA) Section 2(b)(3) requires agencies to “improve Federal program effectiveness and public accountability by promoting a new focus on results, service quality, and customer satisfaction”.  In addition, as stated in the White House “Memorandum for Heads of Executive Departments and Agencies” regarding Executive Order No. 12862, “the actions the order prescribes, such as surveying customers, surveying employees, and benchmarking, shall be continuing agency activities”.  The </w:t>
      </w:r>
      <w:r w:rsidRPr="007E57EE">
        <w:rPr>
          <w:rFonts w:ascii="Arial" w:hAnsi="Arial" w:cs="Arial"/>
          <w:sz w:val="24"/>
          <w:szCs w:val="24"/>
        </w:rPr>
        <w:t xml:space="preserve">purpose of these actions will remain as indicated in Executive Order No. 12862 – continuing to survey customers to obtain benchmarking and feedback to, in turn, ensure quality service and products.  </w:t>
      </w:r>
    </w:p>
    <w:p w:rsidR="007E57EE" w:rsidRPr="007E57EE" w:rsidP="00BC7034" w14:paraId="6FF75150" w14:textId="77777777">
      <w:pPr>
        <w:spacing w:after="0" w:line="240" w:lineRule="auto"/>
        <w:ind w:left="360"/>
        <w:rPr>
          <w:rFonts w:ascii="Arial" w:hAnsi="Arial" w:cs="Arial"/>
          <w:sz w:val="24"/>
          <w:szCs w:val="24"/>
        </w:rPr>
      </w:pPr>
    </w:p>
    <w:p w:rsidR="007E57EE" w:rsidRPr="007E57EE" w:rsidP="00BC7034" w14:paraId="7DF753A2" w14:textId="77777777">
      <w:pPr>
        <w:spacing w:after="0" w:line="240" w:lineRule="auto"/>
        <w:ind w:left="720"/>
        <w:rPr>
          <w:rFonts w:ascii="Times New Roman" w:hAnsi="Times New Roman" w:cs="Times New Roman"/>
          <w:sz w:val="24"/>
          <w:szCs w:val="24"/>
        </w:rPr>
      </w:pPr>
      <w:r w:rsidRPr="007E57EE">
        <w:rPr>
          <w:rFonts w:ascii="Arial" w:hAnsi="Arial" w:cs="Arial"/>
          <w:sz w:val="24"/>
          <w:szCs w:val="24"/>
        </w:rPr>
        <w:t>The Federal Aviation Administration’s, Office of Human Resource Management has as one of its strategic goals to “Make decisions based on reliable data to improve our overall performance and customer satisfaction”.  The only way we are going to know if we are making improvements is to survey our customers and get their feedback.  This collection supports the DOT strategic goal of Organizational Excellence.</w:t>
      </w:r>
    </w:p>
    <w:p w:rsidR="00DD6784" w:rsidP="00BC7034" w14:paraId="115605C4" w14:textId="77777777">
      <w:pPr>
        <w:shd w:val="clear" w:color="auto" w:fill="FFFFFF"/>
        <w:spacing w:after="0" w:line="240" w:lineRule="auto"/>
        <w:rPr>
          <w:rFonts w:ascii="Arial" w:eastAsia="Times New Roman" w:hAnsi="Arial" w:cs="Arial"/>
          <w:color w:val="555555"/>
          <w:sz w:val="24"/>
          <w:szCs w:val="24"/>
        </w:rPr>
      </w:pPr>
    </w:p>
    <w:p w:rsidR="00C64707" w:rsidRPr="0017787B" w:rsidP="00BC7034" w14:paraId="70349DCD" w14:textId="719AD3C6">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17787B">
        <w:rPr>
          <w:rFonts w:ascii="Arial" w:eastAsia="Times New Roman" w:hAnsi="Arial" w:cs="Arial"/>
          <w:b/>
          <w:bCs/>
          <w:color w:val="555555"/>
          <w:sz w:val="24"/>
          <w:szCs w:val="24"/>
        </w:rPr>
        <w:t>Indicate how, by whom, and for what purpose the information is to be used. Except for a new collection, indicate the actual use the agency has made of the information received from the current collection.</w:t>
      </w:r>
    </w:p>
    <w:p w:rsidR="007E57EE" w:rsidRPr="007E57EE" w:rsidP="0000419C" w14:paraId="732AA5D5" w14:textId="145E7220">
      <w:pPr>
        <w:shd w:val="clear" w:color="auto" w:fill="FFFFFF"/>
        <w:spacing w:after="0" w:line="240" w:lineRule="auto"/>
        <w:ind w:left="720"/>
        <w:rPr>
          <w:rFonts w:ascii="Times New Roman" w:hAnsi="Times New Roman" w:cs="Times New Roman"/>
          <w:sz w:val="24"/>
          <w:szCs w:val="24"/>
        </w:rPr>
      </w:pPr>
      <w:r w:rsidRPr="00C64707">
        <w:rPr>
          <w:rFonts w:ascii="Arial" w:eastAsia="Times New Roman" w:hAnsi="Arial" w:cs="Arial"/>
          <w:color w:val="555555"/>
          <w:sz w:val="24"/>
          <w:szCs w:val="24"/>
        </w:rPr>
        <w:br/>
      </w:r>
      <w:r w:rsidRPr="007E57EE">
        <w:rPr>
          <w:rFonts w:ascii="Arial" w:hAnsi="Arial" w:cs="Arial"/>
          <w:sz w:val="24"/>
          <w:szCs w:val="24"/>
        </w:rPr>
        <w:t xml:space="preserve">AVIATOR is the FAA’s job application system.  It supports the Office of Human Resource Management in creating vacancy announcements and collecting applications.  Each time an applicant applies, the system provides the applicant a link to complete </w:t>
      </w:r>
      <w:r w:rsidR="00B01515">
        <w:rPr>
          <w:rFonts w:ascii="Arial" w:hAnsi="Arial" w:cs="Arial"/>
          <w:sz w:val="24"/>
          <w:szCs w:val="24"/>
        </w:rPr>
        <w:t xml:space="preserve">a completely </w:t>
      </w:r>
      <w:r w:rsidRPr="007E57EE">
        <w:rPr>
          <w:rFonts w:ascii="Arial" w:hAnsi="Arial" w:cs="Arial"/>
          <w:sz w:val="24"/>
          <w:szCs w:val="24"/>
        </w:rPr>
        <w:t xml:space="preserve">voluntary survey regarding her/his experience in using AVIATOR </w:t>
      </w:r>
      <w:r w:rsidR="00B01515">
        <w:rPr>
          <w:rFonts w:ascii="Arial" w:hAnsi="Arial" w:cs="Arial"/>
          <w:sz w:val="24"/>
          <w:szCs w:val="24"/>
        </w:rPr>
        <w:t>to</w:t>
      </w:r>
      <w:r w:rsidRPr="007E57EE">
        <w:rPr>
          <w:rFonts w:ascii="Arial" w:hAnsi="Arial" w:cs="Arial"/>
          <w:sz w:val="24"/>
          <w:szCs w:val="24"/>
        </w:rPr>
        <w:t xml:space="preserve"> applying </w:t>
      </w:r>
      <w:r w:rsidR="00B01515">
        <w:rPr>
          <w:rFonts w:ascii="Arial" w:hAnsi="Arial" w:cs="Arial"/>
          <w:sz w:val="24"/>
          <w:szCs w:val="24"/>
        </w:rPr>
        <w:t>for</w:t>
      </w:r>
      <w:r w:rsidRPr="007E57EE">
        <w:rPr>
          <w:rFonts w:ascii="Arial" w:hAnsi="Arial" w:cs="Arial"/>
          <w:sz w:val="24"/>
          <w:szCs w:val="24"/>
        </w:rPr>
        <w:t xml:space="preserve"> FAA job announcements.  </w:t>
      </w:r>
      <w:r w:rsidR="00B01515">
        <w:rPr>
          <w:rFonts w:ascii="Arial" w:hAnsi="Arial" w:cs="Arial"/>
          <w:sz w:val="24"/>
          <w:szCs w:val="24"/>
        </w:rPr>
        <w:t xml:space="preserve">Again, the survey is completely voluntary and no one is required to respond. </w:t>
      </w:r>
      <w:r>
        <w:rPr>
          <w:rFonts w:ascii="Arial" w:hAnsi="Arial" w:cs="Arial"/>
          <w:sz w:val="24"/>
          <w:szCs w:val="24"/>
        </w:rPr>
        <w:t xml:space="preserve">Applicants can choose to take the survey at the time of application submission or when they return to AVIATOR to check their application status; they may also choose </w:t>
      </w:r>
      <w:r w:rsidRPr="00844C9B">
        <w:rPr>
          <w:rFonts w:ascii="Arial" w:hAnsi="Arial" w:cs="Arial"/>
          <w:sz w:val="24"/>
          <w:szCs w:val="24"/>
        </w:rPr>
        <w:t>not</w:t>
      </w:r>
      <w:r>
        <w:rPr>
          <w:rFonts w:ascii="Arial" w:hAnsi="Arial" w:cs="Arial"/>
          <w:sz w:val="24"/>
          <w:szCs w:val="24"/>
        </w:rPr>
        <w:t xml:space="preserve"> to take a survey at all.</w:t>
      </w:r>
      <w:r w:rsidR="0000419C">
        <w:rPr>
          <w:rFonts w:ascii="Arial" w:hAnsi="Arial" w:cs="Arial"/>
          <w:sz w:val="24"/>
          <w:szCs w:val="24"/>
        </w:rPr>
        <w:t xml:space="preserve">  </w:t>
      </w:r>
      <w:r w:rsidRPr="00844C9B">
        <w:rPr>
          <w:rFonts w:ascii="Arial" w:hAnsi="Arial" w:cs="Arial"/>
          <w:sz w:val="24"/>
          <w:szCs w:val="24"/>
        </w:rPr>
        <w:t>The</w:t>
      </w:r>
      <w:r w:rsidRPr="007E57EE">
        <w:rPr>
          <w:rFonts w:ascii="Arial" w:hAnsi="Arial" w:cs="Arial"/>
          <w:sz w:val="24"/>
          <w:szCs w:val="24"/>
        </w:rPr>
        <w:t xml:space="preserve"> survey results are reviewed </w:t>
      </w:r>
      <w:r w:rsidR="00844C9B">
        <w:rPr>
          <w:rFonts w:ascii="Arial" w:hAnsi="Arial" w:cs="Arial"/>
          <w:sz w:val="24"/>
          <w:szCs w:val="24"/>
        </w:rPr>
        <w:t>every other</w:t>
      </w:r>
      <w:r w:rsidRPr="007E57EE">
        <w:rPr>
          <w:rFonts w:ascii="Arial" w:hAnsi="Arial" w:cs="Arial"/>
          <w:sz w:val="24"/>
          <w:szCs w:val="24"/>
        </w:rPr>
        <w:t xml:space="preserve"> week during a meeting with the AVIATOR Development Staff, </w:t>
      </w:r>
      <w:r w:rsidR="00844C9B">
        <w:rPr>
          <w:rFonts w:ascii="Arial" w:hAnsi="Arial" w:cs="Arial"/>
          <w:sz w:val="24"/>
          <w:szCs w:val="24"/>
        </w:rPr>
        <w:t>the AVIATOR data steward and Human Resources Management liaison</w:t>
      </w:r>
      <w:r w:rsidRPr="007E57EE">
        <w:rPr>
          <w:rFonts w:ascii="Arial" w:hAnsi="Arial" w:cs="Arial"/>
          <w:sz w:val="24"/>
          <w:szCs w:val="24"/>
        </w:rPr>
        <w:t xml:space="preserve">, and </w:t>
      </w:r>
      <w:r w:rsidR="00844C9B">
        <w:rPr>
          <w:rFonts w:ascii="Arial" w:hAnsi="Arial" w:cs="Arial"/>
          <w:sz w:val="24"/>
          <w:szCs w:val="24"/>
        </w:rPr>
        <w:t>the S</w:t>
      </w:r>
      <w:r w:rsidRPr="007E57EE">
        <w:rPr>
          <w:rFonts w:ascii="Arial" w:hAnsi="Arial" w:cs="Arial"/>
          <w:sz w:val="24"/>
          <w:szCs w:val="24"/>
        </w:rPr>
        <w:t xml:space="preserve">ystem </w:t>
      </w:r>
      <w:r w:rsidR="00844C9B">
        <w:rPr>
          <w:rFonts w:ascii="Arial" w:hAnsi="Arial" w:cs="Arial"/>
          <w:sz w:val="24"/>
          <w:szCs w:val="24"/>
        </w:rPr>
        <w:t>O</w:t>
      </w:r>
      <w:r w:rsidRPr="007E57EE">
        <w:rPr>
          <w:rFonts w:ascii="Arial" w:hAnsi="Arial" w:cs="Arial"/>
          <w:sz w:val="24"/>
          <w:szCs w:val="24"/>
        </w:rPr>
        <w:t>wners</w:t>
      </w:r>
      <w:r w:rsidR="00844C9B">
        <w:rPr>
          <w:rFonts w:ascii="Arial" w:hAnsi="Arial" w:cs="Arial"/>
          <w:sz w:val="24"/>
          <w:szCs w:val="24"/>
        </w:rPr>
        <w:t>, and is a reporting activity.</w:t>
      </w:r>
      <w:r w:rsidRPr="007E57EE">
        <w:rPr>
          <w:rFonts w:ascii="Arial" w:hAnsi="Arial" w:cs="Arial"/>
          <w:sz w:val="24"/>
          <w:szCs w:val="24"/>
        </w:rPr>
        <w:t xml:space="preserve">  The results are used to make enhancements to the system to improve/enhance the AVIATOR application process. Results are not shared with the general public</w:t>
      </w:r>
      <w:r w:rsidRPr="007E57EE">
        <w:rPr>
          <w:rFonts w:ascii="Times New Roman" w:hAnsi="Times New Roman" w:cs="Times New Roman"/>
          <w:sz w:val="24"/>
          <w:szCs w:val="24"/>
        </w:rPr>
        <w:t xml:space="preserve">.  </w:t>
      </w:r>
    </w:p>
    <w:p w:rsidR="0000419C" w:rsidP="00BC7034" w14:paraId="504F53D7" w14:textId="77777777">
      <w:pPr>
        <w:shd w:val="clear" w:color="auto" w:fill="FFFFFF"/>
        <w:spacing w:after="0" w:line="240" w:lineRule="auto"/>
        <w:rPr>
          <w:rFonts w:ascii="Arial" w:eastAsia="Times New Roman" w:hAnsi="Arial" w:cs="Arial"/>
          <w:color w:val="555555"/>
          <w:sz w:val="24"/>
          <w:szCs w:val="24"/>
        </w:rPr>
      </w:pPr>
    </w:p>
    <w:p w:rsidR="00C64707" w:rsidRPr="0000419C" w:rsidP="00BC7034" w14:paraId="72AA73CC" w14:textId="23776CCE">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00419C">
        <w:rPr>
          <w:rFonts w:ascii="Arial" w:eastAsia="Times New Roman" w:hAnsi="Arial" w:cs="Arial"/>
          <w:b/>
          <w:bCs/>
          <w:color w:val="555555"/>
          <w:sz w:val="24"/>
          <w:szCs w:val="24"/>
        </w:rPr>
        <w:t>Describe whether, and to what extent, the collection of information involves the use of automated, electronic, mechanical, or other technological collection techniques or other forms of information technology.</w:t>
      </w:r>
    </w:p>
    <w:p w:rsidR="00C64707" w:rsidRPr="00C64707" w:rsidP="00BC7034" w14:paraId="10295C76" w14:textId="3795D727">
      <w:pPr>
        <w:shd w:val="clear" w:color="auto" w:fill="FFFFFF"/>
        <w:spacing w:after="0" w:line="240" w:lineRule="auto"/>
        <w:rPr>
          <w:rFonts w:ascii="Arial" w:eastAsia="Times New Roman" w:hAnsi="Arial" w:cs="Arial"/>
          <w:color w:val="555555"/>
          <w:sz w:val="24"/>
          <w:szCs w:val="24"/>
        </w:rPr>
      </w:pPr>
    </w:p>
    <w:p w:rsidR="007E57EE" w:rsidP="0000419C" w14:paraId="1805DA47" w14:textId="0FFEB19B">
      <w:pPr>
        <w:spacing w:after="0" w:line="240" w:lineRule="auto"/>
        <w:ind w:left="720"/>
        <w:rPr>
          <w:rFonts w:ascii="Arial" w:hAnsi="Arial" w:cs="Arial"/>
          <w:sz w:val="24"/>
          <w:szCs w:val="24"/>
        </w:rPr>
      </w:pPr>
      <w:r w:rsidRPr="007E57EE">
        <w:rPr>
          <w:rFonts w:ascii="Arial" w:hAnsi="Arial" w:cs="Arial"/>
          <w:sz w:val="24"/>
          <w:szCs w:val="24"/>
        </w:rPr>
        <w:t>In compliance with the Government Paperwork Elimination Act (GPEA), all data collection is 100% electronic using an online form provided to the applicant each time she/he applies to an FAA vacancy announcement through the Automated Vacancy Information Access Tool for Online Referral (AVIATOR) via a URL link.</w:t>
      </w:r>
      <w:r w:rsidRPr="007E57EE">
        <w:rPr>
          <w:rFonts w:ascii="Arial" w:hAnsi="Arial" w:cs="Arial"/>
          <w:color w:val="000000"/>
          <w:sz w:val="24"/>
          <w:szCs w:val="24"/>
        </w:rPr>
        <w:t xml:space="preserve"> The survey is designed to identify potential problems with FAA's automated staffing solution (AVIATOR), as well as to evaluate customer satisfaction with the on-line application process.</w:t>
      </w:r>
      <w:r w:rsidRPr="007E57EE">
        <w:rPr>
          <w:rFonts w:ascii="Arial" w:hAnsi="Arial" w:cs="Arial"/>
          <w:sz w:val="24"/>
          <w:szCs w:val="24"/>
        </w:rPr>
        <w:t xml:space="preserve"> The survey will also be used to distinguish between application dissatisfaction with the OPM USAJOBS portion of the application and dissatisfaction with the FAA’s AVIATOR tool as applying for a job is a two-part process involving two separate-but-integrated systems. The results are not made available to the public. The form is not available for public printing off the internet.  The URL is only available to applicants that have submitted an application to an </w:t>
      </w:r>
      <w:r w:rsidRPr="007E57EE">
        <w:rPr>
          <w:rFonts w:ascii="Arial" w:hAnsi="Arial" w:cs="Arial"/>
          <w:sz w:val="24"/>
          <w:szCs w:val="24"/>
        </w:rPr>
        <w:t>FAA vacancy announcement</w:t>
      </w:r>
      <w:r w:rsidR="00844C9B">
        <w:rPr>
          <w:rFonts w:ascii="Arial" w:hAnsi="Arial" w:cs="Arial"/>
          <w:sz w:val="24"/>
          <w:szCs w:val="24"/>
        </w:rPr>
        <w:t xml:space="preserve"> or when they return to AVIATOR to check their application status.</w:t>
      </w:r>
    </w:p>
    <w:p w:rsidR="003615B3" w:rsidRPr="007E57EE" w:rsidP="0000419C" w14:paraId="4824ECB8" w14:textId="77777777">
      <w:pPr>
        <w:spacing w:after="0" w:line="240" w:lineRule="auto"/>
        <w:ind w:left="720"/>
        <w:rPr>
          <w:rFonts w:ascii="Arial" w:hAnsi="Arial" w:cs="Arial"/>
          <w:sz w:val="24"/>
          <w:szCs w:val="24"/>
        </w:rPr>
      </w:pPr>
    </w:p>
    <w:p w:rsidR="00C64707" w:rsidRPr="003615B3" w:rsidP="008A5ABC" w14:paraId="0284D03F" w14:textId="4B9A380B">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3615B3">
        <w:rPr>
          <w:rFonts w:ascii="Arial" w:eastAsia="Times New Roman" w:hAnsi="Arial" w:cs="Arial"/>
          <w:b/>
          <w:bCs/>
          <w:color w:val="555555"/>
          <w:sz w:val="24"/>
          <w:szCs w:val="24"/>
        </w:rPr>
        <w:t>Describe efforts to identify duplication. Show specifically why any similar information already available cannot be used or modified for use for the purposes described in Item 2 above.</w:t>
      </w:r>
    </w:p>
    <w:p w:rsidR="007E57EE" w:rsidRPr="007E57EE" w:rsidP="008A5ABC" w14:paraId="034BB065" w14:textId="2051F8BD">
      <w:pPr>
        <w:shd w:val="clear" w:color="auto" w:fill="FFFFFF"/>
        <w:spacing w:after="0" w:line="240" w:lineRule="auto"/>
        <w:ind w:left="720"/>
        <w:rPr>
          <w:rFonts w:ascii="Arial" w:hAnsi="Arial" w:cs="Arial"/>
          <w:sz w:val="24"/>
          <w:szCs w:val="24"/>
        </w:rPr>
      </w:pPr>
      <w:r w:rsidRPr="00C64707">
        <w:rPr>
          <w:rFonts w:ascii="Arial" w:eastAsia="Times New Roman" w:hAnsi="Arial" w:cs="Arial"/>
          <w:color w:val="555555"/>
          <w:sz w:val="24"/>
          <w:szCs w:val="24"/>
        </w:rPr>
        <w:br/>
      </w:r>
      <w:r>
        <w:rPr>
          <w:rFonts w:ascii="Arial" w:hAnsi="Arial" w:cs="Arial"/>
          <w:color w:val="000000"/>
          <w:sz w:val="24"/>
          <w:szCs w:val="24"/>
        </w:rPr>
        <w:t xml:space="preserve">There is no other </w:t>
      </w:r>
      <w:r w:rsidRPr="007E57EE">
        <w:rPr>
          <w:rFonts w:ascii="Arial" w:hAnsi="Arial" w:cs="Arial"/>
          <w:color w:val="000000"/>
          <w:sz w:val="24"/>
          <w:szCs w:val="24"/>
        </w:rPr>
        <w:t>survey</w:t>
      </w:r>
      <w:r>
        <w:rPr>
          <w:rFonts w:ascii="Arial" w:hAnsi="Arial" w:cs="Arial"/>
          <w:color w:val="000000"/>
          <w:sz w:val="24"/>
          <w:szCs w:val="24"/>
        </w:rPr>
        <w:t xml:space="preserve"> or collection</w:t>
      </w:r>
      <w:r w:rsidRPr="007E57EE">
        <w:rPr>
          <w:rFonts w:ascii="Arial" w:hAnsi="Arial" w:cs="Arial"/>
          <w:color w:val="000000"/>
          <w:sz w:val="24"/>
          <w:szCs w:val="24"/>
        </w:rPr>
        <w:t xml:space="preserve"> designed to identify potential problems with FAA's automated staffing solution (AVIATOR)</w:t>
      </w:r>
      <w:r>
        <w:rPr>
          <w:rFonts w:ascii="Arial" w:hAnsi="Arial" w:cs="Arial"/>
          <w:color w:val="000000"/>
          <w:sz w:val="24"/>
          <w:szCs w:val="24"/>
        </w:rPr>
        <w:t xml:space="preserve"> and its counterpart, </w:t>
      </w:r>
      <w:r w:rsidRPr="007E57EE">
        <w:rPr>
          <w:rFonts w:ascii="Arial" w:hAnsi="Arial" w:cs="Arial"/>
          <w:sz w:val="24"/>
          <w:szCs w:val="24"/>
        </w:rPr>
        <w:t>the OPM USAJOBS</w:t>
      </w:r>
      <w:r>
        <w:rPr>
          <w:rFonts w:ascii="Arial" w:hAnsi="Arial" w:cs="Arial"/>
          <w:sz w:val="24"/>
          <w:szCs w:val="24"/>
        </w:rPr>
        <w:t xml:space="preserve"> </w:t>
      </w:r>
      <w:r w:rsidR="00012004">
        <w:rPr>
          <w:rFonts w:ascii="Arial" w:hAnsi="Arial" w:cs="Arial"/>
          <w:sz w:val="24"/>
          <w:szCs w:val="24"/>
        </w:rPr>
        <w:t>solution,</w:t>
      </w:r>
      <w:r>
        <w:rPr>
          <w:rFonts w:ascii="Arial" w:hAnsi="Arial" w:cs="Arial"/>
          <w:sz w:val="24"/>
          <w:szCs w:val="24"/>
        </w:rPr>
        <w:t xml:space="preserve"> both </w:t>
      </w:r>
      <w:r w:rsidRPr="007E57EE">
        <w:rPr>
          <w:rFonts w:ascii="Arial" w:hAnsi="Arial" w:cs="Arial"/>
          <w:color w:val="000000"/>
          <w:sz w:val="24"/>
          <w:szCs w:val="24"/>
        </w:rPr>
        <w:t>on-line application process</w:t>
      </w:r>
      <w:r>
        <w:rPr>
          <w:rFonts w:ascii="Arial" w:hAnsi="Arial" w:cs="Arial"/>
          <w:color w:val="000000"/>
          <w:sz w:val="24"/>
          <w:szCs w:val="24"/>
        </w:rPr>
        <w:t>es</w:t>
      </w:r>
      <w:r w:rsidRPr="007E57EE">
        <w:rPr>
          <w:rFonts w:ascii="Arial" w:hAnsi="Arial" w:cs="Arial"/>
          <w:color w:val="000000"/>
          <w:sz w:val="24"/>
          <w:szCs w:val="24"/>
        </w:rPr>
        <w:t>.</w:t>
      </w:r>
      <w:r w:rsidRPr="007E57EE">
        <w:rPr>
          <w:rFonts w:ascii="Arial" w:hAnsi="Arial" w:cs="Arial"/>
          <w:sz w:val="24"/>
          <w:szCs w:val="24"/>
        </w:rPr>
        <w:t xml:space="preserve"> AHR polled the human resource offices that use the tool and verified they are not surveying applicants regarding AVIATOR at any time in the application process. In addition, AHR verified with USAJOBS that they do not provide a survey to applicants regarding the integration with FAA’s on-line application system.</w:t>
      </w:r>
    </w:p>
    <w:p w:rsidR="009F47DD" w:rsidP="00BC7034" w14:paraId="5963DD89" w14:textId="77777777">
      <w:pPr>
        <w:shd w:val="clear" w:color="auto" w:fill="FFFFFF"/>
        <w:spacing w:after="0" w:line="240" w:lineRule="auto"/>
        <w:rPr>
          <w:rFonts w:ascii="Arial" w:eastAsia="Times New Roman" w:hAnsi="Arial" w:cs="Arial"/>
          <w:color w:val="555555"/>
          <w:sz w:val="24"/>
          <w:szCs w:val="24"/>
        </w:rPr>
      </w:pPr>
    </w:p>
    <w:p w:rsidR="00C64707" w:rsidRPr="009F47DD" w:rsidP="008A5ABC" w14:paraId="68FA77B4" w14:textId="610D4689">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9F47DD">
        <w:rPr>
          <w:rFonts w:ascii="Arial" w:eastAsia="Times New Roman" w:hAnsi="Arial" w:cs="Arial"/>
          <w:b/>
          <w:bCs/>
          <w:color w:val="555555"/>
          <w:sz w:val="24"/>
          <w:szCs w:val="24"/>
        </w:rPr>
        <w:t>If the collection of information involves small businesses or other small entities, describe the methods used to minimize burden.</w:t>
      </w:r>
    </w:p>
    <w:p w:rsidR="00C64707" w:rsidRPr="00C64707" w:rsidP="00BC7034" w14:paraId="6BCF27ED" w14:textId="5557F140">
      <w:pPr>
        <w:shd w:val="clear" w:color="auto" w:fill="FFFFFF"/>
        <w:spacing w:after="0" w:line="240" w:lineRule="auto"/>
        <w:rPr>
          <w:rFonts w:ascii="Arial" w:eastAsia="Times New Roman" w:hAnsi="Arial" w:cs="Arial"/>
          <w:color w:val="555555"/>
          <w:sz w:val="24"/>
          <w:szCs w:val="24"/>
        </w:rPr>
      </w:pPr>
    </w:p>
    <w:p w:rsidR="007E57EE" w:rsidRPr="007E57EE" w:rsidP="008A5ABC" w14:paraId="3FA7C3F0" w14:textId="77777777">
      <w:pPr>
        <w:pStyle w:val="BodyTextIndent"/>
        <w:ind w:firstLine="360"/>
        <w:rPr>
          <w:rFonts w:ascii="Arial" w:hAnsi="Arial" w:cs="Arial"/>
        </w:rPr>
      </w:pPr>
      <w:r w:rsidRPr="007E57EE">
        <w:rPr>
          <w:rFonts w:ascii="Arial" w:hAnsi="Arial" w:cs="Arial"/>
        </w:rPr>
        <w:t xml:space="preserve">There is no impact burden on small business or other small entities. </w:t>
      </w:r>
    </w:p>
    <w:p w:rsidR="009F47DD" w:rsidP="00BC7034" w14:paraId="06F07345" w14:textId="77777777">
      <w:pPr>
        <w:shd w:val="clear" w:color="auto" w:fill="FFFFFF"/>
        <w:spacing w:after="0" w:line="240" w:lineRule="auto"/>
        <w:rPr>
          <w:rFonts w:ascii="Arial" w:eastAsia="Times New Roman" w:hAnsi="Arial" w:cs="Arial"/>
          <w:color w:val="555555"/>
          <w:sz w:val="24"/>
          <w:szCs w:val="24"/>
        </w:rPr>
      </w:pPr>
    </w:p>
    <w:p w:rsidR="00C64707" w:rsidRPr="009F47DD" w:rsidP="008A5ABC" w14:paraId="1E39F02D" w14:textId="1F91A684">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9F47DD">
        <w:rPr>
          <w:rFonts w:ascii="Arial" w:eastAsia="Times New Roman" w:hAnsi="Arial" w:cs="Arial"/>
          <w:b/>
          <w:bCs/>
          <w:color w:val="555555"/>
          <w:sz w:val="24"/>
          <w:szCs w:val="24"/>
        </w:rPr>
        <w:t>Describe the consequence to Federal program or policy activities if the collection is not conducted or is conducted less frequently, as well as any technical or legal obstacles to reducing burden.</w:t>
      </w:r>
    </w:p>
    <w:p w:rsidR="00C64707" w:rsidRPr="00C64707" w:rsidP="00BC7034" w14:paraId="2FBFA353" w14:textId="31ADE7B3">
      <w:pPr>
        <w:shd w:val="clear" w:color="auto" w:fill="FFFFFF"/>
        <w:spacing w:after="0" w:line="240" w:lineRule="auto"/>
        <w:rPr>
          <w:rFonts w:ascii="Arial" w:eastAsia="Times New Roman" w:hAnsi="Arial" w:cs="Arial"/>
          <w:color w:val="555555"/>
          <w:sz w:val="24"/>
          <w:szCs w:val="24"/>
        </w:rPr>
      </w:pPr>
    </w:p>
    <w:p w:rsidR="000147D5" w:rsidRPr="000147D5" w:rsidP="008A5ABC" w14:paraId="6580DFCA" w14:textId="57E1F8FD">
      <w:pPr>
        <w:spacing w:after="0" w:line="240" w:lineRule="auto"/>
        <w:ind w:left="720"/>
        <w:rPr>
          <w:rFonts w:ascii="Arial" w:hAnsi="Arial" w:cs="Arial"/>
          <w:sz w:val="24"/>
          <w:szCs w:val="24"/>
        </w:rPr>
      </w:pPr>
      <w:r w:rsidRPr="000147D5">
        <w:rPr>
          <w:rFonts w:ascii="Arial" w:hAnsi="Arial" w:cs="Arial"/>
          <w:color w:val="000000"/>
          <w:sz w:val="24"/>
          <w:szCs w:val="24"/>
        </w:rPr>
        <w:t xml:space="preserve">Applicants will be given the opportunity to complete a survey each time they apply for a vacancy announcement.  </w:t>
      </w:r>
      <w:r w:rsidRPr="000147D5">
        <w:rPr>
          <w:rFonts w:ascii="Arial" w:hAnsi="Arial" w:cs="Arial"/>
          <w:sz w:val="24"/>
          <w:szCs w:val="24"/>
        </w:rPr>
        <w:t xml:space="preserve">If the FAA’s Office of Human Resource Management (AHR) is not able to initiate the survey, it </w:t>
      </w:r>
      <w:r>
        <w:rPr>
          <w:rFonts w:ascii="Arial" w:hAnsi="Arial" w:cs="Arial"/>
          <w:sz w:val="24"/>
          <w:szCs w:val="24"/>
        </w:rPr>
        <w:t xml:space="preserve">would </w:t>
      </w:r>
      <w:r w:rsidRPr="000147D5">
        <w:rPr>
          <w:rFonts w:ascii="Arial" w:hAnsi="Arial" w:cs="Arial"/>
          <w:sz w:val="24"/>
          <w:szCs w:val="24"/>
        </w:rPr>
        <w:t xml:space="preserve">not be able to determine customer satisfaction with its AVIATOR system.  It will be difficult, if not impossible, to improve our overall performance and customer satisfaction.  In addition, AHR will not be able to determine which portion of the application process is causing dissatisfaction – USAJOBS or AVIATOR or both. The survey should be presented to the applicant each time he/she applies since each time an applicant applies could expose the applicant to a different application process based on custom programming for various series and proficiency types.  Therefore, it should be presented to the applicant each time she/he applies. </w:t>
      </w:r>
    </w:p>
    <w:p w:rsidR="00C64707" w:rsidRPr="00C64707" w:rsidP="00BC7034" w14:paraId="65E96ABC" w14:textId="41A15684">
      <w:pPr>
        <w:shd w:val="clear" w:color="auto" w:fill="FFFFFF"/>
        <w:spacing w:after="0" w:line="240" w:lineRule="auto"/>
        <w:rPr>
          <w:rFonts w:ascii="Arial" w:eastAsia="Times New Roman" w:hAnsi="Arial" w:cs="Arial"/>
          <w:color w:val="555555"/>
          <w:sz w:val="24"/>
          <w:szCs w:val="24"/>
        </w:rPr>
      </w:pPr>
    </w:p>
    <w:p w:rsidR="00C64707" w:rsidRPr="007F0D11" w:rsidP="00861FDA" w14:paraId="023780C8" w14:textId="27128C29">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7F0D11">
        <w:rPr>
          <w:rFonts w:ascii="Arial" w:eastAsia="Times New Roman" w:hAnsi="Arial" w:cs="Arial"/>
          <w:b/>
          <w:bCs/>
          <w:color w:val="555555"/>
          <w:sz w:val="24"/>
          <w:szCs w:val="24"/>
        </w:rPr>
        <w:t>Explain any special circumstances that would cause an information collection to be conducted in a manner:</w:t>
      </w:r>
    </w:p>
    <w:p w:rsidR="000147D5" w:rsidP="00BC7034" w14:paraId="62F33C34" w14:textId="77777777">
      <w:pPr>
        <w:shd w:val="clear" w:color="auto" w:fill="FFFFFF"/>
        <w:spacing w:after="0" w:line="240" w:lineRule="auto"/>
        <w:rPr>
          <w:rFonts w:ascii="Arial" w:eastAsia="Times New Roman" w:hAnsi="Arial" w:cs="Arial"/>
          <w:color w:val="555555"/>
          <w:sz w:val="24"/>
          <w:szCs w:val="24"/>
        </w:rPr>
      </w:pPr>
    </w:p>
    <w:p w:rsidR="000147D5" w:rsidRPr="000147D5" w:rsidP="00861FDA" w14:paraId="0D29465F" w14:textId="77777777">
      <w:pPr>
        <w:spacing w:after="0" w:line="240" w:lineRule="auto"/>
        <w:ind w:left="360" w:firstLine="360"/>
        <w:rPr>
          <w:rFonts w:ascii="Arial" w:hAnsi="Arial" w:cs="Arial"/>
          <w:sz w:val="24"/>
          <w:szCs w:val="24"/>
        </w:rPr>
      </w:pPr>
      <w:r w:rsidRPr="000147D5">
        <w:rPr>
          <w:rFonts w:ascii="Arial" w:hAnsi="Arial" w:cs="Arial"/>
          <w:sz w:val="24"/>
          <w:szCs w:val="24"/>
        </w:rPr>
        <w:t xml:space="preserve">There are no special circumstances. </w:t>
      </w:r>
    </w:p>
    <w:p w:rsidR="007F0D11" w:rsidP="00BC7034" w14:paraId="146D3E75" w14:textId="77777777">
      <w:pPr>
        <w:shd w:val="clear" w:color="auto" w:fill="FFFFFF"/>
        <w:spacing w:after="0" w:line="240" w:lineRule="auto"/>
        <w:rPr>
          <w:rFonts w:ascii="Arial" w:eastAsia="Times New Roman" w:hAnsi="Arial" w:cs="Arial"/>
          <w:color w:val="555555"/>
          <w:sz w:val="24"/>
          <w:szCs w:val="24"/>
        </w:rPr>
      </w:pPr>
    </w:p>
    <w:p w:rsidR="00C64707" w:rsidRPr="007F0D11" w:rsidP="00861FDA" w14:paraId="70250DF6" w14:textId="08D2078B">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7F0D11">
        <w:rPr>
          <w:rFonts w:ascii="Arial" w:eastAsia="Times New Roman" w:hAnsi="Arial" w:cs="Arial"/>
          <w:b/>
          <w:bCs/>
          <w:color w:val="555555"/>
          <w:sz w:val="24"/>
          <w:szCs w:val="24"/>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w:t>
      </w:r>
      <w:r w:rsidRPr="007F0D11">
        <w:rPr>
          <w:rFonts w:ascii="Arial" w:eastAsia="Times New Roman" w:hAnsi="Arial" w:cs="Arial"/>
          <w:b/>
          <w:bCs/>
          <w:color w:val="555555"/>
          <w:sz w:val="24"/>
          <w:szCs w:val="24"/>
        </w:rPr>
        <w:t>their views on the availability of data, frequency of collection, the clarity of instructions and recordkeeping, disclosure, or reporting format (if any), and on the data elements to be recorded, disclosed, or reported.</w:t>
      </w:r>
    </w:p>
    <w:p w:rsidR="007055C2" w:rsidP="00861FDA" w14:paraId="1E44F367" w14:textId="6CE638D0">
      <w:pPr>
        <w:shd w:val="clear" w:color="auto" w:fill="FFFFFF"/>
        <w:spacing w:after="0" w:line="240" w:lineRule="auto"/>
        <w:ind w:left="720"/>
        <w:rPr>
          <w:rFonts w:ascii="Arial" w:hAnsi="Arial" w:cs="Arial"/>
          <w:sz w:val="24"/>
          <w:szCs w:val="24"/>
        </w:rPr>
      </w:pPr>
      <w:r w:rsidRPr="00C64707">
        <w:rPr>
          <w:rFonts w:ascii="Arial" w:eastAsia="Times New Roman" w:hAnsi="Arial" w:cs="Arial"/>
          <w:color w:val="555555"/>
          <w:sz w:val="24"/>
          <w:szCs w:val="24"/>
        </w:rPr>
        <w:br/>
      </w:r>
      <w:r w:rsidRPr="000147D5" w:rsidR="000147D5">
        <w:rPr>
          <w:rFonts w:ascii="Arial" w:hAnsi="Arial" w:cs="Arial"/>
          <w:sz w:val="24"/>
          <w:szCs w:val="24"/>
        </w:rPr>
        <w:t>Published in the Federal Register on</w:t>
      </w:r>
      <w:r w:rsidR="003C2298">
        <w:rPr>
          <w:rFonts w:ascii="Arial" w:hAnsi="Arial" w:cs="Arial"/>
          <w:sz w:val="24"/>
          <w:szCs w:val="24"/>
        </w:rPr>
        <w:t xml:space="preserve"> June 5, 2024; Vol. 89, No. 109</w:t>
      </w:r>
      <w:r w:rsidR="004B2D64">
        <w:rPr>
          <w:rFonts w:ascii="Arial" w:hAnsi="Arial" w:cs="Arial"/>
          <w:sz w:val="24"/>
          <w:szCs w:val="24"/>
        </w:rPr>
        <w:t xml:space="preserve">; </w:t>
      </w:r>
      <w:r w:rsidR="00DE2333">
        <w:rPr>
          <w:rFonts w:ascii="Arial" w:hAnsi="Arial" w:cs="Arial"/>
          <w:sz w:val="24"/>
          <w:szCs w:val="24"/>
        </w:rPr>
        <w:t>P</w:t>
      </w:r>
      <w:r w:rsidR="004B2D64">
        <w:rPr>
          <w:rFonts w:ascii="Arial" w:hAnsi="Arial" w:cs="Arial"/>
          <w:sz w:val="24"/>
          <w:szCs w:val="24"/>
        </w:rPr>
        <w:t>ages</w:t>
      </w:r>
      <w:r w:rsidR="00DE2333">
        <w:rPr>
          <w:rFonts w:ascii="Arial" w:hAnsi="Arial" w:cs="Arial"/>
          <w:sz w:val="24"/>
          <w:szCs w:val="24"/>
        </w:rPr>
        <w:t xml:space="preserve"> 48213 - 48214</w:t>
      </w:r>
      <w:r w:rsidRPr="000147D5" w:rsidR="000147D5">
        <w:rPr>
          <w:rFonts w:ascii="Arial" w:hAnsi="Arial" w:cs="Arial"/>
          <w:sz w:val="24"/>
          <w:szCs w:val="24"/>
        </w:rPr>
        <w:t>.</w:t>
      </w:r>
    </w:p>
    <w:p w:rsidR="007055C2" w:rsidP="007055C2" w14:paraId="1EF98E72" w14:textId="77777777">
      <w:pPr>
        <w:shd w:val="clear" w:color="auto" w:fill="FFFFFF"/>
        <w:spacing w:after="0" w:line="240" w:lineRule="auto"/>
        <w:ind w:left="360"/>
        <w:rPr>
          <w:rFonts w:ascii="Arial" w:hAnsi="Arial" w:cs="Arial"/>
          <w:sz w:val="24"/>
          <w:szCs w:val="24"/>
        </w:rPr>
      </w:pPr>
    </w:p>
    <w:p w:rsidR="00C64707" w:rsidP="00861FDA" w14:paraId="58959BE3" w14:textId="64264F19">
      <w:pPr>
        <w:shd w:val="clear" w:color="auto" w:fill="FFFFFF"/>
        <w:spacing w:after="0" w:line="240" w:lineRule="auto"/>
        <w:ind w:left="720"/>
        <w:rPr>
          <w:rFonts w:ascii="Arial" w:hAnsi="Arial" w:cs="Arial"/>
          <w:sz w:val="24"/>
          <w:szCs w:val="24"/>
        </w:rPr>
      </w:pPr>
      <w:r w:rsidRPr="000147D5">
        <w:rPr>
          <w:rFonts w:ascii="Arial" w:hAnsi="Arial" w:cs="Arial"/>
          <w:sz w:val="24"/>
          <w:szCs w:val="24"/>
        </w:rPr>
        <w:t>No comments were received in response to the 60-day notice in the Federal Register</w:t>
      </w:r>
      <w:r w:rsidR="00844C9B">
        <w:rPr>
          <w:rFonts w:ascii="Arial" w:hAnsi="Arial" w:cs="Arial"/>
          <w:sz w:val="24"/>
          <w:szCs w:val="24"/>
        </w:rPr>
        <w:t>.</w:t>
      </w:r>
    </w:p>
    <w:p w:rsidR="00CA4C05" w:rsidRPr="000147D5" w:rsidP="007055C2" w14:paraId="0EAF7683" w14:textId="77777777">
      <w:pPr>
        <w:shd w:val="clear" w:color="auto" w:fill="FFFFFF"/>
        <w:spacing w:after="0" w:line="240" w:lineRule="auto"/>
        <w:ind w:left="360"/>
        <w:rPr>
          <w:rFonts w:ascii="Arial" w:eastAsia="Times New Roman" w:hAnsi="Arial" w:cs="Arial"/>
          <w:color w:val="555555"/>
          <w:sz w:val="24"/>
          <w:szCs w:val="24"/>
        </w:rPr>
      </w:pPr>
    </w:p>
    <w:p w:rsidR="00C64707" w:rsidRPr="00CA4C05" w:rsidP="00861FDA" w14:paraId="21D2A30C" w14:textId="71D54910">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CA4C05">
        <w:rPr>
          <w:rFonts w:ascii="Arial" w:eastAsia="Times New Roman" w:hAnsi="Arial" w:cs="Arial"/>
          <w:b/>
          <w:bCs/>
          <w:color w:val="555555"/>
          <w:sz w:val="24"/>
          <w:szCs w:val="24"/>
        </w:rPr>
        <w:t>Explain any decisions to provide payments or gifts to respondents, other than remuneration of contractors or grantees.</w:t>
      </w:r>
    </w:p>
    <w:p w:rsidR="00C64707" w:rsidRPr="00C64707" w:rsidP="00BC7034" w14:paraId="28C5CDB1" w14:textId="1E60E8D8">
      <w:pPr>
        <w:shd w:val="clear" w:color="auto" w:fill="FFFFFF"/>
        <w:spacing w:after="0" w:line="240" w:lineRule="auto"/>
        <w:rPr>
          <w:rFonts w:ascii="Arial" w:eastAsia="Times New Roman" w:hAnsi="Arial" w:cs="Arial"/>
          <w:color w:val="555555"/>
          <w:sz w:val="24"/>
          <w:szCs w:val="24"/>
        </w:rPr>
      </w:pPr>
    </w:p>
    <w:p w:rsidR="000147D5" w:rsidP="00861FDA" w14:paraId="24786516" w14:textId="509CA07E">
      <w:pPr>
        <w:spacing w:after="0" w:line="240" w:lineRule="auto"/>
        <w:ind w:left="360" w:firstLine="360"/>
        <w:rPr>
          <w:rFonts w:ascii="Arial" w:hAnsi="Arial" w:cs="Arial"/>
          <w:sz w:val="24"/>
          <w:szCs w:val="24"/>
        </w:rPr>
      </w:pPr>
      <w:r w:rsidRPr="000147D5">
        <w:rPr>
          <w:rFonts w:ascii="Arial" w:hAnsi="Arial" w:cs="Arial"/>
          <w:sz w:val="24"/>
          <w:szCs w:val="24"/>
        </w:rPr>
        <w:t>No payment or gifts will be provided to respondents</w:t>
      </w:r>
      <w:r w:rsidR="00083C84">
        <w:rPr>
          <w:rFonts w:ascii="Arial" w:hAnsi="Arial" w:cs="Arial"/>
          <w:sz w:val="24"/>
          <w:szCs w:val="24"/>
        </w:rPr>
        <w:t>.</w:t>
      </w:r>
    </w:p>
    <w:p w:rsidR="00083C84" w:rsidRPr="000147D5" w:rsidP="00BC7034" w14:paraId="77C37080" w14:textId="77777777">
      <w:pPr>
        <w:spacing w:after="0" w:line="240" w:lineRule="auto"/>
        <w:ind w:left="360"/>
        <w:rPr>
          <w:rFonts w:ascii="Arial" w:hAnsi="Arial" w:cs="Arial"/>
          <w:sz w:val="24"/>
          <w:szCs w:val="24"/>
        </w:rPr>
      </w:pPr>
    </w:p>
    <w:p w:rsidR="00C64707" w:rsidRPr="00083C84" w:rsidP="00861FDA" w14:paraId="412E8BA0" w14:textId="261BC89F">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083C84">
        <w:rPr>
          <w:rFonts w:ascii="Arial" w:eastAsia="Times New Roman" w:hAnsi="Arial" w:cs="Arial"/>
          <w:b/>
          <w:bCs/>
          <w:color w:val="555555"/>
          <w:sz w:val="24"/>
          <w:szCs w:val="24"/>
        </w:rPr>
        <w:t>Describe any assurance of confidentiality provided to respondents and the basis for assurance in statute, regulation, or agency policy.</w:t>
      </w:r>
    </w:p>
    <w:p w:rsidR="00C64707" w:rsidRPr="00C64707" w:rsidP="00BC7034" w14:paraId="31AF44F4" w14:textId="12EC3A41">
      <w:pPr>
        <w:shd w:val="clear" w:color="auto" w:fill="FFFFFF"/>
        <w:spacing w:after="0" w:line="240" w:lineRule="auto"/>
        <w:rPr>
          <w:rFonts w:ascii="Arial" w:eastAsia="Times New Roman" w:hAnsi="Arial" w:cs="Arial"/>
          <w:color w:val="555555"/>
          <w:sz w:val="24"/>
          <w:szCs w:val="24"/>
        </w:rPr>
      </w:pPr>
    </w:p>
    <w:p w:rsidR="000147D5" w:rsidP="00861FDA" w14:paraId="0C53FB62" w14:textId="49E8AD12">
      <w:pPr>
        <w:pStyle w:val="BodyTextIndent3"/>
        <w:spacing w:after="0" w:line="240" w:lineRule="auto"/>
        <w:ind w:left="720"/>
        <w:rPr>
          <w:rFonts w:ascii="Arial" w:hAnsi="Arial" w:cs="Arial"/>
          <w:sz w:val="24"/>
          <w:szCs w:val="24"/>
        </w:rPr>
      </w:pPr>
      <w:r w:rsidRPr="000147D5">
        <w:rPr>
          <w:rFonts w:ascii="Arial" w:hAnsi="Arial" w:cs="Arial"/>
          <w:sz w:val="24"/>
          <w:szCs w:val="24"/>
        </w:rPr>
        <w:t>The information to be collected by the FAA will not be of a sensitive nature and will not contain any business propriety and/or trade information.  Therefore, it will not require assurances of confidentiality.</w:t>
      </w:r>
    </w:p>
    <w:p w:rsidR="00083C84" w:rsidRPr="000147D5" w:rsidP="00BC7034" w14:paraId="209EAFAA" w14:textId="77777777">
      <w:pPr>
        <w:pStyle w:val="BodyTextIndent3"/>
        <w:spacing w:after="0" w:line="240" w:lineRule="auto"/>
        <w:rPr>
          <w:rFonts w:ascii="Arial" w:hAnsi="Arial" w:cs="Arial"/>
          <w:sz w:val="24"/>
          <w:szCs w:val="24"/>
        </w:rPr>
      </w:pPr>
    </w:p>
    <w:p w:rsidR="00C64707" w:rsidRPr="00083C84" w:rsidP="00D44CF6" w14:paraId="54413C82" w14:textId="22E0BD7C">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083C84">
        <w:rPr>
          <w:rFonts w:ascii="Arial" w:eastAsia="Times New Roman" w:hAnsi="Arial" w:cs="Arial"/>
          <w:b/>
          <w:bCs/>
          <w:color w:val="555555"/>
          <w:sz w:val="24"/>
          <w:szCs w:val="24"/>
        </w:rPr>
        <w:t>Provide additional justification for any questions of a sensitive nature, such as sexual behavior and attitudes, religious beliefs, and other matters that are commonly considered private.</w:t>
      </w:r>
    </w:p>
    <w:p w:rsidR="00C64707" w:rsidRPr="00C64707" w:rsidP="00BC7034" w14:paraId="65BB196C" w14:textId="76753181">
      <w:pPr>
        <w:shd w:val="clear" w:color="auto" w:fill="FFFFFF"/>
        <w:spacing w:after="0" w:line="240" w:lineRule="auto"/>
        <w:rPr>
          <w:rFonts w:ascii="Arial" w:eastAsia="Times New Roman" w:hAnsi="Arial" w:cs="Arial"/>
          <w:color w:val="555555"/>
          <w:sz w:val="24"/>
          <w:szCs w:val="24"/>
        </w:rPr>
      </w:pPr>
    </w:p>
    <w:p w:rsidR="000147D5" w:rsidP="00D44CF6" w14:paraId="61D1A470" w14:textId="4B693522">
      <w:pPr>
        <w:spacing w:after="0" w:line="240" w:lineRule="auto"/>
        <w:ind w:left="360" w:firstLine="360"/>
        <w:rPr>
          <w:rFonts w:ascii="Arial" w:hAnsi="Arial" w:cs="Arial"/>
          <w:sz w:val="24"/>
          <w:szCs w:val="24"/>
        </w:rPr>
      </w:pPr>
      <w:r w:rsidRPr="000147D5">
        <w:rPr>
          <w:rFonts w:ascii="Arial" w:hAnsi="Arial" w:cs="Arial"/>
          <w:sz w:val="24"/>
          <w:szCs w:val="24"/>
        </w:rPr>
        <w:t>No questions of a sensitive or private nature are asked.</w:t>
      </w:r>
    </w:p>
    <w:p w:rsidR="00B56427" w:rsidRPr="000147D5" w:rsidP="00BC7034" w14:paraId="09FE10EC" w14:textId="77777777">
      <w:pPr>
        <w:spacing w:after="0" w:line="240" w:lineRule="auto"/>
        <w:ind w:left="360"/>
        <w:rPr>
          <w:rFonts w:ascii="Arial" w:hAnsi="Arial" w:cs="Arial"/>
          <w:sz w:val="24"/>
          <w:szCs w:val="24"/>
        </w:rPr>
      </w:pPr>
    </w:p>
    <w:p w:rsidR="00B54416" w:rsidRPr="00B56427" w:rsidP="00D44CF6" w14:paraId="2F748DDB" w14:textId="0BF11A9E">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B56427">
        <w:rPr>
          <w:rFonts w:ascii="Arial" w:eastAsia="Times New Roman" w:hAnsi="Arial" w:cs="Arial"/>
          <w:b/>
          <w:bCs/>
          <w:color w:val="555555"/>
          <w:sz w:val="24"/>
          <w:szCs w:val="24"/>
        </w:rPr>
        <w:t xml:space="preserve">Provide estimates of the hour burden of the collection of information. </w:t>
      </w:r>
    </w:p>
    <w:p w:rsidR="000147D5" w:rsidRPr="00C64707" w:rsidP="00BC7034" w14:paraId="1A1D43DC" w14:textId="7233ECDD">
      <w:pPr>
        <w:shd w:val="clear" w:color="auto" w:fill="FFFFFF"/>
        <w:spacing w:after="0" w:line="240" w:lineRule="auto"/>
        <w:rPr>
          <w:rFonts w:ascii="Arial" w:eastAsia="Times New Roman" w:hAnsi="Arial" w:cs="Arial"/>
          <w:color w:val="555555"/>
          <w:sz w:val="24"/>
          <w:szCs w:val="24"/>
        </w:rPr>
      </w:pPr>
    </w:p>
    <w:tbl>
      <w:tblPr>
        <w:tblW w:w="6727" w:type="dxa"/>
        <w:jc w:val="center"/>
        <w:tblLook w:val="04A0"/>
      </w:tblPr>
      <w:tblGrid>
        <w:gridCol w:w="1672"/>
        <w:gridCol w:w="1455"/>
        <w:gridCol w:w="1890"/>
        <w:gridCol w:w="1710"/>
      </w:tblGrid>
      <w:tr w14:paraId="16C73DF9" w14:textId="77777777" w:rsidTr="00D44CF6">
        <w:tblPrEx>
          <w:tblW w:w="6727" w:type="dxa"/>
          <w:jc w:val="center"/>
          <w:tblLook w:val="04A0"/>
        </w:tblPrEx>
        <w:trPr>
          <w:trHeight w:val="450"/>
          <w:jc w:val="center"/>
        </w:trPr>
        <w:tc>
          <w:tcPr>
            <w:tcW w:w="1672" w:type="dxa"/>
            <w:vMerge w:val="restart"/>
            <w:tcBorders>
              <w:top w:val="single" w:sz="4" w:space="0" w:color="auto"/>
              <w:left w:val="single" w:sz="4" w:space="0" w:color="auto"/>
              <w:bottom w:val="single" w:sz="4" w:space="0" w:color="auto"/>
              <w:right w:val="single" w:sz="4" w:space="0" w:color="auto"/>
            </w:tcBorders>
            <w:shd w:val="clear" w:color="000000" w:fill="004B96"/>
            <w:vAlign w:val="center"/>
            <w:hideMark/>
          </w:tcPr>
          <w:p w:rsidR="000147D5" w:rsidP="00BC7034" w14:paraId="6FC1029F" w14:textId="77777777">
            <w:pPr>
              <w:spacing w:after="0" w:line="240" w:lineRule="auto"/>
              <w:jc w:val="center"/>
              <w:rPr>
                <w:rFonts w:ascii="Calibri" w:hAnsi="Calibri" w:cs="Calibri"/>
                <w:b/>
                <w:bCs/>
                <w:color w:val="FFFFFF"/>
              </w:rPr>
            </w:pPr>
            <w:r>
              <w:rPr>
                <w:rFonts w:ascii="Calibri" w:hAnsi="Calibri" w:cs="Calibri"/>
                <w:b/>
                <w:bCs/>
                <w:color w:val="FFFFFF"/>
              </w:rPr>
              <w:t>Summary (Annual numbers)</w:t>
            </w:r>
          </w:p>
        </w:tc>
        <w:tc>
          <w:tcPr>
            <w:tcW w:w="1455" w:type="dxa"/>
            <w:vMerge w:val="restart"/>
            <w:tcBorders>
              <w:top w:val="single" w:sz="4" w:space="0" w:color="auto"/>
              <w:left w:val="single" w:sz="4" w:space="0" w:color="auto"/>
              <w:bottom w:val="single" w:sz="4" w:space="0" w:color="auto"/>
              <w:right w:val="single" w:sz="4" w:space="0" w:color="auto"/>
            </w:tcBorders>
            <w:shd w:val="clear" w:color="000000" w:fill="004B96"/>
            <w:noWrap/>
            <w:vAlign w:val="center"/>
            <w:hideMark/>
          </w:tcPr>
          <w:p w:rsidR="000147D5" w:rsidP="00BC7034" w14:paraId="5A8E7456" w14:textId="77777777">
            <w:pPr>
              <w:spacing w:after="0" w:line="240" w:lineRule="auto"/>
              <w:jc w:val="center"/>
              <w:rPr>
                <w:rFonts w:ascii="Calibri" w:hAnsi="Calibri" w:cs="Calibri"/>
                <w:b/>
                <w:bCs/>
                <w:color w:val="FFFFFF"/>
              </w:rPr>
            </w:pPr>
            <w:r>
              <w:rPr>
                <w:rFonts w:ascii="Calibri" w:hAnsi="Calibri" w:cs="Calibri"/>
                <w:b/>
                <w:bCs/>
                <w:color w:val="FFFFFF"/>
              </w:rPr>
              <w:t>Reporting</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004B96"/>
            <w:noWrap/>
            <w:vAlign w:val="center"/>
            <w:hideMark/>
          </w:tcPr>
          <w:p w:rsidR="000147D5" w:rsidP="00BC7034" w14:paraId="2611FAB5" w14:textId="77777777">
            <w:pPr>
              <w:spacing w:after="0" w:line="240" w:lineRule="auto"/>
              <w:jc w:val="center"/>
              <w:rPr>
                <w:rFonts w:ascii="Calibri" w:hAnsi="Calibri" w:cs="Calibri"/>
                <w:b/>
                <w:bCs/>
                <w:color w:val="FFFFFF"/>
              </w:rPr>
            </w:pPr>
            <w:r>
              <w:rPr>
                <w:rFonts w:ascii="Calibri" w:hAnsi="Calibri" w:cs="Calibri"/>
                <w:b/>
                <w:bCs/>
                <w:color w:val="FFFFFF"/>
              </w:rPr>
              <w:t>Recordkeeping</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004B96"/>
            <w:noWrap/>
            <w:vAlign w:val="center"/>
            <w:hideMark/>
          </w:tcPr>
          <w:p w:rsidR="000147D5" w:rsidP="00BC7034" w14:paraId="1ACBC813" w14:textId="77777777">
            <w:pPr>
              <w:spacing w:after="0" w:line="240" w:lineRule="auto"/>
              <w:jc w:val="center"/>
              <w:rPr>
                <w:rFonts w:ascii="Calibri" w:hAnsi="Calibri" w:cs="Calibri"/>
                <w:b/>
                <w:bCs/>
                <w:color w:val="FFFFFF"/>
              </w:rPr>
            </w:pPr>
            <w:r>
              <w:rPr>
                <w:rFonts w:ascii="Calibri" w:hAnsi="Calibri" w:cs="Calibri"/>
                <w:b/>
                <w:bCs/>
                <w:color w:val="FFFFFF"/>
              </w:rPr>
              <w:t>Disclosure</w:t>
            </w:r>
          </w:p>
        </w:tc>
      </w:tr>
      <w:tr w14:paraId="1A948CB9" w14:textId="77777777" w:rsidTr="00D44CF6">
        <w:tblPrEx>
          <w:tblW w:w="6727" w:type="dxa"/>
          <w:jc w:val="center"/>
          <w:tblLook w:val="04A0"/>
        </w:tblPrEx>
        <w:trPr>
          <w:trHeight w:val="458"/>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0147D5" w:rsidP="00BC7034" w14:paraId="74A12E5B" w14:textId="77777777">
            <w:pPr>
              <w:spacing w:after="0" w:line="240" w:lineRule="auto"/>
              <w:rPr>
                <w:rFonts w:ascii="Calibri" w:hAnsi="Calibri" w:cs="Calibri"/>
                <w:b/>
                <w:bCs/>
                <w:color w:val="FFFFFF"/>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0147D5" w:rsidP="00BC7034" w14:paraId="667C3C09" w14:textId="77777777">
            <w:pPr>
              <w:spacing w:after="0" w:line="240" w:lineRule="auto"/>
              <w:rPr>
                <w:rFonts w:ascii="Calibri" w:hAnsi="Calibri" w:cs="Calibri"/>
                <w:b/>
                <w:bCs/>
                <w:color w:val="FFFFFF"/>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0147D5" w:rsidP="00BC7034" w14:paraId="47182386" w14:textId="77777777">
            <w:pPr>
              <w:spacing w:after="0" w:line="240" w:lineRule="auto"/>
              <w:rPr>
                <w:rFonts w:ascii="Calibri" w:hAnsi="Calibri" w:cs="Calibri"/>
                <w:b/>
                <w:bCs/>
                <w:color w:val="FFFFFF"/>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0147D5" w:rsidP="00BC7034" w14:paraId="0417A7FF" w14:textId="77777777">
            <w:pPr>
              <w:spacing w:after="0" w:line="240" w:lineRule="auto"/>
              <w:rPr>
                <w:rFonts w:ascii="Calibri" w:hAnsi="Calibri" w:cs="Calibri"/>
                <w:b/>
                <w:bCs/>
                <w:color w:val="FFFFFF"/>
              </w:rPr>
            </w:pPr>
          </w:p>
        </w:tc>
      </w:tr>
      <w:tr w14:paraId="20640755" w14:textId="77777777" w:rsidTr="00D44CF6">
        <w:tblPrEx>
          <w:tblW w:w="6727" w:type="dxa"/>
          <w:jc w:val="center"/>
          <w:tblLook w:val="04A0"/>
        </w:tblPrEx>
        <w:trPr>
          <w:trHeight w:val="450"/>
          <w:jc w:val="center"/>
        </w:trPr>
        <w:tc>
          <w:tcPr>
            <w:tcW w:w="1672" w:type="dxa"/>
            <w:vMerge w:val="restart"/>
            <w:tcBorders>
              <w:top w:val="nil"/>
              <w:left w:val="single" w:sz="4" w:space="0" w:color="auto"/>
              <w:bottom w:val="single" w:sz="4" w:space="0" w:color="000000"/>
              <w:right w:val="single" w:sz="4" w:space="0" w:color="auto"/>
            </w:tcBorders>
            <w:shd w:val="clear" w:color="000000" w:fill="004B96"/>
            <w:vAlign w:val="center"/>
            <w:hideMark/>
          </w:tcPr>
          <w:p w:rsidR="000147D5" w:rsidP="00BC7034" w14:paraId="4FE759B1" w14:textId="77777777">
            <w:pPr>
              <w:spacing w:after="0" w:line="240" w:lineRule="auto"/>
              <w:jc w:val="center"/>
              <w:rPr>
                <w:rFonts w:ascii="Calibri" w:hAnsi="Calibri" w:cs="Calibri"/>
                <w:b/>
                <w:bCs/>
                <w:color w:val="FFFFFF"/>
              </w:rPr>
            </w:pPr>
            <w:r>
              <w:rPr>
                <w:rFonts w:ascii="Calibri" w:hAnsi="Calibri" w:cs="Calibri"/>
                <w:b/>
                <w:bCs/>
                <w:color w:val="FFFFFF"/>
              </w:rPr>
              <w:t>Number of Respondents</w:t>
            </w:r>
          </w:p>
        </w:tc>
        <w:tc>
          <w:tcPr>
            <w:tcW w:w="145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147D5" w:rsidRPr="00B54416" w:rsidP="00BC7034" w14:paraId="7968B5E3" w14:textId="3C8FB074">
            <w:pPr>
              <w:spacing w:after="0" w:line="240" w:lineRule="auto"/>
              <w:jc w:val="center"/>
              <w:rPr>
                <w:rFonts w:ascii="Calibri" w:hAnsi="Calibri" w:cs="Calibri"/>
                <w:color w:val="000000"/>
                <w:highlight w:val="yellow"/>
                <w:vertAlign w:val="superscript"/>
              </w:rPr>
            </w:pPr>
            <w:r>
              <w:rPr>
                <w:rFonts w:ascii="Calibri" w:hAnsi="Calibri" w:cs="Calibri"/>
                <w:color w:val="000000"/>
              </w:rPr>
              <w:t>18,424</w:t>
            </w:r>
            <w:r w:rsidRPr="00012004" w:rsidR="00B54416">
              <w:rPr>
                <w:rFonts w:ascii="Calibri" w:hAnsi="Calibri" w:cs="Calibri"/>
                <w:color w:val="000000"/>
              </w:rPr>
              <w:t xml:space="preserve"> </w:t>
            </w:r>
            <w:r w:rsidRPr="00012004" w:rsidR="00B54416">
              <w:rPr>
                <w:rFonts w:ascii="Calibri" w:hAnsi="Calibri" w:cs="Calibri"/>
                <w:color w:val="000000"/>
                <w:vertAlign w:val="superscript"/>
              </w:rPr>
              <w:t>1</w:t>
            </w:r>
          </w:p>
        </w:tc>
        <w:tc>
          <w:tcPr>
            <w:tcW w:w="189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147D5" w:rsidP="00BC7034" w14:paraId="4116B675" w14:textId="77777777">
            <w:pPr>
              <w:spacing w:after="0" w:line="240" w:lineRule="auto"/>
              <w:jc w:val="center"/>
              <w:rPr>
                <w:rFonts w:ascii="Calibri" w:hAnsi="Calibri" w:cs="Calibri"/>
                <w:color w:val="000000"/>
              </w:rPr>
            </w:pPr>
            <w:r>
              <w:rPr>
                <w:rFonts w:ascii="Calibri" w:hAnsi="Calibri" w:cs="Calibri"/>
                <w:color w:val="000000"/>
              </w:rPr>
              <w:t> </w:t>
            </w:r>
          </w:p>
        </w:tc>
        <w:tc>
          <w:tcPr>
            <w:tcW w:w="17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147D5" w:rsidP="00BC7034" w14:paraId="1F627D0C" w14:textId="77777777">
            <w:pPr>
              <w:spacing w:after="0" w:line="240" w:lineRule="auto"/>
              <w:jc w:val="center"/>
              <w:rPr>
                <w:rFonts w:ascii="Calibri" w:hAnsi="Calibri" w:cs="Calibri"/>
                <w:color w:val="000000"/>
              </w:rPr>
            </w:pPr>
            <w:r>
              <w:rPr>
                <w:rFonts w:ascii="Calibri" w:hAnsi="Calibri" w:cs="Calibri"/>
                <w:color w:val="000000"/>
              </w:rPr>
              <w:t> </w:t>
            </w:r>
          </w:p>
        </w:tc>
      </w:tr>
      <w:tr w14:paraId="6AE00A0A" w14:textId="77777777" w:rsidTr="00D44CF6">
        <w:tblPrEx>
          <w:tblW w:w="6727" w:type="dxa"/>
          <w:jc w:val="center"/>
          <w:tblLook w:val="04A0"/>
        </w:tblPrEx>
        <w:trPr>
          <w:trHeight w:val="450"/>
          <w:jc w:val="center"/>
        </w:trPr>
        <w:tc>
          <w:tcPr>
            <w:tcW w:w="1672" w:type="dxa"/>
            <w:vMerge/>
            <w:tcBorders>
              <w:top w:val="nil"/>
              <w:left w:val="single" w:sz="4" w:space="0" w:color="auto"/>
              <w:bottom w:val="single" w:sz="4" w:space="0" w:color="000000"/>
              <w:right w:val="single" w:sz="4" w:space="0" w:color="auto"/>
            </w:tcBorders>
            <w:vAlign w:val="center"/>
            <w:hideMark/>
          </w:tcPr>
          <w:p w:rsidR="000147D5" w:rsidP="00BC7034" w14:paraId="387A16C7" w14:textId="77777777">
            <w:pPr>
              <w:spacing w:after="0" w:line="240" w:lineRule="auto"/>
              <w:rPr>
                <w:rFonts w:ascii="Calibri" w:hAnsi="Calibri" w:cs="Calibri"/>
                <w:b/>
                <w:bCs/>
                <w:color w:val="FFFFFF"/>
              </w:rPr>
            </w:pPr>
          </w:p>
        </w:tc>
        <w:tc>
          <w:tcPr>
            <w:tcW w:w="1455" w:type="dxa"/>
            <w:vMerge/>
            <w:tcBorders>
              <w:top w:val="single" w:sz="4" w:space="0" w:color="auto"/>
              <w:left w:val="single" w:sz="4" w:space="0" w:color="auto"/>
              <w:bottom w:val="single" w:sz="4" w:space="0" w:color="000000"/>
              <w:right w:val="single" w:sz="4" w:space="0" w:color="000000"/>
            </w:tcBorders>
            <w:vAlign w:val="center"/>
            <w:hideMark/>
          </w:tcPr>
          <w:p w:rsidR="000147D5" w:rsidRPr="000147D5" w:rsidP="00BC7034" w14:paraId="3EC8B466" w14:textId="77777777">
            <w:pPr>
              <w:spacing w:after="0" w:line="240" w:lineRule="auto"/>
              <w:rPr>
                <w:rFonts w:ascii="Calibri" w:hAnsi="Calibri" w:cs="Calibri"/>
                <w:color w:val="000000"/>
                <w:highlight w:val="yellow"/>
              </w:rPr>
            </w:pPr>
          </w:p>
        </w:tc>
        <w:tc>
          <w:tcPr>
            <w:tcW w:w="1890" w:type="dxa"/>
            <w:vMerge/>
            <w:tcBorders>
              <w:top w:val="single" w:sz="4" w:space="0" w:color="auto"/>
              <w:left w:val="single" w:sz="4" w:space="0" w:color="auto"/>
              <w:bottom w:val="single" w:sz="4" w:space="0" w:color="000000"/>
              <w:right w:val="single" w:sz="4" w:space="0" w:color="000000"/>
            </w:tcBorders>
            <w:vAlign w:val="center"/>
            <w:hideMark/>
          </w:tcPr>
          <w:p w:rsidR="000147D5" w:rsidP="00BC7034" w14:paraId="34BD7A4F" w14:textId="77777777">
            <w:pPr>
              <w:spacing w:after="0" w:line="240" w:lineRule="auto"/>
              <w:rPr>
                <w:rFonts w:ascii="Calibri" w:hAnsi="Calibri" w:cs="Calibri"/>
                <w:color w:val="000000"/>
              </w:rPr>
            </w:pPr>
          </w:p>
        </w:tc>
        <w:tc>
          <w:tcPr>
            <w:tcW w:w="1710" w:type="dxa"/>
            <w:vMerge/>
            <w:tcBorders>
              <w:top w:val="single" w:sz="4" w:space="0" w:color="auto"/>
              <w:left w:val="single" w:sz="4" w:space="0" w:color="auto"/>
              <w:bottom w:val="single" w:sz="4" w:space="0" w:color="000000"/>
              <w:right w:val="single" w:sz="4" w:space="0" w:color="000000"/>
            </w:tcBorders>
            <w:vAlign w:val="center"/>
            <w:hideMark/>
          </w:tcPr>
          <w:p w:rsidR="000147D5" w:rsidP="00BC7034" w14:paraId="6409E697" w14:textId="77777777">
            <w:pPr>
              <w:spacing w:after="0" w:line="240" w:lineRule="auto"/>
              <w:rPr>
                <w:rFonts w:ascii="Calibri" w:hAnsi="Calibri" w:cs="Calibri"/>
                <w:color w:val="000000"/>
              </w:rPr>
            </w:pPr>
          </w:p>
        </w:tc>
      </w:tr>
      <w:tr w14:paraId="07536E1D" w14:textId="77777777" w:rsidTr="00D44CF6">
        <w:tblPrEx>
          <w:tblW w:w="6727" w:type="dxa"/>
          <w:jc w:val="center"/>
          <w:tblLook w:val="04A0"/>
        </w:tblPrEx>
        <w:trPr>
          <w:trHeight w:val="450"/>
          <w:jc w:val="center"/>
        </w:trPr>
        <w:tc>
          <w:tcPr>
            <w:tcW w:w="1672" w:type="dxa"/>
            <w:vMerge w:val="restart"/>
            <w:tcBorders>
              <w:top w:val="nil"/>
              <w:left w:val="single" w:sz="4" w:space="0" w:color="auto"/>
              <w:bottom w:val="single" w:sz="4" w:space="0" w:color="000000"/>
              <w:right w:val="single" w:sz="4" w:space="0" w:color="auto"/>
            </w:tcBorders>
            <w:shd w:val="clear" w:color="000000" w:fill="004B96"/>
            <w:vAlign w:val="center"/>
            <w:hideMark/>
          </w:tcPr>
          <w:p w:rsidR="000147D5" w:rsidP="00BC7034" w14:paraId="2FEE2402" w14:textId="77777777">
            <w:pPr>
              <w:spacing w:after="0" w:line="240" w:lineRule="auto"/>
              <w:jc w:val="center"/>
              <w:rPr>
                <w:rFonts w:ascii="Calibri" w:hAnsi="Calibri" w:cs="Calibri"/>
                <w:b/>
                <w:bCs/>
                <w:color w:val="FFFFFF"/>
              </w:rPr>
            </w:pPr>
            <w:r>
              <w:rPr>
                <w:rFonts w:ascii="Calibri" w:hAnsi="Calibri" w:cs="Calibri"/>
                <w:b/>
                <w:bCs/>
                <w:color w:val="FFFFFF"/>
              </w:rPr>
              <w:t>Number of Responses per Respondent</w:t>
            </w:r>
          </w:p>
        </w:tc>
        <w:tc>
          <w:tcPr>
            <w:tcW w:w="145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147D5" w:rsidRPr="000147D5" w:rsidP="00BC7034" w14:paraId="5DE83CA9" w14:textId="77777777">
            <w:pPr>
              <w:spacing w:after="0" w:line="240" w:lineRule="auto"/>
              <w:jc w:val="center"/>
              <w:rPr>
                <w:rFonts w:ascii="Calibri" w:hAnsi="Calibri" w:cs="Calibri"/>
                <w:color w:val="000000"/>
                <w:highlight w:val="yellow"/>
              </w:rPr>
            </w:pPr>
            <w:r w:rsidRPr="00012004">
              <w:rPr>
                <w:rFonts w:ascii="Calibri" w:hAnsi="Calibri" w:cs="Calibri"/>
                <w:color w:val="000000"/>
              </w:rPr>
              <w:t>1</w:t>
            </w:r>
          </w:p>
        </w:tc>
        <w:tc>
          <w:tcPr>
            <w:tcW w:w="189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147D5" w:rsidP="00BC7034" w14:paraId="316C1ABA" w14:textId="77777777">
            <w:pPr>
              <w:spacing w:after="0" w:line="240" w:lineRule="auto"/>
              <w:jc w:val="center"/>
              <w:rPr>
                <w:rFonts w:ascii="Calibri" w:hAnsi="Calibri" w:cs="Calibri"/>
                <w:color w:val="000000"/>
              </w:rPr>
            </w:pPr>
            <w:r>
              <w:rPr>
                <w:rFonts w:ascii="Calibri" w:hAnsi="Calibri" w:cs="Calibri"/>
                <w:color w:val="000000"/>
              </w:rPr>
              <w:t> </w:t>
            </w:r>
          </w:p>
        </w:tc>
        <w:tc>
          <w:tcPr>
            <w:tcW w:w="17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147D5" w:rsidP="00BC7034" w14:paraId="1B4A2AAA" w14:textId="77777777">
            <w:pPr>
              <w:spacing w:after="0" w:line="240" w:lineRule="auto"/>
              <w:jc w:val="center"/>
              <w:rPr>
                <w:rFonts w:ascii="Calibri" w:hAnsi="Calibri" w:cs="Calibri"/>
                <w:color w:val="000000"/>
              </w:rPr>
            </w:pPr>
            <w:r>
              <w:rPr>
                <w:rFonts w:ascii="Calibri" w:hAnsi="Calibri" w:cs="Calibri"/>
                <w:color w:val="000000"/>
              </w:rPr>
              <w:t> </w:t>
            </w:r>
          </w:p>
        </w:tc>
      </w:tr>
      <w:tr w14:paraId="041413F5" w14:textId="77777777" w:rsidTr="00D44CF6">
        <w:tblPrEx>
          <w:tblW w:w="6727" w:type="dxa"/>
          <w:jc w:val="center"/>
          <w:tblLook w:val="04A0"/>
        </w:tblPrEx>
        <w:trPr>
          <w:trHeight w:val="683"/>
          <w:jc w:val="center"/>
        </w:trPr>
        <w:tc>
          <w:tcPr>
            <w:tcW w:w="1672" w:type="dxa"/>
            <w:vMerge/>
            <w:tcBorders>
              <w:top w:val="nil"/>
              <w:left w:val="single" w:sz="4" w:space="0" w:color="auto"/>
              <w:bottom w:val="single" w:sz="4" w:space="0" w:color="000000"/>
              <w:right w:val="single" w:sz="4" w:space="0" w:color="auto"/>
            </w:tcBorders>
            <w:vAlign w:val="center"/>
            <w:hideMark/>
          </w:tcPr>
          <w:p w:rsidR="000147D5" w:rsidP="00BC7034" w14:paraId="26B40469" w14:textId="77777777">
            <w:pPr>
              <w:spacing w:after="0" w:line="240" w:lineRule="auto"/>
              <w:rPr>
                <w:rFonts w:ascii="Calibri" w:hAnsi="Calibri" w:cs="Calibri"/>
                <w:b/>
                <w:bCs/>
                <w:color w:val="FFFFFF"/>
              </w:rPr>
            </w:pPr>
          </w:p>
        </w:tc>
        <w:tc>
          <w:tcPr>
            <w:tcW w:w="1455" w:type="dxa"/>
            <w:vMerge/>
            <w:tcBorders>
              <w:top w:val="single" w:sz="4" w:space="0" w:color="auto"/>
              <w:left w:val="single" w:sz="4" w:space="0" w:color="auto"/>
              <w:bottom w:val="single" w:sz="4" w:space="0" w:color="000000"/>
              <w:right w:val="single" w:sz="4" w:space="0" w:color="000000"/>
            </w:tcBorders>
            <w:vAlign w:val="center"/>
            <w:hideMark/>
          </w:tcPr>
          <w:p w:rsidR="000147D5" w:rsidRPr="000147D5" w:rsidP="00BC7034" w14:paraId="6319FA9F" w14:textId="77777777">
            <w:pPr>
              <w:spacing w:after="0" w:line="240" w:lineRule="auto"/>
              <w:rPr>
                <w:rFonts w:ascii="Calibri" w:hAnsi="Calibri" w:cs="Calibri"/>
                <w:color w:val="000000"/>
                <w:highlight w:val="yellow"/>
              </w:rPr>
            </w:pPr>
          </w:p>
        </w:tc>
        <w:tc>
          <w:tcPr>
            <w:tcW w:w="1890" w:type="dxa"/>
            <w:vMerge/>
            <w:tcBorders>
              <w:top w:val="single" w:sz="4" w:space="0" w:color="auto"/>
              <w:left w:val="single" w:sz="4" w:space="0" w:color="auto"/>
              <w:bottom w:val="single" w:sz="4" w:space="0" w:color="000000"/>
              <w:right w:val="single" w:sz="4" w:space="0" w:color="000000"/>
            </w:tcBorders>
            <w:vAlign w:val="center"/>
            <w:hideMark/>
          </w:tcPr>
          <w:p w:rsidR="000147D5" w:rsidP="00BC7034" w14:paraId="76B094BA" w14:textId="77777777">
            <w:pPr>
              <w:spacing w:after="0" w:line="240" w:lineRule="auto"/>
              <w:rPr>
                <w:rFonts w:ascii="Calibri" w:hAnsi="Calibri" w:cs="Calibri"/>
                <w:color w:val="000000"/>
              </w:rPr>
            </w:pPr>
          </w:p>
        </w:tc>
        <w:tc>
          <w:tcPr>
            <w:tcW w:w="1710" w:type="dxa"/>
            <w:vMerge/>
            <w:tcBorders>
              <w:top w:val="single" w:sz="4" w:space="0" w:color="auto"/>
              <w:left w:val="single" w:sz="4" w:space="0" w:color="auto"/>
              <w:bottom w:val="single" w:sz="4" w:space="0" w:color="000000"/>
              <w:right w:val="single" w:sz="4" w:space="0" w:color="000000"/>
            </w:tcBorders>
            <w:vAlign w:val="center"/>
            <w:hideMark/>
          </w:tcPr>
          <w:p w:rsidR="000147D5" w:rsidP="00BC7034" w14:paraId="6F46A425" w14:textId="77777777">
            <w:pPr>
              <w:spacing w:after="0" w:line="240" w:lineRule="auto"/>
              <w:rPr>
                <w:rFonts w:ascii="Calibri" w:hAnsi="Calibri" w:cs="Calibri"/>
                <w:color w:val="000000"/>
              </w:rPr>
            </w:pPr>
          </w:p>
        </w:tc>
      </w:tr>
      <w:tr w14:paraId="3AB07EB9" w14:textId="77777777" w:rsidTr="00D44CF6">
        <w:tblPrEx>
          <w:tblW w:w="6727" w:type="dxa"/>
          <w:jc w:val="center"/>
          <w:tblLook w:val="04A0"/>
        </w:tblPrEx>
        <w:trPr>
          <w:trHeight w:val="450"/>
          <w:jc w:val="center"/>
        </w:trPr>
        <w:tc>
          <w:tcPr>
            <w:tcW w:w="1672" w:type="dxa"/>
            <w:vMerge w:val="restart"/>
            <w:tcBorders>
              <w:top w:val="nil"/>
              <w:left w:val="single" w:sz="4" w:space="0" w:color="auto"/>
              <w:bottom w:val="single" w:sz="4" w:space="0" w:color="000000"/>
              <w:right w:val="single" w:sz="4" w:space="0" w:color="auto"/>
            </w:tcBorders>
            <w:shd w:val="clear" w:color="000000" w:fill="004B96"/>
            <w:vAlign w:val="center"/>
            <w:hideMark/>
          </w:tcPr>
          <w:p w:rsidR="000147D5" w:rsidP="00BC7034" w14:paraId="114E62DE" w14:textId="77777777">
            <w:pPr>
              <w:spacing w:after="0" w:line="240" w:lineRule="auto"/>
              <w:jc w:val="center"/>
              <w:rPr>
                <w:rFonts w:ascii="Calibri" w:hAnsi="Calibri" w:cs="Calibri"/>
                <w:b/>
                <w:bCs/>
                <w:color w:val="FFFFFF"/>
              </w:rPr>
            </w:pPr>
            <w:r>
              <w:rPr>
                <w:rFonts w:ascii="Calibri" w:hAnsi="Calibri" w:cs="Calibri"/>
                <w:b/>
                <w:bCs/>
                <w:color w:val="FFFFFF"/>
              </w:rPr>
              <w:t>Time per Response</w:t>
            </w:r>
          </w:p>
        </w:tc>
        <w:tc>
          <w:tcPr>
            <w:tcW w:w="145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147D5" w:rsidRPr="000147D5" w:rsidP="00BC7034" w14:paraId="07338F5B" w14:textId="77777777">
            <w:pPr>
              <w:spacing w:after="0" w:line="240" w:lineRule="auto"/>
              <w:jc w:val="center"/>
              <w:rPr>
                <w:rFonts w:ascii="Calibri" w:hAnsi="Calibri" w:cs="Calibri"/>
                <w:color w:val="000000"/>
                <w:highlight w:val="yellow"/>
              </w:rPr>
            </w:pPr>
            <w:r w:rsidRPr="00012004">
              <w:rPr>
                <w:rFonts w:ascii="Calibri" w:hAnsi="Calibri" w:cs="Calibri"/>
                <w:color w:val="000000"/>
              </w:rPr>
              <w:t>3 minutes</w:t>
            </w:r>
          </w:p>
        </w:tc>
        <w:tc>
          <w:tcPr>
            <w:tcW w:w="189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147D5" w:rsidP="00BC7034" w14:paraId="600F4C15" w14:textId="77777777">
            <w:pPr>
              <w:spacing w:after="0" w:line="240" w:lineRule="auto"/>
              <w:jc w:val="center"/>
              <w:rPr>
                <w:rFonts w:ascii="Calibri" w:hAnsi="Calibri" w:cs="Calibri"/>
                <w:color w:val="000000"/>
              </w:rPr>
            </w:pPr>
            <w:r>
              <w:rPr>
                <w:rFonts w:ascii="Calibri" w:hAnsi="Calibri" w:cs="Calibri"/>
                <w:color w:val="000000"/>
              </w:rPr>
              <w:t> </w:t>
            </w:r>
          </w:p>
        </w:tc>
        <w:tc>
          <w:tcPr>
            <w:tcW w:w="17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147D5" w:rsidP="00BC7034" w14:paraId="45E69A0B" w14:textId="77777777">
            <w:pPr>
              <w:spacing w:after="0" w:line="240" w:lineRule="auto"/>
              <w:jc w:val="center"/>
              <w:rPr>
                <w:rFonts w:ascii="Calibri" w:hAnsi="Calibri" w:cs="Calibri"/>
                <w:color w:val="000000"/>
              </w:rPr>
            </w:pPr>
            <w:r>
              <w:rPr>
                <w:rFonts w:ascii="Calibri" w:hAnsi="Calibri" w:cs="Calibri"/>
                <w:color w:val="000000"/>
              </w:rPr>
              <w:t> </w:t>
            </w:r>
          </w:p>
        </w:tc>
      </w:tr>
      <w:tr w14:paraId="20777408" w14:textId="77777777" w:rsidTr="00D44CF6">
        <w:tblPrEx>
          <w:tblW w:w="6727" w:type="dxa"/>
          <w:jc w:val="center"/>
          <w:tblLook w:val="04A0"/>
        </w:tblPrEx>
        <w:trPr>
          <w:trHeight w:val="450"/>
          <w:jc w:val="center"/>
        </w:trPr>
        <w:tc>
          <w:tcPr>
            <w:tcW w:w="1672" w:type="dxa"/>
            <w:vMerge/>
            <w:tcBorders>
              <w:top w:val="nil"/>
              <w:left w:val="single" w:sz="4" w:space="0" w:color="auto"/>
              <w:bottom w:val="single" w:sz="4" w:space="0" w:color="000000"/>
              <w:right w:val="single" w:sz="4" w:space="0" w:color="auto"/>
            </w:tcBorders>
            <w:vAlign w:val="center"/>
            <w:hideMark/>
          </w:tcPr>
          <w:p w:rsidR="000147D5" w:rsidP="00BC7034" w14:paraId="1FFA5A2C" w14:textId="77777777">
            <w:pPr>
              <w:spacing w:after="0" w:line="240" w:lineRule="auto"/>
              <w:rPr>
                <w:rFonts w:ascii="Calibri" w:hAnsi="Calibri" w:cs="Calibri"/>
                <w:b/>
                <w:bCs/>
                <w:color w:val="FFFFFF"/>
              </w:rPr>
            </w:pPr>
          </w:p>
        </w:tc>
        <w:tc>
          <w:tcPr>
            <w:tcW w:w="1455" w:type="dxa"/>
            <w:vMerge/>
            <w:tcBorders>
              <w:top w:val="single" w:sz="4" w:space="0" w:color="auto"/>
              <w:left w:val="single" w:sz="4" w:space="0" w:color="auto"/>
              <w:bottom w:val="single" w:sz="4" w:space="0" w:color="000000"/>
              <w:right w:val="single" w:sz="4" w:space="0" w:color="000000"/>
            </w:tcBorders>
            <w:vAlign w:val="center"/>
            <w:hideMark/>
          </w:tcPr>
          <w:p w:rsidR="000147D5" w:rsidRPr="000147D5" w:rsidP="00BC7034" w14:paraId="62621117" w14:textId="77777777">
            <w:pPr>
              <w:spacing w:after="0" w:line="240" w:lineRule="auto"/>
              <w:rPr>
                <w:rFonts w:ascii="Calibri" w:hAnsi="Calibri" w:cs="Calibri"/>
                <w:color w:val="000000"/>
                <w:highlight w:val="yellow"/>
              </w:rPr>
            </w:pPr>
          </w:p>
        </w:tc>
        <w:tc>
          <w:tcPr>
            <w:tcW w:w="1890" w:type="dxa"/>
            <w:vMerge/>
            <w:tcBorders>
              <w:top w:val="single" w:sz="4" w:space="0" w:color="auto"/>
              <w:left w:val="single" w:sz="4" w:space="0" w:color="auto"/>
              <w:bottom w:val="single" w:sz="4" w:space="0" w:color="000000"/>
              <w:right w:val="single" w:sz="4" w:space="0" w:color="000000"/>
            </w:tcBorders>
            <w:vAlign w:val="center"/>
            <w:hideMark/>
          </w:tcPr>
          <w:p w:rsidR="000147D5" w:rsidP="00BC7034" w14:paraId="673687A7" w14:textId="77777777">
            <w:pPr>
              <w:spacing w:after="0" w:line="240" w:lineRule="auto"/>
              <w:rPr>
                <w:rFonts w:ascii="Calibri" w:hAnsi="Calibri" w:cs="Calibri"/>
                <w:color w:val="000000"/>
              </w:rPr>
            </w:pPr>
          </w:p>
        </w:tc>
        <w:tc>
          <w:tcPr>
            <w:tcW w:w="1710" w:type="dxa"/>
            <w:vMerge/>
            <w:tcBorders>
              <w:top w:val="single" w:sz="4" w:space="0" w:color="auto"/>
              <w:left w:val="single" w:sz="4" w:space="0" w:color="auto"/>
              <w:bottom w:val="single" w:sz="4" w:space="0" w:color="000000"/>
              <w:right w:val="single" w:sz="4" w:space="0" w:color="000000"/>
            </w:tcBorders>
            <w:vAlign w:val="center"/>
            <w:hideMark/>
          </w:tcPr>
          <w:p w:rsidR="000147D5" w:rsidP="00BC7034" w14:paraId="31FF0BE1" w14:textId="77777777">
            <w:pPr>
              <w:spacing w:after="0" w:line="240" w:lineRule="auto"/>
              <w:rPr>
                <w:rFonts w:ascii="Calibri" w:hAnsi="Calibri" w:cs="Calibri"/>
                <w:color w:val="000000"/>
              </w:rPr>
            </w:pPr>
          </w:p>
        </w:tc>
      </w:tr>
      <w:tr w14:paraId="529FEAAA" w14:textId="77777777" w:rsidTr="00D44CF6">
        <w:tblPrEx>
          <w:tblW w:w="6727" w:type="dxa"/>
          <w:jc w:val="center"/>
          <w:tblLook w:val="04A0"/>
        </w:tblPrEx>
        <w:trPr>
          <w:trHeight w:val="450"/>
          <w:jc w:val="center"/>
        </w:trPr>
        <w:tc>
          <w:tcPr>
            <w:tcW w:w="1672" w:type="dxa"/>
            <w:vMerge w:val="restart"/>
            <w:tcBorders>
              <w:top w:val="nil"/>
              <w:left w:val="single" w:sz="4" w:space="0" w:color="auto"/>
              <w:bottom w:val="single" w:sz="4" w:space="0" w:color="000000"/>
              <w:right w:val="single" w:sz="4" w:space="0" w:color="auto"/>
            </w:tcBorders>
            <w:shd w:val="clear" w:color="000000" w:fill="004B96"/>
            <w:vAlign w:val="center"/>
            <w:hideMark/>
          </w:tcPr>
          <w:p w:rsidR="000147D5" w:rsidP="00BC7034" w14:paraId="21AB20B6" w14:textId="77777777">
            <w:pPr>
              <w:spacing w:after="0" w:line="240" w:lineRule="auto"/>
              <w:jc w:val="center"/>
              <w:rPr>
                <w:rFonts w:ascii="Calibri" w:hAnsi="Calibri" w:cs="Calibri"/>
                <w:b/>
                <w:bCs/>
                <w:color w:val="FFFFFF"/>
              </w:rPr>
            </w:pPr>
            <w:r>
              <w:rPr>
                <w:rFonts w:ascii="Calibri" w:hAnsi="Calibri" w:cs="Calibri"/>
                <w:b/>
                <w:bCs/>
                <w:color w:val="FFFFFF"/>
              </w:rPr>
              <w:t>Total number of responses</w:t>
            </w:r>
          </w:p>
        </w:tc>
        <w:tc>
          <w:tcPr>
            <w:tcW w:w="145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147D5" w:rsidRPr="000147D5" w:rsidP="00BC7034" w14:paraId="3D12BCBC" w14:textId="7226AF0F">
            <w:pPr>
              <w:spacing w:after="0" w:line="240" w:lineRule="auto"/>
              <w:jc w:val="center"/>
              <w:rPr>
                <w:rFonts w:ascii="Calibri" w:hAnsi="Calibri" w:cs="Calibri"/>
                <w:color w:val="000000"/>
                <w:highlight w:val="yellow"/>
              </w:rPr>
            </w:pPr>
            <w:r w:rsidRPr="00012004">
              <w:rPr>
                <w:rFonts w:ascii="Calibri" w:hAnsi="Calibri" w:cs="Calibri"/>
                <w:color w:val="000000"/>
              </w:rPr>
              <w:t>18,424</w:t>
            </w:r>
          </w:p>
        </w:tc>
        <w:tc>
          <w:tcPr>
            <w:tcW w:w="189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147D5" w:rsidP="00BC7034" w14:paraId="12DF513D" w14:textId="77777777">
            <w:pPr>
              <w:spacing w:after="0" w:line="240" w:lineRule="auto"/>
              <w:jc w:val="center"/>
              <w:rPr>
                <w:rFonts w:ascii="Calibri" w:hAnsi="Calibri" w:cs="Calibri"/>
                <w:color w:val="000000"/>
              </w:rPr>
            </w:pPr>
            <w:r>
              <w:rPr>
                <w:rFonts w:ascii="Calibri" w:hAnsi="Calibri" w:cs="Calibri"/>
                <w:color w:val="000000"/>
              </w:rPr>
              <w:t> </w:t>
            </w:r>
          </w:p>
        </w:tc>
        <w:tc>
          <w:tcPr>
            <w:tcW w:w="171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147D5" w:rsidP="00BC7034" w14:paraId="1C3C5BF1" w14:textId="77777777">
            <w:pPr>
              <w:spacing w:after="0" w:line="240" w:lineRule="auto"/>
              <w:jc w:val="center"/>
              <w:rPr>
                <w:rFonts w:ascii="Calibri" w:hAnsi="Calibri" w:cs="Calibri"/>
                <w:color w:val="000000"/>
              </w:rPr>
            </w:pPr>
            <w:r>
              <w:rPr>
                <w:rFonts w:ascii="Calibri" w:hAnsi="Calibri" w:cs="Calibri"/>
                <w:color w:val="000000"/>
              </w:rPr>
              <w:t> </w:t>
            </w:r>
          </w:p>
        </w:tc>
      </w:tr>
      <w:tr w14:paraId="785E9C32" w14:textId="77777777" w:rsidTr="00D44CF6">
        <w:tblPrEx>
          <w:tblW w:w="6727" w:type="dxa"/>
          <w:jc w:val="center"/>
          <w:tblLook w:val="04A0"/>
        </w:tblPrEx>
        <w:trPr>
          <w:trHeight w:val="450"/>
          <w:jc w:val="center"/>
        </w:trPr>
        <w:tc>
          <w:tcPr>
            <w:tcW w:w="1672" w:type="dxa"/>
            <w:vMerge/>
            <w:tcBorders>
              <w:top w:val="nil"/>
              <w:left w:val="single" w:sz="4" w:space="0" w:color="auto"/>
              <w:bottom w:val="single" w:sz="4" w:space="0" w:color="000000"/>
              <w:right w:val="single" w:sz="4" w:space="0" w:color="auto"/>
            </w:tcBorders>
            <w:vAlign w:val="center"/>
            <w:hideMark/>
          </w:tcPr>
          <w:p w:rsidR="000147D5" w:rsidP="00BC7034" w14:paraId="5BFA6BD9" w14:textId="77777777">
            <w:pPr>
              <w:spacing w:after="0" w:line="240" w:lineRule="auto"/>
              <w:rPr>
                <w:rFonts w:ascii="Calibri" w:hAnsi="Calibri" w:cs="Calibri"/>
                <w:b/>
                <w:bCs/>
                <w:color w:val="FFFFFF"/>
              </w:rPr>
            </w:pPr>
          </w:p>
        </w:tc>
        <w:tc>
          <w:tcPr>
            <w:tcW w:w="1455" w:type="dxa"/>
            <w:vMerge/>
            <w:tcBorders>
              <w:top w:val="single" w:sz="4" w:space="0" w:color="auto"/>
              <w:left w:val="single" w:sz="4" w:space="0" w:color="auto"/>
              <w:bottom w:val="single" w:sz="4" w:space="0" w:color="000000"/>
              <w:right w:val="single" w:sz="4" w:space="0" w:color="000000"/>
            </w:tcBorders>
            <w:vAlign w:val="center"/>
            <w:hideMark/>
          </w:tcPr>
          <w:p w:rsidR="000147D5" w:rsidRPr="000147D5" w:rsidP="00BC7034" w14:paraId="310859D8" w14:textId="77777777">
            <w:pPr>
              <w:spacing w:after="0" w:line="240" w:lineRule="auto"/>
              <w:rPr>
                <w:rFonts w:ascii="Calibri" w:hAnsi="Calibri" w:cs="Calibri"/>
                <w:color w:val="000000"/>
                <w:highlight w:val="yellow"/>
              </w:rPr>
            </w:pPr>
          </w:p>
        </w:tc>
        <w:tc>
          <w:tcPr>
            <w:tcW w:w="1890" w:type="dxa"/>
            <w:vMerge/>
            <w:tcBorders>
              <w:top w:val="single" w:sz="4" w:space="0" w:color="auto"/>
              <w:left w:val="single" w:sz="4" w:space="0" w:color="auto"/>
              <w:bottom w:val="single" w:sz="4" w:space="0" w:color="000000"/>
              <w:right w:val="single" w:sz="4" w:space="0" w:color="000000"/>
            </w:tcBorders>
            <w:vAlign w:val="center"/>
            <w:hideMark/>
          </w:tcPr>
          <w:p w:rsidR="000147D5" w:rsidP="00BC7034" w14:paraId="286B9088" w14:textId="77777777">
            <w:pPr>
              <w:spacing w:after="0" w:line="240" w:lineRule="auto"/>
              <w:rPr>
                <w:rFonts w:ascii="Calibri" w:hAnsi="Calibri" w:cs="Calibri"/>
                <w:color w:val="000000"/>
              </w:rPr>
            </w:pPr>
          </w:p>
        </w:tc>
        <w:tc>
          <w:tcPr>
            <w:tcW w:w="1710" w:type="dxa"/>
            <w:vMerge/>
            <w:tcBorders>
              <w:top w:val="single" w:sz="4" w:space="0" w:color="auto"/>
              <w:left w:val="single" w:sz="4" w:space="0" w:color="auto"/>
              <w:bottom w:val="single" w:sz="4" w:space="0" w:color="000000"/>
              <w:right w:val="single" w:sz="4" w:space="0" w:color="000000"/>
            </w:tcBorders>
            <w:vAlign w:val="center"/>
            <w:hideMark/>
          </w:tcPr>
          <w:p w:rsidR="000147D5" w:rsidP="00BC7034" w14:paraId="41947BCF" w14:textId="77777777">
            <w:pPr>
              <w:spacing w:after="0" w:line="240" w:lineRule="auto"/>
              <w:rPr>
                <w:rFonts w:ascii="Calibri" w:hAnsi="Calibri" w:cs="Calibri"/>
                <w:color w:val="000000"/>
              </w:rPr>
            </w:pPr>
          </w:p>
        </w:tc>
      </w:tr>
      <w:tr w14:paraId="48CC81C8" w14:textId="77777777" w:rsidTr="00D44CF6">
        <w:tblPrEx>
          <w:tblW w:w="6727" w:type="dxa"/>
          <w:jc w:val="center"/>
          <w:tblLook w:val="04A0"/>
        </w:tblPrEx>
        <w:trPr>
          <w:trHeight w:val="290"/>
          <w:jc w:val="center"/>
        </w:trPr>
        <w:tc>
          <w:tcPr>
            <w:tcW w:w="1672" w:type="dxa"/>
            <w:tcBorders>
              <w:top w:val="nil"/>
              <w:left w:val="single" w:sz="4" w:space="0" w:color="auto"/>
              <w:bottom w:val="single" w:sz="4" w:space="0" w:color="000000"/>
              <w:right w:val="single" w:sz="4" w:space="0" w:color="auto"/>
            </w:tcBorders>
            <w:shd w:val="clear" w:color="000000" w:fill="004B96"/>
            <w:vAlign w:val="center"/>
            <w:hideMark/>
          </w:tcPr>
          <w:p w:rsidR="000147D5" w:rsidP="00BC7034" w14:paraId="609B2EDC" w14:textId="77777777">
            <w:pPr>
              <w:spacing w:after="0" w:line="240" w:lineRule="auto"/>
              <w:jc w:val="center"/>
              <w:rPr>
                <w:rFonts w:ascii="Calibri" w:hAnsi="Calibri" w:cs="Calibri"/>
                <w:b/>
                <w:bCs/>
                <w:color w:val="FFFFFF"/>
              </w:rPr>
            </w:pPr>
            <w:r>
              <w:rPr>
                <w:rFonts w:ascii="Calibri" w:hAnsi="Calibri" w:cs="Calibri"/>
                <w:b/>
                <w:bCs/>
                <w:color w:val="FFFFFF"/>
              </w:rPr>
              <w:t>Total burden (hours)</w:t>
            </w:r>
          </w:p>
        </w:tc>
        <w:tc>
          <w:tcPr>
            <w:tcW w:w="145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147D5" w:rsidRPr="000147D5" w:rsidP="00BC7034" w14:paraId="3C61A223" w14:textId="56D88503">
            <w:pPr>
              <w:spacing w:after="0" w:line="240" w:lineRule="auto"/>
              <w:jc w:val="center"/>
              <w:rPr>
                <w:rFonts w:ascii="Calibri" w:hAnsi="Calibri" w:cs="Calibri"/>
                <w:color w:val="000000"/>
                <w:highlight w:val="yellow"/>
              </w:rPr>
            </w:pPr>
            <w:r w:rsidRPr="00441AE9">
              <w:rPr>
                <w:rFonts w:ascii="Calibri" w:hAnsi="Calibri" w:cs="Calibri"/>
                <w:color w:val="000000"/>
              </w:rPr>
              <w:t>921</w:t>
            </w:r>
          </w:p>
        </w:tc>
        <w:tc>
          <w:tcPr>
            <w:tcW w:w="1890"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147D5" w:rsidP="00BC7034" w14:paraId="0895E7FE" w14:textId="77777777">
            <w:pPr>
              <w:spacing w:after="0" w:line="240" w:lineRule="auto"/>
              <w:jc w:val="center"/>
              <w:rPr>
                <w:rFonts w:ascii="Calibri" w:hAnsi="Calibri" w:cs="Calibri"/>
                <w:color w:val="000000"/>
              </w:rPr>
            </w:pPr>
            <w:r>
              <w:rPr>
                <w:rFonts w:ascii="Calibri" w:hAnsi="Calibri" w:cs="Calibri"/>
                <w:color w:val="000000"/>
              </w:rPr>
              <w:t> </w:t>
            </w:r>
          </w:p>
        </w:tc>
        <w:tc>
          <w:tcPr>
            <w:tcW w:w="1710"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147D5" w:rsidP="00BC7034" w14:paraId="79F1B57D" w14:textId="77777777">
            <w:pPr>
              <w:spacing w:after="0" w:line="240" w:lineRule="auto"/>
              <w:jc w:val="center"/>
              <w:rPr>
                <w:rFonts w:ascii="Calibri" w:hAnsi="Calibri" w:cs="Calibri"/>
                <w:color w:val="000000"/>
              </w:rPr>
            </w:pPr>
            <w:r>
              <w:rPr>
                <w:rFonts w:ascii="Calibri" w:hAnsi="Calibri" w:cs="Calibri"/>
                <w:color w:val="000000"/>
              </w:rPr>
              <w:t> </w:t>
            </w:r>
          </w:p>
        </w:tc>
      </w:tr>
    </w:tbl>
    <w:p w:rsidR="00C64707" w:rsidRPr="00C64707" w:rsidP="00BC7034" w14:paraId="3ED39F4C" w14:textId="22185262">
      <w:pPr>
        <w:shd w:val="clear" w:color="auto" w:fill="FFFFFF"/>
        <w:spacing w:after="0" w:line="240" w:lineRule="auto"/>
        <w:rPr>
          <w:rFonts w:ascii="Arial" w:eastAsia="Times New Roman" w:hAnsi="Arial" w:cs="Arial"/>
          <w:color w:val="555555"/>
          <w:sz w:val="24"/>
          <w:szCs w:val="24"/>
        </w:rPr>
      </w:pPr>
    </w:p>
    <w:p w:rsidR="001F0724" w:rsidP="00D44CF6" w14:paraId="06C81C3C" w14:textId="359EF459">
      <w:pPr>
        <w:shd w:val="clear" w:color="auto" w:fill="FFFFFF"/>
        <w:spacing w:after="0" w:line="240" w:lineRule="auto"/>
        <w:ind w:left="720"/>
        <w:rPr>
          <w:rFonts w:ascii="Arial" w:hAnsi="Arial" w:cs="Arial"/>
          <w:bCs/>
          <w:sz w:val="24"/>
          <w:szCs w:val="24"/>
        </w:rPr>
      </w:pPr>
      <w:r>
        <w:rPr>
          <w:rFonts w:ascii="Arial" w:hAnsi="Arial" w:cs="Arial"/>
          <w:bCs/>
          <w:sz w:val="24"/>
          <w:szCs w:val="24"/>
        </w:rPr>
        <w:t>495,972</w:t>
      </w:r>
      <w:r w:rsidRPr="00B54416" w:rsidR="00B54416">
        <w:rPr>
          <w:rFonts w:ascii="Arial" w:hAnsi="Arial" w:cs="Arial"/>
          <w:bCs/>
          <w:sz w:val="24"/>
          <w:szCs w:val="24"/>
        </w:rPr>
        <w:t xml:space="preserve"> applicants (from January 1, </w:t>
      </w:r>
      <w:r w:rsidRPr="00B54416">
        <w:rPr>
          <w:rFonts w:ascii="Arial" w:hAnsi="Arial" w:cs="Arial"/>
          <w:bCs/>
          <w:sz w:val="24"/>
          <w:szCs w:val="24"/>
        </w:rPr>
        <w:t>20</w:t>
      </w:r>
      <w:r>
        <w:rPr>
          <w:rFonts w:ascii="Arial" w:hAnsi="Arial" w:cs="Arial"/>
          <w:bCs/>
          <w:sz w:val="24"/>
          <w:szCs w:val="24"/>
        </w:rPr>
        <w:t>21,</w:t>
      </w:r>
      <w:r w:rsidRPr="00B54416" w:rsidR="00B54416">
        <w:rPr>
          <w:rFonts w:ascii="Arial" w:hAnsi="Arial" w:cs="Arial"/>
          <w:bCs/>
          <w:sz w:val="24"/>
          <w:szCs w:val="24"/>
        </w:rPr>
        <w:t xml:space="preserve"> to December 31, 20</w:t>
      </w:r>
      <w:r w:rsidR="00B54416">
        <w:rPr>
          <w:rFonts w:ascii="Arial" w:hAnsi="Arial" w:cs="Arial"/>
          <w:bCs/>
          <w:sz w:val="24"/>
          <w:szCs w:val="24"/>
        </w:rPr>
        <w:t>23</w:t>
      </w:r>
      <w:r w:rsidRPr="00B54416" w:rsidR="00B54416">
        <w:rPr>
          <w:rFonts w:ascii="Arial" w:hAnsi="Arial" w:cs="Arial"/>
          <w:bCs/>
          <w:sz w:val="24"/>
          <w:szCs w:val="24"/>
        </w:rPr>
        <w:t>) had the opportunity to complete a survey.</w:t>
      </w:r>
      <w:r>
        <w:rPr>
          <w:rFonts w:ascii="Arial" w:hAnsi="Arial" w:cs="Arial"/>
          <w:bCs/>
          <w:sz w:val="24"/>
          <w:szCs w:val="24"/>
        </w:rPr>
        <w:t xml:space="preserve">  This gives us a 3-year average of 165,324 applicants per year.</w:t>
      </w:r>
      <w:r w:rsidRPr="00B54416" w:rsidR="00B54416">
        <w:rPr>
          <w:rFonts w:ascii="Arial" w:hAnsi="Arial" w:cs="Arial"/>
          <w:bCs/>
          <w:sz w:val="24"/>
          <w:szCs w:val="24"/>
        </w:rPr>
        <w:t xml:space="preserve"> We estimate that it takes 3 minutes to complete one survey.  Our data indicates that </w:t>
      </w:r>
      <w:r>
        <w:rPr>
          <w:rFonts w:ascii="Arial" w:hAnsi="Arial" w:cs="Arial"/>
          <w:bCs/>
          <w:sz w:val="24"/>
          <w:szCs w:val="24"/>
        </w:rPr>
        <w:t>11.14</w:t>
      </w:r>
      <w:r w:rsidRPr="00441AE9" w:rsidR="00B54416">
        <w:rPr>
          <w:rFonts w:ascii="Arial" w:hAnsi="Arial" w:cs="Arial"/>
          <w:bCs/>
          <w:sz w:val="24"/>
          <w:szCs w:val="24"/>
        </w:rPr>
        <w:t>%</w:t>
      </w:r>
      <w:r w:rsidRPr="00B54416" w:rsidR="00B54416">
        <w:rPr>
          <w:rFonts w:ascii="Arial" w:hAnsi="Arial" w:cs="Arial"/>
          <w:bCs/>
          <w:sz w:val="24"/>
          <w:szCs w:val="24"/>
        </w:rPr>
        <w:t xml:space="preserve"> of applicants (</w:t>
      </w:r>
      <w:r>
        <w:rPr>
          <w:rFonts w:ascii="Arial" w:hAnsi="Arial" w:cs="Arial"/>
          <w:bCs/>
          <w:sz w:val="24"/>
          <w:szCs w:val="24"/>
        </w:rPr>
        <w:t>18,424</w:t>
      </w:r>
      <w:r w:rsidRPr="00B54416" w:rsidR="00B54416">
        <w:rPr>
          <w:rFonts w:ascii="Arial" w:hAnsi="Arial" w:cs="Arial"/>
          <w:bCs/>
          <w:sz w:val="24"/>
          <w:szCs w:val="24"/>
        </w:rPr>
        <w:t xml:space="preserve"> </w:t>
      </w:r>
      <w:r>
        <w:rPr>
          <w:rFonts w:ascii="Arial" w:hAnsi="Arial" w:cs="Arial"/>
          <w:bCs/>
          <w:sz w:val="24"/>
          <w:szCs w:val="24"/>
        </w:rPr>
        <w:t>averaged for 3 years</w:t>
      </w:r>
      <w:r w:rsidRPr="00B54416" w:rsidR="00B54416">
        <w:rPr>
          <w:rFonts w:ascii="Arial" w:hAnsi="Arial" w:cs="Arial"/>
          <w:bCs/>
          <w:sz w:val="24"/>
          <w:szCs w:val="24"/>
        </w:rPr>
        <w:t xml:space="preserve">) completed surveys during this timeframe, resulting in an estimate of </w:t>
      </w:r>
      <w:r>
        <w:rPr>
          <w:rFonts w:ascii="Arial" w:hAnsi="Arial" w:cs="Arial"/>
          <w:bCs/>
          <w:sz w:val="24"/>
          <w:szCs w:val="24"/>
        </w:rPr>
        <w:t>921</w:t>
      </w:r>
      <w:r w:rsidRPr="00B54416" w:rsidR="00B54416">
        <w:rPr>
          <w:rFonts w:ascii="Arial" w:hAnsi="Arial" w:cs="Arial"/>
          <w:bCs/>
          <w:sz w:val="24"/>
          <w:szCs w:val="24"/>
        </w:rPr>
        <w:t xml:space="preserve"> hours annually </w:t>
      </w:r>
      <w:r w:rsidRPr="00441AE9" w:rsidR="00B54416">
        <w:rPr>
          <w:rFonts w:ascii="Arial" w:hAnsi="Arial" w:cs="Arial"/>
          <w:bCs/>
          <w:sz w:val="24"/>
          <w:szCs w:val="24"/>
        </w:rPr>
        <w:t>(1</w:t>
      </w:r>
      <w:r w:rsidRPr="00441AE9">
        <w:rPr>
          <w:rFonts w:ascii="Arial" w:hAnsi="Arial" w:cs="Arial"/>
          <w:bCs/>
          <w:sz w:val="24"/>
          <w:szCs w:val="24"/>
        </w:rPr>
        <w:t>8</w:t>
      </w:r>
      <w:r w:rsidRPr="00441AE9" w:rsidR="00B54416">
        <w:rPr>
          <w:rFonts w:ascii="Arial" w:hAnsi="Arial" w:cs="Arial"/>
          <w:bCs/>
          <w:sz w:val="24"/>
          <w:szCs w:val="24"/>
        </w:rPr>
        <w:t>,</w:t>
      </w:r>
      <w:r w:rsidRPr="00441AE9">
        <w:rPr>
          <w:rFonts w:ascii="Arial" w:hAnsi="Arial" w:cs="Arial"/>
          <w:bCs/>
          <w:sz w:val="24"/>
          <w:szCs w:val="24"/>
        </w:rPr>
        <w:t>424</w:t>
      </w:r>
      <w:r w:rsidRPr="00441AE9" w:rsidR="00B54416">
        <w:rPr>
          <w:rFonts w:ascii="Arial" w:hAnsi="Arial" w:cs="Arial"/>
          <w:bCs/>
          <w:sz w:val="24"/>
          <w:szCs w:val="24"/>
        </w:rPr>
        <w:t xml:space="preserve"> respondents X 0.05 (3/60) = </w:t>
      </w:r>
      <w:r w:rsidRPr="00441AE9">
        <w:rPr>
          <w:rFonts w:ascii="Arial" w:hAnsi="Arial" w:cs="Arial"/>
          <w:bCs/>
          <w:sz w:val="24"/>
          <w:szCs w:val="24"/>
        </w:rPr>
        <w:t>921</w:t>
      </w:r>
      <w:r w:rsidRPr="00441AE9" w:rsidR="00B54416">
        <w:rPr>
          <w:rFonts w:ascii="Arial" w:hAnsi="Arial" w:cs="Arial"/>
          <w:bCs/>
          <w:sz w:val="24"/>
          <w:szCs w:val="24"/>
        </w:rPr>
        <w:t xml:space="preserve"> </w:t>
      </w:r>
      <w:r w:rsidR="00C20209">
        <w:rPr>
          <w:rFonts w:ascii="Arial" w:hAnsi="Arial" w:cs="Arial"/>
          <w:bCs/>
          <w:sz w:val="24"/>
          <w:szCs w:val="24"/>
        </w:rPr>
        <w:t>x</w:t>
      </w:r>
      <w:r w:rsidRPr="00441AE9" w:rsidR="00B54416">
        <w:rPr>
          <w:rFonts w:ascii="Arial" w:hAnsi="Arial" w:cs="Arial"/>
          <w:bCs/>
          <w:sz w:val="24"/>
          <w:szCs w:val="24"/>
        </w:rPr>
        <w:t xml:space="preserve"> $</w:t>
      </w:r>
      <w:r w:rsidR="00FE68E1">
        <w:rPr>
          <w:rFonts w:ascii="Arial" w:hAnsi="Arial" w:cs="Arial"/>
          <w:bCs/>
          <w:sz w:val="24"/>
          <w:szCs w:val="24"/>
        </w:rPr>
        <w:t>40.92</w:t>
      </w:r>
      <w:r w:rsidR="00A11506">
        <w:rPr>
          <w:rFonts w:ascii="Arial" w:hAnsi="Arial" w:cs="Arial"/>
          <w:bCs/>
          <w:sz w:val="24"/>
          <w:szCs w:val="24"/>
        </w:rPr>
        <w:t xml:space="preserve"> (wage base)</w:t>
      </w:r>
      <w:r w:rsidRPr="003632C9" w:rsidR="003632C9">
        <w:rPr>
          <w:rFonts w:ascii="Arial" w:hAnsi="Arial" w:cs="Arial"/>
          <w:bCs/>
          <w:sz w:val="24"/>
          <w:szCs w:val="24"/>
          <w:vertAlign w:val="superscript"/>
        </w:rPr>
        <w:t>2</w:t>
      </w:r>
      <w:r w:rsidRPr="00441AE9" w:rsidR="00B54416">
        <w:rPr>
          <w:rFonts w:ascii="Arial" w:hAnsi="Arial" w:cs="Arial"/>
          <w:bCs/>
          <w:sz w:val="24"/>
          <w:szCs w:val="24"/>
        </w:rPr>
        <w:t xml:space="preserve"> = $</w:t>
      </w:r>
      <w:r w:rsidR="00FE68E1">
        <w:rPr>
          <w:rFonts w:ascii="Arial" w:hAnsi="Arial" w:cs="Arial"/>
          <w:bCs/>
          <w:sz w:val="24"/>
          <w:szCs w:val="24"/>
        </w:rPr>
        <w:t>37,810.08</w:t>
      </w:r>
      <w:r w:rsidRPr="00441AE9" w:rsidR="00B54416">
        <w:rPr>
          <w:rFonts w:ascii="Arial" w:hAnsi="Arial" w:cs="Arial"/>
          <w:bCs/>
          <w:sz w:val="24"/>
          <w:szCs w:val="24"/>
        </w:rPr>
        <w:t>)</w:t>
      </w:r>
      <w:r w:rsidRPr="00B54416" w:rsidR="00B54416">
        <w:rPr>
          <w:rFonts w:ascii="Arial" w:hAnsi="Arial" w:cs="Arial"/>
          <w:bCs/>
          <w:sz w:val="24"/>
          <w:szCs w:val="24"/>
        </w:rPr>
        <w:t xml:space="preserve"> (source; BLS Mean Hourly Wage for All Occupations, </w:t>
      </w:r>
      <w:hyperlink r:id="rId7" w:history="1">
        <w:r w:rsidRPr="00B579B5" w:rsidR="000E553E">
          <w:rPr>
            <w:rStyle w:val="Hyperlink"/>
            <w:rFonts w:ascii="Arial" w:hAnsi="Arial" w:cs="Arial"/>
            <w:bCs/>
            <w:sz w:val="24"/>
            <w:szCs w:val="24"/>
          </w:rPr>
          <w:t>https://www.bls.gov/oes/current/oes_nat.htm</w:t>
        </w:r>
      </w:hyperlink>
      <w:r w:rsidR="000E553E">
        <w:rPr>
          <w:rFonts w:ascii="Arial" w:hAnsi="Arial" w:cs="Arial"/>
          <w:bCs/>
          <w:sz w:val="24"/>
          <w:szCs w:val="24"/>
        </w:rPr>
        <w:t xml:space="preserve">  </w:t>
      </w:r>
      <w:r w:rsidRPr="000E553E" w:rsidR="000E553E">
        <w:rPr>
          <w:rFonts w:ascii="Arial" w:hAnsi="Arial" w:cs="Arial"/>
          <w:bCs/>
          <w:sz w:val="24"/>
          <w:szCs w:val="24"/>
        </w:rPr>
        <w:t>00-0000 All Occupations, May 2023</w:t>
      </w:r>
      <w:r w:rsidRPr="00B54416" w:rsidR="00B54416">
        <w:rPr>
          <w:rFonts w:ascii="Arial" w:hAnsi="Arial" w:cs="Arial"/>
          <w:bCs/>
          <w:sz w:val="24"/>
          <w:szCs w:val="24"/>
        </w:rPr>
        <w:t>).</w:t>
      </w:r>
      <w:r w:rsidRPr="00B54416" w:rsidR="00B54416">
        <w:rPr>
          <w:rFonts w:ascii="Arial" w:hAnsi="Arial" w:cs="Arial"/>
          <w:bCs/>
          <w:sz w:val="24"/>
          <w:szCs w:val="24"/>
        </w:rPr>
        <w:br/>
      </w:r>
      <w:r w:rsidRPr="00B54416" w:rsidR="00B54416">
        <w:rPr>
          <w:rFonts w:ascii="Arial" w:hAnsi="Arial" w:cs="Arial"/>
          <w:bCs/>
          <w:sz w:val="24"/>
          <w:szCs w:val="24"/>
        </w:rPr>
        <w:br/>
      </w:r>
      <w:r w:rsidRPr="00B54416" w:rsidR="00B54416">
        <w:rPr>
          <w:rFonts w:ascii="Arial" w:hAnsi="Arial" w:cs="Arial"/>
          <w:bCs/>
          <w:sz w:val="24"/>
          <w:szCs w:val="24"/>
          <w:vertAlign w:val="superscript"/>
        </w:rPr>
        <w:t>1</w:t>
      </w:r>
      <w:r w:rsidRPr="00B54416" w:rsidR="00B54416">
        <w:rPr>
          <w:rFonts w:ascii="Arial" w:hAnsi="Arial" w:cs="Arial"/>
          <w:bCs/>
          <w:sz w:val="24"/>
          <w:szCs w:val="24"/>
        </w:rPr>
        <w:t xml:space="preserve"> Applicant Survey Metrics report: 1 January</w:t>
      </w:r>
      <w:r>
        <w:rPr>
          <w:rFonts w:ascii="Arial" w:hAnsi="Arial" w:cs="Arial"/>
          <w:bCs/>
          <w:sz w:val="24"/>
          <w:szCs w:val="24"/>
        </w:rPr>
        <w:t xml:space="preserve"> 2021</w:t>
      </w:r>
      <w:r w:rsidRPr="00B54416" w:rsidR="00B54416">
        <w:rPr>
          <w:rFonts w:ascii="Arial" w:hAnsi="Arial" w:cs="Arial"/>
          <w:bCs/>
          <w:sz w:val="24"/>
          <w:szCs w:val="24"/>
        </w:rPr>
        <w:t xml:space="preserve"> to 31 December 20</w:t>
      </w:r>
      <w:r w:rsidR="00B54416">
        <w:rPr>
          <w:rFonts w:ascii="Arial" w:hAnsi="Arial" w:cs="Arial"/>
          <w:bCs/>
          <w:sz w:val="24"/>
          <w:szCs w:val="24"/>
        </w:rPr>
        <w:t>23</w:t>
      </w:r>
    </w:p>
    <w:p w:rsidR="002E4D47" w:rsidP="00D44CF6" w14:paraId="289914A5" w14:textId="77777777">
      <w:pPr>
        <w:shd w:val="clear" w:color="auto" w:fill="FFFFFF"/>
        <w:spacing w:after="0" w:line="240" w:lineRule="auto"/>
        <w:ind w:left="720"/>
        <w:rPr>
          <w:rFonts w:ascii="Arial" w:hAnsi="Arial" w:cs="Arial"/>
          <w:bCs/>
          <w:sz w:val="24"/>
          <w:szCs w:val="24"/>
        </w:rPr>
      </w:pPr>
    </w:p>
    <w:p w:rsidR="00A11506" w:rsidP="00F823BA" w14:paraId="0F3CACA3" w14:textId="3C5D6F28">
      <w:pPr>
        <w:shd w:val="clear" w:color="auto" w:fill="FFFFFF"/>
        <w:spacing w:after="0" w:line="240" w:lineRule="auto"/>
        <w:ind w:left="720"/>
        <w:rPr>
          <w:rFonts w:ascii="Arial" w:hAnsi="Arial" w:cs="Arial"/>
          <w:bCs/>
          <w:sz w:val="24"/>
          <w:szCs w:val="24"/>
        </w:rPr>
      </w:pPr>
      <w:r w:rsidRPr="00F13B8D">
        <w:rPr>
          <w:rFonts w:ascii="Arial" w:hAnsi="Arial" w:cs="Arial"/>
          <w:bCs/>
          <w:sz w:val="24"/>
          <w:szCs w:val="24"/>
          <w:vertAlign w:val="superscript"/>
        </w:rPr>
        <w:t>2</w:t>
      </w:r>
      <w:r>
        <w:rPr>
          <w:rFonts w:ascii="Arial" w:hAnsi="Arial" w:cs="Arial"/>
          <w:bCs/>
          <w:sz w:val="24"/>
          <w:szCs w:val="24"/>
        </w:rPr>
        <w:t xml:space="preserve"> </w:t>
      </w:r>
      <w:r>
        <w:rPr>
          <w:rFonts w:ascii="Arial" w:hAnsi="Arial" w:cs="Arial"/>
          <w:bCs/>
          <w:sz w:val="24"/>
          <w:szCs w:val="24"/>
        </w:rPr>
        <w:t xml:space="preserve">The </w:t>
      </w:r>
      <w:r w:rsidR="00667250">
        <w:rPr>
          <w:rFonts w:ascii="Arial" w:hAnsi="Arial" w:cs="Arial"/>
          <w:bCs/>
          <w:sz w:val="24"/>
          <w:szCs w:val="24"/>
        </w:rPr>
        <w:t xml:space="preserve">$40.92 </w:t>
      </w:r>
      <w:r>
        <w:rPr>
          <w:rFonts w:ascii="Arial" w:hAnsi="Arial" w:cs="Arial"/>
          <w:bCs/>
          <w:sz w:val="24"/>
          <w:szCs w:val="24"/>
        </w:rPr>
        <w:t xml:space="preserve">Wage Base </w:t>
      </w:r>
      <w:r w:rsidR="00667250">
        <w:rPr>
          <w:rFonts w:ascii="Arial" w:hAnsi="Arial" w:cs="Arial"/>
          <w:bCs/>
          <w:sz w:val="24"/>
          <w:szCs w:val="24"/>
        </w:rPr>
        <w:t xml:space="preserve">is derived from the </w:t>
      </w:r>
      <w:r w:rsidRPr="00667250" w:rsidR="00667250">
        <w:rPr>
          <w:rFonts w:ascii="Arial" w:hAnsi="Arial" w:cs="Arial"/>
          <w:bCs/>
          <w:sz w:val="24"/>
          <w:szCs w:val="24"/>
        </w:rPr>
        <w:t>May 2023 National Occupational Employment and Wage Estimates</w:t>
      </w:r>
      <w:r w:rsidR="00667250">
        <w:rPr>
          <w:rFonts w:ascii="Arial" w:hAnsi="Arial" w:cs="Arial"/>
          <w:bCs/>
          <w:sz w:val="24"/>
          <w:szCs w:val="24"/>
        </w:rPr>
        <w:t xml:space="preserve"> for “</w:t>
      </w:r>
      <w:r w:rsidR="0099325A">
        <w:rPr>
          <w:rFonts w:ascii="Arial" w:hAnsi="Arial" w:cs="Arial"/>
          <w:bCs/>
          <w:sz w:val="24"/>
          <w:szCs w:val="24"/>
        </w:rPr>
        <w:t>mean hourly wage for all occupations ($31.48) plus 30% for benefits</w:t>
      </w:r>
      <w:r w:rsidR="003C7957">
        <w:rPr>
          <w:rFonts w:ascii="Arial" w:hAnsi="Arial" w:cs="Arial"/>
          <w:bCs/>
          <w:sz w:val="24"/>
          <w:szCs w:val="24"/>
        </w:rPr>
        <w:t xml:space="preserve"> (31.48 x .3 = 9.44 + 31.48 = 40.92)</w:t>
      </w:r>
      <w:r w:rsidR="002E4D47">
        <w:rPr>
          <w:rFonts w:ascii="Arial" w:hAnsi="Arial" w:cs="Arial"/>
          <w:bCs/>
          <w:sz w:val="24"/>
          <w:szCs w:val="24"/>
        </w:rPr>
        <w:t>.</w:t>
      </w:r>
    </w:p>
    <w:p w:rsidR="008D1852" w:rsidP="00641DFF" w14:paraId="0BD2E914" w14:textId="77777777">
      <w:pPr>
        <w:shd w:val="clear" w:color="auto" w:fill="FFFFFF"/>
        <w:spacing w:after="0" w:line="240" w:lineRule="auto"/>
        <w:rPr>
          <w:rFonts w:ascii="Arial" w:hAnsi="Arial" w:cs="Arial"/>
          <w:bCs/>
          <w:sz w:val="24"/>
          <w:szCs w:val="24"/>
        </w:rPr>
      </w:pPr>
    </w:p>
    <w:p w:rsidR="00C64707" w:rsidRPr="00DD758B" w:rsidP="00D44CF6" w14:paraId="45EFE72A" w14:textId="3BE6541E">
      <w:pPr>
        <w:pStyle w:val="ListParagraph"/>
        <w:numPr>
          <w:ilvl w:val="0"/>
          <w:numId w:val="5"/>
        </w:numPr>
        <w:shd w:val="clear" w:color="auto" w:fill="FFFFFF"/>
        <w:spacing w:after="0" w:line="240" w:lineRule="auto"/>
        <w:ind w:left="630"/>
        <w:rPr>
          <w:rFonts w:ascii="Arial" w:hAnsi="Arial" w:cs="Arial"/>
          <w:bCs/>
          <w:sz w:val="24"/>
          <w:szCs w:val="24"/>
        </w:rPr>
      </w:pPr>
      <w:r w:rsidRPr="00DD758B">
        <w:rPr>
          <w:rFonts w:ascii="Arial" w:eastAsia="Times New Roman" w:hAnsi="Arial" w:cs="Arial"/>
          <w:b/>
          <w:bCs/>
          <w:color w:val="555555"/>
          <w:sz w:val="24"/>
          <w:szCs w:val="24"/>
        </w:rPr>
        <w:t>Provide an estimate for the total annual cost burden to respondents or record keepers resulting from the collection of information.</w:t>
      </w:r>
    </w:p>
    <w:p w:rsidR="00C64707" w:rsidRPr="00C64707" w:rsidP="00BC7034" w14:paraId="1F840708" w14:textId="69CC53BE">
      <w:pPr>
        <w:shd w:val="clear" w:color="auto" w:fill="FFFFFF"/>
        <w:spacing w:after="0" w:line="240" w:lineRule="auto"/>
        <w:rPr>
          <w:rFonts w:ascii="Arial" w:eastAsia="Times New Roman" w:hAnsi="Arial" w:cs="Arial"/>
          <w:color w:val="555555"/>
          <w:sz w:val="24"/>
          <w:szCs w:val="24"/>
        </w:rPr>
      </w:pPr>
    </w:p>
    <w:p w:rsidR="000147D5" w:rsidRPr="000147D5" w:rsidP="00D44CF6" w14:paraId="41A89C5F" w14:textId="77777777">
      <w:pPr>
        <w:spacing w:after="0" w:line="240" w:lineRule="auto"/>
        <w:ind w:left="360" w:firstLine="270"/>
        <w:rPr>
          <w:rFonts w:ascii="Arial" w:hAnsi="Arial" w:cs="Arial"/>
          <w:sz w:val="24"/>
          <w:szCs w:val="24"/>
        </w:rPr>
      </w:pPr>
      <w:r w:rsidRPr="000147D5">
        <w:rPr>
          <w:rFonts w:ascii="Arial" w:hAnsi="Arial" w:cs="Arial"/>
          <w:sz w:val="24"/>
          <w:szCs w:val="24"/>
        </w:rPr>
        <w:t xml:space="preserve">There are no material costs for the respondents.  </w:t>
      </w:r>
    </w:p>
    <w:p w:rsidR="00C64707" w:rsidP="00BC7034" w14:paraId="174198E5" w14:textId="0ADD892A">
      <w:pPr>
        <w:shd w:val="clear" w:color="auto" w:fill="FFFFFF"/>
        <w:spacing w:after="0" w:line="240" w:lineRule="auto"/>
        <w:rPr>
          <w:rFonts w:ascii="Arial" w:eastAsia="Times New Roman" w:hAnsi="Arial" w:cs="Arial"/>
          <w:color w:val="555555"/>
          <w:sz w:val="24"/>
          <w:szCs w:val="24"/>
        </w:rPr>
      </w:pPr>
    </w:p>
    <w:p w:rsidR="00C64707" w:rsidRPr="009E1BBE" w:rsidP="00D44CF6" w14:paraId="4A934343" w14:textId="16382DB9">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9E1BBE">
        <w:rPr>
          <w:rFonts w:ascii="Arial" w:eastAsia="Times New Roman" w:hAnsi="Arial" w:cs="Arial"/>
          <w:b/>
          <w:bCs/>
          <w:color w:val="555555"/>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C64707" w:rsidP="00BC7034" w14:paraId="0E88326A" w14:textId="4A68BA31">
      <w:pPr>
        <w:shd w:val="clear" w:color="auto" w:fill="FFFFFF"/>
        <w:spacing w:after="0" w:line="240" w:lineRule="auto"/>
        <w:rPr>
          <w:rFonts w:ascii="Arial" w:eastAsia="Times New Roman" w:hAnsi="Arial" w:cs="Arial"/>
          <w:color w:val="555555"/>
          <w:sz w:val="24"/>
          <w:szCs w:val="24"/>
        </w:rPr>
      </w:pPr>
    </w:p>
    <w:p w:rsidR="000147D5" w:rsidRPr="000147D5" w:rsidP="00D44CF6" w14:paraId="088D9422" w14:textId="16965687">
      <w:pPr>
        <w:spacing w:after="0" w:line="240" w:lineRule="auto"/>
        <w:ind w:left="720"/>
        <w:rPr>
          <w:rFonts w:ascii="Arial" w:hAnsi="Arial" w:cs="Arial"/>
          <w:sz w:val="24"/>
          <w:szCs w:val="24"/>
        </w:rPr>
      </w:pPr>
      <w:r w:rsidRPr="000147D5">
        <w:rPr>
          <w:rFonts w:ascii="Arial" w:hAnsi="Arial" w:cs="Arial"/>
          <w:sz w:val="24"/>
          <w:szCs w:val="24"/>
        </w:rPr>
        <w:t xml:space="preserve">Annualized cost includes data analysis to determine customer satisfaction and requirements development if issues are identified.  Estimated cost is based upon 1 Government FTE (at the FV-H, or equivalent rate of </w:t>
      </w:r>
      <w:r w:rsidRPr="00B11926">
        <w:rPr>
          <w:rFonts w:ascii="Arial" w:hAnsi="Arial" w:cs="Arial"/>
          <w:sz w:val="24"/>
          <w:szCs w:val="24"/>
        </w:rPr>
        <w:t>approximately $</w:t>
      </w:r>
      <w:r w:rsidRPr="00B11926" w:rsidR="00B11926">
        <w:rPr>
          <w:rFonts w:ascii="Arial" w:hAnsi="Arial" w:cs="Arial"/>
          <w:sz w:val="24"/>
          <w:szCs w:val="24"/>
        </w:rPr>
        <w:t>36</w:t>
      </w:r>
      <w:r w:rsidRPr="00B11926">
        <w:rPr>
          <w:rFonts w:ascii="Arial" w:hAnsi="Arial" w:cs="Arial"/>
          <w:sz w:val="24"/>
          <w:szCs w:val="24"/>
        </w:rPr>
        <w:t>.</w:t>
      </w:r>
      <w:r w:rsidRPr="00B11926" w:rsidR="00B11926">
        <w:rPr>
          <w:rFonts w:ascii="Arial" w:hAnsi="Arial" w:cs="Arial"/>
          <w:sz w:val="24"/>
          <w:szCs w:val="24"/>
        </w:rPr>
        <w:t>65</w:t>
      </w:r>
      <w:r w:rsidRPr="00B11926">
        <w:rPr>
          <w:rFonts w:ascii="Arial" w:hAnsi="Arial" w:cs="Arial"/>
          <w:sz w:val="24"/>
          <w:szCs w:val="24"/>
        </w:rPr>
        <w:t xml:space="preserve"> per hour), times 108 hours per year.  Estimate - $3,</w:t>
      </w:r>
      <w:r w:rsidRPr="00B11926" w:rsidR="00B11926">
        <w:rPr>
          <w:rFonts w:ascii="Arial" w:hAnsi="Arial" w:cs="Arial"/>
          <w:sz w:val="24"/>
          <w:szCs w:val="24"/>
        </w:rPr>
        <w:t>958</w:t>
      </w:r>
      <w:r w:rsidRPr="00B11926">
        <w:rPr>
          <w:rFonts w:ascii="Arial" w:hAnsi="Arial" w:cs="Arial"/>
          <w:sz w:val="24"/>
          <w:szCs w:val="24"/>
        </w:rPr>
        <w:t xml:space="preserve"> per year.</w:t>
      </w:r>
      <w:r w:rsidRPr="000147D5">
        <w:rPr>
          <w:rFonts w:ascii="Arial" w:hAnsi="Arial" w:cs="Arial"/>
          <w:sz w:val="24"/>
          <w:szCs w:val="24"/>
        </w:rPr>
        <w:t xml:space="preserve"> </w:t>
      </w:r>
    </w:p>
    <w:p w:rsidR="009E1BBE" w:rsidP="00BC7034" w14:paraId="76DC9EC3" w14:textId="77777777">
      <w:pPr>
        <w:shd w:val="clear" w:color="auto" w:fill="FFFFFF"/>
        <w:spacing w:after="0" w:line="240" w:lineRule="auto"/>
        <w:rPr>
          <w:rFonts w:ascii="Arial" w:eastAsia="Times New Roman" w:hAnsi="Arial" w:cs="Arial"/>
          <w:b/>
          <w:bCs/>
          <w:color w:val="555555"/>
          <w:sz w:val="24"/>
          <w:szCs w:val="24"/>
        </w:rPr>
      </w:pPr>
    </w:p>
    <w:p w:rsidR="00C64707" w:rsidRPr="00E27977" w:rsidP="00D44CF6" w14:paraId="2DC8EC45" w14:textId="5D6B2883">
      <w:pPr>
        <w:pStyle w:val="ListParagraph"/>
        <w:numPr>
          <w:ilvl w:val="0"/>
          <w:numId w:val="5"/>
        </w:numPr>
        <w:shd w:val="clear" w:color="auto" w:fill="FFFFFF"/>
        <w:spacing w:after="0" w:line="240" w:lineRule="auto"/>
        <w:ind w:left="630"/>
        <w:rPr>
          <w:rFonts w:ascii="Arial" w:eastAsia="Times New Roman" w:hAnsi="Arial" w:cs="Arial"/>
          <w:color w:val="555555"/>
          <w:sz w:val="24"/>
          <w:szCs w:val="24"/>
        </w:rPr>
      </w:pPr>
      <w:r w:rsidRPr="00E27977">
        <w:rPr>
          <w:rFonts w:ascii="Arial" w:eastAsia="Times New Roman" w:hAnsi="Arial" w:cs="Arial"/>
          <w:b/>
          <w:bCs/>
          <w:color w:val="555555"/>
          <w:sz w:val="24"/>
          <w:szCs w:val="24"/>
        </w:rPr>
        <w:t>Explain the reasons for any program changes or adjustments.</w:t>
      </w:r>
    </w:p>
    <w:p w:rsidR="00C64707" w:rsidRPr="00C64707" w:rsidP="00BC7034" w14:paraId="101CED95" w14:textId="0EA0D46D">
      <w:pPr>
        <w:shd w:val="clear" w:color="auto" w:fill="FFFFFF"/>
        <w:spacing w:after="0" w:line="240" w:lineRule="auto"/>
        <w:rPr>
          <w:rFonts w:ascii="Arial" w:eastAsia="Times New Roman" w:hAnsi="Arial" w:cs="Arial"/>
          <w:color w:val="555555"/>
          <w:sz w:val="24"/>
          <w:szCs w:val="24"/>
        </w:rPr>
      </w:pPr>
    </w:p>
    <w:p w:rsidR="00400322" w:rsidRPr="000D3DBC" w:rsidP="00D44CF6" w14:paraId="00867B72" w14:textId="2E83342E">
      <w:pPr>
        <w:spacing w:after="0" w:line="240" w:lineRule="auto"/>
        <w:ind w:left="630"/>
        <w:rPr>
          <w:rFonts w:ascii="Arial" w:hAnsi="Arial" w:cs="Arial"/>
          <w:i/>
          <w:iCs/>
          <w:sz w:val="24"/>
          <w:szCs w:val="24"/>
        </w:rPr>
      </w:pPr>
      <w:r w:rsidRPr="00372E91">
        <w:rPr>
          <w:rFonts w:ascii="Arial" w:hAnsi="Arial" w:cs="Arial"/>
          <w:sz w:val="24"/>
          <w:szCs w:val="24"/>
        </w:rPr>
        <w:t>The burden increased due to an increase in the number of individuals responding voluntarily to the customer survey.</w:t>
      </w:r>
      <w:r w:rsidRPr="00400322">
        <w:rPr>
          <w:rFonts w:ascii="Arial" w:hAnsi="Arial" w:cs="Arial"/>
          <w:sz w:val="24"/>
          <w:szCs w:val="24"/>
        </w:rPr>
        <w:t xml:space="preserve"> </w:t>
      </w:r>
      <w:r w:rsidR="000D3DBC">
        <w:rPr>
          <w:rFonts w:ascii="Arial" w:hAnsi="Arial" w:cs="Arial"/>
          <w:sz w:val="24"/>
          <w:szCs w:val="24"/>
        </w:rPr>
        <w:t xml:space="preserve"> </w:t>
      </w:r>
      <w:r w:rsidRPr="006D4CDE" w:rsidR="000D3DBC">
        <w:rPr>
          <w:rFonts w:ascii="Arial" w:hAnsi="Arial" w:cs="Arial"/>
          <w:sz w:val="24"/>
          <w:szCs w:val="24"/>
        </w:rPr>
        <w:t>Possibly the new mobile-friendly desig</w:t>
      </w:r>
      <w:r w:rsidRPr="006D4CDE" w:rsidR="00441AE9">
        <w:rPr>
          <w:rFonts w:ascii="Arial" w:hAnsi="Arial" w:cs="Arial"/>
          <w:sz w:val="24"/>
          <w:szCs w:val="24"/>
        </w:rPr>
        <w:t>n and connection pooling.</w:t>
      </w:r>
    </w:p>
    <w:p w:rsidR="00C64707" w:rsidP="00BC7034" w14:paraId="0103900D" w14:textId="2814CC22">
      <w:pPr>
        <w:shd w:val="clear" w:color="auto" w:fill="FFFFFF"/>
        <w:spacing w:after="0" w:line="240" w:lineRule="auto"/>
        <w:rPr>
          <w:rFonts w:ascii="Arial" w:eastAsia="Times New Roman" w:hAnsi="Arial" w:cs="Arial"/>
          <w:color w:val="555555"/>
          <w:sz w:val="24"/>
          <w:szCs w:val="24"/>
        </w:rPr>
      </w:pPr>
    </w:p>
    <w:p w:rsidR="00C64707" w:rsidRPr="006D4CDE" w:rsidP="00D44CF6" w14:paraId="00B9EDF6" w14:textId="174B43A9">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6D4CDE">
        <w:rPr>
          <w:rFonts w:ascii="Arial" w:eastAsia="Times New Roman" w:hAnsi="Arial" w:cs="Arial"/>
          <w:b/>
          <w:bCs/>
          <w:color w:val="555555"/>
          <w:sz w:val="24"/>
          <w:szCs w:val="24"/>
        </w:rPr>
        <w:t xml:space="preserve">For collections of information whose results will be published, outline plans for tabulation and publication. Address any complex analytical techniques that will be used. Provide the time schedule for the entire </w:t>
      </w:r>
      <w:r w:rsidRPr="006D4CDE">
        <w:rPr>
          <w:rFonts w:ascii="Arial" w:eastAsia="Times New Roman" w:hAnsi="Arial" w:cs="Arial"/>
          <w:b/>
          <w:bCs/>
          <w:color w:val="555555"/>
          <w:sz w:val="24"/>
          <w:szCs w:val="24"/>
        </w:rPr>
        <w:t>project, including beginning and ending dates of the collection of information, completion of report, publication dates, and other actions.</w:t>
      </w:r>
    </w:p>
    <w:p w:rsidR="00C64707" w:rsidRPr="00C64707" w:rsidP="00BC7034" w14:paraId="77EAA26C" w14:textId="0E52F946">
      <w:pPr>
        <w:shd w:val="clear" w:color="auto" w:fill="FFFFFF"/>
        <w:spacing w:after="0" w:line="240" w:lineRule="auto"/>
        <w:rPr>
          <w:rFonts w:ascii="Arial" w:eastAsia="Times New Roman" w:hAnsi="Arial" w:cs="Arial"/>
          <w:color w:val="555555"/>
          <w:sz w:val="24"/>
          <w:szCs w:val="24"/>
        </w:rPr>
      </w:pPr>
    </w:p>
    <w:p w:rsidR="006D4CDE" w:rsidP="00D44CF6" w14:paraId="6A006E9A" w14:textId="77777777">
      <w:pPr>
        <w:shd w:val="clear" w:color="auto" w:fill="FFFFFF"/>
        <w:spacing w:after="0" w:line="240" w:lineRule="auto"/>
        <w:ind w:left="360" w:firstLine="360"/>
        <w:rPr>
          <w:rFonts w:ascii="Arial" w:hAnsi="Arial" w:cs="Arial"/>
          <w:sz w:val="24"/>
          <w:szCs w:val="24"/>
        </w:rPr>
      </w:pPr>
      <w:r w:rsidRPr="00400322">
        <w:rPr>
          <w:rFonts w:ascii="Arial" w:hAnsi="Arial" w:cs="Arial"/>
          <w:sz w:val="24"/>
          <w:szCs w:val="24"/>
        </w:rPr>
        <w:t>There will be no publication of data.</w:t>
      </w:r>
    </w:p>
    <w:p w:rsidR="00040785" w:rsidP="006D4CDE" w14:paraId="68D0AFD1" w14:textId="77777777">
      <w:pPr>
        <w:shd w:val="clear" w:color="auto" w:fill="FFFFFF"/>
        <w:spacing w:after="0" w:line="240" w:lineRule="auto"/>
        <w:ind w:left="720"/>
        <w:rPr>
          <w:rFonts w:ascii="Arial" w:hAnsi="Arial" w:cs="Arial"/>
          <w:sz w:val="24"/>
          <w:szCs w:val="24"/>
        </w:rPr>
      </w:pPr>
    </w:p>
    <w:p w:rsidR="00C64707" w:rsidRPr="00040785" w:rsidP="00D44CF6" w14:paraId="74BFBEAC" w14:textId="40733AA4">
      <w:pPr>
        <w:pStyle w:val="ListParagraph"/>
        <w:numPr>
          <w:ilvl w:val="0"/>
          <w:numId w:val="5"/>
        </w:numPr>
        <w:shd w:val="clear" w:color="auto" w:fill="FFFFFF"/>
        <w:spacing w:after="0" w:line="240" w:lineRule="auto"/>
        <w:ind w:left="720"/>
        <w:rPr>
          <w:rFonts w:ascii="Arial" w:hAnsi="Arial" w:cs="Arial"/>
          <w:sz w:val="24"/>
          <w:szCs w:val="24"/>
        </w:rPr>
      </w:pPr>
      <w:r w:rsidRPr="00040785">
        <w:rPr>
          <w:rFonts w:ascii="Arial" w:eastAsia="Times New Roman" w:hAnsi="Arial" w:cs="Arial"/>
          <w:b/>
          <w:bCs/>
          <w:color w:val="555555"/>
          <w:sz w:val="24"/>
          <w:szCs w:val="24"/>
        </w:rPr>
        <w:t>If seeking approval to not display the expiration date for OMB approval of the information collection, explain the reasons why display would be inappropriate.</w:t>
      </w:r>
    </w:p>
    <w:p w:rsidR="00C64707" w:rsidRPr="00C64707" w:rsidP="00BC7034" w14:paraId="7B02C604" w14:textId="1403E527">
      <w:pPr>
        <w:shd w:val="clear" w:color="auto" w:fill="FFFFFF"/>
        <w:spacing w:after="0" w:line="240" w:lineRule="auto"/>
        <w:rPr>
          <w:rFonts w:ascii="Arial" w:eastAsia="Times New Roman" w:hAnsi="Arial" w:cs="Arial"/>
          <w:color w:val="555555"/>
          <w:sz w:val="24"/>
          <w:szCs w:val="24"/>
        </w:rPr>
      </w:pPr>
    </w:p>
    <w:p w:rsidR="00C64707" w:rsidP="00D44CF6" w14:paraId="4D00229C" w14:textId="7299A2D1">
      <w:pPr>
        <w:shd w:val="clear" w:color="auto" w:fill="FFFFFF"/>
        <w:spacing w:after="0" w:line="240" w:lineRule="auto"/>
        <w:ind w:left="360" w:firstLine="360"/>
        <w:rPr>
          <w:rFonts w:ascii="Arial" w:eastAsia="Times New Roman" w:hAnsi="Arial" w:cs="Arial"/>
          <w:color w:val="555555"/>
          <w:sz w:val="24"/>
          <w:szCs w:val="24"/>
        </w:rPr>
      </w:pPr>
      <w:r w:rsidRPr="00400322">
        <w:rPr>
          <w:rFonts w:ascii="Arial" w:hAnsi="Arial" w:cs="Arial"/>
          <w:sz w:val="24"/>
          <w:szCs w:val="24"/>
        </w:rPr>
        <w:t xml:space="preserve">No request </w:t>
      </w:r>
      <w:r w:rsidR="000D3DBC">
        <w:rPr>
          <w:rFonts w:ascii="Arial" w:hAnsi="Arial" w:cs="Arial"/>
          <w:sz w:val="24"/>
          <w:szCs w:val="24"/>
        </w:rPr>
        <w:t xml:space="preserve">will be made </w:t>
      </w:r>
      <w:r w:rsidRPr="00400322">
        <w:rPr>
          <w:rFonts w:ascii="Arial" w:hAnsi="Arial" w:cs="Arial"/>
          <w:sz w:val="24"/>
          <w:szCs w:val="24"/>
        </w:rPr>
        <w:t>to not display expiration date</w:t>
      </w:r>
      <w:r w:rsidR="000D3DBC">
        <w:rPr>
          <w:rFonts w:ascii="Arial" w:hAnsi="Arial" w:cs="Arial"/>
          <w:sz w:val="24"/>
          <w:szCs w:val="24"/>
        </w:rPr>
        <w:t>.</w:t>
      </w:r>
      <w:r w:rsidRPr="00400322">
        <w:rPr>
          <w:rFonts w:ascii="Arial" w:eastAsia="Times New Roman" w:hAnsi="Arial" w:cs="Arial"/>
          <w:color w:val="555555"/>
          <w:sz w:val="24"/>
          <w:szCs w:val="24"/>
        </w:rPr>
        <w:br/>
      </w:r>
    </w:p>
    <w:p w:rsidR="00C64707" w:rsidRPr="00040785" w:rsidP="00D44CF6" w14:paraId="193C8CA5" w14:textId="32018A52">
      <w:pPr>
        <w:pStyle w:val="ListParagraph"/>
        <w:numPr>
          <w:ilvl w:val="0"/>
          <w:numId w:val="5"/>
        </w:numPr>
        <w:shd w:val="clear" w:color="auto" w:fill="FFFFFF"/>
        <w:spacing w:after="0" w:line="240" w:lineRule="auto"/>
        <w:ind w:left="720"/>
        <w:rPr>
          <w:rFonts w:ascii="Arial" w:eastAsia="Times New Roman" w:hAnsi="Arial" w:cs="Arial"/>
          <w:color w:val="555555"/>
          <w:sz w:val="24"/>
          <w:szCs w:val="24"/>
        </w:rPr>
      </w:pPr>
      <w:r w:rsidRPr="00040785">
        <w:rPr>
          <w:rFonts w:ascii="Arial" w:eastAsia="Times New Roman" w:hAnsi="Arial" w:cs="Arial"/>
          <w:b/>
          <w:bCs/>
          <w:color w:val="555555"/>
          <w:sz w:val="24"/>
          <w:szCs w:val="24"/>
        </w:rPr>
        <w:t>Explain each exception to the topics of the certification statement identified in “Certification for Paperwork Reduction Act Submissions.”</w:t>
      </w:r>
    </w:p>
    <w:p w:rsidR="00C64707" w:rsidRPr="00C64707" w:rsidP="00BC7034" w14:paraId="42EC64D7" w14:textId="316C62AC">
      <w:pPr>
        <w:shd w:val="clear" w:color="auto" w:fill="FFFFFF"/>
        <w:spacing w:after="0" w:line="240" w:lineRule="auto"/>
        <w:rPr>
          <w:rFonts w:ascii="Arial" w:eastAsia="Times New Roman" w:hAnsi="Arial" w:cs="Arial"/>
          <w:color w:val="555555"/>
          <w:sz w:val="24"/>
          <w:szCs w:val="24"/>
        </w:rPr>
      </w:pPr>
    </w:p>
    <w:p w:rsidR="00400322" w:rsidRPr="00400322" w:rsidP="00D44CF6" w14:paraId="6C5B30C5" w14:textId="77777777">
      <w:pPr>
        <w:pStyle w:val="BodyTextIndent3"/>
        <w:spacing w:after="0" w:line="240" w:lineRule="auto"/>
        <w:ind w:firstLine="360"/>
        <w:rPr>
          <w:rFonts w:ascii="Arial" w:hAnsi="Arial" w:cs="Arial"/>
          <w:sz w:val="24"/>
          <w:szCs w:val="24"/>
        </w:rPr>
      </w:pPr>
      <w:r w:rsidRPr="00400322">
        <w:rPr>
          <w:rFonts w:ascii="Arial" w:hAnsi="Arial" w:cs="Arial"/>
          <w:sz w:val="24"/>
          <w:szCs w:val="24"/>
        </w:rPr>
        <w:t xml:space="preserve">There are no exceptions. </w:t>
      </w:r>
    </w:p>
    <w:p w:rsidR="005B4EB0" w:rsidP="00BC7034" w14:paraId="5A0E94DE"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D533C"/>
    <w:multiLevelType w:val="hybridMultilevel"/>
    <w:tmpl w:val="68E80D56"/>
    <w:lvl w:ilvl="0">
      <w:start w:val="1"/>
      <w:numFmt w:val="upperLetter"/>
      <w:pStyle w:val="Subtitle"/>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5E1C45"/>
    <w:multiLevelType w:val="multilevel"/>
    <w:tmpl w:val="C848FC04"/>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98075E9"/>
    <w:multiLevelType w:val="hybridMultilevel"/>
    <w:tmpl w:val="E1E26082"/>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8C2469E"/>
    <w:multiLevelType w:val="hybridMultilevel"/>
    <w:tmpl w:val="837458E8"/>
    <w:lvl w:ilvl="0">
      <w:start w:val="1"/>
      <w:numFmt w:val="decimal"/>
      <w:lvlText w:val="%1."/>
      <w:lvlJc w:val="left"/>
      <w:pPr>
        <w:ind w:left="360" w:hanging="360"/>
      </w:pPr>
      <w:rPr>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5550479">
    <w:abstractNumId w:val="1"/>
  </w:num>
  <w:num w:numId="2" w16cid:durableId="1010643788">
    <w:abstractNumId w:val="5"/>
  </w:num>
  <w:num w:numId="3" w16cid:durableId="743992395">
    <w:abstractNumId w:val="6"/>
  </w:num>
  <w:num w:numId="4" w16cid:durableId="2024166584">
    <w:abstractNumId w:val="0"/>
  </w:num>
  <w:num w:numId="5" w16cid:durableId="715735820">
    <w:abstractNumId w:val="4"/>
  </w:num>
  <w:num w:numId="6" w16cid:durableId="1978029867">
    <w:abstractNumId w:val="3"/>
  </w:num>
  <w:num w:numId="7" w16cid:durableId="61833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11FA"/>
    <w:rsid w:val="0000419C"/>
    <w:rsid w:val="00012004"/>
    <w:rsid w:val="000147D5"/>
    <w:rsid w:val="00020254"/>
    <w:rsid w:val="00040785"/>
    <w:rsid w:val="00083C84"/>
    <w:rsid w:val="00085F67"/>
    <w:rsid w:val="000D3DBC"/>
    <w:rsid w:val="000E553E"/>
    <w:rsid w:val="000F650A"/>
    <w:rsid w:val="001032E6"/>
    <w:rsid w:val="0013303F"/>
    <w:rsid w:val="00174974"/>
    <w:rsid w:val="0017787B"/>
    <w:rsid w:val="001A5DB1"/>
    <w:rsid w:val="001F0724"/>
    <w:rsid w:val="002115A2"/>
    <w:rsid w:val="00273C7B"/>
    <w:rsid w:val="002856A8"/>
    <w:rsid w:val="002E4D47"/>
    <w:rsid w:val="003615B3"/>
    <w:rsid w:val="003632C9"/>
    <w:rsid w:val="00372E91"/>
    <w:rsid w:val="00374FDF"/>
    <w:rsid w:val="00377D2C"/>
    <w:rsid w:val="00381505"/>
    <w:rsid w:val="003C2298"/>
    <w:rsid w:val="003C7957"/>
    <w:rsid w:val="003E506A"/>
    <w:rsid w:val="003F1197"/>
    <w:rsid w:val="00400322"/>
    <w:rsid w:val="00441AE9"/>
    <w:rsid w:val="00475AF9"/>
    <w:rsid w:val="00484F9D"/>
    <w:rsid w:val="004912EE"/>
    <w:rsid w:val="004A7C7F"/>
    <w:rsid w:val="004B2D64"/>
    <w:rsid w:val="004B45E9"/>
    <w:rsid w:val="004B6BC0"/>
    <w:rsid w:val="004F5A6E"/>
    <w:rsid w:val="005B4EB0"/>
    <w:rsid w:val="005F608B"/>
    <w:rsid w:val="00641DFF"/>
    <w:rsid w:val="00667250"/>
    <w:rsid w:val="006C2788"/>
    <w:rsid w:val="006D4CDE"/>
    <w:rsid w:val="006E7135"/>
    <w:rsid w:val="007055C2"/>
    <w:rsid w:val="0073625A"/>
    <w:rsid w:val="00771C53"/>
    <w:rsid w:val="007A5E74"/>
    <w:rsid w:val="007B1C1A"/>
    <w:rsid w:val="007B4FEB"/>
    <w:rsid w:val="007D2FB5"/>
    <w:rsid w:val="007E161B"/>
    <w:rsid w:val="007E57EE"/>
    <w:rsid w:val="007F0D11"/>
    <w:rsid w:val="008243EA"/>
    <w:rsid w:val="00831015"/>
    <w:rsid w:val="00844C9B"/>
    <w:rsid w:val="00861FDA"/>
    <w:rsid w:val="00864C2A"/>
    <w:rsid w:val="008A5ABC"/>
    <w:rsid w:val="008C563A"/>
    <w:rsid w:val="008D1852"/>
    <w:rsid w:val="00913392"/>
    <w:rsid w:val="0099325A"/>
    <w:rsid w:val="009E1BBE"/>
    <w:rsid w:val="009F47DD"/>
    <w:rsid w:val="00A07390"/>
    <w:rsid w:val="00A11506"/>
    <w:rsid w:val="00A44A11"/>
    <w:rsid w:val="00A8023F"/>
    <w:rsid w:val="00A9607C"/>
    <w:rsid w:val="00B01515"/>
    <w:rsid w:val="00B11926"/>
    <w:rsid w:val="00B54416"/>
    <w:rsid w:val="00B56427"/>
    <w:rsid w:val="00B579B5"/>
    <w:rsid w:val="00B76718"/>
    <w:rsid w:val="00BC7034"/>
    <w:rsid w:val="00BE4CB9"/>
    <w:rsid w:val="00BE7373"/>
    <w:rsid w:val="00BF30CD"/>
    <w:rsid w:val="00BF398D"/>
    <w:rsid w:val="00C20209"/>
    <w:rsid w:val="00C64707"/>
    <w:rsid w:val="00C8766C"/>
    <w:rsid w:val="00CA4C05"/>
    <w:rsid w:val="00CA7961"/>
    <w:rsid w:val="00D22F70"/>
    <w:rsid w:val="00D44CF6"/>
    <w:rsid w:val="00D674E2"/>
    <w:rsid w:val="00D9147D"/>
    <w:rsid w:val="00DD6784"/>
    <w:rsid w:val="00DD758B"/>
    <w:rsid w:val="00DE2333"/>
    <w:rsid w:val="00DE67AC"/>
    <w:rsid w:val="00E27977"/>
    <w:rsid w:val="00E3279D"/>
    <w:rsid w:val="00E45679"/>
    <w:rsid w:val="00E500B1"/>
    <w:rsid w:val="00E96AE2"/>
    <w:rsid w:val="00EF7903"/>
    <w:rsid w:val="00F13B8D"/>
    <w:rsid w:val="00F15C2B"/>
    <w:rsid w:val="00F823BA"/>
    <w:rsid w:val="00FA67B5"/>
    <w:rsid w:val="00FE68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9A4C1C"/>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nhideWhenUsed/>
    <w:rsid w:val="001F0724"/>
    <w:pPr>
      <w:spacing w:line="240" w:lineRule="auto"/>
    </w:pPr>
    <w:rPr>
      <w:sz w:val="20"/>
      <w:szCs w:val="20"/>
    </w:rPr>
  </w:style>
  <w:style w:type="character" w:customStyle="1" w:styleId="CommentTextChar">
    <w:name w:val="Comment Text Char"/>
    <w:basedOn w:val="DefaultParagraphFont"/>
    <w:link w:val="CommentText"/>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Indent">
    <w:name w:val="Body Text Indent"/>
    <w:basedOn w:val="Normal"/>
    <w:link w:val="BodyTextIndentChar"/>
    <w:rsid w:val="007E57EE"/>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57E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0147D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147D5"/>
    <w:rPr>
      <w:sz w:val="16"/>
      <w:szCs w:val="16"/>
    </w:rPr>
  </w:style>
  <w:style w:type="paragraph" w:styleId="Subtitle">
    <w:name w:val="Subtitle"/>
    <w:basedOn w:val="Normal"/>
    <w:link w:val="SubtitleChar"/>
    <w:qFormat/>
    <w:rsid w:val="00400322"/>
    <w:pPr>
      <w:numPr>
        <w:numId w:val="4"/>
      </w:numPr>
      <w:spacing w:after="0" w:line="240" w:lineRule="auto"/>
      <w:ind w:firstLine="0"/>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400322"/>
    <w:rPr>
      <w:rFonts w:ascii="Times New Roman" w:eastAsia="Times New Roman" w:hAnsi="Times New Roman" w:cs="Times New Roman"/>
      <w:b/>
      <w:bCs/>
      <w:sz w:val="24"/>
      <w:szCs w:val="24"/>
    </w:rPr>
  </w:style>
  <w:style w:type="paragraph" w:styleId="Title">
    <w:name w:val="Title"/>
    <w:basedOn w:val="Normal"/>
    <w:link w:val="TitleChar"/>
    <w:qFormat/>
    <w:rsid w:val="00400322"/>
    <w:pPr>
      <w:spacing w:after="0" w:line="240" w:lineRule="auto"/>
      <w:jc w:val="center"/>
    </w:pPr>
    <w:rPr>
      <w:rFonts w:ascii="Times New Roman" w:eastAsia="Times New Roman" w:hAnsi="Times New Roman" w:cs="Times New Roman"/>
      <w:sz w:val="40"/>
      <w:szCs w:val="24"/>
    </w:rPr>
  </w:style>
  <w:style w:type="character" w:customStyle="1" w:styleId="TitleChar">
    <w:name w:val="Title Char"/>
    <w:basedOn w:val="DefaultParagraphFont"/>
    <w:link w:val="Title"/>
    <w:rsid w:val="00400322"/>
    <w:rPr>
      <w:rFonts w:ascii="Times New Roman" w:eastAsia="Times New Roman" w:hAnsi="Times New Roman" w:cs="Times New Roman"/>
      <w:sz w:val="40"/>
      <w:szCs w:val="24"/>
    </w:rPr>
  </w:style>
  <w:style w:type="paragraph" w:styleId="CommentSubject">
    <w:name w:val="annotation subject"/>
    <w:basedOn w:val="CommentText"/>
    <w:next w:val="CommentText"/>
    <w:link w:val="CommentSubjectChar"/>
    <w:uiPriority w:val="99"/>
    <w:semiHidden/>
    <w:unhideWhenUsed/>
    <w:rsid w:val="006C2788"/>
    <w:rPr>
      <w:b/>
      <w:bCs/>
    </w:rPr>
  </w:style>
  <w:style w:type="character" w:customStyle="1" w:styleId="CommentSubjectChar">
    <w:name w:val="Comment Subject Char"/>
    <w:basedOn w:val="CommentTextChar"/>
    <w:link w:val="CommentSubject"/>
    <w:uiPriority w:val="99"/>
    <w:semiHidden/>
    <w:rsid w:val="006C2788"/>
    <w:rPr>
      <w:b/>
      <w:bCs/>
      <w:sz w:val="20"/>
      <w:szCs w:val="20"/>
    </w:rPr>
  </w:style>
  <w:style w:type="paragraph" w:styleId="ListParagraph">
    <w:name w:val="List Paragraph"/>
    <w:basedOn w:val="Normal"/>
    <w:uiPriority w:val="34"/>
    <w:qFormat/>
    <w:rsid w:val="00CA7961"/>
    <w:pPr>
      <w:ind w:left="720"/>
      <w:contextualSpacing/>
    </w:pPr>
  </w:style>
  <w:style w:type="paragraph" w:styleId="Revision">
    <w:name w:val="Revision"/>
    <w:hidden/>
    <w:uiPriority w:val="99"/>
    <w:semiHidden/>
    <w:rsid w:val="00FE68E1"/>
    <w:pPr>
      <w:spacing w:after="0" w:line="240" w:lineRule="auto"/>
    </w:pPr>
  </w:style>
  <w:style w:type="character" w:styleId="Hyperlink">
    <w:name w:val="Hyperlink"/>
    <w:basedOn w:val="DefaultParagraphFont"/>
    <w:uiPriority w:val="99"/>
    <w:unhideWhenUsed/>
    <w:rsid w:val="000011FA"/>
    <w:rPr>
      <w:color w:val="0563C1" w:themeColor="hyperlink"/>
      <w:u w:val="single"/>
    </w:rPr>
  </w:style>
  <w:style w:type="character" w:styleId="UnresolvedMention">
    <w:name w:val="Unresolved Mention"/>
    <w:basedOn w:val="DefaultParagraphFont"/>
    <w:uiPriority w:val="99"/>
    <w:semiHidden/>
    <w:unhideWhenUsed/>
    <w:rsid w:val="00001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4156837C18B419069FFA17A92471C" ma:contentTypeVersion="3" ma:contentTypeDescription="Create a new document." ma:contentTypeScope="" ma:versionID="ef3b0b1ab482e28e3fc883cab59210c3">
  <xsd:schema xmlns:xsd="http://www.w3.org/2001/XMLSchema" xmlns:xs="http://www.w3.org/2001/XMLSchema" xmlns:p="http://schemas.microsoft.com/office/2006/metadata/properties" xmlns:ns2="9224007f-1d79-4650-8b02-b25d616d2236" targetNamespace="http://schemas.microsoft.com/office/2006/metadata/properties" ma:root="true" ma:fieldsID="9f08d9df520ceea5ead5d666f5277090" ns2:_="">
    <xsd:import namespace="9224007f-1d79-4650-8b02-b25d616d22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4007f-1d79-4650-8b02-b25d616d2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F9B0B-0BCA-4723-B9AA-357CAF51E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4007f-1d79-4650-8b02-b25d616d2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FE16A-AE8E-4891-90F3-BA07F3B55A0C}">
  <ds:schemaRefs>
    <ds:schemaRef ds:uri="http://schemas.microsoft.com/sharepoint/v3/contenttype/forms"/>
  </ds:schemaRefs>
</ds:datastoreItem>
</file>

<file path=customXml/itemProps3.xml><?xml version="1.0" encoding="utf-8"?>
<ds:datastoreItem xmlns:ds="http://schemas.openxmlformats.org/officeDocument/2006/customXml" ds:itemID="{54C37B31-CDAC-4E43-9FA9-D8DF6DE51F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Chuba, Erik L (FAA)</cp:lastModifiedBy>
  <cp:revision>4</cp:revision>
  <dcterms:created xsi:type="dcterms:W3CDTF">2024-11-05T19:07:00Z</dcterms:created>
  <dcterms:modified xsi:type="dcterms:W3CDTF">2024-11-05T19:08:00Z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0x01010018C4156837C18B419069FFA17A92471C</vt:lpwstr>
  </property>
</Properties>
</file>