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3B645B84"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1417AACD" w14:textId="77777777">
      <w:pPr>
        <w:jc w:val="center"/>
        <w:rPr>
          <w:sz w:val="32"/>
          <w:szCs w:val="32"/>
        </w:rPr>
      </w:pPr>
      <w:r w:rsidRPr="11AB4B38">
        <w:rPr>
          <w:sz w:val="32"/>
          <w:szCs w:val="32"/>
        </w:rPr>
        <w:t>Information Collection Request</w:t>
      </w:r>
    </w:p>
    <w:p w:rsidR="00EA0D20" w:rsidP="00BB432F" w14:paraId="6B0037C3" w14:textId="77777777">
      <w:pPr>
        <w:rPr>
          <w:rFonts w:cstheme="minorHAnsi"/>
          <w:b/>
          <w:bCs/>
        </w:rPr>
      </w:pPr>
    </w:p>
    <w:p w:rsidR="00BB432F" w:rsidRPr="00BB3410" w:rsidP="00BB432F" w14:paraId="02682403" w14:textId="2E0AF83F">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E900EB" w:rsidR="00E900EB">
        <w:rPr>
          <w:rFonts w:cstheme="minorHAnsi"/>
        </w:rPr>
        <w:t>Designation of (PFOA) and (PFOS) as CERCLA Hazardous Substances (Final Rule)</w:t>
      </w:r>
    </w:p>
    <w:p w:rsidR="00EE2403" w:rsidRPr="00BB3410" w:rsidP="00BB432F" w14:paraId="703A376A" w14:textId="19696F68">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E900EB">
        <w:rPr>
          <w:rFonts w:cstheme="minorHAnsi"/>
        </w:rPr>
        <w:t>2050-0227</w:t>
      </w:r>
    </w:p>
    <w:p w:rsidR="00EE2403" w:rsidRPr="00BB3410" w:rsidP="00ED57A4" w14:paraId="046CE3C9" w14:textId="6346E299">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E900EB">
        <w:rPr>
          <w:rFonts w:cstheme="minorHAnsi"/>
        </w:rPr>
        <w:t>2708.02</w:t>
      </w:r>
    </w:p>
    <w:p w:rsidR="00E900EB" w:rsidP="00E900EB" w14:paraId="29406CD7" w14:textId="53F35188">
      <w:pPr>
        <w:spacing w:before="240"/>
      </w:pPr>
      <w:r w:rsidRPr="4BDBF0A0">
        <w:rPr>
          <w:b/>
          <w:bCs/>
        </w:rPr>
        <w:t>Abstract:</w:t>
      </w:r>
      <w:r w:rsidRPr="4BDBF0A0" w:rsidR="00BB432F">
        <w:t xml:space="preserve"> </w:t>
      </w:r>
      <w:r>
        <w:t>Under Section 102(a) of the Comprehensive Environmental Response, Compensation, and Liability Act of 1980 (CERCLA), the EPA will designate PFOA and PFOS, including their salts and structural isomers, as hazardous substances.</w:t>
      </w:r>
    </w:p>
    <w:p w:rsidR="00E900EB" w:rsidP="00E900EB" w14:paraId="2EDAB774" w14:textId="0D65B8E9">
      <w:pPr>
        <w:spacing w:before="240"/>
      </w:pPr>
      <w:r>
        <w:t xml:space="preserve">The designation of PFOA and PFOS as hazardous substances will require any facility that identifies a release of one pound or more within a 24-hour period of these substances, including their associated salts and structural isomers, to report the release to the National Response Center (NRC) under section 103 of CERCLA and to the state and local officials under section 304 of Emergency Planning and Community Right-to Know Act (EPCRA). The implementing regulations of CERCLA section 103 and EPCRA section 304 are codified at 40 CFR parts 302 and 355, respectively. </w:t>
      </w:r>
    </w:p>
    <w:p w:rsidR="00BB432F" w:rsidRPr="00BB3410" w:rsidP="00E900EB" w14:paraId="606B4D64" w14:textId="17BCB46F">
      <w:pPr>
        <w:spacing w:before="240"/>
        <w:rPr>
          <w:color w:val="000000"/>
        </w:rPr>
      </w:pPr>
      <w:r>
        <w:t>In addition, pursuant to Section 111(g) of CERCLA, an owner or operator of a facility where a hazardous substance has been released is required to provide reasonable notice to potential injured parties by publication in local newspapers serving the affected area. Furthermore, as required by CERCLA section 120(h), when a federal agency sells or transfers federally owned real property, the agency must provide notice of the presence of hazardous substances and covenants regarding the remediation of such hazardous substances in certain circumstances. The designation will also place an obligation on DOT to list and regulate CERCLA designated hazardous substances as hazardous materials under the Hazardous Materials Transportation Act.</w:t>
      </w:r>
    </w:p>
    <w:p w:rsidR="00DE4E0C" w:rsidRPr="00BB3410" w:rsidP="4BDBF0A0" w14:paraId="0F84D816" w14:textId="77777777">
      <w:pPr>
        <w:rPr>
          <w:b/>
          <w:bCs/>
          <w:u w:val="single"/>
        </w:rPr>
      </w:pPr>
      <w:r w:rsidRPr="4BDBF0A0">
        <w:rPr>
          <w:b/>
          <w:bCs/>
          <w:u w:val="single"/>
        </w:rPr>
        <w:t>Supporting Statement A</w:t>
      </w:r>
      <w:bookmarkEnd w:id="0"/>
    </w:p>
    <w:p w:rsidR="00D47CB3" w:rsidRPr="00E3122D" w:rsidP="00854AAE" w14:paraId="766286E6"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3CDE2DA0"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E900EB" w:rsidRPr="00E900EB" w:rsidP="00E900EB" w14:paraId="67B48ED2" w14:textId="152BD4DB">
      <w:pPr>
        <w:keepNext/>
        <w:rPr>
          <w:rFonts w:cstheme="minorHAnsi"/>
        </w:rPr>
      </w:pPr>
      <w:r w:rsidRPr="00E900EB">
        <w:rPr>
          <w:rFonts w:cstheme="minorHAnsi"/>
        </w:rPr>
        <w:t xml:space="preserve">Section 102(a) of CERCLA authorizes EPA to promulgate regulations designating as a hazardous substance any element, compound, mixture, solution, or substance which, when released into the environment, may present substantial danger to public health or welfare or the environment. </w:t>
      </w:r>
    </w:p>
    <w:p w:rsidR="00E900EB" w:rsidRPr="00E900EB" w:rsidP="00E900EB" w14:paraId="3BB7373A" w14:textId="409BED0F">
      <w:pPr>
        <w:keepNext/>
        <w:rPr>
          <w:rFonts w:cstheme="minorHAnsi"/>
        </w:rPr>
      </w:pPr>
      <w:r w:rsidRPr="00E900EB">
        <w:rPr>
          <w:rFonts w:cstheme="minorHAnsi"/>
        </w:rPr>
        <w:t xml:space="preserve">Section 102(b) of CERCLA establishes reportable quantities (RQs) for releases of hazardous substances at one pound, except those substances for which RQs were established pursuant to section 311(b)(4) of the Clean Water Act (CWA). </w:t>
      </w:r>
    </w:p>
    <w:p w:rsidR="00E900EB" w:rsidRPr="00E900EB" w:rsidP="00E900EB" w14:paraId="540B0C48" w14:textId="7904158B">
      <w:pPr>
        <w:keepNext/>
        <w:rPr>
          <w:rFonts w:cstheme="minorHAnsi"/>
        </w:rPr>
      </w:pPr>
      <w:r w:rsidRPr="00E900EB">
        <w:rPr>
          <w:rFonts w:cstheme="minorHAnsi"/>
        </w:rPr>
        <w:t xml:space="preserve">Section 103(a) of CERCLA requires the person in charge of a facility or vessel to immediately notify the NRC of a hazardous substance release if the release quantity equals or exceeds the substance’s RQ. </w:t>
      </w:r>
    </w:p>
    <w:p w:rsidR="00E900EB" w:rsidRPr="00E900EB" w:rsidP="00E900EB" w14:paraId="0E472285" w14:textId="75A3728D">
      <w:pPr>
        <w:keepNext/>
        <w:rPr>
          <w:rFonts w:cstheme="minorHAnsi"/>
        </w:rPr>
      </w:pPr>
      <w:r w:rsidRPr="00E900EB">
        <w:rPr>
          <w:rFonts w:cstheme="minorHAnsi"/>
        </w:rPr>
        <w:t>In addition to the release reporting requirements of CERCLA section 103, section 304 of EPCRA requires owners and operators of facilities to immediately notify the State Emergency Response Commission (SERC) and the Local Emergency Planning Committee (LEPC) when there is a release of an extremely hazardous substance (EHS), as defined under EPCRA section 302, or of a CERCLA hazardous substance in an amount equal to or greater than the RQ for that substance within a 24-hour period. Section 304 also requires facilities to submit a follow-up written report providing additional information on the release, its impacts, and any actions taken in response.</w:t>
      </w:r>
    </w:p>
    <w:p w:rsidR="00E900EB" w:rsidRPr="00E900EB" w:rsidP="00E900EB" w14:paraId="640DC15E" w14:textId="52038939">
      <w:pPr>
        <w:keepNext/>
        <w:rPr>
          <w:rFonts w:cstheme="minorHAnsi"/>
        </w:rPr>
      </w:pPr>
      <w:r w:rsidRPr="00E900EB">
        <w:rPr>
          <w:rFonts w:cstheme="minorHAnsi"/>
        </w:rPr>
        <w:t>This rulemaking will designate PFOA and PFOS as hazardous substances under CERCLA section 102 with a RQ of one pound. Upon designation of these substances under CERCLA section 102, any facility that identifies a release of PFOA or PFOS including their associated salts and precursor substances at one pound or more within a 24-hour period, must report the release to the National Response Center (NRC) as required under section 103 of CERCLA and report to the SERC and LEPC as required under section 304 of EPCRA.</w:t>
      </w:r>
    </w:p>
    <w:p w:rsidR="00E900EB" w:rsidRPr="00E900EB" w:rsidP="00E900EB" w14:paraId="2AFDFDB8" w14:textId="465BDDA5">
      <w:pPr>
        <w:keepNext/>
        <w:rPr>
          <w:rFonts w:cstheme="minorHAnsi"/>
        </w:rPr>
      </w:pPr>
      <w:r w:rsidRPr="00E900EB">
        <w:rPr>
          <w:rFonts w:cstheme="minorHAnsi"/>
        </w:rPr>
        <w:t>In addition to notifying the NRC, SERC (or TERC), and LEPC (or TEPC) of a release, Section 111(g) of CERCLA requires an owner or operator of a facility where a hazardous substance has been released to provide notice to potential injured parties by publication in local newspapers serving the affected area.</w:t>
      </w:r>
    </w:p>
    <w:p w:rsidR="00E900EB" w:rsidRPr="00E900EB" w:rsidP="00E900EB" w14:paraId="7E3E8CD5" w14:textId="311DF9E4">
      <w:pPr>
        <w:keepNext/>
        <w:rPr>
          <w:rFonts w:cstheme="minorHAnsi"/>
        </w:rPr>
      </w:pPr>
      <w:r w:rsidRPr="00E900EB">
        <w:rPr>
          <w:rFonts w:cstheme="minorHAnsi"/>
        </w:rPr>
        <w:t>As required by Section 120(h) of CERCLA, when a federal agency sells or transfers federally owned real property, the agency must provide notice of the presence of hazardous substances and covenants regarding the remediation of such hazardous substances in certain circumstances.</w:t>
      </w:r>
    </w:p>
    <w:p w:rsidR="00BB432F" w:rsidRPr="00BB3410" w:rsidP="00E900EB" w14:paraId="32892792" w14:textId="40ADC9FB">
      <w:pPr>
        <w:keepNext/>
        <w:rPr>
          <w:rFonts w:cstheme="minorHAnsi"/>
        </w:rPr>
      </w:pPr>
      <w:r w:rsidRPr="00E900EB">
        <w:rPr>
          <w:rFonts w:cstheme="minorHAnsi"/>
        </w:rPr>
        <w:t>Section 306(a) of CERCLA also places an obligation on DOT to list and regulate CERCLA designated hazardous substances as hazardous materials under the Hazardous Materials Transportation Act.</w:t>
      </w:r>
    </w:p>
    <w:p w:rsidR="00D47CB3" w:rsidRPr="00E3122D" w:rsidP="00854AAE" w14:paraId="52BFDAB7" w14:textId="77777777">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25366DAE"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900EB" w:rsidRPr="00E900EB" w:rsidP="00E900EB" w14:paraId="4DEE0482" w14:textId="77777777">
      <w:pPr>
        <w:pBdr>
          <w:top w:val="single" w:sz="6" w:space="0" w:color="FFFFFF"/>
          <w:left w:val="single" w:sz="6" w:space="0" w:color="FFFFFF"/>
          <w:bottom w:val="single" w:sz="6" w:space="0" w:color="FFFFFF"/>
          <w:right w:val="single" w:sz="6" w:space="0" w:color="FFFFFF"/>
        </w:pBdr>
        <w:rPr>
          <w:rFonts w:cstheme="minorHAnsi"/>
        </w:rPr>
      </w:pPr>
      <w:r w:rsidRPr="00E900EB">
        <w:rPr>
          <w:rFonts w:cstheme="minorHAnsi"/>
        </w:rPr>
        <w:t xml:space="preserve">Designating PFOA and PFOS as CERCLA hazardous substances furthers CERCLA’s primary goal of protecting public health and welfare and the environment by improving the information available about releases of PFOA and PFOS. </w:t>
      </w:r>
    </w:p>
    <w:p w:rsidR="00E900EB" w:rsidRPr="00E900EB" w:rsidP="00E900EB" w14:paraId="3F2FD3EE" w14:textId="77777777">
      <w:pPr>
        <w:pBdr>
          <w:top w:val="single" w:sz="6" w:space="0" w:color="FFFFFF"/>
          <w:left w:val="single" w:sz="6" w:space="0" w:color="FFFFFF"/>
          <w:bottom w:val="single" w:sz="6" w:space="0" w:color="FFFFFF"/>
          <w:right w:val="single" w:sz="6" w:space="0" w:color="FFFFFF"/>
        </w:pBdr>
        <w:rPr>
          <w:rFonts w:cstheme="minorHAnsi"/>
        </w:rPr>
      </w:pPr>
    </w:p>
    <w:p w:rsidR="00E900EB" w:rsidRPr="00E900EB" w:rsidP="00E900EB" w14:paraId="28E23019" w14:textId="77777777">
      <w:pPr>
        <w:pBdr>
          <w:top w:val="single" w:sz="6" w:space="0" w:color="FFFFFF"/>
          <w:left w:val="single" w:sz="6" w:space="0" w:color="FFFFFF"/>
          <w:bottom w:val="single" w:sz="6" w:space="0" w:color="FFFFFF"/>
          <w:right w:val="single" w:sz="6" w:space="0" w:color="FFFFFF"/>
        </w:pBdr>
        <w:rPr>
          <w:rFonts w:cstheme="minorHAnsi"/>
        </w:rPr>
      </w:pPr>
      <w:r w:rsidRPr="00E900EB">
        <w:rPr>
          <w:rFonts w:cstheme="minorHAnsi"/>
        </w:rPr>
        <w:t xml:space="preserve">The Federal government needs to be notified of releases of hazardous substances in order to determine if a response action is necessary to mitigate or prevent damage to public health or welfare or the environment. State and local officials use the information to activate local emergency response plans and to protect the communities where releases occur. </w:t>
      </w:r>
    </w:p>
    <w:p w:rsidR="00BB432F" w:rsidRPr="00BB3410" w:rsidP="00E900EB" w14:paraId="341A85D4" w14:textId="085BF25F">
      <w:pPr>
        <w:pBdr>
          <w:top w:val="single" w:sz="6" w:space="0" w:color="FFFFFF"/>
          <w:left w:val="single" w:sz="6" w:space="0" w:color="FFFFFF"/>
          <w:bottom w:val="single" w:sz="6" w:space="0" w:color="FFFFFF"/>
          <w:right w:val="single" w:sz="6" w:space="0" w:color="FFFFFF"/>
        </w:pBdr>
        <w:rPr>
          <w:rFonts w:cstheme="minorHAnsi"/>
          <w:color w:val="FF0000"/>
        </w:rPr>
      </w:pPr>
      <w:r w:rsidRPr="00E900EB">
        <w:rPr>
          <w:rFonts w:cstheme="minorHAnsi"/>
        </w:rPr>
        <w:t>The release notification information stored at the NRC Emergency Response Notification System (ERNS) and the follow-up written report submitted to the SERC and the LEPC are available to the public. The public may use release information to become aware of the releases that have occurred in their communities and throughout the nation and to learn of actions, if any, that are being taken to protect public health and welfare and the environment.</w:t>
      </w:r>
    </w:p>
    <w:p w:rsidR="00074917" w:rsidRPr="00E3122D" w:rsidP="00854AAE" w14:paraId="788CD2C8" w14:textId="77777777">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4D7F2869"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2165D" w:rsidRPr="00A2165D" w:rsidP="00A2165D" w14:paraId="2273510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A2165D">
        <w:rPr>
          <w:rFonts w:cstheme="minorHAnsi"/>
          <w:color w:val="000000"/>
        </w:rPr>
        <w:t>For purposes of reporting releases under CERCLA section 103(a), the facility that experiences a reportable release must telephone the NRC. The NRC notifies the appropriate EPA Region or the affected state, and any other Federal agency that may be able to lend support to a potential response action.</w:t>
      </w:r>
    </w:p>
    <w:p w:rsidR="00A2165D" w:rsidRPr="00A2165D" w:rsidP="00A2165D" w14:paraId="1DC346DA" w14:textId="577DFEDA">
      <w:pPr>
        <w:pBdr>
          <w:top w:val="single" w:sz="6" w:space="0" w:color="FFFFFF"/>
          <w:left w:val="single" w:sz="6" w:space="0" w:color="FFFFFF"/>
          <w:bottom w:val="single" w:sz="6" w:space="0" w:color="FFFFFF"/>
          <w:right w:val="single" w:sz="6" w:space="0" w:color="FFFFFF"/>
        </w:pBdr>
        <w:rPr>
          <w:rFonts w:cstheme="minorHAnsi"/>
          <w:color w:val="000000"/>
        </w:rPr>
      </w:pPr>
      <w:r w:rsidRPr="00A2165D">
        <w:rPr>
          <w:rFonts w:cstheme="minorHAnsi"/>
          <w:color w:val="000000"/>
        </w:rPr>
        <w:t xml:space="preserve">When a hazardous substance release is reported, the NRC personnel enter the information into the NRC ERNS database. EPA uses the ERNS database to document, analyze, and maintain data gathered under CERCLA notification process. </w:t>
      </w:r>
    </w:p>
    <w:p w:rsidR="009F1E00" w:rsidRPr="00BB3410" w:rsidP="00A2165D" w14:paraId="223E1166" w14:textId="6781EB9D">
      <w:pPr>
        <w:pBdr>
          <w:top w:val="single" w:sz="6" w:space="0" w:color="FFFFFF"/>
          <w:left w:val="single" w:sz="6" w:space="0" w:color="FFFFFF"/>
          <w:bottom w:val="single" w:sz="6" w:space="0" w:color="FFFFFF"/>
          <w:right w:val="single" w:sz="6" w:space="0" w:color="FFFFFF"/>
        </w:pBdr>
        <w:rPr>
          <w:rFonts w:cstheme="minorHAnsi"/>
        </w:rPr>
      </w:pPr>
      <w:r w:rsidRPr="00A2165D">
        <w:rPr>
          <w:rFonts w:cstheme="minorHAnsi"/>
          <w:color w:val="000000"/>
        </w:rPr>
        <w:t>For Federal response authorities, the ERNS database reduces the cost and time associated with processing and documenting release reports. For other EPA program offices, state and local response officials, and the public, ERNS provides for easy access to release data.</w:t>
      </w:r>
      <w:r w:rsidRPr="00BB3410">
        <w:rPr>
          <w:rFonts w:cstheme="minorHAnsi"/>
          <w:bdr w:val="none" w:sz="0" w:space="0" w:color="auto" w:frame="1"/>
          <w:shd w:val="clear" w:color="auto" w:fill="FFFFFF"/>
        </w:rPr>
        <w:t xml:space="preserve"> </w:t>
      </w:r>
    </w:p>
    <w:p w:rsidR="005263EC" w:rsidRPr="00E3122D" w:rsidP="00854AAE" w14:paraId="422E33F2" w14:textId="7777777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018BA61B"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65700F75" w14:textId="01814B1B">
      <w:pPr>
        <w:rPr>
          <w:rFonts w:cstheme="minorHAnsi"/>
          <w:shd w:val="clear" w:color="auto" w:fill="FFFFFF"/>
        </w:rPr>
      </w:pPr>
      <w:r w:rsidRPr="00BA6370">
        <w:rPr>
          <w:rFonts w:cstheme="minorHAnsi"/>
        </w:rPr>
        <w:t>None of the information required by the final rule to designate PFOA and PFOS as hazardous substances will duplicate information required under existing CERCLA regulations.</w:t>
      </w:r>
    </w:p>
    <w:p w:rsidR="00251151" w:rsidRPr="00E3122D" w:rsidP="4BDBF0A0" w14:paraId="170DD772" w14:textId="77777777">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090EEA7D"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1C46681F" w14:textId="0461BBC3">
      <w:pPr>
        <w:rPr>
          <w:rFonts w:cstheme="minorHAnsi"/>
        </w:rPr>
      </w:pPr>
      <w:r w:rsidRPr="00396D49">
        <w:rPr>
          <w:rFonts w:cstheme="minorHAnsi"/>
        </w:rPr>
        <w:t xml:space="preserve">It is not clear what number of small entities would be required to report as a result of the action under consideration by EPA. However, the total cost of notification does not exceed one percent of average small-entity revenues in most key sectors potentially affected by the final rule. Thus, this action is not </w:t>
      </w:r>
      <w:r w:rsidRPr="00396D49">
        <w:rPr>
          <w:rFonts w:cstheme="minorHAnsi"/>
        </w:rPr>
        <w:t>expected to result in a significant economic impact on a substantial number of small entities under the RFA.</w:t>
      </w:r>
    </w:p>
    <w:p w:rsidR="004252C1" w:rsidRPr="00E3122D" w:rsidP="4BDBF0A0" w14:paraId="54153544" w14:textId="77777777">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4CA960E5"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18F72050" w14:textId="3000E0FD">
      <w:pPr>
        <w:pBdr>
          <w:top w:val="single" w:sz="6" w:space="0" w:color="FFFFFF"/>
          <w:left w:val="single" w:sz="6" w:space="0" w:color="FFFFFF"/>
          <w:bottom w:val="single" w:sz="6" w:space="0" w:color="FFFFFF"/>
          <w:right w:val="single" w:sz="6" w:space="0" w:color="FFFFFF"/>
        </w:pBdr>
        <w:rPr>
          <w:rFonts w:cstheme="minorHAnsi"/>
          <w:color w:val="000000"/>
        </w:rPr>
      </w:pPr>
      <w:r w:rsidRPr="00823250">
        <w:rPr>
          <w:rFonts w:cstheme="minorHAnsi"/>
        </w:rPr>
        <w:t>The information required under the regulations implementing CERCLA section 103(a) and EPCRA section 304 is not collected at any specified frequency; rather, it is collected when reportable releases occur. The information collected under the regulations, such as the source, quantity, and type of material released and the environmental medium affected, is critical to evaluating the threat posed by the release and the need for a response action. The regulatory requirements evaluated in this ICR represent EPA’s efforts to ensure that the NRC, SERC and LEPC are notified immediately of those hazardous substance releases for which a Federal, State and local response action may be necessary to protect public health and welfare and the environment.</w:t>
      </w:r>
    </w:p>
    <w:p w:rsidR="00A233E0" w:rsidRPr="00E3122D" w:rsidP="00854AAE" w14:paraId="5B9F5ED9"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0C06971B"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3DFAC57" w14:textId="533CAADD">
      <w:pPr>
        <w:pBdr>
          <w:top w:val="single" w:sz="6" w:space="0" w:color="FFFFFF"/>
          <w:left w:val="single" w:sz="6" w:space="0" w:color="FFFFFF"/>
          <w:bottom w:val="single" w:sz="6" w:space="0" w:color="FFFFFF"/>
          <w:right w:val="single" w:sz="6" w:space="0" w:color="FFFFFF"/>
        </w:pBdr>
        <w:rPr>
          <w:rFonts w:cstheme="minorHAnsi"/>
          <w:color w:val="000000"/>
        </w:rPr>
      </w:pPr>
      <w:r w:rsidRPr="001537D2">
        <w:rPr>
          <w:rFonts w:cstheme="minorHAnsi"/>
          <w:color w:val="000000"/>
        </w:rPr>
        <w:t>The information collection is consistent with the guidelines set forth in 5 CFR 1320.5(d)(2) of the Paperwork Reduction Act Guidelines. There are no known special circumstances that would require reporting on an alternative timeline or methodology.</w:t>
      </w:r>
    </w:p>
    <w:p w:rsidR="006036CD" w:rsidRPr="00E3122D" w:rsidP="00854AAE" w14:paraId="66E37506"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3F0D44EA" w14:textId="77777777">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7B19A7C3"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2245CD1E" w14:textId="5A9A5AE7">
      <w:pPr>
        <w:pBdr>
          <w:top w:val="single" w:sz="6" w:space="0" w:color="FFFFFF"/>
          <w:left w:val="single" w:sz="6" w:space="0" w:color="FFFFFF"/>
          <w:bottom w:val="single" w:sz="6" w:space="0" w:color="FFFFFF"/>
          <w:right w:val="single" w:sz="6" w:space="0" w:color="FFFFFF"/>
        </w:pBdr>
        <w:rPr>
          <w:rFonts w:cstheme="minorHAnsi"/>
          <w:color w:val="000000"/>
        </w:rPr>
      </w:pPr>
      <w:r w:rsidRPr="00380251">
        <w:rPr>
          <w:rFonts w:cstheme="minorHAnsi"/>
          <w:color w:val="000000"/>
        </w:rPr>
        <w:t xml:space="preserve">In compliance with the Paperwork Reduction Act of 1995, EPA initiated a 60-day public comment period at the time that the proposed rule to designate PFOA and PFOS as hazardous substances was published in the </w:t>
      </w:r>
      <w:r w:rsidRPr="00380251">
        <w:rPr>
          <w:rFonts w:cstheme="minorHAnsi"/>
          <w:i/>
          <w:iCs/>
          <w:color w:val="000000"/>
        </w:rPr>
        <w:t>Federal Register</w:t>
      </w:r>
      <w:r w:rsidRPr="00380251">
        <w:rPr>
          <w:rFonts w:cstheme="minorHAnsi"/>
          <w:color w:val="000000"/>
        </w:rPr>
        <w:t>. Following the end of the comment period, EPA reviewed public comments received in response to the notice and considered these comments in its development of the final rule.</w:t>
      </w:r>
    </w:p>
    <w:p w:rsidR="00DB7775" w:rsidRPr="00E3122D" w:rsidP="00854AAE" w14:paraId="6ADAB350" w14:textId="77777777">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631E05D6"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w:t>
      </w:r>
      <w:r w:rsidRPr="00A233E0">
        <w:rPr>
          <w:rFonts w:cstheme="minorHAnsi"/>
          <w:i/>
          <w:iCs/>
        </w:rPr>
        <w:t>prior periods. There may be circumstances that may preclude consultation in a specific situation. These circumstances should be explained.</w:t>
      </w:r>
    </w:p>
    <w:p w:rsidR="00111663" w:rsidRPr="00BB3410" w:rsidP="00854AAE" w14:paraId="11D2D3AA" w14:textId="5D6E9C69">
      <w:pPr>
        <w:rPr>
          <w:rFonts w:cstheme="minorHAnsi"/>
        </w:rPr>
      </w:pPr>
      <w:r w:rsidRPr="00C85D4D">
        <w:rPr>
          <w:rFonts w:cstheme="minorHAnsi"/>
        </w:rPr>
        <w:t>EPA accepted comments from the public during the 60-day comment period referenced above.</w:t>
      </w:r>
    </w:p>
    <w:p w:rsidR="00A233E0" w:rsidRPr="00E3122D" w:rsidP="00854AAE" w14:paraId="600EC9F7"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32670530"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353ED0F7" w14:textId="4577082D">
      <w:pPr>
        <w:rPr>
          <w:rFonts w:cstheme="minorHAnsi"/>
        </w:rPr>
      </w:pPr>
      <w:r w:rsidRPr="00630686">
        <w:rPr>
          <w:rStyle w:val="normaltextrun"/>
          <w:color w:val="000000"/>
          <w:bdr w:val="none" w:sz="0" w:space="0" w:color="auto" w:frame="1"/>
        </w:rPr>
        <w:t>There are no payments or gifts associated with this collection of information.</w:t>
      </w:r>
    </w:p>
    <w:p w:rsidR="4C04BBF2" w:rsidP="4BDBF0A0" w14:paraId="45E354FE"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3D407621"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6D00B25E" w14:textId="74164D61">
      <w:pPr>
        <w:pBdr>
          <w:top w:val="single" w:sz="6" w:space="0" w:color="FFFFFF"/>
          <w:left w:val="single" w:sz="6" w:space="0" w:color="FFFFFF"/>
          <w:bottom w:val="single" w:sz="6" w:space="0" w:color="FFFFFF"/>
          <w:right w:val="single" w:sz="6" w:space="0" w:color="FFFFFF"/>
        </w:pBdr>
        <w:rPr>
          <w:rFonts w:cstheme="minorHAnsi"/>
          <w:color w:val="000000"/>
        </w:rPr>
      </w:pPr>
      <w:r w:rsidRPr="001537D2">
        <w:rPr>
          <w:rFonts w:cstheme="minorHAnsi"/>
          <w:color w:val="000000"/>
        </w:rPr>
        <w:t>All information submitted to the agency in response to the ICR will be managed in accordance with applicable laws and EPA’s regulations governing treatment of confidential business information at 40 CFR Part 2, Subpart B. Any information determined to constitute a trade secret will be protected under 18 U.S.C. § 1905.</w:t>
      </w:r>
    </w:p>
    <w:p w:rsidR="00A233E0" w:rsidRPr="00E3122D" w:rsidP="00854AAE" w14:paraId="4EC7ACF2"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5D428FDC"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5D95E3DB" w14:textId="5C4108B2">
      <w:pPr>
        <w:pBdr>
          <w:top w:val="single" w:sz="6" w:space="0" w:color="FFFFFF"/>
          <w:left w:val="single" w:sz="6" w:space="0" w:color="FFFFFF"/>
          <w:bottom w:val="single" w:sz="6" w:space="0" w:color="FFFFFF"/>
          <w:right w:val="single" w:sz="6" w:space="0" w:color="FFFFFF"/>
        </w:pBdr>
        <w:rPr>
          <w:rFonts w:cstheme="minorHAnsi"/>
          <w:color w:val="000000"/>
        </w:rPr>
      </w:pPr>
      <w:r w:rsidRPr="0014402A">
        <w:rPr>
          <w:rFonts w:cstheme="minorHAnsi"/>
          <w:color w:val="000000"/>
        </w:rPr>
        <w:t>Sensitive questions are not associated with the information collection activities performed under Public Law 107-118.</w:t>
      </w:r>
    </w:p>
    <w:p w:rsidR="001172FE" w:rsidRPr="00E3122D" w:rsidP="00854AAE" w14:paraId="5A5328D7" w14:textId="77777777">
      <w:pPr>
        <w:pStyle w:val="ListParagraph"/>
        <w:numPr>
          <w:ilvl w:val="0"/>
          <w:numId w:val="25"/>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4352A99B"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55416F8E"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4A618908"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1AD2C7B5" w14:textId="77777777">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1172FE" w:rsidRPr="00E3122D" w:rsidP="00854AAE" w14:paraId="23442F64"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09DAD17E" w14:textId="470FE93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2036B">
        <w:rPr>
          <w:rFonts w:cstheme="minorHAnsi"/>
          <w:color w:val="000000"/>
        </w:rPr>
        <w:t>The following is a list of North American Industrial Classification System (NAICS) codes associated with the facilities most likely to be affected by the information collection requirements covered in this ICR. This table is not intended to be exhaustive, but rather provides a guide for readers regarding entities likely to be impacted by this action.</w:t>
      </w:r>
    </w:p>
    <w:tbl>
      <w:tblPr>
        <w:tblW w:w="9600" w:type="dxa"/>
        <w:tblLook w:val="04A0"/>
      </w:tblPr>
      <w:tblGrid>
        <w:gridCol w:w="2065"/>
        <w:gridCol w:w="2250"/>
        <w:gridCol w:w="1170"/>
        <w:gridCol w:w="4115"/>
      </w:tblGrid>
      <w:tr w14:paraId="4A38CCA5" w14:textId="77777777" w:rsidTr="006B5B7F">
        <w:tblPrEx>
          <w:tblW w:w="9600" w:type="dxa"/>
          <w:tblLook w:val="04A0"/>
        </w:tblPrEx>
        <w:trPr>
          <w:trHeight w:val="560"/>
          <w:tblHeader/>
        </w:trPr>
        <w:tc>
          <w:tcPr>
            <w:tcW w:w="206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C2036B" w:rsidRPr="00A5374F" w:rsidP="006B5B7F" w14:paraId="0F0F0D84" w14:textId="77777777">
            <w:pPr>
              <w:jc w:val="center"/>
              <w:rPr>
                <w:rFonts w:eastAsiaTheme="minorHAnsi"/>
                <w:b/>
                <w:bCs/>
                <w:color w:val="000000"/>
                <w:sz w:val="20"/>
                <w:szCs w:val="20"/>
              </w:rPr>
            </w:pPr>
            <w:r w:rsidRPr="00A5374F">
              <w:rPr>
                <w:rFonts w:eastAsiaTheme="minorHAnsi"/>
                <w:b/>
                <w:bCs/>
                <w:color w:val="000000"/>
                <w:sz w:val="20"/>
                <w:szCs w:val="20"/>
              </w:rPr>
              <w:t>Sector</w:t>
            </w:r>
          </w:p>
        </w:tc>
        <w:tc>
          <w:tcPr>
            <w:tcW w:w="2250" w:type="dxa"/>
            <w:tcBorders>
              <w:top w:val="single" w:sz="4" w:space="0" w:color="auto"/>
              <w:left w:val="nil"/>
              <w:bottom w:val="single" w:sz="4" w:space="0" w:color="auto"/>
              <w:right w:val="single" w:sz="4" w:space="0" w:color="auto"/>
            </w:tcBorders>
            <w:shd w:val="clear" w:color="auto" w:fill="BDD6EE"/>
            <w:vAlign w:val="center"/>
            <w:hideMark/>
          </w:tcPr>
          <w:p w:rsidR="00C2036B" w:rsidRPr="00A5374F" w:rsidP="006B5B7F" w14:paraId="4F863866" w14:textId="77777777">
            <w:pPr>
              <w:jc w:val="center"/>
              <w:rPr>
                <w:rFonts w:eastAsiaTheme="minorHAnsi"/>
                <w:b/>
                <w:bCs/>
                <w:color w:val="000000"/>
                <w:sz w:val="20"/>
                <w:szCs w:val="20"/>
              </w:rPr>
            </w:pPr>
            <w:r w:rsidRPr="00A5374F">
              <w:rPr>
                <w:rFonts w:eastAsiaTheme="minorHAnsi"/>
                <w:b/>
                <w:bCs/>
                <w:color w:val="000000"/>
                <w:sz w:val="20"/>
                <w:szCs w:val="20"/>
              </w:rPr>
              <w:t>Industry Group</w:t>
            </w:r>
          </w:p>
        </w:tc>
        <w:tc>
          <w:tcPr>
            <w:tcW w:w="1170" w:type="dxa"/>
            <w:tcBorders>
              <w:top w:val="single" w:sz="4" w:space="0" w:color="auto"/>
              <w:left w:val="nil"/>
              <w:bottom w:val="single" w:sz="4" w:space="0" w:color="auto"/>
              <w:right w:val="single" w:sz="4" w:space="0" w:color="auto"/>
            </w:tcBorders>
            <w:shd w:val="clear" w:color="000000" w:fill="BDD7EE"/>
            <w:vAlign w:val="center"/>
            <w:hideMark/>
          </w:tcPr>
          <w:p w:rsidR="00C2036B" w:rsidRPr="00A5374F" w:rsidP="006B5B7F" w14:paraId="6B2E8AC7" w14:textId="77777777">
            <w:pPr>
              <w:jc w:val="center"/>
              <w:rPr>
                <w:rFonts w:eastAsiaTheme="minorHAnsi"/>
                <w:b/>
                <w:bCs/>
                <w:color w:val="000000"/>
                <w:sz w:val="20"/>
                <w:szCs w:val="20"/>
              </w:rPr>
            </w:pPr>
            <w:r w:rsidRPr="00A5374F">
              <w:rPr>
                <w:rFonts w:eastAsiaTheme="minorHAnsi"/>
                <w:b/>
                <w:bCs/>
                <w:color w:val="000000"/>
                <w:sz w:val="20"/>
                <w:szCs w:val="20"/>
              </w:rPr>
              <w:t>6-Digit NAICS</w:t>
            </w:r>
          </w:p>
        </w:tc>
        <w:tc>
          <w:tcPr>
            <w:tcW w:w="4115" w:type="dxa"/>
            <w:tcBorders>
              <w:top w:val="single" w:sz="4" w:space="0" w:color="auto"/>
              <w:left w:val="nil"/>
              <w:bottom w:val="single" w:sz="4" w:space="0" w:color="auto"/>
              <w:right w:val="single" w:sz="4" w:space="0" w:color="auto"/>
            </w:tcBorders>
            <w:shd w:val="clear" w:color="000000" w:fill="BDD7EE"/>
            <w:vAlign w:val="center"/>
            <w:hideMark/>
          </w:tcPr>
          <w:p w:rsidR="00C2036B" w:rsidRPr="00A5374F" w:rsidP="006B5B7F" w14:paraId="738ED971" w14:textId="77777777">
            <w:pPr>
              <w:jc w:val="center"/>
              <w:rPr>
                <w:rFonts w:eastAsiaTheme="minorHAnsi"/>
                <w:b/>
                <w:bCs/>
                <w:color w:val="000000"/>
                <w:sz w:val="20"/>
                <w:szCs w:val="20"/>
              </w:rPr>
            </w:pPr>
            <w:r w:rsidRPr="00A5374F">
              <w:rPr>
                <w:rFonts w:eastAsiaTheme="minorHAnsi"/>
                <w:b/>
                <w:bCs/>
                <w:color w:val="000000"/>
                <w:sz w:val="20"/>
                <w:szCs w:val="20"/>
              </w:rPr>
              <w:t>6-Digit NAICS Description</w:t>
            </w:r>
          </w:p>
        </w:tc>
      </w:tr>
      <w:tr w14:paraId="5EA38667"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000FB4E1" w14:textId="77777777">
            <w:pPr>
              <w:rPr>
                <w:rFonts w:eastAsiaTheme="minorHAnsi"/>
                <w:color w:val="000000"/>
                <w:sz w:val="18"/>
                <w:szCs w:val="18"/>
              </w:rPr>
            </w:pPr>
            <w:r w:rsidRPr="00A5374F">
              <w:rPr>
                <w:rFonts w:eastAsiaTheme="minorHAnsi"/>
                <w:color w:val="000000"/>
                <w:sz w:val="18"/>
                <w:szCs w:val="18"/>
              </w:rPr>
              <w:t>Oil and Gas Extraction</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759AD488" w14:textId="77777777">
            <w:pPr>
              <w:rPr>
                <w:rFonts w:eastAsiaTheme="minorHAnsi"/>
                <w:color w:val="000000"/>
                <w:sz w:val="18"/>
                <w:szCs w:val="18"/>
              </w:rPr>
            </w:pPr>
            <w:r w:rsidRPr="00A5374F">
              <w:rPr>
                <w:rFonts w:eastAsiaTheme="minorHAnsi"/>
                <w:color w:val="000000"/>
                <w:sz w:val="18"/>
                <w:szCs w:val="18"/>
              </w:rPr>
              <w:t>Oil and Gas Extraction</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4FD85979" w14:textId="77777777">
            <w:pPr>
              <w:rPr>
                <w:rFonts w:eastAsiaTheme="minorHAnsi"/>
                <w:color w:val="000000"/>
                <w:sz w:val="18"/>
                <w:szCs w:val="18"/>
              </w:rPr>
            </w:pPr>
            <w:r w:rsidRPr="00A5374F">
              <w:rPr>
                <w:rFonts w:eastAsiaTheme="minorHAnsi"/>
                <w:color w:val="000000"/>
                <w:sz w:val="18"/>
                <w:szCs w:val="18"/>
              </w:rPr>
              <w:t>211120</w:t>
            </w:r>
          </w:p>
        </w:tc>
        <w:tc>
          <w:tcPr>
            <w:tcW w:w="4115" w:type="dxa"/>
            <w:tcBorders>
              <w:top w:val="nil"/>
              <w:left w:val="nil"/>
              <w:bottom w:val="single" w:sz="4" w:space="0" w:color="auto"/>
              <w:right w:val="single" w:sz="4" w:space="0" w:color="auto"/>
            </w:tcBorders>
            <w:vAlign w:val="center"/>
            <w:hideMark/>
          </w:tcPr>
          <w:p w:rsidR="00C2036B" w:rsidRPr="00A5374F" w:rsidP="006B5B7F" w14:paraId="39ED4602" w14:textId="77777777">
            <w:pPr>
              <w:rPr>
                <w:rFonts w:eastAsiaTheme="minorHAnsi"/>
                <w:color w:val="000000"/>
                <w:sz w:val="18"/>
                <w:szCs w:val="18"/>
              </w:rPr>
            </w:pPr>
            <w:r w:rsidRPr="00A5374F">
              <w:rPr>
                <w:rFonts w:eastAsiaTheme="minorHAnsi"/>
                <w:color w:val="000000"/>
                <w:sz w:val="18"/>
                <w:szCs w:val="18"/>
              </w:rPr>
              <w:t xml:space="preserve">Crude Petroleum Extraction </w:t>
            </w:r>
          </w:p>
        </w:tc>
      </w:tr>
      <w:tr w14:paraId="73F595EC"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26808CA"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C261263"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4B9C341C" w14:textId="77777777">
            <w:pPr>
              <w:rPr>
                <w:rFonts w:eastAsiaTheme="minorHAnsi"/>
                <w:color w:val="000000"/>
                <w:sz w:val="18"/>
                <w:szCs w:val="18"/>
              </w:rPr>
            </w:pPr>
            <w:r w:rsidRPr="00A5374F">
              <w:rPr>
                <w:rFonts w:eastAsiaTheme="minorHAnsi"/>
                <w:color w:val="000000"/>
                <w:sz w:val="18"/>
                <w:szCs w:val="18"/>
              </w:rPr>
              <w:t>211130</w:t>
            </w:r>
          </w:p>
        </w:tc>
        <w:tc>
          <w:tcPr>
            <w:tcW w:w="4115" w:type="dxa"/>
            <w:tcBorders>
              <w:top w:val="nil"/>
              <w:left w:val="nil"/>
              <w:bottom w:val="single" w:sz="4" w:space="0" w:color="auto"/>
              <w:right w:val="single" w:sz="4" w:space="0" w:color="auto"/>
            </w:tcBorders>
            <w:vAlign w:val="center"/>
            <w:hideMark/>
          </w:tcPr>
          <w:p w:rsidR="00C2036B" w:rsidRPr="00A5374F" w:rsidP="006B5B7F" w14:paraId="4287EF56" w14:textId="77777777">
            <w:pPr>
              <w:rPr>
                <w:rFonts w:eastAsiaTheme="minorHAnsi"/>
                <w:color w:val="000000"/>
                <w:sz w:val="18"/>
                <w:szCs w:val="18"/>
              </w:rPr>
            </w:pPr>
            <w:r w:rsidRPr="00A5374F">
              <w:rPr>
                <w:rFonts w:eastAsiaTheme="minorHAnsi"/>
                <w:color w:val="000000"/>
                <w:sz w:val="18"/>
                <w:szCs w:val="18"/>
              </w:rPr>
              <w:t xml:space="preserve">Natural Gas Extraction </w:t>
            </w:r>
          </w:p>
        </w:tc>
      </w:tr>
      <w:tr w14:paraId="5FF02726"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2F857D37" w14:textId="77777777">
            <w:pPr>
              <w:rPr>
                <w:rFonts w:eastAsiaTheme="minorHAnsi"/>
                <w:color w:val="000000"/>
                <w:sz w:val="18"/>
                <w:szCs w:val="18"/>
              </w:rPr>
            </w:pPr>
            <w:r w:rsidRPr="00A5374F">
              <w:rPr>
                <w:rFonts w:eastAsiaTheme="minorHAnsi"/>
                <w:color w:val="000000"/>
                <w:sz w:val="18"/>
                <w:szCs w:val="18"/>
              </w:rPr>
              <w:t>Mining (except Oil and Gas)</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2F2171D6" w14:textId="77777777">
            <w:pPr>
              <w:rPr>
                <w:rFonts w:eastAsiaTheme="minorHAnsi"/>
                <w:color w:val="000000"/>
                <w:sz w:val="18"/>
                <w:szCs w:val="18"/>
              </w:rPr>
            </w:pPr>
            <w:r w:rsidRPr="00A5374F">
              <w:rPr>
                <w:rFonts w:eastAsiaTheme="minorHAnsi"/>
                <w:color w:val="000000"/>
                <w:sz w:val="18"/>
                <w:szCs w:val="18"/>
              </w:rPr>
              <w:t>Metal Ore Mining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118E3D4" w14:textId="77777777">
            <w:pPr>
              <w:rPr>
                <w:rFonts w:eastAsiaTheme="minorHAnsi"/>
                <w:color w:val="000000"/>
                <w:sz w:val="18"/>
                <w:szCs w:val="18"/>
              </w:rPr>
            </w:pPr>
            <w:r w:rsidRPr="00A5374F">
              <w:rPr>
                <w:rFonts w:eastAsiaTheme="minorHAnsi"/>
                <w:color w:val="000000"/>
                <w:sz w:val="18"/>
                <w:szCs w:val="18"/>
              </w:rPr>
              <w:t>212221</w:t>
            </w:r>
          </w:p>
        </w:tc>
        <w:tc>
          <w:tcPr>
            <w:tcW w:w="4115" w:type="dxa"/>
            <w:tcBorders>
              <w:top w:val="nil"/>
              <w:left w:val="nil"/>
              <w:bottom w:val="single" w:sz="4" w:space="0" w:color="auto"/>
              <w:right w:val="single" w:sz="4" w:space="0" w:color="auto"/>
            </w:tcBorders>
            <w:vAlign w:val="center"/>
            <w:hideMark/>
          </w:tcPr>
          <w:p w:rsidR="00C2036B" w:rsidRPr="00A5374F" w:rsidP="006B5B7F" w14:paraId="22E901A0" w14:textId="77777777">
            <w:pPr>
              <w:rPr>
                <w:rFonts w:eastAsiaTheme="minorHAnsi"/>
                <w:color w:val="000000"/>
                <w:sz w:val="18"/>
                <w:szCs w:val="18"/>
              </w:rPr>
            </w:pPr>
            <w:r w:rsidRPr="00A5374F">
              <w:rPr>
                <w:rFonts w:eastAsiaTheme="minorHAnsi"/>
                <w:color w:val="000000"/>
                <w:sz w:val="18"/>
                <w:szCs w:val="18"/>
              </w:rPr>
              <w:t>Gold Ore Mining</w:t>
            </w:r>
          </w:p>
        </w:tc>
      </w:tr>
      <w:tr w14:paraId="053F50CE"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B1AB659"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6AD22A21"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1BA71DDD" w14:textId="77777777">
            <w:pPr>
              <w:rPr>
                <w:rFonts w:eastAsiaTheme="minorHAnsi"/>
                <w:color w:val="000000"/>
                <w:sz w:val="18"/>
                <w:szCs w:val="18"/>
              </w:rPr>
            </w:pPr>
            <w:r w:rsidRPr="00A5374F">
              <w:rPr>
                <w:rFonts w:eastAsiaTheme="minorHAnsi"/>
                <w:color w:val="000000"/>
                <w:sz w:val="18"/>
                <w:szCs w:val="18"/>
              </w:rPr>
              <w:t>212230</w:t>
            </w:r>
          </w:p>
        </w:tc>
        <w:tc>
          <w:tcPr>
            <w:tcW w:w="4115" w:type="dxa"/>
            <w:tcBorders>
              <w:top w:val="nil"/>
              <w:left w:val="nil"/>
              <w:bottom w:val="single" w:sz="4" w:space="0" w:color="auto"/>
              <w:right w:val="single" w:sz="4" w:space="0" w:color="auto"/>
            </w:tcBorders>
            <w:vAlign w:val="center"/>
            <w:hideMark/>
          </w:tcPr>
          <w:p w:rsidR="00C2036B" w:rsidRPr="00A5374F" w:rsidP="006B5B7F" w14:paraId="75317415" w14:textId="77777777">
            <w:pPr>
              <w:rPr>
                <w:rFonts w:eastAsiaTheme="minorHAnsi"/>
                <w:color w:val="000000"/>
                <w:sz w:val="18"/>
                <w:szCs w:val="18"/>
              </w:rPr>
            </w:pPr>
            <w:r w:rsidRPr="00A5374F">
              <w:rPr>
                <w:rFonts w:eastAsiaTheme="minorHAnsi"/>
                <w:color w:val="000000"/>
                <w:sz w:val="18"/>
                <w:szCs w:val="18"/>
              </w:rPr>
              <w:t>Copper, Nickel, Lead, and Zinc Mining</w:t>
            </w:r>
          </w:p>
        </w:tc>
      </w:tr>
      <w:tr w14:paraId="441AE971"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90B9605"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7C873DF1"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6B60379E" w14:textId="77777777">
            <w:pPr>
              <w:rPr>
                <w:rFonts w:eastAsiaTheme="minorHAnsi"/>
                <w:color w:val="000000"/>
                <w:sz w:val="18"/>
                <w:szCs w:val="18"/>
              </w:rPr>
            </w:pPr>
            <w:r w:rsidRPr="00A5374F">
              <w:rPr>
                <w:rFonts w:eastAsiaTheme="minorHAnsi"/>
                <w:color w:val="000000"/>
                <w:sz w:val="18"/>
                <w:szCs w:val="18"/>
              </w:rPr>
              <w:t>212291</w:t>
            </w:r>
          </w:p>
        </w:tc>
        <w:tc>
          <w:tcPr>
            <w:tcW w:w="4115" w:type="dxa"/>
            <w:tcBorders>
              <w:top w:val="nil"/>
              <w:left w:val="nil"/>
              <w:bottom w:val="single" w:sz="4" w:space="0" w:color="auto"/>
              <w:right w:val="single" w:sz="4" w:space="0" w:color="auto"/>
            </w:tcBorders>
            <w:vAlign w:val="center"/>
            <w:hideMark/>
          </w:tcPr>
          <w:p w:rsidR="00C2036B" w:rsidRPr="00A5374F" w:rsidP="006B5B7F" w14:paraId="654285FB" w14:textId="77777777">
            <w:pPr>
              <w:rPr>
                <w:rFonts w:eastAsiaTheme="minorHAnsi"/>
                <w:color w:val="000000"/>
                <w:sz w:val="18"/>
                <w:szCs w:val="18"/>
              </w:rPr>
            </w:pPr>
            <w:r w:rsidRPr="00A5374F">
              <w:rPr>
                <w:rFonts w:eastAsiaTheme="minorHAnsi"/>
                <w:color w:val="000000"/>
                <w:sz w:val="18"/>
                <w:szCs w:val="18"/>
              </w:rPr>
              <w:t>Uranium-Radium-Vanadium Ore Mining</w:t>
            </w:r>
          </w:p>
        </w:tc>
      </w:tr>
      <w:tr w14:paraId="31481AE8"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577A662C" w14:textId="77777777">
            <w:pPr>
              <w:rPr>
                <w:rFonts w:eastAsiaTheme="minorHAnsi"/>
                <w:color w:val="000000"/>
                <w:sz w:val="18"/>
                <w:szCs w:val="18"/>
              </w:rPr>
            </w:pPr>
            <w:r w:rsidRPr="00A5374F">
              <w:rPr>
                <w:rFonts w:eastAsiaTheme="minorHAnsi"/>
                <w:color w:val="000000"/>
                <w:sz w:val="18"/>
                <w:szCs w:val="18"/>
              </w:rPr>
              <w:t>Utilities</w:t>
            </w:r>
          </w:p>
        </w:tc>
        <w:tc>
          <w:tcPr>
            <w:tcW w:w="2250" w:type="dxa"/>
            <w:tcBorders>
              <w:top w:val="nil"/>
              <w:left w:val="nil"/>
              <w:bottom w:val="single" w:sz="4" w:space="0" w:color="auto"/>
              <w:right w:val="single" w:sz="4" w:space="0" w:color="auto"/>
            </w:tcBorders>
            <w:vAlign w:val="center"/>
            <w:hideMark/>
          </w:tcPr>
          <w:p w:rsidR="00C2036B" w:rsidRPr="00A5374F" w:rsidP="006B5B7F" w14:paraId="0DAE82D3" w14:textId="77777777">
            <w:pPr>
              <w:rPr>
                <w:rFonts w:eastAsiaTheme="minorHAnsi"/>
                <w:color w:val="000000"/>
                <w:sz w:val="18"/>
                <w:szCs w:val="18"/>
              </w:rPr>
            </w:pPr>
            <w:r w:rsidRPr="00A5374F">
              <w:rPr>
                <w:rFonts w:eastAsiaTheme="minorHAnsi"/>
                <w:color w:val="000000"/>
                <w:sz w:val="18"/>
                <w:szCs w:val="18"/>
              </w:rPr>
              <w:t>Water, Sewage and Other Systems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ADD8E26" w14:textId="77777777">
            <w:pPr>
              <w:rPr>
                <w:rFonts w:eastAsiaTheme="minorHAnsi"/>
                <w:color w:val="000000"/>
                <w:sz w:val="18"/>
                <w:szCs w:val="18"/>
              </w:rPr>
            </w:pPr>
            <w:r w:rsidRPr="00A5374F">
              <w:rPr>
                <w:rFonts w:eastAsiaTheme="minorHAnsi"/>
                <w:color w:val="000000"/>
                <w:sz w:val="18"/>
                <w:szCs w:val="18"/>
              </w:rPr>
              <w:t>221320</w:t>
            </w:r>
          </w:p>
        </w:tc>
        <w:tc>
          <w:tcPr>
            <w:tcW w:w="4115" w:type="dxa"/>
            <w:tcBorders>
              <w:top w:val="nil"/>
              <w:left w:val="nil"/>
              <w:bottom w:val="single" w:sz="4" w:space="0" w:color="auto"/>
              <w:right w:val="single" w:sz="4" w:space="0" w:color="auto"/>
            </w:tcBorders>
            <w:vAlign w:val="center"/>
            <w:hideMark/>
          </w:tcPr>
          <w:p w:rsidR="00C2036B" w:rsidRPr="00A5374F" w:rsidP="006B5B7F" w14:paraId="20A33C2C" w14:textId="77777777">
            <w:pPr>
              <w:rPr>
                <w:rFonts w:eastAsiaTheme="minorHAnsi"/>
                <w:color w:val="000000"/>
                <w:sz w:val="18"/>
                <w:szCs w:val="18"/>
              </w:rPr>
            </w:pPr>
            <w:r w:rsidRPr="00A5374F">
              <w:rPr>
                <w:rFonts w:eastAsiaTheme="minorHAnsi"/>
                <w:color w:val="000000"/>
                <w:sz w:val="18"/>
                <w:szCs w:val="18"/>
              </w:rPr>
              <w:t xml:space="preserve">Sewage Treatment Facilities </w:t>
            </w:r>
          </w:p>
        </w:tc>
      </w:tr>
      <w:tr w14:paraId="58E85AF1"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63D1597" w14:textId="77777777">
            <w:pPr>
              <w:rPr>
                <w:rFonts w:eastAsiaTheme="minorHAnsi"/>
                <w:color w:val="000000"/>
                <w:sz w:val="18"/>
                <w:szCs w:val="18"/>
              </w:rPr>
            </w:pPr>
            <w:r w:rsidRPr="00A5374F">
              <w:rPr>
                <w:rFonts w:eastAsiaTheme="minorHAnsi"/>
                <w:color w:val="000000"/>
                <w:sz w:val="18"/>
                <w:szCs w:val="18"/>
              </w:rPr>
              <w:t>Textile Mills</w:t>
            </w:r>
          </w:p>
        </w:tc>
        <w:tc>
          <w:tcPr>
            <w:tcW w:w="2250" w:type="dxa"/>
            <w:tcBorders>
              <w:top w:val="nil"/>
              <w:left w:val="nil"/>
              <w:bottom w:val="single" w:sz="4" w:space="0" w:color="auto"/>
              <w:right w:val="single" w:sz="4" w:space="0" w:color="auto"/>
            </w:tcBorders>
            <w:vAlign w:val="center"/>
            <w:hideMark/>
          </w:tcPr>
          <w:p w:rsidR="00C2036B" w:rsidRPr="00A5374F" w:rsidP="006B5B7F" w14:paraId="60721D7E" w14:textId="77777777">
            <w:pPr>
              <w:rPr>
                <w:rFonts w:eastAsiaTheme="minorHAnsi"/>
                <w:color w:val="000000"/>
                <w:sz w:val="18"/>
                <w:szCs w:val="18"/>
              </w:rPr>
            </w:pPr>
            <w:r w:rsidRPr="00A5374F">
              <w:rPr>
                <w:rFonts w:eastAsiaTheme="minorHAnsi"/>
                <w:color w:val="000000"/>
                <w:sz w:val="18"/>
                <w:szCs w:val="18"/>
              </w:rPr>
              <w:t>Fiber, Yarn, and Thread Mills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4E24A3C" w14:textId="77777777">
            <w:pPr>
              <w:rPr>
                <w:rFonts w:eastAsiaTheme="minorHAnsi"/>
                <w:color w:val="000000"/>
                <w:sz w:val="18"/>
                <w:szCs w:val="18"/>
              </w:rPr>
            </w:pPr>
            <w:r w:rsidRPr="00A5374F">
              <w:rPr>
                <w:rFonts w:eastAsiaTheme="minorHAnsi"/>
                <w:color w:val="000000"/>
                <w:sz w:val="18"/>
                <w:szCs w:val="18"/>
              </w:rPr>
              <w:t>313110</w:t>
            </w:r>
          </w:p>
        </w:tc>
        <w:tc>
          <w:tcPr>
            <w:tcW w:w="4115" w:type="dxa"/>
            <w:tcBorders>
              <w:top w:val="nil"/>
              <w:left w:val="nil"/>
              <w:bottom w:val="single" w:sz="4" w:space="0" w:color="auto"/>
              <w:right w:val="single" w:sz="4" w:space="0" w:color="auto"/>
            </w:tcBorders>
            <w:vAlign w:val="center"/>
            <w:hideMark/>
          </w:tcPr>
          <w:p w:rsidR="00C2036B" w:rsidRPr="00A5374F" w:rsidP="006B5B7F" w14:paraId="4846A302" w14:textId="77777777">
            <w:pPr>
              <w:rPr>
                <w:rFonts w:eastAsiaTheme="minorHAnsi"/>
                <w:color w:val="000000"/>
                <w:sz w:val="18"/>
                <w:szCs w:val="18"/>
              </w:rPr>
            </w:pPr>
            <w:r w:rsidRPr="00A5374F">
              <w:rPr>
                <w:rFonts w:eastAsiaTheme="minorHAnsi"/>
                <w:color w:val="000000"/>
                <w:sz w:val="18"/>
                <w:szCs w:val="18"/>
              </w:rPr>
              <w:t xml:space="preserve">Fiber, Yarn, and Thread Mills </w:t>
            </w:r>
          </w:p>
        </w:tc>
      </w:tr>
      <w:tr w14:paraId="54C3EA84"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4F5B9DF"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1E8968C" w14:textId="77777777">
            <w:pPr>
              <w:rPr>
                <w:rFonts w:eastAsiaTheme="minorHAnsi"/>
                <w:color w:val="000000"/>
                <w:sz w:val="18"/>
                <w:szCs w:val="18"/>
              </w:rPr>
            </w:pPr>
            <w:r w:rsidRPr="00A5374F">
              <w:rPr>
                <w:rFonts w:eastAsiaTheme="minorHAnsi"/>
                <w:color w:val="000000"/>
                <w:sz w:val="18"/>
                <w:szCs w:val="18"/>
              </w:rPr>
              <w:t>Fabric Mills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2E46057" w14:textId="77777777">
            <w:pPr>
              <w:rPr>
                <w:rFonts w:eastAsiaTheme="minorHAnsi"/>
                <w:color w:val="000000"/>
                <w:sz w:val="18"/>
                <w:szCs w:val="18"/>
              </w:rPr>
            </w:pPr>
            <w:r w:rsidRPr="00A5374F">
              <w:rPr>
                <w:rFonts w:eastAsiaTheme="minorHAnsi"/>
                <w:color w:val="000000"/>
                <w:sz w:val="18"/>
                <w:szCs w:val="18"/>
              </w:rPr>
              <w:t>313210</w:t>
            </w:r>
          </w:p>
        </w:tc>
        <w:tc>
          <w:tcPr>
            <w:tcW w:w="4115" w:type="dxa"/>
            <w:tcBorders>
              <w:top w:val="nil"/>
              <w:left w:val="nil"/>
              <w:bottom w:val="single" w:sz="4" w:space="0" w:color="auto"/>
              <w:right w:val="single" w:sz="4" w:space="0" w:color="auto"/>
            </w:tcBorders>
            <w:vAlign w:val="center"/>
            <w:hideMark/>
          </w:tcPr>
          <w:p w:rsidR="00C2036B" w:rsidRPr="00A5374F" w:rsidP="006B5B7F" w14:paraId="5E509729" w14:textId="77777777">
            <w:pPr>
              <w:rPr>
                <w:rFonts w:eastAsiaTheme="minorHAnsi"/>
                <w:color w:val="000000"/>
                <w:sz w:val="18"/>
                <w:szCs w:val="18"/>
              </w:rPr>
            </w:pPr>
            <w:r w:rsidRPr="00A5374F">
              <w:rPr>
                <w:rFonts w:eastAsiaTheme="minorHAnsi"/>
                <w:color w:val="000000"/>
                <w:sz w:val="18"/>
                <w:szCs w:val="18"/>
              </w:rPr>
              <w:t>Broad Woven Fabric Mills</w:t>
            </w:r>
          </w:p>
        </w:tc>
      </w:tr>
      <w:tr w14:paraId="2C1B8CFD"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7B08B5FF"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183AF4FF"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28D589C5" w14:textId="77777777">
            <w:pPr>
              <w:rPr>
                <w:rFonts w:eastAsiaTheme="minorHAnsi"/>
                <w:color w:val="000000"/>
                <w:sz w:val="18"/>
                <w:szCs w:val="18"/>
              </w:rPr>
            </w:pPr>
            <w:r w:rsidRPr="00A5374F">
              <w:rPr>
                <w:rFonts w:eastAsiaTheme="minorHAnsi"/>
                <w:color w:val="000000"/>
                <w:sz w:val="18"/>
                <w:szCs w:val="18"/>
              </w:rPr>
              <w:t>313220</w:t>
            </w:r>
          </w:p>
        </w:tc>
        <w:tc>
          <w:tcPr>
            <w:tcW w:w="4115" w:type="dxa"/>
            <w:tcBorders>
              <w:top w:val="nil"/>
              <w:left w:val="nil"/>
              <w:bottom w:val="single" w:sz="4" w:space="0" w:color="auto"/>
              <w:right w:val="single" w:sz="4" w:space="0" w:color="auto"/>
            </w:tcBorders>
            <w:vAlign w:val="center"/>
            <w:hideMark/>
          </w:tcPr>
          <w:p w:rsidR="00C2036B" w:rsidRPr="00A5374F" w:rsidP="006B5B7F" w14:paraId="231307B6" w14:textId="77777777">
            <w:pPr>
              <w:rPr>
                <w:rFonts w:eastAsiaTheme="minorHAnsi"/>
                <w:color w:val="000000"/>
                <w:sz w:val="18"/>
                <w:szCs w:val="18"/>
              </w:rPr>
            </w:pPr>
            <w:r w:rsidRPr="00A5374F">
              <w:rPr>
                <w:rFonts w:eastAsiaTheme="minorHAnsi"/>
                <w:color w:val="000000"/>
                <w:sz w:val="18"/>
                <w:szCs w:val="18"/>
              </w:rPr>
              <w:t>Narrow Fabric Mills and Schiffli Machine Embroidery</w:t>
            </w:r>
          </w:p>
        </w:tc>
      </w:tr>
      <w:tr w14:paraId="4C429B3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7FC7E68"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6C8A33F8"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0CF8A948" w14:textId="77777777">
            <w:pPr>
              <w:rPr>
                <w:rFonts w:eastAsiaTheme="minorHAnsi"/>
                <w:color w:val="000000"/>
                <w:sz w:val="18"/>
                <w:szCs w:val="18"/>
              </w:rPr>
            </w:pPr>
            <w:r w:rsidRPr="00A5374F">
              <w:rPr>
                <w:rFonts w:eastAsiaTheme="minorHAnsi"/>
                <w:color w:val="000000"/>
                <w:sz w:val="18"/>
                <w:szCs w:val="18"/>
              </w:rPr>
              <w:t>313230</w:t>
            </w:r>
          </w:p>
        </w:tc>
        <w:tc>
          <w:tcPr>
            <w:tcW w:w="4115" w:type="dxa"/>
            <w:tcBorders>
              <w:top w:val="nil"/>
              <w:left w:val="nil"/>
              <w:bottom w:val="single" w:sz="4" w:space="0" w:color="auto"/>
              <w:right w:val="single" w:sz="4" w:space="0" w:color="auto"/>
            </w:tcBorders>
            <w:vAlign w:val="center"/>
            <w:hideMark/>
          </w:tcPr>
          <w:p w:rsidR="00C2036B" w:rsidRPr="00A5374F" w:rsidP="006B5B7F" w14:paraId="3A82F01F" w14:textId="77777777">
            <w:pPr>
              <w:rPr>
                <w:rFonts w:eastAsiaTheme="minorHAnsi"/>
                <w:color w:val="000000"/>
                <w:sz w:val="18"/>
                <w:szCs w:val="18"/>
              </w:rPr>
            </w:pPr>
            <w:r w:rsidRPr="00A5374F">
              <w:rPr>
                <w:rFonts w:eastAsiaTheme="minorHAnsi"/>
                <w:color w:val="000000"/>
                <w:sz w:val="18"/>
                <w:szCs w:val="18"/>
              </w:rPr>
              <w:t>Nonwoven Fabric Mills</w:t>
            </w:r>
          </w:p>
        </w:tc>
      </w:tr>
      <w:tr w14:paraId="1B82C5BE"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24A8C64"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70F89D42"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0CB5F161" w14:textId="77777777">
            <w:pPr>
              <w:rPr>
                <w:rFonts w:eastAsiaTheme="minorHAnsi"/>
                <w:color w:val="000000"/>
                <w:sz w:val="18"/>
                <w:szCs w:val="18"/>
              </w:rPr>
            </w:pPr>
            <w:r w:rsidRPr="00A5374F">
              <w:rPr>
                <w:rFonts w:eastAsiaTheme="minorHAnsi"/>
                <w:color w:val="000000"/>
                <w:sz w:val="18"/>
                <w:szCs w:val="18"/>
              </w:rPr>
              <w:t>313240</w:t>
            </w:r>
          </w:p>
        </w:tc>
        <w:tc>
          <w:tcPr>
            <w:tcW w:w="4115" w:type="dxa"/>
            <w:tcBorders>
              <w:top w:val="nil"/>
              <w:left w:val="nil"/>
              <w:bottom w:val="single" w:sz="4" w:space="0" w:color="auto"/>
              <w:right w:val="single" w:sz="4" w:space="0" w:color="auto"/>
            </w:tcBorders>
            <w:vAlign w:val="center"/>
            <w:hideMark/>
          </w:tcPr>
          <w:p w:rsidR="00C2036B" w:rsidRPr="00A5374F" w:rsidP="006B5B7F" w14:paraId="3AF9C837" w14:textId="77777777">
            <w:pPr>
              <w:rPr>
                <w:rFonts w:eastAsiaTheme="minorHAnsi"/>
                <w:color w:val="000000"/>
                <w:sz w:val="18"/>
                <w:szCs w:val="18"/>
              </w:rPr>
            </w:pPr>
            <w:r w:rsidRPr="00A5374F">
              <w:rPr>
                <w:rFonts w:eastAsiaTheme="minorHAnsi"/>
                <w:color w:val="000000"/>
                <w:sz w:val="18"/>
                <w:szCs w:val="18"/>
              </w:rPr>
              <w:t>Knit Fabric Mills</w:t>
            </w:r>
          </w:p>
        </w:tc>
      </w:tr>
      <w:tr w14:paraId="6802E066"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02E8C2C0"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683E01F" w14:textId="77777777">
            <w:pPr>
              <w:rPr>
                <w:rFonts w:eastAsiaTheme="minorHAnsi"/>
                <w:color w:val="000000"/>
                <w:sz w:val="18"/>
                <w:szCs w:val="18"/>
              </w:rPr>
            </w:pPr>
            <w:r w:rsidRPr="00A5374F">
              <w:rPr>
                <w:rFonts w:eastAsiaTheme="minorHAnsi"/>
                <w:color w:val="000000"/>
                <w:sz w:val="18"/>
                <w:szCs w:val="18"/>
              </w:rPr>
              <w:t>Textile and Fabric Finishing and Fabric Coating Mills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C39CAB8" w14:textId="77777777">
            <w:pPr>
              <w:rPr>
                <w:rFonts w:eastAsiaTheme="minorHAnsi"/>
                <w:color w:val="000000"/>
                <w:sz w:val="18"/>
                <w:szCs w:val="18"/>
              </w:rPr>
            </w:pPr>
            <w:r w:rsidRPr="00A5374F">
              <w:rPr>
                <w:rFonts w:eastAsiaTheme="minorHAnsi"/>
                <w:color w:val="000000"/>
                <w:sz w:val="18"/>
                <w:szCs w:val="18"/>
              </w:rPr>
              <w:t>313310</w:t>
            </w:r>
          </w:p>
        </w:tc>
        <w:tc>
          <w:tcPr>
            <w:tcW w:w="4115" w:type="dxa"/>
            <w:tcBorders>
              <w:top w:val="nil"/>
              <w:left w:val="nil"/>
              <w:bottom w:val="single" w:sz="4" w:space="0" w:color="auto"/>
              <w:right w:val="single" w:sz="4" w:space="0" w:color="auto"/>
            </w:tcBorders>
            <w:vAlign w:val="center"/>
            <w:hideMark/>
          </w:tcPr>
          <w:p w:rsidR="00C2036B" w:rsidRPr="00A5374F" w:rsidP="006B5B7F" w14:paraId="5022F44C" w14:textId="77777777">
            <w:pPr>
              <w:rPr>
                <w:rFonts w:eastAsiaTheme="minorHAnsi"/>
                <w:color w:val="000000"/>
                <w:sz w:val="18"/>
                <w:szCs w:val="18"/>
              </w:rPr>
            </w:pPr>
            <w:r w:rsidRPr="00A5374F">
              <w:rPr>
                <w:rFonts w:eastAsiaTheme="minorHAnsi"/>
                <w:color w:val="000000"/>
                <w:sz w:val="18"/>
                <w:szCs w:val="18"/>
              </w:rPr>
              <w:t xml:space="preserve">Textile and Fabric Finishing Mills </w:t>
            </w:r>
          </w:p>
        </w:tc>
      </w:tr>
      <w:tr w14:paraId="3F2977C8"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51678C42"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0C7CACB3"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25FA1802" w14:textId="77777777">
            <w:pPr>
              <w:rPr>
                <w:rFonts w:eastAsiaTheme="minorHAnsi"/>
                <w:color w:val="000000"/>
                <w:sz w:val="18"/>
                <w:szCs w:val="18"/>
              </w:rPr>
            </w:pPr>
            <w:r w:rsidRPr="00A5374F">
              <w:rPr>
                <w:rFonts w:eastAsiaTheme="minorHAnsi"/>
                <w:color w:val="000000"/>
                <w:sz w:val="18"/>
                <w:szCs w:val="18"/>
              </w:rPr>
              <w:t>313320</w:t>
            </w:r>
          </w:p>
        </w:tc>
        <w:tc>
          <w:tcPr>
            <w:tcW w:w="4115" w:type="dxa"/>
            <w:tcBorders>
              <w:top w:val="nil"/>
              <w:left w:val="nil"/>
              <w:bottom w:val="single" w:sz="4" w:space="0" w:color="auto"/>
              <w:right w:val="single" w:sz="4" w:space="0" w:color="auto"/>
            </w:tcBorders>
            <w:vAlign w:val="center"/>
            <w:hideMark/>
          </w:tcPr>
          <w:p w:rsidR="00C2036B" w:rsidRPr="00A5374F" w:rsidP="006B5B7F" w14:paraId="0677DB6C" w14:textId="77777777">
            <w:pPr>
              <w:rPr>
                <w:rFonts w:eastAsiaTheme="minorHAnsi"/>
                <w:color w:val="000000"/>
                <w:sz w:val="18"/>
                <w:szCs w:val="18"/>
              </w:rPr>
            </w:pPr>
            <w:r w:rsidRPr="00A5374F">
              <w:rPr>
                <w:rFonts w:eastAsiaTheme="minorHAnsi"/>
                <w:color w:val="000000"/>
                <w:sz w:val="18"/>
                <w:szCs w:val="18"/>
              </w:rPr>
              <w:t>Fabric Coating Mills</w:t>
            </w:r>
          </w:p>
        </w:tc>
      </w:tr>
      <w:tr w14:paraId="2E4B0DEC"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4E4FA51" w14:textId="77777777">
            <w:pPr>
              <w:rPr>
                <w:rFonts w:eastAsiaTheme="minorHAnsi"/>
                <w:color w:val="000000"/>
                <w:sz w:val="18"/>
                <w:szCs w:val="18"/>
              </w:rPr>
            </w:pPr>
            <w:r w:rsidRPr="00A5374F">
              <w:rPr>
                <w:rFonts w:eastAsiaTheme="minorHAnsi"/>
                <w:color w:val="000000"/>
                <w:sz w:val="18"/>
                <w:szCs w:val="18"/>
              </w:rPr>
              <w:t>Textile Product Mills</w:t>
            </w:r>
          </w:p>
        </w:tc>
        <w:tc>
          <w:tcPr>
            <w:tcW w:w="2250" w:type="dxa"/>
            <w:tcBorders>
              <w:top w:val="nil"/>
              <w:left w:val="nil"/>
              <w:bottom w:val="single" w:sz="4" w:space="0" w:color="auto"/>
              <w:right w:val="single" w:sz="4" w:space="0" w:color="auto"/>
            </w:tcBorders>
            <w:vAlign w:val="center"/>
            <w:hideMark/>
          </w:tcPr>
          <w:p w:rsidR="00C2036B" w:rsidRPr="00A5374F" w:rsidP="006B5B7F" w14:paraId="4F63B3EA" w14:textId="77777777">
            <w:pPr>
              <w:rPr>
                <w:rFonts w:eastAsiaTheme="minorHAnsi"/>
                <w:color w:val="000000"/>
                <w:sz w:val="18"/>
                <w:szCs w:val="18"/>
              </w:rPr>
            </w:pPr>
            <w:r w:rsidRPr="00A5374F">
              <w:rPr>
                <w:rFonts w:eastAsiaTheme="minorHAnsi"/>
                <w:color w:val="000000"/>
                <w:sz w:val="18"/>
                <w:szCs w:val="18"/>
              </w:rPr>
              <w:t>Textile Furnishings Mills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EFA0494" w14:textId="77777777">
            <w:pPr>
              <w:rPr>
                <w:rFonts w:eastAsiaTheme="minorHAnsi"/>
                <w:color w:val="000000"/>
                <w:sz w:val="18"/>
                <w:szCs w:val="18"/>
              </w:rPr>
            </w:pPr>
            <w:r w:rsidRPr="00A5374F">
              <w:rPr>
                <w:rFonts w:eastAsiaTheme="minorHAnsi"/>
                <w:color w:val="000000"/>
                <w:sz w:val="18"/>
                <w:szCs w:val="18"/>
              </w:rPr>
              <w:t>314110</w:t>
            </w:r>
          </w:p>
        </w:tc>
        <w:tc>
          <w:tcPr>
            <w:tcW w:w="4115" w:type="dxa"/>
            <w:tcBorders>
              <w:top w:val="nil"/>
              <w:left w:val="nil"/>
              <w:bottom w:val="single" w:sz="4" w:space="0" w:color="auto"/>
              <w:right w:val="single" w:sz="4" w:space="0" w:color="auto"/>
            </w:tcBorders>
            <w:vAlign w:val="center"/>
            <w:hideMark/>
          </w:tcPr>
          <w:p w:rsidR="00C2036B" w:rsidRPr="00A5374F" w:rsidP="006B5B7F" w14:paraId="188E832D" w14:textId="77777777">
            <w:pPr>
              <w:rPr>
                <w:rFonts w:eastAsiaTheme="minorHAnsi"/>
                <w:color w:val="000000"/>
                <w:sz w:val="18"/>
                <w:szCs w:val="18"/>
              </w:rPr>
            </w:pPr>
            <w:r w:rsidRPr="00A5374F">
              <w:rPr>
                <w:rFonts w:eastAsiaTheme="minorHAnsi"/>
                <w:color w:val="000000"/>
                <w:sz w:val="18"/>
                <w:szCs w:val="18"/>
              </w:rPr>
              <w:t>Carpet and Rug Mills</w:t>
            </w:r>
          </w:p>
        </w:tc>
      </w:tr>
      <w:tr w14:paraId="20E1D9FC"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061CF89"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1363621C" w14:textId="77777777">
            <w:pPr>
              <w:rPr>
                <w:rFonts w:eastAsiaTheme="minorHAnsi"/>
                <w:color w:val="000000"/>
                <w:sz w:val="18"/>
                <w:szCs w:val="18"/>
              </w:rPr>
            </w:pPr>
            <w:r w:rsidRPr="00A5374F">
              <w:rPr>
                <w:rFonts w:eastAsiaTheme="minorHAnsi"/>
                <w:color w:val="000000"/>
                <w:sz w:val="18"/>
                <w:szCs w:val="18"/>
              </w:rPr>
              <w:t>Other Textile Product Mills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66B78D82" w14:textId="77777777">
            <w:pPr>
              <w:rPr>
                <w:rFonts w:eastAsiaTheme="minorHAnsi"/>
                <w:color w:val="000000"/>
                <w:sz w:val="18"/>
                <w:szCs w:val="18"/>
              </w:rPr>
            </w:pPr>
            <w:r w:rsidRPr="00A5374F">
              <w:rPr>
                <w:rFonts w:eastAsiaTheme="minorHAnsi"/>
                <w:color w:val="000000"/>
                <w:sz w:val="18"/>
                <w:szCs w:val="18"/>
              </w:rPr>
              <w:t>314910</w:t>
            </w:r>
          </w:p>
        </w:tc>
        <w:tc>
          <w:tcPr>
            <w:tcW w:w="4115" w:type="dxa"/>
            <w:tcBorders>
              <w:top w:val="nil"/>
              <w:left w:val="nil"/>
              <w:bottom w:val="single" w:sz="4" w:space="0" w:color="auto"/>
              <w:right w:val="single" w:sz="4" w:space="0" w:color="auto"/>
            </w:tcBorders>
            <w:vAlign w:val="center"/>
            <w:hideMark/>
          </w:tcPr>
          <w:p w:rsidR="00C2036B" w:rsidRPr="00A5374F" w:rsidP="006B5B7F" w14:paraId="2ABC9D0E" w14:textId="77777777">
            <w:pPr>
              <w:rPr>
                <w:rFonts w:eastAsiaTheme="minorHAnsi"/>
                <w:color w:val="000000"/>
                <w:sz w:val="18"/>
                <w:szCs w:val="18"/>
              </w:rPr>
            </w:pPr>
            <w:r w:rsidRPr="00A5374F">
              <w:rPr>
                <w:rFonts w:eastAsiaTheme="minorHAnsi"/>
                <w:color w:val="000000"/>
                <w:sz w:val="18"/>
                <w:szCs w:val="18"/>
              </w:rPr>
              <w:t xml:space="preserve">Textile Bag and Canvas Mills </w:t>
            </w:r>
          </w:p>
        </w:tc>
      </w:tr>
      <w:tr w14:paraId="0EB8B6B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3745F5B"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727AF27C"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71B56360" w14:textId="77777777">
            <w:pPr>
              <w:rPr>
                <w:rFonts w:eastAsiaTheme="minorHAnsi"/>
                <w:color w:val="000000"/>
                <w:sz w:val="18"/>
                <w:szCs w:val="18"/>
              </w:rPr>
            </w:pPr>
            <w:r w:rsidRPr="00A5374F">
              <w:rPr>
                <w:rFonts w:eastAsiaTheme="minorHAnsi"/>
                <w:color w:val="000000"/>
                <w:sz w:val="18"/>
                <w:szCs w:val="18"/>
              </w:rPr>
              <w:t>314999</w:t>
            </w:r>
          </w:p>
        </w:tc>
        <w:tc>
          <w:tcPr>
            <w:tcW w:w="4115" w:type="dxa"/>
            <w:tcBorders>
              <w:top w:val="nil"/>
              <w:left w:val="nil"/>
              <w:bottom w:val="single" w:sz="4" w:space="0" w:color="auto"/>
              <w:right w:val="single" w:sz="4" w:space="0" w:color="auto"/>
            </w:tcBorders>
            <w:vAlign w:val="center"/>
            <w:hideMark/>
          </w:tcPr>
          <w:p w:rsidR="00C2036B" w:rsidRPr="00A5374F" w:rsidP="006B5B7F" w14:paraId="56B23C1B" w14:textId="77777777">
            <w:pPr>
              <w:rPr>
                <w:rFonts w:eastAsiaTheme="minorHAnsi"/>
                <w:color w:val="000000"/>
                <w:sz w:val="18"/>
                <w:szCs w:val="18"/>
              </w:rPr>
            </w:pPr>
            <w:r w:rsidRPr="00A5374F">
              <w:rPr>
                <w:rFonts w:eastAsiaTheme="minorHAnsi"/>
                <w:color w:val="000000"/>
                <w:sz w:val="18"/>
                <w:szCs w:val="18"/>
              </w:rPr>
              <w:t>All Other Miscellaneous Textile Product Mills</w:t>
            </w:r>
          </w:p>
        </w:tc>
      </w:tr>
      <w:tr w14:paraId="40CC1966"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5F47762E" w14:textId="77777777">
            <w:pPr>
              <w:rPr>
                <w:rFonts w:eastAsiaTheme="minorHAnsi"/>
                <w:color w:val="000000"/>
                <w:sz w:val="18"/>
                <w:szCs w:val="18"/>
              </w:rPr>
            </w:pPr>
            <w:r w:rsidRPr="00A5374F">
              <w:rPr>
                <w:rFonts w:eastAsiaTheme="minorHAnsi"/>
                <w:color w:val="000000"/>
                <w:sz w:val="18"/>
                <w:szCs w:val="18"/>
              </w:rPr>
              <w:t>Leather and Allied Product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538DB6C6" w14:textId="77777777">
            <w:pPr>
              <w:rPr>
                <w:rFonts w:eastAsiaTheme="minorHAnsi"/>
                <w:color w:val="000000"/>
                <w:sz w:val="18"/>
                <w:szCs w:val="18"/>
              </w:rPr>
            </w:pPr>
            <w:r w:rsidRPr="00A5374F">
              <w:rPr>
                <w:rFonts w:eastAsiaTheme="minorHAnsi"/>
                <w:color w:val="000000"/>
                <w:sz w:val="18"/>
                <w:szCs w:val="18"/>
              </w:rPr>
              <w:t>Leather and Hide Tanning and Finishing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EA9B1A0" w14:textId="77777777">
            <w:pPr>
              <w:rPr>
                <w:rFonts w:eastAsiaTheme="minorHAnsi"/>
                <w:color w:val="000000"/>
                <w:sz w:val="18"/>
                <w:szCs w:val="18"/>
              </w:rPr>
            </w:pPr>
            <w:r w:rsidRPr="00A5374F">
              <w:rPr>
                <w:rFonts w:eastAsiaTheme="minorHAnsi"/>
                <w:color w:val="000000"/>
                <w:sz w:val="18"/>
                <w:szCs w:val="18"/>
              </w:rPr>
              <w:t>316110</w:t>
            </w:r>
          </w:p>
        </w:tc>
        <w:tc>
          <w:tcPr>
            <w:tcW w:w="4115" w:type="dxa"/>
            <w:tcBorders>
              <w:top w:val="nil"/>
              <w:left w:val="nil"/>
              <w:bottom w:val="single" w:sz="4" w:space="0" w:color="auto"/>
              <w:right w:val="single" w:sz="4" w:space="0" w:color="auto"/>
            </w:tcBorders>
            <w:vAlign w:val="center"/>
            <w:hideMark/>
          </w:tcPr>
          <w:p w:rsidR="00C2036B" w:rsidRPr="00A5374F" w:rsidP="006B5B7F" w14:paraId="4F105650" w14:textId="77777777">
            <w:pPr>
              <w:rPr>
                <w:rFonts w:eastAsiaTheme="minorHAnsi"/>
                <w:color w:val="000000"/>
                <w:sz w:val="18"/>
                <w:szCs w:val="18"/>
              </w:rPr>
            </w:pPr>
            <w:r w:rsidRPr="00A5374F">
              <w:rPr>
                <w:rFonts w:eastAsiaTheme="minorHAnsi"/>
                <w:color w:val="000000"/>
                <w:sz w:val="18"/>
                <w:szCs w:val="18"/>
              </w:rPr>
              <w:t>Leather and Hide Tanning and Finishing</w:t>
            </w:r>
          </w:p>
        </w:tc>
      </w:tr>
      <w:tr w14:paraId="7BE50B22"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70F72BD4"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555952AF" w14:textId="77777777">
            <w:pPr>
              <w:rPr>
                <w:rFonts w:eastAsiaTheme="minorHAnsi"/>
                <w:color w:val="000000"/>
                <w:sz w:val="18"/>
                <w:szCs w:val="18"/>
              </w:rPr>
            </w:pPr>
            <w:r w:rsidRPr="00A5374F">
              <w:rPr>
                <w:rFonts w:eastAsiaTheme="minorHAnsi"/>
                <w:color w:val="000000"/>
                <w:sz w:val="18"/>
                <w:szCs w:val="18"/>
              </w:rPr>
              <w:t>Other Leather and Allied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5EC5E85A" w14:textId="77777777">
            <w:pPr>
              <w:rPr>
                <w:rFonts w:eastAsiaTheme="minorHAnsi"/>
                <w:color w:val="000000"/>
                <w:sz w:val="18"/>
                <w:szCs w:val="18"/>
              </w:rPr>
            </w:pPr>
            <w:r w:rsidRPr="00A5374F">
              <w:rPr>
                <w:rFonts w:eastAsiaTheme="minorHAnsi"/>
                <w:color w:val="000000"/>
                <w:sz w:val="18"/>
                <w:szCs w:val="18"/>
              </w:rPr>
              <w:t>316998</w:t>
            </w:r>
          </w:p>
        </w:tc>
        <w:tc>
          <w:tcPr>
            <w:tcW w:w="4115" w:type="dxa"/>
            <w:tcBorders>
              <w:top w:val="nil"/>
              <w:left w:val="nil"/>
              <w:bottom w:val="single" w:sz="4" w:space="0" w:color="auto"/>
              <w:right w:val="single" w:sz="4" w:space="0" w:color="auto"/>
            </w:tcBorders>
            <w:vAlign w:val="center"/>
            <w:hideMark/>
          </w:tcPr>
          <w:p w:rsidR="00C2036B" w:rsidRPr="00A5374F" w:rsidP="006B5B7F" w14:paraId="696FAA4C" w14:textId="77777777">
            <w:pPr>
              <w:rPr>
                <w:rFonts w:eastAsiaTheme="minorHAnsi"/>
                <w:color w:val="000000"/>
                <w:sz w:val="18"/>
                <w:szCs w:val="18"/>
              </w:rPr>
            </w:pPr>
            <w:r w:rsidRPr="00A5374F">
              <w:rPr>
                <w:rFonts w:eastAsiaTheme="minorHAnsi"/>
                <w:color w:val="000000"/>
                <w:sz w:val="18"/>
                <w:szCs w:val="18"/>
              </w:rPr>
              <w:t>All Other Leather Good and Allied Product Manufacturing</w:t>
            </w:r>
          </w:p>
        </w:tc>
      </w:tr>
      <w:tr w14:paraId="34084C48"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1CE91C47" w14:textId="77777777">
            <w:pPr>
              <w:rPr>
                <w:rFonts w:eastAsiaTheme="minorHAnsi"/>
                <w:color w:val="000000"/>
                <w:sz w:val="18"/>
                <w:szCs w:val="18"/>
              </w:rPr>
            </w:pPr>
            <w:r w:rsidRPr="00A5374F">
              <w:rPr>
                <w:rFonts w:eastAsiaTheme="minorHAnsi"/>
                <w:color w:val="000000"/>
                <w:sz w:val="18"/>
                <w:szCs w:val="18"/>
              </w:rPr>
              <w:t>Paper Manufacturing</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5EE8C43" w14:textId="77777777">
            <w:pPr>
              <w:rPr>
                <w:rFonts w:eastAsiaTheme="minorHAnsi"/>
                <w:color w:val="000000"/>
                <w:sz w:val="18"/>
                <w:szCs w:val="18"/>
              </w:rPr>
            </w:pPr>
            <w:r w:rsidRPr="00A5374F">
              <w:rPr>
                <w:rFonts w:eastAsiaTheme="minorHAnsi"/>
                <w:color w:val="000000"/>
                <w:sz w:val="18"/>
                <w:szCs w:val="18"/>
              </w:rPr>
              <w:t>Pulp, Paper, and Paperboard Mills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B87B039" w14:textId="77777777">
            <w:pPr>
              <w:rPr>
                <w:rFonts w:eastAsiaTheme="minorHAnsi"/>
                <w:color w:val="000000"/>
                <w:sz w:val="18"/>
                <w:szCs w:val="18"/>
              </w:rPr>
            </w:pPr>
            <w:r w:rsidRPr="00A5374F">
              <w:rPr>
                <w:rFonts w:eastAsiaTheme="minorHAnsi"/>
                <w:color w:val="000000"/>
                <w:sz w:val="18"/>
                <w:szCs w:val="18"/>
              </w:rPr>
              <w:t>322121</w:t>
            </w:r>
          </w:p>
        </w:tc>
        <w:tc>
          <w:tcPr>
            <w:tcW w:w="4115" w:type="dxa"/>
            <w:tcBorders>
              <w:top w:val="nil"/>
              <w:left w:val="nil"/>
              <w:bottom w:val="single" w:sz="4" w:space="0" w:color="auto"/>
              <w:right w:val="single" w:sz="4" w:space="0" w:color="auto"/>
            </w:tcBorders>
            <w:vAlign w:val="center"/>
            <w:hideMark/>
          </w:tcPr>
          <w:p w:rsidR="00C2036B" w:rsidRPr="00A5374F" w:rsidP="006B5B7F" w14:paraId="3F8031EE" w14:textId="77777777">
            <w:pPr>
              <w:rPr>
                <w:rFonts w:eastAsiaTheme="minorHAnsi"/>
                <w:color w:val="000000"/>
                <w:sz w:val="18"/>
                <w:szCs w:val="18"/>
              </w:rPr>
            </w:pPr>
            <w:r w:rsidRPr="00A5374F">
              <w:rPr>
                <w:rFonts w:eastAsiaTheme="minorHAnsi"/>
                <w:color w:val="000000"/>
                <w:sz w:val="18"/>
                <w:szCs w:val="18"/>
              </w:rPr>
              <w:t>Paper (except Newsprint) Mills</w:t>
            </w:r>
          </w:p>
        </w:tc>
      </w:tr>
      <w:tr w14:paraId="01564290"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D63314F"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16784A9"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1B58FC85" w14:textId="77777777">
            <w:pPr>
              <w:rPr>
                <w:rFonts w:eastAsiaTheme="minorHAnsi"/>
                <w:color w:val="000000"/>
                <w:sz w:val="18"/>
                <w:szCs w:val="18"/>
              </w:rPr>
            </w:pPr>
            <w:r w:rsidRPr="00A5374F">
              <w:rPr>
                <w:rFonts w:eastAsiaTheme="minorHAnsi"/>
                <w:color w:val="000000"/>
                <w:sz w:val="18"/>
                <w:szCs w:val="18"/>
              </w:rPr>
              <w:t>322130</w:t>
            </w:r>
          </w:p>
        </w:tc>
        <w:tc>
          <w:tcPr>
            <w:tcW w:w="4115" w:type="dxa"/>
            <w:tcBorders>
              <w:top w:val="nil"/>
              <w:left w:val="nil"/>
              <w:bottom w:val="single" w:sz="4" w:space="0" w:color="auto"/>
              <w:right w:val="single" w:sz="4" w:space="0" w:color="auto"/>
            </w:tcBorders>
            <w:vAlign w:val="center"/>
            <w:hideMark/>
          </w:tcPr>
          <w:p w:rsidR="00C2036B" w:rsidRPr="00A5374F" w:rsidP="006B5B7F" w14:paraId="3FDC4BD7" w14:textId="77777777">
            <w:pPr>
              <w:rPr>
                <w:rFonts w:eastAsiaTheme="minorHAnsi"/>
                <w:color w:val="000000"/>
                <w:sz w:val="18"/>
                <w:szCs w:val="18"/>
              </w:rPr>
            </w:pPr>
            <w:r w:rsidRPr="00A5374F">
              <w:rPr>
                <w:rFonts w:eastAsiaTheme="minorHAnsi"/>
                <w:color w:val="000000"/>
                <w:sz w:val="18"/>
                <w:szCs w:val="18"/>
              </w:rPr>
              <w:t xml:space="preserve">Paperboard Mills </w:t>
            </w:r>
          </w:p>
        </w:tc>
      </w:tr>
      <w:tr w14:paraId="0F95B848"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5443E6A"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061B59E1" w14:textId="77777777">
            <w:pPr>
              <w:rPr>
                <w:rFonts w:eastAsiaTheme="minorHAnsi"/>
                <w:color w:val="000000"/>
                <w:sz w:val="18"/>
                <w:szCs w:val="18"/>
              </w:rPr>
            </w:pPr>
            <w:r w:rsidRPr="00A5374F">
              <w:rPr>
                <w:rFonts w:eastAsiaTheme="minorHAnsi"/>
                <w:color w:val="000000"/>
                <w:sz w:val="18"/>
                <w:szCs w:val="18"/>
              </w:rPr>
              <w:t>Converted Paper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6253C4DC" w14:textId="77777777">
            <w:pPr>
              <w:rPr>
                <w:rFonts w:eastAsiaTheme="minorHAnsi"/>
                <w:color w:val="000000"/>
                <w:sz w:val="18"/>
                <w:szCs w:val="18"/>
              </w:rPr>
            </w:pPr>
            <w:r w:rsidRPr="00A5374F">
              <w:rPr>
                <w:rFonts w:eastAsiaTheme="minorHAnsi"/>
                <w:color w:val="000000"/>
                <w:sz w:val="18"/>
                <w:szCs w:val="18"/>
              </w:rPr>
              <w:t>322219</w:t>
            </w:r>
          </w:p>
        </w:tc>
        <w:tc>
          <w:tcPr>
            <w:tcW w:w="4115" w:type="dxa"/>
            <w:tcBorders>
              <w:top w:val="nil"/>
              <w:left w:val="nil"/>
              <w:bottom w:val="single" w:sz="4" w:space="0" w:color="auto"/>
              <w:right w:val="single" w:sz="4" w:space="0" w:color="auto"/>
            </w:tcBorders>
            <w:vAlign w:val="center"/>
            <w:hideMark/>
          </w:tcPr>
          <w:p w:rsidR="00C2036B" w:rsidRPr="00A5374F" w:rsidP="006B5B7F" w14:paraId="42B407A2" w14:textId="77777777">
            <w:pPr>
              <w:rPr>
                <w:rFonts w:eastAsiaTheme="minorHAnsi"/>
                <w:color w:val="000000"/>
                <w:sz w:val="18"/>
                <w:szCs w:val="18"/>
              </w:rPr>
            </w:pPr>
            <w:r w:rsidRPr="00A5374F">
              <w:rPr>
                <w:rFonts w:eastAsiaTheme="minorHAnsi"/>
                <w:color w:val="000000"/>
                <w:sz w:val="18"/>
                <w:szCs w:val="18"/>
              </w:rPr>
              <w:t>Other Paperboard Container Manufacturing</w:t>
            </w:r>
          </w:p>
        </w:tc>
      </w:tr>
      <w:tr w14:paraId="49B515E9"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7DCB613E"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7E5E8579"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0B338033" w14:textId="77777777">
            <w:pPr>
              <w:rPr>
                <w:rFonts w:eastAsiaTheme="minorHAnsi"/>
                <w:color w:val="000000"/>
                <w:sz w:val="18"/>
                <w:szCs w:val="18"/>
              </w:rPr>
            </w:pPr>
            <w:r w:rsidRPr="00A5374F">
              <w:rPr>
                <w:rFonts w:eastAsiaTheme="minorHAnsi"/>
                <w:color w:val="000000"/>
                <w:sz w:val="18"/>
                <w:szCs w:val="18"/>
              </w:rPr>
              <w:t>322220</w:t>
            </w:r>
          </w:p>
        </w:tc>
        <w:tc>
          <w:tcPr>
            <w:tcW w:w="4115" w:type="dxa"/>
            <w:tcBorders>
              <w:top w:val="nil"/>
              <w:left w:val="nil"/>
              <w:bottom w:val="single" w:sz="4" w:space="0" w:color="auto"/>
              <w:right w:val="single" w:sz="4" w:space="0" w:color="auto"/>
            </w:tcBorders>
            <w:vAlign w:val="center"/>
            <w:hideMark/>
          </w:tcPr>
          <w:p w:rsidR="00C2036B" w:rsidRPr="00A5374F" w:rsidP="006B5B7F" w14:paraId="51C9E723" w14:textId="77777777">
            <w:pPr>
              <w:rPr>
                <w:rFonts w:eastAsiaTheme="minorHAnsi"/>
                <w:color w:val="000000"/>
                <w:sz w:val="18"/>
                <w:szCs w:val="18"/>
              </w:rPr>
            </w:pPr>
            <w:r w:rsidRPr="00A5374F">
              <w:rPr>
                <w:rFonts w:eastAsiaTheme="minorHAnsi"/>
                <w:color w:val="000000"/>
                <w:sz w:val="18"/>
                <w:szCs w:val="18"/>
              </w:rPr>
              <w:t>Paper Bag and Coated and Treated Paper Manufacturing</w:t>
            </w:r>
          </w:p>
        </w:tc>
      </w:tr>
      <w:tr w14:paraId="4AEE8F8B"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3167093" w14:textId="77777777">
            <w:pPr>
              <w:rPr>
                <w:rFonts w:eastAsiaTheme="minorHAnsi"/>
                <w:color w:val="000000"/>
                <w:sz w:val="18"/>
                <w:szCs w:val="18"/>
              </w:rPr>
            </w:pPr>
            <w:r w:rsidRPr="00A5374F">
              <w:rPr>
                <w:rFonts w:eastAsiaTheme="minorHAnsi"/>
                <w:color w:val="000000"/>
                <w:sz w:val="18"/>
                <w:szCs w:val="18"/>
              </w:rPr>
              <w:t>Printing and Related Support Activities</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EE98494" w14:textId="77777777">
            <w:pPr>
              <w:rPr>
                <w:rFonts w:eastAsiaTheme="minorHAnsi"/>
                <w:color w:val="000000"/>
                <w:sz w:val="18"/>
                <w:szCs w:val="18"/>
              </w:rPr>
            </w:pPr>
            <w:r w:rsidRPr="00A5374F">
              <w:rPr>
                <w:rFonts w:eastAsiaTheme="minorHAnsi"/>
                <w:color w:val="000000"/>
                <w:sz w:val="18"/>
                <w:szCs w:val="18"/>
              </w:rPr>
              <w:t>Printing and Related Support Activities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6F8FFF0C" w14:textId="77777777">
            <w:pPr>
              <w:rPr>
                <w:rFonts w:eastAsiaTheme="minorHAnsi"/>
                <w:color w:val="000000"/>
                <w:sz w:val="18"/>
                <w:szCs w:val="18"/>
              </w:rPr>
            </w:pPr>
            <w:r w:rsidRPr="00A5374F">
              <w:rPr>
                <w:rFonts w:eastAsiaTheme="minorHAnsi"/>
                <w:color w:val="000000"/>
                <w:sz w:val="18"/>
                <w:szCs w:val="18"/>
              </w:rPr>
              <w:t>323111</w:t>
            </w:r>
          </w:p>
        </w:tc>
        <w:tc>
          <w:tcPr>
            <w:tcW w:w="4115" w:type="dxa"/>
            <w:tcBorders>
              <w:top w:val="nil"/>
              <w:left w:val="nil"/>
              <w:bottom w:val="single" w:sz="4" w:space="0" w:color="auto"/>
              <w:right w:val="single" w:sz="4" w:space="0" w:color="auto"/>
            </w:tcBorders>
            <w:vAlign w:val="center"/>
            <w:hideMark/>
          </w:tcPr>
          <w:p w:rsidR="00C2036B" w:rsidRPr="00A5374F" w:rsidP="006B5B7F" w14:paraId="02387509" w14:textId="77777777">
            <w:pPr>
              <w:rPr>
                <w:rFonts w:eastAsiaTheme="minorHAnsi"/>
                <w:color w:val="000000"/>
                <w:sz w:val="18"/>
                <w:szCs w:val="18"/>
              </w:rPr>
            </w:pPr>
            <w:r w:rsidRPr="00A5374F">
              <w:rPr>
                <w:rFonts w:eastAsiaTheme="minorHAnsi"/>
                <w:color w:val="000000"/>
                <w:sz w:val="18"/>
                <w:szCs w:val="18"/>
              </w:rPr>
              <w:t>Commercial Printing (except Screen and Books)</w:t>
            </w:r>
          </w:p>
        </w:tc>
      </w:tr>
      <w:tr w14:paraId="0139E6D6"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D05A6F5"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1CE2DF38"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469A357E" w14:textId="77777777">
            <w:pPr>
              <w:rPr>
                <w:rFonts w:eastAsiaTheme="minorHAnsi"/>
                <w:color w:val="000000"/>
                <w:sz w:val="18"/>
                <w:szCs w:val="18"/>
              </w:rPr>
            </w:pPr>
            <w:r w:rsidRPr="00A5374F">
              <w:rPr>
                <w:rFonts w:eastAsiaTheme="minorHAnsi"/>
                <w:color w:val="000000"/>
                <w:sz w:val="18"/>
                <w:szCs w:val="18"/>
              </w:rPr>
              <w:t>323120</w:t>
            </w:r>
          </w:p>
        </w:tc>
        <w:tc>
          <w:tcPr>
            <w:tcW w:w="4115" w:type="dxa"/>
            <w:tcBorders>
              <w:top w:val="nil"/>
              <w:left w:val="nil"/>
              <w:bottom w:val="single" w:sz="4" w:space="0" w:color="auto"/>
              <w:right w:val="single" w:sz="4" w:space="0" w:color="auto"/>
            </w:tcBorders>
            <w:vAlign w:val="center"/>
            <w:hideMark/>
          </w:tcPr>
          <w:p w:rsidR="00C2036B" w:rsidRPr="00A5374F" w:rsidP="006B5B7F" w14:paraId="25030DEC" w14:textId="77777777">
            <w:pPr>
              <w:rPr>
                <w:rFonts w:eastAsiaTheme="minorHAnsi"/>
                <w:color w:val="000000"/>
                <w:sz w:val="18"/>
                <w:szCs w:val="18"/>
              </w:rPr>
            </w:pPr>
            <w:r w:rsidRPr="00A5374F">
              <w:rPr>
                <w:rFonts w:eastAsiaTheme="minorHAnsi"/>
                <w:color w:val="000000"/>
                <w:sz w:val="18"/>
                <w:szCs w:val="18"/>
              </w:rPr>
              <w:t>Support Activities for Printing</w:t>
            </w:r>
          </w:p>
        </w:tc>
      </w:tr>
      <w:tr w14:paraId="3EE19569"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255959E3" w14:textId="77777777">
            <w:pPr>
              <w:rPr>
                <w:rFonts w:eastAsiaTheme="minorHAnsi"/>
                <w:color w:val="000000"/>
                <w:sz w:val="18"/>
                <w:szCs w:val="18"/>
              </w:rPr>
            </w:pPr>
            <w:r w:rsidRPr="00A5374F">
              <w:rPr>
                <w:rFonts w:eastAsiaTheme="minorHAnsi"/>
                <w:color w:val="000000"/>
                <w:sz w:val="18"/>
                <w:szCs w:val="18"/>
              </w:rPr>
              <w:t>Petroleum and Coal Products Manufacturing</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6FDA3181" w14:textId="77777777">
            <w:pPr>
              <w:rPr>
                <w:rFonts w:eastAsiaTheme="minorHAnsi"/>
                <w:color w:val="000000"/>
                <w:sz w:val="18"/>
                <w:szCs w:val="18"/>
              </w:rPr>
            </w:pPr>
            <w:r w:rsidRPr="00A5374F">
              <w:rPr>
                <w:rFonts w:eastAsiaTheme="minorHAnsi"/>
                <w:color w:val="000000"/>
                <w:sz w:val="18"/>
                <w:szCs w:val="18"/>
              </w:rPr>
              <w:t>Petroleum and Coal Products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0AA179E" w14:textId="77777777">
            <w:pPr>
              <w:rPr>
                <w:rFonts w:eastAsiaTheme="minorHAnsi"/>
                <w:color w:val="000000"/>
                <w:sz w:val="18"/>
                <w:szCs w:val="18"/>
              </w:rPr>
            </w:pPr>
            <w:r w:rsidRPr="00A5374F">
              <w:rPr>
                <w:rFonts w:eastAsiaTheme="minorHAnsi"/>
                <w:color w:val="000000"/>
                <w:sz w:val="18"/>
                <w:szCs w:val="18"/>
              </w:rPr>
              <w:t>324110</w:t>
            </w:r>
          </w:p>
        </w:tc>
        <w:tc>
          <w:tcPr>
            <w:tcW w:w="4115" w:type="dxa"/>
            <w:tcBorders>
              <w:top w:val="nil"/>
              <w:left w:val="nil"/>
              <w:bottom w:val="single" w:sz="4" w:space="0" w:color="auto"/>
              <w:right w:val="single" w:sz="4" w:space="0" w:color="auto"/>
            </w:tcBorders>
            <w:vAlign w:val="center"/>
            <w:hideMark/>
          </w:tcPr>
          <w:p w:rsidR="00C2036B" w:rsidRPr="00A5374F" w:rsidP="006B5B7F" w14:paraId="3858B9ED" w14:textId="77777777">
            <w:pPr>
              <w:rPr>
                <w:rFonts w:eastAsiaTheme="minorHAnsi"/>
                <w:color w:val="000000"/>
                <w:sz w:val="18"/>
                <w:szCs w:val="18"/>
              </w:rPr>
            </w:pPr>
            <w:r w:rsidRPr="00A5374F">
              <w:rPr>
                <w:rFonts w:eastAsiaTheme="minorHAnsi"/>
                <w:color w:val="000000"/>
                <w:sz w:val="18"/>
                <w:szCs w:val="18"/>
              </w:rPr>
              <w:t>Petroleum Refineries</w:t>
            </w:r>
          </w:p>
        </w:tc>
      </w:tr>
      <w:tr w14:paraId="3CF4B0E3"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F2DAE97"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468FC1B4"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1406F122" w14:textId="77777777">
            <w:pPr>
              <w:rPr>
                <w:rFonts w:eastAsiaTheme="minorHAnsi"/>
                <w:color w:val="000000"/>
                <w:sz w:val="18"/>
                <w:szCs w:val="18"/>
              </w:rPr>
            </w:pPr>
            <w:r w:rsidRPr="00A5374F">
              <w:rPr>
                <w:rFonts w:eastAsiaTheme="minorHAnsi"/>
                <w:color w:val="000000"/>
                <w:sz w:val="18"/>
                <w:szCs w:val="18"/>
              </w:rPr>
              <w:t>324191</w:t>
            </w:r>
          </w:p>
        </w:tc>
        <w:tc>
          <w:tcPr>
            <w:tcW w:w="4115" w:type="dxa"/>
            <w:tcBorders>
              <w:top w:val="nil"/>
              <w:left w:val="nil"/>
              <w:bottom w:val="single" w:sz="4" w:space="0" w:color="auto"/>
              <w:right w:val="single" w:sz="4" w:space="0" w:color="auto"/>
            </w:tcBorders>
            <w:vAlign w:val="center"/>
            <w:hideMark/>
          </w:tcPr>
          <w:p w:rsidR="00C2036B" w:rsidRPr="00A5374F" w:rsidP="006B5B7F" w14:paraId="695D578D" w14:textId="77777777">
            <w:pPr>
              <w:rPr>
                <w:rFonts w:eastAsiaTheme="minorHAnsi"/>
                <w:color w:val="000000"/>
                <w:sz w:val="18"/>
                <w:szCs w:val="18"/>
              </w:rPr>
            </w:pPr>
            <w:r w:rsidRPr="00A5374F">
              <w:rPr>
                <w:rFonts w:eastAsiaTheme="minorHAnsi"/>
                <w:color w:val="000000"/>
                <w:sz w:val="18"/>
                <w:szCs w:val="18"/>
              </w:rPr>
              <w:t>Petroleum Lubricating Oil and Grease Manufacturing</w:t>
            </w:r>
          </w:p>
        </w:tc>
      </w:tr>
      <w:tr w14:paraId="37E03253"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1232C730" w14:textId="77777777">
            <w:pPr>
              <w:rPr>
                <w:rFonts w:eastAsiaTheme="minorHAnsi"/>
                <w:color w:val="000000"/>
                <w:sz w:val="18"/>
                <w:szCs w:val="18"/>
              </w:rPr>
            </w:pPr>
            <w:r w:rsidRPr="00A5374F">
              <w:rPr>
                <w:rFonts w:eastAsiaTheme="minorHAnsi"/>
                <w:color w:val="000000"/>
                <w:sz w:val="18"/>
                <w:szCs w:val="18"/>
              </w:rPr>
              <w:t>Chemical Manufacturing</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110444B" w14:textId="77777777">
            <w:pPr>
              <w:rPr>
                <w:rFonts w:eastAsiaTheme="minorHAnsi"/>
                <w:color w:val="000000"/>
                <w:sz w:val="18"/>
                <w:szCs w:val="18"/>
              </w:rPr>
            </w:pPr>
            <w:r w:rsidRPr="00A5374F">
              <w:rPr>
                <w:rFonts w:eastAsiaTheme="minorHAnsi"/>
                <w:color w:val="000000"/>
                <w:sz w:val="18"/>
                <w:szCs w:val="18"/>
              </w:rPr>
              <w:t>Basic Chemical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818D281" w14:textId="77777777">
            <w:pPr>
              <w:rPr>
                <w:rFonts w:eastAsiaTheme="minorHAnsi"/>
                <w:color w:val="000000"/>
                <w:sz w:val="18"/>
                <w:szCs w:val="18"/>
              </w:rPr>
            </w:pPr>
            <w:r w:rsidRPr="00A5374F">
              <w:rPr>
                <w:rFonts w:eastAsiaTheme="minorHAnsi"/>
                <w:color w:val="000000"/>
                <w:sz w:val="18"/>
                <w:szCs w:val="18"/>
              </w:rPr>
              <w:t>325110</w:t>
            </w:r>
          </w:p>
        </w:tc>
        <w:tc>
          <w:tcPr>
            <w:tcW w:w="4115" w:type="dxa"/>
            <w:tcBorders>
              <w:top w:val="nil"/>
              <w:left w:val="nil"/>
              <w:bottom w:val="single" w:sz="4" w:space="0" w:color="auto"/>
              <w:right w:val="single" w:sz="4" w:space="0" w:color="auto"/>
            </w:tcBorders>
            <w:vAlign w:val="center"/>
            <w:hideMark/>
          </w:tcPr>
          <w:p w:rsidR="00C2036B" w:rsidRPr="00A5374F" w:rsidP="006B5B7F" w14:paraId="5B506FDC" w14:textId="77777777">
            <w:pPr>
              <w:rPr>
                <w:rFonts w:eastAsiaTheme="minorHAnsi"/>
                <w:color w:val="000000"/>
                <w:sz w:val="18"/>
                <w:szCs w:val="18"/>
              </w:rPr>
            </w:pPr>
            <w:r w:rsidRPr="00A5374F">
              <w:rPr>
                <w:rFonts w:eastAsiaTheme="minorHAnsi"/>
                <w:color w:val="000000"/>
                <w:sz w:val="18"/>
                <w:szCs w:val="18"/>
              </w:rPr>
              <w:t>Petrochemical Manufacturing</w:t>
            </w:r>
          </w:p>
        </w:tc>
      </w:tr>
      <w:tr w14:paraId="62B47F99"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EF7671B"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643B3F30"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vAlign w:val="center"/>
            <w:hideMark/>
          </w:tcPr>
          <w:p w:rsidR="00C2036B" w:rsidRPr="00A5374F" w:rsidP="006B5B7F" w14:paraId="4FF4001C" w14:textId="77777777">
            <w:pPr>
              <w:rPr>
                <w:rFonts w:eastAsiaTheme="minorHAnsi"/>
                <w:color w:val="000000"/>
                <w:sz w:val="18"/>
                <w:szCs w:val="18"/>
              </w:rPr>
            </w:pPr>
            <w:r w:rsidRPr="00A5374F">
              <w:rPr>
                <w:rFonts w:eastAsiaTheme="minorHAnsi"/>
                <w:color w:val="000000"/>
                <w:sz w:val="18"/>
                <w:szCs w:val="18"/>
              </w:rPr>
              <w:t>325120</w:t>
            </w:r>
          </w:p>
        </w:tc>
        <w:tc>
          <w:tcPr>
            <w:tcW w:w="4115" w:type="dxa"/>
            <w:tcBorders>
              <w:top w:val="nil"/>
              <w:left w:val="nil"/>
              <w:bottom w:val="single" w:sz="4" w:space="0" w:color="auto"/>
              <w:right w:val="single" w:sz="4" w:space="0" w:color="auto"/>
            </w:tcBorders>
            <w:vAlign w:val="center"/>
            <w:hideMark/>
          </w:tcPr>
          <w:p w:rsidR="00C2036B" w:rsidRPr="00A5374F" w:rsidP="006B5B7F" w14:paraId="5EB50CAF" w14:textId="77777777">
            <w:pPr>
              <w:rPr>
                <w:rFonts w:eastAsiaTheme="minorHAnsi"/>
                <w:color w:val="000000"/>
                <w:sz w:val="18"/>
                <w:szCs w:val="18"/>
              </w:rPr>
            </w:pPr>
            <w:r w:rsidRPr="00A5374F">
              <w:rPr>
                <w:rFonts w:eastAsiaTheme="minorHAnsi"/>
                <w:color w:val="000000"/>
                <w:sz w:val="18"/>
                <w:szCs w:val="18"/>
              </w:rPr>
              <w:t>Industrial Gas Manufacturing</w:t>
            </w:r>
          </w:p>
        </w:tc>
      </w:tr>
      <w:tr w14:paraId="7A8D65ED"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18FEB3F"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4940A17C"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4F7FE478" w14:textId="77777777">
            <w:pPr>
              <w:rPr>
                <w:rFonts w:eastAsiaTheme="minorHAnsi"/>
                <w:color w:val="000000"/>
                <w:sz w:val="18"/>
                <w:szCs w:val="18"/>
              </w:rPr>
            </w:pPr>
            <w:r w:rsidRPr="00A5374F">
              <w:rPr>
                <w:rFonts w:eastAsiaTheme="minorHAnsi"/>
                <w:color w:val="000000"/>
                <w:sz w:val="18"/>
                <w:szCs w:val="18"/>
              </w:rPr>
              <w:t>325130</w:t>
            </w:r>
          </w:p>
        </w:tc>
        <w:tc>
          <w:tcPr>
            <w:tcW w:w="4115" w:type="dxa"/>
            <w:tcBorders>
              <w:top w:val="nil"/>
              <w:left w:val="nil"/>
              <w:bottom w:val="single" w:sz="4" w:space="0" w:color="auto"/>
              <w:right w:val="single" w:sz="4" w:space="0" w:color="auto"/>
            </w:tcBorders>
            <w:vAlign w:val="center"/>
            <w:hideMark/>
          </w:tcPr>
          <w:p w:rsidR="00C2036B" w:rsidRPr="00A5374F" w:rsidP="006B5B7F" w14:paraId="786CA1F0" w14:textId="77777777">
            <w:pPr>
              <w:rPr>
                <w:rFonts w:eastAsiaTheme="minorHAnsi"/>
                <w:color w:val="000000"/>
                <w:sz w:val="18"/>
                <w:szCs w:val="18"/>
              </w:rPr>
            </w:pPr>
            <w:r w:rsidRPr="00A5374F">
              <w:rPr>
                <w:rFonts w:eastAsiaTheme="minorHAnsi"/>
                <w:color w:val="000000"/>
                <w:sz w:val="18"/>
                <w:szCs w:val="18"/>
              </w:rPr>
              <w:t>Synthetic Dye and Pigment Manufacturing</w:t>
            </w:r>
          </w:p>
        </w:tc>
      </w:tr>
      <w:tr w14:paraId="2F37B395"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D8C2B1D"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55EAE4F"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vAlign w:val="center"/>
            <w:hideMark/>
          </w:tcPr>
          <w:p w:rsidR="00C2036B" w:rsidRPr="00A5374F" w:rsidP="006B5B7F" w14:paraId="3C51DE12" w14:textId="77777777">
            <w:pPr>
              <w:rPr>
                <w:rFonts w:eastAsiaTheme="minorHAnsi"/>
                <w:color w:val="000000"/>
                <w:sz w:val="18"/>
                <w:szCs w:val="18"/>
              </w:rPr>
            </w:pPr>
            <w:r w:rsidRPr="00A5374F">
              <w:rPr>
                <w:rFonts w:eastAsiaTheme="minorHAnsi"/>
                <w:color w:val="000000"/>
                <w:sz w:val="18"/>
                <w:szCs w:val="18"/>
              </w:rPr>
              <w:t>325180</w:t>
            </w:r>
          </w:p>
        </w:tc>
        <w:tc>
          <w:tcPr>
            <w:tcW w:w="4115" w:type="dxa"/>
            <w:tcBorders>
              <w:top w:val="nil"/>
              <w:left w:val="nil"/>
              <w:bottom w:val="single" w:sz="4" w:space="0" w:color="auto"/>
              <w:right w:val="single" w:sz="4" w:space="0" w:color="auto"/>
            </w:tcBorders>
            <w:vAlign w:val="center"/>
            <w:hideMark/>
          </w:tcPr>
          <w:p w:rsidR="00C2036B" w:rsidRPr="00A5374F" w:rsidP="006B5B7F" w14:paraId="2BC13C6C" w14:textId="77777777">
            <w:pPr>
              <w:rPr>
                <w:rFonts w:eastAsiaTheme="minorHAnsi"/>
                <w:color w:val="000000"/>
                <w:sz w:val="18"/>
                <w:szCs w:val="18"/>
              </w:rPr>
            </w:pPr>
            <w:r w:rsidRPr="00A5374F">
              <w:rPr>
                <w:rFonts w:eastAsiaTheme="minorHAnsi"/>
                <w:color w:val="000000"/>
                <w:sz w:val="18"/>
                <w:szCs w:val="18"/>
              </w:rPr>
              <w:t xml:space="preserve">Other Basic Inorganic Chemical Manufacturing </w:t>
            </w:r>
          </w:p>
        </w:tc>
      </w:tr>
      <w:tr w14:paraId="4FE43849"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06F12563"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6C33FAAA"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21243256" w14:textId="77777777">
            <w:pPr>
              <w:rPr>
                <w:rFonts w:eastAsiaTheme="minorHAnsi"/>
                <w:color w:val="000000"/>
                <w:sz w:val="18"/>
                <w:szCs w:val="18"/>
              </w:rPr>
            </w:pPr>
            <w:r w:rsidRPr="00A5374F">
              <w:rPr>
                <w:rFonts w:eastAsiaTheme="minorHAnsi"/>
                <w:color w:val="000000"/>
                <w:sz w:val="18"/>
                <w:szCs w:val="18"/>
              </w:rPr>
              <w:t>325193</w:t>
            </w:r>
          </w:p>
        </w:tc>
        <w:tc>
          <w:tcPr>
            <w:tcW w:w="4115" w:type="dxa"/>
            <w:tcBorders>
              <w:top w:val="nil"/>
              <w:left w:val="nil"/>
              <w:bottom w:val="single" w:sz="4" w:space="0" w:color="auto"/>
              <w:right w:val="single" w:sz="4" w:space="0" w:color="auto"/>
            </w:tcBorders>
            <w:vAlign w:val="center"/>
            <w:hideMark/>
          </w:tcPr>
          <w:p w:rsidR="00C2036B" w:rsidRPr="00A5374F" w:rsidP="006B5B7F" w14:paraId="04ABDA59" w14:textId="77777777">
            <w:pPr>
              <w:rPr>
                <w:rFonts w:eastAsiaTheme="minorHAnsi"/>
                <w:color w:val="000000"/>
                <w:sz w:val="18"/>
                <w:szCs w:val="18"/>
              </w:rPr>
            </w:pPr>
            <w:r w:rsidRPr="00A5374F">
              <w:rPr>
                <w:rFonts w:eastAsiaTheme="minorHAnsi"/>
                <w:color w:val="000000"/>
                <w:sz w:val="18"/>
                <w:szCs w:val="18"/>
              </w:rPr>
              <w:t>Ethyl Alcohol Manufacturing</w:t>
            </w:r>
          </w:p>
        </w:tc>
      </w:tr>
      <w:tr w14:paraId="5C3C9AFE"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01502BF4"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7BB2E489"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18F6651E" w14:textId="77777777">
            <w:pPr>
              <w:rPr>
                <w:rFonts w:eastAsiaTheme="minorHAnsi"/>
                <w:color w:val="000000"/>
                <w:sz w:val="18"/>
                <w:szCs w:val="18"/>
              </w:rPr>
            </w:pPr>
            <w:r w:rsidRPr="00A5374F">
              <w:rPr>
                <w:rFonts w:eastAsiaTheme="minorHAnsi"/>
                <w:color w:val="000000"/>
                <w:sz w:val="18"/>
                <w:szCs w:val="18"/>
              </w:rPr>
              <w:t>325199</w:t>
            </w:r>
          </w:p>
        </w:tc>
        <w:tc>
          <w:tcPr>
            <w:tcW w:w="4115" w:type="dxa"/>
            <w:tcBorders>
              <w:top w:val="nil"/>
              <w:left w:val="nil"/>
              <w:bottom w:val="single" w:sz="4" w:space="0" w:color="auto"/>
              <w:right w:val="single" w:sz="4" w:space="0" w:color="auto"/>
            </w:tcBorders>
            <w:vAlign w:val="center"/>
            <w:hideMark/>
          </w:tcPr>
          <w:p w:rsidR="00C2036B" w:rsidRPr="00A5374F" w:rsidP="006B5B7F" w14:paraId="3F91ECF7" w14:textId="77777777">
            <w:pPr>
              <w:rPr>
                <w:rFonts w:eastAsiaTheme="minorHAnsi"/>
                <w:color w:val="000000"/>
                <w:sz w:val="18"/>
                <w:szCs w:val="18"/>
              </w:rPr>
            </w:pPr>
            <w:r w:rsidRPr="00A5374F">
              <w:rPr>
                <w:rFonts w:eastAsiaTheme="minorHAnsi"/>
                <w:color w:val="000000"/>
                <w:sz w:val="18"/>
                <w:szCs w:val="18"/>
              </w:rPr>
              <w:t>All Other Basic Organic Chemical Manufacturing</w:t>
            </w:r>
          </w:p>
        </w:tc>
      </w:tr>
      <w:tr w14:paraId="15105065"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C12E542"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1BF1C66F" w14:textId="77777777">
            <w:pPr>
              <w:rPr>
                <w:rFonts w:eastAsiaTheme="minorHAnsi"/>
                <w:color w:val="000000"/>
                <w:sz w:val="18"/>
                <w:szCs w:val="18"/>
              </w:rPr>
            </w:pPr>
            <w:r w:rsidRPr="00A5374F">
              <w:rPr>
                <w:rFonts w:eastAsiaTheme="minorHAnsi"/>
                <w:color w:val="000000"/>
                <w:sz w:val="18"/>
                <w:szCs w:val="18"/>
              </w:rPr>
              <w:t>Resin, Synthetic Rubber, and Artificial and Synthetic Fibers and Filaments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5563F4E" w14:textId="77777777">
            <w:pPr>
              <w:rPr>
                <w:rFonts w:eastAsiaTheme="minorHAnsi"/>
                <w:color w:val="000000"/>
                <w:sz w:val="18"/>
                <w:szCs w:val="18"/>
              </w:rPr>
            </w:pPr>
            <w:r w:rsidRPr="00A5374F">
              <w:rPr>
                <w:rFonts w:eastAsiaTheme="minorHAnsi"/>
                <w:color w:val="000000"/>
                <w:sz w:val="18"/>
                <w:szCs w:val="18"/>
              </w:rPr>
              <w:t>325211</w:t>
            </w:r>
          </w:p>
        </w:tc>
        <w:tc>
          <w:tcPr>
            <w:tcW w:w="4115" w:type="dxa"/>
            <w:tcBorders>
              <w:top w:val="nil"/>
              <w:left w:val="nil"/>
              <w:bottom w:val="single" w:sz="4" w:space="0" w:color="auto"/>
              <w:right w:val="single" w:sz="4" w:space="0" w:color="auto"/>
            </w:tcBorders>
            <w:vAlign w:val="center"/>
            <w:hideMark/>
          </w:tcPr>
          <w:p w:rsidR="00C2036B" w:rsidRPr="00A5374F" w:rsidP="006B5B7F" w14:paraId="78C768E7" w14:textId="77777777">
            <w:pPr>
              <w:rPr>
                <w:rFonts w:eastAsiaTheme="minorHAnsi"/>
                <w:color w:val="000000"/>
                <w:sz w:val="18"/>
                <w:szCs w:val="18"/>
              </w:rPr>
            </w:pPr>
            <w:r w:rsidRPr="00A5374F">
              <w:rPr>
                <w:rFonts w:eastAsiaTheme="minorHAnsi"/>
                <w:color w:val="000000"/>
                <w:sz w:val="18"/>
                <w:szCs w:val="18"/>
              </w:rPr>
              <w:t>Plastics Material and Resin Manufacturing</w:t>
            </w:r>
          </w:p>
        </w:tc>
      </w:tr>
      <w:tr w14:paraId="33645035"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DE8EA84"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5B7989CA"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60A8014B" w14:textId="77777777">
            <w:pPr>
              <w:rPr>
                <w:rFonts w:eastAsiaTheme="minorHAnsi"/>
                <w:color w:val="000000"/>
                <w:sz w:val="18"/>
                <w:szCs w:val="18"/>
              </w:rPr>
            </w:pPr>
            <w:r w:rsidRPr="00A5374F">
              <w:rPr>
                <w:rFonts w:eastAsiaTheme="minorHAnsi"/>
                <w:color w:val="000000"/>
                <w:sz w:val="18"/>
                <w:szCs w:val="18"/>
              </w:rPr>
              <w:t>325212</w:t>
            </w:r>
          </w:p>
        </w:tc>
        <w:tc>
          <w:tcPr>
            <w:tcW w:w="4115" w:type="dxa"/>
            <w:tcBorders>
              <w:top w:val="nil"/>
              <w:left w:val="nil"/>
              <w:bottom w:val="single" w:sz="4" w:space="0" w:color="auto"/>
              <w:right w:val="single" w:sz="4" w:space="0" w:color="auto"/>
            </w:tcBorders>
            <w:vAlign w:val="center"/>
            <w:hideMark/>
          </w:tcPr>
          <w:p w:rsidR="00C2036B" w:rsidRPr="00A5374F" w:rsidP="006B5B7F" w14:paraId="28467E34" w14:textId="77777777">
            <w:pPr>
              <w:rPr>
                <w:rFonts w:eastAsiaTheme="minorHAnsi"/>
                <w:color w:val="000000"/>
                <w:sz w:val="18"/>
                <w:szCs w:val="18"/>
              </w:rPr>
            </w:pPr>
            <w:r w:rsidRPr="00A5374F">
              <w:rPr>
                <w:rFonts w:eastAsiaTheme="minorHAnsi"/>
                <w:color w:val="000000"/>
                <w:sz w:val="18"/>
                <w:szCs w:val="18"/>
              </w:rPr>
              <w:t>Synthetic Rubber Manufacturing</w:t>
            </w:r>
          </w:p>
        </w:tc>
      </w:tr>
      <w:tr w14:paraId="18659353"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A65C763"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1D9EFB68"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771F8178" w14:textId="77777777">
            <w:pPr>
              <w:rPr>
                <w:rFonts w:eastAsiaTheme="minorHAnsi"/>
                <w:color w:val="000000"/>
                <w:sz w:val="18"/>
                <w:szCs w:val="18"/>
              </w:rPr>
            </w:pPr>
            <w:r w:rsidRPr="00A5374F">
              <w:rPr>
                <w:rFonts w:eastAsiaTheme="minorHAnsi"/>
                <w:color w:val="000000"/>
                <w:sz w:val="18"/>
                <w:szCs w:val="18"/>
              </w:rPr>
              <w:t>325220</w:t>
            </w:r>
          </w:p>
        </w:tc>
        <w:tc>
          <w:tcPr>
            <w:tcW w:w="4115" w:type="dxa"/>
            <w:tcBorders>
              <w:top w:val="nil"/>
              <w:left w:val="nil"/>
              <w:bottom w:val="single" w:sz="4" w:space="0" w:color="auto"/>
              <w:right w:val="single" w:sz="4" w:space="0" w:color="auto"/>
            </w:tcBorders>
            <w:vAlign w:val="center"/>
            <w:hideMark/>
          </w:tcPr>
          <w:p w:rsidR="00C2036B" w:rsidRPr="00A5374F" w:rsidP="006B5B7F" w14:paraId="0EB6DDBF" w14:textId="77777777">
            <w:pPr>
              <w:rPr>
                <w:rFonts w:eastAsiaTheme="minorHAnsi"/>
                <w:color w:val="000000"/>
                <w:sz w:val="18"/>
                <w:szCs w:val="18"/>
              </w:rPr>
            </w:pPr>
            <w:r w:rsidRPr="00A5374F">
              <w:rPr>
                <w:rFonts w:eastAsiaTheme="minorHAnsi"/>
                <w:color w:val="000000"/>
                <w:sz w:val="18"/>
                <w:szCs w:val="18"/>
              </w:rPr>
              <w:t>Artificial and Synthetic Fibers and Filaments Manufacturing</w:t>
            </w:r>
          </w:p>
        </w:tc>
      </w:tr>
      <w:tr w14:paraId="618FCCC5"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0BD18DB4"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0135EEDD" w14:textId="77777777">
            <w:pPr>
              <w:rPr>
                <w:rFonts w:eastAsiaTheme="minorHAnsi"/>
                <w:color w:val="000000"/>
                <w:sz w:val="18"/>
                <w:szCs w:val="18"/>
              </w:rPr>
            </w:pPr>
            <w:r w:rsidRPr="00A5374F">
              <w:rPr>
                <w:rFonts w:eastAsiaTheme="minorHAnsi"/>
                <w:color w:val="000000"/>
                <w:sz w:val="18"/>
                <w:szCs w:val="18"/>
              </w:rPr>
              <w:t>Pesticide, Fertilizer, and Other Agricultural Chemical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0D1937CE" w14:textId="77777777">
            <w:pPr>
              <w:rPr>
                <w:rFonts w:eastAsiaTheme="minorHAnsi"/>
                <w:color w:val="000000"/>
                <w:sz w:val="18"/>
                <w:szCs w:val="18"/>
              </w:rPr>
            </w:pPr>
            <w:r w:rsidRPr="00A5374F">
              <w:rPr>
                <w:rFonts w:eastAsiaTheme="minorHAnsi"/>
                <w:color w:val="000000"/>
                <w:sz w:val="18"/>
                <w:szCs w:val="18"/>
              </w:rPr>
              <w:t>325320</w:t>
            </w:r>
          </w:p>
        </w:tc>
        <w:tc>
          <w:tcPr>
            <w:tcW w:w="4115" w:type="dxa"/>
            <w:tcBorders>
              <w:top w:val="nil"/>
              <w:left w:val="nil"/>
              <w:bottom w:val="single" w:sz="4" w:space="0" w:color="auto"/>
              <w:right w:val="single" w:sz="4" w:space="0" w:color="auto"/>
            </w:tcBorders>
            <w:vAlign w:val="center"/>
            <w:hideMark/>
          </w:tcPr>
          <w:p w:rsidR="00C2036B" w:rsidRPr="00A5374F" w:rsidP="006B5B7F" w14:paraId="1B7E9110" w14:textId="77777777">
            <w:pPr>
              <w:rPr>
                <w:rFonts w:eastAsiaTheme="minorHAnsi"/>
                <w:color w:val="000000"/>
                <w:sz w:val="18"/>
                <w:szCs w:val="18"/>
              </w:rPr>
            </w:pPr>
            <w:r w:rsidRPr="00A5374F">
              <w:rPr>
                <w:rFonts w:eastAsiaTheme="minorHAnsi"/>
                <w:color w:val="000000"/>
                <w:sz w:val="18"/>
                <w:szCs w:val="18"/>
              </w:rPr>
              <w:t>Pesticide and Other Agricultural Chemical Manufacturing</w:t>
            </w:r>
          </w:p>
        </w:tc>
      </w:tr>
      <w:tr w14:paraId="0D94A306"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4AF7B5E"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3B1CA68E" w14:textId="77777777">
            <w:pPr>
              <w:rPr>
                <w:rFonts w:eastAsiaTheme="minorHAnsi"/>
                <w:color w:val="000000"/>
                <w:sz w:val="18"/>
                <w:szCs w:val="18"/>
              </w:rPr>
            </w:pPr>
            <w:r w:rsidRPr="00A5374F">
              <w:rPr>
                <w:rFonts w:eastAsiaTheme="minorHAnsi"/>
                <w:color w:val="000000"/>
                <w:sz w:val="18"/>
                <w:szCs w:val="18"/>
              </w:rPr>
              <w:t>Pharmaceutical and Medicine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552E7485" w14:textId="77777777">
            <w:pPr>
              <w:rPr>
                <w:rFonts w:eastAsiaTheme="minorHAnsi"/>
                <w:color w:val="000000"/>
                <w:sz w:val="18"/>
                <w:szCs w:val="18"/>
              </w:rPr>
            </w:pPr>
            <w:r w:rsidRPr="00A5374F">
              <w:rPr>
                <w:rFonts w:eastAsiaTheme="minorHAnsi"/>
                <w:color w:val="000000"/>
                <w:sz w:val="18"/>
                <w:szCs w:val="18"/>
              </w:rPr>
              <w:t>325411</w:t>
            </w:r>
          </w:p>
        </w:tc>
        <w:tc>
          <w:tcPr>
            <w:tcW w:w="4115" w:type="dxa"/>
            <w:tcBorders>
              <w:top w:val="nil"/>
              <w:left w:val="nil"/>
              <w:bottom w:val="single" w:sz="4" w:space="0" w:color="auto"/>
              <w:right w:val="single" w:sz="4" w:space="0" w:color="auto"/>
            </w:tcBorders>
            <w:vAlign w:val="center"/>
            <w:hideMark/>
          </w:tcPr>
          <w:p w:rsidR="00C2036B" w:rsidRPr="00A5374F" w:rsidP="006B5B7F" w14:paraId="7238F179" w14:textId="77777777">
            <w:pPr>
              <w:rPr>
                <w:rFonts w:eastAsiaTheme="minorHAnsi"/>
                <w:color w:val="000000"/>
                <w:sz w:val="18"/>
                <w:szCs w:val="18"/>
              </w:rPr>
            </w:pPr>
            <w:r w:rsidRPr="00A5374F">
              <w:rPr>
                <w:rFonts w:eastAsiaTheme="minorHAnsi"/>
                <w:color w:val="000000"/>
                <w:sz w:val="18"/>
                <w:szCs w:val="18"/>
              </w:rPr>
              <w:t>Medicinal and Botanical Manufacturing</w:t>
            </w:r>
          </w:p>
        </w:tc>
      </w:tr>
      <w:tr w14:paraId="4D6F9A5C"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A3EDE98"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78EE36A5" w14:textId="77777777">
            <w:pPr>
              <w:rPr>
                <w:rFonts w:eastAsiaTheme="minorHAnsi"/>
                <w:color w:val="000000"/>
                <w:sz w:val="18"/>
                <w:szCs w:val="18"/>
              </w:rPr>
            </w:pPr>
            <w:r w:rsidRPr="00A5374F">
              <w:rPr>
                <w:rFonts w:eastAsiaTheme="minorHAnsi"/>
                <w:color w:val="000000"/>
                <w:sz w:val="18"/>
                <w:szCs w:val="18"/>
              </w:rPr>
              <w:t>Paint, Coating, and Adhesive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65B35871" w14:textId="77777777">
            <w:pPr>
              <w:rPr>
                <w:rFonts w:eastAsiaTheme="minorHAnsi"/>
                <w:color w:val="000000"/>
                <w:sz w:val="18"/>
                <w:szCs w:val="18"/>
              </w:rPr>
            </w:pPr>
            <w:r w:rsidRPr="00A5374F">
              <w:rPr>
                <w:rFonts w:eastAsiaTheme="minorHAnsi"/>
                <w:color w:val="000000"/>
                <w:sz w:val="18"/>
                <w:szCs w:val="18"/>
              </w:rPr>
              <w:t>325510</w:t>
            </w:r>
          </w:p>
        </w:tc>
        <w:tc>
          <w:tcPr>
            <w:tcW w:w="4115" w:type="dxa"/>
            <w:tcBorders>
              <w:top w:val="nil"/>
              <w:left w:val="nil"/>
              <w:bottom w:val="single" w:sz="4" w:space="0" w:color="auto"/>
              <w:right w:val="single" w:sz="4" w:space="0" w:color="auto"/>
            </w:tcBorders>
            <w:vAlign w:val="center"/>
            <w:hideMark/>
          </w:tcPr>
          <w:p w:rsidR="00C2036B" w:rsidRPr="00A5374F" w:rsidP="006B5B7F" w14:paraId="2C54D4AC" w14:textId="77777777">
            <w:pPr>
              <w:rPr>
                <w:rFonts w:eastAsiaTheme="minorHAnsi"/>
                <w:color w:val="000000"/>
                <w:sz w:val="18"/>
                <w:szCs w:val="18"/>
              </w:rPr>
            </w:pPr>
            <w:r w:rsidRPr="00A5374F">
              <w:rPr>
                <w:rFonts w:eastAsiaTheme="minorHAnsi"/>
                <w:color w:val="000000"/>
                <w:sz w:val="18"/>
                <w:szCs w:val="18"/>
              </w:rPr>
              <w:t>Paint and Coating Manufacturing</w:t>
            </w:r>
          </w:p>
        </w:tc>
      </w:tr>
      <w:tr w14:paraId="30B02729"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D818706"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7D25D595" w14:textId="77777777">
            <w:pPr>
              <w:rPr>
                <w:rFonts w:eastAsiaTheme="minorHAnsi"/>
                <w:color w:val="000000"/>
                <w:sz w:val="18"/>
                <w:szCs w:val="18"/>
              </w:rPr>
            </w:pPr>
            <w:r w:rsidRPr="00A5374F">
              <w:rPr>
                <w:rFonts w:eastAsiaTheme="minorHAnsi"/>
                <w:color w:val="000000"/>
                <w:sz w:val="18"/>
                <w:szCs w:val="18"/>
              </w:rPr>
              <w:t>Soap, Cleaning Compound, and Toilet Preparation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F7F9E41" w14:textId="77777777">
            <w:pPr>
              <w:rPr>
                <w:rFonts w:eastAsiaTheme="minorHAnsi"/>
                <w:color w:val="000000"/>
                <w:sz w:val="18"/>
                <w:szCs w:val="18"/>
              </w:rPr>
            </w:pPr>
            <w:r w:rsidRPr="00A5374F">
              <w:rPr>
                <w:rFonts w:eastAsiaTheme="minorHAnsi"/>
                <w:color w:val="000000"/>
                <w:sz w:val="18"/>
                <w:szCs w:val="18"/>
              </w:rPr>
              <w:t>325611</w:t>
            </w:r>
          </w:p>
        </w:tc>
        <w:tc>
          <w:tcPr>
            <w:tcW w:w="4115" w:type="dxa"/>
            <w:tcBorders>
              <w:top w:val="nil"/>
              <w:left w:val="nil"/>
              <w:bottom w:val="single" w:sz="4" w:space="0" w:color="auto"/>
              <w:right w:val="single" w:sz="4" w:space="0" w:color="auto"/>
            </w:tcBorders>
            <w:vAlign w:val="center"/>
            <w:hideMark/>
          </w:tcPr>
          <w:p w:rsidR="00C2036B" w:rsidRPr="00A5374F" w:rsidP="006B5B7F" w14:paraId="4DE6F775" w14:textId="77777777">
            <w:pPr>
              <w:rPr>
                <w:rFonts w:eastAsiaTheme="minorHAnsi"/>
                <w:color w:val="000000"/>
                <w:sz w:val="18"/>
                <w:szCs w:val="18"/>
              </w:rPr>
            </w:pPr>
            <w:r w:rsidRPr="00A5374F">
              <w:rPr>
                <w:rFonts w:eastAsiaTheme="minorHAnsi"/>
                <w:color w:val="000000"/>
                <w:sz w:val="18"/>
                <w:szCs w:val="18"/>
              </w:rPr>
              <w:t>Soap and Other Detergent Manufacturing</w:t>
            </w:r>
          </w:p>
        </w:tc>
      </w:tr>
      <w:tr w14:paraId="1C17FC38"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70DB19B2"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075BEA6"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601F98E1" w14:textId="77777777">
            <w:pPr>
              <w:rPr>
                <w:rFonts w:eastAsiaTheme="minorHAnsi"/>
                <w:color w:val="000000"/>
                <w:sz w:val="18"/>
                <w:szCs w:val="18"/>
              </w:rPr>
            </w:pPr>
            <w:r w:rsidRPr="00A5374F">
              <w:rPr>
                <w:rFonts w:eastAsiaTheme="minorHAnsi"/>
                <w:color w:val="000000"/>
                <w:sz w:val="18"/>
                <w:szCs w:val="18"/>
              </w:rPr>
              <w:t>325612</w:t>
            </w:r>
          </w:p>
        </w:tc>
        <w:tc>
          <w:tcPr>
            <w:tcW w:w="4115" w:type="dxa"/>
            <w:tcBorders>
              <w:top w:val="nil"/>
              <w:left w:val="nil"/>
              <w:bottom w:val="single" w:sz="4" w:space="0" w:color="auto"/>
              <w:right w:val="single" w:sz="4" w:space="0" w:color="auto"/>
            </w:tcBorders>
            <w:vAlign w:val="center"/>
            <w:hideMark/>
          </w:tcPr>
          <w:p w:rsidR="00C2036B" w:rsidRPr="00A5374F" w:rsidP="006B5B7F" w14:paraId="3738E0E2" w14:textId="77777777">
            <w:pPr>
              <w:rPr>
                <w:rFonts w:eastAsiaTheme="minorHAnsi"/>
                <w:color w:val="000000"/>
                <w:sz w:val="18"/>
                <w:szCs w:val="18"/>
              </w:rPr>
            </w:pPr>
            <w:r w:rsidRPr="00A5374F">
              <w:rPr>
                <w:rFonts w:eastAsiaTheme="minorHAnsi"/>
                <w:color w:val="000000"/>
                <w:sz w:val="18"/>
                <w:szCs w:val="18"/>
              </w:rPr>
              <w:t>Polish and Other Sanitation Good Manufacturing</w:t>
            </w:r>
          </w:p>
        </w:tc>
      </w:tr>
      <w:tr w14:paraId="644067C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5F33BA12"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5E763A8D"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78B11048" w14:textId="77777777">
            <w:pPr>
              <w:rPr>
                <w:rFonts w:eastAsiaTheme="minorHAnsi"/>
                <w:color w:val="000000"/>
                <w:sz w:val="18"/>
                <w:szCs w:val="18"/>
              </w:rPr>
            </w:pPr>
            <w:r w:rsidRPr="00A5374F">
              <w:rPr>
                <w:rFonts w:eastAsiaTheme="minorHAnsi"/>
                <w:color w:val="000000"/>
                <w:sz w:val="18"/>
                <w:szCs w:val="18"/>
              </w:rPr>
              <w:t>325613</w:t>
            </w:r>
          </w:p>
        </w:tc>
        <w:tc>
          <w:tcPr>
            <w:tcW w:w="4115" w:type="dxa"/>
            <w:tcBorders>
              <w:top w:val="nil"/>
              <w:left w:val="nil"/>
              <w:bottom w:val="single" w:sz="4" w:space="0" w:color="auto"/>
              <w:right w:val="single" w:sz="4" w:space="0" w:color="auto"/>
            </w:tcBorders>
            <w:vAlign w:val="center"/>
            <w:hideMark/>
          </w:tcPr>
          <w:p w:rsidR="00C2036B" w:rsidRPr="00A5374F" w:rsidP="006B5B7F" w14:paraId="3BCA8AED" w14:textId="77777777">
            <w:pPr>
              <w:rPr>
                <w:rFonts w:eastAsiaTheme="minorHAnsi"/>
                <w:color w:val="000000"/>
                <w:sz w:val="18"/>
                <w:szCs w:val="18"/>
              </w:rPr>
            </w:pPr>
            <w:r w:rsidRPr="00A5374F">
              <w:rPr>
                <w:rFonts w:eastAsiaTheme="minorHAnsi"/>
                <w:color w:val="000000"/>
                <w:sz w:val="18"/>
                <w:szCs w:val="18"/>
              </w:rPr>
              <w:t>Surface Active Agent Manufacturing</w:t>
            </w:r>
          </w:p>
        </w:tc>
      </w:tr>
      <w:tr w14:paraId="5F867E51"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5DB5581"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1A6BFF85" w14:textId="77777777">
            <w:pPr>
              <w:rPr>
                <w:rFonts w:eastAsiaTheme="minorHAnsi"/>
                <w:color w:val="000000"/>
                <w:sz w:val="18"/>
                <w:szCs w:val="18"/>
              </w:rPr>
            </w:pPr>
            <w:r w:rsidRPr="00A5374F">
              <w:rPr>
                <w:rFonts w:eastAsiaTheme="minorHAnsi"/>
                <w:color w:val="000000"/>
                <w:sz w:val="18"/>
                <w:szCs w:val="18"/>
              </w:rPr>
              <w:t>Other Chemical Product and Preparation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C3659FF" w14:textId="77777777">
            <w:pPr>
              <w:rPr>
                <w:rFonts w:eastAsiaTheme="minorHAnsi"/>
                <w:color w:val="000000"/>
                <w:sz w:val="18"/>
                <w:szCs w:val="18"/>
              </w:rPr>
            </w:pPr>
            <w:r w:rsidRPr="00A5374F">
              <w:rPr>
                <w:rFonts w:eastAsiaTheme="minorHAnsi"/>
                <w:color w:val="000000"/>
                <w:sz w:val="18"/>
                <w:szCs w:val="18"/>
              </w:rPr>
              <w:t>325910</w:t>
            </w:r>
          </w:p>
        </w:tc>
        <w:tc>
          <w:tcPr>
            <w:tcW w:w="4115" w:type="dxa"/>
            <w:tcBorders>
              <w:top w:val="nil"/>
              <w:left w:val="nil"/>
              <w:bottom w:val="single" w:sz="4" w:space="0" w:color="auto"/>
              <w:right w:val="single" w:sz="4" w:space="0" w:color="auto"/>
            </w:tcBorders>
            <w:vAlign w:val="center"/>
            <w:hideMark/>
          </w:tcPr>
          <w:p w:rsidR="00C2036B" w:rsidRPr="00A5374F" w:rsidP="006B5B7F" w14:paraId="0C276CD2" w14:textId="77777777">
            <w:pPr>
              <w:rPr>
                <w:rFonts w:eastAsiaTheme="minorHAnsi"/>
                <w:color w:val="000000"/>
                <w:sz w:val="18"/>
                <w:szCs w:val="18"/>
              </w:rPr>
            </w:pPr>
            <w:r w:rsidRPr="00A5374F">
              <w:rPr>
                <w:rFonts w:eastAsiaTheme="minorHAnsi"/>
                <w:color w:val="000000"/>
                <w:sz w:val="18"/>
                <w:szCs w:val="18"/>
              </w:rPr>
              <w:t>Printing Ink Manufacturing</w:t>
            </w:r>
          </w:p>
        </w:tc>
      </w:tr>
      <w:tr w14:paraId="6C75802A"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5A8D4F3"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78FE3ADA"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4C24AF76" w14:textId="77777777">
            <w:pPr>
              <w:rPr>
                <w:rFonts w:eastAsiaTheme="minorHAnsi"/>
                <w:color w:val="000000"/>
                <w:sz w:val="18"/>
                <w:szCs w:val="18"/>
              </w:rPr>
            </w:pPr>
            <w:r w:rsidRPr="00A5374F">
              <w:rPr>
                <w:rFonts w:eastAsiaTheme="minorHAnsi"/>
                <w:color w:val="000000"/>
                <w:sz w:val="18"/>
                <w:szCs w:val="18"/>
              </w:rPr>
              <w:t>325992</w:t>
            </w:r>
          </w:p>
        </w:tc>
        <w:tc>
          <w:tcPr>
            <w:tcW w:w="4115" w:type="dxa"/>
            <w:tcBorders>
              <w:top w:val="nil"/>
              <w:left w:val="nil"/>
              <w:bottom w:val="single" w:sz="4" w:space="0" w:color="auto"/>
              <w:right w:val="single" w:sz="4" w:space="0" w:color="auto"/>
            </w:tcBorders>
            <w:vAlign w:val="center"/>
            <w:hideMark/>
          </w:tcPr>
          <w:p w:rsidR="00C2036B" w:rsidRPr="00A5374F" w:rsidP="006B5B7F" w14:paraId="366C1BDB" w14:textId="77777777">
            <w:pPr>
              <w:rPr>
                <w:rFonts w:eastAsiaTheme="minorHAnsi"/>
                <w:color w:val="000000"/>
                <w:sz w:val="18"/>
                <w:szCs w:val="18"/>
              </w:rPr>
            </w:pPr>
            <w:r w:rsidRPr="00A5374F">
              <w:rPr>
                <w:rFonts w:eastAsiaTheme="minorHAnsi"/>
                <w:color w:val="000000"/>
                <w:sz w:val="18"/>
                <w:szCs w:val="18"/>
              </w:rPr>
              <w:t>Photographic Film, Paper, Plate, and Chemical Manufacturing</w:t>
            </w:r>
          </w:p>
        </w:tc>
      </w:tr>
      <w:tr w14:paraId="5BAA0753"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72C2C2C4"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34B6CE9E"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64214F26" w14:textId="77777777">
            <w:pPr>
              <w:rPr>
                <w:rFonts w:eastAsiaTheme="minorHAnsi"/>
                <w:color w:val="000000"/>
                <w:sz w:val="18"/>
                <w:szCs w:val="18"/>
              </w:rPr>
            </w:pPr>
            <w:r w:rsidRPr="00A5374F">
              <w:rPr>
                <w:rFonts w:eastAsiaTheme="minorHAnsi"/>
                <w:color w:val="000000"/>
                <w:sz w:val="18"/>
                <w:szCs w:val="18"/>
              </w:rPr>
              <w:t>325998</w:t>
            </w:r>
          </w:p>
        </w:tc>
        <w:tc>
          <w:tcPr>
            <w:tcW w:w="4115" w:type="dxa"/>
            <w:tcBorders>
              <w:top w:val="nil"/>
              <w:left w:val="nil"/>
              <w:bottom w:val="single" w:sz="4" w:space="0" w:color="auto"/>
              <w:right w:val="single" w:sz="4" w:space="0" w:color="auto"/>
            </w:tcBorders>
            <w:vAlign w:val="center"/>
            <w:hideMark/>
          </w:tcPr>
          <w:p w:rsidR="00C2036B" w:rsidRPr="00A5374F" w:rsidP="006B5B7F" w14:paraId="6CE65725" w14:textId="77777777">
            <w:pPr>
              <w:rPr>
                <w:rFonts w:eastAsiaTheme="minorHAnsi"/>
                <w:color w:val="000000"/>
                <w:sz w:val="18"/>
                <w:szCs w:val="18"/>
              </w:rPr>
            </w:pPr>
            <w:r w:rsidRPr="00A5374F">
              <w:rPr>
                <w:rFonts w:eastAsiaTheme="minorHAnsi"/>
                <w:color w:val="000000"/>
                <w:sz w:val="18"/>
                <w:szCs w:val="18"/>
              </w:rPr>
              <w:t>All Other Miscellaneous Chemical Product and Preparation Manufacturing</w:t>
            </w:r>
          </w:p>
        </w:tc>
      </w:tr>
      <w:tr w14:paraId="2713601C"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24E7CFC0" w14:textId="77777777">
            <w:pPr>
              <w:rPr>
                <w:rFonts w:eastAsiaTheme="minorHAnsi"/>
                <w:color w:val="000000"/>
                <w:sz w:val="18"/>
                <w:szCs w:val="18"/>
              </w:rPr>
            </w:pPr>
            <w:r w:rsidRPr="00A5374F">
              <w:rPr>
                <w:rFonts w:eastAsiaTheme="minorHAnsi"/>
                <w:color w:val="000000"/>
                <w:sz w:val="18"/>
                <w:szCs w:val="18"/>
              </w:rPr>
              <w:t>Plastics and Rubber Products Manufacturing</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6C19AEFF" w14:textId="77777777">
            <w:pPr>
              <w:rPr>
                <w:rFonts w:eastAsiaTheme="minorHAnsi"/>
                <w:color w:val="000000"/>
                <w:sz w:val="18"/>
                <w:szCs w:val="18"/>
              </w:rPr>
            </w:pPr>
            <w:r w:rsidRPr="00A5374F">
              <w:rPr>
                <w:rFonts w:eastAsiaTheme="minorHAnsi"/>
                <w:color w:val="000000"/>
                <w:sz w:val="18"/>
                <w:szCs w:val="18"/>
              </w:rPr>
              <w:t>Plastics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05B59F5" w14:textId="77777777">
            <w:pPr>
              <w:rPr>
                <w:rFonts w:eastAsiaTheme="minorHAnsi"/>
                <w:color w:val="000000"/>
                <w:sz w:val="18"/>
                <w:szCs w:val="18"/>
              </w:rPr>
            </w:pPr>
            <w:r w:rsidRPr="00A5374F">
              <w:rPr>
                <w:rFonts w:eastAsiaTheme="minorHAnsi"/>
                <w:color w:val="000000"/>
                <w:sz w:val="18"/>
                <w:szCs w:val="18"/>
              </w:rPr>
              <w:t>326112</w:t>
            </w:r>
          </w:p>
        </w:tc>
        <w:tc>
          <w:tcPr>
            <w:tcW w:w="4115" w:type="dxa"/>
            <w:tcBorders>
              <w:top w:val="nil"/>
              <w:left w:val="nil"/>
              <w:bottom w:val="single" w:sz="4" w:space="0" w:color="auto"/>
              <w:right w:val="single" w:sz="4" w:space="0" w:color="auto"/>
            </w:tcBorders>
            <w:vAlign w:val="center"/>
            <w:hideMark/>
          </w:tcPr>
          <w:p w:rsidR="00C2036B" w:rsidRPr="00A5374F" w:rsidP="006B5B7F" w14:paraId="3B96E671" w14:textId="77777777">
            <w:pPr>
              <w:rPr>
                <w:rFonts w:eastAsiaTheme="minorHAnsi"/>
                <w:color w:val="000000"/>
                <w:sz w:val="18"/>
                <w:szCs w:val="18"/>
              </w:rPr>
            </w:pPr>
            <w:r w:rsidRPr="00A5374F">
              <w:rPr>
                <w:rFonts w:eastAsiaTheme="minorHAnsi"/>
                <w:color w:val="000000"/>
                <w:sz w:val="18"/>
                <w:szCs w:val="18"/>
              </w:rPr>
              <w:t>Plastics Packaging Film and Sheet (including Laminated) Manufacturing</w:t>
            </w:r>
          </w:p>
        </w:tc>
      </w:tr>
      <w:tr w14:paraId="7A2CFB92"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D5ACA98"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0F1AFA72"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190696FF" w14:textId="77777777">
            <w:pPr>
              <w:rPr>
                <w:rFonts w:eastAsiaTheme="minorHAnsi"/>
                <w:color w:val="000000"/>
                <w:sz w:val="18"/>
                <w:szCs w:val="18"/>
              </w:rPr>
            </w:pPr>
            <w:r w:rsidRPr="00A5374F">
              <w:rPr>
                <w:rFonts w:eastAsiaTheme="minorHAnsi"/>
                <w:color w:val="000000"/>
                <w:sz w:val="18"/>
                <w:szCs w:val="18"/>
              </w:rPr>
              <w:t>326113</w:t>
            </w:r>
          </w:p>
        </w:tc>
        <w:tc>
          <w:tcPr>
            <w:tcW w:w="4115" w:type="dxa"/>
            <w:tcBorders>
              <w:top w:val="nil"/>
              <w:left w:val="nil"/>
              <w:bottom w:val="single" w:sz="4" w:space="0" w:color="auto"/>
              <w:right w:val="single" w:sz="4" w:space="0" w:color="auto"/>
            </w:tcBorders>
            <w:vAlign w:val="center"/>
            <w:hideMark/>
          </w:tcPr>
          <w:p w:rsidR="00C2036B" w:rsidRPr="00A5374F" w:rsidP="006B5B7F" w14:paraId="2CDB753A" w14:textId="77777777">
            <w:pPr>
              <w:rPr>
                <w:rFonts w:eastAsiaTheme="minorHAnsi"/>
                <w:color w:val="000000"/>
                <w:sz w:val="18"/>
                <w:szCs w:val="18"/>
              </w:rPr>
            </w:pPr>
            <w:r w:rsidRPr="00A5374F">
              <w:rPr>
                <w:rFonts w:eastAsiaTheme="minorHAnsi"/>
                <w:color w:val="000000"/>
                <w:sz w:val="18"/>
                <w:szCs w:val="18"/>
              </w:rPr>
              <w:t>Unlaminated Plastics Film and Sheet (except Packaging) Manufacturing</w:t>
            </w:r>
          </w:p>
        </w:tc>
      </w:tr>
      <w:tr w14:paraId="28181E1C"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ABC1783"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0CDEBFA7"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586B32F2" w14:textId="77777777">
            <w:pPr>
              <w:rPr>
                <w:rFonts w:eastAsiaTheme="minorHAnsi"/>
                <w:color w:val="000000"/>
                <w:sz w:val="18"/>
                <w:szCs w:val="18"/>
              </w:rPr>
            </w:pPr>
            <w:r w:rsidRPr="00A5374F">
              <w:rPr>
                <w:rFonts w:eastAsiaTheme="minorHAnsi"/>
                <w:color w:val="000000"/>
                <w:sz w:val="18"/>
                <w:szCs w:val="18"/>
              </w:rPr>
              <w:t>326121</w:t>
            </w:r>
          </w:p>
        </w:tc>
        <w:tc>
          <w:tcPr>
            <w:tcW w:w="4115" w:type="dxa"/>
            <w:tcBorders>
              <w:top w:val="nil"/>
              <w:left w:val="nil"/>
              <w:bottom w:val="single" w:sz="4" w:space="0" w:color="auto"/>
              <w:right w:val="single" w:sz="4" w:space="0" w:color="auto"/>
            </w:tcBorders>
            <w:vAlign w:val="center"/>
            <w:hideMark/>
          </w:tcPr>
          <w:p w:rsidR="00C2036B" w:rsidRPr="00A5374F" w:rsidP="006B5B7F" w14:paraId="238E607B" w14:textId="77777777">
            <w:pPr>
              <w:rPr>
                <w:rFonts w:eastAsiaTheme="minorHAnsi"/>
                <w:color w:val="000000"/>
                <w:sz w:val="18"/>
                <w:szCs w:val="18"/>
              </w:rPr>
            </w:pPr>
            <w:r w:rsidRPr="00A5374F">
              <w:rPr>
                <w:rFonts w:eastAsiaTheme="minorHAnsi"/>
                <w:color w:val="000000"/>
                <w:sz w:val="18"/>
                <w:szCs w:val="18"/>
              </w:rPr>
              <w:t>Unlaminated Plastics Profile Shape Manufacturing</w:t>
            </w:r>
          </w:p>
        </w:tc>
      </w:tr>
      <w:tr w14:paraId="7B098D10"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047E054"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075CD49"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62512A08" w14:textId="77777777">
            <w:pPr>
              <w:rPr>
                <w:rFonts w:eastAsiaTheme="minorHAnsi"/>
                <w:color w:val="000000"/>
                <w:sz w:val="18"/>
                <w:szCs w:val="18"/>
              </w:rPr>
            </w:pPr>
            <w:r w:rsidRPr="00A5374F">
              <w:rPr>
                <w:rFonts w:eastAsiaTheme="minorHAnsi"/>
                <w:color w:val="000000"/>
                <w:sz w:val="18"/>
                <w:szCs w:val="18"/>
              </w:rPr>
              <w:t>326130</w:t>
            </w:r>
          </w:p>
        </w:tc>
        <w:tc>
          <w:tcPr>
            <w:tcW w:w="4115" w:type="dxa"/>
            <w:tcBorders>
              <w:top w:val="nil"/>
              <w:left w:val="nil"/>
              <w:bottom w:val="single" w:sz="4" w:space="0" w:color="auto"/>
              <w:right w:val="single" w:sz="4" w:space="0" w:color="auto"/>
            </w:tcBorders>
            <w:vAlign w:val="center"/>
            <w:hideMark/>
          </w:tcPr>
          <w:p w:rsidR="00C2036B" w:rsidRPr="00A5374F" w:rsidP="006B5B7F" w14:paraId="5EC65DCE" w14:textId="77777777">
            <w:pPr>
              <w:rPr>
                <w:rFonts w:eastAsiaTheme="minorHAnsi"/>
                <w:color w:val="000000"/>
                <w:sz w:val="18"/>
                <w:szCs w:val="18"/>
              </w:rPr>
            </w:pPr>
            <w:r w:rsidRPr="00A5374F">
              <w:rPr>
                <w:rFonts w:eastAsiaTheme="minorHAnsi"/>
                <w:color w:val="000000"/>
                <w:sz w:val="18"/>
                <w:szCs w:val="18"/>
              </w:rPr>
              <w:t>Laminated Plastics Plate, Sheet (except Packaging), and Shape Manufacturing</w:t>
            </w:r>
          </w:p>
        </w:tc>
      </w:tr>
      <w:tr w14:paraId="544A6859"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87587DD"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0FE9F63D" w14:textId="77777777">
            <w:pPr>
              <w:rPr>
                <w:rFonts w:eastAsiaTheme="minorHAnsi"/>
                <w:color w:val="000000"/>
                <w:sz w:val="18"/>
                <w:szCs w:val="18"/>
              </w:rPr>
            </w:pPr>
            <w:r w:rsidRPr="00A5374F">
              <w:rPr>
                <w:rFonts w:eastAsiaTheme="minorHAnsi"/>
                <w:color w:val="000000"/>
                <w:sz w:val="18"/>
                <w:szCs w:val="18"/>
              </w:rPr>
              <w:t>Rubber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D984A8B" w14:textId="77777777">
            <w:pPr>
              <w:rPr>
                <w:rFonts w:eastAsiaTheme="minorHAnsi"/>
                <w:color w:val="000000"/>
                <w:sz w:val="18"/>
                <w:szCs w:val="18"/>
              </w:rPr>
            </w:pPr>
            <w:r w:rsidRPr="00A5374F">
              <w:rPr>
                <w:rFonts w:eastAsiaTheme="minorHAnsi"/>
                <w:color w:val="000000"/>
                <w:sz w:val="18"/>
                <w:szCs w:val="18"/>
              </w:rPr>
              <w:t>326211</w:t>
            </w:r>
          </w:p>
        </w:tc>
        <w:tc>
          <w:tcPr>
            <w:tcW w:w="4115" w:type="dxa"/>
            <w:tcBorders>
              <w:top w:val="nil"/>
              <w:left w:val="nil"/>
              <w:bottom w:val="single" w:sz="4" w:space="0" w:color="auto"/>
              <w:right w:val="single" w:sz="4" w:space="0" w:color="auto"/>
            </w:tcBorders>
            <w:vAlign w:val="center"/>
            <w:hideMark/>
          </w:tcPr>
          <w:p w:rsidR="00C2036B" w:rsidRPr="00A5374F" w:rsidP="006B5B7F" w14:paraId="76707BCD" w14:textId="77777777">
            <w:pPr>
              <w:rPr>
                <w:rFonts w:eastAsiaTheme="minorHAnsi"/>
                <w:color w:val="000000"/>
                <w:sz w:val="18"/>
                <w:szCs w:val="18"/>
              </w:rPr>
            </w:pPr>
            <w:r w:rsidRPr="00A5374F">
              <w:rPr>
                <w:rFonts w:eastAsiaTheme="minorHAnsi"/>
                <w:color w:val="000000"/>
                <w:sz w:val="18"/>
                <w:szCs w:val="18"/>
              </w:rPr>
              <w:t>Tire Manufacturing (except Retreading)</w:t>
            </w:r>
          </w:p>
        </w:tc>
      </w:tr>
      <w:tr w14:paraId="7A8F5652"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592085B" w14:textId="77777777">
            <w:pPr>
              <w:rPr>
                <w:rFonts w:eastAsiaTheme="minorHAnsi"/>
                <w:color w:val="000000"/>
                <w:sz w:val="18"/>
                <w:szCs w:val="18"/>
              </w:rPr>
            </w:pPr>
            <w:r w:rsidRPr="00A5374F">
              <w:rPr>
                <w:rFonts w:eastAsiaTheme="minorHAnsi"/>
                <w:color w:val="000000"/>
                <w:sz w:val="18"/>
                <w:szCs w:val="18"/>
              </w:rPr>
              <w:t>Nonmetallic Mineral Product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0E5765BA" w14:textId="77777777">
            <w:pPr>
              <w:rPr>
                <w:rFonts w:eastAsiaTheme="minorHAnsi"/>
                <w:color w:val="000000"/>
                <w:sz w:val="18"/>
                <w:szCs w:val="18"/>
              </w:rPr>
            </w:pPr>
            <w:r w:rsidRPr="00A5374F">
              <w:rPr>
                <w:rFonts w:eastAsiaTheme="minorHAnsi"/>
                <w:color w:val="000000"/>
                <w:sz w:val="18"/>
                <w:szCs w:val="18"/>
              </w:rPr>
              <w:t>Glass and Glass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49E63BCE" w14:textId="77777777">
            <w:pPr>
              <w:rPr>
                <w:rFonts w:eastAsiaTheme="minorHAnsi"/>
                <w:color w:val="000000"/>
                <w:sz w:val="18"/>
                <w:szCs w:val="18"/>
              </w:rPr>
            </w:pPr>
            <w:r w:rsidRPr="00A5374F">
              <w:rPr>
                <w:rFonts w:eastAsiaTheme="minorHAnsi"/>
                <w:color w:val="000000"/>
                <w:sz w:val="18"/>
                <w:szCs w:val="18"/>
              </w:rPr>
              <w:t>327215</w:t>
            </w:r>
          </w:p>
        </w:tc>
        <w:tc>
          <w:tcPr>
            <w:tcW w:w="4115" w:type="dxa"/>
            <w:tcBorders>
              <w:top w:val="nil"/>
              <w:left w:val="nil"/>
              <w:bottom w:val="single" w:sz="4" w:space="0" w:color="auto"/>
              <w:right w:val="single" w:sz="4" w:space="0" w:color="auto"/>
            </w:tcBorders>
            <w:vAlign w:val="center"/>
            <w:hideMark/>
          </w:tcPr>
          <w:p w:rsidR="00C2036B" w:rsidRPr="00A5374F" w:rsidP="006B5B7F" w14:paraId="20912042" w14:textId="77777777">
            <w:pPr>
              <w:rPr>
                <w:rFonts w:eastAsiaTheme="minorHAnsi"/>
                <w:color w:val="000000"/>
                <w:sz w:val="18"/>
                <w:szCs w:val="18"/>
              </w:rPr>
            </w:pPr>
            <w:r w:rsidRPr="00A5374F">
              <w:rPr>
                <w:rFonts w:eastAsiaTheme="minorHAnsi"/>
                <w:color w:val="000000"/>
                <w:sz w:val="18"/>
                <w:szCs w:val="18"/>
              </w:rPr>
              <w:t>Glass Product Manufacturing Made of Purchased Glass</w:t>
            </w:r>
          </w:p>
        </w:tc>
      </w:tr>
      <w:tr w14:paraId="30AFC941"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7EF7987"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6916260E" w14:textId="77777777">
            <w:pPr>
              <w:rPr>
                <w:rFonts w:eastAsiaTheme="minorHAnsi"/>
                <w:color w:val="000000"/>
                <w:sz w:val="18"/>
                <w:szCs w:val="18"/>
              </w:rPr>
            </w:pPr>
            <w:r w:rsidRPr="00A5374F">
              <w:rPr>
                <w:rFonts w:eastAsiaTheme="minorHAnsi"/>
                <w:color w:val="000000"/>
                <w:sz w:val="18"/>
                <w:szCs w:val="18"/>
              </w:rPr>
              <w:t>Cement and Concrete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1BEC426" w14:textId="77777777">
            <w:pPr>
              <w:rPr>
                <w:rFonts w:eastAsiaTheme="minorHAnsi"/>
                <w:color w:val="000000"/>
                <w:sz w:val="18"/>
                <w:szCs w:val="18"/>
              </w:rPr>
            </w:pPr>
            <w:r w:rsidRPr="00A5374F">
              <w:rPr>
                <w:rFonts w:eastAsiaTheme="minorHAnsi"/>
                <w:color w:val="000000"/>
                <w:sz w:val="18"/>
                <w:szCs w:val="18"/>
              </w:rPr>
              <w:t>327310</w:t>
            </w:r>
          </w:p>
        </w:tc>
        <w:tc>
          <w:tcPr>
            <w:tcW w:w="4115" w:type="dxa"/>
            <w:tcBorders>
              <w:top w:val="nil"/>
              <w:left w:val="nil"/>
              <w:bottom w:val="single" w:sz="4" w:space="0" w:color="auto"/>
              <w:right w:val="single" w:sz="4" w:space="0" w:color="auto"/>
            </w:tcBorders>
            <w:vAlign w:val="center"/>
            <w:hideMark/>
          </w:tcPr>
          <w:p w:rsidR="00C2036B" w:rsidRPr="00A5374F" w:rsidP="006B5B7F" w14:paraId="5E77B035" w14:textId="77777777">
            <w:pPr>
              <w:rPr>
                <w:rFonts w:eastAsiaTheme="minorHAnsi"/>
                <w:color w:val="000000"/>
                <w:sz w:val="18"/>
                <w:szCs w:val="18"/>
              </w:rPr>
            </w:pPr>
            <w:r w:rsidRPr="00A5374F">
              <w:rPr>
                <w:rFonts w:eastAsiaTheme="minorHAnsi"/>
                <w:color w:val="000000"/>
                <w:sz w:val="18"/>
                <w:szCs w:val="18"/>
              </w:rPr>
              <w:t>Cement Manufacturing</w:t>
            </w:r>
          </w:p>
        </w:tc>
      </w:tr>
      <w:tr w14:paraId="33412F8B"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2C8A0F2"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45D3580E" w14:textId="77777777">
            <w:pPr>
              <w:rPr>
                <w:rFonts w:eastAsiaTheme="minorHAnsi"/>
                <w:color w:val="000000"/>
                <w:sz w:val="18"/>
                <w:szCs w:val="18"/>
              </w:rPr>
            </w:pPr>
            <w:r w:rsidRPr="00A5374F">
              <w:rPr>
                <w:rFonts w:eastAsiaTheme="minorHAnsi"/>
                <w:color w:val="000000"/>
                <w:sz w:val="18"/>
                <w:szCs w:val="18"/>
              </w:rPr>
              <w:t>Other Nonmetallic Mineral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57E5D964" w14:textId="77777777">
            <w:pPr>
              <w:rPr>
                <w:rFonts w:eastAsiaTheme="minorHAnsi"/>
                <w:color w:val="000000"/>
                <w:sz w:val="18"/>
                <w:szCs w:val="18"/>
              </w:rPr>
            </w:pPr>
            <w:r w:rsidRPr="00A5374F">
              <w:rPr>
                <w:rFonts w:eastAsiaTheme="minorHAnsi"/>
                <w:color w:val="000000"/>
                <w:sz w:val="18"/>
                <w:szCs w:val="18"/>
              </w:rPr>
              <w:t>327999</w:t>
            </w:r>
          </w:p>
        </w:tc>
        <w:tc>
          <w:tcPr>
            <w:tcW w:w="4115" w:type="dxa"/>
            <w:tcBorders>
              <w:top w:val="nil"/>
              <w:left w:val="nil"/>
              <w:bottom w:val="single" w:sz="4" w:space="0" w:color="auto"/>
              <w:right w:val="single" w:sz="4" w:space="0" w:color="auto"/>
            </w:tcBorders>
            <w:vAlign w:val="center"/>
            <w:hideMark/>
          </w:tcPr>
          <w:p w:rsidR="00C2036B" w:rsidRPr="00A5374F" w:rsidP="006B5B7F" w14:paraId="27D1B609" w14:textId="77777777">
            <w:pPr>
              <w:rPr>
                <w:rFonts w:eastAsiaTheme="minorHAnsi"/>
                <w:color w:val="000000"/>
                <w:sz w:val="18"/>
                <w:szCs w:val="18"/>
              </w:rPr>
            </w:pPr>
            <w:r w:rsidRPr="00A5374F">
              <w:rPr>
                <w:rFonts w:eastAsiaTheme="minorHAnsi"/>
                <w:color w:val="000000"/>
                <w:sz w:val="18"/>
                <w:szCs w:val="18"/>
              </w:rPr>
              <w:t>All Other Miscellaneous Nonmetallic Mineral Product Manufacturing</w:t>
            </w:r>
          </w:p>
        </w:tc>
      </w:tr>
      <w:tr w14:paraId="527785D7"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66C9AAC8" w14:textId="77777777">
            <w:pPr>
              <w:rPr>
                <w:rFonts w:eastAsiaTheme="minorHAnsi"/>
                <w:color w:val="000000"/>
                <w:sz w:val="18"/>
                <w:szCs w:val="18"/>
              </w:rPr>
            </w:pPr>
            <w:r w:rsidRPr="00A5374F">
              <w:rPr>
                <w:rFonts w:eastAsiaTheme="minorHAnsi"/>
                <w:color w:val="000000"/>
                <w:sz w:val="18"/>
                <w:szCs w:val="18"/>
              </w:rPr>
              <w:t>Primary Metal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61A998D7" w14:textId="77777777">
            <w:pPr>
              <w:rPr>
                <w:rFonts w:eastAsiaTheme="minorHAnsi"/>
                <w:color w:val="000000"/>
                <w:sz w:val="18"/>
                <w:szCs w:val="18"/>
              </w:rPr>
            </w:pPr>
            <w:r w:rsidRPr="00A5374F">
              <w:rPr>
                <w:rFonts w:eastAsiaTheme="minorHAnsi"/>
                <w:color w:val="000000"/>
                <w:sz w:val="18"/>
                <w:szCs w:val="18"/>
              </w:rPr>
              <w:t>Steel Product Manufacturing from Purchased Steel</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4259564F" w14:textId="77777777">
            <w:pPr>
              <w:rPr>
                <w:rFonts w:eastAsiaTheme="minorHAnsi"/>
                <w:color w:val="000000"/>
                <w:sz w:val="18"/>
                <w:szCs w:val="18"/>
              </w:rPr>
            </w:pPr>
            <w:r w:rsidRPr="00A5374F">
              <w:rPr>
                <w:rFonts w:eastAsiaTheme="minorHAnsi"/>
                <w:color w:val="000000"/>
                <w:sz w:val="18"/>
                <w:szCs w:val="18"/>
              </w:rPr>
              <w:t>331221</w:t>
            </w:r>
          </w:p>
        </w:tc>
        <w:tc>
          <w:tcPr>
            <w:tcW w:w="4115" w:type="dxa"/>
            <w:tcBorders>
              <w:top w:val="nil"/>
              <w:left w:val="nil"/>
              <w:bottom w:val="single" w:sz="4" w:space="0" w:color="auto"/>
              <w:right w:val="single" w:sz="4" w:space="0" w:color="auto"/>
            </w:tcBorders>
            <w:vAlign w:val="center"/>
            <w:hideMark/>
          </w:tcPr>
          <w:p w:rsidR="00C2036B" w:rsidRPr="00A5374F" w:rsidP="006B5B7F" w14:paraId="7850E53E" w14:textId="77777777">
            <w:pPr>
              <w:rPr>
                <w:rFonts w:eastAsiaTheme="minorHAnsi"/>
                <w:color w:val="000000"/>
                <w:sz w:val="18"/>
                <w:szCs w:val="18"/>
              </w:rPr>
            </w:pPr>
            <w:r w:rsidRPr="00A5374F">
              <w:rPr>
                <w:rFonts w:eastAsiaTheme="minorHAnsi"/>
                <w:color w:val="000000"/>
                <w:sz w:val="18"/>
                <w:szCs w:val="18"/>
              </w:rPr>
              <w:t>Rolled Steel Shape Manufacturing</w:t>
            </w:r>
          </w:p>
        </w:tc>
      </w:tr>
      <w:tr w14:paraId="02710F50"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E566EEF"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64EA9AE4" w14:textId="77777777">
            <w:pPr>
              <w:rPr>
                <w:rFonts w:eastAsiaTheme="minorHAnsi"/>
                <w:color w:val="000000"/>
                <w:sz w:val="18"/>
                <w:szCs w:val="18"/>
              </w:rPr>
            </w:pPr>
            <w:r w:rsidRPr="00A5374F">
              <w:rPr>
                <w:rFonts w:eastAsiaTheme="minorHAnsi"/>
                <w:color w:val="000000"/>
                <w:sz w:val="18"/>
                <w:szCs w:val="18"/>
              </w:rPr>
              <w:t>Alumina and Aluminum Production and Processing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7451564" w14:textId="77777777">
            <w:pPr>
              <w:rPr>
                <w:rFonts w:eastAsiaTheme="minorHAnsi"/>
                <w:color w:val="000000"/>
                <w:sz w:val="18"/>
                <w:szCs w:val="18"/>
              </w:rPr>
            </w:pPr>
            <w:r w:rsidRPr="00A5374F">
              <w:rPr>
                <w:rFonts w:eastAsiaTheme="minorHAnsi"/>
                <w:color w:val="000000"/>
                <w:sz w:val="18"/>
                <w:szCs w:val="18"/>
              </w:rPr>
              <w:t>331313</w:t>
            </w:r>
          </w:p>
        </w:tc>
        <w:tc>
          <w:tcPr>
            <w:tcW w:w="4115" w:type="dxa"/>
            <w:tcBorders>
              <w:top w:val="nil"/>
              <w:left w:val="nil"/>
              <w:bottom w:val="single" w:sz="4" w:space="0" w:color="auto"/>
              <w:right w:val="single" w:sz="4" w:space="0" w:color="auto"/>
            </w:tcBorders>
            <w:vAlign w:val="center"/>
            <w:hideMark/>
          </w:tcPr>
          <w:p w:rsidR="00C2036B" w:rsidRPr="00A5374F" w:rsidP="006B5B7F" w14:paraId="50525AC5" w14:textId="77777777">
            <w:pPr>
              <w:rPr>
                <w:rFonts w:eastAsiaTheme="minorHAnsi"/>
                <w:color w:val="000000"/>
                <w:sz w:val="18"/>
                <w:szCs w:val="18"/>
              </w:rPr>
            </w:pPr>
            <w:r w:rsidRPr="00A5374F">
              <w:rPr>
                <w:rFonts w:eastAsiaTheme="minorHAnsi"/>
                <w:color w:val="000000"/>
                <w:sz w:val="18"/>
                <w:szCs w:val="18"/>
              </w:rPr>
              <w:t>Alumina Refining and Primary Aluminum Production</w:t>
            </w:r>
          </w:p>
        </w:tc>
      </w:tr>
      <w:tr w14:paraId="38C31D57"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6651813" w14:textId="77777777">
            <w:pPr>
              <w:rPr>
                <w:rFonts w:eastAsiaTheme="minorHAnsi"/>
                <w:color w:val="000000"/>
                <w:sz w:val="18"/>
                <w:szCs w:val="18"/>
              </w:rPr>
            </w:pPr>
            <w:r w:rsidRPr="00A5374F">
              <w:rPr>
                <w:rFonts w:eastAsiaTheme="minorHAnsi"/>
                <w:color w:val="000000"/>
                <w:sz w:val="18"/>
                <w:szCs w:val="18"/>
              </w:rPr>
              <w:t>Fabricated Metal Product Manufacturing</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2F596A98" w14:textId="77777777">
            <w:pPr>
              <w:rPr>
                <w:rFonts w:eastAsiaTheme="minorHAnsi"/>
                <w:color w:val="000000"/>
                <w:sz w:val="18"/>
                <w:szCs w:val="18"/>
              </w:rPr>
            </w:pPr>
            <w:r w:rsidRPr="00A5374F">
              <w:rPr>
                <w:rFonts w:eastAsiaTheme="minorHAnsi"/>
                <w:color w:val="000000"/>
                <w:sz w:val="18"/>
                <w:szCs w:val="18"/>
              </w:rPr>
              <w:t>Coating, Engraving, Heat Treating, and Allied Activities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45B23F6" w14:textId="77777777">
            <w:pPr>
              <w:rPr>
                <w:rFonts w:eastAsiaTheme="minorHAnsi"/>
                <w:color w:val="000000"/>
                <w:sz w:val="18"/>
                <w:szCs w:val="18"/>
              </w:rPr>
            </w:pPr>
            <w:r w:rsidRPr="00A5374F">
              <w:rPr>
                <w:rFonts w:eastAsiaTheme="minorHAnsi"/>
                <w:color w:val="000000"/>
                <w:sz w:val="18"/>
                <w:szCs w:val="18"/>
              </w:rPr>
              <w:t>332812</w:t>
            </w:r>
          </w:p>
        </w:tc>
        <w:tc>
          <w:tcPr>
            <w:tcW w:w="4115" w:type="dxa"/>
            <w:tcBorders>
              <w:top w:val="nil"/>
              <w:left w:val="nil"/>
              <w:bottom w:val="single" w:sz="4" w:space="0" w:color="auto"/>
              <w:right w:val="single" w:sz="4" w:space="0" w:color="auto"/>
            </w:tcBorders>
            <w:vAlign w:val="center"/>
            <w:hideMark/>
          </w:tcPr>
          <w:p w:rsidR="00C2036B" w:rsidRPr="00A5374F" w:rsidP="006B5B7F" w14:paraId="077F4693" w14:textId="77777777">
            <w:pPr>
              <w:rPr>
                <w:rFonts w:eastAsiaTheme="minorHAnsi"/>
                <w:color w:val="000000"/>
                <w:sz w:val="18"/>
                <w:szCs w:val="18"/>
              </w:rPr>
            </w:pPr>
            <w:r w:rsidRPr="00A5374F">
              <w:rPr>
                <w:rFonts w:eastAsiaTheme="minorHAnsi"/>
                <w:color w:val="000000"/>
                <w:sz w:val="18"/>
                <w:szCs w:val="18"/>
              </w:rPr>
              <w:t>Metal Coating, Engraving (except Jewelry and Silverware), and Allied Services to Manufacturers</w:t>
            </w:r>
          </w:p>
        </w:tc>
      </w:tr>
      <w:tr w14:paraId="1877C9B7"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0496554"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0AC10F60"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2B7790C5" w14:textId="77777777">
            <w:pPr>
              <w:rPr>
                <w:rFonts w:eastAsiaTheme="minorHAnsi"/>
                <w:color w:val="000000"/>
                <w:sz w:val="18"/>
                <w:szCs w:val="18"/>
              </w:rPr>
            </w:pPr>
            <w:r w:rsidRPr="00A5374F">
              <w:rPr>
                <w:rFonts w:eastAsiaTheme="minorHAnsi"/>
                <w:color w:val="000000"/>
                <w:sz w:val="18"/>
                <w:szCs w:val="18"/>
              </w:rPr>
              <w:t>332813</w:t>
            </w:r>
          </w:p>
        </w:tc>
        <w:tc>
          <w:tcPr>
            <w:tcW w:w="4115" w:type="dxa"/>
            <w:tcBorders>
              <w:top w:val="nil"/>
              <w:left w:val="nil"/>
              <w:bottom w:val="single" w:sz="4" w:space="0" w:color="auto"/>
              <w:right w:val="single" w:sz="4" w:space="0" w:color="auto"/>
            </w:tcBorders>
            <w:vAlign w:val="center"/>
            <w:hideMark/>
          </w:tcPr>
          <w:p w:rsidR="00C2036B" w:rsidRPr="00A5374F" w:rsidP="006B5B7F" w14:paraId="24F9A691" w14:textId="77777777">
            <w:pPr>
              <w:rPr>
                <w:rFonts w:eastAsiaTheme="minorHAnsi"/>
                <w:color w:val="000000"/>
                <w:sz w:val="18"/>
                <w:szCs w:val="18"/>
              </w:rPr>
            </w:pPr>
            <w:r w:rsidRPr="00A5374F">
              <w:rPr>
                <w:rFonts w:eastAsiaTheme="minorHAnsi"/>
                <w:color w:val="000000"/>
                <w:sz w:val="18"/>
                <w:szCs w:val="18"/>
              </w:rPr>
              <w:t>Electroplating, Plating, Polishing, Anodizing, and Coloring</w:t>
            </w:r>
          </w:p>
        </w:tc>
      </w:tr>
      <w:tr w14:paraId="6C31172C"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6823E6F"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0DA1F0B5" w14:textId="77777777">
            <w:pPr>
              <w:rPr>
                <w:rFonts w:eastAsiaTheme="minorHAnsi"/>
                <w:color w:val="000000"/>
                <w:sz w:val="18"/>
                <w:szCs w:val="18"/>
              </w:rPr>
            </w:pPr>
            <w:r w:rsidRPr="00A5374F">
              <w:rPr>
                <w:rFonts w:eastAsiaTheme="minorHAnsi"/>
                <w:color w:val="000000"/>
                <w:sz w:val="18"/>
                <w:szCs w:val="18"/>
              </w:rPr>
              <w:t>Other Fabricated Metal Product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189C1511" w14:textId="77777777">
            <w:pPr>
              <w:rPr>
                <w:rFonts w:eastAsiaTheme="minorHAnsi"/>
                <w:color w:val="000000"/>
                <w:sz w:val="18"/>
                <w:szCs w:val="18"/>
              </w:rPr>
            </w:pPr>
            <w:r w:rsidRPr="00A5374F">
              <w:rPr>
                <w:rFonts w:eastAsiaTheme="minorHAnsi"/>
                <w:color w:val="000000"/>
                <w:sz w:val="18"/>
                <w:szCs w:val="18"/>
              </w:rPr>
              <w:t>332999</w:t>
            </w:r>
          </w:p>
        </w:tc>
        <w:tc>
          <w:tcPr>
            <w:tcW w:w="4115" w:type="dxa"/>
            <w:tcBorders>
              <w:top w:val="nil"/>
              <w:left w:val="nil"/>
              <w:bottom w:val="single" w:sz="4" w:space="0" w:color="auto"/>
              <w:right w:val="single" w:sz="4" w:space="0" w:color="auto"/>
            </w:tcBorders>
            <w:vAlign w:val="center"/>
            <w:hideMark/>
          </w:tcPr>
          <w:p w:rsidR="00C2036B" w:rsidRPr="00A5374F" w:rsidP="006B5B7F" w14:paraId="36E0E154" w14:textId="77777777">
            <w:pPr>
              <w:rPr>
                <w:rFonts w:eastAsiaTheme="minorHAnsi"/>
                <w:color w:val="000000"/>
                <w:sz w:val="18"/>
                <w:szCs w:val="18"/>
              </w:rPr>
            </w:pPr>
            <w:r w:rsidRPr="00A5374F">
              <w:rPr>
                <w:rFonts w:eastAsiaTheme="minorHAnsi"/>
                <w:color w:val="000000"/>
                <w:sz w:val="18"/>
                <w:szCs w:val="18"/>
              </w:rPr>
              <w:t>All Other Miscellaneous Fabricated Metal Product Manufacturing</w:t>
            </w:r>
          </w:p>
        </w:tc>
      </w:tr>
      <w:tr w14:paraId="63670A59"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252F403" w14:textId="77777777">
            <w:pPr>
              <w:rPr>
                <w:rFonts w:eastAsiaTheme="minorHAnsi"/>
                <w:color w:val="000000"/>
                <w:sz w:val="18"/>
                <w:szCs w:val="18"/>
              </w:rPr>
            </w:pPr>
            <w:r w:rsidRPr="00A5374F">
              <w:rPr>
                <w:rFonts w:eastAsiaTheme="minorHAnsi"/>
                <w:color w:val="000000"/>
                <w:sz w:val="18"/>
                <w:szCs w:val="18"/>
              </w:rPr>
              <w:t>Machinery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3367E8D6" w14:textId="77777777">
            <w:pPr>
              <w:rPr>
                <w:rFonts w:eastAsiaTheme="minorHAnsi"/>
                <w:color w:val="000000"/>
                <w:sz w:val="18"/>
                <w:szCs w:val="18"/>
              </w:rPr>
            </w:pPr>
            <w:r w:rsidRPr="00A5374F">
              <w:rPr>
                <w:rFonts w:eastAsiaTheme="minorHAnsi"/>
                <w:color w:val="000000"/>
                <w:sz w:val="18"/>
                <w:szCs w:val="18"/>
              </w:rPr>
              <w:t>Industrial Machinery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45C3A1A" w14:textId="77777777">
            <w:pPr>
              <w:rPr>
                <w:rFonts w:eastAsiaTheme="minorHAnsi"/>
                <w:color w:val="000000"/>
                <w:sz w:val="18"/>
                <w:szCs w:val="18"/>
              </w:rPr>
            </w:pPr>
            <w:r w:rsidRPr="00A5374F">
              <w:rPr>
                <w:rFonts w:eastAsiaTheme="minorHAnsi"/>
                <w:color w:val="000000"/>
                <w:sz w:val="18"/>
                <w:szCs w:val="18"/>
              </w:rPr>
              <w:t>333249</w:t>
            </w:r>
          </w:p>
        </w:tc>
        <w:tc>
          <w:tcPr>
            <w:tcW w:w="4115" w:type="dxa"/>
            <w:tcBorders>
              <w:top w:val="nil"/>
              <w:left w:val="nil"/>
              <w:bottom w:val="single" w:sz="4" w:space="0" w:color="auto"/>
              <w:right w:val="single" w:sz="4" w:space="0" w:color="auto"/>
            </w:tcBorders>
            <w:vAlign w:val="center"/>
            <w:hideMark/>
          </w:tcPr>
          <w:p w:rsidR="00C2036B" w:rsidRPr="00A5374F" w:rsidP="006B5B7F" w14:paraId="512DC18C" w14:textId="77777777">
            <w:pPr>
              <w:rPr>
                <w:rFonts w:eastAsiaTheme="minorHAnsi"/>
                <w:color w:val="000000"/>
                <w:sz w:val="18"/>
                <w:szCs w:val="18"/>
              </w:rPr>
            </w:pPr>
            <w:r w:rsidRPr="00A5374F">
              <w:rPr>
                <w:rFonts w:eastAsiaTheme="minorHAnsi"/>
                <w:color w:val="000000"/>
                <w:sz w:val="18"/>
                <w:szCs w:val="18"/>
              </w:rPr>
              <w:t>Other Industrial Machinery Manufacturing</w:t>
            </w:r>
          </w:p>
        </w:tc>
      </w:tr>
      <w:tr w14:paraId="46B1A03C"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0304E728"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6E248F71" w14:textId="77777777">
            <w:pPr>
              <w:rPr>
                <w:rFonts w:eastAsiaTheme="minorHAnsi"/>
                <w:color w:val="000000"/>
                <w:sz w:val="18"/>
                <w:szCs w:val="18"/>
              </w:rPr>
            </w:pPr>
            <w:r w:rsidRPr="00A5374F">
              <w:rPr>
                <w:rFonts w:eastAsiaTheme="minorHAnsi"/>
                <w:color w:val="000000"/>
                <w:sz w:val="18"/>
                <w:szCs w:val="18"/>
              </w:rPr>
              <w:t>Commercial and Service Industry Machinery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0B9FDED0" w14:textId="77777777">
            <w:pPr>
              <w:rPr>
                <w:rFonts w:eastAsiaTheme="minorHAnsi"/>
                <w:color w:val="000000"/>
                <w:sz w:val="18"/>
                <w:szCs w:val="18"/>
              </w:rPr>
            </w:pPr>
            <w:r w:rsidRPr="00A5374F">
              <w:rPr>
                <w:rFonts w:eastAsiaTheme="minorHAnsi"/>
                <w:color w:val="000000"/>
                <w:sz w:val="18"/>
                <w:szCs w:val="18"/>
              </w:rPr>
              <w:t>333316</w:t>
            </w:r>
          </w:p>
        </w:tc>
        <w:tc>
          <w:tcPr>
            <w:tcW w:w="4115" w:type="dxa"/>
            <w:tcBorders>
              <w:top w:val="nil"/>
              <w:left w:val="nil"/>
              <w:bottom w:val="single" w:sz="4" w:space="0" w:color="auto"/>
              <w:right w:val="single" w:sz="4" w:space="0" w:color="auto"/>
            </w:tcBorders>
            <w:vAlign w:val="center"/>
            <w:hideMark/>
          </w:tcPr>
          <w:p w:rsidR="00C2036B" w:rsidRPr="00A5374F" w:rsidP="006B5B7F" w14:paraId="0F33863E" w14:textId="77777777">
            <w:pPr>
              <w:rPr>
                <w:rFonts w:eastAsiaTheme="minorHAnsi"/>
                <w:color w:val="000000"/>
                <w:sz w:val="18"/>
                <w:szCs w:val="18"/>
              </w:rPr>
            </w:pPr>
            <w:r w:rsidRPr="00A5374F">
              <w:rPr>
                <w:rFonts w:eastAsiaTheme="minorHAnsi"/>
                <w:color w:val="000000"/>
                <w:sz w:val="18"/>
                <w:szCs w:val="18"/>
              </w:rPr>
              <w:t>Photographic and Photocopying Equipment Manufacturing</w:t>
            </w:r>
          </w:p>
        </w:tc>
      </w:tr>
      <w:tr w14:paraId="4B7128B1"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75D01FA"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3621A80A"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443867C4" w14:textId="77777777">
            <w:pPr>
              <w:rPr>
                <w:rFonts w:eastAsiaTheme="minorHAnsi"/>
                <w:color w:val="000000"/>
                <w:sz w:val="18"/>
                <w:szCs w:val="18"/>
              </w:rPr>
            </w:pPr>
            <w:r w:rsidRPr="00A5374F">
              <w:rPr>
                <w:rFonts w:eastAsiaTheme="minorHAnsi"/>
                <w:color w:val="000000"/>
                <w:sz w:val="18"/>
                <w:szCs w:val="18"/>
              </w:rPr>
              <w:t>333318</w:t>
            </w:r>
          </w:p>
        </w:tc>
        <w:tc>
          <w:tcPr>
            <w:tcW w:w="4115" w:type="dxa"/>
            <w:tcBorders>
              <w:top w:val="nil"/>
              <w:left w:val="nil"/>
              <w:bottom w:val="single" w:sz="4" w:space="0" w:color="auto"/>
              <w:right w:val="single" w:sz="4" w:space="0" w:color="auto"/>
            </w:tcBorders>
            <w:vAlign w:val="center"/>
            <w:hideMark/>
          </w:tcPr>
          <w:p w:rsidR="00C2036B" w:rsidRPr="00A5374F" w:rsidP="006B5B7F" w14:paraId="42F1A5C4" w14:textId="77777777">
            <w:pPr>
              <w:rPr>
                <w:rFonts w:eastAsiaTheme="minorHAnsi"/>
                <w:color w:val="000000"/>
                <w:sz w:val="18"/>
                <w:szCs w:val="18"/>
              </w:rPr>
            </w:pPr>
            <w:r w:rsidRPr="00A5374F">
              <w:rPr>
                <w:rFonts w:eastAsiaTheme="minorHAnsi"/>
                <w:color w:val="000000"/>
                <w:sz w:val="18"/>
                <w:szCs w:val="18"/>
              </w:rPr>
              <w:t>Other Commercial and Service Industry Machinery Manufacturing</w:t>
            </w:r>
          </w:p>
        </w:tc>
      </w:tr>
      <w:tr w14:paraId="174F009E"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F32FBFF" w14:textId="77777777">
            <w:pPr>
              <w:rPr>
                <w:rFonts w:eastAsiaTheme="minorHAnsi"/>
                <w:color w:val="000000"/>
                <w:sz w:val="18"/>
                <w:szCs w:val="18"/>
              </w:rPr>
            </w:pPr>
            <w:r w:rsidRPr="00A5374F">
              <w:rPr>
                <w:rFonts w:eastAsiaTheme="minorHAnsi"/>
                <w:color w:val="000000"/>
                <w:sz w:val="18"/>
                <w:szCs w:val="18"/>
              </w:rPr>
              <w:t>Computer and Electronic Product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71FA3C7A" w14:textId="77777777">
            <w:pPr>
              <w:rPr>
                <w:rFonts w:eastAsiaTheme="minorHAnsi"/>
                <w:color w:val="000000"/>
                <w:sz w:val="18"/>
                <w:szCs w:val="18"/>
              </w:rPr>
            </w:pPr>
            <w:r w:rsidRPr="00A5374F">
              <w:rPr>
                <w:rFonts w:eastAsiaTheme="minorHAnsi"/>
                <w:color w:val="000000"/>
                <w:sz w:val="18"/>
                <w:szCs w:val="18"/>
              </w:rPr>
              <w:t>Communications Equipment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7EF022B" w14:textId="77777777">
            <w:pPr>
              <w:rPr>
                <w:rFonts w:eastAsiaTheme="minorHAnsi"/>
                <w:color w:val="000000"/>
                <w:sz w:val="18"/>
                <w:szCs w:val="18"/>
              </w:rPr>
            </w:pPr>
            <w:r w:rsidRPr="00A5374F">
              <w:rPr>
                <w:rFonts w:eastAsiaTheme="minorHAnsi"/>
                <w:color w:val="000000"/>
                <w:sz w:val="18"/>
                <w:szCs w:val="18"/>
              </w:rPr>
              <w:t>334220</w:t>
            </w:r>
          </w:p>
        </w:tc>
        <w:tc>
          <w:tcPr>
            <w:tcW w:w="4115" w:type="dxa"/>
            <w:tcBorders>
              <w:top w:val="nil"/>
              <w:left w:val="nil"/>
              <w:bottom w:val="single" w:sz="4" w:space="0" w:color="auto"/>
              <w:right w:val="single" w:sz="4" w:space="0" w:color="auto"/>
            </w:tcBorders>
            <w:vAlign w:val="center"/>
            <w:hideMark/>
          </w:tcPr>
          <w:p w:rsidR="00C2036B" w:rsidRPr="00A5374F" w:rsidP="006B5B7F" w14:paraId="1732EA30" w14:textId="77777777">
            <w:pPr>
              <w:rPr>
                <w:rFonts w:eastAsiaTheme="minorHAnsi"/>
                <w:color w:val="000000"/>
                <w:sz w:val="18"/>
                <w:szCs w:val="18"/>
              </w:rPr>
            </w:pPr>
            <w:r w:rsidRPr="00A5374F">
              <w:rPr>
                <w:rFonts w:eastAsiaTheme="minorHAnsi"/>
                <w:color w:val="000000"/>
                <w:sz w:val="18"/>
                <w:szCs w:val="18"/>
              </w:rPr>
              <w:t>Radio and Television Broadcasting and Wireless Communications Equipment Manufacturing</w:t>
            </w:r>
          </w:p>
        </w:tc>
      </w:tr>
      <w:tr w14:paraId="410E186B"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CD76452"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7E307D18" w14:textId="77777777">
            <w:pPr>
              <w:rPr>
                <w:rFonts w:eastAsiaTheme="minorHAnsi"/>
                <w:color w:val="000000"/>
                <w:sz w:val="18"/>
                <w:szCs w:val="18"/>
              </w:rPr>
            </w:pPr>
            <w:r w:rsidRPr="00A5374F">
              <w:rPr>
                <w:rFonts w:eastAsiaTheme="minorHAnsi"/>
                <w:color w:val="000000"/>
                <w:sz w:val="18"/>
                <w:szCs w:val="18"/>
              </w:rPr>
              <w:t>Audio and Video Equipment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53C03B9" w14:textId="77777777">
            <w:pPr>
              <w:rPr>
                <w:rFonts w:eastAsiaTheme="minorHAnsi"/>
                <w:color w:val="000000"/>
                <w:sz w:val="18"/>
                <w:szCs w:val="18"/>
              </w:rPr>
            </w:pPr>
            <w:r w:rsidRPr="00A5374F">
              <w:rPr>
                <w:rFonts w:eastAsiaTheme="minorHAnsi"/>
                <w:color w:val="000000"/>
                <w:sz w:val="18"/>
                <w:szCs w:val="18"/>
              </w:rPr>
              <w:t>334310</w:t>
            </w:r>
          </w:p>
        </w:tc>
        <w:tc>
          <w:tcPr>
            <w:tcW w:w="4115" w:type="dxa"/>
            <w:tcBorders>
              <w:top w:val="nil"/>
              <w:left w:val="nil"/>
              <w:bottom w:val="single" w:sz="4" w:space="0" w:color="auto"/>
              <w:right w:val="single" w:sz="4" w:space="0" w:color="auto"/>
            </w:tcBorders>
            <w:vAlign w:val="center"/>
            <w:hideMark/>
          </w:tcPr>
          <w:p w:rsidR="00C2036B" w:rsidRPr="00A5374F" w:rsidP="006B5B7F" w14:paraId="0A678962" w14:textId="77777777">
            <w:pPr>
              <w:rPr>
                <w:rFonts w:eastAsiaTheme="minorHAnsi"/>
                <w:color w:val="000000"/>
                <w:sz w:val="18"/>
                <w:szCs w:val="18"/>
              </w:rPr>
            </w:pPr>
            <w:r w:rsidRPr="00A5374F">
              <w:rPr>
                <w:rFonts w:eastAsiaTheme="minorHAnsi"/>
                <w:color w:val="000000"/>
                <w:sz w:val="18"/>
                <w:szCs w:val="18"/>
              </w:rPr>
              <w:t>Audio and Video Equipment Manufacturing</w:t>
            </w:r>
          </w:p>
        </w:tc>
      </w:tr>
      <w:tr w14:paraId="3301203A"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54CB93F7"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20F8556E" w14:textId="77777777">
            <w:pPr>
              <w:rPr>
                <w:rFonts w:eastAsiaTheme="minorHAnsi"/>
                <w:color w:val="000000"/>
                <w:sz w:val="18"/>
                <w:szCs w:val="18"/>
              </w:rPr>
            </w:pPr>
            <w:r w:rsidRPr="00A5374F">
              <w:rPr>
                <w:rFonts w:eastAsiaTheme="minorHAnsi"/>
                <w:color w:val="000000"/>
                <w:sz w:val="18"/>
                <w:szCs w:val="18"/>
              </w:rPr>
              <w:t>Semiconductor and Other Electronic Component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1F2299C" w14:textId="77777777">
            <w:pPr>
              <w:rPr>
                <w:rFonts w:eastAsiaTheme="minorHAnsi"/>
                <w:color w:val="000000"/>
                <w:sz w:val="18"/>
                <w:szCs w:val="18"/>
              </w:rPr>
            </w:pPr>
            <w:r w:rsidRPr="00A5374F">
              <w:rPr>
                <w:rFonts w:eastAsiaTheme="minorHAnsi"/>
                <w:color w:val="000000"/>
                <w:sz w:val="18"/>
                <w:szCs w:val="18"/>
              </w:rPr>
              <w:t>334412</w:t>
            </w:r>
          </w:p>
        </w:tc>
        <w:tc>
          <w:tcPr>
            <w:tcW w:w="4115" w:type="dxa"/>
            <w:tcBorders>
              <w:top w:val="nil"/>
              <w:left w:val="nil"/>
              <w:bottom w:val="single" w:sz="4" w:space="0" w:color="auto"/>
              <w:right w:val="single" w:sz="4" w:space="0" w:color="auto"/>
            </w:tcBorders>
            <w:vAlign w:val="center"/>
            <w:hideMark/>
          </w:tcPr>
          <w:p w:rsidR="00C2036B" w:rsidRPr="00A5374F" w:rsidP="006B5B7F" w14:paraId="72333EE7" w14:textId="77777777">
            <w:pPr>
              <w:rPr>
                <w:rFonts w:eastAsiaTheme="minorHAnsi"/>
                <w:color w:val="000000"/>
                <w:sz w:val="18"/>
                <w:szCs w:val="18"/>
              </w:rPr>
            </w:pPr>
            <w:r w:rsidRPr="00A5374F">
              <w:rPr>
                <w:rFonts w:eastAsiaTheme="minorHAnsi"/>
                <w:color w:val="000000"/>
                <w:sz w:val="18"/>
                <w:szCs w:val="18"/>
              </w:rPr>
              <w:t>Bare Printed Circuit Board Manufacturing</w:t>
            </w:r>
          </w:p>
        </w:tc>
      </w:tr>
      <w:tr w14:paraId="29DE69F1"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4D3E11BC"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613B29C5"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35BE478E" w14:textId="77777777">
            <w:pPr>
              <w:rPr>
                <w:rFonts w:eastAsiaTheme="minorHAnsi"/>
                <w:color w:val="000000"/>
                <w:sz w:val="18"/>
                <w:szCs w:val="18"/>
              </w:rPr>
            </w:pPr>
            <w:r w:rsidRPr="00A5374F">
              <w:rPr>
                <w:rFonts w:eastAsiaTheme="minorHAnsi"/>
                <w:color w:val="000000"/>
                <w:sz w:val="18"/>
                <w:szCs w:val="18"/>
              </w:rPr>
              <w:t>334413</w:t>
            </w:r>
          </w:p>
        </w:tc>
        <w:tc>
          <w:tcPr>
            <w:tcW w:w="4115" w:type="dxa"/>
            <w:tcBorders>
              <w:top w:val="nil"/>
              <w:left w:val="nil"/>
              <w:bottom w:val="single" w:sz="4" w:space="0" w:color="auto"/>
              <w:right w:val="single" w:sz="4" w:space="0" w:color="auto"/>
            </w:tcBorders>
            <w:vAlign w:val="center"/>
            <w:hideMark/>
          </w:tcPr>
          <w:p w:rsidR="00C2036B" w:rsidRPr="00A5374F" w:rsidP="006B5B7F" w14:paraId="5FCBD605" w14:textId="77777777">
            <w:pPr>
              <w:rPr>
                <w:rFonts w:eastAsiaTheme="minorHAnsi"/>
                <w:color w:val="000000"/>
                <w:sz w:val="18"/>
                <w:szCs w:val="18"/>
              </w:rPr>
            </w:pPr>
            <w:r w:rsidRPr="00A5374F">
              <w:rPr>
                <w:rFonts w:eastAsiaTheme="minorHAnsi"/>
                <w:color w:val="000000"/>
                <w:sz w:val="18"/>
                <w:szCs w:val="18"/>
              </w:rPr>
              <w:t>Semiconductor and Related Device Manufacturing</w:t>
            </w:r>
          </w:p>
        </w:tc>
      </w:tr>
      <w:tr w14:paraId="263A40B6"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5492FA26"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593551B"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2034A35C" w14:textId="77777777">
            <w:pPr>
              <w:rPr>
                <w:rFonts w:eastAsiaTheme="minorHAnsi"/>
                <w:color w:val="000000"/>
                <w:sz w:val="18"/>
                <w:szCs w:val="18"/>
              </w:rPr>
            </w:pPr>
            <w:r w:rsidRPr="00A5374F">
              <w:rPr>
                <w:rFonts w:eastAsiaTheme="minorHAnsi"/>
                <w:color w:val="000000"/>
                <w:sz w:val="18"/>
                <w:szCs w:val="18"/>
              </w:rPr>
              <w:t>334418</w:t>
            </w:r>
          </w:p>
        </w:tc>
        <w:tc>
          <w:tcPr>
            <w:tcW w:w="4115" w:type="dxa"/>
            <w:tcBorders>
              <w:top w:val="nil"/>
              <w:left w:val="nil"/>
              <w:bottom w:val="single" w:sz="4" w:space="0" w:color="auto"/>
              <w:right w:val="single" w:sz="4" w:space="0" w:color="auto"/>
            </w:tcBorders>
            <w:vAlign w:val="center"/>
            <w:hideMark/>
          </w:tcPr>
          <w:p w:rsidR="00C2036B" w:rsidRPr="00A5374F" w:rsidP="006B5B7F" w14:paraId="1E6BBCE4" w14:textId="77777777">
            <w:pPr>
              <w:rPr>
                <w:rFonts w:eastAsiaTheme="minorHAnsi"/>
                <w:color w:val="000000"/>
                <w:sz w:val="18"/>
                <w:szCs w:val="18"/>
              </w:rPr>
            </w:pPr>
            <w:r w:rsidRPr="00A5374F">
              <w:rPr>
                <w:rFonts w:eastAsiaTheme="minorHAnsi"/>
                <w:color w:val="000000"/>
                <w:sz w:val="18"/>
                <w:szCs w:val="18"/>
              </w:rPr>
              <w:t>Printed Circuit Assembly (Electronic Assembly) Manufacturing</w:t>
            </w:r>
          </w:p>
        </w:tc>
      </w:tr>
      <w:tr w14:paraId="16BA8C3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3D13D57"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D2B076D"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66C8ABC0" w14:textId="77777777">
            <w:pPr>
              <w:rPr>
                <w:rFonts w:eastAsiaTheme="minorHAnsi"/>
                <w:color w:val="000000"/>
                <w:sz w:val="18"/>
                <w:szCs w:val="18"/>
              </w:rPr>
            </w:pPr>
            <w:r w:rsidRPr="00A5374F">
              <w:rPr>
                <w:rFonts w:eastAsiaTheme="minorHAnsi"/>
                <w:color w:val="000000"/>
                <w:sz w:val="18"/>
                <w:szCs w:val="18"/>
              </w:rPr>
              <w:t>334419</w:t>
            </w:r>
          </w:p>
        </w:tc>
        <w:tc>
          <w:tcPr>
            <w:tcW w:w="4115" w:type="dxa"/>
            <w:tcBorders>
              <w:top w:val="nil"/>
              <w:left w:val="nil"/>
              <w:bottom w:val="single" w:sz="4" w:space="0" w:color="auto"/>
              <w:right w:val="single" w:sz="4" w:space="0" w:color="auto"/>
            </w:tcBorders>
            <w:vAlign w:val="center"/>
            <w:hideMark/>
          </w:tcPr>
          <w:p w:rsidR="00C2036B" w:rsidRPr="00A5374F" w:rsidP="006B5B7F" w14:paraId="3B71C5B5" w14:textId="77777777">
            <w:pPr>
              <w:rPr>
                <w:rFonts w:eastAsiaTheme="minorHAnsi"/>
                <w:color w:val="000000"/>
                <w:sz w:val="18"/>
                <w:szCs w:val="18"/>
              </w:rPr>
            </w:pPr>
            <w:r w:rsidRPr="00A5374F">
              <w:rPr>
                <w:rFonts w:eastAsiaTheme="minorHAnsi"/>
                <w:color w:val="000000"/>
                <w:sz w:val="18"/>
                <w:szCs w:val="18"/>
              </w:rPr>
              <w:t>Other Electronic Component Manufacturing</w:t>
            </w:r>
          </w:p>
        </w:tc>
      </w:tr>
      <w:tr w14:paraId="69EFA3AA"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0DA2F80C" w14:textId="77777777">
            <w:pPr>
              <w:rPr>
                <w:rFonts w:eastAsiaTheme="minorHAnsi"/>
                <w:color w:val="000000"/>
                <w:sz w:val="18"/>
                <w:szCs w:val="18"/>
              </w:rPr>
            </w:pPr>
            <w:r w:rsidRPr="00A5374F">
              <w:rPr>
                <w:rFonts w:eastAsiaTheme="minorHAnsi"/>
                <w:color w:val="000000"/>
                <w:sz w:val="18"/>
                <w:szCs w:val="18"/>
              </w:rPr>
              <w:t>Electrical Equipment, Appliance, and Component Manufacturing</w:t>
            </w: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012AFD0" w14:textId="77777777">
            <w:pPr>
              <w:rPr>
                <w:rFonts w:eastAsiaTheme="minorHAnsi"/>
                <w:color w:val="000000"/>
                <w:sz w:val="18"/>
                <w:szCs w:val="18"/>
              </w:rPr>
            </w:pPr>
            <w:r w:rsidRPr="00A5374F">
              <w:rPr>
                <w:rFonts w:eastAsiaTheme="minorHAnsi"/>
                <w:color w:val="000000"/>
                <w:sz w:val="18"/>
                <w:szCs w:val="18"/>
              </w:rPr>
              <w:t>Other Electrical Equipment and Component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7EF9508" w14:textId="77777777">
            <w:pPr>
              <w:rPr>
                <w:rFonts w:eastAsiaTheme="minorHAnsi"/>
                <w:color w:val="000000"/>
                <w:sz w:val="18"/>
                <w:szCs w:val="18"/>
              </w:rPr>
            </w:pPr>
            <w:r w:rsidRPr="00A5374F">
              <w:rPr>
                <w:rFonts w:eastAsiaTheme="minorHAnsi"/>
                <w:color w:val="000000"/>
                <w:sz w:val="18"/>
                <w:szCs w:val="18"/>
              </w:rPr>
              <w:t>335931</w:t>
            </w:r>
          </w:p>
        </w:tc>
        <w:tc>
          <w:tcPr>
            <w:tcW w:w="4115" w:type="dxa"/>
            <w:tcBorders>
              <w:top w:val="nil"/>
              <w:left w:val="nil"/>
              <w:bottom w:val="single" w:sz="4" w:space="0" w:color="auto"/>
              <w:right w:val="single" w:sz="4" w:space="0" w:color="auto"/>
            </w:tcBorders>
            <w:vAlign w:val="center"/>
            <w:hideMark/>
          </w:tcPr>
          <w:p w:rsidR="00C2036B" w:rsidRPr="00A5374F" w:rsidP="006B5B7F" w14:paraId="2D351EE9" w14:textId="77777777">
            <w:pPr>
              <w:rPr>
                <w:rFonts w:eastAsiaTheme="minorHAnsi"/>
                <w:color w:val="000000"/>
                <w:sz w:val="18"/>
                <w:szCs w:val="18"/>
              </w:rPr>
            </w:pPr>
            <w:r w:rsidRPr="00A5374F">
              <w:rPr>
                <w:rFonts w:eastAsiaTheme="minorHAnsi"/>
                <w:color w:val="000000"/>
                <w:sz w:val="18"/>
                <w:szCs w:val="18"/>
              </w:rPr>
              <w:t>Current-Carrying Wiring Device Manufacturing</w:t>
            </w:r>
          </w:p>
        </w:tc>
      </w:tr>
      <w:tr w14:paraId="115E1152"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966947D"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5F5B502E"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4D1FED92" w14:textId="77777777">
            <w:pPr>
              <w:rPr>
                <w:rFonts w:eastAsiaTheme="minorHAnsi"/>
                <w:color w:val="000000"/>
                <w:sz w:val="18"/>
                <w:szCs w:val="18"/>
              </w:rPr>
            </w:pPr>
            <w:r w:rsidRPr="00A5374F">
              <w:rPr>
                <w:rFonts w:eastAsiaTheme="minorHAnsi"/>
                <w:color w:val="000000"/>
                <w:sz w:val="18"/>
                <w:szCs w:val="18"/>
              </w:rPr>
              <w:t>335999</w:t>
            </w:r>
          </w:p>
        </w:tc>
        <w:tc>
          <w:tcPr>
            <w:tcW w:w="4115" w:type="dxa"/>
            <w:tcBorders>
              <w:top w:val="nil"/>
              <w:left w:val="nil"/>
              <w:bottom w:val="single" w:sz="4" w:space="0" w:color="auto"/>
              <w:right w:val="single" w:sz="4" w:space="0" w:color="auto"/>
            </w:tcBorders>
            <w:vAlign w:val="center"/>
            <w:hideMark/>
          </w:tcPr>
          <w:p w:rsidR="00C2036B" w:rsidRPr="00A5374F" w:rsidP="006B5B7F" w14:paraId="5CE9D35A" w14:textId="77777777">
            <w:pPr>
              <w:rPr>
                <w:rFonts w:eastAsiaTheme="minorHAnsi"/>
                <w:color w:val="000000"/>
                <w:sz w:val="18"/>
                <w:szCs w:val="18"/>
              </w:rPr>
            </w:pPr>
            <w:r w:rsidRPr="00A5374F">
              <w:rPr>
                <w:rFonts w:eastAsiaTheme="minorHAnsi"/>
                <w:color w:val="000000"/>
                <w:sz w:val="18"/>
                <w:szCs w:val="18"/>
              </w:rPr>
              <w:t>All Other Miscellaneous Electrical Equipment and Component Manufacturing</w:t>
            </w:r>
          </w:p>
        </w:tc>
      </w:tr>
      <w:tr w14:paraId="3D234823"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60CB204C" w14:textId="77777777">
            <w:pPr>
              <w:rPr>
                <w:rFonts w:eastAsiaTheme="minorHAnsi"/>
                <w:color w:val="000000"/>
                <w:sz w:val="18"/>
                <w:szCs w:val="18"/>
              </w:rPr>
            </w:pPr>
            <w:r w:rsidRPr="00A5374F">
              <w:rPr>
                <w:rFonts w:eastAsiaTheme="minorHAnsi"/>
                <w:color w:val="000000"/>
                <w:sz w:val="18"/>
                <w:szCs w:val="18"/>
              </w:rPr>
              <w:t>Transportation Equipment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6BA2F593" w14:textId="77777777">
            <w:pPr>
              <w:rPr>
                <w:rFonts w:eastAsiaTheme="minorHAnsi"/>
                <w:color w:val="000000"/>
                <w:sz w:val="18"/>
                <w:szCs w:val="18"/>
              </w:rPr>
            </w:pPr>
            <w:r w:rsidRPr="00A5374F">
              <w:rPr>
                <w:rFonts w:eastAsiaTheme="minorHAnsi"/>
                <w:color w:val="000000"/>
                <w:sz w:val="18"/>
                <w:szCs w:val="18"/>
              </w:rPr>
              <w:t>Motor Vehicle Parts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65B3ECCE" w14:textId="77777777">
            <w:pPr>
              <w:rPr>
                <w:rFonts w:eastAsiaTheme="minorHAnsi"/>
                <w:color w:val="000000"/>
                <w:sz w:val="18"/>
                <w:szCs w:val="18"/>
              </w:rPr>
            </w:pPr>
            <w:r w:rsidRPr="00A5374F">
              <w:rPr>
                <w:rFonts w:eastAsiaTheme="minorHAnsi"/>
                <w:color w:val="000000"/>
                <w:sz w:val="18"/>
                <w:szCs w:val="18"/>
              </w:rPr>
              <w:t>336399</w:t>
            </w:r>
          </w:p>
        </w:tc>
        <w:tc>
          <w:tcPr>
            <w:tcW w:w="4115" w:type="dxa"/>
            <w:tcBorders>
              <w:top w:val="nil"/>
              <w:left w:val="nil"/>
              <w:bottom w:val="single" w:sz="4" w:space="0" w:color="auto"/>
              <w:right w:val="single" w:sz="4" w:space="0" w:color="auto"/>
            </w:tcBorders>
            <w:vAlign w:val="center"/>
            <w:hideMark/>
          </w:tcPr>
          <w:p w:rsidR="00C2036B" w:rsidRPr="00A5374F" w:rsidP="006B5B7F" w14:paraId="429083F6" w14:textId="77777777">
            <w:pPr>
              <w:rPr>
                <w:rFonts w:eastAsiaTheme="minorHAnsi"/>
                <w:color w:val="000000"/>
                <w:sz w:val="18"/>
                <w:szCs w:val="18"/>
              </w:rPr>
            </w:pPr>
            <w:r w:rsidRPr="00A5374F">
              <w:rPr>
                <w:rFonts w:eastAsiaTheme="minorHAnsi"/>
                <w:color w:val="000000"/>
                <w:sz w:val="18"/>
                <w:szCs w:val="18"/>
              </w:rPr>
              <w:t>All Other Motor Vehicle Parts Manufacturing</w:t>
            </w:r>
          </w:p>
        </w:tc>
      </w:tr>
      <w:tr w14:paraId="19251CA7"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0D934368" w14:textId="77777777">
            <w:pPr>
              <w:rPr>
                <w:rFonts w:eastAsiaTheme="minorHAnsi"/>
                <w:color w:val="000000"/>
                <w:sz w:val="18"/>
                <w:szCs w:val="18"/>
              </w:rPr>
            </w:pPr>
            <w:r w:rsidRPr="00A5374F">
              <w:rPr>
                <w:rFonts w:eastAsiaTheme="minorHAnsi"/>
                <w:color w:val="000000"/>
                <w:sz w:val="18"/>
                <w:szCs w:val="18"/>
              </w:rPr>
              <w:t>Miscellaneous Manufacturing</w:t>
            </w:r>
          </w:p>
        </w:tc>
        <w:tc>
          <w:tcPr>
            <w:tcW w:w="2250" w:type="dxa"/>
            <w:tcBorders>
              <w:top w:val="nil"/>
              <w:left w:val="nil"/>
              <w:bottom w:val="single" w:sz="4" w:space="0" w:color="auto"/>
              <w:right w:val="single" w:sz="4" w:space="0" w:color="auto"/>
            </w:tcBorders>
            <w:vAlign w:val="center"/>
            <w:hideMark/>
          </w:tcPr>
          <w:p w:rsidR="00C2036B" w:rsidRPr="00A5374F" w:rsidP="006B5B7F" w14:paraId="658D9457" w14:textId="77777777">
            <w:pPr>
              <w:rPr>
                <w:rFonts w:eastAsiaTheme="minorHAnsi"/>
                <w:color w:val="000000"/>
                <w:sz w:val="18"/>
                <w:szCs w:val="18"/>
              </w:rPr>
            </w:pPr>
            <w:r w:rsidRPr="00A5374F">
              <w:rPr>
                <w:rFonts w:eastAsiaTheme="minorHAnsi"/>
                <w:color w:val="000000"/>
                <w:sz w:val="18"/>
                <w:szCs w:val="18"/>
              </w:rPr>
              <w:t>Medical Equipment and Supplies Manufacturing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0380CA37" w14:textId="77777777">
            <w:pPr>
              <w:rPr>
                <w:rFonts w:eastAsiaTheme="minorHAnsi"/>
                <w:color w:val="000000"/>
                <w:sz w:val="18"/>
                <w:szCs w:val="18"/>
              </w:rPr>
            </w:pPr>
            <w:r w:rsidRPr="00A5374F">
              <w:rPr>
                <w:rFonts w:eastAsiaTheme="minorHAnsi"/>
                <w:color w:val="000000"/>
                <w:sz w:val="18"/>
                <w:szCs w:val="18"/>
              </w:rPr>
              <w:t>339112</w:t>
            </w:r>
          </w:p>
        </w:tc>
        <w:tc>
          <w:tcPr>
            <w:tcW w:w="4115" w:type="dxa"/>
            <w:tcBorders>
              <w:top w:val="nil"/>
              <w:left w:val="nil"/>
              <w:bottom w:val="single" w:sz="4" w:space="0" w:color="auto"/>
              <w:right w:val="single" w:sz="4" w:space="0" w:color="auto"/>
            </w:tcBorders>
            <w:vAlign w:val="center"/>
            <w:hideMark/>
          </w:tcPr>
          <w:p w:rsidR="00C2036B" w:rsidRPr="00A5374F" w:rsidP="006B5B7F" w14:paraId="7EDA5613" w14:textId="77777777">
            <w:pPr>
              <w:rPr>
                <w:rFonts w:eastAsiaTheme="minorHAnsi"/>
                <w:color w:val="000000"/>
                <w:sz w:val="18"/>
                <w:szCs w:val="18"/>
              </w:rPr>
            </w:pPr>
            <w:r w:rsidRPr="00A5374F">
              <w:rPr>
                <w:rFonts w:eastAsiaTheme="minorHAnsi"/>
                <w:color w:val="000000"/>
                <w:sz w:val="18"/>
                <w:szCs w:val="18"/>
              </w:rPr>
              <w:t>Surgical and Medical Instrument Manufacturing</w:t>
            </w:r>
          </w:p>
        </w:tc>
      </w:tr>
      <w:tr w14:paraId="65345B98"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FC8EEFC" w14:textId="77777777">
            <w:pPr>
              <w:rPr>
                <w:rFonts w:eastAsiaTheme="minorHAnsi"/>
                <w:color w:val="000000"/>
                <w:sz w:val="18"/>
                <w:szCs w:val="18"/>
              </w:rPr>
            </w:pPr>
            <w:r w:rsidRPr="00A5374F">
              <w:rPr>
                <w:rFonts w:eastAsiaTheme="minorHAnsi"/>
                <w:color w:val="000000"/>
                <w:sz w:val="18"/>
                <w:szCs w:val="18"/>
              </w:rPr>
              <w:t>Merchant Wholesalers, Nondurable Goods</w:t>
            </w:r>
          </w:p>
        </w:tc>
        <w:tc>
          <w:tcPr>
            <w:tcW w:w="2250" w:type="dxa"/>
            <w:tcBorders>
              <w:top w:val="nil"/>
              <w:left w:val="nil"/>
              <w:bottom w:val="single" w:sz="4" w:space="0" w:color="auto"/>
              <w:right w:val="single" w:sz="4" w:space="0" w:color="auto"/>
            </w:tcBorders>
            <w:vAlign w:val="center"/>
            <w:hideMark/>
          </w:tcPr>
          <w:p w:rsidR="00C2036B" w:rsidRPr="00A5374F" w:rsidP="006B5B7F" w14:paraId="1A851BDB" w14:textId="77777777">
            <w:pPr>
              <w:rPr>
                <w:rFonts w:eastAsiaTheme="minorHAnsi"/>
                <w:color w:val="000000"/>
                <w:sz w:val="18"/>
                <w:szCs w:val="18"/>
              </w:rPr>
            </w:pPr>
            <w:r w:rsidRPr="00A5374F">
              <w:rPr>
                <w:rFonts w:eastAsiaTheme="minorHAnsi"/>
                <w:color w:val="000000"/>
                <w:sz w:val="18"/>
                <w:szCs w:val="18"/>
              </w:rPr>
              <w:t>Chemical and Allied Products Merchant Wholesalers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F8A6005" w14:textId="77777777">
            <w:pPr>
              <w:rPr>
                <w:rFonts w:eastAsiaTheme="minorHAnsi"/>
                <w:color w:val="000000"/>
                <w:sz w:val="18"/>
                <w:szCs w:val="18"/>
              </w:rPr>
            </w:pPr>
            <w:r w:rsidRPr="00A5374F">
              <w:rPr>
                <w:rFonts w:eastAsiaTheme="minorHAnsi"/>
                <w:color w:val="000000"/>
                <w:sz w:val="18"/>
                <w:szCs w:val="18"/>
              </w:rPr>
              <w:t>424690</w:t>
            </w:r>
          </w:p>
        </w:tc>
        <w:tc>
          <w:tcPr>
            <w:tcW w:w="4115" w:type="dxa"/>
            <w:tcBorders>
              <w:top w:val="nil"/>
              <w:left w:val="nil"/>
              <w:bottom w:val="single" w:sz="4" w:space="0" w:color="auto"/>
              <w:right w:val="single" w:sz="4" w:space="0" w:color="auto"/>
            </w:tcBorders>
            <w:vAlign w:val="center"/>
            <w:hideMark/>
          </w:tcPr>
          <w:p w:rsidR="00C2036B" w:rsidRPr="00A5374F" w:rsidP="006B5B7F" w14:paraId="7A929A3F" w14:textId="77777777">
            <w:pPr>
              <w:rPr>
                <w:rFonts w:eastAsiaTheme="minorHAnsi"/>
                <w:color w:val="000000"/>
                <w:sz w:val="18"/>
                <w:szCs w:val="18"/>
              </w:rPr>
            </w:pPr>
            <w:r w:rsidRPr="00A5374F">
              <w:rPr>
                <w:rFonts w:eastAsiaTheme="minorHAnsi"/>
                <w:color w:val="000000"/>
                <w:sz w:val="18"/>
                <w:szCs w:val="18"/>
              </w:rPr>
              <w:t xml:space="preserve">Other Chemical and Allied Products Merchant Wholesalers </w:t>
            </w:r>
          </w:p>
        </w:tc>
      </w:tr>
      <w:tr w14:paraId="76F14A05"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24AAC809"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46C8D7BD" w14:textId="77777777">
            <w:pPr>
              <w:rPr>
                <w:rFonts w:eastAsiaTheme="minorHAnsi"/>
                <w:color w:val="000000"/>
                <w:sz w:val="18"/>
                <w:szCs w:val="18"/>
              </w:rPr>
            </w:pPr>
            <w:r w:rsidRPr="00A5374F">
              <w:rPr>
                <w:rFonts w:eastAsiaTheme="minorHAnsi"/>
                <w:color w:val="000000"/>
                <w:sz w:val="18"/>
                <w:szCs w:val="18"/>
              </w:rPr>
              <w:t>Petroleum and Petroleum Products Merchant Wholesalers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20938AA" w14:textId="77777777">
            <w:pPr>
              <w:rPr>
                <w:rFonts w:eastAsiaTheme="minorHAnsi"/>
                <w:color w:val="000000"/>
                <w:sz w:val="18"/>
                <w:szCs w:val="18"/>
              </w:rPr>
            </w:pPr>
            <w:r w:rsidRPr="00A5374F">
              <w:rPr>
                <w:rFonts w:eastAsiaTheme="minorHAnsi"/>
                <w:color w:val="000000"/>
                <w:sz w:val="18"/>
                <w:szCs w:val="18"/>
              </w:rPr>
              <w:t>424710</w:t>
            </w:r>
          </w:p>
        </w:tc>
        <w:tc>
          <w:tcPr>
            <w:tcW w:w="4115" w:type="dxa"/>
            <w:tcBorders>
              <w:top w:val="nil"/>
              <w:left w:val="nil"/>
              <w:bottom w:val="single" w:sz="4" w:space="0" w:color="auto"/>
              <w:right w:val="single" w:sz="4" w:space="0" w:color="auto"/>
            </w:tcBorders>
            <w:vAlign w:val="center"/>
            <w:hideMark/>
          </w:tcPr>
          <w:p w:rsidR="00C2036B" w:rsidRPr="00A5374F" w:rsidP="006B5B7F" w14:paraId="56CFA4C7" w14:textId="77777777">
            <w:pPr>
              <w:rPr>
                <w:rFonts w:eastAsiaTheme="minorHAnsi"/>
                <w:color w:val="000000"/>
                <w:sz w:val="18"/>
                <w:szCs w:val="18"/>
              </w:rPr>
            </w:pPr>
            <w:r w:rsidRPr="00A5374F">
              <w:rPr>
                <w:rFonts w:eastAsiaTheme="minorHAnsi"/>
                <w:color w:val="000000"/>
                <w:sz w:val="18"/>
                <w:szCs w:val="18"/>
              </w:rPr>
              <w:t xml:space="preserve">Petroleum Bulk Stations and Terminals </w:t>
            </w:r>
          </w:p>
        </w:tc>
      </w:tr>
      <w:tr w14:paraId="3A3C6C8A"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21B198F4" w14:textId="77777777">
            <w:pPr>
              <w:rPr>
                <w:rFonts w:eastAsiaTheme="minorHAnsi"/>
                <w:color w:val="000000"/>
                <w:sz w:val="18"/>
                <w:szCs w:val="18"/>
              </w:rPr>
            </w:pPr>
            <w:r w:rsidRPr="00A5374F">
              <w:rPr>
                <w:rFonts w:eastAsiaTheme="minorHAnsi"/>
                <w:color w:val="000000"/>
                <w:sz w:val="18"/>
                <w:szCs w:val="18"/>
              </w:rPr>
              <w:t>Furniture and Home Furnishings Stores</w:t>
            </w:r>
          </w:p>
        </w:tc>
        <w:tc>
          <w:tcPr>
            <w:tcW w:w="2250" w:type="dxa"/>
            <w:tcBorders>
              <w:top w:val="nil"/>
              <w:left w:val="nil"/>
              <w:bottom w:val="single" w:sz="4" w:space="0" w:color="auto"/>
              <w:right w:val="single" w:sz="4" w:space="0" w:color="auto"/>
            </w:tcBorders>
            <w:vAlign w:val="center"/>
            <w:hideMark/>
          </w:tcPr>
          <w:p w:rsidR="00C2036B" w:rsidRPr="00A5374F" w:rsidP="006B5B7F" w14:paraId="35459B4A" w14:textId="77777777">
            <w:pPr>
              <w:rPr>
                <w:rFonts w:eastAsiaTheme="minorHAnsi"/>
                <w:color w:val="000000"/>
                <w:sz w:val="18"/>
                <w:szCs w:val="18"/>
              </w:rPr>
            </w:pPr>
            <w:r w:rsidRPr="00A5374F">
              <w:rPr>
                <w:rFonts w:eastAsiaTheme="minorHAnsi"/>
                <w:color w:val="000000"/>
                <w:sz w:val="18"/>
                <w:szCs w:val="18"/>
              </w:rPr>
              <w:t>Home Furnishings Stores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4A6326C5" w14:textId="77777777">
            <w:pPr>
              <w:rPr>
                <w:rFonts w:eastAsiaTheme="minorHAnsi"/>
                <w:color w:val="000000"/>
                <w:sz w:val="18"/>
                <w:szCs w:val="18"/>
              </w:rPr>
            </w:pPr>
            <w:r w:rsidRPr="00A5374F">
              <w:rPr>
                <w:rFonts w:eastAsiaTheme="minorHAnsi"/>
                <w:color w:val="000000"/>
                <w:sz w:val="18"/>
                <w:szCs w:val="18"/>
              </w:rPr>
              <w:t>442291</w:t>
            </w:r>
          </w:p>
        </w:tc>
        <w:tc>
          <w:tcPr>
            <w:tcW w:w="4115" w:type="dxa"/>
            <w:tcBorders>
              <w:top w:val="nil"/>
              <w:left w:val="nil"/>
              <w:bottom w:val="single" w:sz="4" w:space="0" w:color="auto"/>
              <w:right w:val="single" w:sz="4" w:space="0" w:color="auto"/>
            </w:tcBorders>
            <w:vAlign w:val="center"/>
            <w:hideMark/>
          </w:tcPr>
          <w:p w:rsidR="00C2036B" w:rsidRPr="00A5374F" w:rsidP="006B5B7F" w14:paraId="58D338F1" w14:textId="77777777">
            <w:pPr>
              <w:rPr>
                <w:rFonts w:eastAsiaTheme="minorHAnsi"/>
                <w:color w:val="000000"/>
                <w:sz w:val="18"/>
                <w:szCs w:val="18"/>
              </w:rPr>
            </w:pPr>
            <w:r w:rsidRPr="00A5374F">
              <w:rPr>
                <w:rFonts w:eastAsiaTheme="minorHAnsi"/>
                <w:color w:val="000000"/>
                <w:sz w:val="18"/>
                <w:szCs w:val="18"/>
              </w:rPr>
              <w:t>Window Treatment Stores</w:t>
            </w:r>
          </w:p>
        </w:tc>
      </w:tr>
      <w:tr w14:paraId="6EDA8F30"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3B1CAEB1" w14:textId="77777777">
            <w:pPr>
              <w:rPr>
                <w:rFonts w:eastAsiaTheme="minorHAnsi"/>
                <w:color w:val="000000"/>
                <w:sz w:val="18"/>
                <w:szCs w:val="18"/>
              </w:rPr>
            </w:pPr>
            <w:r w:rsidRPr="00A5374F">
              <w:rPr>
                <w:rFonts w:eastAsiaTheme="minorHAnsi"/>
                <w:color w:val="000000"/>
                <w:sz w:val="18"/>
                <w:szCs w:val="18"/>
              </w:rPr>
              <w:t>Rail Transportation</w:t>
            </w:r>
          </w:p>
        </w:tc>
        <w:tc>
          <w:tcPr>
            <w:tcW w:w="2250" w:type="dxa"/>
            <w:tcBorders>
              <w:top w:val="nil"/>
              <w:left w:val="nil"/>
              <w:bottom w:val="single" w:sz="4" w:space="0" w:color="auto"/>
              <w:right w:val="single" w:sz="4" w:space="0" w:color="auto"/>
            </w:tcBorders>
            <w:vAlign w:val="center"/>
            <w:hideMark/>
          </w:tcPr>
          <w:p w:rsidR="00C2036B" w:rsidRPr="00A5374F" w:rsidP="006B5B7F" w14:paraId="56669DDB" w14:textId="77777777">
            <w:pPr>
              <w:rPr>
                <w:rFonts w:eastAsiaTheme="minorHAnsi"/>
                <w:color w:val="000000"/>
                <w:sz w:val="18"/>
                <w:szCs w:val="18"/>
              </w:rPr>
            </w:pPr>
            <w:r w:rsidRPr="00A5374F">
              <w:rPr>
                <w:rFonts w:eastAsiaTheme="minorHAnsi"/>
                <w:color w:val="000000"/>
                <w:sz w:val="18"/>
                <w:szCs w:val="18"/>
              </w:rPr>
              <w:t>Rail Transportation</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9C2C76E" w14:textId="77777777">
            <w:pPr>
              <w:rPr>
                <w:rFonts w:eastAsiaTheme="minorHAnsi"/>
                <w:color w:val="000000"/>
                <w:sz w:val="18"/>
                <w:szCs w:val="18"/>
              </w:rPr>
            </w:pPr>
            <w:r w:rsidRPr="00A5374F">
              <w:rPr>
                <w:rFonts w:eastAsiaTheme="minorHAnsi"/>
                <w:color w:val="000000"/>
                <w:sz w:val="18"/>
                <w:szCs w:val="18"/>
              </w:rPr>
              <w:t>482111</w:t>
            </w:r>
          </w:p>
        </w:tc>
        <w:tc>
          <w:tcPr>
            <w:tcW w:w="4115" w:type="dxa"/>
            <w:tcBorders>
              <w:top w:val="nil"/>
              <w:left w:val="nil"/>
              <w:bottom w:val="single" w:sz="4" w:space="0" w:color="auto"/>
              <w:right w:val="single" w:sz="4" w:space="0" w:color="auto"/>
            </w:tcBorders>
            <w:vAlign w:val="center"/>
            <w:hideMark/>
          </w:tcPr>
          <w:p w:rsidR="00C2036B" w:rsidRPr="00A5374F" w:rsidP="006B5B7F" w14:paraId="00699DE2" w14:textId="77777777">
            <w:pPr>
              <w:rPr>
                <w:rFonts w:eastAsiaTheme="minorHAnsi"/>
                <w:color w:val="000000"/>
                <w:sz w:val="18"/>
                <w:szCs w:val="18"/>
              </w:rPr>
            </w:pPr>
            <w:r w:rsidRPr="00A5374F">
              <w:rPr>
                <w:rFonts w:eastAsiaTheme="minorHAnsi"/>
                <w:color w:val="000000"/>
                <w:sz w:val="18"/>
                <w:szCs w:val="18"/>
              </w:rPr>
              <w:t>Freight Rail</w:t>
            </w:r>
          </w:p>
        </w:tc>
      </w:tr>
      <w:tr w14:paraId="285E442D"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51B40519" w14:textId="77777777">
            <w:pPr>
              <w:rPr>
                <w:rFonts w:eastAsiaTheme="minorHAnsi"/>
                <w:color w:val="000000"/>
                <w:sz w:val="18"/>
                <w:szCs w:val="18"/>
              </w:rPr>
            </w:pPr>
            <w:r w:rsidRPr="00A5374F">
              <w:rPr>
                <w:rFonts w:eastAsiaTheme="minorHAnsi"/>
                <w:color w:val="000000"/>
                <w:sz w:val="18"/>
                <w:szCs w:val="18"/>
              </w:rPr>
              <w:t>Truck Transportation</w:t>
            </w:r>
          </w:p>
        </w:tc>
        <w:tc>
          <w:tcPr>
            <w:tcW w:w="2250" w:type="dxa"/>
            <w:tcBorders>
              <w:top w:val="nil"/>
              <w:left w:val="nil"/>
              <w:bottom w:val="single" w:sz="4" w:space="0" w:color="auto"/>
              <w:right w:val="single" w:sz="4" w:space="0" w:color="auto"/>
            </w:tcBorders>
            <w:vAlign w:val="center"/>
            <w:hideMark/>
          </w:tcPr>
          <w:p w:rsidR="00C2036B" w:rsidRPr="00A5374F" w:rsidP="006B5B7F" w14:paraId="02345E16" w14:textId="77777777">
            <w:pPr>
              <w:rPr>
                <w:rFonts w:eastAsiaTheme="minorHAnsi"/>
                <w:color w:val="000000"/>
                <w:sz w:val="18"/>
                <w:szCs w:val="18"/>
              </w:rPr>
            </w:pPr>
            <w:r w:rsidRPr="00A5374F">
              <w:rPr>
                <w:rFonts w:eastAsiaTheme="minorHAnsi"/>
                <w:color w:val="000000"/>
                <w:sz w:val="18"/>
                <w:szCs w:val="18"/>
              </w:rPr>
              <w:t>General Freight Trucking</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E0A28D7" w14:textId="77777777">
            <w:pPr>
              <w:rPr>
                <w:rFonts w:eastAsiaTheme="minorHAnsi"/>
                <w:color w:val="000000"/>
                <w:sz w:val="18"/>
                <w:szCs w:val="18"/>
              </w:rPr>
            </w:pPr>
            <w:r w:rsidRPr="00A5374F">
              <w:rPr>
                <w:rFonts w:eastAsiaTheme="minorHAnsi"/>
                <w:color w:val="000000"/>
                <w:sz w:val="18"/>
                <w:szCs w:val="18"/>
              </w:rPr>
              <w:t>484110</w:t>
            </w:r>
          </w:p>
        </w:tc>
        <w:tc>
          <w:tcPr>
            <w:tcW w:w="4115" w:type="dxa"/>
            <w:tcBorders>
              <w:top w:val="nil"/>
              <w:left w:val="nil"/>
              <w:bottom w:val="single" w:sz="4" w:space="0" w:color="auto"/>
              <w:right w:val="single" w:sz="4" w:space="0" w:color="auto"/>
            </w:tcBorders>
            <w:vAlign w:val="center"/>
            <w:hideMark/>
          </w:tcPr>
          <w:p w:rsidR="00C2036B" w:rsidRPr="00A5374F" w:rsidP="006B5B7F" w14:paraId="56CD9872" w14:textId="77777777">
            <w:pPr>
              <w:rPr>
                <w:rFonts w:eastAsiaTheme="minorHAnsi"/>
                <w:color w:val="000000"/>
                <w:sz w:val="18"/>
                <w:szCs w:val="18"/>
              </w:rPr>
            </w:pPr>
            <w:r w:rsidRPr="00A5374F">
              <w:rPr>
                <w:rFonts w:eastAsiaTheme="minorHAnsi"/>
                <w:color w:val="000000"/>
                <w:sz w:val="18"/>
                <w:szCs w:val="18"/>
              </w:rPr>
              <w:t>Truck Freight</w:t>
            </w:r>
          </w:p>
        </w:tc>
      </w:tr>
      <w:tr w14:paraId="3AB8EA11"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436A485E" w14:textId="77777777">
            <w:pPr>
              <w:rPr>
                <w:rFonts w:eastAsiaTheme="minorHAnsi"/>
                <w:color w:val="000000"/>
                <w:sz w:val="18"/>
                <w:szCs w:val="18"/>
              </w:rPr>
            </w:pPr>
            <w:r w:rsidRPr="00A5374F">
              <w:rPr>
                <w:rFonts w:eastAsiaTheme="minorHAnsi"/>
                <w:color w:val="000000"/>
                <w:sz w:val="18"/>
                <w:szCs w:val="18"/>
              </w:rPr>
              <w:t>Support Activities for Transportation</w:t>
            </w:r>
          </w:p>
        </w:tc>
        <w:tc>
          <w:tcPr>
            <w:tcW w:w="2250" w:type="dxa"/>
            <w:tcBorders>
              <w:top w:val="nil"/>
              <w:left w:val="nil"/>
              <w:bottom w:val="single" w:sz="4" w:space="0" w:color="auto"/>
              <w:right w:val="single" w:sz="4" w:space="0" w:color="auto"/>
            </w:tcBorders>
            <w:vAlign w:val="center"/>
            <w:hideMark/>
          </w:tcPr>
          <w:p w:rsidR="00C2036B" w:rsidRPr="00A5374F" w:rsidP="006B5B7F" w14:paraId="5F6705B4" w14:textId="77777777">
            <w:pPr>
              <w:rPr>
                <w:rFonts w:eastAsiaTheme="minorHAnsi"/>
                <w:color w:val="000000"/>
                <w:sz w:val="18"/>
                <w:szCs w:val="18"/>
              </w:rPr>
            </w:pPr>
            <w:r w:rsidRPr="00A5374F">
              <w:rPr>
                <w:rFonts w:eastAsiaTheme="minorHAnsi"/>
                <w:color w:val="000000"/>
                <w:sz w:val="18"/>
                <w:szCs w:val="18"/>
              </w:rPr>
              <w:t>Support Activities for Air Transportation</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0E52B624" w14:textId="77777777">
            <w:pPr>
              <w:rPr>
                <w:rFonts w:eastAsiaTheme="minorHAnsi"/>
                <w:color w:val="000000"/>
                <w:sz w:val="18"/>
                <w:szCs w:val="18"/>
              </w:rPr>
            </w:pPr>
            <w:r w:rsidRPr="00A5374F">
              <w:rPr>
                <w:rFonts w:eastAsiaTheme="minorHAnsi"/>
                <w:color w:val="000000"/>
                <w:sz w:val="18"/>
                <w:szCs w:val="18"/>
              </w:rPr>
              <w:t>488119</w:t>
            </w:r>
          </w:p>
        </w:tc>
        <w:tc>
          <w:tcPr>
            <w:tcW w:w="4115" w:type="dxa"/>
            <w:tcBorders>
              <w:top w:val="nil"/>
              <w:left w:val="nil"/>
              <w:bottom w:val="single" w:sz="4" w:space="0" w:color="auto"/>
              <w:right w:val="single" w:sz="4" w:space="0" w:color="auto"/>
            </w:tcBorders>
            <w:vAlign w:val="center"/>
            <w:hideMark/>
          </w:tcPr>
          <w:p w:rsidR="00C2036B" w:rsidRPr="00A5374F" w:rsidP="006B5B7F" w14:paraId="16223E33" w14:textId="77777777">
            <w:pPr>
              <w:rPr>
                <w:rFonts w:eastAsiaTheme="minorHAnsi"/>
                <w:color w:val="000000"/>
                <w:sz w:val="18"/>
                <w:szCs w:val="18"/>
              </w:rPr>
            </w:pPr>
            <w:r w:rsidRPr="00A5374F">
              <w:rPr>
                <w:rFonts w:eastAsiaTheme="minorHAnsi"/>
                <w:color w:val="000000"/>
                <w:sz w:val="18"/>
                <w:szCs w:val="18"/>
              </w:rPr>
              <w:t>Other Airport Operations</w:t>
            </w:r>
          </w:p>
        </w:tc>
      </w:tr>
      <w:tr w14:paraId="2B8B2BBE"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2F86936"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6EE9310E" w14:textId="77777777">
            <w:pPr>
              <w:rPr>
                <w:rFonts w:eastAsiaTheme="minorHAnsi"/>
                <w:color w:val="000000"/>
                <w:sz w:val="18"/>
                <w:szCs w:val="18"/>
              </w:rPr>
            </w:pPr>
            <w:r w:rsidRPr="00A5374F">
              <w:rPr>
                <w:rFonts w:eastAsiaTheme="minorHAnsi"/>
                <w:color w:val="000000"/>
                <w:sz w:val="18"/>
                <w:szCs w:val="18"/>
              </w:rPr>
              <w:t>Support Activities for Water Transportation</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030BCA45" w14:textId="77777777">
            <w:pPr>
              <w:rPr>
                <w:rFonts w:eastAsiaTheme="minorHAnsi"/>
                <w:color w:val="000000"/>
                <w:sz w:val="18"/>
                <w:szCs w:val="18"/>
              </w:rPr>
            </w:pPr>
            <w:r w:rsidRPr="00A5374F">
              <w:rPr>
                <w:rFonts w:eastAsiaTheme="minorHAnsi"/>
                <w:color w:val="000000"/>
                <w:sz w:val="18"/>
                <w:szCs w:val="18"/>
              </w:rPr>
              <w:t>488310</w:t>
            </w:r>
          </w:p>
        </w:tc>
        <w:tc>
          <w:tcPr>
            <w:tcW w:w="4115" w:type="dxa"/>
            <w:tcBorders>
              <w:top w:val="nil"/>
              <w:left w:val="nil"/>
              <w:bottom w:val="single" w:sz="4" w:space="0" w:color="auto"/>
              <w:right w:val="single" w:sz="4" w:space="0" w:color="auto"/>
            </w:tcBorders>
            <w:vAlign w:val="center"/>
            <w:hideMark/>
          </w:tcPr>
          <w:p w:rsidR="00C2036B" w:rsidRPr="00A5374F" w:rsidP="006B5B7F" w14:paraId="765B66FF" w14:textId="77777777">
            <w:pPr>
              <w:rPr>
                <w:rFonts w:eastAsiaTheme="minorHAnsi"/>
                <w:color w:val="000000"/>
                <w:sz w:val="18"/>
                <w:szCs w:val="18"/>
              </w:rPr>
            </w:pPr>
            <w:r w:rsidRPr="00A5374F">
              <w:rPr>
                <w:rFonts w:eastAsiaTheme="minorHAnsi"/>
                <w:color w:val="000000"/>
                <w:sz w:val="18"/>
                <w:szCs w:val="18"/>
              </w:rPr>
              <w:t>Port and Harbor Operators</w:t>
            </w:r>
          </w:p>
        </w:tc>
      </w:tr>
      <w:tr w14:paraId="10AC240B"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1519E02F" w14:textId="77777777">
            <w:pPr>
              <w:rPr>
                <w:rFonts w:eastAsiaTheme="minorHAnsi"/>
                <w:color w:val="000000"/>
                <w:sz w:val="18"/>
                <w:szCs w:val="18"/>
              </w:rPr>
            </w:pPr>
            <w:r w:rsidRPr="00A5374F">
              <w:rPr>
                <w:rFonts w:eastAsiaTheme="minorHAnsi"/>
                <w:color w:val="000000"/>
                <w:sz w:val="18"/>
                <w:szCs w:val="18"/>
              </w:rPr>
              <w:t>Administrative and Support Services</w:t>
            </w:r>
          </w:p>
        </w:tc>
        <w:tc>
          <w:tcPr>
            <w:tcW w:w="2250" w:type="dxa"/>
            <w:tcBorders>
              <w:top w:val="nil"/>
              <w:left w:val="nil"/>
              <w:bottom w:val="single" w:sz="4" w:space="0" w:color="auto"/>
              <w:right w:val="single" w:sz="4" w:space="0" w:color="auto"/>
            </w:tcBorders>
            <w:vAlign w:val="center"/>
            <w:hideMark/>
          </w:tcPr>
          <w:p w:rsidR="00C2036B" w:rsidRPr="00A5374F" w:rsidP="006B5B7F" w14:paraId="1CBA1B7B" w14:textId="77777777">
            <w:pPr>
              <w:rPr>
                <w:rFonts w:eastAsiaTheme="minorHAnsi"/>
                <w:color w:val="000000"/>
                <w:sz w:val="18"/>
                <w:szCs w:val="18"/>
              </w:rPr>
            </w:pPr>
            <w:r w:rsidRPr="00A5374F">
              <w:rPr>
                <w:rFonts w:eastAsiaTheme="minorHAnsi"/>
                <w:color w:val="000000"/>
                <w:sz w:val="18"/>
                <w:szCs w:val="18"/>
              </w:rPr>
              <w:t>Services to Buildings and Dwellings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2ABCFE33" w14:textId="77777777">
            <w:pPr>
              <w:rPr>
                <w:rFonts w:eastAsiaTheme="minorHAnsi"/>
                <w:color w:val="000000"/>
                <w:sz w:val="18"/>
                <w:szCs w:val="18"/>
              </w:rPr>
            </w:pPr>
            <w:r w:rsidRPr="00A5374F">
              <w:rPr>
                <w:rFonts w:eastAsiaTheme="minorHAnsi"/>
                <w:color w:val="000000"/>
                <w:sz w:val="18"/>
                <w:szCs w:val="18"/>
              </w:rPr>
              <w:t>561740</w:t>
            </w:r>
          </w:p>
        </w:tc>
        <w:tc>
          <w:tcPr>
            <w:tcW w:w="4115" w:type="dxa"/>
            <w:tcBorders>
              <w:top w:val="nil"/>
              <w:left w:val="nil"/>
              <w:bottom w:val="single" w:sz="4" w:space="0" w:color="auto"/>
              <w:right w:val="single" w:sz="4" w:space="0" w:color="auto"/>
            </w:tcBorders>
            <w:vAlign w:val="center"/>
            <w:hideMark/>
          </w:tcPr>
          <w:p w:rsidR="00C2036B" w:rsidRPr="00A5374F" w:rsidP="006B5B7F" w14:paraId="2F70AD11" w14:textId="77777777">
            <w:pPr>
              <w:rPr>
                <w:rFonts w:eastAsiaTheme="minorHAnsi"/>
                <w:color w:val="000000"/>
                <w:sz w:val="18"/>
                <w:szCs w:val="18"/>
              </w:rPr>
            </w:pPr>
            <w:r w:rsidRPr="00A5374F">
              <w:rPr>
                <w:rFonts w:eastAsiaTheme="minorHAnsi"/>
                <w:color w:val="000000"/>
                <w:sz w:val="18"/>
                <w:szCs w:val="18"/>
              </w:rPr>
              <w:t>Carpet and Upholstery Cleaning Services</w:t>
            </w:r>
          </w:p>
        </w:tc>
      </w:tr>
      <w:tr w14:paraId="54032563"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36EF7CAF" w14:textId="77777777">
            <w:pPr>
              <w:rPr>
                <w:rFonts w:eastAsiaTheme="minorHAnsi"/>
                <w:color w:val="000000"/>
                <w:sz w:val="18"/>
                <w:szCs w:val="18"/>
              </w:rPr>
            </w:pPr>
            <w:r w:rsidRPr="00A5374F">
              <w:rPr>
                <w:rFonts w:eastAsiaTheme="minorHAnsi"/>
                <w:color w:val="000000"/>
                <w:sz w:val="18"/>
                <w:szCs w:val="18"/>
              </w:rPr>
              <w:t>Waste Management and Remediation Services</w:t>
            </w:r>
          </w:p>
        </w:tc>
        <w:tc>
          <w:tcPr>
            <w:tcW w:w="2250" w:type="dxa"/>
            <w:tcBorders>
              <w:top w:val="nil"/>
              <w:left w:val="nil"/>
              <w:bottom w:val="single" w:sz="4" w:space="0" w:color="auto"/>
              <w:right w:val="single" w:sz="4" w:space="0" w:color="auto"/>
            </w:tcBorders>
            <w:vAlign w:val="center"/>
            <w:hideMark/>
          </w:tcPr>
          <w:p w:rsidR="00C2036B" w:rsidRPr="00A5374F" w:rsidP="006B5B7F" w14:paraId="1C8F1261" w14:textId="77777777">
            <w:pPr>
              <w:rPr>
                <w:rFonts w:eastAsiaTheme="minorHAnsi"/>
                <w:color w:val="000000"/>
                <w:sz w:val="18"/>
                <w:szCs w:val="18"/>
              </w:rPr>
            </w:pPr>
            <w:r w:rsidRPr="00A5374F">
              <w:rPr>
                <w:rFonts w:eastAsiaTheme="minorHAnsi"/>
                <w:color w:val="000000"/>
                <w:sz w:val="18"/>
                <w:szCs w:val="18"/>
              </w:rPr>
              <w:t>Waste Collection</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7C0CDAF" w14:textId="77777777">
            <w:pPr>
              <w:rPr>
                <w:rFonts w:eastAsiaTheme="minorHAnsi"/>
                <w:color w:val="000000"/>
                <w:sz w:val="18"/>
                <w:szCs w:val="18"/>
              </w:rPr>
            </w:pPr>
            <w:r w:rsidRPr="00A5374F">
              <w:rPr>
                <w:rFonts w:eastAsiaTheme="minorHAnsi"/>
                <w:color w:val="000000"/>
                <w:sz w:val="18"/>
                <w:szCs w:val="18"/>
              </w:rPr>
              <w:t>562112</w:t>
            </w:r>
          </w:p>
        </w:tc>
        <w:tc>
          <w:tcPr>
            <w:tcW w:w="4115" w:type="dxa"/>
            <w:tcBorders>
              <w:top w:val="nil"/>
              <w:left w:val="nil"/>
              <w:bottom w:val="single" w:sz="4" w:space="0" w:color="auto"/>
              <w:right w:val="single" w:sz="4" w:space="0" w:color="auto"/>
            </w:tcBorders>
            <w:vAlign w:val="center"/>
            <w:hideMark/>
          </w:tcPr>
          <w:p w:rsidR="00C2036B" w:rsidRPr="00A5374F" w:rsidP="006B5B7F" w14:paraId="7A9F801F" w14:textId="77777777">
            <w:pPr>
              <w:rPr>
                <w:rFonts w:eastAsiaTheme="minorHAnsi"/>
                <w:color w:val="000000"/>
                <w:sz w:val="18"/>
                <w:szCs w:val="18"/>
              </w:rPr>
            </w:pPr>
            <w:r w:rsidRPr="00A5374F">
              <w:rPr>
                <w:rFonts w:eastAsiaTheme="minorHAnsi"/>
                <w:color w:val="000000"/>
                <w:sz w:val="18"/>
                <w:szCs w:val="18"/>
              </w:rPr>
              <w:t>Hazardous Waste Collection</w:t>
            </w:r>
          </w:p>
        </w:tc>
      </w:tr>
      <w:tr w14:paraId="668953D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17BE382F" w14:textId="77777777">
            <w:pPr>
              <w:rPr>
                <w:rFonts w:eastAsiaTheme="minorHAnsi"/>
                <w:color w:val="000000"/>
                <w:sz w:val="18"/>
                <w:szCs w:val="18"/>
              </w:rPr>
            </w:pPr>
          </w:p>
        </w:tc>
        <w:tc>
          <w:tcPr>
            <w:tcW w:w="2250"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777E2828" w14:textId="77777777">
            <w:pPr>
              <w:rPr>
                <w:rFonts w:eastAsiaTheme="minorHAnsi"/>
                <w:color w:val="000000"/>
                <w:sz w:val="18"/>
                <w:szCs w:val="18"/>
              </w:rPr>
            </w:pPr>
            <w:r w:rsidRPr="00A5374F">
              <w:rPr>
                <w:rFonts w:eastAsiaTheme="minorHAnsi"/>
                <w:color w:val="000000"/>
                <w:sz w:val="18"/>
                <w:szCs w:val="18"/>
              </w:rPr>
              <w:t>Waste Treatment and Disposal</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3DD77281" w14:textId="77777777">
            <w:pPr>
              <w:rPr>
                <w:rFonts w:eastAsiaTheme="minorHAnsi"/>
                <w:color w:val="000000"/>
                <w:sz w:val="18"/>
                <w:szCs w:val="18"/>
              </w:rPr>
            </w:pPr>
            <w:r w:rsidRPr="00A5374F">
              <w:rPr>
                <w:rFonts w:eastAsiaTheme="minorHAnsi"/>
                <w:color w:val="000000"/>
                <w:sz w:val="18"/>
                <w:szCs w:val="18"/>
              </w:rPr>
              <w:t>562211</w:t>
            </w:r>
          </w:p>
        </w:tc>
        <w:tc>
          <w:tcPr>
            <w:tcW w:w="4115" w:type="dxa"/>
            <w:tcBorders>
              <w:top w:val="nil"/>
              <w:left w:val="nil"/>
              <w:bottom w:val="single" w:sz="4" w:space="0" w:color="auto"/>
              <w:right w:val="single" w:sz="4" w:space="0" w:color="auto"/>
            </w:tcBorders>
            <w:vAlign w:val="center"/>
            <w:hideMark/>
          </w:tcPr>
          <w:p w:rsidR="00C2036B" w:rsidRPr="00A5374F" w:rsidP="006B5B7F" w14:paraId="0D508EF7" w14:textId="77777777">
            <w:pPr>
              <w:rPr>
                <w:rFonts w:eastAsiaTheme="minorHAnsi"/>
                <w:color w:val="000000"/>
                <w:sz w:val="18"/>
                <w:szCs w:val="18"/>
              </w:rPr>
            </w:pPr>
            <w:r w:rsidRPr="00A5374F">
              <w:rPr>
                <w:rFonts w:eastAsiaTheme="minorHAnsi"/>
                <w:color w:val="000000"/>
                <w:sz w:val="18"/>
                <w:szCs w:val="18"/>
              </w:rPr>
              <w:t>Hazardous Waste Treatment and Disposal</w:t>
            </w:r>
          </w:p>
        </w:tc>
      </w:tr>
      <w:tr w14:paraId="39BE9DB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3D63906B"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2FA81CC2"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5F6407AE" w14:textId="77777777">
            <w:pPr>
              <w:rPr>
                <w:rFonts w:eastAsiaTheme="minorHAnsi"/>
                <w:color w:val="000000"/>
                <w:sz w:val="18"/>
                <w:szCs w:val="18"/>
              </w:rPr>
            </w:pPr>
            <w:r w:rsidRPr="00A5374F">
              <w:rPr>
                <w:rFonts w:eastAsiaTheme="minorHAnsi"/>
                <w:color w:val="000000"/>
                <w:sz w:val="18"/>
                <w:szCs w:val="18"/>
              </w:rPr>
              <w:t>562212</w:t>
            </w:r>
          </w:p>
        </w:tc>
        <w:tc>
          <w:tcPr>
            <w:tcW w:w="4115" w:type="dxa"/>
            <w:tcBorders>
              <w:top w:val="nil"/>
              <w:left w:val="nil"/>
              <w:bottom w:val="single" w:sz="4" w:space="0" w:color="auto"/>
              <w:right w:val="single" w:sz="4" w:space="0" w:color="auto"/>
            </w:tcBorders>
            <w:vAlign w:val="center"/>
            <w:hideMark/>
          </w:tcPr>
          <w:p w:rsidR="00C2036B" w:rsidRPr="00A5374F" w:rsidP="006B5B7F" w14:paraId="1B8789CF" w14:textId="77777777">
            <w:pPr>
              <w:rPr>
                <w:rFonts w:eastAsiaTheme="minorHAnsi"/>
                <w:color w:val="000000"/>
                <w:sz w:val="18"/>
                <w:szCs w:val="18"/>
              </w:rPr>
            </w:pPr>
            <w:r w:rsidRPr="00A5374F">
              <w:rPr>
                <w:rFonts w:eastAsiaTheme="minorHAnsi"/>
                <w:color w:val="000000"/>
                <w:sz w:val="18"/>
                <w:szCs w:val="18"/>
              </w:rPr>
              <w:t>Solid Waste Landfill</w:t>
            </w:r>
          </w:p>
        </w:tc>
      </w:tr>
      <w:tr w14:paraId="1A8F3633"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60B6702B"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51F9FBE9"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7E41EEC2" w14:textId="77777777">
            <w:pPr>
              <w:rPr>
                <w:rFonts w:eastAsiaTheme="minorHAnsi"/>
                <w:color w:val="000000"/>
                <w:sz w:val="18"/>
                <w:szCs w:val="18"/>
              </w:rPr>
            </w:pPr>
            <w:r w:rsidRPr="00A5374F">
              <w:rPr>
                <w:rFonts w:eastAsiaTheme="minorHAnsi"/>
                <w:color w:val="000000"/>
                <w:sz w:val="18"/>
                <w:szCs w:val="18"/>
              </w:rPr>
              <w:t>562213</w:t>
            </w:r>
          </w:p>
        </w:tc>
        <w:tc>
          <w:tcPr>
            <w:tcW w:w="4115" w:type="dxa"/>
            <w:tcBorders>
              <w:top w:val="nil"/>
              <w:left w:val="nil"/>
              <w:bottom w:val="single" w:sz="4" w:space="0" w:color="auto"/>
              <w:right w:val="single" w:sz="4" w:space="0" w:color="auto"/>
            </w:tcBorders>
            <w:vAlign w:val="center"/>
            <w:hideMark/>
          </w:tcPr>
          <w:p w:rsidR="00C2036B" w:rsidRPr="00A5374F" w:rsidP="006B5B7F" w14:paraId="427195DE" w14:textId="77777777">
            <w:pPr>
              <w:rPr>
                <w:rFonts w:eastAsiaTheme="minorHAnsi"/>
                <w:color w:val="000000"/>
                <w:sz w:val="18"/>
                <w:szCs w:val="18"/>
              </w:rPr>
            </w:pPr>
            <w:r w:rsidRPr="00A5374F">
              <w:rPr>
                <w:rFonts w:eastAsiaTheme="minorHAnsi"/>
                <w:color w:val="000000"/>
                <w:sz w:val="18"/>
                <w:szCs w:val="18"/>
              </w:rPr>
              <w:t>Solid Waste Combustors and Incinerators</w:t>
            </w:r>
          </w:p>
        </w:tc>
      </w:tr>
      <w:tr w14:paraId="7C79979F"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031F001F" w14:textId="77777777">
            <w:pPr>
              <w:rPr>
                <w:rFonts w:eastAsiaTheme="minorHAnsi"/>
                <w:color w:val="000000"/>
                <w:sz w:val="18"/>
                <w:szCs w:val="18"/>
              </w:rPr>
            </w:pPr>
          </w:p>
        </w:tc>
        <w:tc>
          <w:tcPr>
            <w:tcW w:w="2250" w:type="dxa"/>
            <w:vMerge/>
            <w:tcBorders>
              <w:top w:val="nil"/>
              <w:left w:val="single" w:sz="4" w:space="0" w:color="auto"/>
              <w:bottom w:val="single" w:sz="4" w:space="0" w:color="000000"/>
              <w:right w:val="single" w:sz="4" w:space="0" w:color="auto"/>
            </w:tcBorders>
            <w:vAlign w:val="center"/>
            <w:hideMark/>
          </w:tcPr>
          <w:p w:rsidR="00C2036B" w:rsidRPr="00A5374F" w:rsidP="006B5B7F" w14:paraId="57546493" w14:textId="77777777">
            <w:pPr>
              <w:rPr>
                <w:rFonts w:eastAsiaTheme="minorHAnsi"/>
                <w:color w:val="000000"/>
                <w:sz w:val="18"/>
                <w:szCs w:val="18"/>
              </w:rPr>
            </w:pPr>
          </w:p>
        </w:tc>
        <w:tc>
          <w:tcPr>
            <w:tcW w:w="1170" w:type="dxa"/>
            <w:tcBorders>
              <w:top w:val="nil"/>
              <w:left w:val="nil"/>
              <w:bottom w:val="single" w:sz="4" w:space="0" w:color="auto"/>
              <w:right w:val="single" w:sz="4" w:space="0" w:color="auto"/>
            </w:tcBorders>
            <w:noWrap/>
            <w:vAlign w:val="center"/>
            <w:hideMark/>
          </w:tcPr>
          <w:p w:rsidR="00C2036B" w:rsidRPr="00A5374F" w:rsidP="006B5B7F" w14:paraId="5BA347E6" w14:textId="77777777">
            <w:pPr>
              <w:rPr>
                <w:rFonts w:eastAsiaTheme="minorHAnsi"/>
                <w:color w:val="000000"/>
                <w:sz w:val="18"/>
                <w:szCs w:val="18"/>
              </w:rPr>
            </w:pPr>
            <w:r w:rsidRPr="00A5374F">
              <w:rPr>
                <w:rFonts w:eastAsiaTheme="minorHAnsi"/>
                <w:color w:val="000000"/>
                <w:sz w:val="18"/>
                <w:szCs w:val="18"/>
              </w:rPr>
              <w:t>562219</w:t>
            </w:r>
          </w:p>
        </w:tc>
        <w:tc>
          <w:tcPr>
            <w:tcW w:w="4115" w:type="dxa"/>
            <w:tcBorders>
              <w:top w:val="nil"/>
              <w:left w:val="nil"/>
              <w:bottom w:val="single" w:sz="4" w:space="0" w:color="auto"/>
              <w:right w:val="single" w:sz="4" w:space="0" w:color="auto"/>
            </w:tcBorders>
            <w:vAlign w:val="center"/>
            <w:hideMark/>
          </w:tcPr>
          <w:p w:rsidR="00C2036B" w:rsidRPr="00A5374F" w:rsidP="006B5B7F" w14:paraId="220A3400" w14:textId="77777777">
            <w:pPr>
              <w:rPr>
                <w:rFonts w:eastAsiaTheme="minorHAnsi"/>
                <w:color w:val="000000"/>
                <w:sz w:val="18"/>
                <w:szCs w:val="18"/>
              </w:rPr>
            </w:pPr>
            <w:r w:rsidRPr="00A5374F">
              <w:rPr>
                <w:rFonts w:eastAsiaTheme="minorHAnsi"/>
                <w:color w:val="000000"/>
                <w:sz w:val="18"/>
                <w:szCs w:val="18"/>
              </w:rPr>
              <w:t>Other Nonhazardous Waste Treatment and Disposal</w:t>
            </w:r>
          </w:p>
        </w:tc>
      </w:tr>
      <w:tr w14:paraId="64E34EC3" w14:textId="77777777" w:rsidTr="006B5B7F">
        <w:tblPrEx>
          <w:tblW w:w="9600" w:type="dxa"/>
          <w:tblLook w:val="04A0"/>
        </w:tblPrEx>
        <w:trPr>
          <w:trHeight w:val="144"/>
        </w:trPr>
        <w:tc>
          <w:tcPr>
            <w:tcW w:w="2065" w:type="dxa"/>
            <w:vMerge w:val="restart"/>
            <w:tcBorders>
              <w:top w:val="nil"/>
              <w:left w:val="single" w:sz="4" w:space="0" w:color="auto"/>
              <w:bottom w:val="single" w:sz="4" w:space="0" w:color="000000"/>
              <w:right w:val="single" w:sz="4" w:space="0" w:color="auto"/>
            </w:tcBorders>
            <w:vAlign w:val="center"/>
            <w:hideMark/>
          </w:tcPr>
          <w:p w:rsidR="00C2036B" w:rsidRPr="00A5374F" w:rsidP="006B5B7F" w14:paraId="5FBAB4BB" w14:textId="77777777">
            <w:pPr>
              <w:rPr>
                <w:rFonts w:eastAsiaTheme="minorHAnsi"/>
                <w:color w:val="000000"/>
                <w:sz w:val="18"/>
                <w:szCs w:val="18"/>
              </w:rPr>
            </w:pPr>
            <w:r w:rsidRPr="00A5374F">
              <w:rPr>
                <w:rFonts w:eastAsiaTheme="minorHAnsi"/>
                <w:color w:val="000000"/>
                <w:sz w:val="18"/>
                <w:szCs w:val="18"/>
              </w:rPr>
              <w:t>Repair and Maintenance</w:t>
            </w:r>
          </w:p>
        </w:tc>
        <w:tc>
          <w:tcPr>
            <w:tcW w:w="2250" w:type="dxa"/>
            <w:tcBorders>
              <w:top w:val="nil"/>
              <w:left w:val="nil"/>
              <w:bottom w:val="single" w:sz="4" w:space="0" w:color="auto"/>
              <w:right w:val="single" w:sz="4" w:space="0" w:color="auto"/>
            </w:tcBorders>
            <w:vAlign w:val="center"/>
            <w:hideMark/>
          </w:tcPr>
          <w:p w:rsidR="00C2036B" w:rsidRPr="00A5374F" w:rsidP="006B5B7F" w14:paraId="18B46172" w14:textId="77777777">
            <w:pPr>
              <w:rPr>
                <w:rFonts w:eastAsiaTheme="minorHAnsi"/>
                <w:color w:val="000000"/>
                <w:sz w:val="18"/>
                <w:szCs w:val="18"/>
              </w:rPr>
            </w:pPr>
            <w:r w:rsidRPr="00A5374F">
              <w:rPr>
                <w:rFonts w:eastAsiaTheme="minorHAnsi"/>
                <w:color w:val="000000"/>
                <w:sz w:val="18"/>
                <w:szCs w:val="18"/>
              </w:rPr>
              <w:t>Automotive Repair and Maintenance</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5B0B2163" w14:textId="77777777">
            <w:pPr>
              <w:rPr>
                <w:rFonts w:eastAsiaTheme="minorHAnsi"/>
                <w:color w:val="000000"/>
                <w:sz w:val="18"/>
                <w:szCs w:val="18"/>
              </w:rPr>
            </w:pPr>
            <w:r w:rsidRPr="00A5374F">
              <w:rPr>
                <w:rFonts w:eastAsiaTheme="minorHAnsi"/>
                <w:color w:val="000000"/>
                <w:sz w:val="18"/>
                <w:szCs w:val="18"/>
              </w:rPr>
              <w:t>811192</w:t>
            </w:r>
          </w:p>
        </w:tc>
        <w:tc>
          <w:tcPr>
            <w:tcW w:w="4115" w:type="dxa"/>
            <w:tcBorders>
              <w:top w:val="nil"/>
              <w:left w:val="nil"/>
              <w:bottom w:val="single" w:sz="4" w:space="0" w:color="auto"/>
              <w:right w:val="single" w:sz="4" w:space="0" w:color="auto"/>
            </w:tcBorders>
            <w:vAlign w:val="center"/>
            <w:hideMark/>
          </w:tcPr>
          <w:p w:rsidR="00C2036B" w:rsidRPr="00A5374F" w:rsidP="006B5B7F" w14:paraId="550CBE09" w14:textId="77777777">
            <w:pPr>
              <w:rPr>
                <w:rFonts w:eastAsiaTheme="minorHAnsi"/>
                <w:color w:val="000000"/>
                <w:sz w:val="18"/>
                <w:szCs w:val="18"/>
              </w:rPr>
            </w:pPr>
            <w:r w:rsidRPr="00A5374F">
              <w:rPr>
                <w:rFonts w:eastAsiaTheme="minorHAnsi"/>
                <w:color w:val="000000"/>
                <w:sz w:val="18"/>
                <w:szCs w:val="18"/>
              </w:rPr>
              <w:t>Car Washes</w:t>
            </w:r>
          </w:p>
        </w:tc>
      </w:tr>
      <w:tr w14:paraId="26B19F9E" w14:textId="77777777" w:rsidTr="006B5B7F">
        <w:tblPrEx>
          <w:tblW w:w="9600" w:type="dxa"/>
          <w:tblLook w:val="04A0"/>
        </w:tblPrEx>
        <w:trPr>
          <w:trHeight w:val="144"/>
        </w:trPr>
        <w:tc>
          <w:tcPr>
            <w:tcW w:w="2065" w:type="dxa"/>
            <w:vMerge/>
            <w:tcBorders>
              <w:top w:val="nil"/>
              <w:left w:val="single" w:sz="4" w:space="0" w:color="auto"/>
              <w:bottom w:val="single" w:sz="4" w:space="0" w:color="000000"/>
              <w:right w:val="single" w:sz="4" w:space="0" w:color="auto"/>
            </w:tcBorders>
            <w:vAlign w:val="center"/>
            <w:hideMark/>
          </w:tcPr>
          <w:p w:rsidR="00C2036B" w:rsidRPr="00A5374F" w:rsidP="006B5B7F" w14:paraId="7F517377" w14:textId="77777777">
            <w:pPr>
              <w:rPr>
                <w:rFonts w:eastAsiaTheme="minorHAnsi"/>
                <w:color w:val="000000"/>
                <w:sz w:val="18"/>
                <w:szCs w:val="18"/>
              </w:rPr>
            </w:pPr>
          </w:p>
        </w:tc>
        <w:tc>
          <w:tcPr>
            <w:tcW w:w="2250" w:type="dxa"/>
            <w:tcBorders>
              <w:top w:val="nil"/>
              <w:left w:val="nil"/>
              <w:bottom w:val="single" w:sz="4" w:space="0" w:color="auto"/>
              <w:right w:val="single" w:sz="4" w:space="0" w:color="auto"/>
            </w:tcBorders>
            <w:vAlign w:val="center"/>
            <w:hideMark/>
          </w:tcPr>
          <w:p w:rsidR="00C2036B" w:rsidRPr="00A5374F" w:rsidP="006B5B7F" w14:paraId="72C79A42" w14:textId="77777777">
            <w:pPr>
              <w:rPr>
                <w:rFonts w:eastAsiaTheme="minorHAnsi"/>
                <w:color w:val="000000"/>
                <w:sz w:val="18"/>
                <w:szCs w:val="18"/>
              </w:rPr>
            </w:pPr>
            <w:r w:rsidRPr="00A5374F">
              <w:rPr>
                <w:rFonts w:eastAsiaTheme="minorHAnsi"/>
                <w:color w:val="000000"/>
                <w:sz w:val="18"/>
                <w:szCs w:val="18"/>
              </w:rPr>
              <w:t>Personal and Household Goods Repair and Maintenance</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6E75C3E5" w14:textId="77777777">
            <w:pPr>
              <w:rPr>
                <w:rFonts w:eastAsiaTheme="minorHAnsi"/>
                <w:color w:val="000000"/>
                <w:sz w:val="18"/>
                <w:szCs w:val="18"/>
              </w:rPr>
            </w:pPr>
            <w:r w:rsidRPr="00A5374F">
              <w:rPr>
                <w:rFonts w:eastAsiaTheme="minorHAnsi"/>
                <w:color w:val="000000"/>
                <w:sz w:val="18"/>
                <w:szCs w:val="18"/>
              </w:rPr>
              <w:t>811420</w:t>
            </w:r>
          </w:p>
        </w:tc>
        <w:tc>
          <w:tcPr>
            <w:tcW w:w="4115" w:type="dxa"/>
            <w:tcBorders>
              <w:top w:val="nil"/>
              <w:left w:val="nil"/>
              <w:bottom w:val="single" w:sz="4" w:space="0" w:color="auto"/>
              <w:right w:val="single" w:sz="4" w:space="0" w:color="auto"/>
            </w:tcBorders>
            <w:vAlign w:val="center"/>
            <w:hideMark/>
          </w:tcPr>
          <w:p w:rsidR="00C2036B" w:rsidRPr="00A5374F" w:rsidP="006B5B7F" w14:paraId="36E91404" w14:textId="77777777">
            <w:pPr>
              <w:rPr>
                <w:rFonts w:eastAsiaTheme="minorHAnsi"/>
                <w:color w:val="000000"/>
                <w:sz w:val="18"/>
                <w:szCs w:val="18"/>
              </w:rPr>
            </w:pPr>
            <w:r w:rsidRPr="00A5374F">
              <w:rPr>
                <w:rFonts w:eastAsiaTheme="minorHAnsi"/>
                <w:color w:val="000000"/>
                <w:sz w:val="18"/>
                <w:szCs w:val="18"/>
              </w:rPr>
              <w:t>Reupholstery and Furniture Repair</w:t>
            </w:r>
          </w:p>
        </w:tc>
      </w:tr>
      <w:tr w14:paraId="743D2313"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074532CA" w14:textId="77777777">
            <w:pPr>
              <w:rPr>
                <w:rFonts w:eastAsiaTheme="minorHAnsi"/>
                <w:color w:val="000000"/>
                <w:sz w:val="18"/>
                <w:szCs w:val="18"/>
              </w:rPr>
            </w:pPr>
            <w:r w:rsidRPr="00A5374F">
              <w:rPr>
                <w:rFonts w:eastAsiaTheme="minorHAnsi"/>
                <w:color w:val="000000"/>
                <w:sz w:val="18"/>
                <w:szCs w:val="18"/>
              </w:rPr>
              <w:t>Personal and Laundry Services</w:t>
            </w:r>
          </w:p>
        </w:tc>
        <w:tc>
          <w:tcPr>
            <w:tcW w:w="2250" w:type="dxa"/>
            <w:tcBorders>
              <w:top w:val="nil"/>
              <w:left w:val="nil"/>
              <w:bottom w:val="single" w:sz="4" w:space="0" w:color="auto"/>
              <w:right w:val="single" w:sz="4" w:space="0" w:color="auto"/>
            </w:tcBorders>
            <w:vAlign w:val="center"/>
            <w:hideMark/>
          </w:tcPr>
          <w:p w:rsidR="00C2036B" w:rsidRPr="00A5374F" w:rsidP="006B5B7F" w14:paraId="04BA2051" w14:textId="77777777">
            <w:pPr>
              <w:rPr>
                <w:rFonts w:eastAsiaTheme="minorHAnsi"/>
                <w:color w:val="000000"/>
                <w:sz w:val="18"/>
                <w:szCs w:val="18"/>
              </w:rPr>
            </w:pPr>
            <w:r w:rsidRPr="00A5374F">
              <w:rPr>
                <w:rFonts w:eastAsiaTheme="minorHAnsi"/>
                <w:color w:val="000000"/>
                <w:sz w:val="18"/>
                <w:szCs w:val="18"/>
              </w:rPr>
              <w:t>Drycleaning and Laundry Services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37667FD" w14:textId="77777777">
            <w:pPr>
              <w:rPr>
                <w:rFonts w:eastAsiaTheme="minorHAnsi"/>
                <w:color w:val="000000"/>
                <w:sz w:val="18"/>
                <w:szCs w:val="18"/>
              </w:rPr>
            </w:pPr>
            <w:r w:rsidRPr="00A5374F">
              <w:rPr>
                <w:rFonts w:eastAsiaTheme="minorHAnsi"/>
                <w:color w:val="000000"/>
                <w:sz w:val="18"/>
                <w:szCs w:val="18"/>
              </w:rPr>
              <w:t>812300</w:t>
            </w:r>
          </w:p>
        </w:tc>
        <w:tc>
          <w:tcPr>
            <w:tcW w:w="4115" w:type="dxa"/>
            <w:tcBorders>
              <w:top w:val="nil"/>
              <w:left w:val="nil"/>
              <w:bottom w:val="single" w:sz="4" w:space="0" w:color="auto"/>
              <w:right w:val="single" w:sz="4" w:space="0" w:color="auto"/>
            </w:tcBorders>
            <w:vAlign w:val="center"/>
            <w:hideMark/>
          </w:tcPr>
          <w:p w:rsidR="00C2036B" w:rsidRPr="00A5374F" w:rsidP="006B5B7F" w14:paraId="20804754" w14:textId="77777777">
            <w:pPr>
              <w:rPr>
                <w:rFonts w:eastAsiaTheme="minorHAnsi"/>
                <w:color w:val="000000"/>
                <w:sz w:val="18"/>
                <w:szCs w:val="18"/>
              </w:rPr>
            </w:pPr>
            <w:r w:rsidRPr="00A5374F">
              <w:rPr>
                <w:rFonts w:eastAsiaTheme="minorHAnsi"/>
                <w:color w:val="000000"/>
                <w:sz w:val="18"/>
                <w:szCs w:val="18"/>
              </w:rPr>
              <w:t>Dry Cleaner and Laundry Operators</w:t>
            </w:r>
          </w:p>
        </w:tc>
      </w:tr>
      <w:tr w14:paraId="49A8AF0B"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68778DA1" w14:textId="77777777">
            <w:pPr>
              <w:rPr>
                <w:rFonts w:eastAsiaTheme="minorHAnsi"/>
                <w:color w:val="000000"/>
                <w:sz w:val="18"/>
                <w:szCs w:val="18"/>
              </w:rPr>
            </w:pPr>
            <w:r w:rsidRPr="00A5374F">
              <w:rPr>
                <w:rFonts w:eastAsiaTheme="minorHAnsi"/>
                <w:color w:val="000000"/>
                <w:sz w:val="18"/>
                <w:szCs w:val="18"/>
              </w:rPr>
              <w:t>Justice, Public Order, and Safety Activities</w:t>
            </w:r>
          </w:p>
        </w:tc>
        <w:tc>
          <w:tcPr>
            <w:tcW w:w="2250" w:type="dxa"/>
            <w:tcBorders>
              <w:top w:val="nil"/>
              <w:left w:val="nil"/>
              <w:bottom w:val="single" w:sz="4" w:space="0" w:color="auto"/>
              <w:right w:val="single" w:sz="4" w:space="0" w:color="auto"/>
            </w:tcBorders>
            <w:vAlign w:val="center"/>
            <w:hideMark/>
          </w:tcPr>
          <w:p w:rsidR="00C2036B" w:rsidRPr="00A5374F" w:rsidP="006B5B7F" w14:paraId="4D8151E6" w14:textId="77777777">
            <w:pPr>
              <w:rPr>
                <w:rFonts w:eastAsiaTheme="minorHAnsi"/>
                <w:color w:val="000000"/>
                <w:sz w:val="18"/>
                <w:szCs w:val="18"/>
              </w:rPr>
            </w:pPr>
            <w:r w:rsidRPr="00A5374F">
              <w:rPr>
                <w:rFonts w:eastAsiaTheme="minorHAnsi"/>
                <w:color w:val="000000"/>
                <w:sz w:val="18"/>
                <w:szCs w:val="18"/>
              </w:rPr>
              <w:t>Justice, Public Order, and Safety Activities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52FBA6B" w14:textId="77777777">
            <w:pPr>
              <w:rPr>
                <w:rFonts w:eastAsiaTheme="minorHAnsi"/>
                <w:color w:val="000000"/>
                <w:sz w:val="18"/>
                <w:szCs w:val="18"/>
              </w:rPr>
            </w:pPr>
            <w:r w:rsidRPr="00A5374F">
              <w:rPr>
                <w:rFonts w:eastAsiaTheme="minorHAnsi"/>
                <w:color w:val="000000"/>
                <w:sz w:val="18"/>
                <w:szCs w:val="18"/>
              </w:rPr>
              <w:t>922160</w:t>
            </w:r>
          </w:p>
        </w:tc>
        <w:tc>
          <w:tcPr>
            <w:tcW w:w="4115" w:type="dxa"/>
            <w:tcBorders>
              <w:top w:val="nil"/>
              <w:left w:val="nil"/>
              <w:bottom w:val="single" w:sz="4" w:space="0" w:color="auto"/>
              <w:right w:val="single" w:sz="4" w:space="0" w:color="auto"/>
            </w:tcBorders>
            <w:vAlign w:val="center"/>
            <w:hideMark/>
          </w:tcPr>
          <w:p w:rsidR="00C2036B" w:rsidRPr="00A5374F" w:rsidP="006B5B7F" w14:paraId="430FA138" w14:textId="77777777">
            <w:pPr>
              <w:rPr>
                <w:rFonts w:eastAsiaTheme="minorHAnsi"/>
                <w:color w:val="000000"/>
                <w:sz w:val="18"/>
                <w:szCs w:val="18"/>
              </w:rPr>
            </w:pPr>
            <w:r w:rsidRPr="00A5374F">
              <w:rPr>
                <w:rFonts w:eastAsiaTheme="minorHAnsi"/>
                <w:color w:val="000000"/>
                <w:sz w:val="18"/>
                <w:szCs w:val="18"/>
              </w:rPr>
              <w:t xml:space="preserve">Fire Protection </w:t>
            </w:r>
          </w:p>
        </w:tc>
      </w:tr>
      <w:tr w14:paraId="50436CBF" w14:textId="77777777" w:rsidTr="006B5B7F">
        <w:tblPrEx>
          <w:tblW w:w="9600" w:type="dxa"/>
          <w:tblLook w:val="04A0"/>
        </w:tblPrEx>
        <w:trPr>
          <w:trHeight w:val="144"/>
        </w:trPr>
        <w:tc>
          <w:tcPr>
            <w:tcW w:w="2065" w:type="dxa"/>
            <w:tcBorders>
              <w:top w:val="nil"/>
              <w:left w:val="single" w:sz="4" w:space="0" w:color="auto"/>
              <w:bottom w:val="single" w:sz="4" w:space="0" w:color="auto"/>
              <w:right w:val="single" w:sz="4" w:space="0" w:color="auto"/>
            </w:tcBorders>
            <w:vAlign w:val="center"/>
            <w:hideMark/>
          </w:tcPr>
          <w:p w:rsidR="00C2036B" w:rsidRPr="00A5374F" w:rsidP="006B5B7F" w14:paraId="675020B2" w14:textId="77777777">
            <w:pPr>
              <w:rPr>
                <w:rFonts w:eastAsiaTheme="minorHAnsi"/>
                <w:color w:val="000000"/>
                <w:sz w:val="18"/>
                <w:szCs w:val="18"/>
              </w:rPr>
            </w:pPr>
            <w:r w:rsidRPr="00A5374F">
              <w:rPr>
                <w:rFonts w:eastAsiaTheme="minorHAnsi"/>
                <w:color w:val="000000"/>
                <w:sz w:val="18"/>
                <w:szCs w:val="18"/>
              </w:rPr>
              <w:t>National Security and International Affairs</w:t>
            </w:r>
          </w:p>
        </w:tc>
        <w:tc>
          <w:tcPr>
            <w:tcW w:w="2250" w:type="dxa"/>
            <w:tcBorders>
              <w:top w:val="nil"/>
              <w:left w:val="nil"/>
              <w:bottom w:val="single" w:sz="4" w:space="0" w:color="auto"/>
              <w:right w:val="single" w:sz="4" w:space="0" w:color="auto"/>
            </w:tcBorders>
            <w:vAlign w:val="center"/>
            <w:hideMark/>
          </w:tcPr>
          <w:p w:rsidR="00C2036B" w:rsidRPr="00A5374F" w:rsidP="006B5B7F" w14:paraId="0803357E" w14:textId="77777777">
            <w:pPr>
              <w:rPr>
                <w:rFonts w:eastAsiaTheme="minorHAnsi"/>
                <w:color w:val="000000"/>
                <w:sz w:val="18"/>
                <w:szCs w:val="18"/>
              </w:rPr>
            </w:pPr>
            <w:r w:rsidRPr="00A5374F">
              <w:rPr>
                <w:rFonts w:eastAsiaTheme="minorHAnsi"/>
                <w:color w:val="000000"/>
                <w:sz w:val="18"/>
                <w:szCs w:val="18"/>
              </w:rPr>
              <w:t>National Security and International Affairs</w:t>
            </w:r>
          </w:p>
        </w:tc>
        <w:tc>
          <w:tcPr>
            <w:tcW w:w="1170" w:type="dxa"/>
            <w:tcBorders>
              <w:top w:val="nil"/>
              <w:left w:val="nil"/>
              <w:bottom w:val="single" w:sz="4" w:space="0" w:color="auto"/>
              <w:right w:val="single" w:sz="4" w:space="0" w:color="auto"/>
            </w:tcBorders>
            <w:noWrap/>
            <w:vAlign w:val="center"/>
            <w:hideMark/>
          </w:tcPr>
          <w:p w:rsidR="00C2036B" w:rsidRPr="00A5374F" w:rsidP="006B5B7F" w14:paraId="7E27DAAB" w14:textId="77777777">
            <w:pPr>
              <w:rPr>
                <w:rFonts w:eastAsiaTheme="minorHAnsi"/>
                <w:color w:val="000000"/>
                <w:sz w:val="18"/>
                <w:szCs w:val="18"/>
              </w:rPr>
            </w:pPr>
            <w:r w:rsidRPr="00A5374F">
              <w:rPr>
                <w:rFonts w:eastAsiaTheme="minorHAnsi"/>
                <w:color w:val="000000"/>
                <w:sz w:val="18"/>
                <w:szCs w:val="18"/>
              </w:rPr>
              <w:t>928110</w:t>
            </w:r>
          </w:p>
        </w:tc>
        <w:tc>
          <w:tcPr>
            <w:tcW w:w="4115" w:type="dxa"/>
            <w:tcBorders>
              <w:top w:val="nil"/>
              <w:left w:val="nil"/>
              <w:bottom w:val="single" w:sz="4" w:space="0" w:color="auto"/>
              <w:right w:val="single" w:sz="4" w:space="0" w:color="auto"/>
            </w:tcBorders>
            <w:vAlign w:val="center"/>
            <w:hideMark/>
          </w:tcPr>
          <w:p w:rsidR="00C2036B" w:rsidRPr="00A5374F" w:rsidP="006B5B7F" w14:paraId="59FCBF4A" w14:textId="77777777">
            <w:pPr>
              <w:rPr>
                <w:rFonts w:eastAsiaTheme="minorHAnsi"/>
                <w:color w:val="000000"/>
                <w:sz w:val="18"/>
                <w:szCs w:val="18"/>
              </w:rPr>
            </w:pPr>
            <w:r w:rsidRPr="00A5374F">
              <w:rPr>
                <w:rFonts w:eastAsiaTheme="minorHAnsi"/>
                <w:color w:val="000000"/>
                <w:sz w:val="18"/>
                <w:szCs w:val="18"/>
              </w:rPr>
              <w:t xml:space="preserve">National Security </w:t>
            </w:r>
          </w:p>
        </w:tc>
      </w:tr>
    </w:tbl>
    <w:p w:rsidR="00C2036B" w:rsidRPr="00BB3410" w:rsidP="00854AAE" w14:paraId="4D4ABC8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2AA39129" w14:textId="7777777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p>
    <w:p w:rsidR="0094024B" w:rsidP="00EC6458" w14:paraId="7BDC5248" w14:textId="77777777">
      <w:pPr>
        <w:spacing w:after="0" w:line="240" w:lineRule="auto"/>
        <w:rPr>
          <w:rFonts w:eastAsia="Times New Roman" w:cstheme="minorHAnsi"/>
        </w:rPr>
      </w:pPr>
    </w:p>
    <w:p w:rsidR="0094024B" w:rsidRPr="0094024B" w:rsidP="00DE6F7F" w14:paraId="5413DC00" w14:textId="1EC16214">
      <w:pPr>
        <w:spacing w:after="0" w:line="240" w:lineRule="auto"/>
        <w:rPr>
          <w:rFonts w:eastAsia="Times New Roman" w:cstheme="minorHAnsi"/>
        </w:rPr>
      </w:pPr>
      <w:r w:rsidRPr="0094024B">
        <w:rPr>
          <w:rFonts w:eastAsia="Times New Roman" w:cstheme="minorHAnsi"/>
        </w:rPr>
        <w:t xml:space="preserve">This section describes information collection requirements applicable to entities that will be affected by the final rule. The designation of PFOA and PFOS as hazardous substances under Section 102(a) of CERCLA would require any facility that identifies a release of one pound or more of PFOA or PFOS within a 24-hour period to immediately report the release to the NRC, SERC, and LEPC. </w:t>
      </w:r>
    </w:p>
    <w:p w:rsidR="0094024B" w:rsidRPr="0094024B" w:rsidP="0094024B" w14:paraId="18EBDBA5" w14:textId="77777777">
      <w:pPr>
        <w:spacing w:after="0" w:line="240" w:lineRule="auto"/>
        <w:rPr>
          <w:rFonts w:eastAsia="Times New Roman" w:cstheme="minorHAnsi"/>
        </w:rPr>
      </w:pPr>
    </w:p>
    <w:p w:rsidR="0094024B" w:rsidRPr="0094024B" w:rsidP="00DE6F7F" w14:paraId="2B561525" w14:textId="77777777">
      <w:pPr>
        <w:spacing w:after="240" w:line="240" w:lineRule="auto"/>
        <w:rPr>
          <w:rFonts w:eastAsia="Times New Roman" w:cstheme="minorHAnsi"/>
        </w:rPr>
      </w:pPr>
      <w:r w:rsidRPr="0094024B">
        <w:rPr>
          <w:rFonts w:eastAsia="Times New Roman" w:cstheme="minorHAnsi"/>
        </w:rPr>
        <w:t>Notification under CERCLA section 103(a) is intended to ensure that Federal authorities receive prompt notification of hazardous substance releases for which a timely response may be necessary to protect public health or welfare or the environment. The information provided in the telephone call to the NRC serves to notify government authorities of the release and provides them with a description of the circumstances surrounding the release. The following information may be requested from all callers:</w:t>
      </w:r>
    </w:p>
    <w:p w:rsidR="0094024B" w:rsidRPr="0094024B" w:rsidP="0094024B" w14:paraId="694C3BCD" w14:textId="148351EF">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name and location of the individual reporting the release, the name and type of organization (e.g., general public, industrial facility, or Federal, state, or local government) with which the individual reporting the release is affiliated, and the telephone number of the person reporting the </w:t>
      </w:r>
      <w:r w:rsidRPr="0094024B">
        <w:rPr>
          <w:rFonts w:eastAsia="Times New Roman" w:cstheme="minorHAnsi"/>
        </w:rPr>
        <w:t>release;</w:t>
      </w:r>
    </w:p>
    <w:p w:rsidR="0094024B" w:rsidRPr="0094024B" w:rsidP="0094024B" w14:paraId="704C0ED2" w14:textId="6FA705D0">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name and location of the facility or vessel reporting the release, the type of organization, and the telephone number of the facility or </w:t>
      </w:r>
      <w:r w:rsidRPr="0094024B">
        <w:rPr>
          <w:rFonts w:eastAsia="Times New Roman" w:cstheme="minorHAnsi"/>
        </w:rPr>
        <w:t>vessel</w:t>
      </w:r>
      <w:r>
        <w:rPr>
          <w:rFonts w:eastAsia="Times New Roman" w:cstheme="minorHAnsi"/>
        </w:rPr>
        <w:t>;</w:t>
      </w:r>
    </w:p>
    <w:p w:rsidR="0094024B" w:rsidRPr="0094024B" w:rsidP="0094024B" w14:paraId="54A651AA" w14:textId="611C68FF">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location of the </w:t>
      </w:r>
      <w:r w:rsidRPr="0094024B">
        <w:rPr>
          <w:rFonts w:eastAsia="Times New Roman" w:cstheme="minorHAnsi"/>
        </w:rPr>
        <w:t>release;</w:t>
      </w:r>
    </w:p>
    <w:p w:rsidR="0094024B" w:rsidRPr="0094024B" w:rsidP="0094024B" w14:paraId="5A0C0500" w14:textId="7E7651CE">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date and time of the </w:t>
      </w:r>
      <w:r w:rsidRPr="0094024B">
        <w:rPr>
          <w:rFonts w:eastAsia="Times New Roman" w:cstheme="minorHAnsi"/>
        </w:rPr>
        <w:t>release;</w:t>
      </w:r>
    </w:p>
    <w:p w:rsidR="0094024B" w:rsidRPr="0094024B" w:rsidP="0094024B" w14:paraId="263A1FC0" w14:textId="55133124">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name and type of material involved in the release, and the quantity of the substance </w:t>
      </w:r>
      <w:r w:rsidRPr="0094024B">
        <w:rPr>
          <w:rFonts w:eastAsia="Times New Roman" w:cstheme="minorHAnsi"/>
        </w:rPr>
        <w:t>released;</w:t>
      </w:r>
    </w:p>
    <w:p w:rsidR="0094024B" w:rsidRPr="0094024B" w:rsidP="0094024B" w14:paraId="345EACA8" w14:textId="513A69D1">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source of the release, the vehicle identification or carrier number, if applicable, and a brief description of the </w:t>
      </w:r>
      <w:r w:rsidRPr="0094024B">
        <w:rPr>
          <w:rFonts w:eastAsia="Times New Roman" w:cstheme="minorHAnsi"/>
        </w:rPr>
        <w:t>source;</w:t>
      </w:r>
    </w:p>
    <w:p w:rsidR="0094024B" w:rsidRPr="0094024B" w:rsidP="0094024B" w14:paraId="74C05058" w14:textId="48604AB8">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The environmental medium affected by the release (e.g., air, land, surface water, or ground water</w:t>
      </w:r>
      <w:r w:rsidRPr="0094024B">
        <w:rPr>
          <w:rFonts w:eastAsia="Times New Roman" w:cstheme="minorHAnsi"/>
        </w:rPr>
        <w:t>);</w:t>
      </w:r>
    </w:p>
    <w:p w:rsidR="0094024B" w:rsidRPr="0094024B" w:rsidP="0094024B" w14:paraId="2B305C0B" w14:textId="25B37F37">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cause of the incident (e.g., transportation accident, operational error, natural phenomenon), and a brief description of the release scenario denoting any unusual circumstances associated with the </w:t>
      </w:r>
      <w:r w:rsidRPr="0094024B">
        <w:rPr>
          <w:rFonts w:eastAsia="Times New Roman" w:cstheme="minorHAnsi"/>
        </w:rPr>
        <w:t>release;</w:t>
      </w:r>
    </w:p>
    <w:p w:rsidR="0094024B" w:rsidRPr="0094024B" w:rsidP="0094024B" w14:paraId="544C83A6" w14:textId="11089129">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Information on damages that occurred as a result of the release, including the number of injuries, number of deaths, and any property </w:t>
      </w:r>
      <w:r w:rsidRPr="0094024B">
        <w:rPr>
          <w:rFonts w:eastAsia="Times New Roman" w:cstheme="minorHAnsi"/>
        </w:rPr>
        <w:t>damage;</w:t>
      </w:r>
    </w:p>
    <w:p w:rsidR="0094024B" w:rsidRPr="0094024B" w:rsidP="0094024B" w14:paraId="7E9C6289" w14:textId="574A97DB">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A description of the response actions taken at the release site, if </w:t>
      </w:r>
      <w:r w:rsidRPr="0094024B">
        <w:rPr>
          <w:rFonts w:eastAsia="Times New Roman" w:cstheme="minorHAnsi"/>
        </w:rPr>
        <w:t>any;</w:t>
      </w:r>
    </w:p>
    <w:p w:rsidR="0094024B" w:rsidRPr="0094024B" w:rsidP="0094024B" w14:paraId="6C399771" w14:textId="528C03EE">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The name(s) and type of organization(s) that the caller has already notified; and</w:t>
      </w:r>
    </w:p>
    <w:p w:rsidR="0094024B" w:rsidRPr="0094024B" w:rsidP="0094024B" w14:paraId="7873BFAF" w14:textId="77777777">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Any additional comments or information regarding the release.</w:t>
      </w:r>
    </w:p>
    <w:p w:rsidR="0094024B" w:rsidRPr="0094024B" w:rsidP="0094024B" w14:paraId="0B8DA3AC" w14:textId="77777777">
      <w:pPr>
        <w:spacing w:after="0" w:line="240" w:lineRule="auto"/>
        <w:ind w:firstLine="720"/>
        <w:rPr>
          <w:rFonts w:eastAsia="Times New Roman" w:cstheme="minorHAnsi"/>
        </w:rPr>
      </w:pPr>
    </w:p>
    <w:p w:rsidR="0094024B" w:rsidRPr="0094024B" w:rsidP="00DE6F7F" w14:paraId="53CCC424" w14:textId="77777777">
      <w:pPr>
        <w:spacing w:after="0" w:line="240" w:lineRule="auto"/>
        <w:rPr>
          <w:rFonts w:eastAsia="Times New Roman" w:cstheme="minorHAnsi"/>
        </w:rPr>
      </w:pPr>
      <w:r w:rsidRPr="0094024B">
        <w:rPr>
          <w:rFonts w:eastAsia="Times New Roman" w:cstheme="minorHAnsi"/>
        </w:rPr>
        <w:t>There are no recordkeeping requirements specified under CERCLA section 103(a) or its implementing regulations. The person in charge of the facility or vessel, however, may elect to maintain a log detailing the time, date, and circumstances associated with the reported release. The purpose of maintaining a log of reported releases is to document correspondence with response authorities and to document compliance with release notification requirements under CERCLA. Because the respondent will in all likelihood maintain a reported release log, burden and cost estimates associated with recordkeeping are included in this ICR.</w:t>
      </w:r>
    </w:p>
    <w:p w:rsidR="0094024B" w:rsidRPr="0094024B" w:rsidP="0094024B" w14:paraId="718D7DEE" w14:textId="77777777">
      <w:pPr>
        <w:spacing w:after="0" w:line="240" w:lineRule="auto"/>
        <w:ind w:firstLine="720"/>
        <w:rPr>
          <w:rFonts w:eastAsia="Times New Roman" w:cstheme="minorHAnsi"/>
        </w:rPr>
      </w:pPr>
    </w:p>
    <w:p w:rsidR="0094024B" w:rsidRPr="0094024B" w:rsidP="00DE6F7F" w14:paraId="5C250008" w14:textId="77777777">
      <w:pPr>
        <w:spacing w:after="0" w:line="240" w:lineRule="auto"/>
        <w:rPr>
          <w:rFonts w:eastAsia="Times New Roman" w:cstheme="minorHAnsi"/>
        </w:rPr>
      </w:pPr>
      <w:r w:rsidRPr="0094024B">
        <w:rPr>
          <w:rFonts w:eastAsia="Times New Roman" w:cstheme="minorHAnsi"/>
        </w:rPr>
        <w:t>Under EPCRA section 304, respondents are required to notify the LEPC and SERC of releases of PFOA and PFOS if these substances are designated as hazardous substances CERCLA section 102 above the reportable quantity of one pound. The notice must include the following information as required under EPCRA section 304(b), to the extent that it is known:</w:t>
      </w:r>
    </w:p>
    <w:p w:rsidR="0094024B" w:rsidRPr="0094024B" w:rsidP="0094024B" w14:paraId="127F14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rsidR="0094024B" w:rsidRPr="0094024B" w:rsidP="0094024B" w14:paraId="558DC2AF" w14:textId="7637BA19">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chemical name or identity of any substance involved in the </w:t>
      </w:r>
      <w:r w:rsidRPr="0094024B">
        <w:rPr>
          <w:rFonts w:eastAsia="Times New Roman" w:cstheme="minorHAnsi"/>
        </w:rPr>
        <w:t>release;</w:t>
      </w:r>
    </w:p>
    <w:p w:rsidR="0094024B" w:rsidRPr="0094024B" w:rsidP="0094024B" w14:paraId="5BA45F45" w14:textId="5150E003">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An estimate of the quantity of any such substance that was released into the </w:t>
      </w:r>
      <w:r w:rsidRPr="0094024B">
        <w:rPr>
          <w:rFonts w:eastAsia="Times New Roman" w:cstheme="minorHAnsi"/>
        </w:rPr>
        <w:t>environment;</w:t>
      </w:r>
    </w:p>
    <w:p w:rsidR="0094024B" w:rsidRPr="0094024B" w:rsidP="0094024B" w14:paraId="121606A8" w14:textId="27D3831B">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time and duration of the </w:t>
      </w:r>
      <w:r w:rsidRPr="0094024B">
        <w:rPr>
          <w:rFonts w:eastAsia="Times New Roman" w:cstheme="minorHAnsi"/>
        </w:rPr>
        <w:t>release;</w:t>
      </w:r>
    </w:p>
    <w:p w:rsidR="0094024B" w:rsidRPr="0094024B" w:rsidP="0094024B" w14:paraId="071D7FED" w14:textId="42ED8E8F">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The medium or media into which the release </w:t>
      </w:r>
      <w:r w:rsidRPr="0094024B">
        <w:rPr>
          <w:rFonts w:eastAsia="Times New Roman" w:cstheme="minorHAnsi"/>
        </w:rPr>
        <w:t>occurred;</w:t>
      </w:r>
    </w:p>
    <w:p w:rsidR="0094024B" w:rsidRPr="0094024B" w:rsidP="0094024B" w14:paraId="44B928AC" w14:textId="3E1AAD74">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Any known or anticipated acute or chronic health risks associated with the emergency and, where appropriate, advice regarding medical attention necessary for exposed </w:t>
      </w:r>
      <w:r w:rsidRPr="0094024B">
        <w:rPr>
          <w:rFonts w:eastAsia="Times New Roman" w:cstheme="minorHAnsi"/>
        </w:rPr>
        <w:t>individuals;</w:t>
      </w:r>
    </w:p>
    <w:p w:rsidR="0094024B" w:rsidRPr="0094024B" w:rsidP="0094024B" w14:paraId="362B2E68" w14:textId="59BB4290">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Proper precautions to take as a result of the release, including evacuation (unless such information is readily available to the community emergency coordinator pursuant to the emergency plan); and</w:t>
      </w:r>
    </w:p>
    <w:p w:rsidR="0094024B" w:rsidRPr="0094024B" w:rsidP="0094024B" w14:paraId="31A02DDD" w14:textId="77777777">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The name and telephone number of the person or persons to be contacted for further information.</w:t>
      </w:r>
    </w:p>
    <w:p w:rsidR="0094024B" w:rsidRPr="0094024B" w:rsidP="0094024B" w14:paraId="690C4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rsidR="0094024B" w:rsidRPr="0094024B" w:rsidP="0094024B" w14:paraId="173AF9B0" w14:textId="384D8A90">
      <w:pPr>
        <w:spacing w:after="0" w:line="240" w:lineRule="auto"/>
        <w:rPr>
          <w:rFonts w:eastAsia="Calibri" w:cstheme="minorHAnsi"/>
        </w:rPr>
      </w:pPr>
      <w:r w:rsidRPr="0094024B">
        <w:rPr>
          <w:rFonts w:eastAsia="Calibri" w:cstheme="minorHAnsi"/>
        </w:rPr>
        <w:t>In addition, EPCRA section 304 (c) requires facilities to submit a follow-up written report to the SERC and LEPC soon as practicable after the release.</w:t>
      </w:r>
      <w:r>
        <w:rPr>
          <w:rFonts w:eastAsia="Calibri" w:cstheme="minorHAnsi"/>
          <w:vertAlign w:val="superscript"/>
        </w:rPr>
        <w:footnoteReference w:id="3"/>
      </w:r>
      <w:r w:rsidRPr="0094024B">
        <w:rPr>
          <w:rFonts w:eastAsia="Calibri" w:cstheme="minorHAnsi"/>
        </w:rPr>
        <w:t xml:space="preserve"> The report must include all the information noted above and must include the following:</w:t>
      </w:r>
    </w:p>
    <w:p w:rsidR="0094024B" w:rsidRPr="0094024B" w:rsidP="0094024B" w14:paraId="4C89A6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p>
    <w:p w:rsidR="0094024B" w:rsidRPr="0094024B" w:rsidP="0094024B" w14:paraId="77424CE9" w14:textId="4238F19D">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 xml:space="preserve">Actions taken to respond to and contain the </w:t>
      </w:r>
      <w:r w:rsidRPr="0094024B">
        <w:rPr>
          <w:rFonts w:eastAsia="Times New Roman" w:cstheme="minorHAnsi"/>
        </w:rPr>
        <w:t>release;</w:t>
      </w:r>
    </w:p>
    <w:p w:rsidR="0094024B" w:rsidRPr="0094024B" w:rsidP="0094024B" w14:paraId="5EEBA210" w14:textId="347605B4">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Times New Roman" w:cstheme="minorHAnsi"/>
        </w:rPr>
        <w:t>Any known or anticipated acute or chronic health risks associated with the release; and</w:t>
      </w:r>
    </w:p>
    <w:p w:rsidR="0094024B" w:rsidRPr="0094024B" w:rsidP="0094024B" w14:paraId="10B5330E" w14:textId="77777777">
      <w:pPr>
        <w:numPr>
          <w:ilvl w:val="0"/>
          <w:numId w:val="2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b/>
        </w:rPr>
      </w:pPr>
      <w:r w:rsidRPr="0094024B">
        <w:rPr>
          <w:rFonts w:eastAsia="Times New Roman" w:cstheme="minorHAnsi"/>
        </w:rPr>
        <w:t>Where appropriate, advice regarding medical attention necessary for exposed individuals.</w:t>
      </w:r>
    </w:p>
    <w:p w:rsidR="0094024B" w:rsidRPr="0094024B" w:rsidP="0094024B" w14:paraId="12746180" w14:textId="77777777">
      <w:pPr>
        <w:spacing w:after="0" w:line="240" w:lineRule="auto"/>
        <w:ind w:left="720"/>
        <w:contextualSpacing/>
        <w:rPr>
          <w:rFonts w:eastAsia="Times New Roman" w:cstheme="minorHAnsi"/>
          <w:b/>
        </w:rPr>
      </w:pPr>
    </w:p>
    <w:p w:rsidR="0094024B" w:rsidRPr="0094024B" w:rsidP="00DE6F7F" w14:paraId="15CD34E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rPr>
      </w:pPr>
      <w:r w:rsidRPr="0094024B">
        <w:rPr>
          <w:rFonts w:eastAsia="Calibri" w:cstheme="minorHAnsi"/>
        </w:rPr>
        <w:t>In addition to</w:t>
      </w:r>
      <w:r w:rsidRPr="0094024B">
        <w:rPr>
          <w:rFonts w:eastAsia="Times New Roman" w:cstheme="minorHAnsi"/>
        </w:rPr>
        <w:t xml:space="preserve"> notifying the NRC, SERC (or TERC), and LEPC (or TEPC) of a release,</w:t>
      </w:r>
    </w:p>
    <w:p w:rsidR="0094024B" w:rsidRPr="0016781F" w:rsidP="0094024B" w14:paraId="3AFD4243" w14:textId="3C1B238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Times New Roman" w:cstheme="minorHAnsi"/>
          <w:b/>
        </w:rPr>
      </w:pPr>
      <w:r w:rsidRPr="0094024B">
        <w:rPr>
          <w:rFonts w:eastAsia="Times New Roman" w:cstheme="minorHAnsi"/>
        </w:rPr>
        <w:t>pursuant to Section 111(g) of CERCLA, an owner or operator of a facility where a hazardous substance has been released is also required to provide notice to potential injured parties by publication in local newspapers serving the affected area.</w:t>
      </w:r>
    </w:p>
    <w:p w:rsidR="00D92ED6" w:rsidP="00854AAE" w14:paraId="4840CF61" w14:textId="4357710E">
      <w:pPr>
        <w:spacing w:before="120" w:after="0"/>
        <w:rPr>
          <w:rFonts w:cstheme="minorHAnsi"/>
          <w:b/>
          <w:bCs/>
        </w:rPr>
      </w:pPr>
      <w:bookmarkStart w:id="18" w:name="_Toc156593385"/>
      <w:bookmarkEnd w:id="17"/>
      <w:r w:rsidRPr="00163C69">
        <w:rPr>
          <w:rFonts w:cstheme="minorHAnsi"/>
          <w:b/>
          <w:bCs/>
        </w:rPr>
        <w:t>12</w:t>
      </w:r>
      <w:r w:rsidR="0094024B">
        <w:rPr>
          <w:rFonts w:cstheme="minorHAnsi"/>
          <w:b/>
          <w:bCs/>
        </w:rPr>
        <w:t>c</w:t>
      </w:r>
      <w:r w:rsidRPr="00163C69">
        <w:rPr>
          <w:rFonts w:cstheme="minorHAnsi"/>
          <w:b/>
          <w:bCs/>
        </w:rPr>
        <w:t xml:space="preserve">. </w:t>
      </w:r>
      <w:r w:rsidRPr="00163C69">
        <w:rPr>
          <w:rFonts w:cstheme="minorHAnsi"/>
          <w:b/>
          <w:bCs/>
        </w:rPr>
        <w:t xml:space="preserve">Respondent </w:t>
      </w:r>
      <w:bookmarkEnd w:id="18"/>
      <w:r w:rsidR="0094024B">
        <w:rPr>
          <w:rFonts w:cstheme="minorHAnsi"/>
          <w:b/>
          <w:bCs/>
        </w:rPr>
        <w:t>Activities</w:t>
      </w:r>
    </w:p>
    <w:p w:rsidR="00DE6F7F" w:rsidRPr="00DE6F7F" w:rsidP="00DE6F7F" w14:paraId="0B3569B6" w14:textId="77777777">
      <w:pPr>
        <w:spacing w:before="120" w:after="0"/>
        <w:rPr>
          <w:rFonts w:cstheme="minorHAnsi"/>
        </w:rPr>
      </w:pPr>
      <w:r w:rsidRPr="00DE6F7F">
        <w:rPr>
          <w:rFonts w:cstheme="minorHAnsi"/>
        </w:rPr>
        <w:t>For purposes of reporting releases under CERCLA section 103(a), the facility that experiences a reportable release must telephone the NRC. The NRC notifies the appropriate EPA Region or the affected state, and any other Federal agency that may be able to lend support to a potential response action.</w:t>
      </w:r>
    </w:p>
    <w:p w:rsidR="00DE6F7F" w:rsidRPr="00DE6F7F" w:rsidP="00DE6F7F" w14:paraId="7AD6F618" w14:textId="4DF11740">
      <w:pPr>
        <w:spacing w:before="120" w:after="0"/>
        <w:rPr>
          <w:rFonts w:cstheme="minorHAnsi"/>
        </w:rPr>
      </w:pPr>
      <w:r w:rsidRPr="00DE6F7F">
        <w:rPr>
          <w:rFonts w:cstheme="minorHAnsi"/>
        </w:rPr>
        <w:t xml:space="preserve">When a hazardous substance release is reported, the NRC personnel enter the information into the NRC ERNS database. EPA uses the ERNS database to document, analyze, and maintain data gathered under CERCLA notification process. </w:t>
      </w:r>
    </w:p>
    <w:p w:rsidR="0094024B" w:rsidRPr="0094024B" w:rsidP="00DE6F7F" w14:paraId="6C183E26" w14:textId="23ABEAC9">
      <w:pPr>
        <w:spacing w:before="120" w:after="0"/>
        <w:rPr>
          <w:rFonts w:cstheme="minorHAnsi"/>
        </w:rPr>
      </w:pPr>
      <w:r w:rsidRPr="00DE6F7F">
        <w:rPr>
          <w:rFonts w:cstheme="minorHAnsi"/>
        </w:rPr>
        <w:t>For Federal response authorities, the ERNS database reduces the cost and time associated with processing and documenting release reports. For other EPA program offices, state and local response officials, and the public, ERNS provides for easy access to release data.</w:t>
      </w:r>
    </w:p>
    <w:p w:rsidR="0094024B" w:rsidRPr="00163C69" w:rsidP="00854AAE" w14:paraId="1CC929FC" w14:textId="3A74E01E">
      <w:pPr>
        <w:spacing w:before="120" w:after="0"/>
        <w:rPr>
          <w:rFonts w:cstheme="minorHAnsi"/>
          <w:b/>
          <w:bCs/>
        </w:rPr>
      </w:pPr>
      <w:r w:rsidRPr="00163C69">
        <w:rPr>
          <w:rFonts w:cstheme="minorHAnsi"/>
          <w:b/>
          <w:bCs/>
        </w:rPr>
        <w:t>12</w:t>
      </w:r>
      <w:r>
        <w:rPr>
          <w:rFonts w:cstheme="minorHAnsi"/>
          <w:b/>
          <w:bCs/>
        </w:rPr>
        <w:t>d</w:t>
      </w:r>
      <w:r w:rsidRPr="00163C69">
        <w:rPr>
          <w:rFonts w:cstheme="minorHAnsi"/>
          <w:b/>
          <w:bCs/>
        </w:rPr>
        <w:t>. Respondent Burden Hours and Labor Costs</w:t>
      </w:r>
    </w:p>
    <w:p w:rsidR="00957F46" w:rsidP="00854AAE" w14:paraId="4B12BB60" w14:textId="77777777">
      <w:pPr>
        <w:spacing w:before="60"/>
        <w:rPr>
          <w:rFonts w:cstheme="minorHAnsi"/>
          <w:color w:val="000000"/>
        </w:rPr>
      </w:pPr>
      <w:r w:rsidRPr="00DE6F7F">
        <w:rPr>
          <w:rFonts w:cstheme="minorHAnsi"/>
          <w:color w:val="000000"/>
        </w:rPr>
        <w:t xml:space="preserve">This section provides estimates of the respondent hourly burden associated with the information collection requirements covered in this ICR. As described above, the information collection requirements in the event of a PFOA or PFOS release include telephone notification to the NRC, SERC, and LEPC and the preparation of a written report to the SERC and the LEPC as well as a notice to potential injured parties by publication in local newspapers serving the affected area. This ICR assumes that the labor burden associated with these notification activities is consistent with the labor burden in EPA ICR Numbers 1049.14 and 1395.10 (OMB Control Numbers 2050-0046 and 2050-0092, respectively). </w:t>
      </w:r>
    </w:p>
    <w:p w:rsidR="00ED57A4" w:rsidP="00854AAE" w14:paraId="79608CA2" w14:textId="6F418190">
      <w:pPr>
        <w:spacing w:before="60"/>
        <w:rPr>
          <w:rFonts w:cstheme="minorHAnsi"/>
          <w:color w:val="000000"/>
        </w:rPr>
      </w:pPr>
      <w:r w:rsidRPr="00957F46">
        <w:rPr>
          <w:rFonts w:cstheme="minorHAnsi"/>
          <w:color w:val="000000"/>
        </w:rPr>
        <w:t>Consistent with the Assessment of the Potential Costs and Other Impacts of the Final Rulemaking to Designate PFOA and PFOS as Hazardous Substances, EPA estimates that the National Response Center will receive 614 notifications of PFOA and PFOS releases per year. Under EPCRA section 304, SERC or TERC and LEPC or TEPC each would receive 614 notifications.</w:t>
      </w:r>
      <w:r>
        <w:rPr>
          <w:rFonts w:cstheme="minorHAnsi"/>
          <w:color w:val="000000"/>
        </w:rPr>
        <w:t xml:space="preserve"> </w:t>
      </w:r>
      <w:r w:rsidRPr="00DE6F7F" w:rsidR="00DE6F7F">
        <w:rPr>
          <w:rFonts w:cstheme="minorHAnsi"/>
          <w:color w:val="000000"/>
        </w:rPr>
        <w:t>Exhibit 1 summarizes burden hours by labor type per respondent for these activities, as well as the overall burden hours for all respondents.</w:t>
      </w:r>
    </w:p>
    <w:p w:rsidR="00DE6F7F" w:rsidRPr="009311E6" w:rsidP="00854AAE" w14:paraId="7C054156" w14:textId="2F6D2FB2">
      <w:pPr>
        <w:spacing w:before="60"/>
        <w:rPr>
          <w:rFonts w:cstheme="minorHAnsi"/>
          <w:b/>
          <w:bCs/>
        </w:rPr>
      </w:pPr>
      <w:r w:rsidRPr="009311E6">
        <w:rPr>
          <w:rFonts w:cstheme="minorHAnsi"/>
          <w:b/>
          <w:bCs/>
        </w:rPr>
        <w:t xml:space="preserve">Exhibit 1: Estimated Respondent Burden </w:t>
      </w:r>
      <w:r w:rsidR="00EC6458">
        <w:rPr>
          <w:rFonts w:cstheme="minorHAnsi"/>
          <w:b/>
          <w:bCs/>
        </w:rPr>
        <w:t>(</w:t>
      </w:r>
      <w:r w:rsidRPr="009311E6">
        <w:rPr>
          <w:rFonts w:cstheme="minorHAnsi"/>
          <w:b/>
          <w:bCs/>
        </w:rPr>
        <w:t>in Hours) – Facilities</w:t>
      </w:r>
    </w:p>
    <w:tbl>
      <w:tblPr>
        <w:tblW w:w="8842" w:type="dxa"/>
        <w:tblLook w:val="04A0"/>
      </w:tblPr>
      <w:tblGrid>
        <w:gridCol w:w="3268"/>
        <w:gridCol w:w="1228"/>
        <w:gridCol w:w="704"/>
        <w:gridCol w:w="736"/>
        <w:gridCol w:w="990"/>
        <w:gridCol w:w="990"/>
        <w:gridCol w:w="926"/>
      </w:tblGrid>
      <w:tr w14:paraId="25F6EF8E" w14:textId="77777777" w:rsidTr="006B5B7F">
        <w:tblPrEx>
          <w:tblW w:w="8842" w:type="dxa"/>
          <w:tblLook w:val="04A0"/>
        </w:tblPrEx>
        <w:trPr>
          <w:trHeight w:val="845"/>
        </w:trPr>
        <w:tc>
          <w:tcPr>
            <w:tcW w:w="3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6F7F" w:rsidRPr="00EB36E7" w:rsidP="006B5B7F" w14:paraId="35583F8E" w14:textId="77777777">
            <w:pPr>
              <w:rPr>
                <w:b/>
                <w:bCs/>
                <w:color w:val="000000"/>
                <w:sz w:val="20"/>
                <w:szCs w:val="20"/>
              </w:rPr>
            </w:pPr>
            <w:r w:rsidRPr="00EB36E7">
              <w:rPr>
                <w:b/>
                <w:bCs/>
                <w:color w:val="000000"/>
                <w:sz w:val="20"/>
                <w:szCs w:val="20"/>
              </w:rPr>
              <w:t>Activity</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rsidR="00DE6F7F" w:rsidRPr="00EB36E7" w:rsidP="006B5B7F" w14:paraId="158AFAEA" w14:textId="7EE8D8F0">
            <w:pPr>
              <w:jc w:val="center"/>
              <w:rPr>
                <w:b/>
                <w:bCs/>
                <w:color w:val="000000"/>
                <w:sz w:val="20"/>
                <w:szCs w:val="20"/>
              </w:rPr>
            </w:pPr>
            <w:r w:rsidRPr="00EB36E7">
              <w:rPr>
                <w:b/>
                <w:bCs/>
                <w:color w:val="000000"/>
                <w:sz w:val="20"/>
                <w:szCs w:val="20"/>
              </w:rPr>
              <w:t xml:space="preserve">Number of Respondent Activities </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DE6F7F" w:rsidRPr="00EB36E7" w:rsidP="006B5B7F" w14:paraId="0FC8A2B3" w14:textId="77777777">
            <w:pPr>
              <w:jc w:val="center"/>
              <w:rPr>
                <w:b/>
                <w:bCs/>
                <w:color w:val="000000"/>
                <w:sz w:val="20"/>
                <w:szCs w:val="20"/>
              </w:rPr>
            </w:pPr>
            <w:r w:rsidRPr="00EB36E7">
              <w:rPr>
                <w:b/>
                <w:bCs/>
                <w:color w:val="000000"/>
                <w:sz w:val="20"/>
                <w:szCs w:val="20"/>
              </w:rPr>
              <w:t>Mgr.</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DE6F7F" w:rsidRPr="00EB36E7" w:rsidP="006B5B7F" w14:paraId="1F166FA4" w14:textId="77777777">
            <w:pPr>
              <w:jc w:val="center"/>
              <w:rPr>
                <w:b/>
                <w:bCs/>
                <w:color w:val="000000"/>
                <w:sz w:val="20"/>
                <w:szCs w:val="20"/>
              </w:rPr>
            </w:pPr>
            <w:r w:rsidRPr="00EB36E7">
              <w:rPr>
                <w:b/>
                <w:bCs/>
                <w:color w:val="000000"/>
                <w:sz w:val="20"/>
                <w:szCs w:val="20"/>
              </w:rPr>
              <w:t>Tech.</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E6F7F" w:rsidRPr="00EB36E7" w:rsidP="006B5B7F" w14:paraId="3AC5AC69" w14:textId="77777777">
            <w:pPr>
              <w:jc w:val="center"/>
              <w:rPr>
                <w:b/>
                <w:bCs/>
                <w:color w:val="000000"/>
                <w:sz w:val="20"/>
                <w:szCs w:val="20"/>
              </w:rPr>
            </w:pPr>
            <w:r w:rsidRPr="00EB36E7">
              <w:rPr>
                <w:b/>
                <w:bCs/>
                <w:color w:val="000000"/>
                <w:sz w:val="20"/>
                <w:szCs w:val="20"/>
              </w:rPr>
              <w:t>Clerical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DE6F7F" w:rsidRPr="00EB36E7" w:rsidP="006B5B7F" w14:paraId="4C741D13" w14:textId="77777777">
            <w:pPr>
              <w:jc w:val="center"/>
              <w:rPr>
                <w:b/>
                <w:bCs/>
                <w:color w:val="000000"/>
                <w:sz w:val="20"/>
                <w:szCs w:val="20"/>
              </w:rPr>
            </w:pPr>
            <w:r w:rsidRPr="00EB36E7">
              <w:rPr>
                <w:b/>
                <w:bCs/>
                <w:color w:val="000000"/>
                <w:sz w:val="20"/>
                <w:szCs w:val="20"/>
              </w:rPr>
              <w:t>Hours Per Activity</w:t>
            </w:r>
          </w:p>
        </w:tc>
        <w:tc>
          <w:tcPr>
            <w:tcW w:w="926" w:type="dxa"/>
            <w:tcBorders>
              <w:top w:val="single" w:sz="4" w:space="0" w:color="auto"/>
              <w:left w:val="nil"/>
              <w:bottom w:val="single" w:sz="4" w:space="0" w:color="auto"/>
              <w:right w:val="single" w:sz="4" w:space="0" w:color="auto"/>
            </w:tcBorders>
            <w:shd w:val="clear" w:color="auto" w:fill="auto"/>
            <w:vAlign w:val="center"/>
            <w:hideMark/>
          </w:tcPr>
          <w:p w:rsidR="00DE6F7F" w:rsidRPr="00EB36E7" w:rsidP="006B5B7F" w14:paraId="1D8C2F15" w14:textId="77777777">
            <w:pPr>
              <w:jc w:val="center"/>
              <w:rPr>
                <w:b/>
                <w:bCs/>
                <w:color w:val="000000"/>
                <w:sz w:val="20"/>
                <w:szCs w:val="20"/>
              </w:rPr>
            </w:pPr>
            <w:r w:rsidRPr="00EB36E7">
              <w:rPr>
                <w:b/>
                <w:bCs/>
                <w:color w:val="000000"/>
                <w:sz w:val="20"/>
                <w:szCs w:val="20"/>
              </w:rPr>
              <w:t>Total Labor Burden</w:t>
            </w:r>
          </w:p>
        </w:tc>
      </w:tr>
      <w:tr w14:paraId="712E530B" w14:textId="77777777" w:rsidTr="006B5B7F">
        <w:tblPrEx>
          <w:tblW w:w="8842" w:type="dxa"/>
          <w:tblLook w:val="04A0"/>
        </w:tblPrEx>
        <w:trPr>
          <w:trHeight w:val="315"/>
        </w:trPr>
        <w:tc>
          <w:tcPr>
            <w:tcW w:w="3268" w:type="dxa"/>
            <w:tcBorders>
              <w:top w:val="nil"/>
              <w:left w:val="single" w:sz="4" w:space="0" w:color="auto"/>
              <w:bottom w:val="single" w:sz="4" w:space="0" w:color="auto"/>
              <w:right w:val="single" w:sz="4" w:space="0" w:color="auto"/>
            </w:tcBorders>
            <w:shd w:val="clear" w:color="auto" w:fill="auto"/>
            <w:hideMark/>
          </w:tcPr>
          <w:p w:rsidR="00DE6F7F" w:rsidRPr="00EB36E7" w:rsidP="006B5B7F" w14:paraId="0D50D389" w14:textId="77777777">
            <w:pPr>
              <w:rPr>
                <w:color w:val="000000"/>
                <w:sz w:val="20"/>
                <w:szCs w:val="20"/>
              </w:rPr>
            </w:pPr>
            <w:r w:rsidRPr="00EB36E7">
              <w:rPr>
                <w:color w:val="000000"/>
                <w:sz w:val="20"/>
                <w:szCs w:val="20"/>
              </w:rPr>
              <w:t>Providing an Initial Telephone Notification to the NRC, the SERC, and the LEPC.</w:t>
            </w:r>
          </w:p>
        </w:tc>
        <w:tc>
          <w:tcPr>
            <w:tcW w:w="1228" w:type="dxa"/>
            <w:tcBorders>
              <w:top w:val="nil"/>
              <w:left w:val="nil"/>
              <w:bottom w:val="single" w:sz="4" w:space="0" w:color="auto"/>
              <w:right w:val="single" w:sz="4" w:space="0" w:color="auto"/>
            </w:tcBorders>
            <w:shd w:val="clear" w:color="auto" w:fill="auto"/>
            <w:noWrap/>
            <w:vAlign w:val="center"/>
          </w:tcPr>
          <w:p w:rsidR="00DE6F7F" w:rsidRPr="00EB36E7" w:rsidP="006B5B7F" w14:paraId="70CFE40A" w14:textId="77777777">
            <w:pPr>
              <w:jc w:val="center"/>
              <w:rPr>
                <w:color w:val="000000"/>
                <w:sz w:val="20"/>
                <w:szCs w:val="20"/>
              </w:rPr>
            </w:pPr>
            <w:r>
              <w:rPr>
                <w:sz w:val="20"/>
                <w:szCs w:val="20"/>
              </w:rPr>
              <w:t>614</w:t>
            </w:r>
          </w:p>
        </w:tc>
        <w:tc>
          <w:tcPr>
            <w:tcW w:w="704" w:type="dxa"/>
            <w:tcBorders>
              <w:top w:val="nil"/>
              <w:left w:val="nil"/>
              <w:bottom w:val="single" w:sz="4" w:space="0" w:color="auto"/>
              <w:right w:val="single" w:sz="4" w:space="0" w:color="auto"/>
            </w:tcBorders>
            <w:shd w:val="clear" w:color="auto" w:fill="auto"/>
            <w:noWrap/>
            <w:vAlign w:val="center"/>
          </w:tcPr>
          <w:p w:rsidR="00DE6F7F" w:rsidRPr="00EB36E7" w:rsidP="006B5B7F" w14:paraId="726C5974" w14:textId="77777777">
            <w:pPr>
              <w:jc w:val="center"/>
              <w:rPr>
                <w:color w:val="000000"/>
                <w:sz w:val="20"/>
                <w:szCs w:val="20"/>
              </w:rPr>
            </w:pPr>
            <w:r>
              <w:rPr>
                <w:color w:val="000000"/>
                <w:sz w:val="20"/>
                <w:szCs w:val="20"/>
              </w:rPr>
              <w:t>0.34</w:t>
            </w:r>
          </w:p>
        </w:tc>
        <w:tc>
          <w:tcPr>
            <w:tcW w:w="736" w:type="dxa"/>
            <w:tcBorders>
              <w:top w:val="nil"/>
              <w:left w:val="nil"/>
              <w:bottom w:val="single" w:sz="4" w:space="0" w:color="auto"/>
              <w:right w:val="single" w:sz="4" w:space="0" w:color="auto"/>
            </w:tcBorders>
            <w:shd w:val="clear" w:color="auto" w:fill="auto"/>
            <w:noWrap/>
            <w:vAlign w:val="center"/>
          </w:tcPr>
          <w:p w:rsidR="00DE6F7F" w:rsidRPr="00EB36E7" w:rsidP="006B5B7F" w14:paraId="41B0A0DD" w14:textId="77777777">
            <w:pPr>
              <w:jc w:val="center"/>
              <w:rPr>
                <w:color w:val="000000"/>
                <w:sz w:val="20"/>
                <w:szCs w:val="20"/>
              </w:rPr>
            </w:pPr>
            <w:r>
              <w:rPr>
                <w:color w:val="000000"/>
                <w:sz w:val="20"/>
                <w:szCs w:val="20"/>
              </w:rPr>
              <w:t>0.5</w:t>
            </w:r>
          </w:p>
        </w:tc>
        <w:tc>
          <w:tcPr>
            <w:tcW w:w="990" w:type="dxa"/>
            <w:tcBorders>
              <w:top w:val="nil"/>
              <w:left w:val="nil"/>
              <w:bottom w:val="single" w:sz="4" w:space="0" w:color="auto"/>
              <w:right w:val="single" w:sz="4" w:space="0" w:color="auto"/>
            </w:tcBorders>
            <w:shd w:val="clear" w:color="auto" w:fill="auto"/>
            <w:noWrap/>
            <w:vAlign w:val="center"/>
          </w:tcPr>
          <w:p w:rsidR="00DE6F7F" w:rsidRPr="00EB36E7" w:rsidP="006B5B7F" w14:paraId="30182384" w14:textId="77777777">
            <w:pPr>
              <w:jc w:val="center"/>
              <w:rPr>
                <w:color w:val="000000"/>
                <w:sz w:val="20"/>
                <w:szCs w:val="20"/>
              </w:rPr>
            </w:pPr>
            <w:r>
              <w:rPr>
                <w:color w:val="000000"/>
                <w:sz w:val="20"/>
                <w:szCs w:val="20"/>
              </w:rPr>
              <w:t>0.18</w:t>
            </w:r>
          </w:p>
        </w:tc>
        <w:tc>
          <w:tcPr>
            <w:tcW w:w="990" w:type="dxa"/>
            <w:tcBorders>
              <w:top w:val="nil"/>
              <w:left w:val="nil"/>
              <w:bottom w:val="single" w:sz="4" w:space="0" w:color="auto"/>
              <w:right w:val="single" w:sz="4" w:space="0" w:color="auto"/>
            </w:tcBorders>
            <w:shd w:val="clear" w:color="auto" w:fill="auto"/>
            <w:noWrap/>
            <w:vAlign w:val="center"/>
          </w:tcPr>
          <w:p w:rsidR="00DE6F7F" w:rsidRPr="00EB36E7" w:rsidP="006B5B7F" w14:paraId="291741A4" w14:textId="77777777">
            <w:pPr>
              <w:jc w:val="center"/>
              <w:rPr>
                <w:color w:val="000000"/>
                <w:sz w:val="20"/>
                <w:szCs w:val="20"/>
              </w:rPr>
            </w:pPr>
            <w:r>
              <w:rPr>
                <w:color w:val="000000"/>
                <w:sz w:val="20"/>
                <w:szCs w:val="20"/>
              </w:rPr>
              <w:t>1.02</w:t>
            </w:r>
          </w:p>
        </w:tc>
        <w:tc>
          <w:tcPr>
            <w:tcW w:w="926" w:type="dxa"/>
            <w:tcBorders>
              <w:top w:val="nil"/>
              <w:left w:val="nil"/>
              <w:bottom w:val="single" w:sz="4" w:space="0" w:color="auto"/>
              <w:right w:val="single" w:sz="4" w:space="0" w:color="auto"/>
            </w:tcBorders>
            <w:shd w:val="clear" w:color="auto" w:fill="auto"/>
            <w:noWrap/>
            <w:vAlign w:val="center"/>
          </w:tcPr>
          <w:p w:rsidR="00DE6F7F" w:rsidRPr="00EB36E7" w:rsidP="006B5B7F" w14:paraId="7C3DFD60" w14:textId="77777777">
            <w:pPr>
              <w:jc w:val="center"/>
              <w:rPr>
                <w:color w:val="000000"/>
                <w:sz w:val="20"/>
                <w:szCs w:val="20"/>
              </w:rPr>
            </w:pPr>
            <w:r>
              <w:rPr>
                <w:color w:val="000000"/>
                <w:sz w:val="20"/>
                <w:szCs w:val="20"/>
              </w:rPr>
              <w:t>626</w:t>
            </w:r>
          </w:p>
        </w:tc>
      </w:tr>
      <w:tr w14:paraId="6021B85A" w14:textId="77777777" w:rsidTr="006B5B7F">
        <w:tblPrEx>
          <w:tblW w:w="8842" w:type="dxa"/>
          <w:tblLook w:val="04A0"/>
        </w:tblPrEx>
        <w:trPr>
          <w:trHeight w:val="315"/>
        </w:trPr>
        <w:tc>
          <w:tcPr>
            <w:tcW w:w="3268" w:type="dxa"/>
            <w:tcBorders>
              <w:top w:val="nil"/>
              <w:left w:val="single" w:sz="4" w:space="0" w:color="auto"/>
              <w:bottom w:val="single" w:sz="4" w:space="0" w:color="auto"/>
              <w:right w:val="single" w:sz="4" w:space="0" w:color="auto"/>
            </w:tcBorders>
            <w:shd w:val="clear" w:color="auto" w:fill="auto"/>
          </w:tcPr>
          <w:p w:rsidR="00DE6F7F" w:rsidRPr="00EB36E7" w:rsidP="006B5B7F" w14:paraId="1934C0EA" w14:textId="77777777">
            <w:pPr>
              <w:rPr>
                <w:color w:val="000000"/>
                <w:sz w:val="20"/>
                <w:szCs w:val="20"/>
              </w:rPr>
            </w:pPr>
            <w:r w:rsidRPr="00EB36E7">
              <w:rPr>
                <w:color w:val="000000"/>
                <w:sz w:val="20"/>
                <w:szCs w:val="20"/>
              </w:rPr>
              <w:t>Preparing an Initial Written Report</w:t>
            </w:r>
            <w:r>
              <w:rPr>
                <w:color w:val="000000"/>
                <w:sz w:val="20"/>
                <w:szCs w:val="20"/>
              </w:rPr>
              <w:t xml:space="preserve"> to</w:t>
            </w:r>
            <w:r w:rsidRPr="00EB36E7">
              <w:rPr>
                <w:color w:val="000000"/>
                <w:sz w:val="20"/>
                <w:szCs w:val="20"/>
              </w:rPr>
              <w:t xml:space="preserve"> the SERC and the LEPC</w:t>
            </w:r>
          </w:p>
        </w:tc>
        <w:tc>
          <w:tcPr>
            <w:tcW w:w="1228" w:type="dxa"/>
            <w:tcBorders>
              <w:top w:val="nil"/>
              <w:left w:val="nil"/>
              <w:bottom w:val="single" w:sz="4" w:space="0" w:color="auto"/>
              <w:right w:val="single" w:sz="4" w:space="0" w:color="auto"/>
            </w:tcBorders>
            <w:shd w:val="clear" w:color="auto" w:fill="auto"/>
            <w:noWrap/>
            <w:vAlign w:val="center"/>
          </w:tcPr>
          <w:p w:rsidR="00DE6F7F" w:rsidRPr="00EB36E7" w:rsidP="006B5B7F" w14:paraId="17D9847D" w14:textId="77777777">
            <w:pPr>
              <w:jc w:val="center"/>
              <w:rPr>
                <w:color w:val="000000"/>
                <w:sz w:val="20"/>
                <w:szCs w:val="20"/>
              </w:rPr>
            </w:pPr>
            <w:r>
              <w:rPr>
                <w:sz w:val="20"/>
                <w:szCs w:val="20"/>
              </w:rPr>
              <w:t>614</w:t>
            </w:r>
          </w:p>
        </w:tc>
        <w:tc>
          <w:tcPr>
            <w:tcW w:w="704" w:type="dxa"/>
            <w:tcBorders>
              <w:top w:val="nil"/>
              <w:left w:val="nil"/>
              <w:bottom w:val="single" w:sz="4" w:space="0" w:color="auto"/>
              <w:right w:val="single" w:sz="4" w:space="0" w:color="auto"/>
            </w:tcBorders>
            <w:shd w:val="clear" w:color="auto" w:fill="auto"/>
            <w:noWrap/>
            <w:vAlign w:val="center"/>
          </w:tcPr>
          <w:p w:rsidR="00DE6F7F" w:rsidRPr="00EB36E7" w:rsidP="006B5B7F" w14:paraId="0EBC5AB9" w14:textId="77777777">
            <w:pPr>
              <w:jc w:val="center"/>
              <w:rPr>
                <w:color w:val="000000"/>
                <w:sz w:val="20"/>
                <w:szCs w:val="20"/>
              </w:rPr>
            </w:pPr>
            <w:r>
              <w:rPr>
                <w:color w:val="000000"/>
                <w:sz w:val="20"/>
                <w:szCs w:val="20"/>
              </w:rPr>
              <w:t>2.1</w:t>
            </w:r>
          </w:p>
        </w:tc>
        <w:tc>
          <w:tcPr>
            <w:tcW w:w="736" w:type="dxa"/>
            <w:tcBorders>
              <w:top w:val="nil"/>
              <w:left w:val="nil"/>
              <w:bottom w:val="single" w:sz="4" w:space="0" w:color="auto"/>
              <w:right w:val="single" w:sz="4" w:space="0" w:color="auto"/>
            </w:tcBorders>
            <w:shd w:val="clear" w:color="auto" w:fill="auto"/>
            <w:noWrap/>
            <w:vAlign w:val="center"/>
          </w:tcPr>
          <w:p w:rsidR="00DE6F7F" w:rsidRPr="00EB36E7" w:rsidP="006B5B7F" w14:paraId="6AF11E3B" w14:textId="77777777">
            <w:pPr>
              <w:jc w:val="center"/>
              <w:rPr>
                <w:color w:val="000000"/>
                <w:sz w:val="20"/>
                <w:szCs w:val="20"/>
              </w:rPr>
            </w:pPr>
            <w:r>
              <w:rPr>
                <w:color w:val="000000"/>
                <w:sz w:val="20"/>
                <w:szCs w:val="20"/>
              </w:rPr>
              <w:t>5.1</w:t>
            </w:r>
          </w:p>
        </w:tc>
        <w:tc>
          <w:tcPr>
            <w:tcW w:w="990" w:type="dxa"/>
            <w:tcBorders>
              <w:top w:val="nil"/>
              <w:left w:val="nil"/>
              <w:bottom w:val="single" w:sz="4" w:space="0" w:color="auto"/>
              <w:right w:val="single" w:sz="4" w:space="0" w:color="auto"/>
            </w:tcBorders>
            <w:shd w:val="clear" w:color="auto" w:fill="auto"/>
            <w:noWrap/>
            <w:vAlign w:val="center"/>
          </w:tcPr>
          <w:p w:rsidR="00DE6F7F" w:rsidRPr="00EB36E7" w:rsidP="006B5B7F" w14:paraId="3F21B206" w14:textId="77777777">
            <w:pPr>
              <w:jc w:val="center"/>
              <w:rPr>
                <w:color w:val="000000"/>
                <w:sz w:val="20"/>
                <w:szCs w:val="20"/>
              </w:rPr>
            </w:pPr>
            <w:r>
              <w:rPr>
                <w:color w:val="000000"/>
                <w:sz w:val="20"/>
                <w:szCs w:val="20"/>
              </w:rPr>
              <w:t>1.5</w:t>
            </w:r>
          </w:p>
        </w:tc>
        <w:tc>
          <w:tcPr>
            <w:tcW w:w="990" w:type="dxa"/>
            <w:tcBorders>
              <w:top w:val="nil"/>
              <w:left w:val="nil"/>
              <w:bottom w:val="single" w:sz="4" w:space="0" w:color="auto"/>
              <w:right w:val="single" w:sz="4" w:space="0" w:color="auto"/>
            </w:tcBorders>
            <w:shd w:val="clear" w:color="auto" w:fill="auto"/>
            <w:noWrap/>
            <w:vAlign w:val="center"/>
          </w:tcPr>
          <w:p w:rsidR="00DE6F7F" w:rsidRPr="00EB36E7" w:rsidP="006B5B7F" w14:paraId="0AB75BF0" w14:textId="77777777">
            <w:pPr>
              <w:jc w:val="center"/>
              <w:rPr>
                <w:color w:val="000000"/>
                <w:sz w:val="20"/>
                <w:szCs w:val="20"/>
              </w:rPr>
            </w:pPr>
            <w:r>
              <w:rPr>
                <w:color w:val="000000"/>
                <w:sz w:val="20"/>
                <w:szCs w:val="20"/>
              </w:rPr>
              <w:t>8.7</w:t>
            </w:r>
          </w:p>
        </w:tc>
        <w:tc>
          <w:tcPr>
            <w:tcW w:w="926" w:type="dxa"/>
            <w:tcBorders>
              <w:top w:val="nil"/>
              <w:left w:val="nil"/>
              <w:bottom w:val="single" w:sz="4" w:space="0" w:color="auto"/>
              <w:right w:val="single" w:sz="4" w:space="0" w:color="auto"/>
            </w:tcBorders>
            <w:shd w:val="clear" w:color="auto" w:fill="auto"/>
            <w:noWrap/>
            <w:vAlign w:val="center"/>
          </w:tcPr>
          <w:p w:rsidR="00DE6F7F" w:rsidRPr="00EB36E7" w:rsidP="006B5B7F" w14:paraId="374EABCD" w14:textId="77777777">
            <w:pPr>
              <w:jc w:val="center"/>
              <w:rPr>
                <w:color w:val="000000"/>
                <w:sz w:val="20"/>
                <w:szCs w:val="20"/>
              </w:rPr>
            </w:pPr>
            <w:r w:rsidRPr="00136848">
              <w:rPr>
                <w:color w:val="000000"/>
                <w:sz w:val="20"/>
                <w:szCs w:val="20"/>
              </w:rPr>
              <w:t>5,</w:t>
            </w:r>
            <w:r>
              <w:rPr>
                <w:color w:val="000000"/>
                <w:sz w:val="20"/>
                <w:szCs w:val="20"/>
              </w:rPr>
              <w:t>342</w:t>
            </w:r>
          </w:p>
        </w:tc>
      </w:tr>
      <w:tr w14:paraId="17C328E3" w14:textId="77777777" w:rsidTr="006B5B7F">
        <w:tblPrEx>
          <w:tblW w:w="8842" w:type="dxa"/>
          <w:tblLook w:val="04A0"/>
        </w:tblPrEx>
        <w:trPr>
          <w:trHeight w:val="315"/>
        </w:trPr>
        <w:tc>
          <w:tcPr>
            <w:tcW w:w="3268" w:type="dxa"/>
            <w:tcBorders>
              <w:top w:val="nil"/>
              <w:left w:val="single" w:sz="4" w:space="0" w:color="auto"/>
              <w:bottom w:val="single" w:sz="4" w:space="0" w:color="auto"/>
              <w:right w:val="single" w:sz="4" w:space="0" w:color="auto"/>
            </w:tcBorders>
            <w:shd w:val="clear" w:color="auto" w:fill="auto"/>
          </w:tcPr>
          <w:p w:rsidR="00DE6F7F" w:rsidRPr="00EB36E7" w:rsidP="006B5B7F" w14:paraId="08AA4F95" w14:textId="77777777">
            <w:pPr>
              <w:rPr>
                <w:color w:val="000000"/>
                <w:sz w:val="20"/>
                <w:szCs w:val="20"/>
              </w:rPr>
            </w:pPr>
            <w:r>
              <w:rPr>
                <w:color w:val="000000"/>
                <w:sz w:val="20"/>
                <w:szCs w:val="20"/>
              </w:rPr>
              <w:t>Publication of a Newspaper Notice to Potential Injured Parties</w:t>
            </w:r>
          </w:p>
        </w:tc>
        <w:tc>
          <w:tcPr>
            <w:tcW w:w="1228" w:type="dxa"/>
            <w:tcBorders>
              <w:top w:val="nil"/>
              <w:left w:val="nil"/>
              <w:bottom w:val="single" w:sz="4" w:space="0" w:color="auto"/>
              <w:right w:val="single" w:sz="4" w:space="0" w:color="auto"/>
            </w:tcBorders>
            <w:shd w:val="clear" w:color="auto" w:fill="auto"/>
            <w:noWrap/>
            <w:vAlign w:val="center"/>
          </w:tcPr>
          <w:p w:rsidR="00DE6F7F" w:rsidRPr="00EB36E7" w:rsidP="006B5B7F" w14:paraId="08BBB66A" w14:textId="77777777">
            <w:pPr>
              <w:jc w:val="center"/>
              <w:rPr>
                <w:sz w:val="20"/>
                <w:szCs w:val="20"/>
              </w:rPr>
            </w:pPr>
            <w:r>
              <w:rPr>
                <w:sz w:val="20"/>
                <w:szCs w:val="20"/>
              </w:rPr>
              <w:t>614</w:t>
            </w:r>
          </w:p>
        </w:tc>
        <w:tc>
          <w:tcPr>
            <w:tcW w:w="704" w:type="dxa"/>
            <w:tcBorders>
              <w:top w:val="nil"/>
              <w:left w:val="nil"/>
              <w:bottom w:val="single" w:sz="4" w:space="0" w:color="auto"/>
              <w:right w:val="single" w:sz="4" w:space="0" w:color="auto"/>
            </w:tcBorders>
            <w:shd w:val="clear" w:color="auto" w:fill="auto"/>
            <w:noWrap/>
            <w:vAlign w:val="center"/>
          </w:tcPr>
          <w:p w:rsidR="00DE6F7F" w:rsidP="006B5B7F" w14:paraId="2451A53A" w14:textId="77777777">
            <w:pPr>
              <w:jc w:val="center"/>
              <w:rPr>
                <w:color w:val="000000"/>
                <w:sz w:val="20"/>
                <w:szCs w:val="20"/>
              </w:rPr>
            </w:pPr>
            <w:r>
              <w:rPr>
                <w:color w:val="000000"/>
                <w:sz w:val="20"/>
                <w:szCs w:val="20"/>
              </w:rPr>
              <w:t>-</w:t>
            </w:r>
          </w:p>
        </w:tc>
        <w:tc>
          <w:tcPr>
            <w:tcW w:w="736" w:type="dxa"/>
            <w:tcBorders>
              <w:top w:val="nil"/>
              <w:left w:val="nil"/>
              <w:bottom w:val="single" w:sz="4" w:space="0" w:color="auto"/>
              <w:right w:val="single" w:sz="4" w:space="0" w:color="auto"/>
            </w:tcBorders>
            <w:shd w:val="clear" w:color="auto" w:fill="auto"/>
            <w:noWrap/>
            <w:vAlign w:val="center"/>
          </w:tcPr>
          <w:p w:rsidR="00DE6F7F" w:rsidP="006B5B7F" w14:paraId="6B3C55B2" w14:textId="77777777">
            <w:pPr>
              <w:jc w:val="center"/>
              <w:rPr>
                <w:color w:val="000000"/>
                <w:sz w:val="20"/>
                <w:szCs w:val="20"/>
              </w:rPr>
            </w:pPr>
            <w:r>
              <w:rPr>
                <w:color w:val="000000"/>
                <w:sz w:val="20"/>
                <w:szCs w:val="20"/>
              </w:rPr>
              <w:t>1</w:t>
            </w:r>
          </w:p>
        </w:tc>
        <w:tc>
          <w:tcPr>
            <w:tcW w:w="990" w:type="dxa"/>
            <w:tcBorders>
              <w:top w:val="nil"/>
              <w:left w:val="nil"/>
              <w:bottom w:val="single" w:sz="4" w:space="0" w:color="auto"/>
              <w:right w:val="single" w:sz="4" w:space="0" w:color="auto"/>
            </w:tcBorders>
            <w:shd w:val="clear" w:color="auto" w:fill="auto"/>
            <w:noWrap/>
            <w:vAlign w:val="center"/>
          </w:tcPr>
          <w:p w:rsidR="00DE6F7F" w:rsidP="006B5B7F" w14:paraId="04B06D47" w14:textId="77777777">
            <w:pPr>
              <w:jc w:val="center"/>
              <w:rPr>
                <w:color w:val="000000"/>
                <w:sz w:val="20"/>
                <w:szCs w:val="20"/>
              </w:rPr>
            </w:pPr>
            <w:r>
              <w:rPr>
                <w:color w:val="000000"/>
                <w:sz w:val="20"/>
                <w:szCs w:val="20"/>
              </w:rPr>
              <w:t>0.5</w:t>
            </w:r>
          </w:p>
        </w:tc>
        <w:tc>
          <w:tcPr>
            <w:tcW w:w="990" w:type="dxa"/>
            <w:tcBorders>
              <w:top w:val="nil"/>
              <w:left w:val="nil"/>
              <w:bottom w:val="single" w:sz="4" w:space="0" w:color="auto"/>
              <w:right w:val="single" w:sz="4" w:space="0" w:color="auto"/>
            </w:tcBorders>
            <w:shd w:val="clear" w:color="auto" w:fill="auto"/>
            <w:noWrap/>
            <w:vAlign w:val="center"/>
          </w:tcPr>
          <w:p w:rsidR="00DE6F7F" w:rsidP="006B5B7F" w14:paraId="7F5CE793" w14:textId="77777777">
            <w:pPr>
              <w:jc w:val="center"/>
              <w:rPr>
                <w:color w:val="000000"/>
                <w:sz w:val="20"/>
                <w:szCs w:val="20"/>
              </w:rPr>
            </w:pPr>
            <w:r>
              <w:rPr>
                <w:color w:val="000000"/>
                <w:sz w:val="20"/>
                <w:szCs w:val="20"/>
              </w:rPr>
              <w:t>1.5</w:t>
            </w:r>
          </w:p>
        </w:tc>
        <w:tc>
          <w:tcPr>
            <w:tcW w:w="926" w:type="dxa"/>
            <w:tcBorders>
              <w:top w:val="nil"/>
              <w:left w:val="nil"/>
              <w:bottom w:val="single" w:sz="4" w:space="0" w:color="auto"/>
              <w:right w:val="single" w:sz="4" w:space="0" w:color="auto"/>
            </w:tcBorders>
            <w:shd w:val="clear" w:color="auto" w:fill="auto"/>
            <w:noWrap/>
            <w:vAlign w:val="center"/>
          </w:tcPr>
          <w:p w:rsidR="00DE6F7F" w:rsidRPr="00136848" w:rsidP="006B5B7F" w14:paraId="2A2CE7BE" w14:textId="77777777">
            <w:pPr>
              <w:jc w:val="center"/>
              <w:rPr>
                <w:color w:val="000000"/>
                <w:sz w:val="20"/>
                <w:szCs w:val="20"/>
              </w:rPr>
            </w:pPr>
            <w:r>
              <w:rPr>
                <w:color w:val="000000"/>
                <w:sz w:val="20"/>
                <w:szCs w:val="20"/>
              </w:rPr>
              <w:t>921</w:t>
            </w:r>
          </w:p>
        </w:tc>
      </w:tr>
      <w:tr w14:paraId="13016025" w14:textId="77777777" w:rsidTr="006B5B7F">
        <w:tblPrEx>
          <w:tblW w:w="8842" w:type="dxa"/>
          <w:tblLook w:val="04A0"/>
        </w:tblPrEx>
        <w:trPr>
          <w:trHeight w:val="315"/>
        </w:trPr>
        <w:tc>
          <w:tcPr>
            <w:tcW w:w="7916" w:type="dxa"/>
            <w:gridSpan w:val="6"/>
            <w:tcBorders>
              <w:top w:val="nil"/>
              <w:left w:val="single" w:sz="4" w:space="0" w:color="auto"/>
              <w:bottom w:val="single" w:sz="4" w:space="0" w:color="auto"/>
              <w:right w:val="single" w:sz="4" w:space="0" w:color="auto"/>
            </w:tcBorders>
            <w:shd w:val="clear" w:color="auto" w:fill="auto"/>
            <w:vAlign w:val="center"/>
            <w:hideMark/>
          </w:tcPr>
          <w:p w:rsidR="00DE6F7F" w:rsidRPr="00EB36E7" w:rsidP="006B5B7F" w14:paraId="35043D2B" w14:textId="77777777">
            <w:pPr>
              <w:rPr>
                <w:b/>
                <w:bCs/>
                <w:color w:val="000000"/>
                <w:sz w:val="20"/>
                <w:szCs w:val="20"/>
              </w:rPr>
            </w:pPr>
            <w:r w:rsidRPr="00EB36E7">
              <w:rPr>
                <w:b/>
                <w:bCs/>
                <w:color w:val="000000"/>
                <w:sz w:val="20"/>
                <w:szCs w:val="20"/>
              </w:rPr>
              <w:t xml:space="preserve">Total Burden Hours </w:t>
            </w:r>
          </w:p>
        </w:tc>
        <w:tc>
          <w:tcPr>
            <w:tcW w:w="926" w:type="dxa"/>
            <w:tcBorders>
              <w:top w:val="nil"/>
              <w:left w:val="nil"/>
              <w:bottom w:val="single" w:sz="4" w:space="0" w:color="auto"/>
              <w:right w:val="single" w:sz="4" w:space="0" w:color="auto"/>
            </w:tcBorders>
            <w:shd w:val="clear" w:color="auto" w:fill="auto"/>
            <w:noWrap/>
            <w:vAlign w:val="center"/>
          </w:tcPr>
          <w:p w:rsidR="00DE6F7F" w:rsidRPr="00EB36E7" w:rsidP="006B5B7F" w14:paraId="7EAB7701" w14:textId="77777777">
            <w:pPr>
              <w:jc w:val="center"/>
              <w:rPr>
                <w:b/>
                <w:bCs/>
                <w:color w:val="000000"/>
                <w:sz w:val="20"/>
                <w:szCs w:val="20"/>
              </w:rPr>
            </w:pPr>
            <w:r w:rsidRPr="00136848">
              <w:rPr>
                <w:b/>
                <w:bCs/>
                <w:color w:val="000000"/>
                <w:sz w:val="20"/>
                <w:szCs w:val="20"/>
              </w:rPr>
              <w:t>6,</w:t>
            </w:r>
            <w:r>
              <w:rPr>
                <w:b/>
                <w:bCs/>
                <w:color w:val="000000"/>
                <w:sz w:val="20"/>
                <w:szCs w:val="20"/>
              </w:rPr>
              <w:t>889</w:t>
            </w:r>
          </w:p>
        </w:tc>
      </w:tr>
    </w:tbl>
    <w:p w:rsidR="00DE6F7F" w:rsidRPr="00BB3410" w:rsidP="00854AAE" w14:paraId="3567A082" w14:textId="77777777">
      <w:pPr>
        <w:spacing w:before="60"/>
        <w:rPr>
          <w:rFonts w:cstheme="minorHAnsi"/>
        </w:rPr>
      </w:pPr>
    </w:p>
    <w:p w:rsidR="00BB2B15" w:rsidRPr="00163C69" w:rsidP="00854AAE" w14:paraId="08001F3C" w14:textId="77777777">
      <w:pPr>
        <w:pStyle w:val="ListParagraph"/>
        <w:numPr>
          <w:ilvl w:val="0"/>
          <w:numId w:val="25"/>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07BB085B"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2D3C5072"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DE6E087"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1D40A750"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45F5CBC"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854AAE" w14:paraId="69758CBC" w14:textId="17B36E52">
      <w:pPr>
        <w:pBdr>
          <w:top w:val="single" w:sz="6" w:space="0" w:color="FFFFFF"/>
          <w:left w:val="single" w:sz="6" w:space="0" w:color="FFFFFF"/>
          <w:bottom w:val="single" w:sz="6" w:space="0" w:color="FFFFFF"/>
          <w:right w:val="single" w:sz="6" w:space="0" w:color="FFFFFF"/>
        </w:pBdr>
        <w:rPr>
          <w:rFonts w:cstheme="minorHAnsi"/>
          <w:color w:val="000000"/>
        </w:rPr>
      </w:pPr>
      <w:r w:rsidRPr="00957F46">
        <w:rPr>
          <w:rFonts w:cstheme="minorHAnsi"/>
          <w:color w:val="000000"/>
        </w:rPr>
        <w:t xml:space="preserve">Exhibit </w:t>
      </w:r>
      <w:r w:rsidR="00347CD7">
        <w:rPr>
          <w:rFonts w:cstheme="minorHAnsi"/>
          <w:color w:val="000000"/>
        </w:rPr>
        <w:t>2</w:t>
      </w:r>
      <w:r w:rsidRPr="00957F46">
        <w:rPr>
          <w:rFonts w:cstheme="minorHAnsi"/>
          <w:color w:val="000000"/>
        </w:rPr>
        <w:t xml:space="preserve"> presents the bottom-line burden hours and costs. Based on the estimate of 614 annual respondents, EPA estimates that the final rule will result in 6,889 hours of annual respondent labor burden corresponding to approximately $1,047,</w:t>
      </w:r>
      <w:r w:rsidR="002D2A3D">
        <w:rPr>
          <w:rFonts w:cstheme="minorHAnsi"/>
          <w:color w:val="000000"/>
        </w:rPr>
        <w:t>158</w:t>
      </w:r>
      <w:r w:rsidRPr="00957F46">
        <w:rPr>
          <w:rFonts w:cstheme="minorHAnsi"/>
          <w:color w:val="000000"/>
        </w:rPr>
        <w:t xml:space="preserve"> in labor costs. EPA also estimates that the information collection requirements will result in about $58</w:t>
      </w:r>
      <w:r w:rsidR="00486F36">
        <w:rPr>
          <w:rFonts w:cstheme="minorHAnsi"/>
          <w:color w:val="000000"/>
        </w:rPr>
        <w:t>4,714</w:t>
      </w:r>
      <w:r w:rsidRPr="00957F46">
        <w:rPr>
          <w:rFonts w:cstheme="minorHAnsi"/>
          <w:color w:val="000000"/>
        </w:rPr>
        <w:t xml:space="preserve"> in operations and maintenance costs (for postage, long-distance phone calls, and newspaper notices).</w:t>
      </w:r>
    </w:p>
    <w:p w:rsidR="00957F46" w:rsidP="00854AAE" w14:paraId="4A6914D9" w14:textId="617B2A56">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Operation and Maintenance (</w:t>
      </w:r>
      <w:r w:rsidRPr="00957F46">
        <w:rPr>
          <w:rFonts w:cstheme="minorHAnsi"/>
          <w:color w:val="000000"/>
        </w:rPr>
        <w:t>O&amp;M</w:t>
      </w:r>
      <w:r>
        <w:rPr>
          <w:rFonts w:cstheme="minorHAnsi"/>
          <w:color w:val="000000"/>
        </w:rPr>
        <w:t>)</w:t>
      </w:r>
      <w:r w:rsidRPr="00957F46">
        <w:rPr>
          <w:rFonts w:cstheme="minorHAnsi"/>
          <w:color w:val="000000"/>
        </w:rPr>
        <w:t xml:space="preserve"> costs are those costs associated with materials and services procured for the information collection requirements included in the ICR. For this ICR, O&amp;M costs include the following: costs of postage (approximately $0.68 per facility per release), long distance phone calls (approximately $5.53 per facility per release</w:t>
      </w:r>
      <w:r w:rsidRPr="00957F46">
        <w:rPr>
          <w:rFonts w:cstheme="minorHAnsi"/>
          <w:color w:val="000000"/>
        </w:rPr>
        <w:t>) and</w:t>
      </w:r>
      <w:r w:rsidRPr="00957F46">
        <w:rPr>
          <w:rFonts w:cstheme="minorHAnsi"/>
          <w:color w:val="000000"/>
        </w:rPr>
        <w:t xml:space="preserve"> notice in a local newspaper ($946.09).</w:t>
      </w:r>
    </w:p>
    <w:p w:rsidR="00957F46" w:rsidRPr="00347CD7" w:rsidP="00854AAE" w14:paraId="09623AD0" w14:textId="4DE0F5B6">
      <w:pPr>
        <w:pBdr>
          <w:top w:val="single" w:sz="6" w:space="0" w:color="FFFFFF"/>
          <w:left w:val="single" w:sz="6" w:space="0" w:color="FFFFFF"/>
          <w:bottom w:val="single" w:sz="6" w:space="0" w:color="FFFFFF"/>
          <w:right w:val="single" w:sz="6" w:space="0" w:color="FFFFFF"/>
        </w:pBdr>
        <w:rPr>
          <w:rFonts w:cstheme="minorHAnsi"/>
          <w:b/>
          <w:bCs/>
          <w:color w:val="000000"/>
        </w:rPr>
      </w:pPr>
      <w:r w:rsidRPr="00347CD7">
        <w:rPr>
          <w:rFonts w:cstheme="minorHAnsi"/>
          <w:b/>
          <w:bCs/>
          <w:color w:val="000000"/>
        </w:rPr>
        <w:t>Exhibit 2: Annual Cost Totals</w:t>
      </w:r>
    </w:p>
    <w:tbl>
      <w:tblPr>
        <w:tblW w:w="9340" w:type="dxa"/>
        <w:tblLook w:val="04A0"/>
      </w:tblPr>
      <w:tblGrid>
        <w:gridCol w:w="2709"/>
        <w:gridCol w:w="1540"/>
        <w:gridCol w:w="960"/>
        <w:gridCol w:w="1580"/>
        <w:gridCol w:w="1420"/>
        <w:gridCol w:w="1131"/>
      </w:tblGrid>
      <w:tr w14:paraId="363346F6" w14:textId="3F477984" w:rsidTr="00C205E1">
        <w:tblPrEx>
          <w:tblW w:w="9340" w:type="dxa"/>
          <w:tblLook w:val="04A0"/>
        </w:tblPrEx>
        <w:trPr>
          <w:trHeight w:val="610"/>
        </w:trPr>
        <w:tc>
          <w:tcPr>
            <w:tcW w:w="2727" w:type="dxa"/>
            <w:tcBorders>
              <w:top w:val="single" w:sz="8" w:space="0" w:color="000000"/>
              <w:left w:val="single" w:sz="8" w:space="0" w:color="000000"/>
              <w:bottom w:val="nil"/>
              <w:right w:val="single" w:sz="8" w:space="0" w:color="000000"/>
            </w:tcBorders>
            <w:shd w:val="clear" w:color="auto" w:fill="auto"/>
            <w:vAlign w:val="center"/>
            <w:hideMark/>
          </w:tcPr>
          <w:p w:rsidR="00C205E1" w:rsidP="00A341D0" w14:paraId="1746A42D" w14:textId="77777777">
            <w:pPr>
              <w:jc w:val="center"/>
              <w:rPr>
                <w:b/>
                <w:bCs/>
                <w:color w:val="000000"/>
                <w:sz w:val="20"/>
                <w:szCs w:val="20"/>
              </w:rPr>
            </w:pPr>
            <w:r>
              <w:rPr>
                <w:b/>
                <w:bCs/>
                <w:color w:val="000000"/>
                <w:sz w:val="20"/>
                <w:szCs w:val="20"/>
              </w:rPr>
              <w:t>Collection Activity</w:t>
            </w:r>
          </w:p>
        </w:tc>
        <w:tc>
          <w:tcPr>
            <w:tcW w:w="1540" w:type="dxa"/>
            <w:tcBorders>
              <w:top w:val="single" w:sz="8" w:space="0" w:color="000000"/>
              <w:left w:val="nil"/>
              <w:bottom w:val="nil"/>
              <w:right w:val="single" w:sz="8" w:space="0" w:color="000000"/>
            </w:tcBorders>
            <w:shd w:val="clear" w:color="auto" w:fill="auto"/>
            <w:vAlign w:val="center"/>
            <w:hideMark/>
          </w:tcPr>
          <w:p w:rsidR="00C205E1" w:rsidP="00A341D0" w14:paraId="0C1513D7" w14:textId="0E35639F">
            <w:pPr>
              <w:jc w:val="center"/>
              <w:rPr>
                <w:b/>
                <w:bCs/>
                <w:color w:val="000000"/>
                <w:sz w:val="20"/>
                <w:szCs w:val="20"/>
              </w:rPr>
            </w:pPr>
            <w:r>
              <w:rPr>
                <w:b/>
                <w:bCs/>
                <w:color w:val="000000"/>
                <w:sz w:val="20"/>
                <w:szCs w:val="20"/>
              </w:rPr>
              <w:t>Total Respondents</w:t>
            </w:r>
          </w:p>
        </w:tc>
        <w:tc>
          <w:tcPr>
            <w:tcW w:w="960" w:type="dxa"/>
            <w:tcBorders>
              <w:top w:val="single" w:sz="8" w:space="0" w:color="000000"/>
              <w:left w:val="nil"/>
              <w:bottom w:val="nil"/>
              <w:right w:val="single" w:sz="8" w:space="0" w:color="000000"/>
            </w:tcBorders>
            <w:shd w:val="clear" w:color="auto" w:fill="auto"/>
            <w:vAlign w:val="center"/>
            <w:hideMark/>
          </w:tcPr>
          <w:p w:rsidR="00C205E1" w:rsidP="00A341D0" w14:paraId="1FA6C924" w14:textId="77777777">
            <w:pPr>
              <w:jc w:val="center"/>
              <w:rPr>
                <w:b/>
                <w:bCs/>
                <w:color w:val="000000"/>
                <w:sz w:val="20"/>
                <w:szCs w:val="20"/>
              </w:rPr>
            </w:pPr>
            <w:r>
              <w:rPr>
                <w:b/>
                <w:bCs/>
                <w:color w:val="000000"/>
                <w:sz w:val="20"/>
                <w:szCs w:val="20"/>
              </w:rPr>
              <w:t>Total Labor Burden (Hours)</w:t>
            </w:r>
          </w:p>
        </w:tc>
        <w:tc>
          <w:tcPr>
            <w:tcW w:w="1580" w:type="dxa"/>
            <w:tcBorders>
              <w:top w:val="single" w:sz="8" w:space="0" w:color="000000"/>
              <w:left w:val="nil"/>
              <w:bottom w:val="nil"/>
              <w:right w:val="single" w:sz="8" w:space="0" w:color="000000"/>
            </w:tcBorders>
            <w:shd w:val="clear" w:color="auto" w:fill="auto"/>
            <w:vAlign w:val="center"/>
            <w:hideMark/>
          </w:tcPr>
          <w:p w:rsidR="00C205E1" w:rsidP="00A341D0" w14:paraId="5C7F4018" w14:textId="77777777">
            <w:pPr>
              <w:jc w:val="center"/>
              <w:rPr>
                <w:b/>
                <w:bCs/>
                <w:color w:val="000000"/>
                <w:sz w:val="20"/>
                <w:szCs w:val="20"/>
              </w:rPr>
            </w:pPr>
            <w:r>
              <w:rPr>
                <w:b/>
                <w:bCs/>
                <w:color w:val="000000"/>
                <w:sz w:val="20"/>
                <w:szCs w:val="20"/>
              </w:rPr>
              <w:t>Labor Costs</w:t>
            </w:r>
          </w:p>
        </w:tc>
        <w:tc>
          <w:tcPr>
            <w:tcW w:w="1420" w:type="dxa"/>
            <w:tcBorders>
              <w:top w:val="single" w:sz="8" w:space="0" w:color="000000"/>
              <w:left w:val="nil"/>
              <w:bottom w:val="nil"/>
              <w:right w:val="single" w:sz="8" w:space="0" w:color="000000"/>
            </w:tcBorders>
            <w:shd w:val="clear" w:color="auto" w:fill="auto"/>
            <w:vAlign w:val="center"/>
            <w:hideMark/>
          </w:tcPr>
          <w:p w:rsidR="00C205E1" w:rsidP="00A341D0" w14:paraId="18CAC6A4" w14:textId="77777777">
            <w:pPr>
              <w:jc w:val="center"/>
              <w:rPr>
                <w:b/>
                <w:bCs/>
                <w:color w:val="000000"/>
                <w:sz w:val="20"/>
                <w:szCs w:val="20"/>
              </w:rPr>
            </w:pPr>
            <w:r>
              <w:rPr>
                <w:b/>
                <w:bCs/>
                <w:color w:val="000000"/>
                <w:sz w:val="20"/>
                <w:szCs w:val="20"/>
              </w:rPr>
              <w:t>Other Costs</w:t>
            </w:r>
          </w:p>
        </w:tc>
        <w:tc>
          <w:tcPr>
            <w:tcW w:w="1113" w:type="dxa"/>
            <w:tcBorders>
              <w:top w:val="single" w:sz="8" w:space="0" w:color="000000"/>
              <w:left w:val="nil"/>
              <w:bottom w:val="nil"/>
              <w:right w:val="single" w:sz="8" w:space="0" w:color="000000"/>
            </w:tcBorders>
          </w:tcPr>
          <w:p w:rsidR="00C205E1" w:rsidP="00A341D0" w14:paraId="25653509" w14:textId="77777777">
            <w:pPr>
              <w:jc w:val="center"/>
              <w:rPr>
                <w:b/>
                <w:bCs/>
                <w:color w:val="000000"/>
                <w:sz w:val="20"/>
                <w:szCs w:val="20"/>
              </w:rPr>
            </w:pPr>
          </w:p>
          <w:p w:rsidR="00C205E1" w:rsidP="00A341D0" w14:paraId="340DA10F" w14:textId="61A5817B">
            <w:pPr>
              <w:jc w:val="center"/>
              <w:rPr>
                <w:b/>
                <w:bCs/>
                <w:color w:val="000000"/>
                <w:sz w:val="20"/>
                <w:szCs w:val="20"/>
              </w:rPr>
            </w:pPr>
            <w:r>
              <w:rPr>
                <w:b/>
                <w:bCs/>
                <w:color w:val="000000"/>
                <w:sz w:val="20"/>
                <w:szCs w:val="20"/>
              </w:rPr>
              <w:t>Total Costs</w:t>
            </w:r>
          </w:p>
        </w:tc>
      </w:tr>
      <w:tr w14:paraId="344BC7BE" w14:textId="3E371C5A" w:rsidTr="00C205E1">
        <w:tblPrEx>
          <w:tblW w:w="9340" w:type="dxa"/>
          <w:tblLook w:val="04A0"/>
        </w:tblPrEx>
        <w:trPr>
          <w:trHeight w:val="790"/>
        </w:trPr>
        <w:tc>
          <w:tcPr>
            <w:tcW w:w="2727" w:type="dxa"/>
            <w:tcBorders>
              <w:top w:val="single" w:sz="8" w:space="0" w:color="000000"/>
              <w:left w:val="single" w:sz="8" w:space="0" w:color="000000"/>
              <w:bottom w:val="single" w:sz="8" w:space="0" w:color="000000"/>
              <w:right w:val="nil"/>
            </w:tcBorders>
            <w:shd w:val="clear" w:color="auto" w:fill="auto"/>
            <w:vAlign w:val="center"/>
            <w:hideMark/>
          </w:tcPr>
          <w:p w:rsidR="00C205E1" w:rsidP="00A76E30" w14:paraId="68362CD9" w14:textId="77777777">
            <w:pPr>
              <w:rPr>
                <w:color w:val="000000"/>
                <w:sz w:val="20"/>
                <w:szCs w:val="20"/>
              </w:rPr>
            </w:pPr>
            <w:r>
              <w:rPr>
                <w:color w:val="000000"/>
                <w:sz w:val="20"/>
                <w:szCs w:val="20"/>
              </w:rPr>
              <w:t>Providing an Initial Telephone Notification to the NRC, the SERC or TERC, and the LEPC or TEPC.</w:t>
            </w:r>
          </w:p>
        </w:tc>
        <w:tc>
          <w:tcPr>
            <w:tcW w:w="15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205E1" w:rsidP="00A341D0" w14:paraId="016366BD" w14:textId="77777777">
            <w:pPr>
              <w:jc w:val="center"/>
              <w:rPr>
                <w:color w:val="000000"/>
                <w:sz w:val="20"/>
                <w:szCs w:val="20"/>
              </w:rPr>
            </w:pPr>
            <w:r>
              <w:rPr>
                <w:color w:val="000000"/>
                <w:sz w:val="20"/>
                <w:szCs w:val="20"/>
              </w:rPr>
              <w:t>614</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C205E1" w:rsidP="00A341D0" w14:paraId="5D691555" w14:textId="77777777">
            <w:pPr>
              <w:jc w:val="center"/>
              <w:rPr>
                <w:color w:val="000000"/>
                <w:sz w:val="20"/>
                <w:szCs w:val="20"/>
              </w:rPr>
            </w:pPr>
            <w:r>
              <w:rPr>
                <w:color w:val="000000"/>
                <w:sz w:val="20"/>
                <w:szCs w:val="20"/>
              </w:rPr>
              <w:t>626</w:t>
            </w:r>
          </w:p>
        </w:tc>
        <w:tc>
          <w:tcPr>
            <w:tcW w:w="1580" w:type="dxa"/>
            <w:tcBorders>
              <w:top w:val="single" w:sz="8" w:space="0" w:color="auto"/>
              <w:left w:val="nil"/>
              <w:bottom w:val="single" w:sz="8" w:space="0" w:color="auto"/>
              <w:right w:val="single" w:sz="8" w:space="0" w:color="auto"/>
            </w:tcBorders>
            <w:shd w:val="clear" w:color="auto" w:fill="auto"/>
            <w:noWrap/>
            <w:vAlign w:val="center"/>
            <w:hideMark/>
          </w:tcPr>
          <w:p w:rsidR="00C205E1" w:rsidP="00A341D0" w14:paraId="23645252" w14:textId="0250B069">
            <w:pPr>
              <w:jc w:val="center"/>
              <w:rPr>
                <w:color w:val="000000"/>
                <w:sz w:val="20"/>
                <w:szCs w:val="20"/>
              </w:rPr>
            </w:pPr>
            <w:r>
              <w:rPr>
                <w:color w:val="000000"/>
                <w:sz w:val="20"/>
                <w:szCs w:val="20"/>
              </w:rPr>
              <w:t>$98,855</w:t>
            </w:r>
          </w:p>
        </w:tc>
        <w:tc>
          <w:tcPr>
            <w:tcW w:w="1420" w:type="dxa"/>
            <w:tcBorders>
              <w:top w:val="single" w:sz="8" w:space="0" w:color="auto"/>
              <w:left w:val="nil"/>
              <w:bottom w:val="single" w:sz="8" w:space="0" w:color="auto"/>
              <w:right w:val="single" w:sz="8" w:space="0" w:color="auto"/>
            </w:tcBorders>
            <w:shd w:val="clear" w:color="auto" w:fill="auto"/>
            <w:noWrap/>
            <w:vAlign w:val="center"/>
            <w:hideMark/>
          </w:tcPr>
          <w:p w:rsidR="00C205E1" w:rsidP="00A341D0" w14:paraId="5AB6DD11" w14:textId="6C8C5667">
            <w:pPr>
              <w:jc w:val="center"/>
              <w:rPr>
                <w:color w:val="000000"/>
                <w:sz w:val="20"/>
                <w:szCs w:val="20"/>
              </w:rPr>
            </w:pPr>
            <w:r>
              <w:rPr>
                <w:color w:val="000000"/>
                <w:sz w:val="20"/>
                <w:szCs w:val="20"/>
              </w:rPr>
              <w:t>$0.00</w:t>
            </w:r>
          </w:p>
        </w:tc>
        <w:tc>
          <w:tcPr>
            <w:tcW w:w="1113" w:type="dxa"/>
            <w:tcBorders>
              <w:top w:val="single" w:sz="8" w:space="0" w:color="auto"/>
              <w:left w:val="nil"/>
              <w:bottom w:val="single" w:sz="8" w:space="0" w:color="auto"/>
              <w:right w:val="single" w:sz="8" w:space="0" w:color="auto"/>
            </w:tcBorders>
          </w:tcPr>
          <w:p w:rsidR="00C205E1" w:rsidP="00A341D0" w14:paraId="22073C41" w14:textId="77777777">
            <w:pPr>
              <w:jc w:val="center"/>
              <w:rPr>
                <w:color w:val="000000"/>
                <w:sz w:val="20"/>
                <w:szCs w:val="20"/>
              </w:rPr>
            </w:pPr>
          </w:p>
          <w:p w:rsidR="00C205E1" w:rsidP="00A341D0" w14:paraId="63477FE9" w14:textId="499CDE41">
            <w:pPr>
              <w:jc w:val="center"/>
              <w:rPr>
                <w:color w:val="000000"/>
                <w:sz w:val="20"/>
                <w:szCs w:val="20"/>
              </w:rPr>
            </w:pPr>
            <w:r>
              <w:rPr>
                <w:color w:val="000000"/>
                <w:sz w:val="20"/>
                <w:szCs w:val="20"/>
              </w:rPr>
              <w:t>$98,855</w:t>
            </w:r>
          </w:p>
        </w:tc>
      </w:tr>
      <w:tr w14:paraId="0B3E129C" w14:textId="3409D92E" w:rsidTr="00C205E1">
        <w:tblPrEx>
          <w:tblW w:w="9340" w:type="dxa"/>
          <w:tblLook w:val="04A0"/>
        </w:tblPrEx>
        <w:trPr>
          <w:trHeight w:val="530"/>
        </w:trPr>
        <w:tc>
          <w:tcPr>
            <w:tcW w:w="2727" w:type="dxa"/>
            <w:tcBorders>
              <w:top w:val="nil"/>
              <w:left w:val="single" w:sz="8" w:space="0" w:color="000000"/>
              <w:bottom w:val="single" w:sz="8" w:space="0" w:color="000000"/>
              <w:right w:val="nil"/>
            </w:tcBorders>
            <w:shd w:val="clear" w:color="auto" w:fill="auto"/>
            <w:vAlign w:val="center"/>
            <w:hideMark/>
          </w:tcPr>
          <w:p w:rsidR="00C205E1" w:rsidP="00A76E30" w14:paraId="5A3A9372" w14:textId="77777777">
            <w:pPr>
              <w:rPr>
                <w:color w:val="000000"/>
                <w:sz w:val="20"/>
                <w:szCs w:val="20"/>
              </w:rPr>
            </w:pPr>
            <w:r>
              <w:rPr>
                <w:color w:val="000000"/>
                <w:sz w:val="20"/>
                <w:szCs w:val="20"/>
              </w:rPr>
              <w:t>Preparing an Initial Written Report for the SERC or TEPC and the LEPC or TEPC.</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C205E1" w:rsidP="00A341D0" w14:paraId="14376AF0" w14:textId="77777777">
            <w:pPr>
              <w:jc w:val="center"/>
              <w:rPr>
                <w:color w:val="000000"/>
                <w:sz w:val="20"/>
                <w:szCs w:val="20"/>
              </w:rPr>
            </w:pPr>
            <w:r>
              <w:rPr>
                <w:color w:val="000000"/>
                <w:sz w:val="20"/>
                <w:szCs w:val="20"/>
              </w:rPr>
              <w:t>614</w:t>
            </w:r>
          </w:p>
        </w:tc>
        <w:tc>
          <w:tcPr>
            <w:tcW w:w="960" w:type="dxa"/>
            <w:tcBorders>
              <w:top w:val="nil"/>
              <w:left w:val="nil"/>
              <w:bottom w:val="single" w:sz="8" w:space="0" w:color="auto"/>
              <w:right w:val="single" w:sz="8" w:space="0" w:color="auto"/>
            </w:tcBorders>
            <w:shd w:val="clear" w:color="auto" w:fill="auto"/>
            <w:noWrap/>
            <w:vAlign w:val="center"/>
            <w:hideMark/>
          </w:tcPr>
          <w:p w:rsidR="00C205E1" w:rsidP="00A341D0" w14:paraId="2D0E2998" w14:textId="77777777">
            <w:pPr>
              <w:jc w:val="center"/>
              <w:rPr>
                <w:color w:val="000000"/>
                <w:sz w:val="20"/>
                <w:szCs w:val="20"/>
              </w:rPr>
            </w:pPr>
            <w:r>
              <w:rPr>
                <w:color w:val="000000"/>
                <w:sz w:val="20"/>
                <w:szCs w:val="20"/>
              </w:rPr>
              <w:t>5,342</w:t>
            </w:r>
          </w:p>
        </w:tc>
        <w:tc>
          <w:tcPr>
            <w:tcW w:w="1580" w:type="dxa"/>
            <w:tcBorders>
              <w:top w:val="nil"/>
              <w:left w:val="nil"/>
              <w:bottom w:val="single" w:sz="8" w:space="0" w:color="auto"/>
              <w:right w:val="single" w:sz="8" w:space="0" w:color="auto"/>
            </w:tcBorders>
            <w:shd w:val="clear" w:color="auto" w:fill="auto"/>
            <w:noWrap/>
            <w:vAlign w:val="center"/>
            <w:hideMark/>
          </w:tcPr>
          <w:p w:rsidR="00C205E1" w:rsidP="00A341D0" w14:paraId="135E6CBC" w14:textId="5EDB9857">
            <w:pPr>
              <w:jc w:val="center"/>
              <w:rPr>
                <w:color w:val="000000"/>
                <w:sz w:val="20"/>
                <w:szCs w:val="20"/>
              </w:rPr>
            </w:pPr>
            <w:r>
              <w:rPr>
                <w:color w:val="000000"/>
                <w:sz w:val="20"/>
                <w:szCs w:val="20"/>
              </w:rPr>
              <w:t>$827,866</w:t>
            </w:r>
          </w:p>
        </w:tc>
        <w:tc>
          <w:tcPr>
            <w:tcW w:w="1420" w:type="dxa"/>
            <w:tcBorders>
              <w:top w:val="nil"/>
              <w:left w:val="nil"/>
              <w:bottom w:val="single" w:sz="8" w:space="0" w:color="auto"/>
              <w:right w:val="single" w:sz="8" w:space="0" w:color="auto"/>
            </w:tcBorders>
            <w:shd w:val="clear" w:color="auto" w:fill="auto"/>
            <w:noWrap/>
            <w:vAlign w:val="center"/>
            <w:hideMark/>
          </w:tcPr>
          <w:p w:rsidR="00C205E1" w:rsidP="00A341D0" w14:paraId="287E2AD6" w14:textId="29703A2B">
            <w:pPr>
              <w:jc w:val="center"/>
              <w:rPr>
                <w:color w:val="000000"/>
                <w:sz w:val="20"/>
                <w:szCs w:val="20"/>
              </w:rPr>
            </w:pPr>
            <w:r>
              <w:rPr>
                <w:color w:val="000000"/>
                <w:sz w:val="20"/>
                <w:szCs w:val="20"/>
              </w:rPr>
              <w:t>$3,814</w:t>
            </w:r>
          </w:p>
        </w:tc>
        <w:tc>
          <w:tcPr>
            <w:tcW w:w="1113" w:type="dxa"/>
            <w:tcBorders>
              <w:top w:val="nil"/>
              <w:left w:val="nil"/>
              <w:bottom w:val="single" w:sz="8" w:space="0" w:color="auto"/>
              <w:right w:val="single" w:sz="8" w:space="0" w:color="auto"/>
            </w:tcBorders>
          </w:tcPr>
          <w:p w:rsidR="00C205E1" w:rsidP="00C205E1" w14:paraId="5B5E821A" w14:textId="77777777">
            <w:pPr>
              <w:rPr>
                <w:color w:val="000000"/>
                <w:sz w:val="20"/>
                <w:szCs w:val="20"/>
              </w:rPr>
            </w:pPr>
          </w:p>
          <w:p w:rsidR="00C205E1" w:rsidP="00C205E1" w14:paraId="78DD8DA1" w14:textId="64ACFC78">
            <w:pPr>
              <w:rPr>
                <w:color w:val="000000"/>
                <w:sz w:val="20"/>
                <w:szCs w:val="20"/>
              </w:rPr>
            </w:pPr>
            <w:r>
              <w:rPr>
                <w:color w:val="000000"/>
                <w:sz w:val="20"/>
                <w:szCs w:val="20"/>
              </w:rPr>
              <w:t>$831,680</w:t>
            </w:r>
          </w:p>
        </w:tc>
      </w:tr>
      <w:tr w14:paraId="1F295458" w14:textId="02746536" w:rsidTr="00C205E1">
        <w:tblPrEx>
          <w:tblW w:w="9340" w:type="dxa"/>
          <w:tblLook w:val="04A0"/>
        </w:tblPrEx>
        <w:trPr>
          <w:trHeight w:val="530"/>
        </w:trPr>
        <w:tc>
          <w:tcPr>
            <w:tcW w:w="2727" w:type="dxa"/>
            <w:tcBorders>
              <w:top w:val="nil"/>
              <w:left w:val="single" w:sz="8" w:space="0" w:color="000000"/>
              <w:bottom w:val="single" w:sz="8" w:space="0" w:color="000000"/>
              <w:right w:val="nil"/>
            </w:tcBorders>
            <w:shd w:val="clear" w:color="auto" w:fill="auto"/>
            <w:vAlign w:val="center"/>
            <w:hideMark/>
          </w:tcPr>
          <w:p w:rsidR="00C205E1" w:rsidP="00A76E30" w14:paraId="675CAD5B" w14:textId="77777777">
            <w:pPr>
              <w:rPr>
                <w:color w:val="000000"/>
                <w:sz w:val="20"/>
                <w:szCs w:val="20"/>
              </w:rPr>
            </w:pPr>
            <w:r>
              <w:rPr>
                <w:color w:val="000000"/>
                <w:sz w:val="20"/>
                <w:szCs w:val="20"/>
              </w:rPr>
              <w:t>Publication of a Newspaper Notice to Potential Injured Parties</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C205E1" w:rsidP="00A341D0" w14:paraId="69736F39" w14:textId="77777777">
            <w:pPr>
              <w:jc w:val="center"/>
              <w:rPr>
                <w:color w:val="000000"/>
                <w:sz w:val="20"/>
                <w:szCs w:val="20"/>
              </w:rPr>
            </w:pPr>
            <w:r>
              <w:rPr>
                <w:color w:val="000000"/>
                <w:sz w:val="20"/>
                <w:szCs w:val="20"/>
              </w:rPr>
              <w:t>614</w:t>
            </w:r>
          </w:p>
        </w:tc>
        <w:tc>
          <w:tcPr>
            <w:tcW w:w="960" w:type="dxa"/>
            <w:tcBorders>
              <w:top w:val="nil"/>
              <w:left w:val="nil"/>
              <w:bottom w:val="single" w:sz="8" w:space="0" w:color="auto"/>
              <w:right w:val="single" w:sz="8" w:space="0" w:color="auto"/>
            </w:tcBorders>
            <w:shd w:val="clear" w:color="auto" w:fill="auto"/>
            <w:noWrap/>
            <w:vAlign w:val="center"/>
            <w:hideMark/>
          </w:tcPr>
          <w:p w:rsidR="00C205E1" w:rsidP="00A341D0" w14:paraId="0C7EBE85" w14:textId="77777777">
            <w:pPr>
              <w:jc w:val="center"/>
              <w:rPr>
                <w:color w:val="000000"/>
                <w:sz w:val="20"/>
                <w:szCs w:val="20"/>
              </w:rPr>
            </w:pPr>
            <w:r>
              <w:rPr>
                <w:color w:val="000000"/>
                <w:sz w:val="20"/>
                <w:szCs w:val="20"/>
              </w:rPr>
              <w:t>921</w:t>
            </w:r>
          </w:p>
        </w:tc>
        <w:tc>
          <w:tcPr>
            <w:tcW w:w="1580" w:type="dxa"/>
            <w:tcBorders>
              <w:top w:val="nil"/>
              <w:left w:val="nil"/>
              <w:bottom w:val="single" w:sz="8" w:space="0" w:color="auto"/>
              <w:right w:val="single" w:sz="8" w:space="0" w:color="auto"/>
            </w:tcBorders>
            <w:shd w:val="clear" w:color="auto" w:fill="auto"/>
            <w:noWrap/>
            <w:vAlign w:val="center"/>
            <w:hideMark/>
          </w:tcPr>
          <w:p w:rsidR="00C205E1" w:rsidP="00A341D0" w14:paraId="755F9B80" w14:textId="51744110">
            <w:pPr>
              <w:jc w:val="center"/>
              <w:rPr>
                <w:color w:val="000000"/>
                <w:sz w:val="20"/>
                <w:szCs w:val="20"/>
              </w:rPr>
            </w:pPr>
            <w:r>
              <w:rPr>
                <w:color w:val="000000"/>
                <w:sz w:val="20"/>
                <w:szCs w:val="20"/>
              </w:rPr>
              <w:t>$120,437</w:t>
            </w:r>
          </w:p>
        </w:tc>
        <w:tc>
          <w:tcPr>
            <w:tcW w:w="1420" w:type="dxa"/>
            <w:tcBorders>
              <w:top w:val="nil"/>
              <w:left w:val="nil"/>
              <w:bottom w:val="single" w:sz="8" w:space="0" w:color="auto"/>
              <w:right w:val="single" w:sz="8" w:space="0" w:color="auto"/>
            </w:tcBorders>
            <w:shd w:val="clear" w:color="auto" w:fill="auto"/>
            <w:noWrap/>
            <w:vAlign w:val="center"/>
            <w:hideMark/>
          </w:tcPr>
          <w:p w:rsidR="00C205E1" w:rsidP="00A341D0" w14:paraId="6FDD7DA0" w14:textId="73F0DA8D">
            <w:pPr>
              <w:jc w:val="center"/>
              <w:rPr>
                <w:color w:val="000000"/>
                <w:sz w:val="20"/>
                <w:szCs w:val="20"/>
              </w:rPr>
            </w:pPr>
            <w:r>
              <w:rPr>
                <w:color w:val="000000"/>
                <w:sz w:val="20"/>
                <w:szCs w:val="20"/>
              </w:rPr>
              <w:t>$580,900</w:t>
            </w:r>
          </w:p>
        </w:tc>
        <w:tc>
          <w:tcPr>
            <w:tcW w:w="1113" w:type="dxa"/>
            <w:tcBorders>
              <w:top w:val="nil"/>
              <w:left w:val="nil"/>
              <w:bottom w:val="single" w:sz="8" w:space="0" w:color="auto"/>
              <w:right w:val="single" w:sz="8" w:space="0" w:color="auto"/>
            </w:tcBorders>
          </w:tcPr>
          <w:p w:rsidR="00C205E1" w:rsidP="00A341D0" w14:paraId="53F7ED9C" w14:textId="77777777">
            <w:pPr>
              <w:jc w:val="center"/>
              <w:rPr>
                <w:color w:val="000000"/>
                <w:sz w:val="20"/>
                <w:szCs w:val="20"/>
              </w:rPr>
            </w:pPr>
          </w:p>
          <w:p w:rsidR="00C205E1" w:rsidP="00A341D0" w14:paraId="0C6E461B" w14:textId="449B9A2D">
            <w:pPr>
              <w:jc w:val="center"/>
              <w:rPr>
                <w:color w:val="000000"/>
                <w:sz w:val="20"/>
                <w:szCs w:val="20"/>
              </w:rPr>
            </w:pPr>
            <w:r>
              <w:rPr>
                <w:color w:val="000000"/>
                <w:sz w:val="20"/>
                <w:szCs w:val="20"/>
              </w:rPr>
              <w:t>$701,337</w:t>
            </w:r>
          </w:p>
          <w:p w:rsidR="00C205E1" w:rsidP="00A341D0" w14:paraId="465B738D" w14:textId="3069B080">
            <w:pPr>
              <w:jc w:val="center"/>
              <w:rPr>
                <w:color w:val="000000"/>
                <w:sz w:val="20"/>
                <w:szCs w:val="20"/>
              </w:rPr>
            </w:pPr>
          </w:p>
        </w:tc>
      </w:tr>
      <w:tr w14:paraId="70AF693A" w14:textId="22282941" w:rsidTr="00C205E1">
        <w:tblPrEx>
          <w:tblW w:w="9340" w:type="dxa"/>
          <w:tblLook w:val="04A0"/>
        </w:tblPrEx>
        <w:trPr>
          <w:trHeight w:val="300"/>
        </w:trPr>
        <w:tc>
          <w:tcPr>
            <w:tcW w:w="2727" w:type="dxa"/>
            <w:tcBorders>
              <w:top w:val="nil"/>
              <w:left w:val="single" w:sz="8" w:space="0" w:color="000000"/>
              <w:bottom w:val="single" w:sz="8" w:space="0" w:color="000000"/>
              <w:right w:val="nil"/>
            </w:tcBorders>
            <w:shd w:val="clear" w:color="auto" w:fill="auto"/>
            <w:vAlign w:val="center"/>
            <w:hideMark/>
          </w:tcPr>
          <w:p w:rsidR="00C205E1" w:rsidP="00A76E30" w14:paraId="0F957921" w14:textId="77777777">
            <w:pPr>
              <w:rPr>
                <w:b/>
                <w:bCs/>
                <w:color w:val="000000"/>
                <w:sz w:val="20"/>
                <w:szCs w:val="20"/>
              </w:rPr>
            </w:pPr>
            <w:r>
              <w:rPr>
                <w:b/>
                <w:bCs/>
                <w:color w:val="000000"/>
                <w:sz w:val="20"/>
                <w:szCs w:val="20"/>
              </w:rPr>
              <w:t>Annual Total</w:t>
            </w:r>
          </w:p>
        </w:tc>
        <w:tc>
          <w:tcPr>
            <w:tcW w:w="1540" w:type="dxa"/>
            <w:tcBorders>
              <w:top w:val="nil"/>
              <w:left w:val="single" w:sz="8" w:space="0" w:color="auto"/>
              <w:bottom w:val="single" w:sz="8" w:space="0" w:color="auto"/>
              <w:right w:val="single" w:sz="8" w:space="0" w:color="auto"/>
            </w:tcBorders>
            <w:shd w:val="clear" w:color="auto" w:fill="auto"/>
            <w:noWrap/>
            <w:vAlign w:val="center"/>
            <w:hideMark/>
          </w:tcPr>
          <w:p w:rsidR="00C205E1" w:rsidP="00A341D0" w14:paraId="7454B390" w14:textId="77777777">
            <w:pPr>
              <w:jc w:val="center"/>
              <w:rPr>
                <w:b/>
                <w:bCs/>
                <w:color w:val="000000"/>
                <w:sz w:val="20"/>
                <w:szCs w:val="20"/>
              </w:rPr>
            </w:pPr>
            <w:r>
              <w:rPr>
                <w:b/>
                <w:bCs/>
                <w:color w:val="000000"/>
                <w:sz w:val="20"/>
                <w:szCs w:val="20"/>
              </w:rPr>
              <w:t>614</w:t>
            </w:r>
          </w:p>
        </w:tc>
        <w:tc>
          <w:tcPr>
            <w:tcW w:w="960" w:type="dxa"/>
            <w:tcBorders>
              <w:top w:val="nil"/>
              <w:left w:val="nil"/>
              <w:bottom w:val="single" w:sz="8" w:space="0" w:color="auto"/>
              <w:right w:val="single" w:sz="8" w:space="0" w:color="auto"/>
            </w:tcBorders>
            <w:shd w:val="clear" w:color="auto" w:fill="auto"/>
            <w:noWrap/>
            <w:vAlign w:val="center"/>
            <w:hideMark/>
          </w:tcPr>
          <w:p w:rsidR="00C205E1" w:rsidP="00A341D0" w14:paraId="70798D93" w14:textId="77777777">
            <w:pPr>
              <w:jc w:val="center"/>
              <w:rPr>
                <w:b/>
                <w:bCs/>
                <w:color w:val="000000"/>
                <w:sz w:val="20"/>
                <w:szCs w:val="20"/>
              </w:rPr>
            </w:pPr>
            <w:r>
              <w:rPr>
                <w:b/>
                <w:bCs/>
                <w:color w:val="000000"/>
                <w:sz w:val="20"/>
                <w:szCs w:val="20"/>
              </w:rPr>
              <w:t>6,889</w:t>
            </w:r>
          </w:p>
        </w:tc>
        <w:tc>
          <w:tcPr>
            <w:tcW w:w="1580" w:type="dxa"/>
            <w:tcBorders>
              <w:top w:val="nil"/>
              <w:left w:val="nil"/>
              <w:bottom w:val="single" w:sz="8" w:space="0" w:color="auto"/>
              <w:right w:val="single" w:sz="8" w:space="0" w:color="auto"/>
            </w:tcBorders>
            <w:shd w:val="clear" w:color="auto" w:fill="auto"/>
            <w:noWrap/>
            <w:vAlign w:val="center"/>
            <w:hideMark/>
          </w:tcPr>
          <w:p w:rsidR="00C205E1" w:rsidP="00A341D0" w14:paraId="023940C2" w14:textId="04BE8236">
            <w:pPr>
              <w:jc w:val="center"/>
              <w:rPr>
                <w:b/>
                <w:bCs/>
                <w:color w:val="000000"/>
                <w:sz w:val="20"/>
                <w:szCs w:val="20"/>
              </w:rPr>
            </w:pPr>
            <w:r>
              <w:rPr>
                <w:b/>
                <w:bCs/>
                <w:color w:val="000000"/>
                <w:sz w:val="20"/>
                <w:szCs w:val="20"/>
              </w:rPr>
              <w:t>$1,047,158</w:t>
            </w:r>
          </w:p>
        </w:tc>
        <w:tc>
          <w:tcPr>
            <w:tcW w:w="1420" w:type="dxa"/>
            <w:tcBorders>
              <w:top w:val="nil"/>
              <w:left w:val="nil"/>
              <w:bottom w:val="single" w:sz="8" w:space="0" w:color="auto"/>
              <w:right w:val="single" w:sz="8" w:space="0" w:color="auto"/>
            </w:tcBorders>
            <w:shd w:val="clear" w:color="auto" w:fill="auto"/>
            <w:noWrap/>
            <w:vAlign w:val="center"/>
            <w:hideMark/>
          </w:tcPr>
          <w:p w:rsidR="00C205E1" w:rsidP="00A341D0" w14:paraId="69760BCB" w14:textId="6417C95B">
            <w:pPr>
              <w:jc w:val="center"/>
              <w:rPr>
                <w:b/>
                <w:bCs/>
                <w:color w:val="000000"/>
                <w:sz w:val="20"/>
                <w:szCs w:val="20"/>
              </w:rPr>
            </w:pPr>
            <w:r>
              <w:rPr>
                <w:b/>
                <w:bCs/>
                <w:color w:val="000000"/>
                <w:sz w:val="20"/>
                <w:szCs w:val="20"/>
              </w:rPr>
              <w:t>$584,714</w:t>
            </w:r>
          </w:p>
        </w:tc>
        <w:tc>
          <w:tcPr>
            <w:tcW w:w="1113" w:type="dxa"/>
            <w:tcBorders>
              <w:top w:val="nil"/>
              <w:left w:val="nil"/>
              <w:bottom w:val="single" w:sz="8" w:space="0" w:color="auto"/>
              <w:right w:val="single" w:sz="8" w:space="0" w:color="auto"/>
            </w:tcBorders>
          </w:tcPr>
          <w:p w:rsidR="00C205E1" w:rsidP="00A341D0" w14:paraId="79C35AA8" w14:textId="5815B2D7">
            <w:pPr>
              <w:jc w:val="center"/>
              <w:rPr>
                <w:b/>
                <w:bCs/>
                <w:color w:val="000000"/>
                <w:sz w:val="20"/>
                <w:szCs w:val="20"/>
              </w:rPr>
            </w:pPr>
            <w:r>
              <w:rPr>
                <w:b/>
                <w:bCs/>
                <w:color w:val="000000"/>
                <w:sz w:val="20"/>
                <w:szCs w:val="20"/>
              </w:rPr>
              <w:t>$1,631,872</w:t>
            </w:r>
          </w:p>
        </w:tc>
      </w:tr>
    </w:tbl>
    <w:p w:rsidR="00957F46" w:rsidRPr="00BB3410" w:rsidP="00854AAE" w14:paraId="74C312F2"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023EFE" w:rsidRPr="00163C69" w:rsidP="00854AAE" w14:paraId="5DA4EC79" w14:textId="77777777">
      <w:pPr>
        <w:pStyle w:val="ListParagraph"/>
        <w:numPr>
          <w:ilvl w:val="0"/>
          <w:numId w:val="25"/>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1B10D88B"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04552" w:rsidP="00404552" w14:paraId="453BFB95" w14:textId="254AA839">
      <w:pPr>
        <w:spacing w:before="120" w:after="0"/>
        <w:rPr>
          <w:rFonts w:eastAsiaTheme="majorEastAsia"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404552" w:rsidP="00DC542A" w14:paraId="0B3AD75F" w14:textId="77777777">
      <w:pPr>
        <w:pStyle w:val="NoSpacing"/>
      </w:pPr>
    </w:p>
    <w:p w:rsidR="0094024B" w:rsidRPr="0094024B" w:rsidP="00404552" w14:paraId="0F0CBE8E" w14:textId="0AE195C2">
      <w:pPr>
        <w:spacing w:after="240" w:line="240" w:lineRule="auto"/>
        <w:rPr>
          <w:rFonts w:eastAsia="Times New Roman" w:cstheme="minorHAnsi"/>
        </w:rPr>
      </w:pPr>
      <w:r w:rsidRPr="0094024B">
        <w:rPr>
          <w:rFonts w:eastAsia="Times New Roman" w:cstheme="minorHAnsi"/>
        </w:rPr>
        <w:t>Every hazardous substance release reported by the regulated community to the NRC must be evaluated by Federal authorities. The appropriate Federal On-Scene Coordinator (OSC) is notified of a release by a telephone call from the NRC. The NRC conveys all the relevant information regarding the release to the OSC, including whether the release is to air, soil, water, etc., the source of the release, and the type of substance released. The OSC is responsible for evaluating the circumstances surrounding the release to determine whether government monitoring and/or a Federal response action may be necessary.</w:t>
      </w:r>
    </w:p>
    <w:p w:rsidR="0094024B" w:rsidRPr="0094024B" w:rsidP="00404552" w14:paraId="76F6FD16" w14:textId="77777777">
      <w:pPr>
        <w:spacing w:after="0" w:line="240" w:lineRule="auto"/>
        <w:rPr>
          <w:rFonts w:eastAsia="Times New Roman" w:cstheme="minorHAnsi"/>
        </w:rPr>
      </w:pPr>
      <w:r w:rsidRPr="0094024B">
        <w:rPr>
          <w:rFonts w:eastAsia="Times New Roman" w:cstheme="minorHAnsi"/>
        </w:rPr>
        <w:t xml:space="preserve">NRC personnel are also responsible for entering release information into the Emergency Response Notification System (ERNS), a national database that stores release information. The data can be accessed through the NRC web site: </w:t>
      </w:r>
      <w:hyperlink r:id="rId10" w:history="1">
        <w:r w:rsidRPr="0094024B">
          <w:rPr>
            <w:rFonts w:eastAsia="Times New Roman" w:cstheme="minorHAnsi"/>
            <w:color w:val="0000FF"/>
            <w:u w:val="single"/>
          </w:rPr>
          <w:t>http://www.nrc.uscg.mil/</w:t>
        </w:r>
      </w:hyperlink>
      <w:r w:rsidRPr="0094024B">
        <w:rPr>
          <w:rFonts w:eastAsia="Times New Roman" w:cstheme="minorHAnsi"/>
        </w:rPr>
        <w:t xml:space="preserve">. </w:t>
      </w:r>
    </w:p>
    <w:p w:rsidR="0094024B" w:rsidRPr="0094024B" w:rsidP="0094024B" w14:paraId="7C583B56" w14:textId="77777777">
      <w:pPr>
        <w:spacing w:after="0" w:line="240" w:lineRule="auto"/>
        <w:ind w:firstLine="720"/>
        <w:rPr>
          <w:rFonts w:eastAsia="Times New Roman" w:cstheme="minorHAnsi"/>
        </w:rPr>
      </w:pPr>
    </w:p>
    <w:p w:rsidR="0094024B" w:rsidRPr="0094024B" w:rsidP="00404552" w14:paraId="5FE9464E" w14:textId="77777777">
      <w:pPr>
        <w:spacing w:after="0" w:line="240" w:lineRule="auto"/>
        <w:rPr>
          <w:rFonts w:eastAsia="Times New Roman" w:cstheme="minorHAnsi"/>
        </w:rPr>
      </w:pPr>
      <w:r w:rsidRPr="0094024B">
        <w:rPr>
          <w:rFonts w:eastAsia="Times New Roman" w:cstheme="minorHAnsi"/>
        </w:rPr>
        <w:t>The primary activity of the Federal government under the regulations implementing CERCLA section 103(a) is processing and recording the reported release information and responding to releases that may pose a significant hazard to public health or welfare or the environment.</w:t>
      </w:r>
    </w:p>
    <w:p w:rsidR="0094024B" w:rsidRPr="0094024B" w:rsidP="0094024B" w14:paraId="133B061D" w14:textId="77777777">
      <w:pPr>
        <w:spacing w:after="0" w:line="240" w:lineRule="auto"/>
        <w:ind w:firstLine="720"/>
        <w:rPr>
          <w:rFonts w:eastAsia="Times New Roman" w:cstheme="minorHAnsi"/>
        </w:rPr>
      </w:pPr>
    </w:p>
    <w:p w:rsidR="0094024B" w:rsidRPr="0094024B" w:rsidP="0094024B" w14:paraId="5A664FF7" w14:textId="50AD3208">
      <w:pPr>
        <w:spacing w:after="0" w:line="240" w:lineRule="auto"/>
        <w:rPr>
          <w:rFonts w:eastAsia="Times New Roman" w:cstheme="minorHAnsi"/>
        </w:rPr>
      </w:pPr>
      <w:r w:rsidRPr="0094024B">
        <w:rPr>
          <w:rFonts w:eastAsia="Times New Roman" w:cstheme="minorHAnsi"/>
        </w:rPr>
        <w:t>In addition, when a federal agency sells or transfers federally owned real property, the agency must provide notice of the presence of hazardous substances and covenants regarding the remediation of such hazardous substances in certain circumstances as required by CERCLA section 120(h).</w:t>
      </w:r>
    </w:p>
    <w:p w:rsidR="0094024B" w:rsidRPr="0094024B" w:rsidP="0094024B" w14:paraId="221690DF" w14:textId="77777777">
      <w:pPr>
        <w:spacing w:after="0" w:line="240" w:lineRule="auto"/>
        <w:rPr>
          <w:rFonts w:eastAsia="Times New Roman" w:cstheme="minorHAnsi"/>
        </w:rPr>
      </w:pPr>
    </w:p>
    <w:p w:rsidR="009F1E00" w:rsidRPr="0094024B" w:rsidP="0094024B" w14:paraId="490D3A44" w14:textId="28E768D3">
      <w:pPr>
        <w:keepNext/>
        <w:keepLines/>
        <w:spacing w:before="60"/>
        <w:rPr>
          <w:rFonts w:cstheme="minorHAnsi"/>
        </w:rPr>
      </w:pPr>
      <w:r w:rsidRPr="0094024B">
        <w:rPr>
          <w:rFonts w:eastAsia="Times New Roman" w:cstheme="minorHAnsi"/>
        </w:rPr>
        <w:t>The final rule will also place an obligation on DOT to list and regulate CERCLA designated hazardous substances as hazardous materials under the Hazardous Materials Transportation Act (see CERCLA section 306(a)).</w:t>
      </w:r>
    </w:p>
    <w:p w:rsidR="00023EFE" w:rsidP="00854AAE" w14:paraId="1B811B59" w14:textId="00FC59C4">
      <w:pPr>
        <w:spacing w:before="120" w:after="0"/>
        <w:rPr>
          <w:rFonts w:eastAsiaTheme="majorEastAsia" w:cstheme="minorHAnsi"/>
          <w:b/>
          <w:bCs/>
        </w:rPr>
      </w:pPr>
      <w:r w:rsidRPr="00163C69">
        <w:rPr>
          <w:rFonts w:eastAsiaTheme="majorEastAsia" w:cstheme="minorHAnsi"/>
          <w:b/>
          <w:bCs/>
        </w:rPr>
        <w:t xml:space="preserve">14b. </w:t>
      </w:r>
      <w:r w:rsidRPr="00163C69" w:rsidR="00BB2B15">
        <w:rPr>
          <w:rFonts w:eastAsiaTheme="majorEastAsia" w:cstheme="minorHAnsi"/>
          <w:b/>
          <w:bCs/>
        </w:rPr>
        <w:t>Agency Cost</w:t>
      </w:r>
      <w:r w:rsidR="00276B02">
        <w:rPr>
          <w:rFonts w:eastAsiaTheme="majorEastAsia" w:cstheme="minorHAnsi"/>
          <w:b/>
          <w:bCs/>
        </w:rPr>
        <w:t>s</w:t>
      </w:r>
    </w:p>
    <w:p w:rsidR="00FA5D5F" w:rsidP="00FA5D5F" w14:paraId="3D68B912" w14:textId="77777777">
      <w:pPr>
        <w:spacing w:after="0" w:line="240" w:lineRule="auto"/>
        <w:rPr>
          <w:rFonts w:cstheme="minorHAnsi"/>
          <w:b/>
          <w:bCs/>
        </w:rPr>
      </w:pPr>
      <w:bookmarkStart w:id="22" w:name="_Hlk150426391"/>
    </w:p>
    <w:p w:rsidR="00FA5D5F" w:rsidRPr="00FA5D5F" w:rsidP="00FA5D5F" w14:paraId="52EC82DA" w14:textId="3B0156B9">
      <w:pPr>
        <w:spacing w:after="0" w:line="240" w:lineRule="auto"/>
        <w:rPr>
          <w:rFonts w:eastAsia="Times New Roman" w:cstheme="minorHAnsi"/>
        </w:rPr>
      </w:pPr>
      <w:r w:rsidRPr="00FA5D5F">
        <w:rPr>
          <w:rFonts w:eastAsia="Times New Roman" w:cstheme="minorHAnsi"/>
          <w:bCs/>
        </w:rPr>
        <w:t xml:space="preserve">EPA used the 2022 </w:t>
      </w:r>
      <w:r w:rsidRPr="00FA5D5F">
        <w:rPr>
          <w:rFonts w:eastAsia="Times New Roman" w:cstheme="minorHAnsi"/>
        </w:rPr>
        <w:t xml:space="preserve">General Schedule (GS) Salary Table to estimate hourly </w:t>
      </w:r>
      <w:r w:rsidRPr="00FA5D5F">
        <w:rPr>
          <w:rFonts w:eastAsia="Times New Roman" w:cstheme="minorHAnsi"/>
          <w:bCs/>
        </w:rPr>
        <w:t>compensation of federal government employees.</w:t>
      </w:r>
      <w:r>
        <w:rPr>
          <w:rFonts w:eastAsia="Times New Roman" w:cstheme="minorHAnsi"/>
          <w:bCs/>
          <w:vertAlign w:val="superscript"/>
        </w:rPr>
        <w:footnoteReference w:id="4"/>
      </w:r>
      <w:r w:rsidRPr="00FA5D5F">
        <w:rPr>
          <w:rFonts w:eastAsia="Times New Roman" w:cstheme="minorHAnsi"/>
          <w:bCs/>
        </w:rPr>
        <w:t xml:space="preserve"> Specifically, EPA estimated an average hourly labor cost of $73.92 for the average Federal government employee. This rate reflects the hourly wage rate for a GS-12 step 1 government employee and the hourly monetary value of the employee’s fringe benefits (assumed to be 60 percent of the wage rate). The overhead </w:t>
      </w:r>
      <w:r w:rsidRPr="00FA5D5F">
        <w:rPr>
          <w:rFonts w:eastAsia="Times New Roman" w:cstheme="minorHAnsi"/>
        </w:rPr>
        <w:t>multiplier was derived from the U.S. Census Bureau 2021 Service Annual Survey (SAS) for Administrative and Support Services.</w:t>
      </w:r>
      <w:r>
        <w:rPr>
          <w:rFonts w:eastAsia="Times New Roman" w:cstheme="minorHAnsi"/>
          <w:vertAlign w:val="superscript"/>
        </w:rPr>
        <w:footnoteReference w:id="5"/>
      </w:r>
      <w:r w:rsidRPr="00FA5D5F">
        <w:rPr>
          <w:rFonts w:eastAsia="Times New Roman" w:cstheme="minorHAnsi"/>
        </w:rPr>
        <w:t xml:space="preserve"> </w:t>
      </w:r>
      <w:r w:rsidRPr="00FA5D5F">
        <w:rPr>
          <w:rFonts w:eastAsia="Times New Roman" w:cstheme="minorHAnsi"/>
          <w:bCs/>
        </w:rPr>
        <w:t xml:space="preserve">Additionally, this ICR estimates an hourly labor cost of $81.31 for state and local government employees. This reflects an hourly compensation rate of $57.60 for state and local government employees (inclusive of fringe benefits) based on </w:t>
      </w:r>
      <w:r w:rsidRPr="00FA5D5F">
        <w:rPr>
          <w:rFonts w:eastAsia="Times New Roman" w:cstheme="minorHAnsi"/>
        </w:rPr>
        <w:t>the Bureau of Labor Statistics’ 2022 series on total compensation costs for state and local government workers and the same overhead multiplier as specified above for federal government labor costs.</w:t>
      </w:r>
      <w:r>
        <w:rPr>
          <w:rFonts w:eastAsia="Times New Roman" w:cstheme="minorHAnsi"/>
          <w:vertAlign w:val="superscript"/>
        </w:rPr>
        <w:footnoteReference w:id="6"/>
      </w:r>
    </w:p>
    <w:bookmarkEnd w:id="22"/>
    <w:p w:rsidR="00FA5D5F" w:rsidRPr="00FA5D5F" w:rsidP="00FA5D5F" w14:paraId="6D787749" w14:textId="77777777">
      <w:pPr>
        <w:spacing w:after="0" w:line="240" w:lineRule="auto"/>
        <w:rPr>
          <w:rFonts w:eastAsia="Times New Roman" w:cstheme="minorHAnsi"/>
          <w:bCs/>
        </w:rPr>
      </w:pPr>
    </w:p>
    <w:p w:rsidR="00FA5D5F" w:rsidRPr="00FA5D5F" w:rsidP="00FA5D5F" w14:paraId="759684AF" w14:textId="757D7729">
      <w:pPr>
        <w:spacing w:after="0" w:line="240" w:lineRule="auto"/>
        <w:rPr>
          <w:rFonts w:eastAsia="Times New Roman" w:cstheme="minorHAnsi"/>
          <w:bCs/>
        </w:rPr>
      </w:pPr>
      <w:r w:rsidRPr="00FA5D5F">
        <w:rPr>
          <w:rFonts w:eastAsia="Times New Roman" w:cstheme="minorHAnsi"/>
          <w:bCs/>
        </w:rPr>
        <w:t xml:space="preserve">As described above, Federal, State and local government employees must process telephone notifications; and State or local government employees must process follow-up written reports following releases of PFOA and PFOS. </w:t>
      </w:r>
      <w:r w:rsidRPr="00FA5D5F">
        <w:rPr>
          <w:rFonts w:eastAsia="Times New Roman" w:cstheme="minorHAnsi"/>
        </w:rPr>
        <w:t xml:space="preserve">This ICR assumes that the labor burden associated with these activities matches the burden included EPA ICR Numbers 1049.14, 1395.10, and 1445.14 (OMB Control Numbers 2050-0046, 2050-0092, and 2050-0086 respectively). </w:t>
      </w:r>
      <w:r w:rsidRPr="00FA5D5F">
        <w:rPr>
          <w:rFonts w:eastAsia="Times New Roman" w:cstheme="minorHAnsi"/>
          <w:bCs/>
        </w:rPr>
        <w:t>The Agency</w:t>
      </w:r>
      <w:r w:rsidR="0016781F">
        <w:rPr>
          <w:rFonts w:eastAsia="Times New Roman" w:cstheme="minorHAnsi"/>
          <w:bCs/>
        </w:rPr>
        <w:t xml:space="preserve"> </w:t>
      </w:r>
      <w:r w:rsidRPr="00FA5D5F">
        <w:rPr>
          <w:rFonts w:eastAsia="Times New Roman" w:cstheme="minorHAnsi"/>
          <w:bCs/>
        </w:rPr>
        <w:t xml:space="preserve">hours and labor costs are reported in Exhibit </w:t>
      </w:r>
      <w:r w:rsidR="0016781F">
        <w:rPr>
          <w:rFonts w:eastAsia="Times New Roman" w:cstheme="minorHAnsi"/>
          <w:bCs/>
        </w:rPr>
        <w:t>3</w:t>
      </w:r>
      <w:r w:rsidRPr="00FA5D5F">
        <w:rPr>
          <w:rFonts w:eastAsia="Times New Roman" w:cstheme="minorHAnsi"/>
          <w:bCs/>
        </w:rPr>
        <w:t xml:space="preserve">. </w:t>
      </w:r>
    </w:p>
    <w:p w:rsidR="00FA5D5F" w:rsidRPr="00FA5D5F" w:rsidP="00FA5D5F" w14:paraId="7FC871EB" w14:textId="77777777">
      <w:pPr>
        <w:spacing w:after="0" w:line="240" w:lineRule="auto"/>
        <w:rPr>
          <w:rFonts w:eastAsia="Times New Roman" w:cstheme="minorHAnsi"/>
          <w:bCs/>
        </w:rPr>
      </w:pPr>
    </w:p>
    <w:p w:rsidR="00FA5D5F" w:rsidRPr="00FA5D5F" w:rsidP="00FA5D5F" w14:paraId="5C9897B7" w14:textId="5615075E">
      <w:pPr>
        <w:spacing w:after="0" w:line="240" w:lineRule="auto"/>
        <w:rPr>
          <w:rFonts w:eastAsia="Times New Roman" w:cstheme="minorHAnsi"/>
        </w:rPr>
      </w:pPr>
      <w:r w:rsidRPr="00FA5D5F">
        <w:rPr>
          <w:rFonts w:eastAsia="Times New Roman" w:cstheme="minorHAnsi"/>
        </w:rPr>
        <w:t>In addition, CERCLA section 120(h) requires federal agencies to provide notice of the presence of hazardous substances and covenants regarding the remediation of such hazardous substances in certain circumstances when selling or transferring federally owned real property. However, the number and magnitude of future federal property sales and transfers involving property where PFOA and/or PFOS may be present is highly uncertain. Due to this uncertainty, EPA does not attempt to quantify these costs.</w:t>
      </w:r>
    </w:p>
    <w:p w:rsidR="00FA5D5F" w:rsidRPr="00FA5D5F" w:rsidP="00FA5D5F" w14:paraId="65011DB9" w14:textId="77777777">
      <w:pPr>
        <w:spacing w:after="0" w:line="240" w:lineRule="auto"/>
        <w:ind w:firstLine="720"/>
        <w:rPr>
          <w:rFonts w:eastAsia="Times New Roman" w:cstheme="minorHAnsi"/>
        </w:rPr>
      </w:pPr>
    </w:p>
    <w:p w:rsidR="0016781F" w:rsidP="00FA5D5F" w14:paraId="38C7AD78" w14:textId="29556108">
      <w:pPr>
        <w:spacing w:after="0" w:line="240" w:lineRule="auto"/>
        <w:rPr>
          <w:rFonts w:eastAsia="Times New Roman" w:cstheme="minorHAnsi"/>
        </w:rPr>
      </w:pPr>
      <w:r w:rsidRPr="00FA5D5F">
        <w:rPr>
          <w:rFonts w:eastAsia="Times New Roman" w:cstheme="minorHAnsi"/>
        </w:rPr>
        <w:t xml:space="preserve">The final rule will also place an obligation on DOT to list and regulate CERCLA designated hazardous substances as hazardous materials under the Hazardous Materials Transportation Act (see CERCLA Section 306(a)). EPA has not estimated the cost to DOT to implement this requirement, but EPA estimates the subsequent indirect incremental costs to shippers as zero or negligible. Upon designation of PFOA and PFOS as CERCLA hazardous substances, DOT will publish a final rule to adopt the RQ of 1 lb. for these substances. This action will only require transporters of PFOA and PFOS in excess of the RQ to additionally include a note on shipping papers and packages that a RQ quantity is contained in the </w:t>
      </w:r>
      <w:r w:rsidRPr="00FA5D5F">
        <w:rPr>
          <w:rFonts w:eastAsia="Times New Roman" w:cstheme="minorHAnsi"/>
        </w:rPr>
        <w:t xml:space="preserve">package.  EPA concludes that the burden associated with shipping requirements is minimal, and the associated cost of these additional requirements is negligible.  </w:t>
      </w:r>
    </w:p>
    <w:p w:rsidR="0016781F" w:rsidP="00FA5D5F" w14:paraId="60503A74" w14:textId="77777777">
      <w:pPr>
        <w:spacing w:after="0" w:line="240" w:lineRule="auto"/>
        <w:rPr>
          <w:rFonts w:eastAsia="Times New Roman" w:cstheme="minorHAnsi"/>
        </w:rPr>
      </w:pPr>
    </w:p>
    <w:p w:rsidR="0016781F" w:rsidRPr="00B74C03" w:rsidP="00FA5D5F" w14:paraId="156E3D71" w14:textId="28108D61">
      <w:pPr>
        <w:spacing w:after="0" w:line="240" w:lineRule="auto"/>
        <w:rPr>
          <w:rFonts w:eastAsia="Times New Roman" w:cstheme="minorHAnsi"/>
          <w:b/>
          <w:bCs/>
        </w:rPr>
      </w:pPr>
      <w:r w:rsidRPr="00B74C03">
        <w:rPr>
          <w:rFonts w:eastAsia="Times New Roman" w:cstheme="minorHAnsi"/>
          <w:b/>
          <w:bCs/>
        </w:rPr>
        <w:t>Exhibit 3: Estimated Federal Burden and Costs</w:t>
      </w:r>
    </w:p>
    <w:tbl>
      <w:tblPr>
        <w:tblW w:w="4718" w:type="pct"/>
        <w:tblLayout w:type="fixed"/>
        <w:tblLook w:val="04A0"/>
      </w:tblPr>
      <w:tblGrid>
        <w:gridCol w:w="3061"/>
        <w:gridCol w:w="1442"/>
        <w:gridCol w:w="1170"/>
        <w:gridCol w:w="1080"/>
        <w:gridCol w:w="1080"/>
        <w:gridCol w:w="990"/>
      </w:tblGrid>
      <w:tr w14:paraId="69B6495D" w14:textId="77777777" w:rsidTr="008B5156">
        <w:tblPrEx>
          <w:tblW w:w="4718" w:type="pct"/>
          <w:tblLayout w:type="fixed"/>
          <w:tblLook w:val="04A0"/>
        </w:tblPrEx>
        <w:trPr>
          <w:trHeight w:val="792"/>
        </w:trPr>
        <w:tc>
          <w:tcPr>
            <w:tcW w:w="1735"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5156" w:rsidP="00A76E30" w14:paraId="19CF7ED9" w14:textId="77777777">
            <w:pPr>
              <w:rPr>
                <w:b/>
                <w:bCs/>
                <w:color w:val="000000"/>
                <w:sz w:val="20"/>
                <w:szCs w:val="20"/>
              </w:rPr>
            </w:pPr>
            <w:r>
              <w:rPr>
                <w:b/>
                <w:bCs/>
                <w:color w:val="000000"/>
                <w:sz w:val="20"/>
                <w:szCs w:val="20"/>
              </w:rPr>
              <w:t>Collection Activity</w:t>
            </w:r>
          </w:p>
        </w:tc>
        <w:tc>
          <w:tcPr>
            <w:tcW w:w="817"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5156" w:rsidRPr="00A412B4" w:rsidP="00A76E30" w14:paraId="48420820" w14:textId="5EB01045">
            <w:pPr>
              <w:jc w:val="center"/>
              <w:rPr>
                <w:b/>
                <w:bCs/>
                <w:color w:val="000000"/>
                <w:sz w:val="20"/>
                <w:szCs w:val="20"/>
                <w:vertAlign w:val="superscript"/>
              </w:rPr>
            </w:pPr>
            <w:r>
              <w:rPr>
                <w:b/>
                <w:bCs/>
                <w:color w:val="000000"/>
                <w:sz w:val="20"/>
                <w:szCs w:val="20"/>
              </w:rPr>
              <w:t>Total Respondents</w:t>
            </w:r>
          </w:p>
        </w:tc>
        <w:tc>
          <w:tcPr>
            <w:tcW w:w="663" w:type="pct"/>
            <w:tcBorders>
              <w:top w:val="single" w:sz="4" w:space="0" w:color="000000"/>
              <w:left w:val="nil"/>
              <w:bottom w:val="single" w:sz="4" w:space="0" w:color="D3D3D3"/>
              <w:right w:val="single" w:sz="4" w:space="0" w:color="000000"/>
            </w:tcBorders>
            <w:shd w:val="clear" w:color="auto" w:fill="auto"/>
            <w:vAlign w:val="bottom"/>
            <w:hideMark/>
          </w:tcPr>
          <w:p w:rsidR="008B5156" w:rsidP="00A76E30" w14:paraId="283E7D6E" w14:textId="77777777">
            <w:pPr>
              <w:jc w:val="center"/>
              <w:rPr>
                <w:b/>
                <w:bCs/>
                <w:color w:val="000000"/>
                <w:sz w:val="20"/>
                <w:szCs w:val="20"/>
              </w:rPr>
            </w:pPr>
            <w:r>
              <w:rPr>
                <w:b/>
                <w:bCs/>
                <w:color w:val="000000"/>
                <w:sz w:val="20"/>
                <w:szCs w:val="20"/>
              </w:rPr>
              <w:t>Federal Burden Hours ($/</w:t>
            </w:r>
            <w:r>
              <w:rPr>
                <w:b/>
                <w:bCs/>
                <w:color w:val="000000"/>
                <w:sz w:val="20"/>
                <w:szCs w:val="20"/>
              </w:rPr>
              <w:t>hr</w:t>
            </w:r>
            <w:r>
              <w:rPr>
                <w:b/>
                <w:bCs/>
                <w:color w:val="000000"/>
                <w:sz w:val="20"/>
                <w:szCs w:val="20"/>
              </w:rPr>
              <w:t>)</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5156" w:rsidP="00A76E30" w14:paraId="4D4EF5B4" w14:textId="77777777">
            <w:pPr>
              <w:jc w:val="center"/>
              <w:rPr>
                <w:b/>
                <w:bCs/>
                <w:color w:val="000000"/>
                <w:sz w:val="20"/>
                <w:szCs w:val="20"/>
              </w:rPr>
            </w:pPr>
            <w:r>
              <w:rPr>
                <w:b/>
                <w:bCs/>
                <w:color w:val="000000"/>
                <w:sz w:val="20"/>
                <w:szCs w:val="20"/>
              </w:rPr>
              <w:t>Total Labor Burden Hours</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5156" w:rsidP="00A76E30" w14:paraId="6934EB88" w14:textId="77777777">
            <w:pPr>
              <w:jc w:val="center"/>
              <w:rPr>
                <w:b/>
                <w:bCs/>
                <w:color w:val="000000"/>
                <w:sz w:val="20"/>
                <w:szCs w:val="20"/>
              </w:rPr>
            </w:pPr>
            <w:r>
              <w:rPr>
                <w:b/>
                <w:bCs/>
                <w:color w:val="000000"/>
                <w:sz w:val="20"/>
                <w:szCs w:val="20"/>
              </w:rPr>
              <w:t>Unit Labor Cost</w:t>
            </w:r>
          </w:p>
        </w:tc>
        <w:tc>
          <w:tcPr>
            <w:tcW w:w="561" w:type="pct"/>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8B5156" w:rsidP="00A76E30" w14:paraId="2E3CB346" w14:textId="77777777">
            <w:pPr>
              <w:jc w:val="center"/>
              <w:rPr>
                <w:b/>
                <w:bCs/>
                <w:color w:val="000000"/>
                <w:sz w:val="20"/>
                <w:szCs w:val="20"/>
              </w:rPr>
            </w:pPr>
            <w:r>
              <w:rPr>
                <w:b/>
                <w:bCs/>
                <w:color w:val="000000"/>
                <w:sz w:val="20"/>
                <w:szCs w:val="20"/>
              </w:rPr>
              <w:t>Total Labor Costs</w:t>
            </w:r>
          </w:p>
        </w:tc>
      </w:tr>
      <w:tr w14:paraId="63A5ABBE" w14:textId="77777777" w:rsidTr="008B5156">
        <w:tblPrEx>
          <w:tblW w:w="4718" w:type="pct"/>
          <w:tblLayout w:type="fixed"/>
          <w:tblLook w:val="04A0"/>
        </w:tblPrEx>
        <w:trPr>
          <w:trHeight w:val="287"/>
        </w:trPr>
        <w:tc>
          <w:tcPr>
            <w:tcW w:w="1735" w:type="pct"/>
            <w:vMerge/>
            <w:tcBorders>
              <w:top w:val="single" w:sz="4" w:space="0" w:color="000000"/>
              <w:left w:val="single" w:sz="4" w:space="0" w:color="000000"/>
              <w:bottom w:val="single" w:sz="4" w:space="0" w:color="000000"/>
              <w:right w:val="single" w:sz="4" w:space="0" w:color="000000"/>
            </w:tcBorders>
            <w:vAlign w:val="center"/>
            <w:hideMark/>
          </w:tcPr>
          <w:p w:rsidR="008B5156" w:rsidP="00A76E30" w14:paraId="112952D3" w14:textId="77777777">
            <w:pPr>
              <w:rPr>
                <w:b/>
                <w:bCs/>
                <w:color w:val="000000"/>
                <w:sz w:val="20"/>
                <w:szCs w:val="20"/>
              </w:rPr>
            </w:pPr>
          </w:p>
        </w:tc>
        <w:tc>
          <w:tcPr>
            <w:tcW w:w="817" w:type="pct"/>
            <w:vMerge/>
            <w:tcBorders>
              <w:top w:val="single" w:sz="4" w:space="0" w:color="000000"/>
              <w:left w:val="single" w:sz="4" w:space="0" w:color="000000"/>
              <w:bottom w:val="single" w:sz="4" w:space="0" w:color="000000"/>
              <w:right w:val="single" w:sz="4" w:space="0" w:color="000000"/>
            </w:tcBorders>
            <w:vAlign w:val="center"/>
            <w:hideMark/>
          </w:tcPr>
          <w:p w:rsidR="008B5156" w:rsidP="00A76E30" w14:paraId="795B1A8D" w14:textId="77777777">
            <w:pPr>
              <w:rPr>
                <w:b/>
                <w:bCs/>
                <w:color w:val="000000"/>
                <w:sz w:val="20"/>
                <w:szCs w:val="20"/>
              </w:rPr>
            </w:pPr>
          </w:p>
        </w:tc>
        <w:tc>
          <w:tcPr>
            <w:tcW w:w="663" w:type="pct"/>
            <w:tcBorders>
              <w:top w:val="nil"/>
              <w:left w:val="nil"/>
              <w:bottom w:val="single" w:sz="4" w:space="0" w:color="000000"/>
              <w:right w:val="single" w:sz="4" w:space="0" w:color="000000"/>
            </w:tcBorders>
            <w:shd w:val="clear" w:color="auto" w:fill="auto"/>
            <w:vAlign w:val="center"/>
            <w:hideMark/>
          </w:tcPr>
          <w:p w:rsidR="008B5156" w:rsidP="00A76E30" w14:paraId="37169260" w14:textId="77777777">
            <w:pPr>
              <w:jc w:val="center"/>
              <w:rPr>
                <w:b/>
                <w:bCs/>
                <w:color w:val="000000"/>
                <w:sz w:val="20"/>
                <w:szCs w:val="20"/>
              </w:rPr>
            </w:pPr>
            <w:r>
              <w:rPr>
                <w:b/>
                <w:bCs/>
                <w:color w:val="000000"/>
                <w:sz w:val="20"/>
                <w:szCs w:val="20"/>
              </w:rPr>
              <w:t>$73.92</w:t>
            </w: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8B5156" w:rsidP="00A76E30" w14:paraId="58E1DBDB" w14:textId="77777777">
            <w:pPr>
              <w:rPr>
                <w:b/>
                <w:bCs/>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vAlign w:val="center"/>
            <w:hideMark/>
          </w:tcPr>
          <w:p w:rsidR="008B5156" w:rsidP="00A76E30" w14:paraId="6BBC4BC7" w14:textId="77777777">
            <w:pPr>
              <w:rPr>
                <w:b/>
                <w:bCs/>
                <w:color w:val="000000"/>
                <w:sz w:val="20"/>
                <w:szCs w:val="20"/>
              </w:rPr>
            </w:pPr>
          </w:p>
        </w:tc>
        <w:tc>
          <w:tcPr>
            <w:tcW w:w="561" w:type="pct"/>
            <w:vMerge/>
            <w:tcBorders>
              <w:top w:val="single" w:sz="4" w:space="0" w:color="000000"/>
              <w:left w:val="single" w:sz="4" w:space="0" w:color="000000"/>
              <w:bottom w:val="single" w:sz="4" w:space="0" w:color="000000"/>
              <w:right w:val="single" w:sz="4" w:space="0" w:color="000000"/>
            </w:tcBorders>
            <w:vAlign w:val="center"/>
            <w:hideMark/>
          </w:tcPr>
          <w:p w:rsidR="008B5156" w:rsidP="00A76E30" w14:paraId="31B40EB9" w14:textId="77777777">
            <w:pPr>
              <w:rPr>
                <w:b/>
                <w:bCs/>
                <w:color w:val="000000"/>
                <w:sz w:val="20"/>
                <w:szCs w:val="20"/>
              </w:rPr>
            </w:pPr>
          </w:p>
        </w:tc>
      </w:tr>
      <w:tr w14:paraId="061885B2" w14:textId="77777777" w:rsidTr="008B5156">
        <w:tblPrEx>
          <w:tblW w:w="4718" w:type="pct"/>
          <w:tblLayout w:type="fixed"/>
          <w:tblLook w:val="04A0"/>
        </w:tblPrEx>
        <w:trPr>
          <w:trHeight w:val="528"/>
        </w:trPr>
        <w:tc>
          <w:tcPr>
            <w:tcW w:w="1735" w:type="pct"/>
            <w:tcBorders>
              <w:top w:val="nil"/>
              <w:left w:val="single" w:sz="4" w:space="0" w:color="000000"/>
              <w:bottom w:val="single" w:sz="4" w:space="0" w:color="000000"/>
              <w:right w:val="single" w:sz="4" w:space="0" w:color="000000"/>
            </w:tcBorders>
            <w:shd w:val="clear" w:color="auto" w:fill="auto"/>
            <w:hideMark/>
          </w:tcPr>
          <w:p w:rsidR="008B5156" w:rsidP="00A76E30" w14:paraId="65BA7E60" w14:textId="32794FEF">
            <w:pPr>
              <w:rPr>
                <w:color w:val="000000"/>
                <w:sz w:val="20"/>
                <w:szCs w:val="20"/>
              </w:rPr>
            </w:pPr>
            <w:r>
              <w:rPr>
                <w:color w:val="000000"/>
                <w:sz w:val="20"/>
                <w:szCs w:val="20"/>
              </w:rPr>
              <w:t>Process Initial Telephone Notification to the NRC</w:t>
            </w:r>
            <w:r w:rsidR="002D2A3D">
              <w:rPr>
                <w:color w:val="000000"/>
                <w:sz w:val="20"/>
                <w:szCs w:val="20"/>
                <w:vertAlign w:val="superscript"/>
              </w:rPr>
              <w:t>1</w:t>
            </w:r>
          </w:p>
        </w:tc>
        <w:tc>
          <w:tcPr>
            <w:tcW w:w="817" w:type="pct"/>
            <w:tcBorders>
              <w:top w:val="nil"/>
              <w:left w:val="nil"/>
              <w:bottom w:val="single" w:sz="4" w:space="0" w:color="auto"/>
              <w:right w:val="single" w:sz="4" w:space="0" w:color="auto"/>
            </w:tcBorders>
            <w:shd w:val="clear" w:color="auto" w:fill="auto"/>
            <w:noWrap/>
            <w:vAlign w:val="center"/>
            <w:hideMark/>
          </w:tcPr>
          <w:p w:rsidR="008B5156" w:rsidP="00A76E30" w14:paraId="3E8F075C" w14:textId="77777777">
            <w:pPr>
              <w:jc w:val="center"/>
              <w:rPr>
                <w:color w:val="000000"/>
                <w:sz w:val="20"/>
                <w:szCs w:val="20"/>
              </w:rPr>
            </w:pPr>
            <w:r>
              <w:rPr>
                <w:color w:val="000000"/>
                <w:sz w:val="20"/>
                <w:szCs w:val="20"/>
              </w:rPr>
              <w:t>614</w:t>
            </w:r>
          </w:p>
        </w:tc>
        <w:tc>
          <w:tcPr>
            <w:tcW w:w="663" w:type="pct"/>
            <w:tcBorders>
              <w:top w:val="nil"/>
              <w:left w:val="nil"/>
              <w:bottom w:val="single" w:sz="4" w:space="0" w:color="000000"/>
              <w:right w:val="single" w:sz="4" w:space="0" w:color="000000"/>
            </w:tcBorders>
            <w:shd w:val="clear" w:color="auto" w:fill="auto"/>
            <w:vAlign w:val="center"/>
            <w:hideMark/>
          </w:tcPr>
          <w:p w:rsidR="008B5156" w:rsidP="00A76E30" w14:paraId="101A3023" w14:textId="77777777">
            <w:pPr>
              <w:jc w:val="center"/>
              <w:rPr>
                <w:color w:val="000000"/>
                <w:sz w:val="20"/>
                <w:szCs w:val="20"/>
              </w:rPr>
            </w:pPr>
            <w:r>
              <w:rPr>
                <w:color w:val="000000"/>
                <w:sz w:val="20"/>
                <w:szCs w:val="20"/>
              </w:rPr>
              <w:t>1</w:t>
            </w:r>
          </w:p>
        </w:tc>
        <w:tc>
          <w:tcPr>
            <w:tcW w:w="612" w:type="pct"/>
            <w:tcBorders>
              <w:top w:val="nil"/>
              <w:left w:val="nil"/>
              <w:bottom w:val="single" w:sz="4" w:space="0" w:color="auto"/>
              <w:right w:val="single" w:sz="4" w:space="0" w:color="auto"/>
            </w:tcBorders>
            <w:shd w:val="clear" w:color="auto" w:fill="auto"/>
            <w:noWrap/>
            <w:vAlign w:val="center"/>
            <w:hideMark/>
          </w:tcPr>
          <w:p w:rsidR="008B5156" w:rsidP="00A76E30" w14:paraId="6667ADBE" w14:textId="77777777">
            <w:pPr>
              <w:jc w:val="center"/>
              <w:rPr>
                <w:color w:val="000000"/>
                <w:sz w:val="20"/>
                <w:szCs w:val="20"/>
              </w:rPr>
            </w:pPr>
            <w:r>
              <w:rPr>
                <w:color w:val="000000"/>
                <w:sz w:val="20"/>
                <w:szCs w:val="20"/>
              </w:rPr>
              <w:t>614</w:t>
            </w:r>
          </w:p>
        </w:tc>
        <w:tc>
          <w:tcPr>
            <w:tcW w:w="612" w:type="pct"/>
            <w:tcBorders>
              <w:top w:val="nil"/>
              <w:left w:val="nil"/>
              <w:bottom w:val="single" w:sz="4" w:space="0" w:color="000000"/>
              <w:right w:val="single" w:sz="4" w:space="0" w:color="000000"/>
            </w:tcBorders>
            <w:shd w:val="clear" w:color="auto" w:fill="auto"/>
            <w:vAlign w:val="center"/>
            <w:hideMark/>
          </w:tcPr>
          <w:p w:rsidR="008B5156" w:rsidRPr="00C25F85" w:rsidP="00A76E30" w14:paraId="32814FFB" w14:textId="77777777">
            <w:pPr>
              <w:jc w:val="center"/>
              <w:rPr>
                <w:color w:val="000000"/>
                <w:sz w:val="20"/>
                <w:szCs w:val="20"/>
              </w:rPr>
            </w:pPr>
            <w:r w:rsidRPr="000961BE">
              <w:rPr>
                <w:sz w:val="20"/>
                <w:szCs w:val="20"/>
              </w:rPr>
              <w:t>$</w:t>
            </w:r>
            <w:r>
              <w:rPr>
                <w:sz w:val="20"/>
                <w:szCs w:val="20"/>
              </w:rPr>
              <w:t>73.92</w:t>
            </w:r>
            <w:r w:rsidRPr="000961BE">
              <w:rPr>
                <w:sz w:val="20"/>
                <w:szCs w:val="20"/>
              </w:rPr>
              <w:t xml:space="preserve"> </w:t>
            </w:r>
          </w:p>
        </w:tc>
        <w:tc>
          <w:tcPr>
            <w:tcW w:w="561" w:type="pct"/>
            <w:tcBorders>
              <w:top w:val="nil"/>
              <w:left w:val="nil"/>
              <w:bottom w:val="single" w:sz="4" w:space="0" w:color="000000"/>
              <w:right w:val="single" w:sz="4" w:space="0" w:color="000000"/>
            </w:tcBorders>
            <w:shd w:val="clear" w:color="auto" w:fill="auto"/>
            <w:vAlign w:val="center"/>
            <w:hideMark/>
          </w:tcPr>
          <w:p w:rsidR="008B5156" w:rsidRPr="00C25F85" w:rsidP="00A76E30" w14:paraId="25E610A0" w14:textId="77777777">
            <w:pPr>
              <w:jc w:val="center"/>
              <w:rPr>
                <w:color w:val="000000"/>
                <w:sz w:val="20"/>
                <w:szCs w:val="20"/>
              </w:rPr>
            </w:pPr>
            <w:r w:rsidRPr="00C25F85">
              <w:rPr>
                <w:sz w:val="20"/>
                <w:szCs w:val="20"/>
              </w:rPr>
              <w:t>$</w:t>
            </w:r>
            <w:r>
              <w:rPr>
                <w:sz w:val="20"/>
                <w:szCs w:val="20"/>
              </w:rPr>
              <w:t>45,389</w:t>
            </w:r>
          </w:p>
        </w:tc>
      </w:tr>
      <w:tr w14:paraId="41DD538E" w14:textId="77777777" w:rsidTr="008B5156">
        <w:tblPrEx>
          <w:tblW w:w="4718" w:type="pct"/>
          <w:tblLayout w:type="fixed"/>
          <w:tblLook w:val="04A0"/>
        </w:tblPrEx>
        <w:trPr>
          <w:trHeight w:val="215"/>
        </w:trPr>
        <w:tc>
          <w:tcPr>
            <w:tcW w:w="5000" w:type="pct"/>
            <w:gridSpan w:val="6"/>
            <w:tcBorders>
              <w:top w:val="nil"/>
              <w:left w:val="single" w:sz="4" w:space="0" w:color="000000"/>
              <w:bottom w:val="single" w:sz="4" w:space="0" w:color="auto"/>
              <w:right w:val="single" w:sz="4" w:space="0" w:color="000000"/>
            </w:tcBorders>
            <w:shd w:val="clear" w:color="auto" w:fill="BFBFBF" w:themeFill="background1" w:themeFillShade="BF"/>
          </w:tcPr>
          <w:p w:rsidR="008B5156" w:rsidP="00A76E30" w14:paraId="0AE6587C" w14:textId="77777777">
            <w:pPr>
              <w:jc w:val="center"/>
              <w:rPr>
                <w:color w:val="000000"/>
                <w:sz w:val="20"/>
                <w:szCs w:val="20"/>
              </w:rPr>
            </w:pPr>
          </w:p>
        </w:tc>
      </w:tr>
      <w:tr w14:paraId="5D636958" w14:textId="77777777" w:rsidTr="008B5156">
        <w:tblPrEx>
          <w:tblW w:w="4718" w:type="pct"/>
          <w:tblLayout w:type="fixed"/>
          <w:tblLook w:val="04A0"/>
        </w:tblPrEx>
        <w:trPr>
          <w:trHeight w:val="528"/>
        </w:trPr>
        <w:tc>
          <w:tcPr>
            <w:tcW w:w="1735" w:type="pct"/>
            <w:tcBorders>
              <w:top w:val="nil"/>
              <w:left w:val="single" w:sz="4" w:space="0" w:color="000000"/>
              <w:bottom w:val="single" w:sz="4" w:space="0" w:color="auto"/>
              <w:right w:val="single" w:sz="4" w:space="0" w:color="000000"/>
            </w:tcBorders>
            <w:shd w:val="clear" w:color="auto" w:fill="auto"/>
            <w:vAlign w:val="center"/>
          </w:tcPr>
          <w:p w:rsidR="008B5156" w:rsidP="00A76E30" w14:paraId="62DB4580" w14:textId="3A1EE21F">
            <w:pPr>
              <w:rPr>
                <w:color w:val="000000"/>
                <w:sz w:val="20"/>
                <w:szCs w:val="20"/>
              </w:rPr>
            </w:pPr>
            <w:r>
              <w:rPr>
                <w:b/>
                <w:bCs/>
                <w:color w:val="000000"/>
                <w:sz w:val="20"/>
                <w:szCs w:val="20"/>
              </w:rPr>
              <w:t xml:space="preserve">Federal </w:t>
            </w:r>
            <w:r w:rsidR="00B74C03">
              <w:rPr>
                <w:b/>
                <w:bCs/>
                <w:color w:val="000000"/>
                <w:sz w:val="20"/>
                <w:szCs w:val="20"/>
              </w:rPr>
              <w:t>T</w:t>
            </w:r>
            <w:r>
              <w:rPr>
                <w:b/>
                <w:bCs/>
                <w:color w:val="000000"/>
                <w:sz w:val="20"/>
                <w:szCs w:val="20"/>
              </w:rPr>
              <w:t>otal</w:t>
            </w:r>
          </w:p>
        </w:tc>
        <w:tc>
          <w:tcPr>
            <w:tcW w:w="817" w:type="pct"/>
            <w:tcBorders>
              <w:top w:val="nil"/>
              <w:left w:val="nil"/>
              <w:bottom w:val="single" w:sz="4" w:space="0" w:color="auto"/>
              <w:right w:val="single" w:sz="4" w:space="0" w:color="auto"/>
            </w:tcBorders>
            <w:shd w:val="clear" w:color="auto" w:fill="auto"/>
            <w:noWrap/>
            <w:vAlign w:val="center"/>
          </w:tcPr>
          <w:p w:rsidR="008B5156" w:rsidP="00A76E30" w14:paraId="11063451" w14:textId="77777777">
            <w:pPr>
              <w:jc w:val="center"/>
              <w:rPr>
                <w:color w:val="000000"/>
                <w:sz w:val="20"/>
                <w:szCs w:val="20"/>
              </w:rPr>
            </w:pPr>
            <w:r>
              <w:rPr>
                <w:color w:val="000000"/>
                <w:sz w:val="20"/>
                <w:szCs w:val="20"/>
              </w:rPr>
              <w:t>614</w:t>
            </w:r>
          </w:p>
        </w:tc>
        <w:tc>
          <w:tcPr>
            <w:tcW w:w="663" w:type="pct"/>
            <w:tcBorders>
              <w:top w:val="nil"/>
              <w:left w:val="nil"/>
              <w:bottom w:val="single" w:sz="4" w:space="0" w:color="auto"/>
              <w:right w:val="single" w:sz="4" w:space="0" w:color="000000"/>
            </w:tcBorders>
            <w:shd w:val="clear" w:color="auto" w:fill="auto"/>
            <w:vAlign w:val="center"/>
          </w:tcPr>
          <w:p w:rsidR="008B5156" w:rsidP="00A76E30" w14:paraId="3611C1B9" w14:textId="77777777">
            <w:pPr>
              <w:jc w:val="center"/>
              <w:rPr>
                <w:color w:val="000000"/>
                <w:sz w:val="20"/>
                <w:szCs w:val="20"/>
              </w:rPr>
            </w:pPr>
            <w:r>
              <w:rPr>
                <w:color w:val="000000"/>
                <w:sz w:val="20"/>
                <w:szCs w:val="20"/>
              </w:rPr>
              <w:t>NA</w:t>
            </w:r>
          </w:p>
        </w:tc>
        <w:tc>
          <w:tcPr>
            <w:tcW w:w="612" w:type="pct"/>
            <w:tcBorders>
              <w:top w:val="nil"/>
              <w:left w:val="nil"/>
              <w:bottom w:val="single" w:sz="4" w:space="0" w:color="auto"/>
              <w:right w:val="single" w:sz="4" w:space="0" w:color="auto"/>
            </w:tcBorders>
            <w:shd w:val="clear" w:color="auto" w:fill="auto"/>
            <w:noWrap/>
            <w:vAlign w:val="center"/>
          </w:tcPr>
          <w:p w:rsidR="008B5156" w:rsidP="00A76E30" w14:paraId="091D7B4D" w14:textId="77777777">
            <w:pPr>
              <w:jc w:val="center"/>
              <w:rPr>
                <w:color w:val="000000"/>
                <w:sz w:val="20"/>
                <w:szCs w:val="20"/>
              </w:rPr>
            </w:pPr>
            <w:r>
              <w:rPr>
                <w:color w:val="000000"/>
                <w:sz w:val="20"/>
                <w:szCs w:val="20"/>
              </w:rPr>
              <w:t>614</w:t>
            </w:r>
          </w:p>
        </w:tc>
        <w:tc>
          <w:tcPr>
            <w:tcW w:w="612" w:type="pct"/>
            <w:tcBorders>
              <w:top w:val="nil"/>
              <w:left w:val="nil"/>
              <w:bottom w:val="single" w:sz="4" w:space="0" w:color="auto"/>
              <w:right w:val="single" w:sz="4" w:space="0" w:color="000000"/>
            </w:tcBorders>
            <w:shd w:val="clear" w:color="auto" w:fill="auto"/>
            <w:vAlign w:val="center"/>
          </w:tcPr>
          <w:p w:rsidR="008B5156" w:rsidP="00A76E30" w14:paraId="4B0FDC90" w14:textId="77777777">
            <w:pPr>
              <w:jc w:val="center"/>
              <w:rPr>
                <w:color w:val="000000"/>
                <w:sz w:val="20"/>
                <w:szCs w:val="20"/>
              </w:rPr>
            </w:pPr>
            <w:r>
              <w:rPr>
                <w:color w:val="000000"/>
                <w:sz w:val="20"/>
                <w:szCs w:val="20"/>
              </w:rPr>
              <w:t>NA</w:t>
            </w:r>
          </w:p>
        </w:tc>
        <w:tc>
          <w:tcPr>
            <w:tcW w:w="561" w:type="pct"/>
            <w:tcBorders>
              <w:top w:val="nil"/>
              <w:left w:val="nil"/>
              <w:bottom w:val="single" w:sz="4" w:space="0" w:color="auto"/>
              <w:right w:val="single" w:sz="4" w:space="0" w:color="000000"/>
            </w:tcBorders>
            <w:shd w:val="clear" w:color="auto" w:fill="auto"/>
            <w:vAlign w:val="center"/>
          </w:tcPr>
          <w:p w:rsidR="008B5156" w:rsidP="00A76E30" w14:paraId="3A8D64DE" w14:textId="77777777">
            <w:pPr>
              <w:jc w:val="center"/>
              <w:rPr>
                <w:color w:val="000000"/>
                <w:sz w:val="20"/>
                <w:szCs w:val="20"/>
              </w:rPr>
            </w:pPr>
            <w:r w:rsidRPr="00C25F85">
              <w:rPr>
                <w:sz w:val="20"/>
                <w:szCs w:val="20"/>
              </w:rPr>
              <w:t>$</w:t>
            </w:r>
            <w:r>
              <w:rPr>
                <w:sz w:val="20"/>
                <w:szCs w:val="20"/>
              </w:rPr>
              <w:t>45,389</w:t>
            </w:r>
          </w:p>
        </w:tc>
      </w:tr>
      <w:tr w14:paraId="295DD14E" w14:textId="77777777" w:rsidTr="008B5156">
        <w:tblPrEx>
          <w:tblW w:w="4718" w:type="pct"/>
          <w:tblLayout w:type="fixed"/>
          <w:tblLook w:val="04A0"/>
        </w:tblPrEx>
        <w:trPr>
          <w:trHeight w:val="528"/>
        </w:trPr>
        <w:tc>
          <w:tcPr>
            <w:tcW w:w="5000" w:type="pct"/>
            <w:gridSpan w:val="6"/>
            <w:tcBorders>
              <w:top w:val="single" w:sz="4" w:space="0" w:color="auto"/>
              <w:left w:val="single" w:sz="4" w:space="0" w:color="000000"/>
              <w:bottom w:val="single" w:sz="4" w:space="0" w:color="000000"/>
              <w:right w:val="single" w:sz="4" w:space="0" w:color="000000"/>
            </w:tcBorders>
            <w:shd w:val="clear" w:color="auto" w:fill="auto"/>
            <w:vAlign w:val="center"/>
          </w:tcPr>
          <w:p w:rsidR="008B5156" w:rsidRPr="00B74C03" w:rsidP="00A76E30" w14:paraId="1B73179E" w14:textId="569974D1">
            <w:pPr>
              <w:rPr>
                <w:bCs/>
                <w:color w:val="000000"/>
                <w:sz w:val="20"/>
                <w:szCs w:val="20"/>
              </w:rPr>
            </w:pPr>
            <w:r>
              <w:rPr>
                <w:bCs/>
                <w:color w:val="000000"/>
                <w:sz w:val="20"/>
                <w:szCs w:val="20"/>
                <w:vertAlign w:val="superscript"/>
              </w:rPr>
              <w:t>1</w:t>
            </w:r>
            <w:r w:rsidRPr="00A412B4">
              <w:rPr>
                <w:bCs/>
                <w:color w:val="000000"/>
                <w:sz w:val="20"/>
                <w:szCs w:val="20"/>
              </w:rPr>
              <w:t xml:space="preserve"> </w:t>
            </w:r>
            <w:r>
              <w:rPr>
                <w:bCs/>
                <w:color w:val="000000"/>
                <w:sz w:val="20"/>
                <w:szCs w:val="20"/>
              </w:rPr>
              <w:t xml:space="preserve">The federal burden per respondent for processing the notification to the NRC is consistent with </w:t>
            </w:r>
            <w:r w:rsidRPr="00276DA5">
              <w:rPr>
                <w:bCs/>
                <w:color w:val="000000"/>
                <w:sz w:val="20"/>
                <w:szCs w:val="20"/>
              </w:rPr>
              <w:t>the burden included EPA ICR Number 1049.14</w:t>
            </w:r>
            <w:r>
              <w:rPr>
                <w:bCs/>
                <w:color w:val="000000"/>
                <w:sz w:val="20"/>
                <w:szCs w:val="20"/>
              </w:rPr>
              <w:t>.</w:t>
            </w:r>
          </w:p>
        </w:tc>
      </w:tr>
    </w:tbl>
    <w:p w:rsidR="0016781F" w:rsidRPr="0016781F" w:rsidP="00FA5D5F" w14:paraId="62039D02" w14:textId="77777777">
      <w:pPr>
        <w:spacing w:after="0" w:line="240" w:lineRule="auto"/>
        <w:rPr>
          <w:rFonts w:eastAsia="Times New Roman" w:cstheme="minorHAnsi"/>
        </w:rPr>
      </w:pPr>
    </w:p>
    <w:p w:rsidR="004620CA" w:rsidRPr="00163C69" w:rsidP="4BDBF0A0" w14:paraId="7C0B1345"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1"/>
    </w:p>
    <w:p w:rsidR="001F0834" w:rsidRPr="001F0834" w:rsidP="00854AAE" w14:paraId="4FEF472F"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298ABF80" w14:textId="0A3875B7">
      <w:pPr>
        <w:pBdr>
          <w:top w:val="single" w:sz="6" w:space="0" w:color="FFFFFF"/>
          <w:left w:val="single" w:sz="6" w:space="0" w:color="FFFFFF"/>
          <w:bottom w:val="single" w:sz="6" w:space="0" w:color="FFFFFF"/>
          <w:right w:val="single" w:sz="6" w:space="0" w:color="FFFFFF"/>
        </w:pBdr>
        <w:rPr>
          <w:rFonts w:cstheme="minorHAnsi"/>
          <w:color w:val="FF0000"/>
        </w:rPr>
      </w:pPr>
      <w:r w:rsidRPr="00DD6D84">
        <w:rPr>
          <w:rFonts w:cstheme="minorHAnsi"/>
        </w:rPr>
        <w:t>As described in this ICR, EPA expects that the designation of PFOA and PFOS as hazardous substances under Section 102(a) of CERCLA would require any facility that identifies a release of one pound or more of PFOA or PFOS within a 24-hour period to report the release to the NRC, SERC, and LEPC. EPA estimates that this requirement will result in 6,889 annual burden hours and $1,632,000 in annual costs across all respondents.</w:t>
      </w:r>
    </w:p>
    <w:p w:rsidR="005D140B" w:rsidRPr="00163C69" w:rsidP="4BDBF0A0" w14:paraId="4AE15AC8" w14:textId="77777777">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426476DC"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2330A559" w14:textId="28375E32">
      <w:pPr>
        <w:pBdr>
          <w:top w:val="single" w:sz="6" w:space="0" w:color="FFFFFF"/>
          <w:left w:val="single" w:sz="6" w:space="0" w:color="FFFFFF"/>
          <w:bottom w:val="single" w:sz="6" w:space="0" w:color="FFFFFF"/>
          <w:right w:val="single" w:sz="6" w:space="0" w:color="FFFFFF"/>
        </w:pBdr>
      </w:pPr>
      <w:r w:rsidRPr="00E57592">
        <w:t>Results from this ICR are not published formally. They are used to calculate agency-level accomplishments and site-specific impacts on publicly available EPA websites.</w:t>
      </w:r>
    </w:p>
    <w:p w:rsidR="00627768" w:rsidRPr="00163C69" w:rsidP="4BDBF0A0" w14:paraId="1C440F7E" w14:textId="77777777">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7A13052D"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46BA7639" w14:textId="3ABC3301">
      <w:pPr>
        <w:pBdr>
          <w:top w:val="single" w:sz="6" w:space="0" w:color="FFFFFF"/>
          <w:left w:val="single" w:sz="6" w:space="0" w:color="FFFFFF"/>
          <w:bottom w:val="single" w:sz="6" w:space="0" w:color="FFFFFF"/>
          <w:right w:val="single" w:sz="6" w:space="0" w:color="FFFFFF"/>
        </w:pBdr>
      </w:pPr>
      <w:r w:rsidRPr="00E57592">
        <w:t>The Agency plans to display the expiration date for OMB approval of the information collection on all instruments.</w:t>
      </w:r>
    </w:p>
    <w:p w:rsidR="00691828" w:rsidRPr="00163C69" w:rsidP="00854AAE" w14:paraId="7A5651AE" w14:textId="77777777">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C886C68"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DE7D97" w:rsidP="00DE7D97" w14:paraId="78B3B6B5" w14:textId="43C6F79A">
      <w:pPr>
        <w:pBdr>
          <w:top w:val="single" w:sz="6" w:space="0" w:color="FFFFFF"/>
          <w:left w:val="single" w:sz="6" w:space="0" w:color="FFFFFF"/>
          <w:bottom w:val="single" w:sz="6" w:space="0" w:color="FFFFFF"/>
          <w:right w:val="single" w:sz="6" w:space="0" w:color="FFFFFF"/>
        </w:pBdr>
      </w:pPr>
      <w:r w:rsidRPr="00E57592">
        <w:t>This information collection complies with all provisions of the Certification for Paperwork Reduction Act Submissions.</w:t>
      </w:r>
    </w:p>
    <w:sectPr w:rsidSect="00DE7D97">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6525BAA6"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73766C2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42EE" w:rsidP="002335AB" w14:paraId="2175314C" w14:textId="77777777">
      <w:pPr>
        <w:spacing w:after="0" w:line="240" w:lineRule="auto"/>
      </w:pPr>
      <w:r>
        <w:separator/>
      </w:r>
    </w:p>
  </w:footnote>
  <w:footnote w:type="continuationSeparator" w:id="1">
    <w:p w:rsidR="001742EE" w:rsidP="002335AB" w14:paraId="5FF4EB74" w14:textId="77777777">
      <w:pPr>
        <w:spacing w:after="0" w:line="240" w:lineRule="auto"/>
      </w:pPr>
      <w:r>
        <w:continuationSeparator/>
      </w:r>
    </w:p>
  </w:footnote>
  <w:footnote w:type="continuationNotice" w:id="2">
    <w:p w:rsidR="001742EE" w14:paraId="7483E9C2" w14:textId="77777777">
      <w:pPr>
        <w:spacing w:after="0" w:line="240" w:lineRule="auto"/>
      </w:pPr>
    </w:p>
  </w:footnote>
  <w:footnote w:id="3">
    <w:p w:rsidR="0094024B" w:rsidRPr="006E396E" w:rsidP="0094024B" w14:paraId="18DDA321" w14:textId="77777777">
      <w:pPr>
        <w:pStyle w:val="FootnoteText"/>
      </w:pPr>
      <w:r w:rsidRPr="00C86731">
        <w:rPr>
          <w:rStyle w:val="FootnoteReference"/>
        </w:rPr>
        <w:footnoteRef/>
      </w:r>
      <w:r w:rsidRPr="00C86731">
        <w:t xml:space="preserve"> </w:t>
      </w:r>
      <w:r w:rsidRPr="006E396E">
        <w:t>EPA provided guidance for the phrase “as soon as practicable” to be “within 30 days” (July 13, 2010 Federal Register Notice, 75 FR 39852).  Some states require facilities to submit follow-up written report less than 30 days.</w:t>
      </w:r>
    </w:p>
    <w:p w:rsidR="0094024B" w:rsidP="0094024B" w14:paraId="09C7F20C" w14:textId="77777777">
      <w:pPr>
        <w:pStyle w:val="FootnoteText"/>
      </w:pPr>
    </w:p>
  </w:footnote>
  <w:footnote w:id="4">
    <w:p w:rsidR="00FA5D5F" w:rsidRPr="00C86731" w:rsidP="00FA5D5F" w14:paraId="2A6D2310" w14:textId="77777777">
      <w:pPr>
        <w:pStyle w:val="FootnoteText"/>
      </w:pPr>
      <w:r w:rsidRPr="00C86731">
        <w:rPr>
          <w:rStyle w:val="FootnoteReference"/>
        </w:rPr>
        <w:footnoteRef/>
      </w:r>
      <w:r w:rsidRPr="00C86731">
        <w:t xml:space="preserve"> U.S. Office of Personnel Management. “2022 General Schedule (Base) – Hourly Rate.” Effective January 2022. Accessed November 9, 2023, at: </w:t>
      </w:r>
      <w:hyperlink r:id="rId1" w:history="1">
        <w:r w:rsidRPr="00C86731">
          <w:rPr>
            <w:rStyle w:val="Hyperlink"/>
          </w:rPr>
          <w:t>https://www.opm.gov/policy-data-oversight/pay-leave/salaries-wages/2022/general-schedule/</w:t>
        </w:r>
      </w:hyperlink>
      <w:r w:rsidRPr="00C86731">
        <w:t xml:space="preserve">.  </w:t>
      </w:r>
    </w:p>
  </w:footnote>
  <w:footnote w:id="5">
    <w:p w:rsidR="00FA5D5F" w:rsidRPr="008337DD" w:rsidP="00FA5D5F" w14:paraId="37E6EF76" w14:textId="77777777">
      <w:pPr>
        <w:pStyle w:val="FootnoteText"/>
      </w:pPr>
      <w:r w:rsidRPr="008337DD">
        <w:rPr>
          <w:rStyle w:val="FootnoteReference"/>
        </w:rPr>
        <w:footnoteRef/>
      </w:r>
      <w:r w:rsidRPr="008337DD">
        <w:t xml:space="preserve"> U.S. Census Bureau</w:t>
      </w:r>
      <w:r w:rsidRPr="006E396E">
        <w:t>. “Table 5.</w:t>
      </w:r>
      <w:r w:rsidRPr="008337DD">
        <w:t xml:space="preserve"> Estimated Selected Expenses for Employer Firms: 2020 Through 2021</w:t>
      </w:r>
      <w:r w:rsidRPr="006E396E">
        <w:t>.”</w:t>
      </w:r>
      <w:r w:rsidRPr="008337DD">
        <w:t xml:space="preserve"> November 22, 2022</w:t>
      </w:r>
      <w:r w:rsidRPr="006E396E">
        <w:t xml:space="preserve">. Accessed January 23, 2023, at: </w:t>
      </w:r>
      <w:hyperlink r:id="rId2" w:history="1">
        <w:r w:rsidRPr="006E396E">
          <w:rPr>
            <w:rStyle w:val="Hyperlink"/>
          </w:rPr>
          <w:t>https://www.census.gov/data/tables/2021/econ/services/sas-naics.html</w:t>
        </w:r>
      </w:hyperlink>
      <w:r w:rsidRPr="006E396E">
        <w:t xml:space="preserve">.  </w:t>
      </w:r>
    </w:p>
  </w:footnote>
  <w:footnote w:id="6">
    <w:p w:rsidR="00FA5D5F" w:rsidRPr="00C86731" w:rsidP="00FA5D5F" w14:paraId="317D42C2" w14:textId="77777777">
      <w:pPr>
        <w:pStyle w:val="FootnoteText"/>
      </w:pPr>
      <w:r w:rsidRPr="00C86731">
        <w:rPr>
          <w:rStyle w:val="FootnoteReference"/>
        </w:rPr>
        <w:footnoteRef/>
      </w:r>
      <w:r w:rsidRPr="00C86731">
        <w:t xml:space="preserve"> </w:t>
      </w:r>
      <w:r w:rsidRPr="006E396E">
        <w:t xml:space="preserve">U.S. Bureau of Labor Statistics. “Table </w:t>
      </w:r>
      <w:r>
        <w:t>1</w:t>
      </w:r>
      <w:r w:rsidRPr="006E396E">
        <w:t>. Employer Costs for Employee Compensation</w:t>
      </w:r>
      <w:r>
        <w:t xml:space="preserve"> by ownership.</w:t>
      </w:r>
      <w:r w:rsidRPr="006E396E">
        <w:t>” December 2022. Accessed January 23, 2023, at:</w:t>
      </w:r>
      <w:r>
        <w:t xml:space="preserve"> </w:t>
      </w:r>
      <w:hyperlink r:id="rId3" w:history="1">
        <w:r w:rsidRPr="001E0838">
          <w:rPr>
            <w:rStyle w:val="Hyperlink"/>
          </w:rPr>
          <w:t>https://www.bls.gov/news.release/archives/ecec_03172023.pdf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A13C7"/>
    <w:multiLevelType w:val="hybridMultilevel"/>
    <w:tmpl w:val="A7062E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6"/>
  </w:num>
  <w:num w:numId="5" w16cid:durableId="2055687918">
    <w:abstractNumId w:val="17"/>
  </w:num>
  <w:num w:numId="6" w16cid:durableId="1603025219">
    <w:abstractNumId w:val="24"/>
  </w:num>
  <w:num w:numId="7" w16cid:durableId="423957196">
    <w:abstractNumId w:val="15"/>
  </w:num>
  <w:num w:numId="8" w16cid:durableId="2031829208">
    <w:abstractNumId w:val="20"/>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27"/>
  </w:num>
  <w:num w:numId="14" w16cid:durableId="239490726">
    <w:abstractNumId w:val="6"/>
  </w:num>
  <w:num w:numId="15" w16cid:durableId="1395350314">
    <w:abstractNumId w:val="9"/>
  </w:num>
  <w:num w:numId="16" w16cid:durableId="441535906">
    <w:abstractNumId w:val="13"/>
  </w:num>
  <w:num w:numId="17" w16cid:durableId="2008243381">
    <w:abstractNumId w:val="21"/>
  </w:num>
  <w:num w:numId="18" w16cid:durableId="840463183">
    <w:abstractNumId w:val="19"/>
  </w:num>
  <w:num w:numId="19" w16cid:durableId="469980091">
    <w:abstractNumId w:val="23"/>
  </w:num>
  <w:num w:numId="20" w16cid:durableId="2126730031">
    <w:abstractNumId w:val="11"/>
  </w:num>
  <w:num w:numId="21" w16cid:durableId="106124704">
    <w:abstractNumId w:val="1"/>
  </w:num>
  <w:num w:numId="22" w16cid:durableId="1552418013">
    <w:abstractNumId w:val="14"/>
  </w:num>
  <w:num w:numId="23" w16cid:durableId="1598828334">
    <w:abstractNumId w:val="25"/>
  </w:num>
  <w:num w:numId="24" w16cid:durableId="2051031068">
    <w:abstractNumId w:val="0"/>
  </w:num>
  <w:num w:numId="25" w16cid:durableId="258569098">
    <w:abstractNumId w:val="16"/>
  </w:num>
  <w:num w:numId="26" w16cid:durableId="331181582">
    <w:abstractNumId w:val="18"/>
  </w:num>
  <w:num w:numId="27" w16cid:durableId="1015961391">
    <w:abstractNumId w:val="22"/>
  </w:num>
  <w:num w:numId="28" w16cid:durableId="105835880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EE"/>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1BE"/>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6848"/>
    <w:rsid w:val="00137EB8"/>
    <w:rsid w:val="0014402A"/>
    <w:rsid w:val="00145DAE"/>
    <w:rsid w:val="00147B68"/>
    <w:rsid w:val="0015084F"/>
    <w:rsid w:val="00152A80"/>
    <w:rsid w:val="001537D2"/>
    <w:rsid w:val="00160461"/>
    <w:rsid w:val="00161846"/>
    <w:rsid w:val="001636DA"/>
    <w:rsid w:val="00163C69"/>
    <w:rsid w:val="00164169"/>
    <w:rsid w:val="00166B27"/>
    <w:rsid w:val="0016781F"/>
    <w:rsid w:val="00170329"/>
    <w:rsid w:val="00170689"/>
    <w:rsid w:val="00170EB8"/>
    <w:rsid w:val="00171DC0"/>
    <w:rsid w:val="00173422"/>
    <w:rsid w:val="00173E50"/>
    <w:rsid w:val="001742EE"/>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838"/>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6B02"/>
    <w:rsid w:val="00276DA5"/>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2A3D"/>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47CD7"/>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0251"/>
    <w:rsid w:val="0038330C"/>
    <w:rsid w:val="003856DC"/>
    <w:rsid w:val="003901B8"/>
    <w:rsid w:val="00396D49"/>
    <w:rsid w:val="003A1D0D"/>
    <w:rsid w:val="003A38FB"/>
    <w:rsid w:val="003A41A0"/>
    <w:rsid w:val="003A6BEF"/>
    <w:rsid w:val="003B04B9"/>
    <w:rsid w:val="003B0A8F"/>
    <w:rsid w:val="003B153D"/>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552"/>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86F36"/>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0686"/>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5B7F"/>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396E"/>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3250"/>
    <w:rsid w:val="008240E3"/>
    <w:rsid w:val="00824837"/>
    <w:rsid w:val="00827596"/>
    <w:rsid w:val="0082798D"/>
    <w:rsid w:val="00830F44"/>
    <w:rsid w:val="008310D5"/>
    <w:rsid w:val="008316D7"/>
    <w:rsid w:val="00831944"/>
    <w:rsid w:val="00831B47"/>
    <w:rsid w:val="008337DD"/>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156"/>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1E6"/>
    <w:rsid w:val="00931E9D"/>
    <w:rsid w:val="009328B3"/>
    <w:rsid w:val="00936A54"/>
    <w:rsid w:val="00937543"/>
    <w:rsid w:val="00937AC9"/>
    <w:rsid w:val="0094024B"/>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57F4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65D"/>
    <w:rsid w:val="00A233E0"/>
    <w:rsid w:val="00A24F5B"/>
    <w:rsid w:val="00A26353"/>
    <w:rsid w:val="00A26E89"/>
    <w:rsid w:val="00A274B4"/>
    <w:rsid w:val="00A27E5C"/>
    <w:rsid w:val="00A306EB"/>
    <w:rsid w:val="00A31484"/>
    <w:rsid w:val="00A341D0"/>
    <w:rsid w:val="00A352DB"/>
    <w:rsid w:val="00A358CC"/>
    <w:rsid w:val="00A35BC3"/>
    <w:rsid w:val="00A35F5B"/>
    <w:rsid w:val="00A361CE"/>
    <w:rsid w:val="00A412B4"/>
    <w:rsid w:val="00A45770"/>
    <w:rsid w:val="00A45865"/>
    <w:rsid w:val="00A5226D"/>
    <w:rsid w:val="00A5374F"/>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76E30"/>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C03"/>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A6370"/>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6B"/>
    <w:rsid w:val="00C20372"/>
    <w:rsid w:val="00C205E1"/>
    <w:rsid w:val="00C2356F"/>
    <w:rsid w:val="00C24C6C"/>
    <w:rsid w:val="00C25A7A"/>
    <w:rsid w:val="00C25F85"/>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5D4D"/>
    <w:rsid w:val="00C86731"/>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42A"/>
    <w:rsid w:val="00DC57CD"/>
    <w:rsid w:val="00DC6593"/>
    <w:rsid w:val="00DD2682"/>
    <w:rsid w:val="00DD35B0"/>
    <w:rsid w:val="00DD4E7A"/>
    <w:rsid w:val="00DD6533"/>
    <w:rsid w:val="00DD6D84"/>
    <w:rsid w:val="00DD718B"/>
    <w:rsid w:val="00DE15D8"/>
    <w:rsid w:val="00DE26D9"/>
    <w:rsid w:val="00DE3DF8"/>
    <w:rsid w:val="00DE4E0C"/>
    <w:rsid w:val="00DE50FF"/>
    <w:rsid w:val="00DE60DC"/>
    <w:rsid w:val="00DE68CB"/>
    <w:rsid w:val="00DE6F7F"/>
    <w:rsid w:val="00DE7D97"/>
    <w:rsid w:val="00DF0955"/>
    <w:rsid w:val="00DF3AA1"/>
    <w:rsid w:val="00DF4973"/>
    <w:rsid w:val="00DF6030"/>
    <w:rsid w:val="00DF7E5D"/>
    <w:rsid w:val="00E00589"/>
    <w:rsid w:val="00E0220E"/>
    <w:rsid w:val="00E0335D"/>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5FFE"/>
    <w:rsid w:val="00E463E4"/>
    <w:rsid w:val="00E47562"/>
    <w:rsid w:val="00E50CD6"/>
    <w:rsid w:val="00E5311D"/>
    <w:rsid w:val="00E54B97"/>
    <w:rsid w:val="00E55F68"/>
    <w:rsid w:val="00E57592"/>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00EB"/>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36E7"/>
    <w:rsid w:val="00EB4C2F"/>
    <w:rsid w:val="00EC04E3"/>
    <w:rsid w:val="00EC0D68"/>
    <w:rsid w:val="00EC1141"/>
    <w:rsid w:val="00EC11F9"/>
    <w:rsid w:val="00EC122D"/>
    <w:rsid w:val="00EC1979"/>
    <w:rsid w:val="00EC230D"/>
    <w:rsid w:val="00EC6458"/>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D5F"/>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839005C"/>
  <w15:docId w15:val="{A60BFE67-4B5E-4287-A92A-A22BF98AC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aliases w:val="MC-PRE Footnote Reference"/>
    <w:basedOn w:val="DefaultParagraphFont"/>
    <w:uiPriority w:val="99"/>
    <w:unhideWhenUsed/>
    <w:qFormat/>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nrc.uscg.mi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2022/general-schedule/" TargetMode="External" /><Relationship Id="rId2" Type="http://schemas.openxmlformats.org/officeDocument/2006/relationships/hyperlink" Target="https://www.census.gov/data/tables/2021/econ/services/sas-naics.html" TargetMode="External" /><Relationship Id="rId3" Type="http://schemas.openxmlformats.org/officeDocument/2006/relationships/hyperlink" Target="https://www.bls.gov/news.release/archives/ecec_03172023.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MCGRATH\OneDrive%20-%20Environmental%20Protection%20Agency%20(EPA)\Desktop\SOPs\templates\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80</TotalTime>
  <Pages>17</Pages>
  <Words>5679</Words>
  <Characters>33360</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 (he/him)</dc:creator>
  <cp:lastModifiedBy>McGrath, Daniel (he/him/his)</cp:lastModifiedBy>
  <cp:revision>29</cp:revision>
  <dcterms:created xsi:type="dcterms:W3CDTF">2024-04-16T18:55:00Z</dcterms:created>
  <dcterms:modified xsi:type="dcterms:W3CDTF">2024-04-17T14:58:00Z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