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03B2" w:rsidRPr="003D18D3" w:rsidP="006003B2" w14:paraId="22E721AA" w14:textId="41C8761C">
      <w:p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cstheme="minorHAnsi"/>
        </w:rPr>
      </w:pPr>
      <w:r w:rsidRPr="003D18D3">
        <w:rPr>
          <w:rFonts w:cstheme="minorHAnsi"/>
          <w:b/>
          <w:bCs/>
        </w:rPr>
        <w:t>TITLE:</w:t>
      </w:r>
      <w:r w:rsidRPr="003D18D3">
        <w:rPr>
          <w:rFonts w:cstheme="minorHAnsi"/>
        </w:rPr>
        <w:t xml:space="preserve">  </w:t>
      </w:r>
      <w:r w:rsidRPr="003D18D3" w:rsidR="006A4F1A">
        <w:rPr>
          <w:rFonts w:cstheme="minorHAnsi"/>
        </w:rPr>
        <w:t>Environmental Protection Agency (EPA) Pollution Prevention (P2) Recognition Program</w:t>
      </w:r>
      <w:r w:rsidR="006A49AB">
        <w:rPr>
          <w:rFonts w:cstheme="minorHAnsi"/>
        </w:rPr>
        <w:t xml:space="preserve"> </w:t>
      </w:r>
    </w:p>
    <w:p w:rsidR="00986038" w:rsidRPr="003D18D3" w:rsidP="006003B2" w14:paraId="6CCB2353" w14:textId="20AC238C">
      <w:p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cstheme="minorHAnsi"/>
        </w:rPr>
      </w:pPr>
      <w:r w:rsidRPr="003D18D3">
        <w:rPr>
          <w:rFonts w:cstheme="minorHAnsi"/>
          <w:b/>
          <w:bCs/>
        </w:rPr>
        <w:t xml:space="preserve">OMB Control Number: </w:t>
      </w:r>
      <w:r w:rsidRPr="003D18D3">
        <w:rPr>
          <w:rFonts w:cstheme="minorHAnsi"/>
          <w:lang w:bidi="en-US"/>
        </w:rPr>
        <w:t>2008-0004</w:t>
      </w:r>
    </w:p>
    <w:p w:rsidR="006003B2" w:rsidRPr="003D18D3" w:rsidP="006003B2" w14:paraId="47FD0497" w14:textId="781DA3C2">
      <w:pPr>
        <w:rPr>
          <w:rFonts w:cstheme="minorHAnsi"/>
          <w:lang w:bidi="en-US"/>
        </w:rPr>
      </w:pPr>
      <w:r w:rsidRPr="003D18D3">
        <w:rPr>
          <w:rFonts w:cstheme="minorHAnsi"/>
          <w:b/>
          <w:bCs/>
        </w:rPr>
        <w:t>EPA ICR Number:</w:t>
      </w:r>
      <w:r w:rsidRPr="003D18D3">
        <w:rPr>
          <w:rFonts w:cstheme="minorHAnsi"/>
        </w:rPr>
        <w:t xml:space="preserve"> </w:t>
      </w:r>
      <w:r w:rsidRPr="003D18D3">
        <w:rPr>
          <w:rFonts w:cstheme="minorHAnsi"/>
          <w:lang w:bidi="en-US"/>
        </w:rPr>
        <w:t>2614.0</w:t>
      </w:r>
      <w:r w:rsidR="009D7985">
        <w:rPr>
          <w:rFonts w:cstheme="minorHAnsi"/>
          <w:lang w:bidi="en-US"/>
        </w:rPr>
        <w:t>2</w:t>
      </w:r>
    </w:p>
    <w:p w:rsidR="00442702" w:rsidRPr="003D18D3" w:rsidP="006003B2" w14:paraId="0423D9B4" w14:textId="77777777">
      <w:pPr>
        <w:rPr>
          <w:rFonts w:cstheme="minorHAnsi"/>
        </w:rPr>
      </w:pPr>
      <w:r w:rsidRPr="003D18D3">
        <w:rPr>
          <w:rFonts w:cstheme="minorHAnsi"/>
          <w:b/>
          <w:bCs/>
        </w:rPr>
        <w:t>ABSTRACT:</w:t>
      </w:r>
      <w:r w:rsidRPr="003D18D3">
        <w:rPr>
          <w:rFonts w:cstheme="minorHAnsi"/>
        </w:rPr>
        <w:t xml:space="preserve">  </w:t>
      </w:r>
      <w:bookmarkStart w:id="0" w:name="_Hlk53745637"/>
    </w:p>
    <w:p w:rsidR="006003B2" w:rsidRPr="003D18D3" w:rsidP="006003B2" w14:paraId="557A939A" w14:textId="0C89EDA2">
      <w:pPr>
        <w:rPr>
          <w:rFonts w:cstheme="minorHAnsi"/>
        </w:rPr>
      </w:pPr>
      <w:r w:rsidRPr="003D18D3">
        <w:rPr>
          <w:rFonts w:cstheme="minorHAnsi"/>
        </w:rPr>
        <w:t xml:space="preserve">The Environmental Protection Agency’s (EPA) Pollution Prevention (P2) program is a voluntary program that encourages companies to adopt P2 projects that </w:t>
      </w:r>
      <w:r w:rsidRPr="003D18D3">
        <w:rPr>
          <w:rFonts w:cstheme="minorHAnsi"/>
          <w:shd w:val="clear" w:color="auto" w:fill="FFFFFF"/>
        </w:rPr>
        <w:t>reduce both financial costs (</w:t>
      </w:r>
      <w:r w:rsidRPr="003D18D3">
        <w:rPr>
          <w:rFonts w:cstheme="minorHAnsi"/>
          <w:shd w:val="clear" w:color="auto" w:fill="FFFFFF"/>
        </w:rPr>
        <w:t>e.g.</w:t>
      </w:r>
      <w:r w:rsidRPr="003D18D3">
        <w:rPr>
          <w:rFonts w:cstheme="minorHAnsi"/>
          <w:shd w:val="clear" w:color="auto" w:fill="FFFFFF"/>
        </w:rPr>
        <w:t xml:space="preserve"> waste management and cleanup) and environmental costs (e.g. health problems and environmental damage). </w:t>
      </w:r>
      <w:bookmarkEnd w:id="0"/>
      <w:r w:rsidRPr="003D18D3">
        <w:rPr>
          <w:rFonts w:cstheme="minorHAnsi"/>
        </w:rPr>
        <w:t xml:space="preserve">In passing the Pollution Prevention Act (PPA) in 1990, Congress found that “(T)here are significant opportunities for industry to reduce or prevent pollution at the source through cost-effective changes in production, operation, and raw materials use. Such changes offer industry substantial savings in reduced raw material, pollution control, and liability costs as well as help protect the environment and reduce risks to worker health and safety.” 42 U.S.C. § 13101(a)(2). EPA’s P2 program is largely carried out through a competitive grant process and the provision of technical assistance to businesses. </w:t>
      </w:r>
      <w:bookmarkStart w:id="1" w:name="_Hlk53745809"/>
      <w:r w:rsidRPr="003D18D3">
        <w:rPr>
          <w:rFonts w:cstheme="minorHAnsi"/>
        </w:rPr>
        <w:t>P2 is any practice that reduces environmental releases of hazardous substances, pollutants, or contaminants prior to entering a waste stream for recycling, treatment, or disposal. In other words, P2 is source reduction, the prevention of waste generation and environmental releases at the source. It is not treatment, minimization, or diversion of wastes. P2 conserves natural resources, including water and energy.</w:t>
      </w:r>
      <w:bookmarkEnd w:id="1"/>
    </w:p>
    <w:p w:rsidR="006003B2" w:rsidRPr="003D18D3" w:rsidP="006003B2" w14:paraId="193B05E1" w14:textId="2FA4FD22">
      <w:pPr>
        <w:rPr>
          <w:rFonts w:cstheme="minorHAnsi"/>
        </w:rPr>
      </w:pPr>
      <w:r w:rsidRPr="003D18D3">
        <w:rPr>
          <w:rFonts w:cstheme="minorHAnsi"/>
        </w:rPr>
        <w:t xml:space="preserve">Furthermore, the PPA states the Administrator shall “establish an annual awards program to recognize a company or companies which operate outstanding or innovative source reduction programs” 42 U.S.C. § 13103(b)(13). The EPA P2 </w:t>
      </w:r>
      <w:r w:rsidRPr="003D18D3" w:rsidR="00E1396D">
        <w:rPr>
          <w:rFonts w:cstheme="minorHAnsi"/>
        </w:rPr>
        <w:t xml:space="preserve">Recognition </w:t>
      </w:r>
      <w:r w:rsidRPr="003D18D3">
        <w:rPr>
          <w:rFonts w:cstheme="minorHAnsi"/>
        </w:rPr>
        <w:t xml:space="preserve">Program is an annual, voluntary, and non-monetary program that recognizes companies who demonstrate leadership in innovative P2 practices and encourage other entities to consider P2 approaches. This ICR is applicable to awards administered under the P2 </w:t>
      </w:r>
      <w:r w:rsidRPr="003D18D3" w:rsidR="00E1396D">
        <w:rPr>
          <w:rFonts w:cstheme="minorHAnsi"/>
        </w:rPr>
        <w:t xml:space="preserve">Recognition </w:t>
      </w:r>
      <w:r w:rsidRPr="003D18D3">
        <w:rPr>
          <w:rFonts w:cstheme="minorHAnsi"/>
        </w:rPr>
        <w:t xml:space="preserve">Program in EPA’s Headquarters office and any of the 10 Regional Offices that choose to participate and implement a P2 </w:t>
      </w:r>
      <w:r w:rsidRPr="003D18D3" w:rsidR="00E1396D">
        <w:rPr>
          <w:rFonts w:cstheme="minorHAnsi"/>
        </w:rPr>
        <w:t xml:space="preserve">Recognition </w:t>
      </w:r>
      <w:r w:rsidRPr="003D18D3">
        <w:rPr>
          <w:rFonts w:cstheme="minorHAnsi"/>
        </w:rPr>
        <w:t xml:space="preserve">Program. </w:t>
      </w:r>
    </w:p>
    <w:p w:rsidR="006003B2" w:rsidRPr="003D18D3" w:rsidP="006003B2" w14:paraId="7C7154ED" w14:textId="739E8B2C">
      <w:pPr>
        <w:rPr>
          <w:rFonts w:cstheme="minorHAnsi"/>
        </w:rPr>
      </w:pPr>
      <w:r w:rsidRPr="003D18D3">
        <w:rPr>
          <w:rFonts w:cstheme="minorHAnsi"/>
          <w:shd w:val="clear" w:color="auto" w:fill="FFFFFF"/>
        </w:rPr>
        <w:t xml:space="preserve">A company’s decision to participate in the </w:t>
      </w:r>
      <w:r w:rsidRPr="003D18D3">
        <w:rPr>
          <w:rFonts w:cstheme="minorHAnsi"/>
        </w:rPr>
        <w:t xml:space="preserve">EPA P2 </w:t>
      </w:r>
      <w:r w:rsidRPr="003D18D3" w:rsidR="00E1396D">
        <w:rPr>
          <w:rFonts w:cstheme="minorHAnsi"/>
        </w:rPr>
        <w:t xml:space="preserve">Recognition </w:t>
      </w:r>
      <w:r w:rsidRPr="003D18D3">
        <w:rPr>
          <w:rFonts w:cstheme="minorHAnsi"/>
        </w:rPr>
        <w:t xml:space="preserve">Program is voluntary. </w:t>
      </w:r>
      <w:r w:rsidRPr="003D18D3">
        <w:rPr>
          <w:rFonts w:cstheme="minorHAnsi"/>
          <w:shd w:val="clear" w:color="auto" w:fill="FFFFFF"/>
        </w:rPr>
        <w:t>Participation in the program begins with the completion and submittal of a no-cost application, which outlines a project(s) that has been implemented and meets the goals of the P2 program. Companies who want to be recognized will need to complete an application describing their P2 efforts, activities, cost savings, pounds of hazardous chemicals reduced, energy conserved, or gallons of water saved, and the replicability of their approach. In addition, the application will ask for specific information about their company, such as business size and location</w:t>
      </w:r>
      <w:r w:rsidRPr="003D18D3">
        <w:rPr>
          <w:rFonts w:cstheme="minorHAnsi"/>
        </w:rPr>
        <w:t xml:space="preserve">. Applications will be collected via an online submission </w:t>
      </w:r>
      <w:hyperlink r:id="rId9" w:history="1">
        <w:r w:rsidRPr="003D18D3">
          <w:rPr>
            <w:rStyle w:val="Hyperlink"/>
            <w:rFonts w:cstheme="minorHAnsi"/>
          </w:rPr>
          <w:t>webpage</w:t>
        </w:r>
      </w:hyperlink>
      <w:r w:rsidRPr="003D18D3">
        <w:rPr>
          <w:rFonts w:cstheme="minorHAnsi"/>
        </w:rPr>
        <w:t>. Application questions will be a combination of drop-down options as well as narrative descriptions. All application submissions, scoring rubric, scoring, and decision memos will be archived and stored in accordance with all applicable records schedules. EPA P2 Coordinators will use this information in the overall evaluation, selection, and scoring process for selecti</w:t>
      </w:r>
      <w:r w:rsidRPr="003D18D3" w:rsidR="00E1396D">
        <w:rPr>
          <w:rFonts w:cstheme="minorHAnsi"/>
        </w:rPr>
        <w:t>o</w:t>
      </w:r>
      <w:r w:rsidRPr="003D18D3">
        <w:rPr>
          <w:rFonts w:cstheme="minorHAnsi"/>
        </w:rPr>
        <w:t xml:space="preserve">n. </w:t>
      </w:r>
    </w:p>
    <w:p w:rsidR="006003B2" w:rsidRPr="003D18D3" w:rsidP="006003B2" w14:paraId="37DFAB4B" w14:textId="2541E910">
      <w:pPr>
        <w:rPr>
          <w:rFonts w:cstheme="minorHAnsi"/>
        </w:rPr>
      </w:pPr>
      <w:r w:rsidRPr="003D18D3">
        <w:rPr>
          <w:rFonts w:cstheme="minorHAnsi"/>
        </w:rPr>
        <w:t xml:space="preserve">There will not be a monetary cost for companies to apply to the EPA P2 </w:t>
      </w:r>
      <w:r w:rsidRPr="003D18D3" w:rsidR="00E1396D">
        <w:rPr>
          <w:rFonts w:cstheme="minorHAnsi"/>
        </w:rPr>
        <w:t xml:space="preserve">Recognition </w:t>
      </w:r>
      <w:r w:rsidRPr="003D18D3">
        <w:rPr>
          <w:rFonts w:cstheme="minorHAnsi"/>
        </w:rPr>
        <w:t>Program. EPA anticipates it will take applicants an average of less than 11 hours to complete, review, finalize, approve, and apply.</w:t>
      </w:r>
    </w:p>
    <w:p w:rsidR="00986038" w:rsidRPr="0083254C" w:rsidP="006003B2" w14:paraId="1A58BC14" w14:textId="315E4644">
      <w:pPr>
        <w:rPr>
          <w:rFonts w:cstheme="minorHAnsi"/>
          <w:b/>
          <w:bCs/>
          <w:u w:val="single"/>
        </w:rPr>
      </w:pPr>
      <w:r w:rsidRPr="003D18D3">
        <w:rPr>
          <w:rFonts w:cstheme="minorHAnsi"/>
          <w:b/>
          <w:bCs/>
          <w:u w:val="single"/>
        </w:rPr>
        <w:t xml:space="preserve">Supporting </w:t>
      </w:r>
      <w:r w:rsidRPr="003D18D3">
        <w:rPr>
          <w:rFonts w:cstheme="minorHAnsi"/>
          <w:b/>
          <w:bCs/>
          <w:u w:val="single"/>
        </w:rPr>
        <w:t>Statement</w:t>
      </w:r>
      <w:r w:rsidRPr="003D18D3">
        <w:rPr>
          <w:rFonts w:cstheme="minorHAnsi"/>
          <w:b/>
          <w:bCs/>
          <w:u w:val="single"/>
        </w:rPr>
        <w:t xml:space="preserve"> A</w:t>
      </w:r>
    </w:p>
    <w:p w:rsidR="00442702" w:rsidRPr="003D18D3" w:rsidP="00E1396D" w14:paraId="7A1277F9" w14:textId="2CAC386E">
      <w:pPr>
        <w:rPr>
          <w:rFonts w:cstheme="minorHAnsi"/>
        </w:rPr>
      </w:pPr>
      <w:r w:rsidRPr="003D18D3">
        <w:rPr>
          <w:rFonts w:cstheme="minorHAnsi"/>
          <w:b/>
          <w:bCs/>
        </w:rPr>
        <w:t>1. NEED AND AUTHORITY FOR THE COLLECTION</w:t>
      </w:r>
    </w:p>
    <w:p w:rsidR="00E1396D" w:rsidRPr="003D18D3" w:rsidP="00E1396D" w14:paraId="35053548" w14:textId="6E637F2B">
      <w:pPr>
        <w:rPr>
          <w:rFonts w:cstheme="minorHAnsi"/>
        </w:rPr>
      </w:pPr>
      <w:r w:rsidRPr="003D18D3">
        <w:rPr>
          <w:rFonts w:cstheme="minorHAnsi"/>
        </w:rPr>
        <w:t xml:space="preserve">Congress formally authorizes the P2 program in 42 U.S.C. §§13101-13109. This law may be cited as the ‘‘Pollution Prevention Act of 1990’’ and with abbreviated citation to “PPA” and the relevant section number. </w:t>
      </w:r>
    </w:p>
    <w:p w:rsidR="00E1396D" w:rsidRPr="003D18D3" w:rsidP="00E1396D" w14:paraId="77BA4D3F" w14:textId="71770718">
      <w:pPr>
        <w:rPr>
          <w:rFonts w:cstheme="minorHAnsi"/>
        </w:rPr>
      </w:pPr>
      <w:r w:rsidRPr="003D18D3">
        <w:rPr>
          <w:rFonts w:cstheme="minorHAnsi"/>
        </w:rPr>
        <w:t>The PPA states the Administrator shall “establish an annual award program to recognize a company or companies which operate outstanding or innovative source reduction programs” (PPA 42 USC § 13103 (b)(13)).</w:t>
      </w:r>
    </w:p>
    <w:p w:rsidR="00E1396D" w:rsidRPr="003D18D3" w:rsidP="00E1396D" w14:paraId="41326C69" w14:textId="77777777">
      <w:pPr>
        <w:rPr>
          <w:rFonts w:eastAsia="Calibri" w:cstheme="minorHAnsi"/>
        </w:rPr>
      </w:pPr>
      <w:r w:rsidRPr="003D18D3">
        <w:rPr>
          <w:rFonts w:cstheme="minorHAnsi"/>
        </w:rPr>
        <w:t>The 1993 Government Performance and Results Act (GPRA) (PL 103-62) requires federal agencies to develop plans for what they intend to accomplish, measure how well they are doing, make appropriate decisions based on the information they have gathered, and communicate information about their performance to Congress and to the public. In response, EPA develops a five-year Strategic Plan that is submitted to Congress.</w:t>
      </w:r>
      <w:r w:rsidRPr="003D18D3">
        <w:rPr>
          <w:rFonts w:eastAsia="Calibri" w:cstheme="minorHAnsi"/>
        </w:rPr>
        <w:t xml:space="preserve"> </w:t>
      </w:r>
    </w:p>
    <w:p w:rsidR="00E1396D" w:rsidRPr="003D18D3" w:rsidP="00E1396D" w14:paraId="33726649" w14:textId="2FADD737">
      <w:pPr>
        <w:rPr>
          <w:rFonts w:eastAsia="Calibri" w:cstheme="minorHAnsi"/>
        </w:rPr>
      </w:pPr>
      <w:r w:rsidRPr="003D18D3">
        <w:rPr>
          <w:rFonts w:eastAsia="Calibri" w:cstheme="minorHAnsi"/>
        </w:rPr>
        <w:t>Awards made under this announcement will support EPA’s FY 2022- 2026 Strategic Plan (</w:t>
      </w:r>
      <w:hyperlink r:id="rId10" w:history="1">
        <w:r w:rsidRPr="003D18D3">
          <w:rPr>
            <w:rStyle w:val="Hyperlink"/>
            <w:rFonts w:eastAsia="Calibri" w:cstheme="minorHAnsi"/>
          </w:rPr>
          <w:t>https://www.epa.gov/planandbudget/strategicplan</w:t>
        </w:r>
      </w:hyperlink>
      <w:r w:rsidRPr="003D18D3">
        <w:rPr>
          <w:rFonts w:eastAsia="Calibri" w:cstheme="minorHAnsi"/>
        </w:rPr>
        <w:t xml:space="preserve">), under Goal 7: Ensure Safety of Chemicals for People and the Environment; Objective 7.2: Promote Pollution Prevention.  </w:t>
      </w:r>
      <w:r w:rsidRPr="003D18D3">
        <w:rPr>
          <w:rFonts w:cstheme="minorHAnsi"/>
        </w:rPr>
        <w:t>The P2 program is a key element of EPA’s strategic planning efforts.</w:t>
      </w:r>
    </w:p>
    <w:p w:rsidR="008D2E40" w:rsidRPr="003D18D3" w:rsidP="006003B2" w14:paraId="01F129B4" w14:textId="6B2366FF">
      <w:pPr>
        <w:rPr>
          <w:rFonts w:cstheme="minorHAnsi"/>
        </w:rPr>
      </w:pPr>
      <w:r w:rsidRPr="003D18D3">
        <w:rPr>
          <w:rFonts w:cstheme="minorHAnsi"/>
        </w:rPr>
        <w:t xml:space="preserve">As part of these strategic planning efforts, EPA encourages programs to develop meaningful performance measures, set ambitious targets, and link budget expenditures to results. Data collected under this ICR is required by EPA </w:t>
      </w:r>
      <w:r w:rsidRPr="003D18D3">
        <w:rPr>
          <w:rFonts w:cstheme="minorHAnsi"/>
        </w:rPr>
        <w:t>in order to</w:t>
      </w:r>
      <w:r w:rsidRPr="003D18D3">
        <w:rPr>
          <w:rFonts w:cstheme="minorHAnsi"/>
        </w:rPr>
        <w:t xml:space="preserve"> meet its strategic goals and to establish an award program to recognize a company’s or companies’ P2 accomplishments. Participation in the program is voluntary.</w:t>
      </w:r>
    </w:p>
    <w:p w:rsidR="00442702" w:rsidRPr="003D18D3" w:rsidP="006003B2" w14:paraId="56D834A2" w14:textId="503AE08F">
      <w:pPr>
        <w:rPr>
          <w:rFonts w:cstheme="minorHAnsi"/>
        </w:rPr>
      </w:pPr>
      <w:r w:rsidRPr="003D18D3">
        <w:rPr>
          <w:rFonts w:cstheme="minorHAnsi"/>
          <w:b/>
          <w:bCs/>
        </w:rPr>
        <w:t>2. PRACTICAL UTILITY/USERS OF THE DATA</w:t>
      </w:r>
    </w:p>
    <w:p w:rsidR="00E1396D" w:rsidRPr="003D18D3" w:rsidP="006003B2" w14:paraId="3827C850" w14:textId="16ABC604">
      <w:pPr>
        <w:rPr>
          <w:rFonts w:cstheme="minorHAnsi"/>
        </w:rPr>
      </w:pPr>
      <w:r w:rsidRPr="003D18D3">
        <w:rPr>
          <w:rFonts w:cstheme="minorHAnsi"/>
        </w:rPr>
        <w:t xml:space="preserve">The information collected by the EPA P2 Recognition Program is not designed or intended to support regulatory decision-making by other EPA offices. Companies will apply voluntarily. EPA will use information from the </w:t>
      </w:r>
      <w:r w:rsidRPr="003D18D3">
        <w:rPr>
          <w:rFonts w:cstheme="minorHAnsi"/>
          <w:bCs/>
        </w:rPr>
        <w:t>application</w:t>
      </w:r>
      <w:r w:rsidRPr="003D18D3">
        <w:rPr>
          <w:rFonts w:cstheme="minorHAnsi"/>
          <w:b/>
        </w:rPr>
        <w:t xml:space="preserve"> </w:t>
      </w:r>
      <w:r w:rsidRPr="003D18D3">
        <w:rPr>
          <w:rFonts w:cstheme="minorHAnsi"/>
        </w:rPr>
        <w:t>to select and recognize companies who have implemented outstanding P2 practices.</w:t>
      </w:r>
    </w:p>
    <w:p w:rsidR="00442702" w:rsidRPr="003D18D3" w:rsidP="003D31C2" w14:paraId="1793C8EE" w14:textId="7DC5A1A4">
      <w:pPr>
        <w:rPr>
          <w:rFonts w:cstheme="minorHAnsi"/>
          <w:b/>
          <w:bCs/>
        </w:rPr>
      </w:pPr>
      <w:r w:rsidRPr="003D18D3">
        <w:rPr>
          <w:rFonts w:cstheme="minorHAnsi"/>
          <w:b/>
          <w:bCs/>
        </w:rPr>
        <w:t>3. USE OF TECHNOLOGY</w:t>
      </w:r>
    </w:p>
    <w:p w:rsidR="003D31C2" w:rsidRPr="003D18D3" w:rsidP="003D31C2" w14:paraId="62639BBF" w14:textId="3F6818FF">
      <w:pPr>
        <w:rPr>
          <w:rFonts w:cstheme="minorHAnsi"/>
        </w:rPr>
      </w:pPr>
      <w:r w:rsidRPr="003D18D3">
        <w:rPr>
          <w:rFonts w:cstheme="minorHAnsi"/>
        </w:rPr>
        <w:t xml:space="preserve">In collecting and analyzing the information associated with this ICR, EPA will use electronic form software, telephones, and computers, including Microsoft Office products. Each application will be saved electronically in a Regionally designated tracking system to assure all applications are accounted for. All applications received by an EPA Region will be used in the Recognition Program review process. EPA will ensure the reasonableness and completeness of collected information by reviewing each submittal. </w:t>
      </w:r>
      <w:r w:rsidRPr="003D18D3">
        <w:rPr>
          <w:rStyle w:val="CommentReference"/>
          <w:rFonts w:cstheme="minorHAnsi"/>
          <w:sz w:val="22"/>
          <w:szCs w:val="22"/>
        </w:rPr>
        <w:t xml:space="preserve"> </w:t>
      </w:r>
      <w:r w:rsidRPr="003D18D3">
        <w:rPr>
          <w:rFonts w:cstheme="minorHAnsi"/>
        </w:rPr>
        <w:t xml:space="preserve"> </w:t>
      </w:r>
    </w:p>
    <w:p w:rsidR="003D31C2" w:rsidRPr="003D18D3" w:rsidP="003D31C2" w14:paraId="1512AD72" w14:textId="77777777">
      <w:pPr>
        <w:rPr>
          <w:rFonts w:cstheme="minorHAnsi"/>
        </w:rPr>
      </w:pPr>
      <w:r w:rsidRPr="003D18D3">
        <w:rPr>
          <w:rFonts w:cstheme="minorHAnsi"/>
        </w:rPr>
        <w:t>EPA will offer all information collection instruments electronically with hard-copy versions available upon request. Electronic submissions do not have a significant impact on respondent or Agency burden. The additional burden of hard-copy submissions is minimal for the risk reduction.</w:t>
      </w:r>
    </w:p>
    <w:p w:rsidR="003D31C2" w:rsidRPr="003D18D3" w:rsidP="003D31C2" w14:paraId="497AF4D8" w14:textId="3902A71F">
      <w:pPr>
        <w:rPr>
          <w:rFonts w:cstheme="minorHAnsi"/>
        </w:rPr>
      </w:pPr>
      <w:r w:rsidRPr="003D18D3">
        <w:rPr>
          <w:rFonts w:cstheme="minorHAnsi"/>
        </w:rPr>
        <w:t xml:space="preserve">To conserve resources, EPA will encourage and promote the use of electronic submissions via EPA’s P2 website; however, hard copy submissions will be permitted upon request. The website will automatically email the applications to the respective Regional P2 Coordinator. Existing Regional Recognition Programs have demonstrated the success of this website submission system. </w:t>
      </w:r>
    </w:p>
    <w:p w:rsidR="00442702" w:rsidRPr="003D18D3" w:rsidP="003D31C2" w14:paraId="7E8B8201" w14:textId="520D8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D18D3">
        <w:rPr>
          <w:rFonts w:cstheme="minorHAnsi"/>
          <w:b/>
          <w:bCs/>
        </w:rPr>
        <w:t>4. EFFORTS TO IDENTIFY DUPLICATION</w:t>
      </w:r>
    </w:p>
    <w:p w:rsidR="003D31C2" w:rsidRPr="003D18D3" w:rsidP="003D31C2" w14:paraId="0613530E" w14:textId="1B900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D18D3">
        <w:rPr>
          <w:rFonts w:cstheme="minorHAnsi"/>
        </w:rPr>
        <w:t xml:space="preserve">The information to be obtained under this ICR has not been collected by EPA or any other federal agency. EPA’s P2 program anticipates implementing the recognition program upon approval of this ICR application. Other, non-federal partner organizations promote P2 through awards and recognition, but these programs are, for the most part, state-based and not offered at the regional or national level. Almost all information requested from respondents under this ICR is not available from other sources.   </w:t>
      </w:r>
    </w:p>
    <w:p w:rsidR="00442702" w:rsidRPr="003D18D3" w:rsidP="003D31C2" w14:paraId="39A91CAA" w14:textId="03EF94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D18D3">
        <w:rPr>
          <w:rFonts w:cstheme="minorHAnsi"/>
          <w:b/>
          <w:bCs/>
        </w:rPr>
        <w:t>5. MINIMIZNG BURDEN ON</w:t>
      </w:r>
      <w:r w:rsidRPr="003D18D3" w:rsidR="00CA21EE">
        <w:rPr>
          <w:rFonts w:cstheme="minorHAnsi"/>
          <w:b/>
          <w:bCs/>
        </w:rPr>
        <w:t xml:space="preserve"> SMALL BUSINESSES AND</w:t>
      </w:r>
      <w:r w:rsidRPr="003D18D3">
        <w:rPr>
          <w:rFonts w:cstheme="minorHAnsi"/>
          <w:b/>
          <w:bCs/>
        </w:rPr>
        <w:t xml:space="preserve"> SMALL ENTITIES</w:t>
      </w:r>
    </w:p>
    <w:p w:rsidR="003D31C2" w:rsidRPr="003D18D3" w:rsidP="003D31C2" w14:paraId="31578753" w14:textId="49075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D18D3">
        <w:rPr>
          <w:rFonts w:cstheme="minorHAnsi"/>
        </w:rPr>
        <w:t>All data collected under this ICR is voluntarily reported. EPA expects that some of the companies will be small entities. EPA has designed its reporting materials to minimize respondent burden while obtaining sufficient and accurate information. EPA considered the less burdensome collection mechanism of evaluating case studies within EPA’s P2 case study database, but this collection mechanism was not adopted for the following reasons: (1) EPA’s database of case studies is not inclusive of all P2 projects carried out over the last 3 years that would be eligible for P2 Recognition and (2) EPA’s database of case studies largely only capture activities supported by the EPA Pollution Prevention and Source Reduction Assistance grant programs. Applicants to the P2 Recognition Program are not required to have been supported by EPA’s grant programs.</w:t>
      </w:r>
    </w:p>
    <w:p w:rsidR="00442702" w:rsidRPr="003D18D3" w:rsidP="003D31C2" w14:paraId="2A9010DF" w14:textId="4C2F4D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rPr>
          <w:rFonts w:cstheme="minorHAnsi"/>
        </w:rPr>
      </w:pPr>
      <w:r w:rsidRPr="003D18D3">
        <w:rPr>
          <w:rFonts w:cstheme="minorHAnsi"/>
          <w:b/>
          <w:bCs/>
        </w:rPr>
        <w:t xml:space="preserve">6. </w:t>
      </w:r>
      <w:r w:rsidRPr="003D18D3" w:rsidR="00CA21EE">
        <w:rPr>
          <w:rFonts w:cstheme="minorHAnsi"/>
          <w:b/>
          <w:bCs/>
        </w:rPr>
        <w:t>CONSEQUENCES</w:t>
      </w:r>
      <w:r w:rsidRPr="003D18D3">
        <w:rPr>
          <w:rFonts w:cstheme="minorHAnsi"/>
          <w:b/>
          <w:bCs/>
        </w:rPr>
        <w:t xml:space="preserve"> OF LESS FREQUENT COLLECTION</w:t>
      </w:r>
    </w:p>
    <w:p w:rsidR="003D31C2" w:rsidRPr="003D18D3" w:rsidP="003D31C2" w14:paraId="004E75FD" w14:textId="27BD77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rPr>
          <w:rFonts w:cstheme="minorHAnsi"/>
        </w:rPr>
      </w:pPr>
      <w:r w:rsidRPr="003D18D3">
        <w:rPr>
          <w:rFonts w:cstheme="minorHAnsi"/>
        </w:rPr>
        <w:t xml:space="preserve">The P2 Recognition application is a one-time information submittal for companies that wish to be recognized by the annual EPA P2 Recognition Program for P2 activities from the previous three years. Less frequent collection of this data is not feasible because it is an annual program. Companies may wish to submit applications in multiple years, which is voluntary. </w:t>
      </w:r>
    </w:p>
    <w:p w:rsidR="00442702" w:rsidRPr="003D18D3" w:rsidP="003D31C2" w14:paraId="4BD2EF45" w14:textId="04A88AB3">
      <w:pPr>
        <w:pStyle w:val="a"/>
        <w:tabs>
          <w:tab w:val="left" w:pos="-4"/>
          <w:tab w:val="left" w:pos="716"/>
          <w:tab w:val="left" w:pos="2156"/>
          <w:tab w:val="left" w:pos="2876"/>
          <w:tab w:val="left" w:pos="3596"/>
          <w:tab w:val="left" w:pos="4316"/>
          <w:tab w:val="left" w:pos="5036"/>
          <w:tab w:val="left" w:pos="5756"/>
          <w:tab w:val="left" w:pos="6476"/>
          <w:tab w:val="left" w:pos="7196"/>
          <w:tab w:val="left" w:pos="7916"/>
          <w:tab w:val="left" w:pos="8636"/>
          <w:tab w:val="left" w:pos="9356"/>
        </w:tabs>
        <w:ind w:left="0"/>
        <w:rPr>
          <w:rFonts w:asciiTheme="minorHAnsi" w:hAnsiTheme="minorHAnsi" w:cstheme="minorHAnsi"/>
          <w:sz w:val="22"/>
          <w:szCs w:val="22"/>
        </w:rPr>
      </w:pPr>
      <w:r w:rsidRPr="003D18D3">
        <w:rPr>
          <w:rFonts w:asciiTheme="minorHAnsi" w:hAnsiTheme="minorHAnsi" w:cstheme="minorHAnsi"/>
          <w:b/>
          <w:bCs/>
          <w:sz w:val="22"/>
          <w:szCs w:val="22"/>
        </w:rPr>
        <w:t>7. GENERAL GUIDELINES</w:t>
      </w:r>
    </w:p>
    <w:p w:rsidR="003D31C2" w:rsidRPr="003D18D3" w:rsidP="003D31C2" w14:paraId="57FC0D06" w14:textId="6B663A2E">
      <w:pPr>
        <w:pStyle w:val="a"/>
        <w:tabs>
          <w:tab w:val="left" w:pos="-4"/>
          <w:tab w:val="left" w:pos="716"/>
          <w:tab w:val="left" w:pos="2156"/>
          <w:tab w:val="left" w:pos="2876"/>
          <w:tab w:val="left" w:pos="3596"/>
          <w:tab w:val="left" w:pos="4316"/>
          <w:tab w:val="left" w:pos="5036"/>
          <w:tab w:val="left" w:pos="5756"/>
          <w:tab w:val="left" w:pos="6476"/>
          <w:tab w:val="left" w:pos="7196"/>
          <w:tab w:val="left" w:pos="7916"/>
          <w:tab w:val="left" w:pos="8636"/>
          <w:tab w:val="left" w:pos="9356"/>
        </w:tabs>
        <w:ind w:left="0"/>
        <w:rPr>
          <w:rFonts w:asciiTheme="minorHAnsi" w:hAnsiTheme="minorHAnsi" w:cstheme="minorHAnsi"/>
          <w:sz w:val="22"/>
          <w:szCs w:val="22"/>
        </w:rPr>
      </w:pPr>
      <w:r w:rsidRPr="003D18D3">
        <w:rPr>
          <w:rFonts w:asciiTheme="minorHAnsi" w:hAnsiTheme="minorHAnsi" w:cstheme="minorHAnsi"/>
          <w:sz w:val="22"/>
          <w:szCs w:val="22"/>
        </w:rPr>
        <w:t>All collection activities described within this ICR will adhere to OMB’s General Guidelines and regulations under 5 C.F.R. § 1320.5.</w:t>
      </w:r>
    </w:p>
    <w:p w:rsidR="003D31C2" w:rsidRPr="003D18D3" w:rsidP="003D31C2" w14:paraId="631B3C53" w14:textId="5D111D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342668" w:rsidRPr="003D18D3" w:rsidP="00342668" w14:paraId="7A01010B" w14:textId="6093A5AF">
      <w:p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rFonts w:cstheme="minorHAnsi"/>
        </w:rPr>
      </w:pPr>
      <w:r w:rsidRPr="003D18D3">
        <w:rPr>
          <w:rFonts w:cstheme="minorHAnsi"/>
          <w:b/>
          <w:bCs/>
        </w:rPr>
        <w:t>8. PUBLIC COMMENT AND CONSULTATIONS</w:t>
      </w:r>
    </w:p>
    <w:p w:rsidR="00D53324" w:rsidRPr="003D18D3" w:rsidP="00C00C15" w14:paraId="3F1D5EEF" w14:textId="361D39D3">
      <w:p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716"/>
        <w:rPr>
          <w:rFonts w:cstheme="minorHAnsi"/>
        </w:rPr>
      </w:pPr>
      <w:r w:rsidRPr="003D18D3">
        <w:rPr>
          <w:rFonts w:cstheme="minorHAnsi"/>
          <w:b/>
          <w:bCs/>
        </w:rPr>
        <w:t>8a. PUBLIC COMMENT</w:t>
      </w:r>
    </w:p>
    <w:p w:rsidR="00342668" w:rsidRPr="003D18D3" w:rsidP="00C00C15" w14:paraId="02532805" w14:textId="4E6F7F95">
      <w:p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716"/>
        <w:rPr>
          <w:rFonts w:cstheme="minorHAnsi"/>
        </w:rPr>
      </w:pPr>
      <w:r w:rsidRPr="003D18D3">
        <w:rPr>
          <w:rFonts w:cstheme="minorHAnsi"/>
        </w:rPr>
        <w:t xml:space="preserve">Public comments were requested via the </w:t>
      </w:r>
      <w:r w:rsidRPr="003D18D3">
        <w:rPr>
          <w:rFonts w:cstheme="minorHAnsi"/>
          <w:i/>
          <w:iCs/>
        </w:rPr>
        <w:t xml:space="preserve">Federal Register </w:t>
      </w:r>
      <w:r w:rsidRPr="003D18D3">
        <w:rPr>
          <w:rFonts w:cstheme="minorHAnsi"/>
        </w:rPr>
        <w:t xml:space="preserve">on December </w:t>
      </w:r>
      <w:r w:rsidR="00325CC8">
        <w:rPr>
          <w:rFonts w:cstheme="minorHAnsi"/>
        </w:rPr>
        <w:t>5</w:t>
      </w:r>
      <w:r w:rsidRPr="003D18D3">
        <w:rPr>
          <w:rFonts w:cstheme="minorHAnsi"/>
        </w:rPr>
        <w:t xml:space="preserve">, </w:t>
      </w:r>
      <w:r w:rsidRPr="003D18D3">
        <w:rPr>
          <w:rFonts w:cstheme="minorHAnsi"/>
        </w:rPr>
        <w:t>2023</w:t>
      </w:r>
      <w:r w:rsidRPr="003D18D3">
        <w:rPr>
          <w:rFonts w:cstheme="minorHAnsi"/>
        </w:rPr>
        <w:t xml:space="preserve"> through February </w:t>
      </w:r>
      <w:r w:rsidRPr="003D18D3" w:rsidR="005C05F0">
        <w:rPr>
          <w:rFonts w:cstheme="minorHAnsi"/>
        </w:rPr>
        <w:t>5</w:t>
      </w:r>
      <w:r w:rsidRPr="003D18D3">
        <w:rPr>
          <w:rFonts w:cstheme="minorHAnsi"/>
        </w:rPr>
        <w:t xml:space="preserve">, 2024 </w:t>
      </w:r>
      <w:r w:rsidRPr="003D18D3" w:rsidR="00FD630C">
        <w:rPr>
          <w:rFonts w:cstheme="minorHAnsi"/>
        </w:rPr>
        <w:t>(</w:t>
      </w:r>
      <w:r w:rsidR="00325CC8">
        <w:t>88 FR 84321</w:t>
      </w:r>
      <w:r w:rsidRPr="003D18D3" w:rsidR="00FD630C">
        <w:rPr>
          <w:rFonts w:cstheme="minorHAnsi"/>
        </w:rPr>
        <w:t xml:space="preserve">) </w:t>
      </w:r>
      <w:r w:rsidRPr="003D18D3">
        <w:rPr>
          <w:rFonts w:cstheme="minorHAnsi"/>
        </w:rPr>
        <w:t xml:space="preserve">during a 60-day comment period </w:t>
      </w:r>
      <w:r w:rsidRPr="003D18D3" w:rsidR="00FD630C">
        <w:rPr>
          <w:rFonts w:cstheme="minorHAnsi"/>
        </w:rPr>
        <w:t xml:space="preserve">The </w:t>
      </w:r>
      <w:r w:rsidRPr="003D18D3" w:rsidR="005C05F0">
        <w:rPr>
          <w:rFonts w:cstheme="minorHAnsi"/>
        </w:rPr>
        <w:t xml:space="preserve">Federal Register Number </w:t>
      </w:r>
      <w:r w:rsidRPr="003D18D3" w:rsidR="00FD630C">
        <w:rPr>
          <w:rFonts w:cstheme="minorHAnsi"/>
        </w:rPr>
        <w:t xml:space="preserve">is </w:t>
      </w:r>
      <w:r w:rsidRPr="003D18D3">
        <w:rPr>
          <w:rFonts w:cstheme="minorHAnsi"/>
        </w:rPr>
        <w:t xml:space="preserve">2023-26623 </w:t>
      </w:r>
    </w:p>
    <w:p w:rsidR="00D53324" w:rsidRPr="003D18D3" w:rsidP="00C00C15" w14:paraId="123A4A4E" w14:textId="2B7CE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16"/>
        <w:rPr>
          <w:rFonts w:cstheme="minorHAnsi"/>
        </w:rPr>
      </w:pPr>
      <w:r w:rsidRPr="003D18D3">
        <w:rPr>
          <w:rFonts w:cstheme="minorHAnsi"/>
        </w:rPr>
        <w:tab/>
      </w:r>
      <w:r w:rsidRPr="003D18D3" w:rsidR="003D31C2">
        <w:rPr>
          <w:rFonts w:cstheme="minorHAnsi"/>
          <w:b/>
          <w:bCs/>
        </w:rPr>
        <w:t>8b. CONSULTATIONS</w:t>
      </w:r>
    </w:p>
    <w:p w:rsidR="00C00C15" w:rsidRPr="003D18D3" w:rsidP="00C00C15" w14:paraId="746165A5" w14:textId="64CFC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16"/>
        <w:rPr>
          <w:rFonts w:cstheme="minorHAnsi"/>
        </w:rPr>
      </w:pPr>
      <w:r w:rsidRPr="003D18D3">
        <w:rPr>
          <w:rFonts w:cstheme="minorHAnsi"/>
        </w:rPr>
        <w:t>EPA P2 Coordinators asked previous P2 applicants to provide input on the application collection efforts for this renewal package. The following partners provided input:</w:t>
      </w:r>
    </w:p>
    <w:tbl>
      <w:tblPr>
        <w:tblStyle w:val="TableGrid"/>
        <w:tblW w:w="0" w:type="auto"/>
        <w:tblLook w:val="04A0"/>
      </w:tblPr>
      <w:tblGrid>
        <w:gridCol w:w="4485"/>
        <w:gridCol w:w="1282"/>
      </w:tblGrid>
      <w:tr w14:paraId="68C809E3" w14:textId="77777777" w:rsidTr="008C430A">
        <w:tblPrEx>
          <w:tblW w:w="0" w:type="auto"/>
          <w:tblLook w:val="04A0"/>
        </w:tblPrEx>
        <w:tc>
          <w:tcPr>
            <w:tcW w:w="4485" w:type="dxa"/>
            <w:vAlign w:val="center"/>
          </w:tcPr>
          <w:p w:rsidR="008C430A" w:rsidRPr="003D18D3" w:rsidP="00D73ABD" w14:paraId="102926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2"/>
                <w:szCs w:val="22"/>
              </w:rPr>
            </w:pPr>
            <w:r w:rsidRPr="003D18D3">
              <w:rPr>
                <w:rFonts w:asciiTheme="minorHAnsi" w:hAnsiTheme="minorHAnsi" w:cstheme="minorHAnsi"/>
                <w:sz w:val="22"/>
                <w:szCs w:val="22"/>
              </w:rPr>
              <w:t>Affiliation</w:t>
            </w:r>
          </w:p>
        </w:tc>
        <w:tc>
          <w:tcPr>
            <w:tcW w:w="1282" w:type="dxa"/>
            <w:vAlign w:val="center"/>
          </w:tcPr>
          <w:p w:rsidR="008C430A" w:rsidRPr="003D18D3" w:rsidP="00D73ABD" w14:paraId="32AB18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2"/>
                <w:szCs w:val="22"/>
              </w:rPr>
            </w:pPr>
            <w:r w:rsidRPr="003D18D3">
              <w:rPr>
                <w:rFonts w:asciiTheme="minorHAnsi" w:hAnsiTheme="minorHAnsi" w:cstheme="minorHAnsi"/>
                <w:sz w:val="22"/>
                <w:szCs w:val="22"/>
              </w:rPr>
              <w:t>Region</w:t>
            </w:r>
          </w:p>
        </w:tc>
      </w:tr>
      <w:tr w14:paraId="4BF46C42" w14:textId="77777777" w:rsidTr="008C430A">
        <w:tblPrEx>
          <w:tblW w:w="0" w:type="auto"/>
          <w:tblLook w:val="04A0"/>
        </w:tblPrEx>
        <w:tc>
          <w:tcPr>
            <w:tcW w:w="4485" w:type="dxa"/>
            <w:vAlign w:val="center"/>
          </w:tcPr>
          <w:p w:rsidR="008C430A" w:rsidRPr="003D18D3" w:rsidP="00D73ABD" w14:paraId="1E2E31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3D18D3">
              <w:rPr>
                <w:rFonts w:asciiTheme="minorHAnsi" w:hAnsiTheme="minorHAnsi" w:cstheme="minorHAnsi"/>
                <w:sz w:val="22"/>
                <w:szCs w:val="22"/>
              </w:rPr>
              <w:t xml:space="preserve">Consolidated Nuclear Security </w:t>
            </w:r>
          </w:p>
        </w:tc>
        <w:tc>
          <w:tcPr>
            <w:tcW w:w="1282" w:type="dxa"/>
            <w:vAlign w:val="center"/>
          </w:tcPr>
          <w:p w:rsidR="008C430A" w:rsidRPr="003D18D3" w:rsidP="00D73ABD" w14:paraId="6C4FC9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2"/>
                <w:szCs w:val="22"/>
              </w:rPr>
            </w:pPr>
            <w:r w:rsidRPr="003D18D3">
              <w:rPr>
                <w:rFonts w:asciiTheme="minorHAnsi" w:hAnsiTheme="minorHAnsi" w:cstheme="minorHAnsi"/>
                <w:sz w:val="22"/>
                <w:szCs w:val="22"/>
              </w:rPr>
              <w:t>4</w:t>
            </w:r>
          </w:p>
        </w:tc>
      </w:tr>
      <w:tr w14:paraId="3D2DB3BD" w14:textId="77777777" w:rsidTr="008C430A">
        <w:tblPrEx>
          <w:tblW w:w="0" w:type="auto"/>
          <w:tblLook w:val="04A0"/>
        </w:tblPrEx>
        <w:tc>
          <w:tcPr>
            <w:tcW w:w="4485" w:type="dxa"/>
            <w:vAlign w:val="center"/>
          </w:tcPr>
          <w:p w:rsidR="008C430A" w:rsidRPr="003D18D3" w:rsidP="00D73ABD" w14:paraId="7D9493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3D18D3">
              <w:rPr>
                <w:rFonts w:asciiTheme="minorHAnsi" w:hAnsiTheme="minorHAnsi" w:cstheme="minorHAnsi"/>
                <w:sz w:val="22"/>
                <w:szCs w:val="22"/>
              </w:rPr>
              <w:t xml:space="preserve">Management and Engineering Services LLC </w:t>
            </w:r>
          </w:p>
        </w:tc>
        <w:tc>
          <w:tcPr>
            <w:tcW w:w="1282" w:type="dxa"/>
            <w:vAlign w:val="center"/>
          </w:tcPr>
          <w:p w:rsidR="008C430A" w:rsidRPr="003D18D3" w:rsidP="00D73ABD" w14:paraId="3F1FAC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2"/>
                <w:szCs w:val="22"/>
              </w:rPr>
            </w:pPr>
            <w:r w:rsidRPr="003D18D3">
              <w:rPr>
                <w:rFonts w:asciiTheme="minorHAnsi" w:hAnsiTheme="minorHAnsi" w:cstheme="minorHAnsi"/>
                <w:sz w:val="22"/>
                <w:szCs w:val="22"/>
              </w:rPr>
              <w:t>8</w:t>
            </w:r>
          </w:p>
        </w:tc>
      </w:tr>
      <w:tr w14:paraId="6BF874BE" w14:textId="77777777" w:rsidTr="008C430A">
        <w:tblPrEx>
          <w:tblW w:w="0" w:type="auto"/>
          <w:tblLook w:val="04A0"/>
        </w:tblPrEx>
        <w:tc>
          <w:tcPr>
            <w:tcW w:w="4485" w:type="dxa"/>
            <w:vAlign w:val="center"/>
          </w:tcPr>
          <w:p w:rsidR="008C430A" w:rsidRPr="003D18D3" w:rsidP="00D73ABD" w14:paraId="690742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3D18D3">
              <w:rPr>
                <w:rFonts w:asciiTheme="minorHAnsi" w:hAnsiTheme="minorHAnsi" w:cstheme="minorHAnsi"/>
                <w:sz w:val="22"/>
                <w:szCs w:val="22"/>
              </w:rPr>
              <w:t>Breckenridge Grand Vacations</w:t>
            </w:r>
          </w:p>
        </w:tc>
        <w:tc>
          <w:tcPr>
            <w:tcW w:w="1282" w:type="dxa"/>
            <w:vAlign w:val="center"/>
          </w:tcPr>
          <w:p w:rsidR="008C430A" w:rsidRPr="003D18D3" w:rsidP="00D73ABD" w14:paraId="5BB5E3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2"/>
                <w:szCs w:val="22"/>
              </w:rPr>
            </w:pPr>
            <w:r w:rsidRPr="003D18D3">
              <w:rPr>
                <w:rFonts w:asciiTheme="minorHAnsi" w:hAnsiTheme="minorHAnsi" w:cstheme="minorHAnsi"/>
                <w:sz w:val="22"/>
                <w:szCs w:val="22"/>
              </w:rPr>
              <w:t>8</w:t>
            </w:r>
          </w:p>
        </w:tc>
      </w:tr>
      <w:tr w14:paraId="30FDA257" w14:textId="77777777" w:rsidTr="008C430A">
        <w:tblPrEx>
          <w:tblW w:w="0" w:type="auto"/>
          <w:tblLook w:val="04A0"/>
        </w:tblPrEx>
        <w:tc>
          <w:tcPr>
            <w:tcW w:w="4485" w:type="dxa"/>
            <w:vAlign w:val="center"/>
          </w:tcPr>
          <w:p w:rsidR="008C430A" w:rsidRPr="003D18D3" w:rsidP="00D73ABD" w14:paraId="5D3E94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3D18D3">
              <w:rPr>
                <w:rFonts w:asciiTheme="minorHAnsi" w:hAnsiTheme="minorHAnsi" w:cstheme="minorHAnsi"/>
                <w:sz w:val="22"/>
                <w:szCs w:val="22"/>
              </w:rPr>
              <w:t>Pacific Sea Food</w:t>
            </w:r>
          </w:p>
        </w:tc>
        <w:tc>
          <w:tcPr>
            <w:tcW w:w="1282" w:type="dxa"/>
            <w:vAlign w:val="center"/>
          </w:tcPr>
          <w:p w:rsidR="008C430A" w:rsidRPr="003D18D3" w:rsidP="00D73ABD" w14:paraId="67EAAD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2"/>
                <w:szCs w:val="22"/>
              </w:rPr>
            </w:pPr>
            <w:r w:rsidRPr="003D18D3">
              <w:rPr>
                <w:rFonts w:asciiTheme="minorHAnsi" w:hAnsiTheme="minorHAnsi" w:cstheme="minorHAnsi"/>
                <w:sz w:val="22"/>
                <w:szCs w:val="22"/>
              </w:rPr>
              <w:t>10</w:t>
            </w:r>
          </w:p>
        </w:tc>
      </w:tr>
      <w:tr w14:paraId="6C76BE56" w14:textId="77777777" w:rsidTr="008C430A">
        <w:tblPrEx>
          <w:tblW w:w="0" w:type="auto"/>
          <w:tblLook w:val="04A0"/>
        </w:tblPrEx>
        <w:trPr>
          <w:trHeight w:val="287"/>
        </w:trPr>
        <w:tc>
          <w:tcPr>
            <w:tcW w:w="4485" w:type="dxa"/>
            <w:vAlign w:val="center"/>
          </w:tcPr>
          <w:p w:rsidR="008C430A" w:rsidRPr="003D18D3" w:rsidP="00D73ABD" w14:paraId="60D311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3D18D3">
              <w:rPr>
                <w:rFonts w:asciiTheme="minorHAnsi" w:hAnsiTheme="minorHAnsi" w:cstheme="minorHAnsi"/>
                <w:color w:val="000000"/>
                <w:sz w:val="22"/>
                <w:szCs w:val="22"/>
              </w:rPr>
              <w:t>Exotic Metals Forming Division of Parker Aerospace</w:t>
            </w:r>
          </w:p>
        </w:tc>
        <w:tc>
          <w:tcPr>
            <w:tcW w:w="1282" w:type="dxa"/>
            <w:vAlign w:val="center"/>
          </w:tcPr>
          <w:p w:rsidR="008C430A" w:rsidRPr="003D18D3" w:rsidP="00D73ABD" w14:paraId="0A013C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2"/>
                <w:szCs w:val="22"/>
              </w:rPr>
            </w:pPr>
            <w:r w:rsidRPr="003D18D3">
              <w:rPr>
                <w:rFonts w:asciiTheme="minorHAnsi" w:hAnsiTheme="minorHAnsi" w:cstheme="minorHAnsi"/>
                <w:sz w:val="22"/>
                <w:szCs w:val="22"/>
              </w:rPr>
              <w:t>10</w:t>
            </w:r>
          </w:p>
        </w:tc>
      </w:tr>
    </w:tbl>
    <w:p w:rsidR="00C00C15" w:rsidRPr="003D18D3" w:rsidP="00C00C15" w14:paraId="660DAC89" w14:textId="77777777">
      <w:pPr>
        <w:rPr>
          <w:rFonts w:cstheme="minorHAnsi"/>
        </w:rPr>
      </w:pPr>
    </w:p>
    <w:p w:rsidR="00C00C15" w:rsidRPr="003D18D3" w:rsidP="00C00C15" w14:paraId="613426AC" w14:textId="5208F818">
      <w:pPr>
        <w:rPr>
          <w:rFonts w:cstheme="minorHAnsi"/>
        </w:rPr>
      </w:pPr>
      <w:r w:rsidRPr="003D18D3">
        <w:rPr>
          <w:rFonts w:cstheme="minorHAnsi"/>
        </w:rPr>
        <w:t xml:space="preserve">P2 applicants provided feedback on the amount of time needed to respond to the application form. EPA incorporated feedback on the time needed to complete the form in the burden estimate. Some companies provided comments on the current application stating, “the application is perfect; I really love highlighting the unintended benefits. I think highlighting that in the recognition is inspiring to discuss.” One company recommended not reducing the character limit because you may lose an understanding of the breadth of some companies work. They recommend a compromise of the </w:t>
      </w:r>
      <w:r w:rsidRPr="003D18D3" w:rsidR="006A49AB">
        <w:rPr>
          <w:rFonts w:cstheme="minorHAnsi"/>
        </w:rPr>
        <w:t>50</w:t>
      </w:r>
      <w:r w:rsidR="006A49AB">
        <w:rPr>
          <w:rFonts w:cstheme="minorHAnsi"/>
        </w:rPr>
        <w:t xml:space="preserve">0 </w:t>
      </w:r>
      <w:r w:rsidRPr="003D18D3" w:rsidR="006A49AB">
        <w:rPr>
          <w:rFonts w:cstheme="minorHAnsi"/>
        </w:rPr>
        <w:t>character</w:t>
      </w:r>
      <w:r w:rsidRPr="003D18D3">
        <w:rPr>
          <w:rFonts w:cstheme="minorHAnsi"/>
        </w:rPr>
        <w:t xml:space="preserve"> limit for most of the questions, adjusting the project description limit to 750 characters, and keeping the measurable results section at 1000 characters. Another respondent suggested having a place for them to say if they were assisted by an external agency with implementation of the P2 project. </w:t>
      </w:r>
    </w:p>
    <w:p w:rsidR="00D53324" w:rsidRPr="003D18D3" w:rsidP="00C00C15" w14:paraId="2217179B" w14:textId="50A8E5C0">
      <w:pPr>
        <w:rPr>
          <w:rFonts w:cstheme="minorHAnsi"/>
        </w:rPr>
      </w:pPr>
      <w:r w:rsidRPr="003D18D3">
        <w:rPr>
          <w:rFonts w:cstheme="minorHAnsi"/>
          <w:b/>
          <w:bCs/>
        </w:rPr>
        <w:t>9. PAYMENTS OR GIFTS TO RESPONDENTS</w:t>
      </w:r>
    </w:p>
    <w:p w:rsidR="00C00C15" w:rsidRPr="003D18D3" w:rsidP="00C00C15" w14:paraId="789A8C14" w14:textId="614152EC">
      <w:pPr>
        <w:rPr>
          <w:rFonts w:cstheme="minorHAnsi"/>
        </w:rPr>
      </w:pPr>
      <w:r w:rsidRPr="003D18D3">
        <w:rPr>
          <w:rFonts w:cstheme="minorHAnsi"/>
        </w:rPr>
        <w:t xml:space="preserve">No payments or gifts will be provided to the respondents.  After evaluation and selection of a submitted application, the business may receive a plaque, or certificate of recognition for implementation of their P2 project.  </w:t>
      </w:r>
    </w:p>
    <w:p w:rsidR="00D53324" w:rsidRPr="003D18D3" w:rsidP="00C0102B" w14:paraId="4698EC26" w14:textId="3777088A">
      <w:pPr>
        <w:rPr>
          <w:rFonts w:cstheme="minorHAnsi"/>
        </w:rPr>
      </w:pPr>
      <w:r w:rsidRPr="003D18D3">
        <w:rPr>
          <w:rFonts w:cstheme="minorHAnsi"/>
          <w:b/>
          <w:bCs/>
        </w:rPr>
        <w:t xml:space="preserve">10. </w:t>
      </w:r>
      <w:r w:rsidRPr="003D18D3" w:rsidR="00CA21EE">
        <w:rPr>
          <w:rFonts w:cstheme="minorHAnsi"/>
          <w:b/>
          <w:bCs/>
        </w:rPr>
        <w:t>ASSURANCE OF CONFIDENTIALITY</w:t>
      </w:r>
    </w:p>
    <w:p w:rsidR="00C0102B" w:rsidRPr="003D18D3" w:rsidP="00C0102B" w14:paraId="54FFC4A6" w14:textId="6AF1500D">
      <w:pPr>
        <w:rPr>
          <w:rFonts w:cstheme="minorHAnsi"/>
        </w:rPr>
      </w:pPr>
      <w:r w:rsidRPr="003D18D3">
        <w:rPr>
          <w:rFonts w:cstheme="minorHAnsi"/>
        </w:rPr>
        <w:t>EPA will not require and does not expect that companies will submit confidential information in the application. However, if the applicant asserts a company’s confidentiality claim for certain information provided in the application, EPA will manage that information in accordance with EPA confidentiality regulations at 40 C.F.R. § 2.201 et seq. The P2 program will use confidential company information provided by businesses solely for purposes related to forming partnerships and will disclose the information only to EPA employees and EPA contractors cleared for confidential information with a specific need to know.</w:t>
      </w:r>
    </w:p>
    <w:p w:rsidR="00D53324" w:rsidRPr="003D18D3" w:rsidP="00C0102B" w14:paraId="1758F311" w14:textId="6C8F6568">
      <w:pPr>
        <w:rPr>
          <w:rFonts w:cstheme="minorHAnsi"/>
          <w:b/>
          <w:bCs/>
        </w:rPr>
      </w:pPr>
      <w:r w:rsidRPr="003D18D3">
        <w:rPr>
          <w:rFonts w:cstheme="minorHAnsi"/>
          <w:b/>
          <w:bCs/>
        </w:rPr>
        <w:t>11. JUSTIFICATION FOR SENSITIVE QUESTIONS</w:t>
      </w:r>
    </w:p>
    <w:p w:rsidR="00C0102B" w:rsidRPr="003D18D3" w:rsidP="00C0102B" w14:paraId="0DB2C4E1" w14:textId="73A83728">
      <w:pPr>
        <w:rPr>
          <w:rFonts w:cstheme="minorHAnsi"/>
        </w:rPr>
      </w:pPr>
      <w:r w:rsidRPr="003D18D3">
        <w:rPr>
          <w:rFonts w:cstheme="minorHAnsi"/>
        </w:rPr>
        <w:t>No questions of a sensitive nature concerning sexual behavior or attitudes, religious beliefs, or other matters usually considered private are asked in the EPA P2 Recognition Program application.</w:t>
      </w:r>
    </w:p>
    <w:p w:rsidR="00F600DC" w:rsidRPr="003D18D3" w:rsidP="00F600DC" w14:paraId="147CD6D5" w14:textId="29AAA6BF">
      <w:pPr>
        <w:rPr>
          <w:rFonts w:cstheme="minorHAnsi"/>
        </w:rPr>
      </w:pPr>
      <w:r w:rsidRPr="003D18D3">
        <w:rPr>
          <w:rFonts w:cstheme="minorHAnsi"/>
          <w:b/>
          <w:bCs/>
        </w:rPr>
        <w:t>12. RESPONDENT BURDEN HOURS &amp; LABOR COSTS</w:t>
      </w:r>
    </w:p>
    <w:p w:rsidR="00D53324" w:rsidRPr="003D18D3" w:rsidP="00F600DC" w14:paraId="03DF5CF6" w14:textId="12CBB2D9">
      <w:pPr>
        <w:ind w:left="720"/>
        <w:rPr>
          <w:rFonts w:cstheme="minorHAnsi"/>
          <w:b/>
          <w:bCs/>
        </w:rPr>
      </w:pPr>
      <w:r w:rsidRPr="003D18D3">
        <w:rPr>
          <w:rFonts w:cstheme="minorHAnsi"/>
          <w:b/>
          <w:bCs/>
        </w:rPr>
        <w:t>12a. RESPONDENTS/NAICS CODES</w:t>
      </w:r>
    </w:p>
    <w:p w:rsidR="00543E59" w:rsidRPr="003D18D3" w:rsidP="00F600DC" w14:paraId="7A306B37" w14:textId="0149EF94">
      <w:pPr>
        <w:ind w:left="720"/>
        <w:rPr>
          <w:rFonts w:cstheme="minorHAnsi"/>
          <w:b/>
          <w:bCs/>
          <w:u w:val="single"/>
        </w:rPr>
      </w:pPr>
      <w:r w:rsidRPr="003D18D3">
        <w:rPr>
          <w:rFonts w:cstheme="minorHAnsi"/>
        </w:rPr>
        <w:t xml:space="preserve">Respondents are various types of companies from all North American Industry Classification System (NAICS) codes that </w:t>
      </w:r>
      <w:r w:rsidRPr="003D18D3">
        <w:rPr>
          <w:rFonts w:cstheme="minorHAnsi"/>
        </w:rPr>
        <w:t>are located in</w:t>
      </w:r>
      <w:r w:rsidRPr="003D18D3">
        <w:rPr>
          <w:rFonts w:cstheme="minorHAnsi"/>
        </w:rPr>
        <w:t xml:space="preserve"> a state in an EPA Region implementing this program. Applicant activity includes filling out an application, working with the respective EPA P2 Coordinator (if selected) to discuss presentation logistics, attending the presentation, and approving writeups, press releases, and presentations. If the applicant chooses, a representative can present on a webinar to inform other businesses of the benefits of implementing P2 projects and practices.</w:t>
      </w:r>
    </w:p>
    <w:p w:rsidR="00D53324" w:rsidRPr="003D18D3" w:rsidP="00F600DC" w14:paraId="6AA095BF" w14:textId="77777777">
      <w:pPr>
        <w:ind w:left="720"/>
        <w:rPr>
          <w:rFonts w:cstheme="minorHAnsi"/>
          <w:b/>
          <w:bCs/>
        </w:rPr>
      </w:pPr>
      <w:r w:rsidRPr="003D18D3">
        <w:rPr>
          <w:rFonts w:cstheme="minorHAnsi"/>
          <w:b/>
          <w:bCs/>
        </w:rPr>
        <w:t xml:space="preserve">12b. INFORMATION REQUESTED:  </w:t>
      </w:r>
    </w:p>
    <w:p w:rsidR="00543E59" w:rsidRPr="003D18D3" w:rsidP="006A49AB" w14:paraId="08FD3E29" w14:textId="43DEA6BE">
      <w:pPr>
        <w:ind w:left="720"/>
        <w:rPr>
          <w:rFonts w:cstheme="minorHAnsi"/>
        </w:rPr>
      </w:pPr>
      <w:r w:rsidRPr="003D18D3">
        <w:rPr>
          <w:rFonts w:cstheme="minorHAnsi"/>
        </w:rPr>
        <w:t>Each applicant will answer the following short answer questions. Each question has a 1000-word limit and weighted value. The weights will be an</w:t>
      </w:r>
      <w:r w:rsidR="006A49AB">
        <w:rPr>
          <w:rFonts w:cstheme="minorHAnsi"/>
        </w:rPr>
        <w:t xml:space="preserve"> </w:t>
      </w:r>
      <w:r w:rsidRPr="003D18D3">
        <w:rPr>
          <w:rFonts w:cstheme="minorHAnsi"/>
        </w:rPr>
        <w:t xml:space="preserve">important factor when scoring and ranking the applications. Each participating EPA Region will score their own applications and select winners. Therefore, only applicants within the same EPA Region are competing against each other, not against those from other Regions.  </w:t>
      </w:r>
    </w:p>
    <w:p w:rsidR="00D53324" w:rsidRPr="003D18D3" w:rsidP="00F600DC" w14:paraId="63E5E9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theme="minorHAnsi"/>
          <w:b/>
          <w:bCs/>
        </w:rPr>
      </w:pPr>
      <w:r w:rsidRPr="003D18D3">
        <w:rPr>
          <w:rFonts w:cstheme="minorHAnsi"/>
          <w:b/>
          <w:bCs/>
        </w:rPr>
        <w:t xml:space="preserve">12c. RESPONDENT ACTIVITIES:  </w:t>
      </w:r>
    </w:p>
    <w:p w:rsidR="00543E59" w:rsidRPr="006A49AB" w:rsidP="006A49AB" w14:paraId="4AC1A9F4" w14:textId="35E42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theme="minorHAnsi"/>
        </w:rPr>
      </w:pPr>
      <w:r w:rsidRPr="003D18D3">
        <w:rPr>
          <w:rFonts w:cstheme="minorHAnsi"/>
        </w:rPr>
        <w:t xml:space="preserve">This is a voluntary, non-monetary recognition program. Applicant activities include reviewing program instructions and eligibility requirements, gaining approval from management to apply, collecting relevant information, completing the application and supplementary materials, and submitting the application. Applicants have the information and data readily available to answer the listed short answer questions. The amount of time and effort expended to apply depends on the specific circumstances of the company. EPA does not expect that applicants will expend significant time or resources reviewing instructions, collecting </w:t>
      </w:r>
      <w:r w:rsidRPr="003D18D3">
        <w:rPr>
          <w:rFonts w:cstheme="minorHAnsi"/>
        </w:rPr>
        <w:t>information</w:t>
      </w:r>
      <w:r w:rsidRPr="003D18D3">
        <w:rPr>
          <w:rFonts w:cstheme="minorHAnsi"/>
        </w:rPr>
        <w:t xml:space="preserve"> and completing the application. Furthermore, the time, </w:t>
      </w:r>
      <w:r w:rsidRPr="003D18D3">
        <w:rPr>
          <w:rFonts w:cstheme="minorHAnsi"/>
        </w:rPr>
        <w:t>effort</w:t>
      </w:r>
      <w:r w:rsidRPr="003D18D3">
        <w:rPr>
          <w:rFonts w:cstheme="minorHAnsi"/>
        </w:rPr>
        <w:t xml:space="preserve"> and resources necessary to respond to several questions in the application will be incurred by persons in the normal course of their activities, which is excluded from the “burden” calculation under the Paperwork Reduction Act, see 5 C.F.R. § 1320.3(b)(2).</w:t>
      </w:r>
    </w:p>
    <w:p w:rsidR="00D53324" w:rsidRPr="003D18D3" w:rsidP="00F600DC" w14:paraId="37ACD45A" w14:textId="2B98F0EC">
      <w:pPr>
        <w:pStyle w:val="Default"/>
        <w:ind w:left="720"/>
        <w:rPr>
          <w:rFonts w:asciiTheme="minorHAnsi" w:hAnsiTheme="minorHAnsi" w:cstheme="minorHAnsi"/>
          <w:b/>
          <w:bCs/>
          <w:sz w:val="22"/>
          <w:szCs w:val="22"/>
        </w:rPr>
      </w:pPr>
      <w:r w:rsidRPr="003D18D3">
        <w:rPr>
          <w:rFonts w:asciiTheme="minorHAnsi" w:hAnsiTheme="minorHAnsi" w:cstheme="minorHAnsi"/>
          <w:b/>
          <w:bCs/>
          <w:sz w:val="22"/>
          <w:szCs w:val="22"/>
        </w:rPr>
        <w:t xml:space="preserve">12d. RESPONDENT </w:t>
      </w:r>
      <w:r w:rsidRPr="003D18D3" w:rsidR="00CA21EE">
        <w:rPr>
          <w:rFonts w:asciiTheme="minorHAnsi" w:hAnsiTheme="minorHAnsi" w:cstheme="minorHAnsi"/>
          <w:b/>
          <w:bCs/>
          <w:sz w:val="22"/>
          <w:szCs w:val="22"/>
        </w:rPr>
        <w:t xml:space="preserve">BURDEN </w:t>
      </w:r>
      <w:r w:rsidRPr="003D18D3">
        <w:rPr>
          <w:rFonts w:asciiTheme="minorHAnsi" w:hAnsiTheme="minorHAnsi" w:cstheme="minorHAnsi"/>
          <w:b/>
          <w:bCs/>
          <w:sz w:val="22"/>
          <w:szCs w:val="22"/>
        </w:rPr>
        <w:t>HOUR</w:t>
      </w:r>
      <w:r w:rsidRPr="003D18D3" w:rsidR="00CA21EE">
        <w:rPr>
          <w:rFonts w:asciiTheme="minorHAnsi" w:hAnsiTheme="minorHAnsi" w:cstheme="minorHAnsi"/>
          <w:b/>
          <w:bCs/>
          <w:sz w:val="22"/>
          <w:szCs w:val="22"/>
        </w:rPr>
        <w:t>S</w:t>
      </w:r>
      <w:r w:rsidRPr="003D18D3">
        <w:rPr>
          <w:rFonts w:asciiTheme="minorHAnsi" w:hAnsiTheme="minorHAnsi" w:cstheme="minorHAnsi"/>
          <w:b/>
          <w:bCs/>
          <w:sz w:val="22"/>
          <w:szCs w:val="22"/>
        </w:rPr>
        <w:t xml:space="preserve"> AND LABOR </w:t>
      </w:r>
      <w:r w:rsidRPr="003D18D3" w:rsidR="00CA21EE">
        <w:rPr>
          <w:rFonts w:asciiTheme="minorHAnsi" w:hAnsiTheme="minorHAnsi" w:cstheme="minorHAnsi"/>
          <w:b/>
          <w:bCs/>
          <w:sz w:val="22"/>
          <w:szCs w:val="22"/>
        </w:rPr>
        <w:t>COSTS</w:t>
      </w:r>
      <w:r w:rsidRPr="003D18D3" w:rsidR="00F600DC">
        <w:rPr>
          <w:rFonts w:asciiTheme="minorHAnsi" w:hAnsiTheme="minorHAnsi" w:cstheme="minorHAnsi"/>
          <w:b/>
          <w:bCs/>
          <w:sz w:val="22"/>
          <w:szCs w:val="22"/>
        </w:rPr>
        <w:t xml:space="preserve">:  </w:t>
      </w:r>
      <w:bookmarkStart w:id="2" w:name="_Hlk50548160"/>
    </w:p>
    <w:p w:rsidR="00D53324" w:rsidRPr="003D18D3" w:rsidP="00F600DC" w14:paraId="558AE403" w14:textId="77777777">
      <w:pPr>
        <w:pStyle w:val="Default"/>
        <w:ind w:left="720"/>
        <w:rPr>
          <w:rFonts w:asciiTheme="minorHAnsi" w:hAnsiTheme="minorHAnsi" w:cstheme="minorHAnsi"/>
          <w:b/>
          <w:bCs/>
          <w:sz w:val="22"/>
          <w:szCs w:val="22"/>
        </w:rPr>
      </w:pPr>
    </w:p>
    <w:p w:rsidR="00F600DC" w:rsidRPr="003D18D3" w:rsidP="00F600DC" w14:paraId="0E7DFE1F" w14:textId="13BF4557">
      <w:pPr>
        <w:pStyle w:val="Default"/>
        <w:ind w:left="720"/>
        <w:rPr>
          <w:rFonts w:asciiTheme="minorHAnsi" w:hAnsiTheme="minorHAnsi" w:cstheme="minorHAnsi"/>
          <w:color w:val="auto"/>
          <w:sz w:val="22"/>
          <w:szCs w:val="22"/>
        </w:rPr>
      </w:pPr>
      <w:r w:rsidRPr="003D18D3">
        <w:rPr>
          <w:rFonts w:asciiTheme="minorHAnsi" w:hAnsiTheme="minorHAnsi" w:cstheme="minorHAnsi"/>
          <w:color w:val="auto"/>
          <w:sz w:val="22"/>
          <w:szCs w:val="22"/>
        </w:rPr>
        <w:t xml:space="preserve">Businesses or organizations may voluntarily </w:t>
      </w:r>
      <w:r w:rsidRPr="003D18D3">
        <w:rPr>
          <w:rFonts w:asciiTheme="minorHAnsi" w:hAnsiTheme="minorHAnsi" w:cstheme="minorHAnsi"/>
          <w:color w:val="auto"/>
          <w:sz w:val="22"/>
          <w:szCs w:val="22"/>
        </w:rPr>
        <w:t>submit an application</w:t>
      </w:r>
      <w:r w:rsidRPr="003D18D3">
        <w:rPr>
          <w:rFonts w:asciiTheme="minorHAnsi" w:hAnsiTheme="minorHAnsi" w:cstheme="minorHAnsi"/>
          <w:color w:val="auto"/>
          <w:sz w:val="22"/>
          <w:szCs w:val="22"/>
        </w:rPr>
        <w:t xml:space="preserve"> during the solicitation period. The solicitation period will be done on an annual basis and is open for approximately 2 months, once posted. The timing of open solicitation is dependent upon regional discretion but cannot be less than 40 days.</w:t>
      </w:r>
      <w:bookmarkEnd w:id="2"/>
    </w:p>
    <w:p w:rsidR="00F600DC" w:rsidRPr="003D18D3" w:rsidP="00F600DC" w14:paraId="2A87315A" w14:textId="77777777">
      <w:pPr>
        <w:pStyle w:val="Default"/>
        <w:rPr>
          <w:rFonts w:asciiTheme="minorHAnsi" w:hAnsiTheme="minorHAnsi" w:cstheme="minorHAnsi"/>
          <w:color w:val="auto"/>
          <w:sz w:val="22"/>
          <w:szCs w:val="22"/>
        </w:rPr>
      </w:pPr>
    </w:p>
    <w:p w:rsidR="00F600DC" w:rsidRPr="003D18D3" w:rsidP="00F600DC" w14:paraId="7401C925" w14:textId="7327AC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theme="minorHAnsi"/>
        </w:rPr>
      </w:pPr>
      <w:r w:rsidRPr="003D18D3">
        <w:rPr>
          <w:rFonts w:cstheme="minorHAnsi"/>
        </w:rPr>
        <w:t xml:space="preserve">For this renewal, EPA used input from existing applicants to estimate the burden for respondents. Table 1 presents the annual burden hours and costs per respondent as well as the total burden hours and costs per </w:t>
      </w:r>
      <w:r w:rsidRPr="003D18D3">
        <w:rPr>
          <w:rFonts w:cstheme="minorHAnsi"/>
        </w:rPr>
        <w:t>Region</w:t>
      </w:r>
      <w:r w:rsidRPr="003D18D3">
        <w:rPr>
          <w:rFonts w:cstheme="minorHAnsi"/>
        </w:rPr>
        <w:t xml:space="preserve"> during each of the three years covered under this ICR.</w:t>
      </w:r>
    </w:p>
    <w:p w:rsidR="00F600DC" w:rsidP="6E28386D" w14:paraId="279928A8" w14:textId="16079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theme="minorHAnsi"/>
        </w:rPr>
      </w:pPr>
      <w:r w:rsidRPr="003D18D3">
        <w:rPr>
          <w:rFonts w:cstheme="minorHAnsi"/>
        </w:rPr>
        <w:t xml:space="preserve">EPA estimates receiving a total of </w:t>
      </w:r>
      <w:r w:rsidR="001F62DB">
        <w:rPr>
          <w:rFonts w:cstheme="minorHAnsi"/>
        </w:rPr>
        <w:t>42 a</w:t>
      </w:r>
      <w:r w:rsidRPr="003D18D3">
        <w:rPr>
          <w:rFonts w:cstheme="minorHAnsi"/>
        </w:rPr>
        <w:t xml:space="preserve">pplications </w:t>
      </w:r>
      <w:r w:rsidR="001F62DB">
        <w:rPr>
          <w:rFonts w:cstheme="minorHAnsi"/>
        </w:rPr>
        <w:t xml:space="preserve">annually. </w:t>
      </w:r>
      <w:r w:rsidRPr="003D18D3" w:rsidR="00964166">
        <w:rPr>
          <w:rFonts w:cstheme="minorHAnsi"/>
        </w:rPr>
        <w:t xml:space="preserve">Seven </w:t>
      </w:r>
      <w:r w:rsidRPr="003D18D3">
        <w:rPr>
          <w:rFonts w:cstheme="minorHAnsi"/>
        </w:rPr>
        <w:t xml:space="preserve">applications in </w:t>
      </w:r>
      <w:r w:rsidRPr="003D18D3" w:rsidR="00931812">
        <w:rPr>
          <w:rFonts w:cstheme="minorHAnsi"/>
        </w:rPr>
        <w:t>six</w:t>
      </w:r>
      <w:r w:rsidRPr="003D18D3">
        <w:rPr>
          <w:rFonts w:cstheme="minorHAnsi"/>
        </w:rPr>
        <w:t xml:space="preserve"> different regions as the program continues to grow.  Table 1 shows the aggregate annual respondent burden and costs for the information collection activities associated with this program. </w:t>
      </w:r>
    </w:p>
    <w:p w:rsidR="003567DA" w:rsidP="003567DA" w14:paraId="56BF3476" w14:textId="0E123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D18D3">
        <w:rPr>
          <w:rFonts w:cstheme="minorHAnsi"/>
        </w:rPr>
        <w:t>The labor rates used to determine the estimated costs to respondents are consistent with the hourly wage rates published by the Bureau of Labor Statistics on employment and earnings</w:t>
      </w:r>
      <w:r>
        <w:rPr>
          <w:rFonts w:cstheme="minorHAnsi"/>
        </w:rPr>
        <w:t xml:space="preserve">, </w:t>
      </w:r>
      <w:r>
        <w:t>which can be found here: https://www.bls.gov/oes/current/oes_nat.htm#15-0000.  EPA estimates an average respondent’s hourly labor rate</w:t>
      </w:r>
      <w:r w:rsidR="00900D81">
        <w:t xml:space="preserve"> (</w:t>
      </w:r>
      <w:r w:rsidR="00900D81">
        <w:t>e.g.</w:t>
      </w:r>
      <w:r w:rsidR="00900D81">
        <w:t xml:space="preserve"> hourly plus 1.6% overhead)</w:t>
      </w:r>
      <w:r>
        <w:t xml:space="preserve"> of </w:t>
      </w:r>
      <w:r w:rsidR="00545D6F">
        <w:t>$105.98 (</w:t>
      </w:r>
      <w:r>
        <w:t xml:space="preserve">$66.23 </w:t>
      </w:r>
      <w:r w:rsidR="00545D6F">
        <w:t xml:space="preserve">x 1.6) </w:t>
      </w:r>
      <w:r>
        <w:t xml:space="preserve">for Management Occupations (industry code 11-0000), </w:t>
      </w:r>
      <w:r w:rsidR="00545D6F">
        <w:t>$69.68 (</w:t>
      </w:r>
      <w:r>
        <w:t xml:space="preserve">$43.55 </w:t>
      </w:r>
      <w:r w:rsidR="00545D6F">
        <w:t>x 1.6)</w:t>
      </w:r>
      <w:r w:rsidR="006A49AB">
        <w:t xml:space="preserve"> </w:t>
      </w:r>
      <w:r>
        <w:t xml:space="preserve">for Business and Financial Occupations (industry code 13-0000) and </w:t>
      </w:r>
      <w:r w:rsidR="00545D6F">
        <w:t>$36.88 (</w:t>
      </w:r>
      <w:r>
        <w:t>$23.05</w:t>
      </w:r>
      <w:r w:rsidR="00545D6F">
        <w:t xml:space="preserve"> x 1.6)</w:t>
      </w:r>
      <w:r>
        <w:t xml:space="preserve"> for Office and Administrative Support (industry code 43-0000).  </w:t>
      </w:r>
    </w:p>
    <w:p w:rsidR="00F600DC" w:rsidRPr="003D18D3" w:rsidP="00F600DC" w14:paraId="3BCF37A8" w14:textId="4F924C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D18D3">
        <w:rPr>
          <w:rFonts w:cstheme="minorHAnsi"/>
        </w:rPr>
        <w:tab/>
        <w:t>See Table 1 for burden calculations.</w:t>
      </w:r>
    </w:p>
    <w:p w:rsidR="00545D6F" w:rsidRPr="003D18D3" w:rsidP="00F600DC" w14:paraId="7263678E" w14:textId="49EE0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D18D3">
        <w:rPr>
          <w:rFonts w:cstheme="minorHAnsi"/>
        </w:rPr>
        <w:tab/>
        <w:t>The three-year, bottom-line respondent burden for the life of this ICR is outlined below.</w:t>
      </w:r>
    </w:p>
    <w:p w:rsidR="00F600DC" w:rsidRPr="003D18D3" w:rsidP="00F600DC" w14:paraId="18AF152E" w14:textId="6CB83B05">
      <w:pPr>
        <w:spacing w:after="0"/>
        <w:ind w:firstLine="720"/>
        <w:rPr>
          <w:rFonts w:cstheme="minorHAnsi"/>
        </w:rPr>
      </w:pPr>
      <w:r>
        <w:rPr>
          <w:rFonts w:cstheme="minorHAnsi"/>
        </w:rPr>
        <w:t xml:space="preserve">ANNUAL </w:t>
      </w:r>
      <w:r w:rsidRPr="003D18D3">
        <w:rPr>
          <w:rFonts w:cstheme="minorHAnsi"/>
        </w:rPr>
        <w:t>TOTAL NO. OF RESPONDENTS:             </w:t>
      </w:r>
      <w:r w:rsidR="001F62DB">
        <w:rPr>
          <w:rFonts w:cstheme="minorHAnsi"/>
        </w:rPr>
        <w:t>42</w:t>
      </w:r>
      <w:r w:rsidRPr="003D18D3">
        <w:rPr>
          <w:rFonts w:cstheme="minorHAnsi"/>
        </w:rPr>
        <w:t> </w:t>
      </w:r>
      <w:r w:rsidR="00545D6F">
        <w:rPr>
          <w:rFonts w:cstheme="minorHAnsi"/>
        </w:rPr>
        <w:t>respondents</w:t>
      </w:r>
      <w:r w:rsidRPr="003D18D3">
        <w:rPr>
          <w:rFonts w:cstheme="minorHAnsi"/>
        </w:rPr>
        <w:t xml:space="preserve">            </w:t>
      </w:r>
    </w:p>
    <w:p w:rsidR="00F600DC" w:rsidRPr="003D18D3" w:rsidP="00F600DC" w14:paraId="0FCC51A7" w14:textId="003D5012">
      <w:pPr>
        <w:spacing w:after="0"/>
        <w:ind w:firstLine="720"/>
        <w:rPr>
          <w:rFonts w:cstheme="minorHAnsi"/>
        </w:rPr>
      </w:pPr>
      <w:r>
        <w:rPr>
          <w:rFonts w:cstheme="minorHAnsi"/>
        </w:rPr>
        <w:t>ANNUAL</w:t>
      </w:r>
      <w:r w:rsidRPr="003D18D3">
        <w:rPr>
          <w:rFonts w:cstheme="minorHAnsi"/>
        </w:rPr>
        <w:t xml:space="preserve"> </w:t>
      </w:r>
      <w:r w:rsidRPr="003D18D3">
        <w:rPr>
          <w:rFonts w:cstheme="minorHAnsi"/>
        </w:rPr>
        <w:t xml:space="preserve">TOTAL NO. OF RESPONSES:                 </w:t>
      </w:r>
      <w:r w:rsidR="001F62DB">
        <w:rPr>
          <w:rFonts w:cstheme="minorHAnsi"/>
        </w:rPr>
        <w:t xml:space="preserve">  42</w:t>
      </w:r>
      <w:r w:rsidRPr="003D18D3">
        <w:rPr>
          <w:rFonts w:cstheme="minorHAnsi"/>
        </w:rPr>
        <w:t> </w:t>
      </w:r>
      <w:r w:rsidR="00545D6F">
        <w:rPr>
          <w:rFonts w:cstheme="minorHAnsi"/>
        </w:rPr>
        <w:t>responses</w:t>
      </w:r>
      <w:r w:rsidRPr="003D18D3">
        <w:rPr>
          <w:rFonts w:cstheme="minorHAnsi"/>
        </w:rPr>
        <w:t xml:space="preserve">                 </w:t>
      </w:r>
    </w:p>
    <w:p w:rsidR="00F600DC" w:rsidRPr="003D18D3" w:rsidP="6E28386D" w14:paraId="2C653DE3" w14:textId="1242A630">
      <w:pPr>
        <w:spacing w:after="0"/>
        <w:ind w:firstLine="720"/>
        <w:rPr>
          <w:rFonts w:cstheme="minorHAnsi"/>
        </w:rPr>
      </w:pPr>
      <w:r>
        <w:rPr>
          <w:rFonts w:cstheme="minorHAnsi"/>
        </w:rPr>
        <w:t>ANNUAL</w:t>
      </w:r>
      <w:r w:rsidRPr="003D18D3">
        <w:rPr>
          <w:rFonts w:cstheme="minorHAnsi"/>
        </w:rPr>
        <w:t xml:space="preserve"> </w:t>
      </w:r>
      <w:r w:rsidRPr="003D18D3">
        <w:rPr>
          <w:rFonts w:cstheme="minorHAnsi"/>
        </w:rPr>
        <w:t>TOTAL BURDEN HOURS:                        </w:t>
      </w:r>
      <w:r w:rsidR="001F62DB">
        <w:rPr>
          <w:rFonts w:cstheme="minorHAnsi"/>
        </w:rPr>
        <w:t>45</w:t>
      </w:r>
      <w:r w:rsidR="00900D81">
        <w:rPr>
          <w:rFonts w:cstheme="minorHAnsi"/>
        </w:rPr>
        <w:t>7.8</w:t>
      </w:r>
      <w:r w:rsidRPr="003D18D3">
        <w:rPr>
          <w:rFonts w:cstheme="minorHAnsi"/>
        </w:rPr>
        <w:t> </w:t>
      </w:r>
      <w:r w:rsidR="00545D6F">
        <w:rPr>
          <w:rFonts w:cstheme="minorHAnsi"/>
        </w:rPr>
        <w:t>hours</w:t>
      </w:r>
      <w:r w:rsidRPr="003D18D3">
        <w:rPr>
          <w:rFonts w:cstheme="minorHAnsi"/>
        </w:rPr>
        <w:t xml:space="preserve">    </w:t>
      </w:r>
    </w:p>
    <w:p w:rsidR="006A49AB" w:rsidP="003B3C86" w14:paraId="770C3B34" w14:textId="605C51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D18D3">
        <w:rPr>
          <w:rFonts w:cstheme="minorHAnsi"/>
        </w:rPr>
        <w:tab/>
      </w:r>
      <w:r w:rsidR="00CB7623">
        <w:rPr>
          <w:rFonts w:cstheme="minorHAnsi"/>
        </w:rPr>
        <w:t>ANNUAL</w:t>
      </w:r>
      <w:r w:rsidRPr="003D18D3" w:rsidR="00CB7623">
        <w:rPr>
          <w:rFonts w:cstheme="minorHAnsi"/>
        </w:rPr>
        <w:t xml:space="preserve"> </w:t>
      </w:r>
      <w:r w:rsidRPr="003D18D3">
        <w:rPr>
          <w:rFonts w:cstheme="minorHAnsi"/>
        </w:rPr>
        <w:t>TOTAL COST TO RESPONDENTS:     </w:t>
      </w:r>
      <w:r w:rsidR="001F62DB">
        <w:rPr>
          <w:rFonts w:cstheme="minorHAnsi"/>
        </w:rPr>
        <w:t xml:space="preserve">     </w:t>
      </w:r>
      <w:r w:rsidR="00545D6F">
        <w:rPr>
          <w:rFonts w:cstheme="minorHAnsi"/>
        </w:rPr>
        <w:t>$</w:t>
      </w:r>
      <w:r w:rsidR="001F62DB">
        <w:rPr>
          <w:rFonts w:cstheme="minorHAnsi"/>
        </w:rPr>
        <w:t>3</w:t>
      </w:r>
      <w:r w:rsidR="00900D81">
        <w:rPr>
          <w:rFonts w:cstheme="minorHAnsi"/>
        </w:rPr>
        <w:t>3,01</w:t>
      </w:r>
      <w:r>
        <w:rPr>
          <w:rFonts w:cstheme="minorHAnsi"/>
        </w:rPr>
        <w:t>2.84</w:t>
      </w:r>
    </w:p>
    <w:p w:rsidR="00697639" w:rsidP="006A49AB" w14:paraId="09BF12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sectPr w:rsidSect="008B4E3A">
          <w:pgSz w:w="12240" w:h="15840" w:code="1"/>
          <w:pgMar w:top="1440" w:right="1440" w:bottom="1440" w:left="1440" w:header="720" w:footer="720" w:gutter="0"/>
          <w:cols w:space="720"/>
          <w:docGrid w:linePitch="360"/>
        </w:sectPr>
      </w:pPr>
    </w:p>
    <w:p w:rsidR="0050714D" w:rsidP="006A49AB" w14:paraId="4C8811F3" w14:textId="5EA18F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3D18D3">
        <w:rPr>
          <w:rFonts w:cstheme="minorHAnsi"/>
        </w:rPr>
        <w:t>Table 1. Respondent Burden and Costs. Totals were rounded to nearest decimal.</w:t>
      </w:r>
      <w:r w:rsidRPr="003D18D3" w:rsidR="00931812">
        <w:rPr>
          <w:rFonts w:cstheme="minorHAnsi"/>
        </w:rPr>
        <w:t xml:space="preserve"> </w:t>
      </w:r>
    </w:p>
    <w:tbl>
      <w:tblPr>
        <w:tblW w:w="5073" w:type="pct"/>
        <w:tblLook w:val="04A0"/>
      </w:tblPr>
      <w:tblGrid>
        <w:gridCol w:w="2897"/>
        <w:gridCol w:w="1282"/>
        <w:gridCol w:w="1301"/>
        <w:gridCol w:w="1172"/>
        <w:gridCol w:w="1595"/>
        <w:gridCol w:w="1211"/>
        <w:gridCol w:w="1308"/>
        <w:gridCol w:w="1226"/>
        <w:gridCol w:w="1137"/>
      </w:tblGrid>
      <w:tr w14:paraId="61E8E538" w14:textId="77777777" w:rsidTr="002D7D1B">
        <w:tblPrEx>
          <w:tblW w:w="5073" w:type="pct"/>
          <w:tblLook w:val="04A0"/>
        </w:tblPrEx>
        <w:trPr>
          <w:trHeight w:val="554"/>
        </w:trPr>
        <w:tc>
          <w:tcPr>
            <w:tcW w:w="1080" w:type="pct"/>
            <w:tcBorders>
              <w:top w:val="single" w:sz="8" w:space="0" w:color="auto"/>
              <w:left w:val="single" w:sz="8" w:space="0" w:color="auto"/>
              <w:bottom w:val="nil"/>
              <w:right w:val="nil"/>
            </w:tcBorders>
            <w:shd w:val="clear" w:color="auto" w:fill="auto"/>
            <w:noWrap/>
            <w:vAlign w:val="bottom"/>
            <w:hideMark/>
          </w:tcPr>
          <w:p w:rsidR="00900D81" w:rsidRPr="00900D81" w:rsidP="00900D81" w14:paraId="337CD000" w14:textId="77777777">
            <w:pPr>
              <w:spacing w:after="0" w:line="240" w:lineRule="auto"/>
              <w:rPr>
                <w:rFonts w:ascii="Calibri" w:eastAsia="Times New Roman" w:hAnsi="Calibri" w:cs="Calibri"/>
                <w:b/>
                <w:bCs/>
                <w:color w:val="000000"/>
                <w:kern w:val="0"/>
                <w14:ligatures w14:val="none"/>
              </w:rPr>
            </w:pPr>
            <w:r w:rsidRPr="00900D81">
              <w:rPr>
                <w:rFonts w:ascii="Calibri" w:eastAsia="Times New Roman" w:hAnsi="Calibri" w:cs="Calibri"/>
                <w:b/>
                <w:bCs/>
                <w:color w:val="000000"/>
                <w:kern w:val="0"/>
                <w14:ligatures w14:val="none"/>
              </w:rPr>
              <w:t> </w:t>
            </w:r>
          </w:p>
        </w:tc>
        <w:tc>
          <w:tcPr>
            <w:tcW w:w="2466" w:type="pct"/>
            <w:gridSpan w:val="5"/>
            <w:tcBorders>
              <w:top w:val="single" w:sz="8" w:space="0" w:color="auto"/>
              <w:left w:val="single" w:sz="8" w:space="0" w:color="auto"/>
              <w:bottom w:val="nil"/>
              <w:right w:val="nil"/>
            </w:tcBorders>
            <w:shd w:val="clear" w:color="auto" w:fill="auto"/>
            <w:noWrap/>
            <w:vAlign w:val="center"/>
            <w:hideMark/>
          </w:tcPr>
          <w:p w:rsidR="00900D81" w:rsidRPr="00900D81" w:rsidP="00900D81" w14:paraId="56445B14" w14:textId="77777777">
            <w:pPr>
              <w:spacing w:after="0" w:line="240" w:lineRule="auto"/>
              <w:jc w:val="center"/>
              <w:rPr>
                <w:rFonts w:ascii="Calibri" w:eastAsia="Times New Roman" w:hAnsi="Calibri" w:cs="Calibri"/>
                <w:b/>
                <w:bCs/>
                <w:color w:val="000000"/>
                <w:kern w:val="0"/>
                <w14:ligatures w14:val="none"/>
              </w:rPr>
            </w:pPr>
            <w:r w:rsidRPr="00900D81">
              <w:rPr>
                <w:rFonts w:ascii="Calibri" w:eastAsia="Times New Roman" w:hAnsi="Calibri" w:cs="Calibri"/>
                <w:b/>
                <w:bCs/>
                <w:color w:val="000000"/>
                <w:kern w:val="0"/>
                <w14:ligatures w14:val="none"/>
              </w:rPr>
              <w:t>Average Hours and Costs Per Respondent - (obtained from past applicants)</w:t>
            </w:r>
          </w:p>
        </w:tc>
        <w:tc>
          <w:tcPr>
            <w:tcW w:w="1454" w:type="pct"/>
            <w:gridSpan w:val="3"/>
            <w:tcBorders>
              <w:top w:val="single" w:sz="8" w:space="0" w:color="auto"/>
              <w:left w:val="nil"/>
              <w:bottom w:val="nil"/>
              <w:right w:val="single" w:sz="8" w:space="0" w:color="000000"/>
            </w:tcBorders>
            <w:shd w:val="clear" w:color="auto" w:fill="auto"/>
            <w:noWrap/>
            <w:vAlign w:val="center"/>
            <w:hideMark/>
          </w:tcPr>
          <w:p w:rsidR="00900D81" w:rsidRPr="00900D81" w:rsidP="00900D81" w14:paraId="1766E842" w14:textId="77777777">
            <w:pPr>
              <w:spacing w:after="0" w:line="240" w:lineRule="auto"/>
              <w:jc w:val="center"/>
              <w:rPr>
                <w:rFonts w:ascii="Calibri" w:eastAsia="Times New Roman" w:hAnsi="Calibri" w:cs="Calibri"/>
                <w:b/>
                <w:bCs/>
                <w:color w:val="000000"/>
                <w:kern w:val="0"/>
                <w14:ligatures w14:val="none"/>
              </w:rPr>
            </w:pPr>
            <w:r w:rsidRPr="00900D81">
              <w:rPr>
                <w:rFonts w:ascii="Calibri" w:eastAsia="Times New Roman" w:hAnsi="Calibri" w:cs="Calibri"/>
                <w:b/>
                <w:bCs/>
                <w:color w:val="000000"/>
                <w:kern w:val="0"/>
                <w14:ligatures w14:val="none"/>
              </w:rPr>
              <w:t>Total Hours and Costs Per Region</w:t>
            </w:r>
          </w:p>
        </w:tc>
      </w:tr>
      <w:tr w14:paraId="62DA3CC7" w14:textId="77777777" w:rsidTr="00800D6F">
        <w:tblPrEx>
          <w:tblW w:w="5073" w:type="pct"/>
          <w:tblLook w:val="04A0"/>
        </w:tblPrEx>
        <w:trPr>
          <w:trHeight w:val="1108"/>
        </w:trPr>
        <w:tc>
          <w:tcPr>
            <w:tcW w:w="1080" w:type="pct"/>
            <w:tcBorders>
              <w:top w:val="nil"/>
              <w:left w:val="single" w:sz="8" w:space="0" w:color="auto"/>
              <w:bottom w:val="single" w:sz="8" w:space="0" w:color="auto"/>
              <w:right w:val="nil"/>
            </w:tcBorders>
            <w:shd w:val="clear" w:color="auto" w:fill="auto"/>
            <w:noWrap/>
            <w:vAlign w:val="center"/>
            <w:hideMark/>
          </w:tcPr>
          <w:p w:rsidR="00900D81" w:rsidRPr="00900D81" w:rsidP="00900D81" w14:paraId="3EAE8CDB" w14:textId="77777777">
            <w:pPr>
              <w:spacing w:after="0" w:line="240" w:lineRule="auto"/>
              <w:jc w:val="center"/>
              <w:rPr>
                <w:rFonts w:ascii="Calibri" w:eastAsia="Times New Roman" w:hAnsi="Calibri" w:cs="Calibri"/>
                <w:b/>
                <w:bCs/>
                <w:color w:val="000000"/>
                <w:kern w:val="0"/>
                <w14:ligatures w14:val="none"/>
              </w:rPr>
            </w:pPr>
            <w:r w:rsidRPr="00900D81">
              <w:rPr>
                <w:rFonts w:ascii="Calibri" w:eastAsia="Times New Roman" w:hAnsi="Calibri" w:cs="Calibri"/>
                <w:b/>
                <w:bCs/>
                <w:color w:val="000000"/>
                <w:kern w:val="0"/>
                <w14:ligatures w14:val="none"/>
              </w:rPr>
              <w:t>Information Collection Activity</w:t>
            </w:r>
          </w:p>
        </w:tc>
        <w:tc>
          <w:tcPr>
            <w:tcW w:w="482" w:type="pct"/>
            <w:tcBorders>
              <w:top w:val="single" w:sz="8" w:space="0" w:color="auto"/>
              <w:left w:val="single" w:sz="8" w:space="0" w:color="auto"/>
              <w:bottom w:val="nil"/>
              <w:right w:val="single" w:sz="4" w:space="0" w:color="auto"/>
            </w:tcBorders>
            <w:shd w:val="clear" w:color="auto" w:fill="auto"/>
            <w:noWrap/>
            <w:vAlign w:val="center"/>
            <w:hideMark/>
          </w:tcPr>
          <w:p w:rsidR="00900D81" w:rsidRPr="00900D81" w:rsidP="00900D81" w14:paraId="495E7C88" w14:textId="77777777">
            <w:pPr>
              <w:spacing w:after="0" w:line="240" w:lineRule="auto"/>
              <w:jc w:val="center"/>
              <w:rPr>
                <w:rFonts w:ascii="Calibri" w:eastAsia="Times New Roman" w:hAnsi="Calibri" w:cs="Calibri"/>
                <w:b/>
                <w:bCs/>
                <w:color w:val="000000"/>
                <w:kern w:val="0"/>
                <w14:ligatures w14:val="none"/>
              </w:rPr>
            </w:pPr>
            <w:r w:rsidRPr="00900D81">
              <w:rPr>
                <w:rFonts w:ascii="Calibri" w:eastAsia="Times New Roman" w:hAnsi="Calibri" w:cs="Calibri"/>
                <w:b/>
                <w:bCs/>
                <w:color w:val="000000"/>
                <w:kern w:val="0"/>
                <w14:ligatures w14:val="none"/>
              </w:rPr>
              <w:t>Manager</w:t>
            </w:r>
          </w:p>
        </w:tc>
        <w:tc>
          <w:tcPr>
            <w:tcW w:w="489" w:type="pct"/>
            <w:tcBorders>
              <w:top w:val="single" w:sz="8" w:space="0" w:color="auto"/>
              <w:left w:val="nil"/>
              <w:bottom w:val="nil"/>
              <w:right w:val="single" w:sz="4" w:space="0" w:color="auto"/>
            </w:tcBorders>
            <w:shd w:val="clear" w:color="auto" w:fill="auto"/>
            <w:noWrap/>
            <w:vAlign w:val="center"/>
            <w:hideMark/>
          </w:tcPr>
          <w:p w:rsidR="00900D81" w:rsidRPr="00900D81" w:rsidP="00900D81" w14:paraId="48DC587B" w14:textId="6E33BE7A">
            <w:pPr>
              <w:spacing w:after="0" w:line="240" w:lineRule="auto"/>
              <w:jc w:val="center"/>
              <w:rPr>
                <w:rFonts w:ascii="Calibri" w:eastAsia="Times New Roman" w:hAnsi="Calibri" w:cs="Calibri"/>
                <w:b/>
                <w:bCs/>
                <w:color w:val="000000"/>
                <w:kern w:val="0"/>
                <w14:ligatures w14:val="none"/>
              </w:rPr>
            </w:pPr>
            <w:r w:rsidRPr="00900D81">
              <w:rPr>
                <w:rFonts w:ascii="Calibri" w:eastAsia="Times New Roman" w:hAnsi="Calibri" w:cs="Calibri"/>
                <w:b/>
                <w:bCs/>
                <w:color w:val="000000"/>
                <w:kern w:val="0"/>
                <w14:ligatures w14:val="none"/>
              </w:rPr>
              <w:t>Technical</w:t>
            </w:r>
          </w:p>
        </w:tc>
        <w:tc>
          <w:tcPr>
            <w:tcW w:w="441" w:type="pct"/>
            <w:tcBorders>
              <w:top w:val="single" w:sz="8" w:space="0" w:color="auto"/>
              <w:left w:val="nil"/>
              <w:bottom w:val="nil"/>
              <w:right w:val="single" w:sz="4" w:space="0" w:color="auto"/>
            </w:tcBorders>
            <w:shd w:val="clear" w:color="auto" w:fill="auto"/>
            <w:noWrap/>
            <w:vAlign w:val="center"/>
            <w:hideMark/>
          </w:tcPr>
          <w:p w:rsidR="00900D81" w:rsidRPr="00900D81" w:rsidP="00900D81" w14:paraId="483B2FD0" w14:textId="77777777">
            <w:pPr>
              <w:spacing w:after="0" w:line="240" w:lineRule="auto"/>
              <w:jc w:val="center"/>
              <w:rPr>
                <w:rFonts w:ascii="Calibri" w:eastAsia="Times New Roman" w:hAnsi="Calibri" w:cs="Calibri"/>
                <w:b/>
                <w:bCs/>
                <w:color w:val="000000"/>
                <w:kern w:val="0"/>
                <w14:ligatures w14:val="none"/>
              </w:rPr>
            </w:pPr>
            <w:r w:rsidRPr="00900D81">
              <w:rPr>
                <w:rFonts w:ascii="Calibri" w:eastAsia="Times New Roman" w:hAnsi="Calibri" w:cs="Calibri"/>
                <w:b/>
                <w:bCs/>
                <w:color w:val="000000"/>
                <w:kern w:val="0"/>
                <w14:ligatures w14:val="none"/>
              </w:rPr>
              <w:t>Clerical</w:t>
            </w:r>
          </w:p>
        </w:tc>
        <w:tc>
          <w:tcPr>
            <w:tcW w:w="599" w:type="pct"/>
            <w:tcBorders>
              <w:top w:val="single" w:sz="8" w:space="0" w:color="auto"/>
              <w:left w:val="nil"/>
              <w:bottom w:val="nil"/>
              <w:right w:val="single" w:sz="4" w:space="0" w:color="auto"/>
            </w:tcBorders>
            <w:shd w:val="clear" w:color="auto" w:fill="auto"/>
            <w:vAlign w:val="center"/>
            <w:hideMark/>
          </w:tcPr>
          <w:p w:rsidR="00900D81" w:rsidRPr="00900D81" w:rsidP="00900D81" w14:paraId="21A62332" w14:textId="0CB8013A">
            <w:pPr>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Total</w:t>
            </w:r>
            <w:r w:rsidR="00F90AA1">
              <w:rPr>
                <w:rFonts w:ascii="Calibri" w:eastAsia="Times New Roman" w:hAnsi="Calibri" w:cs="Calibri"/>
                <w:b/>
                <w:bCs/>
                <w:color w:val="000000"/>
                <w:kern w:val="0"/>
                <w14:ligatures w14:val="none"/>
              </w:rPr>
              <w:t xml:space="preserve"> </w:t>
            </w:r>
            <w:r w:rsidR="00C379BB">
              <w:rPr>
                <w:rFonts w:ascii="Calibri" w:eastAsia="Times New Roman" w:hAnsi="Calibri" w:cs="Calibri"/>
                <w:b/>
                <w:bCs/>
                <w:color w:val="000000"/>
                <w:kern w:val="0"/>
                <w14:ligatures w14:val="none"/>
              </w:rPr>
              <w:t>Hours Per Respondent</w:t>
            </w:r>
          </w:p>
        </w:tc>
        <w:tc>
          <w:tcPr>
            <w:tcW w:w="455" w:type="pct"/>
            <w:tcBorders>
              <w:top w:val="single" w:sz="8" w:space="0" w:color="auto"/>
              <w:left w:val="nil"/>
              <w:bottom w:val="nil"/>
              <w:right w:val="single" w:sz="4" w:space="0" w:color="auto"/>
            </w:tcBorders>
            <w:shd w:val="clear" w:color="auto" w:fill="auto"/>
            <w:vAlign w:val="center"/>
            <w:hideMark/>
          </w:tcPr>
          <w:p w:rsidR="00900D81" w:rsidRPr="00900D81" w:rsidP="00900D81" w14:paraId="7DA0E677" w14:textId="77777777">
            <w:pPr>
              <w:spacing w:after="0" w:line="240" w:lineRule="auto"/>
              <w:jc w:val="center"/>
              <w:rPr>
                <w:rFonts w:ascii="Calibri" w:eastAsia="Times New Roman" w:hAnsi="Calibri" w:cs="Calibri"/>
                <w:b/>
                <w:bCs/>
                <w:color w:val="000000"/>
                <w:kern w:val="0"/>
                <w14:ligatures w14:val="none"/>
              </w:rPr>
            </w:pPr>
            <w:r w:rsidRPr="00900D81">
              <w:rPr>
                <w:rFonts w:ascii="Calibri" w:eastAsia="Times New Roman" w:hAnsi="Calibri" w:cs="Calibri"/>
                <w:b/>
                <w:bCs/>
                <w:color w:val="000000"/>
                <w:kern w:val="0"/>
                <w14:ligatures w14:val="none"/>
              </w:rPr>
              <w:t>Labor Costs Per Year</w:t>
            </w:r>
          </w:p>
        </w:tc>
        <w:tc>
          <w:tcPr>
            <w:tcW w:w="492" w:type="pct"/>
            <w:tcBorders>
              <w:top w:val="single" w:sz="8" w:space="0" w:color="auto"/>
              <w:left w:val="nil"/>
              <w:bottom w:val="nil"/>
              <w:right w:val="single" w:sz="4" w:space="0" w:color="auto"/>
            </w:tcBorders>
            <w:shd w:val="clear" w:color="auto" w:fill="auto"/>
            <w:vAlign w:val="center"/>
            <w:hideMark/>
          </w:tcPr>
          <w:p w:rsidR="00900D81" w:rsidRPr="00900D81" w:rsidP="00900D81" w14:paraId="20B65101" w14:textId="77777777">
            <w:pPr>
              <w:spacing w:after="0" w:line="240" w:lineRule="auto"/>
              <w:jc w:val="center"/>
              <w:rPr>
                <w:rFonts w:ascii="Calibri" w:eastAsia="Times New Roman" w:hAnsi="Calibri" w:cs="Calibri"/>
                <w:b/>
                <w:bCs/>
                <w:color w:val="000000"/>
                <w:kern w:val="0"/>
                <w14:ligatures w14:val="none"/>
              </w:rPr>
            </w:pPr>
            <w:r w:rsidRPr="00900D81">
              <w:rPr>
                <w:rFonts w:ascii="Calibri" w:eastAsia="Times New Roman" w:hAnsi="Calibri" w:cs="Calibri"/>
                <w:b/>
                <w:bCs/>
                <w:color w:val="000000"/>
                <w:kern w:val="0"/>
                <w14:ligatures w14:val="none"/>
              </w:rPr>
              <w:t xml:space="preserve">No. of Respondents Per Year </w:t>
            </w:r>
          </w:p>
        </w:tc>
        <w:tc>
          <w:tcPr>
            <w:tcW w:w="462" w:type="pct"/>
            <w:tcBorders>
              <w:top w:val="single" w:sz="8" w:space="0" w:color="auto"/>
              <w:left w:val="nil"/>
              <w:bottom w:val="nil"/>
              <w:right w:val="single" w:sz="4" w:space="0" w:color="auto"/>
            </w:tcBorders>
            <w:shd w:val="clear" w:color="auto" w:fill="auto"/>
            <w:vAlign w:val="center"/>
            <w:hideMark/>
          </w:tcPr>
          <w:p w:rsidR="00900D81" w:rsidRPr="00900D81" w:rsidP="00900D81" w14:paraId="0D4E4AE3" w14:textId="5205AFA0">
            <w:pPr>
              <w:spacing w:after="0" w:line="240" w:lineRule="auto"/>
              <w:jc w:val="center"/>
              <w:rPr>
                <w:rFonts w:ascii="Calibri" w:eastAsia="Times New Roman" w:hAnsi="Calibri" w:cs="Calibri"/>
                <w:b/>
                <w:bCs/>
                <w:color w:val="000000"/>
                <w:kern w:val="0"/>
                <w14:ligatures w14:val="none"/>
              </w:rPr>
            </w:pPr>
            <w:r w:rsidRPr="00900D81">
              <w:rPr>
                <w:rFonts w:ascii="Calibri" w:eastAsia="Times New Roman" w:hAnsi="Calibri" w:cs="Calibri"/>
                <w:b/>
                <w:bCs/>
                <w:color w:val="000000"/>
                <w:kern w:val="0"/>
                <w14:ligatures w14:val="none"/>
              </w:rPr>
              <w:t>Total Respond</w:t>
            </w:r>
            <w:r w:rsidR="006A49AB">
              <w:rPr>
                <w:rFonts w:ascii="Calibri" w:eastAsia="Times New Roman" w:hAnsi="Calibri" w:cs="Calibri"/>
                <w:b/>
                <w:bCs/>
                <w:color w:val="000000"/>
                <w:kern w:val="0"/>
                <w14:ligatures w14:val="none"/>
              </w:rPr>
              <w:t xml:space="preserve">ent </w:t>
            </w:r>
            <w:r w:rsidRPr="00900D81">
              <w:rPr>
                <w:rFonts w:ascii="Calibri" w:eastAsia="Times New Roman" w:hAnsi="Calibri" w:cs="Calibri"/>
                <w:b/>
                <w:bCs/>
                <w:color w:val="000000"/>
                <w:kern w:val="0"/>
                <w14:ligatures w14:val="none"/>
              </w:rPr>
              <w:t xml:space="preserve">Hours </w:t>
            </w:r>
            <w:r w:rsidRPr="00900D81" w:rsidR="007D0AB3">
              <w:rPr>
                <w:rFonts w:ascii="Calibri" w:eastAsia="Times New Roman" w:hAnsi="Calibri" w:cs="Calibri"/>
                <w:b/>
                <w:bCs/>
                <w:color w:val="000000"/>
                <w:kern w:val="0"/>
                <w14:ligatures w14:val="none"/>
              </w:rPr>
              <w:t>Per Year</w:t>
            </w:r>
          </w:p>
        </w:tc>
        <w:tc>
          <w:tcPr>
            <w:tcW w:w="428" w:type="pct"/>
            <w:tcBorders>
              <w:top w:val="single" w:sz="8" w:space="0" w:color="auto"/>
              <w:left w:val="nil"/>
              <w:bottom w:val="nil"/>
              <w:right w:val="single" w:sz="8" w:space="0" w:color="auto"/>
            </w:tcBorders>
            <w:shd w:val="clear" w:color="auto" w:fill="auto"/>
            <w:vAlign w:val="center"/>
            <w:hideMark/>
          </w:tcPr>
          <w:p w:rsidR="00900D81" w:rsidRPr="00900D81" w:rsidP="00900D81" w14:paraId="0F9BB0CC" w14:textId="77777777">
            <w:pPr>
              <w:spacing w:after="0" w:line="240" w:lineRule="auto"/>
              <w:jc w:val="center"/>
              <w:rPr>
                <w:rFonts w:ascii="Calibri" w:eastAsia="Times New Roman" w:hAnsi="Calibri" w:cs="Calibri"/>
                <w:b/>
                <w:bCs/>
                <w:color w:val="000000"/>
                <w:kern w:val="0"/>
                <w14:ligatures w14:val="none"/>
              </w:rPr>
            </w:pPr>
            <w:r w:rsidRPr="00900D81">
              <w:rPr>
                <w:rFonts w:ascii="Calibri" w:eastAsia="Times New Roman" w:hAnsi="Calibri" w:cs="Calibri"/>
                <w:b/>
                <w:bCs/>
                <w:color w:val="000000"/>
                <w:kern w:val="0"/>
                <w14:ligatures w14:val="none"/>
              </w:rPr>
              <w:t>Total Cost Per Year</w:t>
            </w:r>
          </w:p>
        </w:tc>
      </w:tr>
      <w:tr w14:paraId="7730BEFF" w14:textId="77777777" w:rsidTr="00800D6F">
        <w:tblPrEx>
          <w:tblW w:w="5073" w:type="pct"/>
          <w:tblLook w:val="04A0"/>
        </w:tblPrEx>
        <w:trPr>
          <w:trHeight w:val="284"/>
        </w:trPr>
        <w:tc>
          <w:tcPr>
            <w:tcW w:w="1080" w:type="pct"/>
            <w:tcBorders>
              <w:top w:val="nil"/>
              <w:left w:val="single" w:sz="8" w:space="0" w:color="auto"/>
              <w:bottom w:val="single" w:sz="8" w:space="0" w:color="auto"/>
              <w:right w:val="nil"/>
            </w:tcBorders>
            <w:shd w:val="clear" w:color="auto" w:fill="D0CECE" w:themeFill="background2" w:themeFillShade="E6"/>
            <w:noWrap/>
            <w:vAlign w:val="bottom"/>
            <w:hideMark/>
          </w:tcPr>
          <w:p w:rsidR="00900D81" w:rsidRPr="00900D81" w:rsidP="000578D1" w14:paraId="695A80BF" w14:textId="77777777">
            <w:pPr>
              <w:spacing w:after="0" w:line="240" w:lineRule="auto"/>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Hourly Rate</w:t>
            </w:r>
          </w:p>
        </w:tc>
        <w:tc>
          <w:tcPr>
            <w:tcW w:w="482" w:type="pct"/>
            <w:tcBorders>
              <w:top w:val="single" w:sz="8" w:space="0" w:color="auto"/>
              <w:left w:val="single" w:sz="8" w:space="0" w:color="auto"/>
              <w:bottom w:val="single" w:sz="8" w:space="0" w:color="auto"/>
              <w:right w:val="single" w:sz="4" w:space="0" w:color="auto"/>
            </w:tcBorders>
            <w:shd w:val="clear" w:color="auto" w:fill="D0CECE" w:themeFill="background2" w:themeFillShade="E6"/>
            <w:noWrap/>
            <w:vAlign w:val="bottom"/>
            <w:hideMark/>
          </w:tcPr>
          <w:p w:rsidR="00900D81" w:rsidRPr="00900D81" w:rsidP="006A49AB" w14:paraId="500A1326" w14:textId="195D6F9A">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 xml:space="preserve">$105.97 </w:t>
            </w:r>
          </w:p>
        </w:tc>
        <w:tc>
          <w:tcPr>
            <w:tcW w:w="489" w:type="pct"/>
            <w:tcBorders>
              <w:top w:val="single" w:sz="8" w:space="0" w:color="auto"/>
              <w:left w:val="nil"/>
              <w:bottom w:val="single" w:sz="8" w:space="0" w:color="auto"/>
              <w:right w:val="single" w:sz="4" w:space="0" w:color="auto"/>
            </w:tcBorders>
            <w:shd w:val="clear" w:color="auto" w:fill="D0CECE" w:themeFill="background2" w:themeFillShade="E6"/>
            <w:noWrap/>
            <w:vAlign w:val="bottom"/>
            <w:hideMark/>
          </w:tcPr>
          <w:p w:rsidR="00900D81" w:rsidRPr="00900D81" w:rsidP="006A49AB" w14:paraId="2D8D8AFF" w14:textId="5229E667">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 xml:space="preserve">$69.68 </w:t>
            </w:r>
          </w:p>
        </w:tc>
        <w:tc>
          <w:tcPr>
            <w:tcW w:w="441" w:type="pct"/>
            <w:tcBorders>
              <w:top w:val="single" w:sz="8" w:space="0" w:color="auto"/>
              <w:left w:val="nil"/>
              <w:bottom w:val="single" w:sz="8" w:space="0" w:color="auto"/>
              <w:right w:val="single" w:sz="4" w:space="0" w:color="auto"/>
            </w:tcBorders>
            <w:shd w:val="clear" w:color="auto" w:fill="D0CECE" w:themeFill="background2" w:themeFillShade="E6"/>
            <w:noWrap/>
            <w:vAlign w:val="bottom"/>
            <w:hideMark/>
          </w:tcPr>
          <w:p w:rsidR="00900D81" w:rsidRPr="00900D81" w:rsidP="006A49AB" w14:paraId="2A1A2B96" w14:textId="43B1C552">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 xml:space="preserve">$36.88 </w:t>
            </w:r>
          </w:p>
        </w:tc>
        <w:tc>
          <w:tcPr>
            <w:tcW w:w="599" w:type="pct"/>
            <w:tcBorders>
              <w:top w:val="single" w:sz="8" w:space="0" w:color="auto"/>
              <w:left w:val="nil"/>
              <w:bottom w:val="single" w:sz="8" w:space="0" w:color="auto"/>
              <w:right w:val="single" w:sz="4" w:space="0" w:color="auto"/>
            </w:tcBorders>
            <w:shd w:val="clear" w:color="auto" w:fill="D0CECE" w:themeFill="background2" w:themeFillShade="E6"/>
            <w:noWrap/>
            <w:vAlign w:val="bottom"/>
            <w:hideMark/>
          </w:tcPr>
          <w:p w:rsidR="00900D81" w:rsidRPr="00900D81" w:rsidP="006A49AB" w14:paraId="4906CFE4" w14:textId="77777777">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 </w:t>
            </w:r>
          </w:p>
        </w:tc>
        <w:tc>
          <w:tcPr>
            <w:tcW w:w="455" w:type="pct"/>
            <w:tcBorders>
              <w:top w:val="single" w:sz="8" w:space="0" w:color="auto"/>
              <w:left w:val="nil"/>
              <w:bottom w:val="single" w:sz="8" w:space="0" w:color="auto"/>
              <w:right w:val="single" w:sz="4" w:space="0" w:color="auto"/>
            </w:tcBorders>
            <w:shd w:val="clear" w:color="auto" w:fill="D0CECE" w:themeFill="background2" w:themeFillShade="E6"/>
            <w:noWrap/>
            <w:vAlign w:val="bottom"/>
            <w:hideMark/>
          </w:tcPr>
          <w:p w:rsidR="00900D81" w:rsidRPr="00900D81" w:rsidP="006A49AB" w14:paraId="256232B9" w14:textId="77777777">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 </w:t>
            </w:r>
          </w:p>
        </w:tc>
        <w:tc>
          <w:tcPr>
            <w:tcW w:w="492" w:type="pct"/>
            <w:tcBorders>
              <w:top w:val="single" w:sz="8" w:space="0" w:color="auto"/>
              <w:left w:val="nil"/>
              <w:bottom w:val="single" w:sz="8" w:space="0" w:color="auto"/>
              <w:right w:val="single" w:sz="4" w:space="0" w:color="auto"/>
            </w:tcBorders>
            <w:shd w:val="clear" w:color="auto" w:fill="D0CECE" w:themeFill="background2" w:themeFillShade="E6"/>
            <w:noWrap/>
            <w:vAlign w:val="bottom"/>
            <w:hideMark/>
          </w:tcPr>
          <w:p w:rsidR="00900D81" w:rsidRPr="00900D81" w:rsidP="006A49AB" w14:paraId="4340B554" w14:textId="77777777">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 </w:t>
            </w:r>
          </w:p>
        </w:tc>
        <w:tc>
          <w:tcPr>
            <w:tcW w:w="462" w:type="pct"/>
            <w:tcBorders>
              <w:top w:val="single" w:sz="8" w:space="0" w:color="auto"/>
              <w:left w:val="nil"/>
              <w:bottom w:val="single" w:sz="8" w:space="0" w:color="auto"/>
              <w:right w:val="single" w:sz="4" w:space="0" w:color="auto"/>
            </w:tcBorders>
            <w:shd w:val="clear" w:color="auto" w:fill="D0CECE" w:themeFill="background2" w:themeFillShade="E6"/>
            <w:noWrap/>
            <w:vAlign w:val="bottom"/>
            <w:hideMark/>
          </w:tcPr>
          <w:p w:rsidR="00900D81" w:rsidRPr="00900D81" w:rsidP="006A49AB" w14:paraId="2479345B" w14:textId="77777777">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 </w:t>
            </w:r>
          </w:p>
        </w:tc>
        <w:tc>
          <w:tcPr>
            <w:tcW w:w="428" w:type="pct"/>
            <w:tcBorders>
              <w:top w:val="single" w:sz="8" w:space="0" w:color="auto"/>
              <w:left w:val="nil"/>
              <w:bottom w:val="single" w:sz="8" w:space="0" w:color="auto"/>
              <w:right w:val="single" w:sz="8" w:space="0" w:color="auto"/>
            </w:tcBorders>
            <w:shd w:val="clear" w:color="auto" w:fill="D0CECE" w:themeFill="background2" w:themeFillShade="E6"/>
            <w:noWrap/>
            <w:vAlign w:val="bottom"/>
            <w:hideMark/>
          </w:tcPr>
          <w:p w:rsidR="00900D81" w:rsidRPr="00900D81" w:rsidP="006A49AB" w14:paraId="58DA3C8E" w14:textId="77777777">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 </w:t>
            </w:r>
          </w:p>
        </w:tc>
      </w:tr>
      <w:tr w14:paraId="0A17474B" w14:textId="77777777" w:rsidTr="00800D6F">
        <w:tblPrEx>
          <w:tblW w:w="5073" w:type="pct"/>
          <w:tblLook w:val="04A0"/>
        </w:tblPrEx>
        <w:trPr>
          <w:trHeight w:val="549"/>
        </w:trPr>
        <w:tc>
          <w:tcPr>
            <w:tcW w:w="1080" w:type="pct"/>
            <w:tcBorders>
              <w:top w:val="nil"/>
              <w:left w:val="single" w:sz="8" w:space="0" w:color="auto"/>
              <w:bottom w:val="nil"/>
              <w:right w:val="nil"/>
            </w:tcBorders>
            <w:shd w:val="clear" w:color="auto" w:fill="auto"/>
            <w:vAlign w:val="center"/>
            <w:hideMark/>
          </w:tcPr>
          <w:p w:rsidR="00900D81" w:rsidRPr="00900D81" w:rsidP="00900D81" w14:paraId="208DC74F" w14:textId="77777777">
            <w:pPr>
              <w:spacing w:after="0" w:line="240" w:lineRule="auto"/>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Review instructions and eligibility requirements</w:t>
            </w:r>
          </w:p>
        </w:tc>
        <w:tc>
          <w:tcPr>
            <w:tcW w:w="482" w:type="pct"/>
            <w:tcBorders>
              <w:top w:val="nil"/>
              <w:left w:val="single" w:sz="8" w:space="0" w:color="auto"/>
              <w:bottom w:val="single" w:sz="4" w:space="0" w:color="auto"/>
              <w:right w:val="single" w:sz="4" w:space="0" w:color="auto"/>
            </w:tcBorders>
            <w:shd w:val="clear" w:color="auto" w:fill="auto"/>
            <w:noWrap/>
            <w:vAlign w:val="bottom"/>
            <w:hideMark/>
          </w:tcPr>
          <w:p w:rsidR="00900D81" w:rsidRPr="00900D81" w:rsidP="006A49AB" w14:paraId="7A23F83D" w14:textId="1AC6B533">
            <w:pPr>
              <w:spacing w:after="0" w:line="240" w:lineRule="auto"/>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0 hours</w:t>
            </w:r>
          </w:p>
        </w:tc>
        <w:tc>
          <w:tcPr>
            <w:tcW w:w="489" w:type="pct"/>
            <w:tcBorders>
              <w:top w:val="nil"/>
              <w:left w:val="nil"/>
              <w:bottom w:val="single" w:sz="4" w:space="0" w:color="auto"/>
              <w:right w:val="single" w:sz="4" w:space="0" w:color="auto"/>
            </w:tcBorders>
            <w:shd w:val="clear" w:color="auto" w:fill="auto"/>
            <w:noWrap/>
            <w:vAlign w:val="bottom"/>
            <w:hideMark/>
          </w:tcPr>
          <w:p w:rsidR="00900D81" w:rsidRPr="00900D81" w:rsidP="006A49AB" w14:paraId="50F7347F" w14:textId="396AFA68">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0.6</w:t>
            </w:r>
            <w:r w:rsidR="000578D1">
              <w:rPr>
                <w:rFonts w:ascii="Calibri" w:eastAsia="Times New Roman" w:hAnsi="Calibri" w:cs="Calibri"/>
                <w:color w:val="000000"/>
                <w:kern w:val="0"/>
                <w14:ligatures w14:val="none"/>
              </w:rPr>
              <w:t xml:space="preserve"> hours</w:t>
            </w:r>
          </w:p>
        </w:tc>
        <w:tc>
          <w:tcPr>
            <w:tcW w:w="441" w:type="pct"/>
            <w:tcBorders>
              <w:top w:val="nil"/>
              <w:left w:val="nil"/>
              <w:bottom w:val="single" w:sz="4" w:space="0" w:color="auto"/>
              <w:right w:val="single" w:sz="4" w:space="0" w:color="auto"/>
            </w:tcBorders>
            <w:shd w:val="clear" w:color="auto" w:fill="auto"/>
            <w:noWrap/>
            <w:vAlign w:val="bottom"/>
            <w:hideMark/>
          </w:tcPr>
          <w:p w:rsidR="00900D81" w:rsidRPr="00900D81" w:rsidP="006A49AB" w14:paraId="36A5BB30" w14:textId="2FC75140">
            <w:pPr>
              <w:spacing w:after="0" w:line="240" w:lineRule="auto"/>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0 hours</w:t>
            </w:r>
          </w:p>
        </w:tc>
        <w:tc>
          <w:tcPr>
            <w:tcW w:w="599" w:type="pct"/>
            <w:tcBorders>
              <w:top w:val="nil"/>
              <w:left w:val="nil"/>
              <w:bottom w:val="single" w:sz="4" w:space="0" w:color="auto"/>
              <w:right w:val="single" w:sz="4" w:space="0" w:color="auto"/>
            </w:tcBorders>
            <w:shd w:val="clear" w:color="000000" w:fill="FFFFFF"/>
            <w:noWrap/>
            <w:vAlign w:val="bottom"/>
            <w:hideMark/>
          </w:tcPr>
          <w:p w:rsidR="00900D81" w:rsidRPr="00900D81" w:rsidP="006A49AB" w14:paraId="0F0AEC1E" w14:textId="6D3018F5">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0.6</w:t>
            </w:r>
            <w:r w:rsidR="000578D1">
              <w:rPr>
                <w:rFonts w:ascii="Calibri" w:eastAsia="Times New Roman" w:hAnsi="Calibri" w:cs="Calibri"/>
                <w:color w:val="000000"/>
                <w:kern w:val="0"/>
                <w14:ligatures w14:val="none"/>
              </w:rPr>
              <w:t xml:space="preserve"> hours</w:t>
            </w:r>
          </w:p>
        </w:tc>
        <w:tc>
          <w:tcPr>
            <w:tcW w:w="455" w:type="pct"/>
            <w:tcBorders>
              <w:top w:val="nil"/>
              <w:left w:val="nil"/>
              <w:bottom w:val="single" w:sz="4" w:space="0" w:color="auto"/>
              <w:right w:val="single" w:sz="4" w:space="0" w:color="auto"/>
            </w:tcBorders>
            <w:shd w:val="clear" w:color="000000" w:fill="FFFFFF"/>
            <w:noWrap/>
            <w:vAlign w:val="bottom"/>
            <w:hideMark/>
          </w:tcPr>
          <w:p w:rsidR="00900D81" w:rsidRPr="00900D81" w:rsidP="006A49AB" w14:paraId="3110FFE9" w14:textId="4A065E8D">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 xml:space="preserve"> $41.81 </w:t>
            </w:r>
          </w:p>
        </w:tc>
        <w:tc>
          <w:tcPr>
            <w:tcW w:w="492" w:type="pct"/>
            <w:tcBorders>
              <w:top w:val="nil"/>
              <w:left w:val="nil"/>
              <w:bottom w:val="single" w:sz="4" w:space="0" w:color="auto"/>
              <w:right w:val="single" w:sz="4" w:space="0" w:color="auto"/>
            </w:tcBorders>
            <w:shd w:val="clear" w:color="000000" w:fill="FFFFFF"/>
            <w:noWrap/>
            <w:vAlign w:val="bottom"/>
            <w:hideMark/>
          </w:tcPr>
          <w:p w:rsidR="00900D81" w:rsidRPr="00900D81" w:rsidP="006A49AB" w14:paraId="74364C48" w14:textId="77777777">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42</w:t>
            </w:r>
          </w:p>
        </w:tc>
        <w:tc>
          <w:tcPr>
            <w:tcW w:w="462" w:type="pct"/>
            <w:tcBorders>
              <w:top w:val="nil"/>
              <w:left w:val="nil"/>
              <w:bottom w:val="single" w:sz="4" w:space="0" w:color="auto"/>
              <w:right w:val="single" w:sz="4" w:space="0" w:color="auto"/>
            </w:tcBorders>
            <w:shd w:val="clear" w:color="000000" w:fill="FFFFFF"/>
            <w:noWrap/>
            <w:vAlign w:val="bottom"/>
            <w:hideMark/>
          </w:tcPr>
          <w:p w:rsidR="00900D81" w:rsidRPr="00900D81" w:rsidP="006A49AB" w14:paraId="621960AA" w14:textId="2505CBE4">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25.2</w:t>
            </w:r>
            <w:r w:rsidR="000578D1">
              <w:rPr>
                <w:rFonts w:ascii="Calibri" w:eastAsia="Times New Roman" w:hAnsi="Calibri" w:cs="Calibri"/>
                <w:color w:val="000000"/>
                <w:kern w:val="0"/>
                <w14:ligatures w14:val="none"/>
              </w:rPr>
              <w:t xml:space="preserve"> hours</w:t>
            </w:r>
          </w:p>
        </w:tc>
        <w:tc>
          <w:tcPr>
            <w:tcW w:w="428" w:type="pct"/>
            <w:tcBorders>
              <w:top w:val="nil"/>
              <w:left w:val="nil"/>
              <w:bottom w:val="single" w:sz="4" w:space="0" w:color="auto"/>
              <w:right w:val="single" w:sz="8" w:space="0" w:color="auto"/>
            </w:tcBorders>
            <w:shd w:val="clear" w:color="auto" w:fill="auto"/>
            <w:noWrap/>
            <w:vAlign w:val="bottom"/>
            <w:hideMark/>
          </w:tcPr>
          <w:p w:rsidR="00900D81" w:rsidRPr="00900D81" w:rsidP="006A49AB" w14:paraId="029E3300" w14:textId="08E223D3">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$1,75</w:t>
            </w:r>
            <w:r w:rsidR="006A49AB">
              <w:rPr>
                <w:rFonts w:ascii="Calibri" w:eastAsia="Times New Roman" w:hAnsi="Calibri" w:cs="Calibri"/>
                <w:color w:val="000000"/>
                <w:kern w:val="0"/>
                <w14:ligatures w14:val="none"/>
              </w:rPr>
              <w:t>7.28</w:t>
            </w:r>
          </w:p>
        </w:tc>
      </w:tr>
      <w:tr w14:paraId="2F2B7312" w14:textId="77777777" w:rsidTr="00800D6F">
        <w:tblPrEx>
          <w:tblW w:w="5073" w:type="pct"/>
          <w:tblLook w:val="04A0"/>
        </w:tblPrEx>
        <w:trPr>
          <w:trHeight w:val="274"/>
        </w:trPr>
        <w:tc>
          <w:tcPr>
            <w:tcW w:w="1080" w:type="pct"/>
            <w:tcBorders>
              <w:top w:val="nil"/>
              <w:left w:val="single" w:sz="8" w:space="0" w:color="auto"/>
              <w:bottom w:val="nil"/>
              <w:right w:val="nil"/>
            </w:tcBorders>
            <w:shd w:val="clear" w:color="auto" w:fill="auto"/>
            <w:vAlign w:val="center"/>
            <w:hideMark/>
          </w:tcPr>
          <w:p w:rsidR="00900D81" w:rsidRPr="00900D81" w:rsidP="00900D81" w14:paraId="3A16B5E1" w14:textId="77777777">
            <w:pPr>
              <w:spacing w:after="0" w:line="240" w:lineRule="auto"/>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Gather Information</w:t>
            </w:r>
          </w:p>
        </w:tc>
        <w:tc>
          <w:tcPr>
            <w:tcW w:w="482" w:type="pct"/>
            <w:tcBorders>
              <w:top w:val="nil"/>
              <w:left w:val="single" w:sz="8" w:space="0" w:color="auto"/>
              <w:bottom w:val="single" w:sz="4" w:space="0" w:color="auto"/>
              <w:right w:val="single" w:sz="4" w:space="0" w:color="auto"/>
            </w:tcBorders>
            <w:shd w:val="clear" w:color="auto" w:fill="auto"/>
            <w:noWrap/>
            <w:vAlign w:val="bottom"/>
            <w:hideMark/>
          </w:tcPr>
          <w:p w:rsidR="00900D81" w:rsidRPr="00900D81" w:rsidP="006A49AB" w14:paraId="144C5AF7" w14:textId="7EC15FA5">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0.2</w:t>
            </w:r>
            <w:r w:rsidR="000578D1">
              <w:rPr>
                <w:rFonts w:ascii="Calibri" w:eastAsia="Times New Roman" w:hAnsi="Calibri" w:cs="Calibri"/>
                <w:color w:val="000000"/>
                <w:kern w:val="0"/>
                <w14:ligatures w14:val="none"/>
              </w:rPr>
              <w:t xml:space="preserve"> hours</w:t>
            </w:r>
          </w:p>
        </w:tc>
        <w:tc>
          <w:tcPr>
            <w:tcW w:w="489" w:type="pct"/>
            <w:tcBorders>
              <w:top w:val="nil"/>
              <w:left w:val="nil"/>
              <w:bottom w:val="single" w:sz="4" w:space="0" w:color="auto"/>
              <w:right w:val="single" w:sz="4" w:space="0" w:color="auto"/>
            </w:tcBorders>
            <w:shd w:val="clear" w:color="auto" w:fill="auto"/>
            <w:noWrap/>
            <w:vAlign w:val="bottom"/>
            <w:hideMark/>
          </w:tcPr>
          <w:p w:rsidR="00900D81" w:rsidRPr="00900D81" w:rsidP="006A49AB" w14:paraId="504A5EF1" w14:textId="7DF6293D">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6.8</w:t>
            </w:r>
            <w:r w:rsidR="000578D1">
              <w:rPr>
                <w:rFonts w:ascii="Calibri" w:eastAsia="Times New Roman" w:hAnsi="Calibri" w:cs="Calibri"/>
                <w:color w:val="000000"/>
                <w:kern w:val="0"/>
                <w14:ligatures w14:val="none"/>
              </w:rPr>
              <w:t xml:space="preserve"> hours</w:t>
            </w:r>
          </w:p>
        </w:tc>
        <w:tc>
          <w:tcPr>
            <w:tcW w:w="441" w:type="pct"/>
            <w:tcBorders>
              <w:top w:val="nil"/>
              <w:left w:val="nil"/>
              <w:bottom w:val="single" w:sz="4" w:space="0" w:color="auto"/>
              <w:right w:val="single" w:sz="4" w:space="0" w:color="auto"/>
            </w:tcBorders>
            <w:shd w:val="clear" w:color="auto" w:fill="auto"/>
            <w:noWrap/>
            <w:vAlign w:val="bottom"/>
            <w:hideMark/>
          </w:tcPr>
          <w:p w:rsidR="00900D81" w:rsidRPr="00900D81" w:rsidP="006A49AB" w14:paraId="502919A5" w14:textId="5C32374C">
            <w:pPr>
              <w:spacing w:after="0" w:line="240" w:lineRule="auto"/>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0 hours</w:t>
            </w:r>
          </w:p>
        </w:tc>
        <w:tc>
          <w:tcPr>
            <w:tcW w:w="599" w:type="pct"/>
            <w:tcBorders>
              <w:top w:val="nil"/>
              <w:left w:val="nil"/>
              <w:bottom w:val="single" w:sz="4" w:space="0" w:color="auto"/>
              <w:right w:val="single" w:sz="4" w:space="0" w:color="auto"/>
            </w:tcBorders>
            <w:shd w:val="clear" w:color="000000" w:fill="FFFFFF"/>
            <w:noWrap/>
            <w:vAlign w:val="bottom"/>
            <w:hideMark/>
          </w:tcPr>
          <w:p w:rsidR="00900D81" w:rsidRPr="00900D81" w:rsidP="006A49AB" w14:paraId="53C99D77" w14:textId="49E7FF5A">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7</w:t>
            </w:r>
            <w:r w:rsidR="000578D1">
              <w:rPr>
                <w:rFonts w:ascii="Calibri" w:eastAsia="Times New Roman" w:hAnsi="Calibri" w:cs="Calibri"/>
                <w:color w:val="000000"/>
                <w:kern w:val="0"/>
                <w14:ligatures w14:val="none"/>
              </w:rPr>
              <w:t xml:space="preserve"> hours</w:t>
            </w:r>
          </w:p>
        </w:tc>
        <w:tc>
          <w:tcPr>
            <w:tcW w:w="455" w:type="pct"/>
            <w:tcBorders>
              <w:top w:val="nil"/>
              <w:left w:val="nil"/>
              <w:bottom w:val="single" w:sz="4" w:space="0" w:color="auto"/>
              <w:right w:val="single" w:sz="4" w:space="0" w:color="auto"/>
            </w:tcBorders>
            <w:shd w:val="clear" w:color="000000" w:fill="FFFFFF"/>
            <w:noWrap/>
            <w:vAlign w:val="bottom"/>
            <w:hideMark/>
          </w:tcPr>
          <w:p w:rsidR="00900D81" w:rsidRPr="00900D81" w:rsidP="006A49AB" w14:paraId="78AAC5DA" w14:textId="3E634745">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 xml:space="preserve"> $495.0</w:t>
            </w:r>
            <w:r w:rsidR="000578D1">
              <w:rPr>
                <w:rFonts w:ascii="Calibri" w:eastAsia="Times New Roman" w:hAnsi="Calibri" w:cs="Calibri"/>
                <w:color w:val="000000"/>
                <w:kern w:val="0"/>
                <w14:ligatures w14:val="none"/>
              </w:rPr>
              <w:t>1</w:t>
            </w:r>
            <w:r w:rsidRPr="00900D81">
              <w:rPr>
                <w:rFonts w:ascii="Calibri" w:eastAsia="Times New Roman" w:hAnsi="Calibri" w:cs="Calibri"/>
                <w:color w:val="000000"/>
                <w:kern w:val="0"/>
                <w14:ligatures w14:val="none"/>
              </w:rPr>
              <w:t xml:space="preserve"> </w:t>
            </w:r>
          </w:p>
        </w:tc>
        <w:tc>
          <w:tcPr>
            <w:tcW w:w="492" w:type="pct"/>
            <w:tcBorders>
              <w:top w:val="nil"/>
              <w:left w:val="nil"/>
              <w:bottom w:val="single" w:sz="4" w:space="0" w:color="auto"/>
              <w:right w:val="single" w:sz="4" w:space="0" w:color="auto"/>
            </w:tcBorders>
            <w:shd w:val="clear" w:color="000000" w:fill="FFFFFF"/>
            <w:noWrap/>
            <w:vAlign w:val="bottom"/>
            <w:hideMark/>
          </w:tcPr>
          <w:p w:rsidR="00900D81" w:rsidRPr="00900D81" w:rsidP="006A49AB" w14:paraId="4A75446A" w14:textId="77777777">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42</w:t>
            </w:r>
          </w:p>
        </w:tc>
        <w:tc>
          <w:tcPr>
            <w:tcW w:w="462" w:type="pct"/>
            <w:tcBorders>
              <w:top w:val="nil"/>
              <w:left w:val="nil"/>
              <w:bottom w:val="single" w:sz="4" w:space="0" w:color="auto"/>
              <w:right w:val="single" w:sz="4" w:space="0" w:color="auto"/>
            </w:tcBorders>
            <w:shd w:val="clear" w:color="000000" w:fill="FFFFFF"/>
            <w:noWrap/>
            <w:vAlign w:val="bottom"/>
            <w:hideMark/>
          </w:tcPr>
          <w:p w:rsidR="00900D81" w:rsidRPr="00900D81" w:rsidP="006A49AB" w14:paraId="0FCE790B" w14:textId="6C0EAEA7">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294</w:t>
            </w:r>
            <w:r w:rsidR="000578D1">
              <w:rPr>
                <w:rFonts w:ascii="Calibri" w:eastAsia="Times New Roman" w:hAnsi="Calibri" w:cs="Calibri"/>
                <w:color w:val="000000"/>
                <w:kern w:val="0"/>
                <w14:ligatures w14:val="none"/>
              </w:rPr>
              <w:t xml:space="preserve"> hours</w:t>
            </w:r>
          </w:p>
        </w:tc>
        <w:tc>
          <w:tcPr>
            <w:tcW w:w="428" w:type="pct"/>
            <w:tcBorders>
              <w:top w:val="nil"/>
              <w:left w:val="nil"/>
              <w:bottom w:val="single" w:sz="4" w:space="0" w:color="auto"/>
              <w:right w:val="single" w:sz="8" w:space="0" w:color="auto"/>
            </w:tcBorders>
            <w:shd w:val="clear" w:color="auto" w:fill="auto"/>
            <w:noWrap/>
            <w:vAlign w:val="bottom"/>
            <w:hideMark/>
          </w:tcPr>
          <w:p w:rsidR="00900D81" w:rsidRPr="00900D81" w:rsidP="006A49AB" w14:paraId="7F064900" w14:textId="242DC4F7">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$20,790.</w:t>
            </w:r>
            <w:r w:rsidR="006A49AB">
              <w:rPr>
                <w:rFonts w:ascii="Calibri" w:eastAsia="Times New Roman" w:hAnsi="Calibri" w:cs="Calibri"/>
                <w:color w:val="000000"/>
                <w:kern w:val="0"/>
                <w14:ligatures w14:val="none"/>
              </w:rPr>
              <w:t>42</w:t>
            </w:r>
          </w:p>
        </w:tc>
      </w:tr>
      <w:tr w14:paraId="5D1EF227" w14:textId="77777777" w:rsidTr="00800D6F">
        <w:tblPrEx>
          <w:tblW w:w="5073" w:type="pct"/>
          <w:tblLook w:val="04A0"/>
        </w:tblPrEx>
        <w:trPr>
          <w:trHeight w:val="549"/>
        </w:trPr>
        <w:tc>
          <w:tcPr>
            <w:tcW w:w="1080" w:type="pct"/>
            <w:tcBorders>
              <w:top w:val="nil"/>
              <w:left w:val="single" w:sz="8" w:space="0" w:color="auto"/>
              <w:bottom w:val="nil"/>
              <w:right w:val="nil"/>
            </w:tcBorders>
            <w:shd w:val="clear" w:color="auto" w:fill="auto"/>
            <w:vAlign w:val="center"/>
            <w:hideMark/>
          </w:tcPr>
          <w:p w:rsidR="00900D81" w:rsidRPr="00900D81" w:rsidP="00900D81" w14:paraId="30EA4CEF" w14:textId="77777777">
            <w:pPr>
              <w:spacing w:after="0" w:line="240" w:lineRule="auto"/>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Complete application form and optional supplemental materials</w:t>
            </w:r>
          </w:p>
        </w:tc>
        <w:tc>
          <w:tcPr>
            <w:tcW w:w="482" w:type="pct"/>
            <w:tcBorders>
              <w:top w:val="nil"/>
              <w:left w:val="single" w:sz="8" w:space="0" w:color="auto"/>
              <w:bottom w:val="single" w:sz="4" w:space="0" w:color="auto"/>
              <w:right w:val="single" w:sz="4" w:space="0" w:color="auto"/>
            </w:tcBorders>
            <w:shd w:val="clear" w:color="auto" w:fill="auto"/>
            <w:noWrap/>
            <w:vAlign w:val="bottom"/>
            <w:hideMark/>
          </w:tcPr>
          <w:p w:rsidR="00900D81" w:rsidRPr="00900D81" w:rsidP="006A49AB" w14:paraId="27964D09" w14:textId="44B0E6DF">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0.8</w:t>
            </w:r>
            <w:r w:rsidR="000578D1">
              <w:rPr>
                <w:rFonts w:ascii="Calibri" w:eastAsia="Times New Roman" w:hAnsi="Calibri" w:cs="Calibri"/>
                <w:color w:val="000000"/>
                <w:kern w:val="0"/>
                <w14:ligatures w14:val="none"/>
              </w:rPr>
              <w:t xml:space="preserve"> hours</w:t>
            </w:r>
          </w:p>
        </w:tc>
        <w:tc>
          <w:tcPr>
            <w:tcW w:w="489" w:type="pct"/>
            <w:tcBorders>
              <w:top w:val="nil"/>
              <w:left w:val="nil"/>
              <w:bottom w:val="single" w:sz="4" w:space="0" w:color="auto"/>
              <w:right w:val="single" w:sz="4" w:space="0" w:color="auto"/>
            </w:tcBorders>
            <w:shd w:val="clear" w:color="auto" w:fill="auto"/>
            <w:noWrap/>
            <w:vAlign w:val="bottom"/>
            <w:hideMark/>
          </w:tcPr>
          <w:p w:rsidR="00900D81" w:rsidRPr="00900D81" w:rsidP="006A49AB" w14:paraId="4C160E70" w14:textId="1932AC72">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1.6</w:t>
            </w:r>
            <w:r w:rsidR="000578D1">
              <w:rPr>
                <w:rFonts w:ascii="Calibri" w:eastAsia="Times New Roman" w:hAnsi="Calibri" w:cs="Calibri"/>
                <w:color w:val="000000"/>
                <w:kern w:val="0"/>
                <w14:ligatures w14:val="none"/>
              </w:rPr>
              <w:t xml:space="preserve"> hours</w:t>
            </w:r>
          </w:p>
        </w:tc>
        <w:tc>
          <w:tcPr>
            <w:tcW w:w="441" w:type="pct"/>
            <w:tcBorders>
              <w:top w:val="nil"/>
              <w:left w:val="nil"/>
              <w:bottom w:val="single" w:sz="4" w:space="0" w:color="auto"/>
              <w:right w:val="single" w:sz="4" w:space="0" w:color="auto"/>
            </w:tcBorders>
            <w:shd w:val="clear" w:color="auto" w:fill="auto"/>
            <w:noWrap/>
            <w:vAlign w:val="bottom"/>
            <w:hideMark/>
          </w:tcPr>
          <w:p w:rsidR="00900D81" w:rsidRPr="00900D81" w:rsidP="006A49AB" w14:paraId="0534B310" w14:textId="15D207C7">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0.3</w:t>
            </w:r>
            <w:r w:rsidR="000578D1">
              <w:rPr>
                <w:rFonts w:ascii="Calibri" w:eastAsia="Times New Roman" w:hAnsi="Calibri" w:cs="Calibri"/>
                <w:color w:val="000000"/>
                <w:kern w:val="0"/>
                <w14:ligatures w14:val="none"/>
              </w:rPr>
              <w:t xml:space="preserve"> hours</w:t>
            </w:r>
          </w:p>
        </w:tc>
        <w:tc>
          <w:tcPr>
            <w:tcW w:w="599" w:type="pct"/>
            <w:tcBorders>
              <w:top w:val="nil"/>
              <w:left w:val="nil"/>
              <w:bottom w:val="single" w:sz="4" w:space="0" w:color="auto"/>
              <w:right w:val="single" w:sz="4" w:space="0" w:color="auto"/>
            </w:tcBorders>
            <w:shd w:val="clear" w:color="000000" w:fill="FFFFFF"/>
            <w:noWrap/>
            <w:vAlign w:val="bottom"/>
            <w:hideMark/>
          </w:tcPr>
          <w:p w:rsidR="00900D81" w:rsidRPr="00900D81" w:rsidP="006A49AB" w14:paraId="51C60E28" w14:textId="342CC6EB">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2.7</w:t>
            </w:r>
            <w:r w:rsidR="000578D1">
              <w:rPr>
                <w:rFonts w:ascii="Calibri" w:eastAsia="Times New Roman" w:hAnsi="Calibri" w:cs="Calibri"/>
                <w:color w:val="000000"/>
                <w:kern w:val="0"/>
                <w14:ligatures w14:val="none"/>
              </w:rPr>
              <w:t xml:space="preserve"> hours</w:t>
            </w:r>
          </w:p>
        </w:tc>
        <w:tc>
          <w:tcPr>
            <w:tcW w:w="455" w:type="pct"/>
            <w:tcBorders>
              <w:top w:val="nil"/>
              <w:left w:val="nil"/>
              <w:bottom w:val="single" w:sz="4" w:space="0" w:color="auto"/>
              <w:right w:val="single" w:sz="4" w:space="0" w:color="auto"/>
            </w:tcBorders>
            <w:shd w:val="clear" w:color="000000" w:fill="FFFFFF"/>
            <w:noWrap/>
            <w:vAlign w:val="bottom"/>
            <w:hideMark/>
          </w:tcPr>
          <w:p w:rsidR="00900D81" w:rsidRPr="00900D81" w:rsidP="006A49AB" w14:paraId="3619E7DA" w14:textId="2F8135AE">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 xml:space="preserve"> $207.33 </w:t>
            </w:r>
          </w:p>
        </w:tc>
        <w:tc>
          <w:tcPr>
            <w:tcW w:w="492" w:type="pct"/>
            <w:tcBorders>
              <w:top w:val="nil"/>
              <w:left w:val="nil"/>
              <w:bottom w:val="single" w:sz="4" w:space="0" w:color="auto"/>
              <w:right w:val="single" w:sz="4" w:space="0" w:color="auto"/>
            </w:tcBorders>
            <w:shd w:val="clear" w:color="000000" w:fill="FFFFFF"/>
            <w:noWrap/>
            <w:vAlign w:val="bottom"/>
            <w:hideMark/>
          </w:tcPr>
          <w:p w:rsidR="00900D81" w:rsidRPr="00900D81" w:rsidP="006A49AB" w14:paraId="1AE06F70" w14:textId="77777777">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42</w:t>
            </w:r>
          </w:p>
        </w:tc>
        <w:tc>
          <w:tcPr>
            <w:tcW w:w="462" w:type="pct"/>
            <w:tcBorders>
              <w:top w:val="nil"/>
              <w:left w:val="nil"/>
              <w:bottom w:val="single" w:sz="4" w:space="0" w:color="auto"/>
              <w:right w:val="single" w:sz="4" w:space="0" w:color="auto"/>
            </w:tcBorders>
            <w:shd w:val="clear" w:color="000000" w:fill="FFFFFF"/>
            <w:noWrap/>
            <w:vAlign w:val="bottom"/>
            <w:hideMark/>
          </w:tcPr>
          <w:p w:rsidR="00900D81" w:rsidRPr="00900D81" w:rsidP="006A49AB" w14:paraId="2F1FDBFA" w14:textId="30B897F5">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113.4</w:t>
            </w:r>
            <w:r w:rsidR="000578D1">
              <w:rPr>
                <w:rFonts w:ascii="Calibri" w:eastAsia="Times New Roman" w:hAnsi="Calibri" w:cs="Calibri"/>
                <w:color w:val="000000"/>
                <w:kern w:val="0"/>
                <w14:ligatures w14:val="none"/>
              </w:rPr>
              <w:t xml:space="preserve"> hours</w:t>
            </w:r>
          </w:p>
        </w:tc>
        <w:tc>
          <w:tcPr>
            <w:tcW w:w="428" w:type="pct"/>
            <w:tcBorders>
              <w:top w:val="nil"/>
              <w:left w:val="nil"/>
              <w:bottom w:val="single" w:sz="4" w:space="0" w:color="auto"/>
              <w:right w:val="single" w:sz="8" w:space="0" w:color="auto"/>
            </w:tcBorders>
            <w:shd w:val="clear" w:color="auto" w:fill="auto"/>
            <w:noWrap/>
            <w:vAlign w:val="bottom"/>
            <w:hideMark/>
          </w:tcPr>
          <w:p w:rsidR="00900D81" w:rsidRPr="00900D81" w:rsidP="006A49AB" w14:paraId="7446D9D0" w14:textId="09D671AA">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$8,707.</w:t>
            </w:r>
            <w:r w:rsidR="006A49AB">
              <w:rPr>
                <w:rFonts w:ascii="Calibri" w:eastAsia="Times New Roman" w:hAnsi="Calibri" w:cs="Calibri"/>
                <w:color w:val="000000"/>
                <w:kern w:val="0"/>
                <w14:ligatures w14:val="none"/>
              </w:rPr>
              <w:t>86</w:t>
            </w:r>
          </w:p>
        </w:tc>
      </w:tr>
      <w:tr w14:paraId="3A45029A" w14:textId="77777777" w:rsidTr="00800D6F">
        <w:tblPrEx>
          <w:tblW w:w="5073" w:type="pct"/>
          <w:tblLook w:val="04A0"/>
        </w:tblPrEx>
        <w:trPr>
          <w:trHeight w:val="284"/>
        </w:trPr>
        <w:tc>
          <w:tcPr>
            <w:tcW w:w="1080" w:type="pct"/>
            <w:tcBorders>
              <w:top w:val="nil"/>
              <w:left w:val="single" w:sz="8" w:space="0" w:color="auto"/>
              <w:bottom w:val="nil"/>
              <w:right w:val="nil"/>
            </w:tcBorders>
            <w:shd w:val="clear" w:color="auto" w:fill="auto"/>
            <w:vAlign w:val="center"/>
            <w:hideMark/>
          </w:tcPr>
          <w:p w:rsidR="00900D81" w:rsidRPr="00900D81" w:rsidP="00900D81" w14:paraId="073CAA19" w14:textId="77777777">
            <w:pPr>
              <w:spacing w:after="0" w:line="240" w:lineRule="auto"/>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Submit the application online</w:t>
            </w:r>
          </w:p>
        </w:tc>
        <w:tc>
          <w:tcPr>
            <w:tcW w:w="482" w:type="pct"/>
            <w:tcBorders>
              <w:top w:val="nil"/>
              <w:left w:val="single" w:sz="8" w:space="0" w:color="auto"/>
              <w:bottom w:val="nil"/>
              <w:right w:val="single" w:sz="4" w:space="0" w:color="auto"/>
            </w:tcBorders>
            <w:shd w:val="clear" w:color="auto" w:fill="auto"/>
            <w:noWrap/>
            <w:vAlign w:val="bottom"/>
            <w:hideMark/>
          </w:tcPr>
          <w:p w:rsidR="00900D81" w:rsidRPr="00900D81" w:rsidP="006A49AB" w14:paraId="3D563216" w14:textId="28894844">
            <w:pPr>
              <w:spacing w:after="0" w:line="240" w:lineRule="auto"/>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0 hours</w:t>
            </w:r>
          </w:p>
        </w:tc>
        <w:tc>
          <w:tcPr>
            <w:tcW w:w="489" w:type="pct"/>
            <w:tcBorders>
              <w:top w:val="nil"/>
              <w:left w:val="nil"/>
              <w:bottom w:val="nil"/>
              <w:right w:val="single" w:sz="4" w:space="0" w:color="auto"/>
            </w:tcBorders>
            <w:shd w:val="clear" w:color="auto" w:fill="auto"/>
            <w:noWrap/>
            <w:vAlign w:val="bottom"/>
            <w:hideMark/>
          </w:tcPr>
          <w:p w:rsidR="00900D81" w:rsidRPr="00900D81" w:rsidP="006A49AB" w14:paraId="2ECC47E4" w14:textId="636B8A1D">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0.6</w:t>
            </w:r>
            <w:r w:rsidR="000578D1">
              <w:rPr>
                <w:rFonts w:ascii="Calibri" w:eastAsia="Times New Roman" w:hAnsi="Calibri" w:cs="Calibri"/>
                <w:color w:val="000000"/>
                <w:kern w:val="0"/>
                <w14:ligatures w14:val="none"/>
              </w:rPr>
              <w:t xml:space="preserve"> hours</w:t>
            </w:r>
          </w:p>
        </w:tc>
        <w:tc>
          <w:tcPr>
            <w:tcW w:w="441" w:type="pct"/>
            <w:tcBorders>
              <w:top w:val="nil"/>
              <w:left w:val="nil"/>
              <w:bottom w:val="nil"/>
              <w:right w:val="single" w:sz="4" w:space="0" w:color="auto"/>
            </w:tcBorders>
            <w:shd w:val="clear" w:color="auto" w:fill="auto"/>
            <w:noWrap/>
            <w:vAlign w:val="bottom"/>
            <w:hideMark/>
          </w:tcPr>
          <w:p w:rsidR="00900D81" w:rsidRPr="00900D81" w:rsidP="006A49AB" w14:paraId="6DEEBDC2" w14:textId="54DFF2AC">
            <w:pPr>
              <w:spacing w:after="0" w:line="240" w:lineRule="auto"/>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0 hours</w:t>
            </w:r>
          </w:p>
        </w:tc>
        <w:tc>
          <w:tcPr>
            <w:tcW w:w="599" w:type="pct"/>
            <w:tcBorders>
              <w:top w:val="nil"/>
              <w:left w:val="nil"/>
              <w:bottom w:val="nil"/>
              <w:right w:val="single" w:sz="4" w:space="0" w:color="auto"/>
            </w:tcBorders>
            <w:shd w:val="clear" w:color="000000" w:fill="FFFFFF"/>
            <w:noWrap/>
            <w:vAlign w:val="bottom"/>
            <w:hideMark/>
          </w:tcPr>
          <w:p w:rsidR="00900D81" w:rsidRPr="00900D81" w:rsidP="006A49AB" w14:paraId="7AF2A3B3" w14:textId="645FEC67">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0.6</w:t>
            </w:r>
            <w:r w:rsidR="000578D1">
              <w:rPr>
                <w:rFonts w:ascii="Calibri" w:eastAsia="Times New Roman" w:hAnsi="Calibri" w:cs="Calibri"/>
                <w:color w:val="000000"/>
                <w:kern w:val="0"/>
                <w14:ligatures w14:val="none"/>
              </w:rPr>
              <w:t xml:space="preserve"> hours</w:t>
            </w:r>
          </w:p>
        </w:tc>
        <w:tc>
          <w:tcPr>
            <w:tcW w:w="455" w:type="pct"/>
            <w:tcBorders>
              <w:top w:val="nil"/>
              <w:left w:val="nil"/>
              <w:bottom w:val="nil"/>
              <w:right w:val="single" w:sz="4" w:space="0" w:color="auto"/>
            </w:tcBorders>
            <w:shd w:val="clear" w:color="000000" w:fill="FFFFFF"/>
            <w:noWrap/>
            <w:vAlign w:val="bottom"/>
            <w:hideMark/>
          </w:tcPr>
          <w:p w:rsidR="00900D81" w:rsidRPr="00900D81" w:rsidP="006A49AB" w14:paraId="497EFD57" w14:textId="17D26A81">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 xml:space="preserve"> $41.81 </w:t>
            </w:r>
          </w:p>
        </w:tc>
        <w:tc>
          <w:tcPr>
            <w:tcW w:w="492" w:type="pct"/>
            <w:tcBorders>
              <w:top w:val="nil"/>
              <w:left w:val="nil"/>
              <w:bottom w:val="nil"/>
              <w:right w:val="single" w:sz="4" w:space="0" w:color="auto"/>
            </w:tcBorders>
            <w:shd w:val="clear" w:color="000000" w:fill="FFFFFF"/>
            <w:noWrap/>
            <w:vAlign w:val="bottom"/>
            <w:hideMark/>
          </w:tcPr>
          <w:p w:rsidR="00900D81" w:rsidRPr="00900D81" w:rsidP="006A49AB" w14:paraId="27C9E16D" w14:textId="77777777">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42</w:t>
            </w:r>
          </w:p>
        </w:tc>
        <w:tc>
          <w:tcPr>
            <w:tcW w:w="462" w:type="pct"/>
            <w:tcBorders>
              <w:top w:val="nil"/>
              <w:left w:val="nil"/>
              <w:bottom w:val="nil"/>
              <w:right w:val="single" w:sz="4" w:space="0" w:color="auto"/>
            </w:tcBorders>
            <w:shd w:val="clear" w:color="000000" w:fill="FFFFFF"/>
            <w:noWrap/>
            <w:vAlign w:val="bottom"/>
            <w:hideMark/>
          </w:tcPr>
          <w:p w:rsidR="00900D81" w:rsidRPr="00900D81" w:rsidP="006A49AB" w14:paraId="06D9DEE1" w14:textId="2AED6159">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25.2</w:t>
            </w:r>
            <w:r w:rsidR="000578D1">
              <w:rPr>
                <w:rFonts w:ascii="Calibri" w:eastAsia="Times New Roman" w:hAnsi="Calibri" w:cs="Calibri"/>
                <w:color w:val="000000"/>
                <w:kern w:val="0"/>
                <w14:ligatures w14:val="none"/>
              </w:rPr>
              <w:t xml:space="preserve"> hours</w:t>
            </w:r>
          </w:p>
        </w:tc>
        <w:tc>
          <w:tcPr>
            <w:tcW w:w="428" w:type="pct"/>
            <w:tcBorders>
              <w:top w:val="nil"/>
              <w:left w:val="nil"/>
              <w:bottom w:val="nil"/>
              <w:right w:val="single" w:sz="8" w:space="0" w:color="auto"/>
            </w:tcBorders>
            <w:shd w:val="clear" w:color="auto" w:fill="auto"/>
            <w:noWrap/>
            <w:vAlign w:val="bottom"/>
            <w:hideMark/>
          </w:tcPr>
          <w:p w:rsidR="00900D81" w:rsidRPr="00900D81" w:rsidP="006A49AB" w14:paraId="6F480DC4" w14:textId="2625826C">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$1,75</w:t>
            </w:r>
            <w:r w:rsidR="006A49AB">
              <w:rPr>
                <w:rFonts w:ascii="Calibri" w:eastAsia="Times New Roman" w:hAnsi="Calibri" w:cs="Calibri"/>
                <w:color w:val="000000"/>
                <w:kern w:val="0"/>
                <w14:ligatures w14:val="none"/>
              </w:rPr>
              <w:t>7.28</w:t>
            </w:r>
          </w:p>
        </w:tc>
      </w:tr>
      <w:tr w14:paraId="2C727326" w14:textId="77777777" w:rsidTr="00800D6F">
        <w:tblPrEx>
          <w:tblW w:w="5073" w:type="pct"/>
          <w:tblLook w:val="04A0"/>
        </w:tblPrEx>
        <w:trPr>
          <w:trHeight w:val="284"/>
        </w:trPr>
        <w:tc>
          <w:tcPr>
            <w:tcW w:w="1080" w:type="pct"/>
            <w:tcBorders>
              <w:top w:val="single" w:sz="8" w:space="0" w:color="auto"/>
              <w:left w:val="single" w:sz="8" w:space="0" w:color="auto"/>
              <w:bottom w:val="single" w:sz="8" w:space="0" w:color="auto"/>
              <w:right w:val="nil"/>
            </w:tcBorders>
            <w:shd w:val="clear" w:color="000000" w:fill="BFBFBF"/>
            <w:noWrap/>
            <w:vAlign w:val="bottom"/>
            <w:hideMark/>
          </w:tcPr>
          <w:p w:rsidR="00900D81" w:rsidRPr="00900D81" w:rsidP="00900D81" w14:paraId="0481A517" w14:textId="695B5DEE">
            <w:pPr>
              <w:spacing w:after="0" w:line="240" w:lineRule="auto"/>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 xml:space="preserve">Total </w:t>
            </w:r>
            <w:r w:rsidR="006A49AB">
              <w:rPr>
                <w:rFonts w:ascii="Calibri" w:eastAsia="Times New Roman" w:hAnsi="Calibri" w:cs="Calibri"/>
                <w:color w:val="000000"/>
                <w:kern w:val="0"/>
                <w14:ligatures w14:val="none"/>
              </w:rPr>
              <w:t xml:space="preserve">annual </w:t>
            </w:r>
            <w:r w:rsidRPr="00900D81">
              <w:rPr>
                <w:rFonts w:ascii="Calibri" w:eastAsia="Times New Roman" w:hAnsi="Calibri" w:cs="Calibri"/>
                <w:color w:val="000000"/>
                <w:kern w:val="0"/>
                <w14:ligatures w14:val="none"/>
              </w:rPr>
              <w:t>respondent</w:t>
            </w:r>
            <w:r w:rsidR="006A49AB">
              <w:rPr>
                <w:rFonts w:ascii="Calibri" w:eastAsia="Times New Roman" w:hAnsi="Calibri" w:cs="Calibri"/>
                <w:color w:val="000000"/>
                <w:kern w:val="0"/>
                <w14:ligatures w14:val="none"/>
              </w:rPr>
              <w:t xml:space="preserve"> burden</w:t>
            </w:r>
          </w:p>
        </w:tc>
        <w:tc>
          <w:tcPr>
            <w:tcW w:w="482" w:type="pct"/>
            <w:tcBorders>
              <w:top w:val="single" w:sz="8" w:space="0" w:color="auto"/>
              <w:left w:val="single" w:sz="8" w:space="0" w:color="auto"/>
              <w:bottom w:val="single" w:sz="8" w:space="0" w:color="auto"/>
              <w:right w:val="single" w:sz="4" w:space="0" w:color="auto"/>
            </w:tcBorders>
            <w:shd w:val="clear" w:color="000000" w:fill="BFBFBF"/>
            <w:noWrap/>
            <w:vAlign w:val="bottom"/>
            <w:hideMark/>
          </w:tcPr>
          <w:p w:rsidR="00900D81" w:rsidRPr="00900D81" w:rsidP="006A49AB" w14:paraId="7CA72058" w14:textId="5FB67F87">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1</w:t>
            </w:r>
            <w:r w:rsidR="000578D1">
              <w:rPr>
                <w:rFonts w:ascii="Calibri" w:eastAsia="Times New Roman" w:hAnsi="Calibri" w:cs="Calibri"/>
                <w:color w:val="000000"/>
                <w:kern w:val="0"/>
                <w14:ligatures w14:val="none"/>
              </w:rPr>
              <w:t xml:space="preserve"> hour</w:t>
            </w:r>
          </w:p>
        </w:tc>
        <w:tc>
          <w:tcPr>
            <w:tcW w:w="489" w:type="pct"/>
            <w:tcBorders>
              <w:top w:val="single" w:sz="8" w:space="0" w:color="auto"/>
              <w:left w:val="nil"/>
              <w:bottom w:val="single" w:sz="8" w:space="0" w:color="auto"/>
              <w:right w:val="single" w:sz="4" w:space="0" w:color="auto"/>
            </w:tcBorders>
            <w:shd w:val="clear" w:color="000000" w:fill="BFBFBF"/>
            <w:noWrap/>
            <w:vAlign w:val="bottom"/>
            <w:hideMark/>
          </w:tcPr>
          <w:p w:rsidR="00900D81" w:rsidRPr="00900D81" w:rsidP="006A49AB" w14:paraId="3290CAA1" w14:textId="70C10130">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9.6</w:t>
            </w:r>
            <w:r w:rsidR="000578D1">
              <w:rPr>
                <w:rFonts w:ascii="Calibri" w:eastAsia="Times New Roman" w:hAnsi="Calibri" w:cs="Calibri"/>
                <w:color w:val="000000"/>
                <w:kern w:val="0"/>
                <w14:ligatures w14:val="none"/>
              </w:rPr>
              <w:t xml:space="preserve"> hours</w:t>
            </w:r>
          </w:p>
        </w:tc>
        <w:tc>
          <w:tcPr>
            <w:tcW w:w="441" w:type="pct"/>
            <w:tcBorders>
              <w:top w:val="single" w:sz="8" w:space="0" w:color="auto"/>
              <w:left w:val="nil"/>
              <w:bottom w:val="single" w:sz="8" w:space="0" w:color="auto"/>
              <w:right w:val="single" w:sz="4" w:space="0" w:color="auto"/>
            </w:tcBorders>
            <w:shd w:val="clear" w:color="000000" w:fill="BFBFBF"/>
            <w:noWrap/>
            <w:vAlign w:val="bottom"/>
            <w:hideMark/>
          </w:tcPr>
          <w:p w:rsidR="00900D81" w:rsidRPr="00900D81" w:rsidP="006A49AB" w14:paraId="77BA434C" w14:textId="5C8130AC">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0.3</w:t>
            </w:r>
            <w:r w:rsidR="000578D1">
              <w:rPr>
                <w:rFonts w:ascii="Calibri" w:eastAsia="Times New Roman" w:hAnsi="Calibri" w:cs="Calibri"/>
                <w:color w:val="000000"/>
                <w:kern w:val="0"/>
                <w14:ligatures w14:val="none"/>
              </w:rPr>
              <w:t xml:space="preserve"> hours</w:t>
            </w:r>
          </w:p>
        </w:tc>
        <w:tc>
          <w:tcPr>
            <w:tcW w:w="599" w:type="pct"/>
            <w:tcBorders>
              <w:top w:val="single" w:sz="8" w:space="0" w:color="auto"/>
              <w:left w:val="nil"/>
              <w:bottom w:val="single" w:sz="8" w:space="0" w:color="auto"/>
              <w:right w:val="single" w:sz="4" w:space="0" w:color="auto"/>
            </w:tcBorders>
            <w:shd w:val="clear" w:color="000000" w:fill="BFBFBF"/>
            <w:noWrap/>
            <w:vAlign w:val="bottom"/>
            <w:hideMark/>
          </w:tcPr>
          <w:p w:rsidR="00900D81" w:rsidRPr="00900D81" w:rsidP="006A49AB" w14:paraId="3FB4BF62" w14:textId="1354C7BD">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10.9</w:t>
            </w:r>
            <w:r w:rsidR="000578D1">
              <w:rPr>
                <w:rFonts w:ascii="Calibri" w:eastAsia="Times New Roman" w:hAnsi="Calibri" w:cs="Calibri"/>
                <w:color w:val="000000"/>
                <w:kern w:val="0"/>
                <w14:ligatures w14:val="none"/>
              </w:rPr>
              <w:t xml:space="preserve"> hours</w:t>
            </w:r>
          </w:p>
        </w:tc>
        <w:tc>
          <w:tcPr>
            <w:tcW w:w="455" w:type="pct"/>
            <w:tcBorders>
              <w:top w:val="single" w:sz="8" w:space="0" w:color="auto"/>
              <w:left w:val="nil"/>
              <w:bottom w:val="single" w:sz="8" w:space="0" w:color="auto"/>
              <w:right w:val="single" w:sz="4" w:space="0" w:color="auto"/>
            </w:tcBorders>
            <w:shd w:val="clear" w:color="000000" w:fill="BFBFBF"/>
            <w:noWrap/>
            <w:vAlign w:val="bottom"/>
            <w:hideMark/>
          </w:tcPr>
          <w:p w:rsidR="00900D81" w:rsidRPr="00900D81" w:rsidP="006A49AB" w14:paraId="141EE759" w14:textId="4390106D">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 xml:space="preserve"> $785.9</w:t>
            </w:r>
            <w:r w:rsidR="000578D1">
              <w:rPr>
                <w:rFonts w:ascii="Calibri" w:eastAsia="Times New Roman" w:hAnsi="Calibri" w:cs="Calibri"/>
                <w:color w:val="000000"/>
                <w:kern w:val="0"/>
                <w14:ligatures w14:val="none"/>
              </w:rPr>
              <w:t>6</w:t>
            </w:r>
            <w:r w:rsidRPr="00900D81">
              <w:rPr>
                <w:rFonts w:ascii="Calibri" w:eastAsia="Times New Roman" w:hAnsi="Calibri" w:cs="Calibri"/>
                <w:color w:val="000000"/>
                <w:kern w:val="0"/>
                <w14:ligatures w14:val="none"/>
              </w:rPr>
              <w:t xml:space="preserve"> </w:t>
            </w:r>
          </w:p>
        </w:tc>
        <w:tc>
          <w:tcPr>
            <w:tcW w:w="492" w:type="pct"/>
            <w:tcBorders>
              <w:top w:val="single" w:sz="8" w:space="0" w:color="auto"/>
              <w:left w:val="nil"/>
              <w:bottom w:val="single" w:sz="8" w:space="0" w:color="auto"/>
              <w:right w:val="single" w:sz="4" w:space="0" w:color="auto"/>
            </w:tcBorders>
            <w:shd w:val="clear" w:color="000000" w:fill="BFBFBF"/>
            <w:noWrap/>
            <w:vAlign w:val="bottom"/>
            <w:hideMark/>
          </w:tcPr>
          <w:p w:rsidR="00900D81" w:rsidRPr="00900D81" w:rsidP="006A49AB" w14:paraId="009E0585" w14:textId="6216AE63">
            <w:pPr>
              <w:spacing w:after="0" w:line="240" w:lineRule="auto"/>
              <w:jc w:val="righ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42 responses</w:t>
            </w:r>
          </w:p>
        </w:tc>
        <w:tc>
          <w:tcPr>
            <w:tcW w:w="462" w:type="pct"/>
            <w:tcBorders>
              <w:top w:val="single" w:sz="8" w:space="0" w:color="auto"/>
              <w:left w:val="nil"/>
              <w:bottom w:val="single" w:sz="8" w:space="0" w:color="auto"/>
              <w:right w:val="single" w:sz="4" w:space="0" w:color="auto"/>
            </w:tcBorders>
            <w:shd w:val="clear" w:color="000000" w:fill="BFBFBF"/>
            <w:noWrap/>
            <w:vAlign w:val="bottom"/>
            <w:hideMark/>
          </w:tcPr>
          <w:p w:rsidR="00900D81" w:rsidRPr="00900D81" w:rsidP="006A49AB" w14:paraId="49467E08" w14:textId="64CF5F94">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457.8</w:t>
            </w:r>
            <w:r w:rsidR="000578D1">
              <w:rPr>
                <w:rFonts w:ascii="Calibri" w:eastAsia="Times New Roman" w:hAnsi="Calibri" w:cs="Calibri"/>
                <w:color w:val="000000"/>
                <w:kern w:val="0"/>
                <w14:ligatures w14:val="none"/>
              </w:rPr>
              <w:t xml:space="preserve"> hours</w:t>
            </w:r>
          </w:p>
        </w:tc>
        <w:tc>
          <w:tcPr>
            <w:tcW w:w="428" w:type="pct"/>
            <w:tcBorders>
              <w:top w:val="single" w:sz="8" w:space="0" w:color="auto"/>
              <w:left w:val="nil"/>
              <w:bottom w:val="single" w:sz="8" w:space="0" w:color="auto"/>
              <w:right w:val="single" w:sz="8" w:space="0" w:color="auto"/>
            </w:tcBorders>
            <w:shd w:val="clear" w:color="000000" w:fill="BFBFBF"/>
            <w:noWrap/>
            <w:vAlign w:val="bottom"/>
            <w:hideMark/>
          </w:tcPr>
          <w:p w:rsidR="00900D81" w:rsidRPr="00900D81" w:rsidP="006A49AB" w14:paraId="305DD406" w14:textId="64E91444">
            <w:pPr>
              <w:spacing w:after="0" w:line="240" w:lineRule="auto"/>
              <w:jc w:val="right"/>
              <w:rPr>
                <w:rFonts w:ascii="Calibri" w:eastAsia="Times New Roman" w:hAnsi="Calibri" w:cs="Calibri"/>
                <w:color w:val="000000"/>
                <w:kern w:val="0"/>
                <w14:ligatures w14:val="none"/>
              </w:rPr>
            </w:pPr>
            <w:r w:rsidRPr="00900D81">
              <w:rPr>
                <w:rFonts w:ascii="Calibri" w:eastAsia="Times New Roman" w:hAnsi="Calibri" w:cs="Calibri"/>
                <w:color w:val="000000"/>
                <w:kern w:val="0"/>
                <w14:ligatures w14:val="none"/>
              </w:rPr>
              <w:t>$33,01</w:t>
            </w:r>
            <w:r w:rsidR="006A49AB">
              <w:rPr>
                <w:rFonts w:ascii="Calibri" w:eastAsia="Times New Roman" w:hAnsi="Calibri" w:cs="Calibri"/>
                <w:color w:val="000000"/>
                <w:kern w:val="0"/>
                <w14:ligatures w14:val="none"/>
              </w:rPr>
              <w:t>2.84</w:t>
            </w:r>
          </w:p>
        </w:tc>
      </w:tr>
    </w:tbl>
    <w:p w:rsidR="00900D81" w:rsidP="00D53324" w14:paraId="597DAD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rPr>
      </w:pPr>
    </w:p>
    <w:p w:rsidR="00994652" w14:paraId="64B52898" w14:textId="77777777">
      <w:pPr>
        <w:rPr>
          <w:rFonts w:cstheme="minorHAnsi"/>
          <w:b/>
          <w:bCs/>
        </w:rPr>
      </w:pPr>
      <w:r>
        <w:rPr>
          <w:rFonts w:cstheme="minorHAnsi"/>
          <w:b/>
          <w:bCs/>
        </w:rPr>
        <w:br w:type="page"/>
      </w:r>
    </w:p>
    <w:p w:rsidR="00697639" w:rsidP="00D53324" w14:paraId="022A5B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rPr>
        <w:sectPr w:rsidSect="00800D6F">
          <w:pgSz w:w="15840" w:h="12240" w:orient="landscape" w:code="1"/>
          <w:pgMar w:top="1440" w:right="1440" w:bottom="1440" w:left="1440" w:header="720" w:footer="720" w:gutter="0"/>
          <w:cols w:space="720"/>
          <w:docGrid w:linePitch="360"/>
        </w:sectPr>
      </w:pPr>
    </w:p>
    <w:p w:rsidR="009550AF" w:rsidP="00D53324" w14:paraId="0D810810" w14:textId="28371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rPr>
      </w:pPr>
      <w:r w:rsidRPr="003D18D3">
        <w:rPr>
          <w:rFonts w:cstheme="minorHAnsi"/>
          <w:b/>
          <w:bCs/>
        </w:rPr>
        <w:t xml:space="preserve">13. RESPONDENT </w:t>
      </w:r>
      <w:r w:rsidRPr="003D18D3" w:rsidR="00CA21EE">
        <w:rPr>
          <w:rFonts w:cstheme="minorHAnsi"/>
          <w:b/>
          <w:bCs/>
        </w:rPr>
        <w:t xml:space="preserve">CAPITAL AND O&amp;M COSTS </w:t>
      </w:r>
    </w:p>
    <w:p w:rsidR="00D53324" w:rsidRPr="003B3C86" w:rsidP="00D53324" w14:paraId="34F33BC8" w14:textId="034A7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i/>
          <w:iCs/>
        </w:rPr>
      </w:pPr>
      <w:r w:rsidRPr="003D18D3">
        <w:rPr>
          <w:rFonts w:cstheme="minorHAnsi"/>
        </w:rPr>
        <w:t xml:space="preserve">Companies who choose to participate in the </w:t>
      </w:r>
      <w:r w:rsidRPr="003D18D3" w:rsidR="00BD41CA">
        <w:rPr>
          <w:rFonts w:cstheme="minorHAnsi"/>
        </w:rPr>
        <w:t xml:space="preserve">recognition </w:t>
      </w:r>
      <w:r w:rsidRPr="003D18D3">
        <w:rPr>
          <w:rFonts w:cstheme="minorHAnsi"/>
        </w:rPr>
        <w:t>program will be requested to submit materials electronically and retain materials in electronic format to conserve paper. For this reason, EPA does not estimate costs for copying and mailing. We estimate 6 regions will implement a</w:t>
      </w:r>
      <w:r w:rsidRPr="003D18D3" w:rsidR="00BD41CA">
        <w:rPr>
          <w:rFonts w:cstheme="minorHAnsi"/>
        </w:rPr>
        <w:t xml:space="preserve"> recognition </w:t>
      </w:r>
      <w:r w:rsidRPr="003D18D3">
        <w:rPr>
          <w:rFonts w:cstheme="minorHAnsi"/>
        </w:rPr>
        <w:t xml:space="preserve">program during the 3-year ICR period and will calculate total amounts for the 6 regions. </w:t>
      </w:r>
      <w:r w:rsidRPr="003D18D3" w:rsidR="00366597">
        <w:rPr>
          <w:rFonts w:cstheme="minorHAnsi"/>
        </w:rPr>
        <w:t>E</w:t>
      </w:r>
      <w:r w:rsidRPr="003D18D3" w:rsidR="00366597">
        <w:rPr>
          <w:rStyle w:val="cf01"/>
          <w:rFonts w:asciiTheme="minorHAnsi" w:hAnsiTheme="minorHAnsi" w:cstheme="minorHAnsi"/>
          <w:sz w:val="22"/>
          <w:szCs w:val="22"/>
        </w:rPr>
        <w:t xml:space="preserve">PA does not expect any additional cost ("non-labor") outside of what is listed </w:t>
      </w:r>
      <w:r w:rsidRPr="003D18D3" w:rsidR="00CA21EE">
        <w:rPr>
          <w:rStyle w:val="cf01"/>
          <w:rFonts w:asciiTheme="minorHAnsi" w:hAnsiTheme="minorHAnsi" w:cstheme="minorHAnsi"/>
          <w:sz w:val="22"/>
          <w:szCs w:val="22"/>
        </w:rPr>
        <w:t>under question</w:t>
      </w:r>
      <w:r w:rsidR="009550AF">
        <w:rPr>
          <w:rStyle w:val="cf01"/>
          <w:rFonts w:asciiTheme="minorHAnsi" w:hAnsiTheme="minorHAnsi" w:cstheme="minorHAnsi"/>
          <w:sz w:val="22"/>
          <w:szCs w:val="22"/>
        </w:rPr>
        <w:t xml:space="preserve"> </w:t>
      </w:r>
      <w:r w:rsidRPr="003D18D3" w:rsidR="00366597">
        <w:rPr>
          <w:rStyle w:val="cf01"/>
          <w:rFonts w:asciiTheme="minorHAnsi" w:hAnsiTheme="minorHAnsi" w:cstheme="minorHAnsi"/>
          <w:sz w:val="22"/>
          <w:szCs w:val="22"/>
        </w:rPr>
        <w:t>12</w:t>
      </w:r>
      <w:r w:rsidRPr="003B3C86" w:rsidR="00CA21EE">
        <w:rPr>
          <w:rStyle w:val="cf01"/>
          <w:rFonts w:asciiTheme="minorHAnsi" w:hAnsiTheme="minorHAnsi" w:cstheme="minorHAnsi"/>
          <w:i/>
          <w:iCs/>
          <w:sz w:val="22"/>
          <w:szCs w:val="22"/>
        </w:rPr>
        <w:t xml:space="preserve">, </w:t>
      </w:r>
      <w:r w:rsidRPr="003B3C86" w:rsidR="00CA21EE">
        <w:rPr>
          <w:rFonts w:cstheme="minorHAnsi"/>
          <w:i/>
          <w:iCs/>
        </w:rPr>
        <w:t>respondent burden hours &amp; labor costs</w:t>
      </w:r>
      <w:r w:rsidRPr="003B3C86" w:rsidR="00366597">
        <w:rPr>
          <w:rStyle w:val="cf01"/>
          <w:rFonts w:asciiTheme="minorHAnsi" w:hAnsiTheme="minorHAnsi" w:cstheme="minorHAnsi"/>
          <w:i/>
          <w:iCs/>
          <w:sz w:val="22"/>
          <w:szCs w:val="22"/>
        </w:rPr>
        <w:t>.</w:t>
      </w:r>
    </w:p>
    <w:p w:rsidR="003F72EE" w:rsidRPr="003D18D3" w:rsidP="003F72EE" w14:paraId="18A0C4B0" w14:textId="06AE72E7">
      <w:pPr>
        <w:rPr>
          <w:rFonts w:cstheme="minorHAnsi"/>
          <w:b/>
          <w:u w:val="single"/>
        </w:rPr>
      </w:pPr>
      <w:r w:rsidRPr="003D18D3">
        <w:rPr>
          <w:rFonts w:cstheme="minorHAnsi"/>
          <w:b/>
          <w:u w:val="single"/>
        </w:rPr>
        <w:t xml:space="preserve">14. AGENCY </w:t>
      </w:r>
      <w:r w:rsidRPr="003D18D3" w:rsidR="00CA21EE">
        <w:rPr>
          <w:rFonts w:cstheme="minorHAnsi"/>
          <w:b/>
          <w:u w:val="single"/>
        </w:rPr>
        <w:t>COSTS</w:t>
      </w:r>
      <w:r w:rsidRPr="003D18D3">
        <w:rPr>
          <w:rFonts w:cstheme="minorHAnsi"/>
          <w:b/>
          <w:u w:val="single"/>
        </w:rPr>
        <w:t xml:space="preserve"> </w:t>
      </w:r>
    </w:p>
    <w:p w:rsidR="00CA21EE" w:rsidRPr="003D18D3" w:rsidP="003D67BD" w14:paraId="4E4F888B" w14:textId="7E5C9572">
      <w:pPr>
        <w:ind w:firstLine="720"/>
        <w:rPr>
          <w:rFonts w:cstheme="minorHAnsi"/>
          <w:b/>
          <w:bCs/>
        </w:rPr>
      </w:pPr>
      <w:r w:rsidRPr="003D18D3">
        <w:rPr>
          <w:rFonts w:cstheme="minorHAnsi"/>
          <w:b/>
          <w:bCs/>
        </w:rPr>
        <w:t>14a.</w:t>
      </w:r>
      <w:r w:rsidRPr="003D18D3" w:rsidR="00C32B1F">
        <w:rPr>
          <w:rFonts w:eastAsiaTheme="majorEastAsia" w:cstheme="minorHAnsi"/>
          <w:b/>
          <w:bCs/>
        </w:rPr>
        <w:t xml:space="preserve"> Agency Activities</w:t>
      </w:r>
    </w:p>
    <w:p w:rsidR="00C32B1F" w:rsidRPr="003B3C86" w:rsidP="00C32B1F" w14:paraId="165C34F4" w14:textId="77777777">
      <w:pPr>
        <w:rPr>
          <w:rFonts w:cstheme="minorHAnsi"/>
          <w:u w:val="single"/>
        </w:rPr>
      </w:pPr>
      <w:r w:rsidRPr="003D18D3">
        <w:rPr>
          <w:rFonts w:cstheme="minorHAnsi"/>
          <w:b/>
          <w:bCs/>
        </w:rPr>
        <w:tab/>
      </w:r>
      <w:r w:rsidRPr="003B3C86">
        <w:rPr>
          <w:rFonts w:cstheme="minorHAnsi"/>
          <w:u w:val="single"/>
        </w:rPr>
        <w:t>EPA will engage in the following activities related to the recognition application:</w:t>
      </w:r>
    </w:p>
    <w:p w:rsidR="00C32B1F" w:rsidRPr="003D18D3" w:rsidP="00C32B1F" w14:paraId="29A47DBC" w14:textId="77777777">
      <w:pPr>
        <w:pStyle w:val="ListParagraph"/>
        <w:numPr>
          <w:ilvl w:val="0"/>
          <w:numId w:val="4"/>
        </w:numPr>
        <w:rPr>
          <w:rFonts w:asciiTheme="minorHAnsi" w:hAnsiTheme="minorHAnsi" w:cstheme="minorHAnsi"/>
          <w:sz w:val="22"/>
          <w:szCs w:val="22"/>
        </w:rPr>
      </w:pPr>
      <w:r w:rsidRPr="003D18D3">
        <w:rPr>
          <w:rFonts w:asciiTheme="minorHAnsi" w:hAnsiTheme="minorHAnsi" w:cstheme="minorHAnsi"/>
          <w:sz w:val="22"/>
          <w:szCs w:val="22"/>
        </w:rPr>
        <w:t>Update the application to be submitted by companies, post program information to the P2 website and/or Regional P2 website and communicate the solicitation period and requirements for applying to internal and external parties.</w:t>
      </w:r>
    </w:p>
    <w:p w:rsidR="00C32B1F" w:rsidRPr="003D18D3" w:rsidP="00C32B1F" w14:paraId="40F5E368" w14:textId="77777777">
      <w:pPr>
        <w:pStyle w:val="ListParagraph"/>
        <w:numPr>
          <w:ilvl w:val="0"/>
          <w:numId w:val="4"/>
        </w:numPr>
        <w:rPr>
          <w:rFonts w:asciiTheme="minorHAnsi" w:hAnsiTheme="minorHAnsi" w:cstheme="minorHAnsi"/>
          <w:sz w:val="22"/>
          <w:szCs w:val="22"/>
        </w:rPr>
      </w:pPr>
      <w:r w:rsidRPr="003D18D3">
        <w:rPr>
          <w:rFonts w:asciiTheme="minorHAnsi" w:hAnsiTheme="minorHAnsi" w:cstheme="minorHAnsi"/>
          <w:sz w:val="22"/>
          <w:szCs w:val="22"/>
        </w:rPr>
        <w:t xml:space="preserve">Create and maintain a tracking system to record each participant’s application. </w:t>
      </w:r>
    </w:p>
    <w:p w:rsidR="00C32B1F" w:rsidRPr="003D18D3" w:rsidP="00C32B1F" w14:paraId="0FE4BC69" w14:textId="77777777">
      <w:pPr>
        <w:pStyle w:val="ListParagraph"/>
        <w:numPr>
          <w:ilvl w:val="0"/>
          <w:numId w:val="4"/>
        </w:numPr>
        <w:rPr>
          <w:rFonts w:asciiTheme="minorHAnsi" w:hAnsiTheme="minorHAnsi" w:cstheme="minorHAnsi"/>
          <w:sz w:val="22"/>
          <w:szCs w:val="22"/>
        </w:rPr>
      </w:pPr>
      <w:r w:rsidRPr="003D18D3">
        <w:rPr>
          <w:rFonts w:asciiTheme="minorHAnsi" w:hAnsiTheme="minorHAnsi" w:cstheme="minorHAnsi"/>
          <w:sz w:val="22"/>
          <w:szCs w:val="22"/>
        </w:rPr>
        <w:t xml:space="preserve">Respond to questions pertaining to the application. </w:t>
      </w:r>
    </w:p>
    <w:p w:rsidR="00C32B1F" w:rsidRPr="003D18D3" w:rsidP="00C32B1F" w14:paraId="386398EA" w14:textId="77777777">
      <w:pPr>
        <w:pStyle w:val="ListParagraph"/>
        <w:numPr>
          <w:ilvl w:val="0"/>
          <w:numId w:val="4"/>
        </w:numPr>
        <w:rPr>
          <w:rFonts w:asciiTheme="minorHAnsi" w:hAnsiTheme="minorHAnsi" w:cstheme="minorHAnsi"/>
          <w:sz w:val="22"/>
          <w:szCs w:val="22"/>
        </w:rPr>
      </w:pPr>
      <w:r w:rsidRPr="003D18D3">
        <w:rPr>
          <w:rFonts w:asciiTheme="minorHAnsi" w:hAnsiTheme="minorHAnsi" w:cstheme="minorHAnsi"/>
          <w:sz w:val="22"/>
          <w:szCs w:val="22"/>
        </w:rPr>
        <w:t>Review all submissions and make selection.</w:t>
      </w:r>
    </w:p>
    <w:p w:rsidR="00C32B1F" w:rsidRPr="003D18D3" w:rsidP="00C32B1F" w14:paraId="3D92ED1E" w14:textId="77777777">
      <w:pPr>
        <w:pStyle w:val="ListParagraph"/>
        <w:numPr>
          <w:ilvl w:val="0"/>
          <w:numId w:val="4"/>
        </w:numPr>
        <w:rPr>
          <w:rFonts w:asciiTheme="minorHAnsi" w:hAnsiTheme="minorHAnsi" w:cstheme="minorHAnsi"/>
          <w:sz w:val="22"/>
          <w:szCs w:val="22"/>
        </w:rPr>
      </w:pPr>
      <w:r w:rsidRPr="003D18D3">
        <w:rPr>
          <w:rFonts w:asciiTheme="minorHAnsi" w:hAnsiTheme="minorHAnsi" w:cstheme="minorHAnsi"/>
          <w:sz w:val="22"/>
          <w:szCs w:val="22"/>
        </w:rPr>
        <w:t xml:space="preserve">Each region will have flexibility on type of recognition (plaque and/or certificate) and will purchase and present them to those selected. </w:t>
      </w:r>
    </w:p>
    <w:p w:rsidR="00C32B1F" w:rsidRPr="003D18D3" w:rsidP="00C32B1F" w14:paraId="0750FCD4" w14:textId="77777777">
      <w:pPr>
        <w:pStyle w:val="ListParagraph"/>
        <w:numPr>
          <w:ilvl w:val="0"/>
          <w:numId w:val="4"/>
        </w:numPr>
        <w:rPr>
          <w:rFonts w:asciiTheme="minorHAnsi" w:hAnsiTheme="minorHAnsi" w:cstheme="minorHAnsi"/>
          <w:sz w:val="22"/>
          <w:szCs w:val="22"/>
        </w:rPr>
      </w:pPr>
      <w:r w:rsidRPr="003D18D3">
        <w:rPr>
          <w:rFonts w:asciiTheme="minorHAnsi" w:hAnsiTheme="minorHAnsi" w:cstheme="minorHAnsi"/>
          <w:sz w:val="22"/>
          <w:szCs w:val="22"/>
        </w:rPr>
        <w:t>Each Region will have flexibility on when and where to present awards.</w:t>
      </w:r>
    </w:p>
    <w:p w:rsidR="00E10A3C" w:rsidRPr="003D18D3" w:rsidP="00E10A3C" w14:paraId="465E03D1" w14:textId="63FAD2F9">
      <w:pPr>
        <w:pStyle w:val="ListParagraph"/>
        <w:numPr>
          <w:ilvl w:val="0"/>
          <w:numId w:val="4"/>
        </w:numPr>
        <w:rPr>
          <w:rFonts w:asciiTheme="minorHAnsi" w:hAnsiTheme="minorHAnsi" w:cstheme="minorHAnsi"/>
          <w:sz w:val="22"/>
          <w:szCs w:val="22"/>
        </w:rPr>
      </w:pPr>
      <w:r w:rsidRPr="003D18D3">
        <w:rPr>
          <w:rFonts w:asciiTheme="minorHAnsi" w:hAnsiTheme="minorHAnsi" w:cstheme="minorHAnsi"/>
          <w:sz w:val="22"/>
          <w:szCs w:val="22"/>
        </w:rPr>
        <w:t>Develop awardee summaries for P2 websites</w:t>
      </w:r>
      <w:r w:rsidRPr="003D18D3">
        <w:rPr>
          <w:rFonts w:asciiTheme="minorHAnsi" w:hAnsiTheme="minorHAnsi" w:cstheme="minorHAnsi"/>
          <w:sz w:val="22"/>
          <w:szCs w:val="22"/>
        </w:rPr>
        <w:t>.</w:t>
      </w:r>
    </w:p>
    <w:p w:rsidR="00E10A3C" w:rsidRPr="0083254C" w:rsidP="00E10A3C" w14:paraId="374FA1DB" w14:textId="77777777">
      <w:pPr>
        <w:pStyle w:val="ListParagraph"/>
        <w:ind w:left="1080"/>
        <w:rPr>
          <w:rFonts w:asciiTheme="minorHAnsi" w:hAnsiTheme="minorHAnsi" w:cstheme="minorHAnsi"/>
          <w:b/>
          <w:bCs/>
          <w:sz w:val="22"/>
          <w:szCs w:val="22"/>
        </w:rPr>
      </w:pPr>
    </w:p>
    <w:p w:rsidR="00E10A3C" w:rsidRPr="003D18D3" w:rsidP="00E10A3C" w14:paraId="6947C889" w14:textId="77777777">
      <w:pPr>
        <w:rPr>
          <w:rFonts w:eastAsiaTheme="majorEastAsia" w:cstheme="minorHAnsi"/>
          <w:b/>
          <w:bCs/>
        </w:rPr>
      </w:pPr>
      <w:r w:rsidRPr="003D18D3">
        <w:rPr>
          <w:rFonts w:cstheme="minorHAnsi"/>
          <w:b/>
          <w:bCs/>
        </w:rPr>
        <w:tab/>
        <w:t>14b.</w:t>
      </w:r>
      <w:r w:rsidRPr="003D18D3" w:rsidR="00C32B1F">
        <w:rPr>
          <w:rFonts w:cstheme="minorHAnsi"/>
          <w:b/>
          <w:bCs/>
        </w:rPr>
        <w:t xml:space="preserve"> </w:t>
      </w:r>
      <w:r w:rsidRPr="003D18D3" w:rsidR="00C32B1F">
        <w:rPr>
          <w:rFonts w:eastAsiaTheme="majorEastAsia" w:cstheme="minorHAnsi"/>
          <w:b/>
          <w:bCs/>
        </w:rPr>
        <w:t>Agency Labor Cost</w:t>
      </w:r>
    </w:p>
    <w:p w:rsidR="00E10A3C" w:rsidRPr="003D18D3" w:rsidP="00E10A3C" w14:paraId="4C9F3634" w14:textId="405D7757">
      <w:pPr>
        <w:ind w:left="720"/>
        <w:rPr>
          <w:rFonts w:cstheme="minorHAnsi"/>
        </w:rPr>
      </w:pPr>
      <w:r w:rsidRPr="003D18D3">
        <w:rPr>
          <w:rFonts w:cstheme="minorHAnsi"/>
        </w:rPr>
        <w:t>Table 2 shows the aggregate annual Agency burden and costs for the information collection activities associated with the EPA P2 Recognition Program. The annual hourly burden is approximately 136 hours at a cost of $13,287 per EPA Region. The three-year, bottom-line Agency burden for the life of this ICR is approximately 2448 hours at a cost of $239,175 (6 regions over 3 years).</w:t>
      </w:r>
    </w:p>
    <w:p w:rsidR="00ED5BF9" w:rsidP="00ED5BF9" w14:paraId="09231416" w14:textId="1FD5859C">
      <w:pPr>
        <w:ind w:left="720"/>
        <w:rPr>
          <w:rFonts w:cstheme="minorHAnsi"/>
        </w:rPr>
      </w:pPr>
      <w:r w:rsidRPr="003D18D3">
        <w:rPr>
          <w:rFonts w:cstheme="minorHAnsi"/>
        </w:rPr>
        <w:t xml:space="preserve">The hourly labor rates used to determine the estimated costs to the Agency are based on the 2023 GS pay schedule for Washington D.C. locality pay available from the Office of Personnel Management. EPA estimates an average hourly labor cost of $135.28 for managerial staff and $91.60 for professional staff. The labor costs are based on the following GS levels and steps: GS Level 15 Step 5 for managerial rate and GS Level 13 Step 3 for professional rate. EPA multiplied hourly rates by the standard government overhead factor of 1.6. </w:t>
      </w:r>
    </w:p>
    <w:p w:rsidR="00ED5BF9" w14:paraId="7C50CCFA" w14:textId="77777777">
      <w:pPr>
        <w:rPr>
          <w:rFonts w:cstheme="minorHAnsi"/>
        </w:rPr>
      </w:pPr>
      <w:r>
        <w:rPr>
          <w:rFonts w:cstheme="minorHAnsi"/>
        </w:rPr>
        <w:br w:type="page"/>
      </w:r>
    </w:p>
    <w:p w:rsidR="00994652" w:rsidP="003B3C86" w14:paraId="3DB9796F" w14:textId="77777777">
      <w:pPr>
        <w:rPr>
          <w:rFonts w:cstheme="minorHAnsi"/>
        </w:rPr>
        <w:sectPr w:rsidSect="008B4E3A">
          <w:pgSz w:w="12240" w:h="15840" w:code="1"/>
          <w:pgMar w:top="1440" w:right="1440" w:bottom="1440" w:left="1440" w:header="720" w:footer="720" w:gutter="0"/>
          <w:cols w:space="720"/>
          <w:docGrid w:linePitch="360"/>
        </w:sectPr>
      </w:pPr>
    </w:p>
    <w:p w:rsidR="006A49AB" w:rsidRPr="003D18D3" w:rsidP="003B3C86" w14:paraId="5F4B0CF3" w14:textId="4EA71EAE">
      <w:pPr>
        <w:rPr>
          <w:rFonts w:cstheme="minorHAnsi"/>
        </w:rPr>
      </w:pPr>
      <w:r w:rsidRPr="003D18D3">
        <w:rPr>
          <w:rFonts w:cstheme="minorHAnsi"/>
        </w:rPr>
        <w:t>Table 2. Agency Burden and Costs</w:t>
      </w:r>
    </w:p>
    <w:tbl>
      <w:tblPr>
        <w:tblW w:w="0" w:type="auto"/>
        <w:tblCellMar>
          <w:top w:w="15" w:type="dxa"/>
          <w:bottom w:w="15" w:type="dxa"/>
        </w:tblCellMar>
        <w:tblLook w:val="04A0"/>
      </w:tblPr>
      <w:tblGrid>
        <w:gridCol w:w="3323"/>
        <w:gridCol w:w="1212"/>
        <w:gridCol w:w="1444"/>
        <w:gridCol w:w="1220"/>
        <w:gridCol w:w="806"/>
        <w:gridCol w:w="684"/>
        <w:gridCol w:w="1515"/>
        <w:gridCol w:w="1285"/>
        <w:gridCol w:w="1456"/>
      </w:tblGrid>
      <w:tr w14:paraId="18E9CD83" w14:textId="77777777" w:rsidTr="00800D6F">
        <w:tblPrEx>
          <w:tblW w:w="0" w:type="auto"/>
          <w:tblCellMar>
            <w:top w:w="15" w:type="dxa"/>
            <w:bottom w:w="15" w:type="dxa"/>
          </w:tblCellMar>
          <w:tblLook w:val="04A0"/>
        </w:tblPrEx>
        <w:trPr>
          <w:trHeight w:val="449"/>
        </w:trPr>
        <w:tc>
          <w:tcPr>
            <w:tcW w:w="0" w:type="auto"/>
            <w:tcBorders>
              <w:top w:val="single" w:sz="8" w:space="0" w:color="auto"/>
              <w:left w:val="single" w:sz="8" w:space="0" w:color="auto"/>
              <w:bottom w:val="nil"/>
              <w:right w:val="single" w:sz="8" w:space="0" w:color="auto"/>
            </w:tcBorders>
            <w:vAlign w:val="bottom"/>
            <w:hideMark/>
          </w:tcPr>
          <w:p w:rsidR="00655A65" w:rsidRPr="003D18D3" w:rsidP="00EB5684" w14:paraId="2B676B85" w14:textId="77777777">
            <w:pPr>
              <w:rPr>
                <w:rFonts w:cstheme="minorHAnsi"/>
              </w:rPr>
            </w:pPr>
          </w:p>
        </w:tc>
        <w:tc>
          <w:tcPr>
            <w:tcW w:w="0" w:type="auto"/>
            <w:gridSpan w:val="4"/>
            <w:tcBorders>
              <w:top w:val="single" w:sz="8" w:space="0" w:color="auto"/>
              <w:left w:val="single" w:sz="8" w:space="0" w:color="auto"/>
              <w:bottom w:val="single" w:sz="8" w:space="0" w:color="auto"/>
              <w:right w:val="nil"/>
            </w:tcBorders>
            <w:vAlign w:val="center"/>
            <w:hideMark/>
          </w:tcPr>
          <w:p w:rsidR="00655A65" w:rsidRPr="003D18D3" w:rsidP="00EB5684" w14:paraId="4887DE31" w14:textId="7857C864">
            <w:pPr>
              <w:jc w:val="center"/>
              <w:rPr>
                <w:rFonts w:cstheme="minorHAnsi"/>
                <w:b/>
                <w:bCs/>
                <w:color w:val="000000"/>
              </w:rPr>
            </w:pPr>
            <w:r>
              <w:rPr>
                <w:rFonts w:cstheme="minorHAnsi"/>
                <w:b/>
                <w:bCs/>
                <w:color w:val="000000"/>
              </w:rPr>
              <w:t xml:space="preserve">Agency Burden </w:t>
            </w:r>
            <w:r w:rsidRPr="003D18D3">
              <w:rPr>
                <w:rFonts w:cstheme="minorHAnsi"/>
                <w:b/>
                <w:bCs/>
                <w:color w:val="000000"/>
              </w:rPr>
              <w:t>Hours and Costs Per Application</w:t>
            </w:r>
          </w:p>
        </w:tc>
        <w:tc>
          <w:tcPr>
            <w:tcW w:w="0" w:type="auto"/>
            <w:gridSpan w:val="4"/>
            <w:tcBorders>
              <w:top w:val="single" w:sz="8" w:space="0" w:color="auto"/>
              <w:left w:val="single" w:sz="8" w:space="0" w:color="auto"/>
              <w:bottom w:val="single" w:sz="8" w:space="0" w:color="auto"/>
              <w:right w:val="single" w:sz="4" w:space="0" w:color="auto"/>
            </w:tcBorders>
            <w:vAlign w:val="center"/>
            <w:hideMark/>
          </w:tcPr>
          <w:p w:rsidR="00655A65" w:rsidRPr="003D18D3" w:rsidP="00EB5684" w14:paraId="14C9B322" w14:textId="309CC7BF">
            <w:pPr>
              <w:jc w:val="center"/>
              <w:rPr>
                <w:rFonts w:cstheme="minorHAnsi"/>
                <w:b/>
                <w:bCs/>
                <w:color w:val="000000"/>
              </w:rPr>
            </w:pPr>
            <w:r w:rsidRPr="003D18D3">
              <w:rPr>
                <w:rFonts w:cstheme="minorHAnsi"/>
                <w:b/>
                <w:bCs/>
                <w:color w:val="000000"/>
              </w:rPr>
              <w:t>Total</w:t>
            </w:r>
            <w:r>
              <w:rPr>
                <w:rFonts w:cstheme="minorHAnsi"/>
                <w:b/>
                <w:bCs/>
                <w:color w:val="000000"/>
              </w:rPr>
              <w:t xml:space="preserve"> Agency Burden</w:t>
            </w:r>
            <w:r w:rsidRPr="003D18D3">
              <w:rPr>
                <w:rFonts w:cstheme="minorHAnsi"/>
                <w:b/>
                <w:bCs/>
                <w:color w:val="000000"/>
              </w:rPr>
              <w:t xml:space="preserve"> Hours and Costs</w:t>
            </w:r>
          </w:p>
        </w:tc>
      </w:tr>
      <w:tr w14:paraId="27FFCAAB" w14:textId="77777777" w:rsidTr="00800D6F">
        <w:tblPrEx>
          <w:tblW w:w="0" w:type="auto"/>
          <w:tblCellMar>
            <w:top w:w="15" w:type="dxa"/>
            <w:bottom w:w="15" w:type="dxa"/>
          </w:tblCellMar>
          <w:tblLook w:val="04A0"/>
        </w:tblPrEx>
        <w:trPr>
          <w:trHeight w:val="899"/>
        </w:trPr>
        <w:tc>
          <w:tcPr>
            <w:tcW w:w="0" w:type="auto"/>
            <w:vMerge w:val="restart"/>
            <w:tcBorders>
              <w:top w:val="nil"/>
              <w:left w:val="single" w:sz="8" w:space="0" w:color="auto"/>
              <w:right w:val="nil"/>
            </w:tcBorders>
            <w:vAlign w:val="center"/>
            <w:hideMark/>
          </w:tcPr>
          <w:p w:rsidR="000414FE" w:rsidRPr="003D18D3" w:rsidP="00EB5684" w14:paraId="5C7DC9DE" w14:textId="77777777">
            <w:pPr>
              <w:jc w:val="center"/>
              <w:rPr>
                <w:rFonts w:cstheme="minorHAnsi"/>
                <w:b/>
                <w:bCs/>
                <w:color w:val="000000"/>
              </w:rPr>
            </w:pPr>
            <w:r w:rsidRPr="003D18D3">
              <w:rPr>
                <w:rFonts w:cstheme="minorHAnsi"/>
                <w:b/>
                <w:bCs/>
                <w:color w:val="000000"/>
              </w:rPr>
              <w:t>Information Collection Activity</w:t>
            </w:r>
          </w:p>
        </w:tc>
        <w:tc>
          <w:tcPr>
            <w:tcW w:w="0" w:type="auto"/>
            <w:tcBorders>
              <w:top w:val="single" w:sz="8" w:space="0" w:color="auto"/>
              <w:left w:val="single" w:sz="8" w:space="0" w:color="auto"/>
              <w:bottom w:val="nil"/>
              <w:right w:val="single" w:sz="4" w:space="0" w:color="auto"/>
            </w:tcBorders>
            <w:vAlign w:val="center"/>
            <w:hideMark/>
          </w:tcPr>
          <w:p w:rsidR="000414FE" w:rsidRPr="003D18D3" w:rsidP="00EB5684" w14:paraId="60B63B17" w14:textId="77777777">
            <w:pPr>
              <w:jc w:val="center"/>
              <w:rPr>
                <w:rFonts w:cstheme="minorHAnsi"/>
                <w:b/>
                <w:bCs/>
                <w:color w:val="000000"/>
              </w:rPr>
            </w:pPr>
            <w:r w:rsidRPr="003D18D3">
              <w:rPr>
                <w:rFonts w:cstheme="minorHAnsi"/>
                <w:b/>
                <w:bCs/>
                <w:color w:val="000000"/>
              </w:rPr>
              <w:t>Manager</w:t>
            </w:r>
          </w:p>
        </w:tc>
        <w:tc>
          <w:tcPr>
            <w:tcW w:w="0" w:type="auto"/>
            <w:tcBorders>
              <w:top w:val="single" w:sz="8" w:space="0" w:color="auto"/>
              <w:left w:val="single" w:sz="4" w:space="0" w:color="auto"/>
              <w:bottom w:val="nil"/>
              <w:right w:val="single" w:sz="4" w:space="0" w:color="auto"/>
            </w:tcBorders>
            <w:vAlign w:val="center"/>
            <w:hideMark/>
          </w:tcPr>
          <w:p w:rsidR="000414FE" w:rsidRPr="003D18D3" w:rsidP="00EB5684" w14:paraId="4A05BB58" w14:textId="77777777">
            <w:pPr>
              <w:jc w:val="center"/>
              <w:rPr>
                <w:rFonts w:cstheme="minorHAnsi"/>
                <w:b/>
                <w:bCs/>
                <w:color w:val="000000"/>
              </w:rPr>
            </w:pPr>
            <w:r w:rsidRPr="003D18D3">
              <w:rPr>
                <w:rFonts w:cstheme="minorHAnsi"/>
                <w:b/>
                <w:bCs/>
                <w:color w:val="000000"/>
              </w:rPr>
              <w:t>Professional</w:t>
            </w:r>
          </w:p>
        </w:tc>
        <w:tc>
          <w:tcPr>
            <w:tcW w:w="0" w:type="auto"/>
            <w:vMerge w:val="restart"/>
            <w:tcBorders>
              <w:top w:val="single" w:sz="8" w:space="0" w:color="auto"/>
              <w:left w:val="single" w:sz="4" w:space="0" w:color="auto"/>
              <w:right w:val="single" w:sz="4" w:space="0" w:color="auto"/>
            </w:tcBorders>
            <w:vAlign w:val="center"/>
            <w:hideMark/>
          </w:tcPr>
          <w:p w:rsidR="000414FE" w:rsidRPr="003D18D3" w:rsidP="00EB5684" w14:paraId="58F0FE93" w14:textId="53379DA8">
            <w:pPr>
              <w:jc w:val="center"/>
              <w:rPr>
                <w:rFonts w:cstheme="minorHAnsi"/>
                <w:b/>
                <w:bCs/>
                <w:color w:val="000000"/>
              </w:rPr>
            </w:pPr>
            <w:r>
              <w:rPr>
                <w:rFonts w:cstheme="minorHAnsi"/>
                <w:b/>
                <w:bCs/>
                <w:color w:val="000000"/>
              </w:rPr>
              <w:t xml:space="preserve">Total </w:t>
            </w:r>
            <w:r w:rsidRPr="003D18D3">
              <w:rPr>
                <w:rFonts w:cstheme="minorHAnsi"/>
                <w:b/>
                <w:bCs/>
                <w:color w:val="000000"/>
              </w:rPr>
              <w:t xml:space="preserve">Hours Per </w:t>
            </w:r>
            <w:r>
              <w:rPr>
                <w:rFonts w:cstheme="minorHAnsi"/>
                <w:b/>
                <w:bCs/>
                <w:color w:val="000000"/>
              </w:rPr>
              <w:t>Activity</w:t>
            </w:r>
          </w:p>
        </w:tc>
        <w:tc>
          <w:tcPr>
            <w:tcW w:w="0" w:type="auto"/>
            <w:gridSpan w:val="2"/>
            <w:vMerge w:val="restart"/>
            <w:tcBorders>
              <w:top w:val="single" w:sz="8" w:space="0" w:color="auto"/>
              <w:left w:val="single" w:sz="4" w:space="0" w:color="auto"/>
              <w:right w:val="single" w:sz="4" w:space="0" w:color="auto"/>
            </w:tcBorders>
            <w:vAlign w:val="center"/>
            <w:hideMark/>
          </w:tcPr>
          <w:p w:rsidR="000414FE" w:rsidRPr="003D18D3" w:rsidP="00EB5684" w14:paraId="306344EA" w14:textId="77777777">
            <w:pPr>
              <w:jc w:val="center"/>
              <w:rPr>
                <w:rFonts w:cstheme="minorHAnsi"/>
                <w:b/>
                <w:bCs/>
                <w:color w:val="000000"/>
              </w:rPr>
            </w:pPr>
            <w:r w:rsidRPr="003D18D3">
              <w:rPr>
                <w:rFonts w:cstheme="minorHAnsi"/>
                <w:b/>
                <w:bCs/>
                <w:color w:val="000000"/>
              </w:rPr>
              <w:t>Labor Costs Per Year</w:t>
            </w:r>
          </w:p>
        </w:tc>
        <w:tc>
          <w:tcPr>
            <w:tcW w:w="0" w:type="auto"/>
            <w:vMerge w:val="restart"/>
            <w:tcBorders>
              <w:top w:val="single" w:sz="8" w:space="0" w:color="auto"/>
              <w:left w:val="single" w:sz="8" w:space="0" w:color="auto"/>
              <w:right w:val="single" w:sz="4" w:space="0" w:color="auto"/>
            </w:tcBorders>
            <w:vAlign w:val="center"/>
            <w:hideMark/>
          </w:tcPr>
          <w:p w:rsidR="000414FE" w:rsidRPr="003D18D3" w:rsidP="00EB5684" w14:paraId="18EB802F" w14:textId="77777777">
            <w:pPr>
              <w:jc w:val="center"/>
              <w:rPr>
                <w:rFonts w:cstheme="minorHAnsi"/>
                <w:b/>
                <w:bCs/>
                <w:color w:val="000000"/>
              </w:rPr>
            </w:pPr>
            <w:r w:rsidRPr="003D18D3">
              <w:rPr>
                <w:rFonts w:cstheme="minorHAnsi"/>
                <w:b/>
                <w:bCs/>
                <w:color w:val="000000"/>
              </w:rPr>
              <w:t>No. of Agency Activities Per Year</w:t>
            </w:r>
          </w:p>
        </w:tc>
        <w:tc>
          <w:tcPr>
            <w:tcW w:w="0" w:type="auto"/>
            <w:vMerge w:val="restart"/>
            <w:tcBorders>
              <w:top w:val="single" w:sz="8" w:space="0" w:color="auto"/>
              <w:left w:val="single" w:sz="4" w:space="0" w:color="auto"/>
              <w:right w:val="single" w:sz="4" w:space="0" w:color="auto"/>
            </w:tcBorders>
            <w:vAlign w:val="center"/>
            <w:hideMark/>
          </w:tcPr>
          <w:p w:rsidR="000414FE" w:rsidRPr="003D18D3" w:rsidP="00EB5684" w14:paraId="1DA1504F" w14:textId="77777777">
            <w:pPr>
              <w:jc w:val="center"/>
              <w:rPr>
                <w:rFonts w:cstheme="minorHAnsi"/>
                <w:b/>
                <w:bCs/>
                <w:color w:val="000000"/>
              </w:rPr>
            </w:pPr>
            <w:r w:rsidRPr="003D18D3">
              <w:rPr>
                <w:rFonts w:cstheme="minorHAnsi"/>
                <w:b/>
                <w:bCs/>
                <w:color w:val="000000"/>
              </w:rPr>
              <w:t>Total Agency Hours Per Year</w:t>
            </w:r>
          </w:p>
        </w:tc>
        <w:tc>
          <w:tcPr>
            <w:tcW w:w="0" w:type="auto"/>
            <w:vMerge w:val="restart"/>
            <w:tcBorders>
              <w:top w:val="single" w:sz="8" w:space="0" w:color="auto"/>
              <w:left w:val="single" w:sz="4" w:space="0" w:color="auto"/>
              <w:right w:val="single" w:sz="4" w:space="0" w:color="auto"/>
            </w:tcBorders>
            <w:vAlign w:val="center"/>
            <w:hideMark/>
          </w:tcPr>
          <w:p w:rsidR="000414FE" w:rsidRPr="003D18D3" w:rsidP="00EB5684" w14:paraId="5092BA3E" w14:textId="77777777">
            <w:pPr>
              <w:jc w:val="center"/>
              <w:rPr>
                <w:rFonts w:cstheme="minorHAnsi"/>
                <w:b/>
                <w:bCs/>
                <w:color w:val="000000"/>
              </w:rPr>
            </w:pPr>
            <w:r w:rsidRPr="003D18D3">
              <w:rPr>
                <w:rFonts w:cstheme="minorHAnsi"/>
                <w:b/>
                <w:bCs/>
                <w:color w:val="000000"/>
              </w:rPr>
              <w:t>Total Cost Per year</w:t>
            </w:r>
          </w:p>
        </w:tc>
      </w:tr>
      <w:tr w14:paraId="7703BB77" w14:textId="77777777" w:rsidTr="00800D6F">
        <w:tblPrEx>
          <w:tblW w:w="0" w:type="auto"/>
          <w:tblCellMar>
            <w:top w:w="15" w:type="dxa"/>
            <w:bottom w:w="15" w:type="dxa"/>
          </w:tblCellMar>
          <w:tblLook w:val="04A0"/>
        </w:tblPrEx>
        <w:trPr>
          <w:trHeight w:val="899"/>
        </w:trPr>
        <w:tc>
          <w:tcPr>
            <w:tcW w:w="0" w:type="auto"/>
            <w:vMerge/>
            <w:tcBorders>
              <w:left w:val="single" w:sz="8" w:space="0" w:color="auto"/>
              <w:bottom w:val="single" w:sz="8" w:space="0" w:color="auto"/>
              <w:right w:val="nil"/>
            </w:tcBorders>
            <w:vAlign w:val="center"/>
          </w:tcPr>
          <w:p w:rsidR="000414FE" w:rsidRPr="003D18D3" w:rsidP="00EB5684" w14:paraId="46C536F4" w14:textId="77777777">
            <w:pPr>
              <w:jc w:val="center"/>
              <w:rPr>
                <w:rFonts w:cstheme="minorHAnsi"/>
                <w:b/>
                <w:bCs/>
                <w:color w:val="000000"/>
              </w:rPr>
            </w:pPr>
          </w:p>
        </w:tc>
        <w:tc>
          <w:tcPr>
            <w:tcW w:w="0" w:type="auto"/>
            <w:tcBorders>
              <w:top w:val="single" w:sz="8" w:space="0" w:color="auto"/>
              <w:left w:val="single" w:sz="8" w:space="0" w:color="auto"/>
              <w:bottom w:val="nil"/>
              <w:right w:val="single" w:sz="4" w:space="0" w:color="auto"/>
            </w:tcBorders>
            <w:vAlign w:val="center"/>
          </w:tcPr>
          <w:p w:rsidR="000414FE" w:rsidRPr="003D18D3" w:rsidP="00EB5684" w14:paraId="16DA0AA8" w14:textId="4AA2DC58">
            <w:pPr>
              <w:jc w:val="center"/>
              <w:rPr>
                <w:rFonts w:cstheme="minorHAnsi"/>
                <w:b/>
                <w:bCs/>
                <w:color w:val="000000"/>
              </w:rPr>
            </w:pPr>
            <w:r>
              <w:rPr>
                <w:rFonts w:cstheme="minorHAnsi"/>
                <w:b/>
                <w:bCs/>
                <w:color w:val="000000"/>
              </w:rPr>
              <w:t>Hours Per Activity</w:t>
            </w:r>
          </w:p>
        </w:tc>
        <w:tc>
          <w:tcPr>
            <w:tcW w:w="0" w:type="auto"/>
            <w:tcBorders>
              <w:top w:val="single" w:sz="8" w:space="0" w:color="auto"/>
              <w:left w:val="single" w:sz="4" w:space="0" w:color="auto"/>
              <w:bottom w:val="nil"/>
              <w:right w:val="single" w:sz="4" w:space="0" w:color="auto"/>
            </w:tcBorders>
            <w:vAlign w:val="center"/>
          </w:tcPr>
          <w:p w:rsidR="000414FE" w:rsidRPr="003D18D3" w:rsidP="00EB5684" w14:paraId="45D7849B" w14:textId="42398D2C">
            <w:pPr>
              <w:jc w:val="center"/>
              <w:rPr>
                <w:rFonts w:cstheme="minorHAnsi"/>
                <w:b/>
                <w:bCs/>
                <w:color w:val="000000"/>
              </w:rPr>
            </w:pPr>
            <w:r>
              <w:rPr>
                <w:rFonts w:cstheme="minorHAnsi"/>
                <w:b/>
                <w:bCs/>
                <w:color w:val="000000"/>
              </w:rPr>
              <w:t>Hours Per Activity</w:t>
            </w:r>
          </w:p>
        </w:tc>
        <w:tc>
          <w:tcPr>
            <w:tcW w:w="0" w:type="auto"/>
            <w:vMerge/>
            <w:tcBorders>
              <w:left w:val="single" w:sz="4" w:space="0" w:color="auto"/>
              <w:bottom w:val="nil"/>
              <w:right w:val="single" w:sz="4" w:space="0" w:color="auto"/>
            </w:tcBorders>
            <w:vAlign w:val="center"/>
          </w:tcPr>
          <w:p w:rsidR="000414FE" w:rsidRPr="003D18D3" w:rsidP="00EB5684" w14:paraId="78070346" w14:textId="77777777">
            <w:pPr>
              <w:jc w:val="center"/>
              <w:rPr>
                <w:rFonts w:cstheme="minorHAnsi"/>
                <w:b/>
                <w:bCs/>
                <w:color w:val="000000"/>
              </w:rPr>
            </w:pPr>
          </w:p>
        </w:tc>
        <w:tc>
          <w:tcPr>
            <w:tcW w:w="0" w:type="auto"/>
            <w:gridSpan w:val="2"/>
            <w:vMerge/>
            <w:tcBorders>
              <w:left w:val="single" w:sz="4" w:space="0" w:color="auto"/>
              <w:bottom w:val="nil"/>
              <w:right w:val="single" w:sz="4" w:space="0" w:color="auto"/>
            </w:tcBorders>
            <w:vAlign w:val="center"/>
          </w:tcPr>
          <w:p w:rsidR="000414FE" w:rsidRPr="003D18D3" w:rsidP="00EB5684" w14:paraId="401593E2" w14:textId="77777777">
            <w:pPr>
              <w:jc w:val="center"/>
              <w:rPr>
                <w:rFonts w:cstheme="minorHAnsi"/>
                <w:b/>
                <w:bCs/>
                <w:color w:val="000000"/>
              </w:rPr>
            </w:pPr>
          </w:p>
        </w:tc>
        <w:tc>
          <w:tcPr>
            <w:tcW w:w="0" w:type="auto"/>
            <w:vMerge/>
            <w:tcBorders>
              <w:left w:val="single" w:sz="8" w:space="0" w:color="auto"/>
              <w:bottom w:val="nil"/>
              <w:right w:val="single" w:sz="4" w:space="0" w:color="auto"/>
            </w:tcBorders>
            <w:vAlign w:val="center"/>
          </w:tcPr>
          <w:p w:rsidR="000414FE" w:rsidRPr="003D18D3" w:rsidP="00EB5684" w14:paraId="16D71DE5" w14:textId="77777777">
            <w:pPr>
              <w:jc w:val="center"/>
              <w:rPr>
                <w:rFonts w:cstheme="minorHAnsi"/>
                <w:b/>
                <w:bCs/>
                <w:color w:val="000000"/>
              </w:rPr>
            </w:pPr>
          </w:p>
        </w:tc>
        <w:tc>
          <w:tcPr>
            <w:tcW w:w="0" w:type="auto"/>
            <w:vMerge/>
            <w:tcBorders>
              <w:left w:val="single" w:sz="4" w:space="0" w:color="auto"/>
              <w:bottom w:val="nil"/>
              <w:right w:val="single" w:sz="4" w:space="0" w:color="auto"/>
            </w:tcBorders>
            <w:vAlign w:val="center"/>
          </w:tcPr>
          <w:p w:rsidR="000414FE" w:rsidRPr="003D18D3" w:rsidP="00EB5684" w14:paraId="55A29708" w14:textId="77777777">
            <w:pPr>
              <w:jc w:val="center"/>
              <w:rPr>
                <w:rFonts w:cstheme="minorHAnsi"/>
                <w:b/>
                <w:bCs/>
                <w:color w:val="000000"/>
              </w:rPr>
            </w:pPr>
          </w:p>
        </w:tc>
        <w:tc>
          <w:tcPr>
            <w:tcW w:w="0" w:type="auto"/>
            <w:vMerge/>
            <w:tcBorders>
              <w:left w:val="single" w:sz="4" w:space="0" w:color="auto"/>
              <w:bottom w:val="single" w:sz="4" w:space="0" w:color="auto"/>
              <w:right w:val="single" w:sz="4" w:space="0" w:color="auto"/>
            </w:tcBorders>
            <w:vAlign w:val="center"/>
          </w:tcPr>
          <w:p w:rsidR="000414FE" w:rsidRPr="003D18D3" w:rsidP="00EB5684" w14:paraId="5988FAA0" w14:textId="77777777">
            <w:pPr>
              <w:jc w:val="center"/>
              <w:rPr>
                <w:rFonts w:cstheme="minorHAnsi"/>
                <w:b/>
                <w:bCs/>
                <w:color w:val="000000"/>
              </w:rPr>
            </w:pPr>
          </w:p>
        </w:tc>
      </w:tr>
      <w:tr w14:paraId="73166AF9" w14:textId="77777777" w:rsidTr="00994652">
        <w:tblPrEx>
          <w:tblW w:w="0" w:type="auto"/>
          <w:tblCellMar>
            <w:top w:w="15" w:type="dxa"/>
            <w:bottom w:w="15" w:type="dxa"/>
          </w:tblCellMar>
          <w:tblLook w:val="04A0"/>
        </w:tblPrEx>
        <w:trPr>
          <w:trHeight w:val="230"/>
        </w:trPr>
        <w:tc>
          <w:tcPr>
            <w:tcW w:w="0" w:type="auto"/>
            <w:tcBorders>
              <w:top w:val="single" w:sz="8" w:space="0" w:color="auto"/>
              <w:left w:val="single" w:sz="8" w:space="0" w:color="auto"/>
              <w:bottom w:val="single" w:sz="8" w:space="0" w:color="auto"/>
              <w:right w:val="nil"/>
            </w:tcBorders>
            <w:shd w:val="clear" w:color="auto" w:fill="D0CECE" w:themeFill="background2" w:themeFillShade="E6"/>
            <w:vAlign w:val="center"/>
            <w:hideMark/>
          </w:tcPr>
          <w:p w:rsidR="00655A65" w:rsidRPr="003D18D3" w:rsidP="003B3C86" w14:paraId="1B0EDC6A" w14:textId="77777777">
            <w:pPr>
              <w:rPr>
                <w:rFonts w:cstheme="minorHAnsi"/>
                <w:color w:val="000000"/>
              </w:rPr>
            </w:pPr>
            <w:r w:rsidRPr="003D18D3">
              <w:rPr>
                <w:rFonts w:cstheme="minorHAnsi"/>
                <w:color w:val="000000"/>
              </w:rPr>
              <w:t>Hourly Rate</w:t>
            </w:r>
          </w:p>
        </w:tc>
        <w:tc>
          <w:tcPr>
            <w:tcW w:w="0" w:type="auto"/>
            <w:tcBorders>
              <w:top w:val="single" w:sz="8" w:space="0" w:color="auto"/>
              <w:left w:val="single" w:sz="8" w:space="0" w:color="auto"/>
              <w:bottom w:val="single" w:sz="8" w:space="0" w:color="auto"/>
              <w:right w:val="single" w:sz="4" w:space="0" w:color="auto"/>
            </w:tcBorders>
            <w:shd w:val="clear" w:color="auto" w:fill="D0CECE" w:themeFill="background2" w:themeFillShade="E6"/>
            <w:vAlign w:val="bottom"/>
            <w:hideMark/>
          </w:tcPr>
          <w:p w:rsidR="00655A65" w:rsidRPr="003D18D3" w:rsidP="00EB5684" w14:paraId="242A7D44" w14:textId="77777777">
            <w:pPr>
              <w:jc w:val="right"/>
              <w:rPr>
                <w:rFonts w:cstheme="minorHAnsi"/>
                <w:color w:val="000000"/>
              </w:rPr>
            </w:pPr>
            <w:r w:rsidRPr="003D18D3">
              <w:rPr>
                <w:rFonts w:cstheme="minorHAnsi"/>
                <w:color w:val="000000"/>
              </w:rPr>
              <w:t xml:space="preserve">$135.28 </w:t>
            </w:r>
          </w:p>
        </w:tc>
        <w:tc>
          <w:tcPr>
            <w:tcW w:w="0" w:type="auto"/>
            <w:tcBorders>
              <w:top w:val="single" w:sz="8" w:space="0" w:color="auto"/>
              <w:left w:val="single" w:sz="4" w:space="0" w:color="auto"/>
              <w:bottom w:val="single" w:sz="8" w:space="0" w:color="auto"/>
              <w:right w:val="single" w:sz="4" w:space="0" w:color="auto"/>
            </w:tcBorders>
            <w:shd w:val="clear" w:color="auto" w:fill="D0CECE" w:themeFill="background2" w:themeFillShade="E6"/>
            <w:vAlign w:val="bottom"/>
            <w:hideMark/>
          </w:tcPr>
          <w:p w:rsidR="00655A65" w:rsidRPr="003D18D3" w:rsidP="00EB5684" w14:paraId="0D145A5F" w14:textId="77777777">
            <w:pPr>
              <w:jc w:val="right"/>
              <w:rPr>
                <w:rFonts w:cstheme="minorHAnsi"/>
                <w:color w:val="000000"/>
              </w:rPr>
            </w:pPr>
            <w:r w:rsidRPr="003D18D3">
              <w:rPr>
                <w:rFonts w:cstheme="minorHAnsi"/>
                <w:color w:val="000000"/>
              </w:rPr>
              <w:t xml:space="preserve"> $91.60 </w:t>
            </w:r>
          </w:p>
        </w:tc>
        <w:tc>
          <w:tcPr>
            <w:tcW w:w="0" w:type="auto"/>
            <w:tcBorders>
              <w:top w:val="single" w:sz="8" w:space="0" w:color="auto"/>
              <w:left w:val="single" w:sz="4" w:space="0" w:color="auto"/>
              <w:bottom w:val="single" w:sz="8" w:space="0" w:color="auto"/>
              <w:right w:val="single" w:sz="4" w:space="0" w:color="auto"/>
            </w:tcBorders>
            <w:shd w:val="clear" w:color="auto" w:fill="D0CECE" w:themeFill="background2" w:themeFillShade="E6"/>
            <w:vAlign w:val="bottom"/>
            <w:hideMark/>
          </w:tcPr>
          <w:p w:rsidR="00655A65" w:rsidRPr="003D18D3" w:rsidP="00EB5684" w14:paraId="60DB989F" w14:textId="77777777">
            <w:pPr>
              <w:jc w:val="right"/>
              <w:rPr>
                <w:rFonts w:cstheme="minorHAnsi"/>
                <w:color w:val="000000"/>
              </w:rPr>
            </w:pPr>
          </w:p>
        </w:tc>
        <w:tc>
          <w:tcPr>
            <w:tcW w:w="0" w:type="auto"/>
            <w:gridSpan w:val="2"/>
            <w:tcBorders>
              <w:top w:val="single" w:sz="8" w:space="0" w:color="auto"/>
              <w:left w:val="single" w:sz="4" w:space="0" w:color="auto"/>
              <w:bottom w:val="single" w:sz="8" w:space="0" w:color="auto"/>
              <w:right w:val="single" w:sz="4" w:space="0" w:color="auto"/>
            </w:tcBorders>
            <w:shd w:val="clear" w:color="auto" w:fill="D0CECE" w:themeFill="background2" w:themeFillShade="E6"/>
            <w:vAlign w:val="bottom"/>
            <w:hideMark/>
          </w:tcPr>
          <w:p w:rsidR="00655A65" w:rsidRPr="003D18D3" w:rsidP="00EB5684" w14:paraId="637AE8BF" w14:textId="77777777">
            <w:pPr>
              <w:rPr>
                <w:rFonts w:cstheme="minorHAnsi"/>
              </w:rPr>
            </w:pPr>
          </w:p>
        </w:tc>
        <w:tc>
          <w:tcPr>
            <w:tcW w:w="0" w:type="auto"/>
            <w:tcBorders>
              <w:top w:val="single" w:sz="8" w:space="0" w:color="auto"/>
              <w:left w:val="single" w:sz="8" w:space="0" w:color="auto"/>
              <w:bottom w:val="single" w:sz="8" w:space="0" w:color="auto"/>
              <w:right w:val="single" w:sz="4" w:space="0" w:color="auto"/>
            </w:tcBorders>
            <w:shd w:val="clear" w:color="auto" w:fill="D0CECE" w:themeFill="background2" w:themeFillShade="E6"/>
            <w:vAlign w:val="bottom"/>
            <w:hideMark/>
          </w:tcPr>
          <w:p w:rsidR="00655A65" w:rsidRPr="003D18D3" w:rsidP="00EB5684" w14:paraId="4B673033" w14:textId="77777777">
            <w:pPr>
              <w:rPr>
                <w:rFonts w:cstheme="minorHAnsi"/>
              </w:rPr>
            </w:pPr>
          </w:p>
        </w:tc>
        <w:tc>
          <w:tcPr>
            <w:tcW w:w="0" w:type="auto"/>
            <w:tcBorders>
              <w:top w:val="single" w:sz="8" w:space="0" w:color="auto"/>
              <w:left w:val="single" w:sz="4" w:space="0" w:color="auto"/>
              <w:bottom w:val="single" w:sz="8" w:space="0" w:color="auto"/>
              <w:right w:val="single" w:sz="4" w:space="0" w:color="auto"/>
            </w:tcBorders>
            <w:shd w:val="clear" w:color="auto" w:fill="D0CECE" w:themeFill="background2" w:themeFillShade="E6"/>
            <w:vAlign w:val="bottom"/>
            <w:hideMark/>
          </w:tcPr>
          <w:p w:rsidR="00655A65" w:rsidRPr="003D18D3" w:rsidP="00EB5684" w14:paraId="50B0ECCB" w14:textId="77777777">
            <w:pPr>
              <w:rPr>
                <w:rFonts w:cstheme="minorHAnsi"/>
              </w:rPr>
            </w:pPr>
          </w:p>
        </w:tc>
        <w:tc>
          <w:tcPr>
            <w:tcW w:w="0" w:type="auto"/>
            <w:tcBorders>
              <w:top w:val="single" w:sz="4" w:space="0" w:color="auto"/>
              <w:left w:val="single" w:sz="4" w:space="0" w:color="auto"/>
              <w:bottom w:val="single" w:sz="8" w:space="0" w:color="auto"/>
              <w:right w:val="single" w:sz="8" w:space="0" w:color="auto"/>
            </w:tcBorders>
            <w:shd w:val="clear" w:color="auto" w:fill="D0CECE" w:themeFill="background2" w:themeFillShade="E6"/>
            <w:vAlign w:val="bottom"/>
            <w:hideMark/>
          </w:tcPr>
          <w:p w:rsidR="00655A65" w:rsidRPr="003D18D3" w:rsidP="00EB5684" w14:paraId="2E79008A" w14:textId="77777777">
            <w:pPr>
              <w:rPr>
                <w:rFonts w:cstheme="minorHAnsi"/>
              </w:rPr>
            </w:pPr>
          </w:p>
        </w:tc>
      </w:tr>
      <w:tr w14:paraId="35485F4A" w14:textId="77777777" w:rsidTr="00800D6F">
        <w:tblPrEx>
          <w:tblW w:w="0" w:type="auto"/>
          <w:tblCellMar>
            <w:top w:w="15" w:type="dxa"/>
            <w:bottom w:w="15" w:type="dxa"/>
          </w:tblCellMar>
          <w:tblLook w:val="04A0"/>
        </w:tblPrEx>
        <w:trPr>
          <w:trHeight w:val="1216"/>
        </w:trPr>
        <w:tc>
          <w:tcPr>
            <w:tcW w:w="0" w:type="auto"/>
            <w:tcBorders>
              <w:top w:val="single" w:sz="8" w:space="0" w:color="auto"/>
              <w:left w:val="single" w:sz="8" w:space="0" w:color="auto"/>
              <w:bottom w:val="single" w:sz="4" w:space="0" w:color="auto"/>
              <w:right w:val="single" w:sz="8" w:space="0" w:color="auto"/>
            </w:tcBorders>
            <w:vAlign w:val="center"/>
            <w:hideMark/>
          </w:tcPr>
          <w:p w:rsidR="00655A65" w:rsidRPr="003D18D3" w:rsidP="00EB5684" w14:paraId="4068E5B4" w14:textId="77777777">
            <w:pPr>
              <w:rPr>
                <w:rFonts w:cstheme="minorHAnsi"/>
                <w:color w:val="000000"/>
              </w:rPr>
            </w:pPr>
            <w:r w:rsidRPr="003D18D3">
              <w:rPr>
                <w:rFonts w:cstheme="minorHAnsi"/>
                <w:color w:val="000000"/>
              </w:rPr>
              <w:t>Update application to be submitted by applicants, post to website, and communicate requirements for applying</w:t>
            </w:r>
          </w:p>
        </w:tc>
        <w:tc>
          <w:tcPr>
            <w:tcW w:w="0" w:type="auto"/>
            <w:tcBorders>
              <w:top w:val="nil"/>
              <w:left w:val="nil"/>
              <w:bottom w:val="single" w:sz="4" w:space="0" w:color="auto"/>
              <w:right w:val="single" w:sz="4" w:space="0" w:color="auto"/>
            </w:tcBorders>
            <w:vAlign w:val="bottom"/>
            <w:hideMark/>
          </w:tcPr>
          <w:p w:rsidR="00655A65" w:rsidRPr="003D18D3" w:rsidP="00EB5684" w14:paraId="1340FBB1" w14:textId="77777777">
            <w:pPr>
              <w:jc w:val="right"/>
              <w:rPr>
                <w:rFonts w:cstheme="minorHAnsi"/>
                <w:color w:val="000000"/>
              </w:rPr>
            </w:pPr>
            <w:r w:rsidRPr="003D18D3">
              <w:rPr>
                <w:rFonts w:cstheme="minorHAnsi"/>
                <w:color w:val="000000"/>
              </w:rPr>
              <w:t>5</w:t>
            </w:r>
          </w:p>
        </w:tc>
        <w:tc>
          <w:tcPr>
            <w:tcW w:w="0" w:type="auto"/>
            <w:tcBorders>
              <w:top w:val="nil"/>
              <w:left w:val="single" w:sz="4" w:space="0" w:color="auto"/>
              <w:bottom w:val="single" w:sz="4" w:space="0" w:color="auto"/>
              <w:right w:val="single" w:sz="4" w:space="0" w:color="auto"/>
            </w:tcBorders>
            <w:vAlign w:val="bottom"/>
            <w:hideMark/>
          </w:tcPr>
          <w:p w:rsidR="00655A65" w:rsidRPr="003D18D3" w:rsidP="00EB5684" w14:paraId="3F046BD9" w14:textId="77777777">
            <w:pPr>
              <w:jc w:val="right"/>
              <w:rPr>
                <w:rFonts w:cstheme="minorHAnsi"/>
                <w:color w:val="000000"/>
              </w:rPr>
            </w:pPr>
            <w:r w:rsidRPr="003D18D3">
              <w:rPr>
                <w:rFonts w:cstheme="minorHAnsi"/>
                <w:color w:val="000000"/>
              </w:rPr>
              <w:t>40</w:t>
            </w:r>
          </w:p>
        </w:tc>
        <w:tc>
          <w:tcPr>
            <w:tcW w:w="0" w:type="auto"/>
            <w:tcBorders>
              <w:top w:val="nil"/>
              <w:left w:val="single" w:sz="4" w:space="0" w:color="auto"/>
              <w:bottom w:val="single" w:sz="4" w:space="0" w:color="auto"/>
              <w:right w:val="single" w:sz="4" w:space="0" w:color="auto"/>
            </w:tcBorders>
            <w:vAlign w:val="bottom"/>
            <w:hideMark/>
          </w:tcPr>
          <w:p w:rsidR="00655A65" w:rsidRPr="003D18D3" w:rsidP="00EB5684" w14:paraId="27AA46AA" w14:textId="77777777">
            <w:pPr>
              <w:jc w:val="right"/>
              <w:rPr>
                <w:rFonts w:cstheme="minorHAnsi"/>
                <w:color w:val="000000"/>
              </w:rPr>
            </w:pPr>
            <w:r w:rsidRPr="003D18D3">
              <w:rPr>
                <w:rFonts w:cstheme="minorHAnsi"/>
                <w:color w:val="000000"/>
              </w:rPr>
              <w:t>45</w:t>
            </w:r>
          </w:p>
        </w:tc>
        <w:tc>
          <w:tcPr>
            <w:tcW w:w="0" w:type="auto"/>
            <w:gridSpan w:val="2"/>
            <w:tcBorders>
              <w:top w:val="nil"/>
              <w:left w:val="single" w:sz="4" w:space="0" w:color="auto"/>
              <w:bottom w:val="single" w:sz="4" w:space="0" w:color="auto"/>
              <w:right w:val="single" w:sz="4" w:space="0" w:color="auto"/>
            </w:tcBorders>
            <w:vAlign w:val="bottom"/>
            <w:hideMark/>
          </w:tcPr>
          <w:p w:rsidR="00655A65" w:rsidRPr="003D18D3" w:rsidP="00EB5684" w14:paraId="4A65B1A3" w14:textId="77777777">
            <w:pPr>
              <w:jc w:val="right"/>
              <w:rPr>
                <w:rFonts w:cstheme="minorHAnsi"/>
                <w:color w:val="000000"/>
              </w:rPr>
            </w:pPr>
            <w:r w:rsidRPr="003D18D3">
              <w:rPr>
                <w:rFonts w:cstheme="minorHAnsi"/>
                <w:color w:val="000000"/>
              </w:rPr>
              <w:t xml:space="preserve">$4,340.40 </w:t>
            </w:r>
          </w:p>
        </w:tc>
        <w:tc>
          <w:tcPr>
            <w:tcW w:w="0" w:type="auto"/>
            <w:tcBorders>
              <w:top w:val="nil"/>
              <w:left w:val="single" w:sz="8" w:space="0" w:color="auto"/>
              <w:bottom w:val="single" w:sz="4" w:space="0" w:color="auto"/>
              <w:right w:val="single" w:sz="4" w:space="0" w:color="auto"/>
            </w:tcBorders>
            <w:vAlign w:val="bottom"/>
            <w:hideMark/>
          </w:tcPr>
          <w:p w:rsidR="00655A65" w:rsidRPr="003D18D3" w:rsidP="00EB5684" w14:paraId="4805D066" w14:textId="77777777">
            <w:pPr>
              <w:jc w:val="right"/>
              <w:rPr>
                <w:rFonts w:cstheme="minorHAnsi"/>
                <w:color w:val="000000"/>
              </w:rPr>
            </w:pPr>
            <w:r w:rsidRPr="003D18D3">
              <w:rPr>
                <w:rFonts w:cstheme="minorHAnsi"/>
                <w:color w:val="000000"/>
              </w:rPr>
              <w:t>1</w:t>
            </w:r>
          </w:p>
        </w:tc>
        <w:tc>
          <w:tcPr>
            <w:tcW w:w="0" w:type="auto"/>
            <w:tcBorders>
              <w:top w:val="nil"/>
              <w:left w:val="single" w:sz="4" w:space="0" w:color="auto"/>
              <w:bottom w:val="single" w:sz="4" w:space="0" w:color="auto"/>
              <w:right w:val="single" w:sz="4" w:space="0" w:color="auto"/>
            </w:tcBorders>
            <w:vAlign w:val="bottom"/>
            <w:hideMark/>
          </w:tcPr>
          <w:p w:rsidR="00655A65" w:rsidRPr="003D18D3" w:rsidP="00EB5684" w14:paraId="2218BA04" w14:textId="77777777">
            <w:pPr>
              <w:jc w:val="right"/>
              <w:rPr>
                <w:rFonts w:cstheme="minorHAnsi"/>
                <w:color w:val="000000"/>
              </w:rPr>
            </w:pPr>
            <w:r w:rsidRPr="003D18D3">
              <w:rPr>
                <w:rFonts w:cstheme="minorHAnsi"/>
                <w:color w:val="000000"/>
              </w:rPr>
              <w:t>45</w:t>
            </w:r>
          </w:p>
        </w:tc>
        <w:tc>
          <w:tcPr>
            <w:tcW w:w="0" w:type="auto"/>
            <w:tcBorders>
              <w:top w:val="nil"/>
              <w:left w:val="single" w:sz="4" w:space="0" w:color="auto"/>
              <w:bottom w:val="single" w:sz="4" w:space="0" w:color="auto"/>
              <w:right w:val="single" w:sz="8" w:space="0" w:color="auto"/>
            </w:tcBorders>
            <w:vAlign w:val="bottom"/>
            <w:hideMark/>
          </w:tcPr>
          <w:p w:rsidR="00655A65" w:rsidRPr="003D18D3" w:rsidP="00EB5684" w14:paraId="29A4E094" w14:textId="77777777">
            <w:pPr>
              <w:jc w:val="right"/>
              <w:rPr>
                <w:rFonts w:cstheme="minorHAnsi"/>
                <w:color w:val="000000"/>
              </w:rPr>
            </w:pPr>
            <w:r w:rsidRPr="003D18D3">
              <w:rPr>
                <w:rFonts w:cstheme="minorHAnsi"/>
                <w:color w:val="000000"/>
              </w:rPr>
              <w:t xml:space="preserve">$4,340.40 </w:t>
            </w:r>
          </w:p>
        </w:tc>
      </w:tr>
      <w:tr w14:paraId="13DC9B8A" w14:textId="77777777" w:rsidTr="00800D6F">
        <w:tblPrEx>
          <w:tblW w:w="0" w:type="auto"/>
          <w:tblCellMar>
            <w:top w:w="15" w:type="dxa"/>
            <w:bottom w:w="15" w:type="dxa"/>
          </w:tblCellMar>
          <w:tblLook w:val="04A0"/>
        </w:tblPrEx>
        <w:trPr>
          <w:trHeight w:val="887"/>
        </w:trPr>
        <w:tc>
          <w:tcPr>
            <w:tcW w:w="0" w:type="auto"/>
            <w:tcBorders>
              <w:top w:val="single" w:sz="4" w:space="0" w:color="auto"/>
              <w:left w:val="single" w:sz="8" w:space="0" w:color="auto"/>
              <w:bottom w:val="single" w:sz="4" w:space="0" w:color="auto"/>
              <w:right w:val="single" w:sz="8" w:space="0" w:color="auto"/>
            </w:tcBorders>
            <w:vAlign w:val="center"/>
            <w:hideMark/>
          </w:tcPr>
          <w:p w:rsidR="00655A65" w:rsidRPr="003D18D3" w:rsidP="00EB5684" w14:paraId="347C6556" w14:textId="77777777">
            <w:pPr>
              <w:rPr>
                <w:rFonts w:cstheme="minorHAnsi"/>
                <w:color w:val="000000"/>
              </w:rPr>
            </w:pPr>
            <w:r w:rsidRPr="003D18D3">
              <w:rPr>
                <w:rFonts w:cstheme="minorHAnsi"/>
                <w:color w:val="000000"/>
              </w:rPr>
              <w:t>Maintain a tracking system to record each applicant's application status and review submission</w:t>
            </w:r>
          </w:p>
        </w:tc>
        <w:tc>
          <w:tcPr>
            <w:tcW w:w="0" w:type="auto"/>
            <w:tcBorders>
              <w:top w:val="single" w:sz="4" w:space="0" w:color="auto"/>
              <w:left w:val="nil"/>
              <w:bottom w:val="single" w:sz="4" w:space="0" w:color="auto"/>
              <w:right w:val="single" w:sz="4" w:space="0" w:color="auto"/>
            </w:tcBorders>
            <w:vAlign w:val="bottom"/>
            <w:hideMark/>
          </w:tcPr>
          <w:p w:rsidR="00655A65" w:rsidRPr="003D18D3" w:rsidP="00EB5684" w14:paraId="23486AB6" w14:textId="77777777">
            <w:pPr>
              <w:rPr>
                <w:rFonts w:cstheme="minorHAnsi"/>
                <w:color w:val="000000"/>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655A65" w:rsidRPr="003D18D3" w:rsidP="00EB5684" w14:paraId="2C32931F" w14:textId="77777777">
            <w:pPr>
              <w:jc w:val="right"/>
              <w:rPr>
                <w:rFonts w:cstheme="minorHAnsi"/>
                <w:color w:val="000000"/>
              </w:rPr>
            </w:pPr>
            <w:r w:rsidRPr="003D18D3">
              <w:rPr>
                <w:rFonts w:cstheme="minorHAnsi"/>
                <w:color w:val="000000"/>
              </w:rPr>
              <w:t>5</w:t>
            </w:r>
          </w:p>
        </w:tc>
        <w:tc>
          <w:tcPr>
            <w:tcW w:w="0" w:type="auto"/>
            <w:tcBorders>
              <w:top w:val="nil"/>
              <w:left w:val="single" w:sz="4" w:space="0" w:color="auto"/>
              <w:bottom w:val="single" w:sz="4" w:space="0" w:color="auto"/>
              <w:right w:val="single" w:sz="4" w:space="0" w:color="auto"/>
            </w:tcBorders>
            <w:vAlign w:val="bottom"/>
            <w:hideMark/>
          </w:tcPr>
          <w:p w:rsidR="00655A65" w:rsidRPr="003D18D3" w:rsidP="00EB5684" w14:paraId="2B42DF49" w14:textId="77777777">
            <w:pPr>
              <w:jc w:val="right"/>
              <w:rPr>
                <w:rFonts w:cstheme="minorHAnsi"/>
                <w:color w:val="000000"/>
              </w:rPr>
            </w:pPr>
            <w:r w:rsidRPr="003D18D3">
              <w:rPr>
                <w:rFonts w:cstheme="minorHAnsi"/>
                <w:color w:val="000000"/>
              </w:rPr>
              <w:t>5</w:t>
            </w:r>
          </w:p>
        </w:tc>
        <w:tc>
          <w:tcPr>
            <w:tcW w:w="0" w:type="auto"/>
            <w:gridSpan w:val="2"/>
            <w:tcBorders>
              <w:top w:val="nil"/>
              <w:left w:val="single" w:sz="4" w:space="0" w:color="auto"/>
              <w:bottom w:val="single" w:sz="4" w:space="0" w:color="auto"/>
              <w:right w:val="single" w:sz="4" w:space="0" w:color="auto"/>
            </w:tcBorders>
            <w:vAlign w:val="bottom"/>
            <w:hideMark/>
          </w:tcPr>
          <w:p w:rsidR="00655A65" w:rsidRPr="003D18D3" w:rsidP="00EB5684" w14:paraId="3F7CB0E3" w14:textId="77777777">
            <w:pPr>
              <w:jc w:val="right"/>
              <w:rPr>
                <w:rFonts w:cstheme="minorHAnsi"/>
                <w:color w:val="000000"/>
              </w:rPr>
            </w:pPr>
            <w:r w:rsidRPr="003D18D3">
              <w:rPr>
                <w:rFonts w:cstheme="minorHAnsi"/>
                <w:color w:val="000000"/>
              </w:rPr>
              <w:t xml:space="preserve">$458.00 </w:t>
            </w:r>
          </w:p>
        </w:tc>
        <w:tc>
          <w:tcPr>
            <w:tcW w:w="0" w:type="auto"/>
            <w:tcBorders>
              <w:top w:val="single" w:sz="4" w:space="0" w:color="auto"/>
              <w:left w:val="single" w:sz="8" w:space="0" w:color="auto"/>
              <w:bottom w:val="single" w:sz="4" w:space="0" w:color="auto"/>
              <w:right w:val="single" w:sz="4" w:space="0" w:color="auto"/>
            </w:tcBorders>
            <w:vAlign w:val="bottom"/>
            <w:hideMark/>
          </w:tcPr>
          <w:p w:rsidR="00655A65" w:rsidRPr="003D18D3" w:rsidP="00EB5684" w14:paraId="419A1159" w14:textId="77777777">
            <w:pPr>
              <w:jc w:val="right"/>
              <w:rPr>
                <w:rFonts w:cstheme="minorHAnsi"/>
                <w:color w:val="000000"/>
              </w:rPr>
            </w:pPr>
            <w:r w:rsidRPr="003D18D3">
              <w:rPr>
                <w:rFonts w:cstheme="minorHAnsi"/>
                <w:color w:val="000000"/>
              </w:rPr>
              <w:t>7</w:t>
            </w:r>
          </w:p>
        </w:tc>
        <w:tc>
          <w:tcPr>
            <w:tcW w:w="0" w:type="auto"/>
            <w:tcBorders>
              <w:top w:val="nil"/>
              <w:left w:val="single" w:sz="4" w:space="0" w:color="auto"/>
              <w:bottom w:val="single" w:sz="4" w:space="0" w:color="auto"/>
              <w:right w:val="single" w:sz="4" w:space="0" w:color="auto"/>
            </w:tcBorders>
            <w:vAlign w:val="bottom"/>
            <w:hideMark/>
          </w:tcPr>
          <w:p w:rsidR="00655A65" w:rsidRPr="003D18D3" w:rsidP="00EB5684" w14:paraId="4E984A97" w14:textId="77777777">
            <w:pPr>
              <w:jc w:val="right"/>
              <w:rPr>
                <w:rFonts w:cstheme="minorHAnsi"/>
                <w:color w:val="000000"/>
              </w:rPr>
            </w:pPr>
            <w:r w:rsidRPr="003D18D3">
              <w:rPr>
                <w:rFonts w:cstheme="minorHAnsi"/>
                <w:color w:val="000000"/>
              </w:rPr>
              <w:t>35</w:t>
            </w:r>
          </w:p>
        </w:tc>
        <w:tc>
          <w:tcPr>
            <w:tcW w:w="0" w:type="auto"/>
            <w:tcBorders>
              <w:top w:val="nil"/>
              <w:left w:val="single" w:sz="4" w:space="0" w:color="auto"/>
              <w:bottom w:val="single" w:sz="4" w:space="0" w:color="auto"/>
              <w:right w:val="single" w:sz="8" w:space="0" w:color="auto"/>
            </w:tcBorders>
            <w:vAlign w:val="bottom"/>
            <w:hideMark/>
          </w:tcPr>
          <w:p w:rsidR="00655A65" w:rsidRPr="003D18D3" w:rsidP="00EB5684" w14:paraId="437252BB" w14:textId="77777777">
            <w:pPr>
              <w:jc w:val="right"/>
              <w:rPr>
                <w:rFonts w:cstheme="minorHAnsi"/>
                <w:color w:val="000000"/>
              </w:rPr>
            </w:pPr>
            <w:r w:rsidRPr="003D18D3">
              <w:rPr>
                <w:rFonts w:cstheme="minorHAnsi"/>
                <w:color w:val="000000"/>
              </w:rPr>
              <w:t xml:space="preserve">$3,206.00 </w:t>
            </w:r>
          </w:p>
        </w:tc>
      </w:tr>
      <w:tr w14:paraId="65DD3E93" w14:textId="77777777" w:rsidTr="00800D6F">
        <w:tblPrEx>
          <w:tblW w:w="0" w:type="auto"/>
          <w:tblCellMar>
            <w:top w:w="15" w:type="dxa"/>
            <w:bottom w:w="15" w:type="dxa"/>
          </w:tblCellMar>
          <w:tblLook w:val="04A0"/>
        </w:tblPrEx>
        <w:trPr>
          <w:trHeight w:val="668"/>
        </w:trPr>
        <w:tc>
          <w:tcPr>
            <w:tcW w:w="0" w:type="auto"/>
            <w:tcBorders>
              <w:top w:val="single" w:sz="4" w:space="0" w:color="auto"/>
              <w:left w:val="single" w:sz="8" w:space="0" w:color="auto"/>
              <w:bottom w:val="single" w:sz="4" w:space="0" w:color="auto"/>
              <w:right w:val="single" w:sz="8" w:space="0" w:color="auto"/>
            </w:tcBorders>
            <w:vAlign w:val="center"/>
            <w:hideMark/>
          </w:tcPr>
          <w:p w:rsidR="00655A65" w:rsidRPr="003D18D3" w:rsidP="00EB5684" w14:paraId="1147BB2D" w14:textId="77777777">
            <w:pPr>
              <w:rPr>
                <w:rFonts w:cstheme="minorHAnsi"/>
                <w:color w:val="000000"/>
              </w:rPr>
            </w:pPr>
            <w:r w:rsidRPr="003D18D3">
              <w:rPr>
                <w:rFonts w:cstheme="minorHAnsi"/>
                <w:color w:val="000000"/>
              </w:rPr>
              <w:t>Respond to applicant questions about applications</w:t>
            </w:r>
          </w:p>
        </w:tc>
        <w:tc>
          <w:tcPr>
            <w:tcW w:w="0" w:type="auto"/>
            <w:tcBorders>
              <w:top w:val="single" w:sz="4" w:space="0" w:color="auto"/>
              <w:left w:val="nil"/>
              <w:bottom w:val="single" w:sz="4" w:space="0" w:color="auto"/>
              <w:right w:val="single" w:sz="4" w:space="0" w:color="auto"/>
            </w:tcBorders>
            <w:vAlign w:val="bottom"/>
            <w:hideMark/>
          </w:tcPr>
          <w:p w:rsidR="00655A65" w:rsidRPr="003D18D3" w:rsidP="00EB5684" w14:paraId="07E4701D" w14:textId="77777777">
            <w:pPr>
              <w:rPr>
                <w:rFonts w:cstheme="minorHAnsi"/>
                <w:color w:val="000000"/>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655A65" w:rsidRPr="003D18D3" w:rsidP="00EB5684" w14:paraId="61ADB5F1" w14:textId="77777777">
            <w:pPr>
              <w:jc w:val="right"/>
              <w:rPr>
                <w:rFonts w:cstheme="minorHAnsi"/>
                <w:color w:val="000000"/>
              </w:rPr>
            </w:pPr>
            <w:r w:rsidRPr="003D18D3">
              <w:rPr>
                <w:rFonts w:cstheme="minorHAnsi"/>
                <w:color w:val="000000"/>
              </w:rPr>
              <w:t>1</w:t>
            </w:r>
          </w:p>
        </w:tc>
        <w:tc>
          <w:tcPr>
            <w:tcW w:w="0" w:type="auto"/>
            <w:tcBorders>
              <w:top w:val="nil"/>
              <w:left w:val="single" w:sz="4" w:space="0" w:color="auto"/>
              <w:bottom w:val="single" w:sz="4" w:space="0" w:color="auto"/>
              <w:right w:val="single" w:sz="4" w:space="0" w:color="auto"/>
            </w:tcBorders>
            <w:vAlign w:val="bottom"/>
            <w:hideMark/>
          </w:tcPr>
          <w:p w:rsidR="00655A65" w:rsidRPr="003D18D3" w:rsidP="00EB5684" w14:paraId="6029BB3C" w14:textId="77777777">
            <w:pPr>
              <w:jc w:val="right"/>
              <w:rPr>
                <w:rFonts w:cstheme="minorHAnsi"/>
                <w:color w:val="000000"/>
              </w:rPr>
            </w:pPr>
            <w:r w:rsidRPr="003D18D3">
              <w:rPr>
                <w:rFonts w:cstheme="minorHAnsi"/>
                <w:color w:val="000000"/>
              </w:rPr>
              <w:t>1</w:t>
            </w:r>
          </w:p>
        </w:tc>
        <w:tc>
          <w:tcPr>
            <w:tcW w:w="0" w:type="auto"/>
            <w:gridSpan w:val="2"/>
            <w:tcBorders>
              <w:top w:val="nil"/>
              <w:left w:val="single" w:sz="4" w:space="0" w:color="auto"/>
              <w:bottom w:val="single" w:sz="4" w:space="0" w:color="auto"/>
              <w:right w:val="single" w:sz="4" w:space="0" w:color="auto"/>
            </w:tcBorders>
            <w:vAlign w:val="bottom"/>
            <w:hideMark/>
          </w:tcPr>
          <w:p w:rsidR="00655A65" w:rsidRPr="003D18D3" w:rsidP="00EB5684" w14:paraId="3C00E116" w14:textId="77777777">
            <w:pPr>
              <w:jc w:val="right"/>
              <w:rPr>
                <w:rFonts w:cstheme="minorHAnsi"/>
                <w:color w:val="000000"/>
              </w:rPr>
            </w:pPr>
            <w:r w:rsidRPr="003D18D3">
              <w:rPr>
                <w:rFonts w:cstheme="minorHAnsi"/>
                <w:color w:val="000000"/>
              </w:rPr>
              <w:t xml:space="preserve">$91.60 </w:t>
            </w:r>
          </w:p>
        </w:tc>
        <w:tc>
          <w:tcPr>
            <w:tcW w:w="0" w:type="auto"/>
            <w:tcBorders>
              <w:top w:val="single" w:sz="4" w:space="0" w:color="auto"/>
              <w:left w:val="single" w:sz="8" w:space="0" w:color="auto"/>
              <w:bottom w:val="single" w:sz="4" w:space="0" w:color="auto"/>
              <w:right w:val="single" w:sz="4" w:space="0" w:color="auto"/>
            </w:tcBorders>
            <w:vAlign w:val="bottom"/>
            <w:hideMark/>
          </w:tcPr>
          <w:p w:rsidR="00655A65" w:rsidRPr="003D18D3" w:rsidP="00EB5684" w14:paraId="05F40C5D" w14:textId="77777777">
            <w:pPr>
              <w:jc w:val="right"/>
              <w:rPr>
                <w:rFonts w:cstheme="minorHAnsi"/>
                <w:color w:val="000000"/>
              </w:rPr>
            </w:pPr>
            <w:r w:rsidRPr="003D18D3">
              <w:rPr>
                <w:rFonts w:cstheme="minorHAnsi"/>
                <w:color w:val="000000"/>
              </w:rPr>
              <w:t>7</w:t>
            </w:r>
          </w:p>
        </w:tc>
        <w:tc>
          <w:tcPr>
            <w:tcW w:w="0" w:type="auto"/>
            <w:tcBorders>
              <w:top w:val="nil"/>
              <w:left w:val="single" w:sz="4" w:space="0" w:color="auto"/>
              <w:bottom w:val="single" w:sz="4" w:space="0" w:color="auto"/>
              <w:right w:val="single" w:sz="4" w:space="0" w:color="auto"/>
            </w:tcBorders>
            <w:vAlign w:val="bottom"/>
            <w:hideMark/>
          </w:tcPr>
          <w:p w:rsidR="00655A65" w:rsidRPr="003D18D3" w:rsidP="00EB5684" w14:paraId="7E8B0819" w14:textId="77777777">
            <w:pPr>
              <w:jc w:val="right"/>
              <w:rPr>
                <w:rFonts w:cstheme="minorHAnsi"/>
                <w:color w:val="000000"/>
              </w:rPr>
            </w:pPr>
            <w:r w:rsidRPr="003D18D3">
              <w:rPr>
                <w:rFonts w:cstheme="minorHAnsi"/>
                <w:color w:val="000000"/>
              </w:rPr>
              <w:t>7</w:t>
            </w:r>
          </w:p>
        </w:tc>
        <w:tc>
          <w:tcPr>
            <w:tcW w:w="0" w:type="auto"/>
            <w:tcBorders>
              <w:top w:val="nil"/>
              <w:left w:val="single" w:sz="4" w:space="0" w:color="auto"/>
              <w:bottom w:val="single" w:sz="4" w:space="0" w:color="auto"/>
              <w:right w:val="single" w:sz="8" w:space="0" w:color="auto"/>
            </w:tcBorders>
            <w:vAlign w:val="bottom"/>
            <w:hideMark/>
          </w:tcPr>
          <w:p w:rsidR="00655A65" w:rsidRPr="003D18D3" w:rsidP="00EB5684" w14:paraId="36C2AFC1" w14:textId="77777777">
            <w:pPr>
              <w:jc w:val="right"/>
              <w:rPr>
                <w:rFonts w:cstheme="minorHAnsi"/>
                <w:color w:val="000000"/>
              </w:rPr>
            </w:pPr>
            <w:r w:rsidRPr="003D18D3">
              <w:rPr>
                <w:rFonts w:cstheme="minorHAnsi"/>
                <w:color w:val="000000"/>
              </w:rPr>
              <w:t xml:space="preserve">$641.20 </w:t>
            </w:r>
          </w:p>
        </w:tc>
      </w:tr>
      <w:tr w14:paraId="49E0B7BD" w14:textId="77777777" w:rsidTr="00800D6F">
        <w:tblPrEx>
          <w:tblW w:w="0" w:type="auto"/>
          <w:tblCellMar>
            <w:top w:w="15" w:type="dxa"/>
            <w:bottom w:w="15" w:type="dxa"/>
          </w:tblCellMar>
          <w:tblLook w:val="04A0"/>
        </w:tblPrEx>
        <w:trPr>
          <w:trHeight w:val="449"/>
        </w:trPr>
        <w:tc>
          <w:tcPr>
            <w:tcW w:w="0" w:type="auto"/>
            <w:tcBorders>
              <w:top w:val="single" w:sz="4" w:space="0" w:color="auto"/>
              <w:left w:val="single" w:sz="8" w:space="0" w:color="auto"/>
              <w:bottom w:val="single" w:sz="8" w:space="0" w:color="auto"/>
              <w:right w:val="single" w:sz="8" w:space="0" w:color="auto"/>
            </w:tcBorders>
            <w:vAlign w:val="center"/>
            <w:hideMark/>
          </w:tcPr>
          <w:p w:rsidR="00655A65" w:rsidRPr="003D18D3" w:rsidP="00EB5684" w14:paraId="73B687D5" w14:textId="77777777">
            <w:pPr>
              <w:rPr>
                <w:rFonts w:cstheme="minorHAnsi"/>
                <w:color w:val="000000"/>
              </w:rPr>
            </w:pPr>
            <w:r w:rsidRPr="003D18D3">
              <w:rPr>
                <w:rFonts w:cstheme="minorHAnsi"/>
                <w:color w:val="000000"/>
              </w:rPr>
              <w:t>Determine which applicants deserve recognition</w:t>
            </w:r>
          </w:p>
        </w:tc>
        <w:tc>
          <w:tcPr>
            <w:tcW w:w="0" w:type="auto"/>
            <w:tcBorders>
              <w:top w:val="single" w:sz="4" w:space="0" w:color="auto"/>
              <w:left w:val="nil"/>
              <w:bottom w:val="nil"/>
              <w:right w:val="single" w:sz="4" w:space="0" w:color="auto"/>
            </w:tcBorders>
            <w:vAlign w:val="bottom"/>
            <w:hideMark/>
          </w:tcPr>
          <w:p w:rsidR="00655A65" w:rsidRPr="003D18D3" w:rsidP="00EB5684" w14:paraId="3C85EEF0" w14:textId="77777777">
            <w:pPr>
              <w:jc w:val="right"/>
              <w:rPr>
                <w:rFonts w:cstheme="minorHAnsi"/>
                <w:color w:val="000000"/>
              </w:rPr>
            </w:pPr>
            <w:r w:rsidRPr="003D18D3">
              <w:rPr>
                <w:rFonts w:cstheme="minorHAnsi"/>
                <w:color w:val="000000"/>
              </w:rPr>
              <w:t>2</w:t>
            </w:r>
          </w:p>
        </w:tc>
        <w:tc>
          <w:tcPr>
            <w:tcW w:w="0" w:type="auto"/>
            <w:tcBorders>
              <w:top w:val="single" w:sz="4" w:space="0" w:color="auto"/>
              <w:left w:val="single" w:sz="4" w:space="0" w:color="auto"/>
              <w:bottom w:val="nil"/>
              <w:right w:val="single" w:sz="4" w:space="0" w:color="auto"/>
            </w:tcBorders>
            <w:vAlign w:val="bottom"/>
            <w:hideMark/>
          </w:tcPr>
          <w:p w:rsidR="00655A65" w:rsidRPr="003D18D3" w:rsidP="00EB5684" w14:paraId="792C5110" w14:textId="77777777">
            <w:pPr>
              <w:jc w:val="right"/>
              <w:rPr>
                <w:rFonts w:cstheme="minorHAnsi"/>
                <w:color w:val="000000"/>
              </w:rPr>
            </w:pPr>
            <w:r w:rsidRPr="003D18D3">
              <w:rPr>
                <w:rFonts w:cstheme="minorHAnsi"/>
                <w:color w:val="000000"/>
              </w:rPr>
              <w:t>5</w:t>
            </w:r>
          </w:p>
        </w:tc>
        <w:tc>
          <w:tcPr>
            <w:tcW w:w="0" w:type="auto"/>
            <w:tcBorders>
              <w:top w:val="nil"/>
              <w:left w:val="single" w:sz="4" w:space="0" w:color="auto"/>
              <w:bottom w:val="single" w:sz="4" w:space="0" w:color="auto"/>
              <w:right w:val="single" w:sz="4" w:space="0" w:color="auto"/>
            </w:tcBorders>
            <w:vAlign w:val="bottom"/>
            <w:hideMark/>
          </w:tcPr>
          <w:p w:rsidR="00655A65" w:rsidRPr="003D18D3" w:rsidP="00EB5684" w14:paraId="342ED7E3" w14:textId="77777777">
            <w:pPr>
              <w:jc w:val="right"/>
              <w:rPr>
                <w:rFonts w:cstheme="minorHAnsi"/>
                <w:color w:val="000000"/>
              </w:rPr>
            </w:pPr>
            <w:r w:rsidRPr="003D18D3">
              <w:rPr>
                <w:rFonts w:cstheme="minorHAnsi"/>
                <w:color w:val="000000"/>
              </w:rPr>
              <w:t>7</w:t>
            </w:r>
          </w:p>
        </w:tc>
        <w:tc>
          <w:tcPr>
            <w:tcW w:w="0" w:type="auto"/>
            <w:gridSpan w:val="2"/>
            <w:tcBorders>
              <w:top w:val="nil"/>
              <w:left w:val="single" w:sz="4" w:space="0" w:color="auto"/>
              <w:bottom w:val="single" w:sz="4" w:space="0" w:color="auto"/>
              <w:right w:val="single" w:sz="4" w:space="0" w:color="auto"/>
            </w:tcBorders>
            <w:vAlign w:val="bottom"/>
            <w:hideMark/>
          </w:tcPr>
          <w:p w:rsidR="00655A65" w:rsidRPr="003D18D3" w:rsidP="00EB5684" w14:paraId="041CE9B9" w14:textId="77777777">
            <w:pPr>
              <w:jc w:val="right"/>
              <w:rPr>
                <w:rFonts w:cstheme="minorHAnsi"/>
                <w:color w:val="000000"/>
              </w:rPr>
            </w:pPr>
            <w:r w:rsidRPr="003D18D3">
              <w:rPr>
                <w:rFonts w:cstheme="minorHAnsi"/>
                <w:color w:val="000000"/>
              </w:rPr>
              <w:t xml:space="preserve">$728.56 </w:t>
            </w:r>
          </w:p>
        </w:tc>
        <w:tc>
          <w:tcPr>
            <w:tcW w:w="0" w:type="auto"/>
            <w:tcBorders>
              <w:top w:val="single" w:sz="4" w:space="0" w:color="auto"/>
              <w:left w:val="single" w:sz="8" w:space="0" w:color="auto"/>
              <w:bottom w:val="nil"/>
              <w:right w:val="single" w:sz="4" w:space="0" w:color="auto"/>
            </w:tcBorders>
            <w:vAlign w:val="bottom"/>
            <w:hideMark/>
          </w:tcPr>
          <w:p w:rsidR="00655A65" w:rsidRPr="003D18D3" w:rsidP="00EB5684" w14:paraId="02CBDFF4" w14:textId="77777777">
            <w:pPr>
              <w:jc w:val="right"/>
              <w:rPr>
                <w:rFonts w:cstheme="minorHAnsi"/>
                <w:color w:val="000000"/>
              </w:rPr>
            </w:pPr>
            <w:r w:rsidRPr="003D18D3">
              <w:rPr>
                <w:rFonts w:cstheme="minorHAnsi"/>
                <w:color w:val="000000"/>
              </w:rPr>
              <w:t>7</w:t>
            </w:r>
          </w:p>
        </w:tc>
        <w:tc>
          <w:tcPr>
            <w:tcW w:w="0" w:type="auto"/>
            <w:tcBorders>
              <w:top w:val="nil"/>
              <w:left w:val="single" w:sz="4" w:space="0" w:color="auto"/>
              <w:bottom w:val="single" w:sz="4" w:space="0" w:color="auto"/>
              <w:right w:val="single" w:sz="4" w:space="0" w:color="auto"/>
            </w:tcBorders>
            <w:vAlign w:val="bottom"/>
            <w:hideMark/>
          </w:tcPr>
          <w:p w:rsidR="00655A65" w:rsidRPr="003D18D3" w:rsidP="00EB5684" w14:paraId="625B3CA0" w14:textId="77777777">
            <w:pPr>
              <w:jc w:val="right"/>
              <w:rPr>
                <w:rFonts w:cstheme="minorHAnsi"/>
                <w:color w:val="000000"/>
              </w:rPr>
            </w:pPr>
            <w:r w:rsidRPr="003D18D3">
              <w:rPr>
                <w:rFonts w:cstheme="minorHAnsi"/>
                <w:color w:val="000000"/>
              </w:rPr>
              <w:t>49</w:t>
            </w:r>
          </w:p>
        </w:tc>
        <w:tc>
          <w:tcPr>
            <w:tcW w:w="0" w:type="auto"/>
            <w:tcBorders>
              <w:top w:val="nil"/>
              <w:left w:val="single" w:sz="4" w:space="0" w:color="auto"/>
              <w:bottom w:val="single" w:sz="4" w:space="0" w:color="auto"/>
              <w:right w:val="single" w:sz="8" w:space="0" w:color="auto"/>
            </w:tcBorders>
            <w:vAlign w:val="bottom"/>
            <w:hideMark/>
          </w:tcPr>
          <w:p w:rsidR="00655A65" w:rsidRPr="003D18D3" w:rsidP="00EB5684" w14:paraId="6131ADAD" w14:textId="77777777">
            <w:pPr>
              <w:jc w:val="right"/>
              <w:rPr>
                <w:rFonts w:cstheme="minorHAnsi"/>
                <w:color w:val="000000"/>
              </w:rPr>
            </w:pPr>
            <w:r w:rsidRPr="003D18D3">
              <w:rPr>
                <w:rFonts w:cstheme="minorHAnsi"/>
                <w:color w:val="000000"/>
              </w:rPr>
              <w:t xml:space="preserve">$5,099.92 </w:t>
            </w:r>
          </w:p>
        </w:tc>
      </w:tr>
      <w:tr w14:paraId="380311F2" w14:textId="77777777" w:rsidTr="00994652">
        <w:tblPrEx>
          <w:tblW w:w="0" w:type="auto"/>
          <w:tblCellMar>
            <w:top w:w="15" w:type="dxa"/>
            <w:bottom w:w="15" w:type="dxa"/>
          </w:tblCellMar>
          <w:tblLook w:val="04A0"/>
        </w:tblPrEx>
        <w:trPr>
          <w:trHeight w:val="219"/>
        </w:trPr>
        <w:tc>
          <w:tcPr>
            <w:tcW w:w="0" w:type="auto"/>
            <w:tcBorders>
              <w:top w:val="nil"/>
              <w:left w:val="single" w:sz="8" w:space="0" w:color="auto"/>
              <w:bottom w:val="nil"/>
              <w:right w:val="nil"/>
            </w:tcBorders>
            <w:shd w:val="clear" w:color="000000" w:fill="AEAAAA"/>
            <w:vAlign w:val="bottom"/>
            <w:hideMark/>
          </w:tcPr>
          <w:p w:rsidR="00655A65" w:rsidRPr="003D18D3" w:rsidP="00EB5684" w14:paraId="4CF5AB18" w14:textId="1AEA1895">
            <w:pPr>
              <w:rPr>
                <w:rFonts w:cstheme="minorHAnsi"/>
                <w:color w:val="000000"/>
              </w:rPr>
            </w:pPr>
            <w:r w:rsidRPr="003D18D3">
              <w:rPr>
                <w:rFonts w:cstheme="minorHAnsi"/>
                <w:color w:val="000000"/>
              </w:rPr>
              <w:t>Total</w:t>
            </w:r>
            <w:r>
              <w:rPr>
                <w:rFonts w:cstheme="minorHAnsi"/>
                <w:color w:val="000000"/>
              </w:rPr>
              <w:t xml:space="preserve"> Agency Burden Per Region</w:t>
            </w:r>
          </w:p>
        </w:tc>
        <w:tc>
          <w:tcPr>
            <w:tcW w:w="0" w:type="auto"/>
            <w:tcBorders>
              <w:top w:val="single" w:sz="8" w:space="0" w:color="auto"/>
              <w:left w:val="single" w:sz="8" w:space="0" w:color="auto"/>
              <w:bottom w:val="nil"/>
              <w:right w:val="single" w:sz="4" w:space="0" w:color="auto"/>
            </w:tcBorders>
            <w:shd w:val="clear" w:color="000000" w:fill="AEAAAA"/>
            <w:vAlign w:val="bottom"/>
            <w:hideMark/>
          </w:tcPr>
          <w:p w:rsidR="00655A65" w:rsidRPr="003D18D3" w:rsidP="00EB5684" w14:paraId="07B1A4F8" w14:textId="77777777">
            <w:pPr>
              <w:jc w:val="right"/>
              <w:rPr>
                <w:rFonts w:cstheme="minorHAnsi"/>
                <w:color w:val="000000"/>
              </w:rPr>
            </w:pPr>
            <w:r w:rsidRPr="003D18D3">
              <w:rPr>
                <w:rFonts w:cstheme="minorHAnsi"/>
                <w:color w:val="000000"/>
              </w:rPr>
              <w:t>7</w:t>
            </w:r>
          </w:p>
        </w:tc>
        <w:tc>
          <w:tcPr>
            <w:tcW w:w="0" w:type="auto"/>
            <w:tcBorders>
              <w:top w:val="single" w:sz="8" w:space="0" w:color="auto"/>
              <w:left w:val="single" w:sz="4" w:space="0" w:color="auto"/>
              <w:bottom w:val="nil"/>
              <w:right w:val="single" w:sz="4" w:space="0" w:color="auto"/>
            </w:tcBorders>
            <w:shd w:val="clear" w:color="000000" w:fill="AEAAAA"/>
            <w:vAlign w:val="bottom"/>
            <w:hideMark/>
          </w:tcPr>
          <w:p w:rsidR="00655A65" w:rsidRPr="003D18D3" w:rsidP="00EB5684" w14:paraId="45126B20" w14:textId="77777777">
            <w:pPr>
              <w:jc w:val="right"/>
              <w:rPr>
                <w:rFonts w:cstheme="minorHAnsi"/>
                <w:color w:val="000000"/>
              </w:rPr>
            </w:pPr>
            <w:r w:rsidRPr="003D18D3">
              <w:rPr>
                <w:rFonts w:cstheme="minorHAnsi"/>
                <w:color w:val="000000"/>
              </w:rPr>
              <w:t>51</w:t>
            </w:r>
          </w:p>
        </w:tc>
        <w:tc>
          <w:tcPr>
            <w:tcW w:w="0" w:type="auto"/>
            <w:tcBorders>
              <w:top w:val="single" w:sz="8" w:space="0" w:color="auto"/>
              <w:left w:val="single" w:sz="4" w:space="0" w:color="auto"/>
              <w:bottom w:val="nil"/>
              <w:right w:val="single" w:sz="4" w:space="0" w:color="auto"/>
            </w:tcBorders>
            <w:shd w:val="clear" w:color="000000" w:fill="AEAAAA"/>
            <w:vAlign w:val="bottom"/>
            <w:hideMark/>
          </w:tcPr>
          <w:p w:rsidR="00655A65" w:rsidRPr="003D18D3" w:rsidP="00EB5684" w14:paraId="6EA48AD5" w14:textId="77777777">
            <w:pPr>
              <w:jc w:val="right"/>
              <w:rPr>
                <w:rFonts w:cstheme="minorHAnsi"/>
                <w:color w:val="000000"/>
              </w:rPr>
            </w:pPr>
            <w:r w:rsidRPr="003D18D3">
              <w:rPr>
                <w:rFonts w:cstheme="minorHAnsi"/>
                <w:color w:val="000000"/>
              </w:rPr>
              <w:t>58</w:t>
            </w:r>
          </w:p>
        </w:tc>
        <w:tc>
          <w:tcPr>
            <w:tcW w:w="0" w:type="auto"/>
            <w:gridSpan w:val="2"/>
            <w:tcBorders>
              <w:top w:val="single" w:sz="8" w:space="0" w:color="auto"/>
              <w:left w:val="single" w:sz="4" w:space="0" w:color="auto"/>
              <w:bottom w:val="nil"/>
              <w:right w:val="single" w:sz="4" w:space="0" w:color="auto"/>
            </w:tcBorders>
            <w:shd w:val="clear" w:color="000000" w:fill="AEAAAA"/>
            <w:vAlign w:val="bottom"/>
            <w:hideMark/>
          </w:tcPr>
          <w:p w:rsidR="00655A65" w:rsidRPr="003D18D3" w:rsidP="00EB5684" w14:paraId="396EEFE9" w14:textId="77777777">
            <w:pPr>
              <w:jc w:val="right"/>
              <w:rPr>
                <w:rFonts w:cstheme="minorHAnsi"/>
                <w:color w:val="000000"/>
              </w:rPr>
            </w:pPr>
            <w:r w:rsidRPr="003D18D3">
              <w:rPr>
                <w:rFonts w:cstheme="minorHAnsi"/>
                <w:color w:val="000000"/>
              </w:rPr>
              <w:t xml:space="preserve">$5,618.56 </w:t>
            </w:r>
          </w:p>
        </w:tc>
        <w:tc>
          <w:tcPr>
            <w:tcW w:w="0" w:type="auto"/>
            <w:tcBorders>
              <w:top w:val="single" w:sz="8" w:space="0" w:color="auto"/>
              <w:left w:val="single" w:sz="8" w:space="0" w:color="auto"/>
              <w:bottom w:val="nil"/>
              <w:right w:val="single" w:sz="4" w:space="0" w:color="auto"/>
            </w:tcBorders>
            <w:shd w:val="clear" w:color="000000" w:fill="AEAAAA"/>
            <w:vAlign w:val="bottom"/>
            <w:hideMark/>
          </w:tcPr>
          <w:p w:rsidR="00655A65" w:rsidRPr="003D18D3" w:rsidP="00EB5684" w14:paraId="39FE4142" w14:textId="77777777">
            <w:pPr>
              <w:jc w:val="right"/>
              <w:rPr>
                <w:rFonts w:cstheme="minorHAnsi"/>
                <w:color w:val="000000"/>
              </w:rPr>
            </w:pPr>
          </w:p>
        </w:tc>
        <w:tc>
          <w:tcPr>
            <w:tcW w:w="0" w:type="auto"/>
            <w:tcBorders>
              <w:top w:val="single" w:sz="8" w:space="0" w:color="auto"/>
              <w:left w:val="single" w:sz="4" w:space="0" w:color="auto"/>
              <w:bottom w:val="nil"/>
              <w:right w:val="single" w:sz="4" w:space="0" w:color="auto"/>
            </w:tcBorders>
            <w:shd w:val="clear" w:color="000000" w:fill="AEAAAA"/>
            <w:vAlign w:val="bottom"/>
            <w:hideMark/>
          </w:tcPr>
          <w:p w:rsidR="00655A65" w:rsidRPr="003D18D3" w:rsidP="00EB5684" w14:paraId="6A1A4229" w14:textId="77777777">
            <w:pPr>
              <w:jc w:val="right"/>
              <w:rPr>
                <w:rFonts w:cstheme="minorHAnsi"/>
                <w:color w:val="000000"/>
              </w:rPr>
            </w:pPr>
            <w:r w:rsidRPr="003D18D3">
              <w:rPr>
                <w:rFonts w:cstheme="minorHAnsi"/>
                <w:color w:val="000000"/>
              </w:rPr>
              <w:t>136</w:t>
            </w:r>
          </w:p>
        </w:tc>
        <w:tc>
          <w:tcPr>
            <w:tcW w:w="0" w:type="auto"/>
            <w:tcBorders>
              <w:top w:val="single" w:sz="8" w:space="0" w:color="auto"/>
              <w:left w:val="single" w:sz="4" w:space="0" w:color="auto"/>
              <w:bottom w:val="nil"/>
              <w:right w:val="single" w:sz="8" w:space="0" w:color="auto"/>
            </w:tcBorders>
            <w:shd w:val="clear" w:color="000000" w:fill="AEAAAA"/>
            <w:vAlign w:val="bottom"/>
            <w:hideMark/>
          </w:tcPr>
          <w:p w:rsidR="00655A65" w:rsidRPr="003D18D3" w:rsidP="00EB5684" w14:paraId="0C692026" w14:textId="77777777">
            <w:pPr>
              <w:jc w:val="right"/>
              <w:rPr>
                <w:rFonts w:cstheme="minorHAnsi"/>
                <w:color w:val="000000"/>
              </w:rPr>
            </w:pPr>
            <w:r w:rsidRPr="003D18D3">
              <w:rPr>
                <w:rFonts w:cstheme="minorHAnsi"/>
                <w:color w:val="000000"/>
              </w:rPr>
              <w:t xml:space="preserve">$13,287.52 </w:t>
            </w:r>
          </w:p>
        </w:tc>
      </w:tr>
      <w:tr w14:paraId="1A4E40B1" w14:textId="77777777" w:rsidTr="00994652">
        <w:tblPrEx>
          <w:tblW w:w="0" w:type="auto"/>
          <w:tblCellMar>
            <w:top w:w="15" w:type="dxa"/>
            <w:bottom w:w="15" w:type="dxa"/>
          </w:tblCellMar>
          <w:tblLook w:val="04A0"/>
        </w:tblPrEx>
        <w:trPr>
          <w:trHeight w:val="219"/>
        </w:trPr>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655A65" w:rsidRPr="003D18D3" w:rsidP="00EB5684" w14:paraId="68D436F8" w14:textId="10435358">
            <w:pPr>
              <w:rPr>
                <w:rFonts w:cstheme="minorHAnsi"/>
                <w:color w:val="000000"/>
              </w:rPr>
            </w:pPr>
            <w:r w:rsidRPr="003D18D3">
              <w:rPr>
                <w:rFonts w:cstheme="minorHAnsi"/>
                <w:color w:val="000000"/>
              </w:rPr>
              <w:t>Total A</w:t>
            </w:r>
            <w:r>
              <w:rPr>
                <w:rFonts w:cstheme="minorHAnsi"/>
                <w:color w:val="000000"/>
              </w:rPr>
              <w:t>gency Burden</w:t>
            </w:r>
            <w:r w:rsidRPr="003D18D3">
              <w:rPr>
                <w:rFonts w:cstheme="minorHAnsi"/>
                <w:color w:val="000000"/>
              </w:rPr>
              <w:t xml:space="preserve"> for 6 Regions</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655A65" w:rsidRPr="003D18D3" w:rsidP="00EB5684" w14:paraId="304DC1EE" w14:textId="77777777">
            <w:pPr>
              <w:jc w:val="right"/>
              <w:rPr>
                <w:rFonts w:cstheme="minorHAnsi"/>
                <w:color w:val="000000"/>
              </w:rPr>
            </w:pPr>
            <w:r w:rsidRPr="003D18D3">
              <w:rPr>
                <w:rFonts w:cstheme="minorHAnsi"/>
                <w:color w:val="000000"/>
              </w:rPr>
              <w:t>42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655A65" w:rsidRPr="003D18D3" w:rsidP="00EB5684" w14:paraId="32158846" w14:textId="77777777">
            <w:pPr>
              <w:jc w:val="right"/>
              <w:rPr>
                <w:rFonts w:cstheme="minorHAnsi"/>
                <w:color w:val="000000"/>
              </w:rPr>
            </w:pPr>
            <w:r w:rsidRPr="003D18D3">
              <w:rPr>
                <w:rFonts w:cstheme="minorHAnsi"/>
                <w:color w:val="000000"/>
              </w:rPr>
              <w:t>306</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655A65" w:rsidRPr="003D18D3" w:rsidP="00EB5684" w14:paraId="7F19C3D6" w14:textId="77777777">
            <w:pPr>
              <w:jc w:val="right"/>
              <w:rPr>
                <w:rFonts w:cstheme="minorHAnsi"/>
                <w:color w:val="000000"/>
              </w:rPr>
            </w:pPr>
            <w:r w:rsidRPr="003D18D3">
              <w:rPr>
                <w:rFonts w:cstheme="minorHAnsi"/>
                <w:color w:val="000000"/>
              </w:rPr>
              <w:t>348</w:t>
            </w:r>
          </w:p>
        </w:tc>
        <w:tc>
          <w:tcPr>
            <w:tcW w:w="0" w:type="auto"/>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655A65" w:rsidRPr="003D18D3" w:rsidP="00EB5684" w14:paraId="1A7AE3DA" w14:textId="77777777">
            <w:pPr>
              <w:jc w:val="right"/>
              <w:rPr>
                <w:rFonts w:cstheme="minorHAnsi"/>
                <w:color w:val="000000"/>
              </w:rPr>
            </w:pPr>
            <w:r w:rsidRPr="003D18D3">
              <w:rPr>
                <w:rFonts w:cstheme="minorHAnsi"/>
                <w:color w:val="000000"/>
              </w:rPr>
              <w:t xml:space="preserve">$33,711.36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655A65" w:rsidRPr="003D18D3" w:rsidP="00EB5684" w14:paraId="4607F494" w14:textId="77777777">
            <w:pPr>
              <w:rPr>
                <w:rFonts w:cstheme="minorHAnsi"/>
              </w:rPr>
            </w:pPr>
          </w:p>
        </w:tc>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655A65" w:rsidRPr="003D18D3" w:rsidP="00EB5684" w14:paraId="3A3EB51F" w14:textId="77777777">
            <w:pPr>
              <w:jc w:val="right"/>
              <w:rPr>
                <w:rFonts w:cstheme="minorHAnsi"/>
                <w:color w:val="000000"/>
              </w:rPr>
            </w:pPr>
            <w:r w:rsidRPr="003D18D3">
              <w:rPr>
                <w:rFonts w:cstheme="minorHAnsi"/>
                <w:color w:val="000000"/>
              </w:rPr>
              <w:t>816</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655A65" w:rsidRPr="003D18D3" w:rsidP="00EB5684" w14:paraId="12B73A8F" w14:textId="77777777">
            <w:pPr>
              <w:jc w:val="right"/>
              <w:rPr>
                <w:rFonts w:cstheme="minorHAnsi"/>
                <w:color w:val="000000"/>
              </w:rPr>
            </w:pPr>
            <w:r w:rsidRPr="003D18D3">
              <w:rPr>
                <w:rFonts w:cstheme="minorHAnsi"/>
                <w:color w:val="000000"/>
              </w:rPr>
              <w:t xml:space="preserve">$79,725.12 </w:t>
            </w:r>
          </w:p>
        </w:tc>
      </w:tr>
      <w:tr w14:paraId="5A52D556" w14:textId="77777777" w:rsidTr="00994652">
        <w:tblPrEx>
          <w:tblW w:w="0" w:type="auto"/>
          <w:tblCellMar>
            <w:top w:w="15" w:type="dxa"/>
            <w:bottom w:w="15" w:type="dxa"/>
          </w:tblCellMar>
          <w:tblLook w:val="04A0"/>
        </w:tblPrEx>
        <w:trPr>
          <w:trHeight w:val="438"/>
        </w:trPr>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655A65" w:rsidRPr="003D18D3" w:rsidP="00EB5684" w14:paraId="47147761" w14:textId="14AB9698">
            <w:pPr>
              <w:rPr>
                <w:rFonts w:cstheme="minorHAnsi"/>
                <w:color w:val="000000"/>
              </w:rPr>
            </w:pPr>
            <w:r w:rsidRPr="003D18D3">
              <w:rPr>
                <w:rFonts w:cstheme="minorHAnsi"/>
                <w:color w:val="000000"/>
              </w:rPr>
              <w:t>Total</w:t>
            </w:r>
            <w:r>
              <w:rPr>
                <w:rFonts w:cstheme="minorHAnsi"/>
                <w:color w:val="000000"/>
              </w:rPr>
              <w:t xml:space="preserve"> Agency</w:t>
            </w:r>
            <w:r w:rsidRPr="003D18D3">
              <w:rPr>
                <w:rFonts w:cstheme="minorHAnsi"/>
                <w:color w:val="000000"/>
              </w:rPr>
              <w:t xml:space="preserve"> Burden over </w:t>
            </w:r>
            <w:r w:rsidRPr="003D18D3">
              <w:rPr>
                <w:rFonts w:cstheme="minorHAnsi"/>
                <w:color w:val="000000"/>
              </w:rPr>
              <w:t>3 year</w:t>
            </w:r>
            <w:r w:rsidRPr="003D18D3">
              <w:rPr>
                <w:rFonts w:cstheme="minorHAnsi"/>
                <w:color w:val="000000"/>
              </w:rPr>
              <w:t xml:space="preserve"> period</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655A65" w:rsidRPr="003D18D3" w:rsidP="00EB5684" w14:paraId="77349D1A" w14:textId="77777777">
            <w:pPr>
              <w:jc w:val="right"/>
              <w:rPr>
                <w:rFonts w:cstheme="minorHAnsi"/>
                <w:color w:val="000000"/>
              </w:rPr>
            </w:pPr>
            <w:r w:rsidRPr="003D18D3">
              <w:rPr>
                <w:rFonts w:cstheme="minorHAnsi"/>
                <w:color w:val="000000"/>
              </w:rPr>
              <w:t>126</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655A65" w:rsidRPr="003D18D3" w:rsidP="00EB5684" w14:paraId="387BD89F" w14:textId="77777777">
            <w:pPr>
              <w:jc w:val="right"/>
              <w:rPr>
                <w:rFonts w:cstheme="minorHAnsi"/>
                <w:color w:val="000000"/>
              </w:rPr>
            </w:pPr>
            <w:r w:rsidRPr="003D18D3">
              <w:rPr>
                <w:rFonts w:cstheme="minorHAnsi"/>
                <w:color w:val="000000"/>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655A65" w:rsidRPr="003D18D3" w:rsidP="00EB5684" w14:paraId="02320E14" w14:textId="77777777">
            <w:pPr>
              <w:jc w:val="right"/>
              <w:rPr>
                <w:rFonts w:cstheme="minorHAnsi"/>
                <w:color w:val="000000"/>
              </w:rPr>
            </w:pPr>
            <w:r w:rsidRPr="003D18D3">
              <w:rPr>
                <w:rFonts w:cstheme="minorHAnsi"/>
                <w:color w:val="000000"/>
              </w:rPr>
              <w:t>1044</w:t>
            </w:r>
          </w:p>
        </w:tc>
        <w:tc>
          <w:tcPr>
            <w:tcW w:w="0" w:type="auto"/>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655A65" w:rsidRPr="003D18D3" w:rsidP="00EB5684" w14:paraId="5552BF39" w14:textId="77777777">
            <w:pPr>
              <w:jc w:val="right"/>
              <w:rPr>
                <w:rFonts w:cstheme="minorHAnsi"/>
                <w:color w:val="000000"/>
              </w:rPr>
            </w:pPr>
            <w:r w:rsidRPr="003D18D3">
              <w:rPr>
                <w:rFonts w:cstheme="minorHAnsi"/>
                <w:color w:val="000000"/>
              </w:rPr>
              <w:t xml:space="preserve">$101,134.08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655A65" w:rsidRPr="003D18D3" w:rsidP="00EB5684" w14:paraId="6AD045DB" w14:textId="77777777">
            <w:pPr>
              <w:rPr>
                <w:rFonts w:cstheme="minorHAnsi"/>
              </w:rPr>
            </w:pPr>
          </w:p>
        </w:tc>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655A65" w:rsidRPr="003D18D3" w:rsidP="00EB5684" w14:paraId="5314C863" w14:textId="77777777">
            <w:pPr>
              <w:jc w:val="right"/>
              <w:rPr>
                <w:rFonts w:cstheme="minorHAnsi"/>
                <w:color w:val="000000"/>
              </w:rPr>
            </w:pPr>
            <w:r w:rsidRPr="003D18D3">
              <w:rPr>
                <w:rFonts w:cstheme="minorHAnsi"/>
                <w:color w:val="000000"/>
              </w:rPr>
              <w:t>2448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655A65" w:rsidRPr="003D18D3" w:rsidP="00EB5684" w14:paraId="5F58521C" w14:textId="77777777">
            <w:pPr>
              <w:jc w:val="right"/>
              <w:rPr>
                <w:rFonts w:cstheme="minorHAnsi"/>
                <w:color w:val="000000"/>
              </w:rPr>
            </w:pPr>
            <w:r w:rsidRPr="003D18D3">
              <w:rPr>
                <w:rFonts w:cstheme="minorHAnsi"/>
                <w:color w:val="000000"/>
              </w:rPr>
              <w:t xml:space="preserve">$239,175.36 </w:t>
            </w:r>
          </w:p>
        </w:tc>
      </w:tr>
    </w:tbl>
    <w:p w:rsidR="00994652" w14:paraId="0F7459A4" w14:textId="77777777">
      <w:pPr>
        <w:rPr>
          <w:rFonts w:cstheme="minorHAnsi"/>
        </w:rPr>
        <w:sectPr w:rsidSect="00800D6F">
          <w:pgSz w:w="15840" w:h="12240" w:orient="landscape" w:code="1"/>
          <w:pgMar w:top="1440" w:right="1440" w:bottom="1440" w:left="1440" w:header="720" w:footer="720" w:gutter="0"/>
          <w:cols w:space="720"/>
          <w:docGrid w:linePitch="360"/>
        </w:sectPr>
      </w:pPr>
    </w:p>
    <w:p w:rsidR="00FC07A9" w:rsidRPr="00800D6F" w:rsidP="00FC07A9" w14:paraId="69F95F6E" w14:textId="4526E4C0">
      <w:pPr>
        <w:rPr>
          <w:rFonts w:cstheme="minorHAnsi"/>
        </w:rPr>
      </w:pPr>
      <w:r w:rsidRPr="003D18D3">
        <w:rPr>
          <w:rFonts w:cstheme="minorHAnsi"/>
        </w:rPr>
        <w:t xml:space="preserve">The three-year, bottom-line </w:t>
      </w:r>
      <w:r>
        <w:rPr>
          <w:rFonts w:cstheme="minorHAnsi"/>
        </w:rPr>
        <w:t xml:space="preserve">agency </w:t>
      </w:r>
      <w:r w:rsidRPr="003D18D3">
        <w:rPr>
          <w:rFonts w:cstheme="minorHAnsi"/>
        </w:rPr>
        <w:t xml:space="preserve">burden for the life of this ICR is outlined below. </w:t>
      </w:r>
    </w:p>
    <w:p w:rsidR="00FC07A9" w:rsidRPr="003D18D3" w:rsidP="00FC07A9" w14:paraId="308C143E" w14:textId="501AD630">
      <w:pPr>
        <w:rPr>
          <w:rFonts w:cstheme="minorHAnsi"/>
          <w:b/>
          <w:bCs/>
        </w:rPr>
      </w:pPr>
      <w:r>
        <w:rPr>
          <w:rFonts w:cstheme="minorHAnsi"/>
        </w:rPr>
        <w:t xml:space="preserve">ANNUAL </w:t>
      </w:r>
      <w:r w:rsidRPr="003D18D3">
        <w:rPr>
          <w:rFonts w:cstheme="minorHAnsi"/>
        </w:rPr>
        <w:t>TOTAL AGENCY BURDEN HOURS:</w:t>
      </w:r>
      <w:r w:rsidR="003B3C86">
        <w:rPr>
          <w:rFonts w:cstheme="minorHAnsi"/>
        </w:rPr>
        <w:t xml:space="preserve"> </w:t>
      </w:r>
      <w:r w:rsidR="00A02D38">
        <w:rPr>
          <w:rFonts w:cstheme="minorHAnsi"/>
        </w:rPr>
        <w:t>816 h</w:t>
      </w:r>
      <w:r>
        <w:rPr>
          <w:rFonts w:cstheme="minorHAnsi"/>
        </w:rPr>
        <w:t>ours</w:t>
      </w:r>
      <w:r w:rsidRPr="003D18D3">
        <w:rPr>
          <w:rFonts w:cstheme="minorHAnsi"/>
        </w:rPr>
        <w:t xml:space="preserve">   </w:t>
      </w:r>
    </w:p>
    <w:p w:rsidR="00FC07A9" w:rsidP="00FC07A9" w14:paraId="3B3C1505" w14:textId="5CE909B7">
      <w:pPr>
        <w:rPr>
          <w:rFonts w:cstheme="minorHAnsi"/>
          <w:b/>
          <w:bCs/>
        </w:rPr>
      </w:pPr>
      <w:r>
        <w:rPr>
          <w:rFonts w:cstheme="minorHAnsi"/>
        </w:rPr>
        <w:t xml:space="preserve">ANNUAL </w:t>
      </w:r>
      <w:r w:rsidRPr="003D18D3">
        <w:rPr>
          <w:rFonts w:cstheme="minorHAnsi"/>
        </w:rPr>
        <w:t>TOTAL COST TO AGENCY:</w:t>
      </w:r>
      <w:r w:rsidR="003B3C86">
        <w:rPr>
          <w:rFonts w:cstheme="minorHAnsi"/>
        </w:rPr>
        <w:t xml:space="preserve"> </w:t>
      </w:r>
      <w:r w:rsidRPr="003D18D3">
        <w:rPr>
          <w:rFonts w:cstheme="minorHAnsi"/>
        </w:rPr>
        <w:t>$</w:t>
      </w:r>
      <w:r w:rsidR="005E31A9">
        <w:rPr>
          <w:rFonts w:cstheme="minorHAnsi"/>
        </w:rPr>
        <w:t>79,725.12</w:t>
      </w:r>
    </w:p>
    <w:p w:rsidR="00E10A3C" w:rsidRPr="003D18D3" w:rsidP="00E10A3C" w14:paraId="1C9E1FC8" w14:textId="0A4CB157">
      <w:pPr>
        <w:rPr>
          <w:rFonts w:cstheme="minorHAnsi"/>
          <w:b/>
          <w:bCs/>
        </w:rPr>
      </w:pPr>
      <w:r w:rsidRPr="003D18D3">
        <w:rPr>
          <w:rFonts w:cstheme="minorHAnsi"/>
          <w:b/>
          <w:bCs/>
        </w:rPr>
        <w:t>14c.</w:t>
      </w:r>
      <w:r w:rsidRPr="003D18D3" w:rsidR="00C32B1F">
        <w:rPr>
          <w:rFonts w:cstheme="minorHAnsi"/>
          <w:b/>
          <w:bCs/>
        </w:rPr>
        <w:t xml:space="preserve"> </w:t>
      </w:r>
      <w:r w:rsidRPr="003D18D3" w:rsidR="00C32B1F">
        <w:rPr>
          <w:rFonts w:eastAsiaTheme="majorEastAsia" w:cstheme="minorHAnsi"/>
          <w:b/>
          <w:bCs/>
        </w:rPr>
        <w:t>Agency Non-Labor Costs</w:t>
      </w:r>
    </w:p>
    <w:p w:rsidR="00FA049A" w:rsidP="00FA049A" w14:paraId="6FA56BF9" w14:textId="466AE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theme="minorHAnsi"/>
        </w:rPr>
      </w:pPr>
      <w:r>
        <w:rPr>
          <w:rFonts w:cstheme="minorHAnsi"/>
        </w:rPr>
        <w:t>There are no non-labor costs associated with this information collection request.</w:t>
      </w:r>
    </w:p>
    <w:p w:rsidR="00666227" w:rsidP="00666227" w14:paraId="29F4C09B" w14:textId="382C14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theme="minorHAnsi"/>
        </w:rPr>
      </w:pPr>
    </w:p>
    <w:p w:rsidR="00344C91" w:rsidP="00666227" w14:paraId="6FBD8A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theme="minorHAnsi"/>
        </w:rPr>
      </w:pPr>
    </w:p>
    <w:p w:rsidR="008B4E3A" w:rsidRPr="003D18D3" w:rsidP="00854871" w14:paraId="15650C05" w14:textId="036385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576"/>
        <w:rPr>
          <w:rFonts w:cstheme="minorHAnsi"/>
        </w:rPr>
      </w:pPr>
      <w:r w:rsidRPr="003D18D3">
        <w:rPr>
          <w:rFonts w:cstheme="minorHAnsi"/>
          <w:b/>
          <w:bCs/>
        </w:rPr>
        <w:t xml:space="preserve">15. </w:t>
      </w:r>
      <w:r w:rsidRPr="003E41E4" w:rsidR="003E41E4">
        <w:rPr>
          <w:rFonts w:cstheme="minorHAnsi"/>
          <w:b/>
          <w:bCs/>
        </w:rPr>
        <w:t>REASONS FOR CHANGE IN BURDEN</w:t>
      </w:r>
      <w:r w:rsidRPr="003D18D3">
        <w:rPr>
          <w:rFonts w:cstheme="minorHAnsi"/>
          <w:b/>
          <w:bCs/>
        </w:rPr>
        <w:t>:</w:t>
      </w:r>
      <w:r w:rsidRPr="003D18D3">
        <w:rPr>
          <w:rFonts w:cstheme="minorHAnsi"/>
        </w:rPr>
        <w:t xml:space="preserve"> </w:t>
      </w:r>
    </w:p>
    <w:p w:rsidR="00854871" w:rsidP="00344C91" w14:paraId="48C61FEB" w14:textId="1C225DE8">
      <w:pPr>
        <w:pStyle w:val="BodyText"/>
        <w:spacing w:before="90"/>
        <w:ind w:left="-576"/>
        <w:rPr>
          <w:rFonts w:asciiTheme="minorHAnsi" w:hAnsiTheme="minorHAnsi" w:cstheme="minorHAnsi"/>
        </w:rPr>
      </w:pPr>
      <w:r w:rsidRPr="003D18D3">
        <w:rPr>
          <w:rFonts w:asciiTheme="minorHAnsi" w:hAnsiTheme="minorHAnsi" w:cstheme="minorHAnsi"/>
        </w:rPr>
        <w:t xml:space="preserve">Since the initial ICR was approved in 2021 we have a better estimate on how many applications will be received in each region, how many regions are interested in implementing regional </w:t>
      </w:r>
      <w:r w:rsidRPr="003D18D3" w:rsidR="00FD5AFB">
        <w:rPr>
          <w:rFonts w:asciiTheme="minorHAnsi" w:hAnsiTheme="minorHAnsi" w:cstheme="minorHAnsi"/>
        </w:rPr>
        <w:t xml:space="preserve">recognition </w:t>
      </w:r>
      <w:r w:rsidRPr="003D18D3">
        <w:rPr>
          <w:rFonts w:asciiTheme="minorHAnsi" w:hAnsiTheme="minorHAnsi" w:cstheme="minorHAnsi"/>
        </w:rPr>
        <w:t xml:space="preserve">programs, and how long it takes respondents to fill out the application. When the initial ICR was written, the P2 program used estimations </w:t>
      </w:r>
      <w:r w:rsidRPr="003D18D3">
        <w:rPr>
          <w:rFonts w:asciiTheme="minorHAnsi" w:hAnsiTheme="minorHAnsi" w:cstheme="minorHAnsi"/>
        </w:rPr>
        <w:t>and also</w:t>
      </w:r>
      <w:r w:rsidRPr="003D18D3">
        <w:rPr>
          <w:rFonts w:asciiTheme="minorHAnsi" w:hAnsiTheme="minorHAnsi" w:cstheme="minorHAnsi"/>
        </w:rPr>
        <w:t xml:space="preserve"> reached out to State recognition programs to assist us with calculating the burden. State recognition programs are more rigorous and time consuming, therefore our original burden was calculated higher than we anticipated the burden may be. We originally estimated each region would receive approximately 10 applications each year and that 5 regions would implement </w:t>
      </w:r>
      <w:r w:rsidRPr="003D18D3" w:rsidR="00FD5AFB">
        <w:rPr>
          <w:rFonts w:asciiTheme="minorHAnsi" w:hAnsiTheme="minorHAnsi" w:cstheme="minorHAnsi"/>
        </w:rPr>
        <w:t xml:space="preserve">recognition </w:t>
      </w:r>
      <w:r w:rsidRPr="003D18D3">
        <w:rPr>
          <w:rFonts w:asciiTheme="minorHAnsi" w:hAnsiTheme="minorHAnsi" w:cstheme="minorHAnsi"/>
        </w:rPr>
        <w:t xml:space="preserve">programs.  Over the last three years, we had an averge of around 6 applications per region and only 3-4 regions implemented programs. For this ICR we are estimating 6 regions will implement programs and we will receive an average of 7 applications per region. Additionally, we had a small universe of past P2 awardees that assisted us with calculating the actual total burden hours, which we did not have when we initially launched this program.  The overall burden estimate for this collection is </w:t>
      </w:r>
      <w:r w:rsidRPr="003A39BE" w:rsidR="003A39BE">
        <w:rPr>
          <w:rFonts w:asciiTheme="minorHAnsi" w:hAnsiTheme="minorHAnsi" w:cstheme="minorHAnsi"/>
        </w:rPr>
        <w:t xml:space="preserve">517.2 </w:t>
      </w:r>
      <w:r w:rsidRPr="003D18D3">
        <w:rPr>
          <w:rFonts w:asciiTheme="minorHAnsi" w:hAnsiTheme="minorHAnsi" w:cstheme="minorHAnsi"/>
        </w:rPr>
        <w:t>hours lower than the current ICR.</w:t>
      </w:r>
    </w:p>
    <w:p w:rsidR="00344C91" w:rsidRPr="003D18D3" w:rsidP="00344C91" w14:paraId="0C655136" w14:textId="77777777">
      <w:pPr>
        <w:pStyle w:val="BodyText"/>
        <w:spacing w:before="90"/>
        <w:ind w:left="-576"/>
        <w:rPr>
          <w:rFonts w:asciiTheme="minorHAnsi" w:hAnsiTheme="minorHAnsi" w:cstheme="minorHAnsi"/>
        </w:rPr>
      </w:pPr>
    </w:p>
    <w:p w:rsidR="008B4E3A" w:rsidRPr="003D18D3" w:rsidP="00FB0528" w14:paraId="4BE220DD" w14:textId="77777777">
      <w:pPr>
        <w:pStyle w:val="BodyText"/>
        <w:spacing w:before="90"/>
        <w:ind w:left="-576"/>
        <w:rPr>
          <w:rFonts w:asciiTheme="minorHAnsi" w:hAnsiTheme="minorHAnsi" w:cstheme="minorHAnsi"/>
        </w:rPr>
      </w:pPr>
      <w:r w:rsidRPr="003D18D3">
        <w:rPr>
          <w:rFonts w:asciiTheme="minorHAnsi" w:hAnsiTheme="minorHAnsi" w:cstheme="minorHAnsi"/>
          <w:b/>
          <w:bCs/>
        </w:rPr>
        <w:t>16. PUBLICATION OF DATA:</w:t>
      </w:r>
      <w:r w:rsidRPr="003D18D3">
        <w:rPr>
          <w:rFonts w:asciiTheme="minorHAnsi" w:hAnsiTheme="minorHAnsi" w:cstheme="minorHAnsi"/>
        </w:rPr>
        <w:t xml:space="preserve"> </w:t>
      </w:r>
    </w:p>
    <w:p w:rsidR="008B4E3A" w:rsidP="00FB0528" w14:paraId="5A83D3FE" w14:textId="096C5603">
      <w:pPr>
        <w:pStyle w:val="BodyText"/>
        <w:spacing w:before="90"/>
        <w:ind w:left="-576"/>
        <w:rPr>
          <w:rFonts w:asciiTheme="minorHAnsi" w:hAnsiTheme="minorHAnsi" w:cstheme="minorHAnsi"/>
        </w:rPr>
      </w:pPr>
      <w:r w:rsidRPr="003D18D3">
        <w:rPr>
          <w:rFonts w:asciiTheme="minorHAnsi" w:hAnsiTheme="minorHAnsi" w:cstheme="minorHAnsi"/>
        </w:rPr>
        <w:t xml:space="preserve">This program doesn’t anticipate </w:t>
      </w:r>
      <w:r w:rsidRPr="003D18D3" w:rsidR="002008D8">
        <w:rPr>
          <w:rFonts w:asciiTheme="minorHAnsi" w:hAnsiTheme="minorHAnsi" w:cstheme="minorHAnsi"/>
        </w:rPr>
        <w:t>publication of data</w:t>
      </w:r>
      <w:r w:rsidRPr="003D18D3">
        <w:rPr>
          <w:rFonts w:asciiTheme="minorHAnsi" w:hAnsiTheme="minorHAnsi" w:cstheme="minorHAnsi"/>
        </w:rPr>
        <w:t>. Below is a draft timeline with activities for the recognition program.  These dates and activities may change</w:t>
      </w:r>
      <w:r w:rsidRPr="003D18D3" w:rsidR="00FC47DA">
        <w:rPr>
          <w:rFonts w:asciiTheme="minorHAnsi" w:hAnsiTheme="minorHAnsi" w:cstheme="minorHAnsi"/>
        </w:rPr>
        <w:t xml:space="preserve"> over the course of this ICR</w:t>
      </w:r>
      <w:r w:rsidRPr="003D18D3">
        <w:rPr>
          <w:rFonts w:asciiTheme="minorHAnsi" w:hAnsiTheme="minorHAnsi" w:cstheme="minorHAnsi"/>
        </w:rPr>
        <w:t xml:space="preserve">. </w:t>
      </w:r>
    </w:p>
    <w:p w:rsidR="00ED5BF9" w:rsidRPr="003D18D3" w:rsidP="00FB0528" w14:paraId="70865A02" w14:textId="77777777">
      <w:pPr>
        <w:pStyle w:val="BodyText"/>
        <w:spacing w:before="90"/>
        <w:ind w:left="-576"/>
        <w:rPr>
          <w:rFonts w:asciiTheme="minorHAnsi" w:hAnsiTheme="minorHAnsi" w:cstheme="minorHAnsi"/>
        </w:rPr>
      </w:pPr>
    </w:p>
    <w:tbl>
      <w:tblPr>
        <w:tblStyle w:val="TableGrid"/>
        <w:tblW w:w="0" w:type="auto"/>
        <w:tblInd w:w="-576" w:type="dxa"/>
        <w:tblLook w:val="04A0"/>
      </w:tblPr>
      <w:tblGrid>
        <w:gridCol w:w="4675"/>
        <w:gridCol w:w="4675"/>
      </w:tblGrid>
      <w:tr w14:paraId="51FD0828" w14:textId="77777777" w:rsidTr="00857A0A">
        <w:tblPrEx>
          <w:tblW w:w="0" w:type="auto"/>
          <w:tblInd w:w="-576" w:type="dxa"/>
          <w:tblLook w:val="04A0"/>
        </w:tblPrEx>
        <w:tc>
          <w:tcPr>
            <w:tcW w:w="4675" w:type="dxa"/>
          </w:tcPr>
          <w:p w:rsidR="00857A0A" w:rsidP="00857A0A" w14:paraId="07FAC7CE" w14:textId="11D4A92E">
            <w:pPr>
              <w:pStyle w:val="BodyText"/>
              <w:spacing w:before="90"/>
              <w:rPr>
                <w:rFonts w:asciiTheme="minorHAnsi" w:hAnsiTheme="minorHAnsi" w:cstheme="minorHAnsi"/>
                <w:highlight w:val="yellow"/>
              </w:rPr>
            </w:pPr>
            <w:r w:rsidRPr="003D18D3">
              <w:rPr>
                <w:rFonts w:cstheme="minorHAnsi"/>
                <w:b/>
                <w:bCs/>
                <w:color w:val="000000"/>
              </w:rPr>
              <w:t>Proposed Dates:</w:t>
            </w:r>
          </w:p>
        </w:tc>
        <w:tc>
          <w:tcPr>
            <w:tcW w:w="4675" w:type="dxa"/>
          </w:tcPr>
          <w:p w:rsidR="00857A0A" w:rsidP="00857A0A" w14:paraId="3ACFD3CC" w14:textId="266B104C">
            <w:pPr>
              <w:pStyle w:val="BodyText"/>
              <w:spacing w:before="90"/>
              <w:rPr>
                <w:rFonts w:asciiTheme="minorHAnsi" w:hAnsiTheme="minorHAnsi" w:cstheme="minorHAnsi"/>
                <w:highlight w:val="yellow"/>
              </w:rPr>
            </w:pPr>
            <w:r w:rsidRPr="003D18D3">
              <w:rPr>
                <w:rFonts w:cstheme="minorHAnsi"/>
                <w:b/>
                <w:bCs/>
                <w:color w:val="000000"/>
              </w:rPr>
              <w:t>Activity:</w:t>
            </w:r>
          </w:p>
        </w:tc>
      </w:tr>
      <w:tr w14:paraId="4E485539" w14:textId="77777777" w:rsidTr="00857A0A">
        <w:tblPrEx>
          <w:tblW w:w="0" w:type="auto"/>
          <w:tblInd w:w="-576" w:type="dxa"/>
          <w:tblLook w:val="04A0"/>
        </w:tblPrEx>
        <w:tc>
          <w:tcPr>
            <w:tcW w:w="4675" w:type="dxa"/>
          </w:tcPr>
          <w:p w:rsidR="00857A0A" w:rsidP="00857A0A" w14:paraId="732ED892" w14:textId="745CEB21">
            <w:pPr>
              <w:pStyle w:val="BodyText"/>
              <w:spacing w:before="90"/>
              <w:rPr>
                <w:rFonts w:asciiTheme="minorHAnsi" w:hAnsiTheme="minorHAnsi" w:cstheme="minorHAnsi"/>
                <w:highlight w:val="yellow"/>
              </w:rPr>
            </w:pPr>
            <w:r w:rsidRPr="003D18D3">
              <w:rPr>
                <w:rFonts w:cstheme="minorHAnsi"/>
                <w:b/>
                <w:bCs/>
                <w:color w:val="000000"/>
              </w:rPr>
              <w:t>April 8 – May 17</w:t>
            </w:r>
            <w:r w:rsidRPr="003D18D3">
              <w:rPr>
                <w:rFonts w:cstheme="minorHAnsi"/>
                <w:b/>
                <w:bCs/>
                <w:color w:val="000000"/>
                <w:vertAlign w:val="superscript"/>
              </w:rPr>
              <w:t>th</w:t>
            </w:r>
          </w:p>
        </w:tc>
        <w:tc>
          <w:tcPr>
            <w:tcW w:w="4675" w:type="dxa"/>
          </w:tcPr>
          <w:p w:rsidR="00857A0A" w:rsidP="00857A0A" w14:paraId="67374469" w14:textId="2BB541AF">
            <w:pPr>
              <w:pStyle w:val="BodyText"/>
              <w:spacing w:before="90"/>
              <w:rPr>
                <w:rFonts w:asciiTheme="minorHAnsi" w:hAnsiTheme="minorHAnsi" w:cstheme="minorHAnsi"/>
                <w:highlight w:val="yellow"/>
              </w:rPr>
            </w:pPr>
            <w:r w:rsidRPr="003D18D3">
              <w:rPr>
                <w:rFonts w:cstheme="minorHAnsi"/>
                <w:color w:val="000000"/>
              </w:rPr>
              <w:t>Open Regional Award Application for Businesses</w:t>
            </w:r>
          </w:p>
        </w:tc>
      </w:tr>
      <w:tr w14:paraId="10CE8BF1" w14:textId="77777777" w:rsidTr="00857A0A">
        <w:tblPrEx>
          <w:tblW w:w="0" w:type="auto"/>
          <w:tblInd w:w="-576" w:type="dxa"/>
          <w:tblLook w:val="04A0"/>
        </w:tblPrEx>
        <w:tc>
          <w:tcPr>
            <w:tcW w:w="4675" w:type="dxa"/>
          </w:tcPr>
          <w:p w:rsidR="00857A0A" w:rsidP="00857A0A" w14:paraId="47FA46D2" w14:textId="63A5913E">
            <w:pPr>
              <w:pStyle w:val="BodyText"/>
              <w:spacing w:before="90"/>
              <w:rPr>
                <w:rFonts w:asciiTheme="minorHAnsi" w:hAnsiTheme="minorHAnsi" w:cstheme="minorHAnsi"/>
                <w:highlight w:val="yellow"/>
              </w:rPr>
            </w:pPr>
            <w:r w:rsidRPr="003D18D3">
              <w:rPr>
                <w:rFonts w:cstheme="minorHAnsi"/>
                <w:b/>
                <w:bCs/>
                <w:color w:val="000000"/>
              </w:rPr>
              <w:t>Week of May 20</w:t>
            </w:r>
            <w:r w:rsidRPr="003D18D3">
              <w:rPr>
                <w:rFonts w:cstheme="minorHAnsi"/>
                <w:b/>
                <w:bCs/>
                <w:color w:val="000000"/>
                <w:vertAlign w:val="superscript"/>
              </w:rPr>
              <w:t>th</w:t>
            </w:r>
          </w:p>
        </w:tc>
        <w:tc>
          <w:tcPr>
            <w:tcW w:w="4675" w:type="dxa"/>
          </w:tcPr>
          <w:p w:rsidR="00857A0A" w:rsidRPr="003D18D3" w:rsidP="00857A0A" w14:paraId="61C1D9FA" w14:textId="77777777">
            <w:pPr>
              <w:ind w:left="-576"/>
              <w:rPr>
                <w:rFonts w:cstheme="minorHAnsi"/>
                <w:color w:val="000000"/>
              </w:rPr>
            </w:pPr>
            <w:r w:rsidRPr="003D18D3">
              <w:rPr>
                <w:rFonts w:cstheme="minorHAnsi"/>
                <w:color w:val="000000"/>
              </w:rPr>
              <w:t>Send Compliance Review Package with ECHO Search to HQ</w:t>
            </w:r>
          </w:p>
          <w:p w:rsidR="00857A0A" w:rsidP="00857A0A" w14:paraId="677BBB55" w14:textId="64D43F95">
            <w:pPr>
              <w:pStyle w:val="BodyText"/>
              <w:spacing w:before="90"/>
              <w:rPr>
                <w:rFonts w:asciiTheme="minorHAnsi" w:hAnsiTheme="minorHAnsi" w:cstheme="minorHAnsi"/>
                <w:highlight w:val="yellow"/>
              </w:rPr>
            </w:pPr>
            <w:r w:rsidRPr="003D18D3">
              <w:rPr>
                <w:rFonts w:cstheme="minorHAnsi"/>
                <w:color w:val="000000"/>
              </w:rPr>
              <w:t>This can take a few months to get back (maybe longer if a lot of regions are on board) from Office of Enforcement and Compliance Assurance and can be done concurrently while we are reviewing applications.</w:t>
            </w:r>
          </w:p>
        </w:tc>
      </w:tr>
      <w:tr w14:paraId="6B139905" w14:textId="77777777" w:rsidTr="00857A0A">
        <w:tblPrEx>
          <w:tblW w:w="0" w:type="auto"/>
          <w:tblInd w:w="-576" w:type="dxa"/>
          <w:tblLook w:val="04A0"/>
        </w:tblPrEx>
        <w:tc>
          <w:tcPr>
            <w:tcW w:w="4675" w:type="dxa"/>
          </w:tcPr>
          <w:p w:rsidR="00857A0A" w:rsidP="00857A0A" w14:paraId="5EDB4AC8" w14:textId="3D982952">
            <w:pPr>
              <w:pStyle w:val="BodyText"/>
              <w:spacing w:before="90"/>
              <w:rPr>
                <w:rFonts w:asciiTheme="minorHAnsi" w:hAnsiTheme="minorHAnsi" w:cstheme="minorHAnsi"/>
                <w:highlight w:val="yellow"/>
              </w:rPr>
            </w:pPr>
            <w:r w:rsidRPr="003D18D3">
              <w:rPr>
                <w:rFonts w:cstheme="minorHAnsi"/>
                <w:b/>
                <w:bCs/>
                <w:color w:val="000000"/>
              </w:rPr>
              <w:t>Week of May 27</w:t>
            </w:r>
            <w:r w:rsidRPr="003D18D3">
              <w:rPr>
                <w:rFonts w:cstheme="minorHAnsi"/>
                <w:b/>
                <w:bCs/>
                <w:color w:val="000000"/>
                <w:vertAlign w:val="superscript"/>
              </w:rPr>
              <w:t>th</w:t>
            </w:r>
          </w:p>
        </w:tc>
        <w:tc>
          <w:tcPr>
            <w:tcW w:w="4675" w:type="dxa"/>
          </w:tcPr>
          <w:p w:rsidR="00857A0A" w:rsidP="00857A0A" w14:paraId="1DD0B745" w14:textId="117601BD">
            <w:pPr>
              <w:pStyle w:val="BodyText"/>
              <w:spacing w:before="90"/>
              <w:rPr>
                <w:rFonts w:asciiTheme="minorHAnsi" w:hAnsiTheme="minorHAnsi" w:cstheme="minorHAnsi"/>
                <w:highlight w:val="yellow"/>
              </w:rPr>
            </w:pPr>
            <w:r w:rsidRPr="003D18D3">
              <w:rPr>
                <w:rFonts w:cstheme="minorHAnsi"/>
                <w:color w:val="000000"/>
              </w:rPr>
              <w:t>Review Applications</w:t>
            </w:r>
          </w:p>
        </w:tc>
      </w:tr>
      <w:tr w14:paraId="1CFBA3C7" w14:textId="77777777" w:rsidTr="00857A0A">
        <w:tblPrEx>
          <w:tblW w:w="0" w:type="auto"/>
          <w:tblInd w:w="-576" w:type="dxa"/>
          <w:tblLook w:val="04A0"/>
        </w:tblPrEx>
        <w:tc>
          <w:tcPr>
            <w:tcW w:w="4675" w:type="dxa"/>
          </w:tcPr>
          <w:p w:rsidR="00857A0A" w:rsidP="00857A0A" w14:paraId="69E2558A" w14:textId="772D660E">
            <w:pPr>
              <w:pStyle w:val="BodyText"/>
              <w:spacing w:before="90"/>
              <w:rPr>
                <w:rFonts w:asciiTheme="minorHAnsi" w:hAnsiTheme="minorHAnsi" w:cstheme="minorHAnsi"/>
                <w:highlight w:val="yellow"/>
              </w:rPr>
            </w:pPr>
            <w:r w:rsidRPr="003D18D3">
              <w:rPr>
                <w:rFonts w:cstheme="minorHAnsi"/>
                <w:b/>
                <w:bCs/>
                <w:color w:val="000000"/>
              </w:rPr>
              <w:t>Week of June 3</w:t>
            </w:r>
            <w:r w:rsidRPr="003D18D3">
              <w:rPr>
                <w:rFonts w:cstheme="minorHAnsi"/>
                <w:b/>
                <w:bCs/>
                <w:color w:val="000000"/>
                <w:vertAlign w:val="superscript"/>
              </w:rPr>
              <w:t>rd</w:t>
            </w:r>
          </w:p>
        </w:tc>
        <w:tc>
          <w:tcPr>
            <w:tcW w:w="4675" w:type="dxa"/>
          </w:tcPr>
          <w:p w:rsidR="00857A0A" w:rsidP="00857A0A" w14:paraId="2AF891BC" w14:textId="23B12258">
            <w:pPr>
              <w:pStyle w:val="BodyText"/>
              <w:spacing w:before="90"/>
              <w:rPr>
                <w:rFonts w:asciiTheme="minorHAnsi" w:hAnsiTheme="minorHAnsi" w:cstheme="minorHAnsi"/>
                <w:highlight w:val="yellow"/>
              </w:rPr>
            </w:pPr>
            <w:r w:rsidRPr="003D18D3">
              <w:rPr>
                <w:rFonts w:cstheme="minorHAnsi"/>
                <w:color w:val="000000"/>
              </w:rPr>
              <w:t>Hold Review Panel</w:t>
            </w:r>
          </w:p>
        </w:tc>
      </w:tr>
      <w:tr w14:paraId="30C7D9B8" w14:textId="77777777" w:rsidTr="00857A0A">
        <w:tblPrEx>
          <w:tblW w:w="0" w:type="auto"/>
          <w:tblInd w:w="-576" w:type="dxa"/>
          <w:tblLook w:val="04A0"/>
        </w:tblPrEx>
        <w:tc>
          <w:tcPr>
            <w:tcW w:w="4675" w:type="dxa"/>
          </w:tcPr>
          <w:p w:rsidR="00857A0A" w:rsidP="00857A0A" w14:paraId="7CC6D1E5" w14:textId="5D7F5C2A">
            <w:pPr>
              <w:pStyle w:val="BodyText"/>
              <w:spacing w:before="90"/>
              <w:rPr>
                <w:rFonts w:asciiTheme="minorHAnsi" w:hAnsiTheme="minorHAnsi" w:cstheme="minorHAnsi"/>
                <w:highlight w:val="yellow"/>
              </w:rPr>
            </w:pPr>
            <w:r w:rsidRPr="003D18D3">
              <w:rPr>
                <w:rFonts w:cstheme="minorHAnsi"/>
                <w:b/>
                <w:bCs/>
                <w:color w:val="000000"/>
              </w:rPr>
              <w:t>June</w:t>
            </w:r>
          </w:p>
        </w:tc>
        <w:tc>
          <w:tcPr>
            <w:tcW w:w="4675" w:type="dxa"/>
          </w:tcPr>
          <w:p w:rsidR="00857A0A" w:rsidP="00857A0A" w14:paraId="726F3EC4" w14:textId="79FF9B0F">
            <w:pPr>
              <w:pStyle w:val="BodyText"/>
              <w:spacing w:before="90"/>
              <w:rPr>
                <w:rFonts w:asciiTheme="minorHAnsi" w:hAnsiTheme="minorHAnsi" w:cstheme="minorHAnsi"/>
                <w:highlight w:val="yellow"/>
              </w:rPr>
            </w:pPr>
            <w:r w:rsidRPr="003D18D3">
              <w:rPr>
                <w:rFonts w:cstheme="minorHAnsi"/>
                <w:color w:val="000000"/>
              </w:rPr>
              <w:t>Prepare Briefing Materials on Selection of Award Winners</w:t>
            </w:r>
          </w:p>
        </w:tc>
      </w:tr>
      <w:tr w14:paraId="55CB810A" w14:textId="77777777" w:rsidTr="00857A0A">
        <w:tblPrEx>
          <w:tblW w:w="0" w:type="auto"/>
          <w:tblInd w:w="-576" w:type="dxa"/>
          <w:tblLook w:val="04A0"/>
        </w:tblPrEx>
        <w:tc>
          <w:tcPr>
            <w:tcW w:w="4675" w:type="dxa"/>
          </w:tcPr>
          <w:p w:rsidR="00857A0A" w:rsidP="00857A0A" w14:paraId="7DF82CB3" w14:textId="5DEC8C8D">
            <w:pPr>
              <w:pStyle w:val="BodyText"/>
              <w:spacing w:before="90"/>
              <w:rPr>
                <w:rFonts w:asciiTheme="minorHAnsi" w:hAnsiTheme="minorHAnsi" w:cstheme="minorHAnsi"/>
                <w:highlight w:val="yellow"/>
              </w:rPr>
            </w:pPr>
            <w:r w:rsidRPr="003D18D3">
              <w:rPr>
                <w:rFonts w:cstheme="minorHAnsi"/>
                <w:b/>
                <w:bCs/>
                <w:color w:val="000000"/>
              </w:rPr>
              <w:t>June 30</w:t>
            </w:r>
            <w:r w:rsidRPr="003D18D3">
              <w:rPr>
                <w:rFonts w:cstheme="minorHAnsi"/>
                <w:b/>
                <w:bCs/>
                <w:color w:val="000000"/>
                <w:vertAlign w:val="superscript"/>
              </w:rPr>
              <w:t>th</w:t>
            </w:r>
          </w:p>
        </w:tc>
        <w:tc>
          <w:tcPr>
            <w:tcW w:w="4675" w:type="dxa"/>
          </w:tcPr>
          <w:p w:rsidR="00857A0A" w:rsidP="00857A0A" w14:paraId="34D7CC75" w14:textId="56D8F209">
            <w:pPr>
              <w:pStyle w:val="BodyText"/>
              <w:spacing w:before="90"/>
              <w:rPr>
                <w:rFonts w:asciiTheme="minorHAnsi" w:hAnsiTheme="minorHAnsi" w:cstheme="minorHAnsi"/>
                <w:highlight w:val="yellow"/>
              </w:rPr>
            </w:pPr>
            <w:r w:rsidRPr="003D18D3">
              <w:rPr>
                <w:rFonts w:cstheme="minorHAnsi"/>
                <w:color w:val="000000"/>
              </w:rPr>
              <w:t>Deadline to Receive Concurrence from Division Directors (Or RA)</w:t>
            </w:r>
          </w:p>
        </w:tc>
      </w:tr>
      <w:tr w14:paraId="371EBAB2" w14:textId="77777777" w:rsidTr="00857A0A">
        <w:tblPrEx>
          <w:tblW w:w="0" w:type="auto"/>
          <w:tblInd w:w="-576" w:type="dxa"/>
          <w:tblLook w:val="04A0"/>
        </w:tblPrEx>
        <w:tc>
          <w:tcPr>
            <w:tcW w:w="4675" w:type="dxa"/>
          </w:tcPr>
          <w:p w:rsidR="00857A0A" w:rsidP="00857A0A" w14:paraId="7B2242FB" w14:textId="5BCA23ED">
            <w:pPr>
              <w:pStyle w:val="BodyText"/>
              <w:spacing w:before="90"/>
              <w:rPr>
                <w:rFonts w:asciiTheme="minorHAnsi" w:hAnsiTheme="minorHAnsi" w:cstheme="minorHAnsi"/>
                <w:highlight w:val="yellow"/>
              </w:rPr>
            </w:pPr>
            <w:r w:rsidRPr="003D18D3">
              <w:rPr>
                <w:rFonts w:cstheme="minorHAnsi"/>
                <w:b/>
                <w:bCs/>
                <w:color w:val="000000"/>
              </w:rPr>
              <w:t>Week of July 8</w:t>
            </w:r>
            <w:r w:rsidRPr="003D18D3">
              <w:rPr>
                <w:rFonts w:cstheme="minorHAnsi"/>
                <w:b/>
                <w:bCs/>
                <w:color w:val="000000"/>
                <w:vertAlign w:val="superscript"/>
              </w:rPr>
              <w:t>th</w:t>
            </w:r>
          </w:p>
        </w:tc>
        <w:tc>
          <w:tcPr>
            <w:tcW w:w="4675" w:type="dxa"/>
          </w:tcPr>
          <w:p w:rsidR="00857A0A" w:rsidP="00857A0A" w14:paraId="6C709C07" w14:textId="74D12112">
            <w:pPr>
              <w:pStyle w:val="BodyText"/>
              <w:spacing w:before="90"/>
              <w:rPr>
                <w:rFonts w:asciiTheme="minorHAnsi" w:hAnsiTheme="minorHAnsi" w:cstheme="minorHAnsi"/>
                <w:highlight w:val="yellow"/>
              </w:rPr>
            </w:pPr>
            <w:r w:rsidRPr="003D18D3">
              <w:rPr>
                <w:rFonts w:cstheme="minorHAnsi"/>
                <w:color w:val="000000"/>
              </w:rPr>
              <w:t>Notify Winners of their Selection</w:t>
            </w:r>
          </w:p>
        </w:tc>
      </w:tr>
    </w:tbl>
    <w:p w:rsidR="00424488" w:rsidRPr="003D18D3" w:rsidP="00FB0528" w14:paraId="18603605" w14:textId="77777777">
      <w:pPr>
        <w:pStyle w:val="BodyText"/>
        <w:spacing w:before="90"/>
        <w:ind w:left="-576"/>
        <w:rPr>
          <w:rFonts w:asciiTheme="minorHAnsi" w:hAnsiTheme="minorHAnsi" w:cstheme="minorHAnsi"/>
          <w:highlight w:val="yellow"/>
        </w:rPr>
      </w:pPr>
    </w:p>
    <w:p w:rsidR="008B4E3A" w:rsidRPr="003D18D3" w:rsidP="00FB0528" w14:paraId="6E5326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rFonts w:cstheme="minorHAnsi"/>
          <w:highlight w:val="yellow"/>
        </w:rPr>
      </w:pPr>
    </w:p>
    <w:p w:rsidR="008B4E3A" w:rsidRPr="003D18D3" w:rsidP="00FB0528" w14:paraId="0FCB61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rFonts w:cstheme="minorHAnsi"/>
        </w:rPr>
      </w:pPr>
      <w:r w:rsidRPr="003D18D3">
        <w:rPr>
          <w:rFonts w:cstheme="minorHAnsi"/>
          <w:b/>
          <w:bCs/>
        </w:rPr>
        <w:t>17. DISPLAY OF OMB CONTROL NUMBER EXPIRATION DATE ON INSTRUMENTS:</w:t>
      </w:r>
      <w:r w:rsidRPr="003D18D3">
        <w:rPr>
          <w:rFonts w:cstheme="minorHAnsi"/>
        </w:rPr>
        <w:t xml:space="preserve"> </w:t>
      </w:r>
    </w:p>
    <w:p w:rsidR="008B4E3A" w:rsidRPr="003D18D3" w:rsidP="00FB0528" w14:paraId="7FA2686C" w14:textId="439318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rFonts w:cstheme="minorHAnsi"/>
        </w:rPr>
      </w:pPr>
      <w:r w:rsidRPr="003D18D3">
        <w:rPr>
          <w:rFonts w:cstheme="minorHAnsi"/>
        </w:rPr>
        <w:t xml:space="preserve">EPA is not seeking approval to not display the expiration date for OMB approval of the information collection. </w:t>
      </w:r>
    </w:p>
    <w:p w:rsidR="004C3141" w:rsidRPr="003D18D3" w:rsidP="00FB0528" w14:paraId="399FFC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rFonts w:cstheme="minorHAnsi"/>
        </w:rPr>
      </w:pPr>
      <w:r w:rsidRPr="003D18D3">
        <w:rPr>
          <w:rFonts w:cstheme="minorHAnsi"/>
          <w:b/>
          <w:bCs/>
        </w:rPr>
        <w:t>18. CETIFICATION STATEMENT:</w:t>
      </w:r>
      <w:r w:rsidRPr="003D18D3">
        <w:rPr>
          <w:rFonts w:cstheme="minorHAnsi"/>
        </w:rPr>
        <w:t xml:space="preserve"> </w:t>
      </w:r>
    </w:p>
    <w:p w:rsidR="008B4E3A" w:rsidRPr="003D18D3" w:rsidP="00FB0528" w14:paraId="244AB1C0" w14:textId="6D7AB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rFonts w:cstheme="minorHAnsi"/>
        </w:rPr>
      </w:pPr>
      <w:r w:rsidRPr="003D18D3">
        <w:rPr>
          <w:rFonts w:cstheme="minorHAnsi"/>
        </w:rPr>
        <w:t xml:space="preserve">EPA is not aware of any exception to the topics of the certification statement identified in Certification for Paper Reduction Act Submissions.  </w:t>
      </w:r>
    </w:p>
    <w:sectPr w:rsidSect="008B4E3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B819C8"/>
    <w:multiLevelType w:val="hybridMultilevel"/>
    <w:tmpl w:val="8990F1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584466F2"/>
    <w:multiLevelType w:val="hybridMultilevel"/>
    <w:tmpl w:val="602A9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73165E4"/>
    <w:multiLevelType w:val="hybridMultilevel"/>
    <w:tmpl w:val="1A4EA92C"/>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79C25092"/>
    <w:multiLevelType w:val="hybridMultilevel"/>
    <w:tmpl w:val="531CC75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78551563">
    <w:abstractNumId w:val="2"/>
  </w:num>
  <w:num w:numId="2" w16cid:durableId="1372727258">
    <w:abstractNumId w:val="3"/>
  </w:num>
  <w:num w:numId="3" w16cid:durableId="1318025057">
    <w:abstractNumId w:val="1"/>
  </w:num>
  <w:num w:numId="4" w16cid:durableId="1132865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25A"/>
    <w:rsid w:val="000007BE"/>
    <w:rsid w:val="00025947"/>
    <w:rsid w:val="00026D48"/>
    <w:rsid w:val="00033CF2"/>
    <w:rsid w:val="000414FE"/>
    <w:rsid w:val="00042D3D"/>
    <w:rsid w:val="000578D1"/>
    <w:rsid w:val="000623F1"/>
    <w:rsid w:val="00075C02"/>
    <w:rsid w:val="000A6D92"/>
    <w:rsid w:val="000C1A3B"/>
    <w:rsid w:val="000C679C"/>
    <w:rsid w:val="000E2B36"/>
    <w:rsid w:val="00115FDF"/>
    <w:rsid w:val="00127C20"/>
    <w:rsid w:val="001325D6"/>
    <w:rsid w:val="00141FD4"/>
    <w:rsid w:val="00143ACC"/>
    <w:rsid w:val="00154914"/>
    <w:rsid w:val="001678C9"/>
    <w:rsid w:val="001803BC"/>
    <w:rsid w:val="001840AD"/>
    <w:rsid w:val="001F62DB"/>
    <w:rsid w:val="002008D8"/>
    <w:rsid w:val="00212E4F"/>
    <w:rsid w:val="00217B5F"/>
    <w:rsid w:val="00263063"/>
    <w:rsid w:val="00283AAD"/>
    <w:rsid w:val="002A503A"/>
    <w:rsid w:val="002A62B9"/>
    <w:rsid w:val="002C6DD5"/>
    <w:rsid w:val="002D7D1B"/>
    <w:rsid w:val="002F0AB1"/>
    <w:rsid w:val="002F1FA9"/>
    <w:rsid w:val="00313AD8"/>
    <w:rsid w:val="00325CC8"/>
    <w:rsid w:val="00342668"/>
    <w:rsid w:val="00344C91"/>
    <w:rsid w:val="00353607"/>
    <w:rsid w:val="003567DA"/>
    <w:rsid w:val="00366597"/>
    <w:rsid w:val="003A39BE"/>
    <w:rsid w:val="003A5A46"/>
    <w:rsid w:val="003B0177"/>
    <w:rsid w:val="003B3C86"/>
    <w:rsid w:val="003D18D3"/>
    <w:rsid w:val="003D31C2"/>
    <w:rsid w:val="003D4F0E"/>
    <w:rsid w:val="003D67BD"/>
    <w:rsid w:val="003E2955"/>
    <w:rsid w:val="003E41E4"/>
    <w:rsid w:val="003F72EE"/>
    <w:rsid w:val="00424488"/>
    <w:rsid w:val="00436AA0"/>
    <w:rsid w:val="00440BB2"/>
    <w:rsid w:val="00442702"/>
    <w:rsid w:val="004C3141"/>
    <w:rsid w:val="004D48E2"/>
    <w:rsid w:val="004D6B91"/>
    <w:rsid w:val="004D702F"/>
    <w:rsid w:val="00504945"/>
    <w:rsid w:val="0050714D"/>
    <w:rsid w:val="005405D5"/>
    <w:rsid w:val="00542FDC"/>
    <w:rsid w:val="00543E59"/>
    <w:rsid w:val="00545D6F"/>
    <w:rsid w:val="0057553D"/>
    <w:rsid w:val="00584E5E"/>
    <w:rsid w:val="00590097"/>
    <w:rsid w:val="005B0236"/>
    <w:rsid w:val="005B1FAC"/>
    <w:rsid w:val="005C05F0"/>
    <w:rsid w:val="005C70C9"/>
    <w:rsid w:val="005E0B41"/>
    <w:rsid w:val="005E31A9"/>
    <w:rsid w:val="005F09D1"/>
    <w:rsid w:val="005F2F0A"/>
    <w:rsid w:val="006003B2"/>
    <w:rsid w:val="00613809"/>
    <w:rsid w:val="00631469"/>
    <w:rsid w:val="006370C1"/>
    <w:rsid w:val="00655A65"/>
    <w:rsid w:val="00666227"/>
    <w:rsid w:val="006949E6"/>
    <w:rsid w:val="00697639"/>
    <w:rsid w:val="006A49AB"/>
    <w:rsid w:val="006A4F1A"/>
    <w:rsid w:val="006C2728"/>
    <w:rsid w:val="006C4295"/>
    <w:rsid w:val="006E11BF"/>
    <w:rsid w:val="006E210D"/>
    <w:rsid w:val="006F56C4"/>
    <w:rsid w:val="0070379C"/>
    <w:rsid w:val="0076038D"/>
    <w:rsid w:val="007674FA"/>
    <w:rsid w:val="00786116"/>
    <w:rsid w:val="007D0AB3"/>
    <w:rsid w:val="007F765E"/>
    <w:rsid w:val="00800884"/>
    <w:rsid w:val="00800D6F"/>
    <w:rsid w:val="00826473"/>
    <w:rsid w:val="0083254C"/>
    <w:rsid w:val="00854871"/>
    <w:rsid w:val="00857A0A"/>
    <w:rsid w:val="0087612F"/>
    <w:rsid w:val="00877A42"/>
    <w:rsid w:val="00884E96"/>
    <w:rsid w:val="008A06D6"/>
    <w:rsid w:val="008A2044"/>
    <w:rsid w:val="008A2DC3"/>
    <w:rsid w:val="008B4E3A"/>
    <w:rsid w:val="008B70FB"/>
    <w:rsid w:val="008C430A"/>
    <w:rsid w:val="008C7163"/>
    <w:rsid w:val="008D2E40"/>
    <w:rsid w:val="00900D81"/>
    <w:rsid w:val="00914DC7"/>
    <w:rsid w:val="00931812"/>
    <w:rsid w:val="00945A3F"/>
    <w:rsid w:val="009470F1"/>
    <w:rsid w:val="009550AF"/>
    <w:rsid w:val="00956A9D"/>
    <w:rsid w:val="00964166"/>
    <w:rsid w:val="009650B9"/>
    <w:rsid w:val="00973801"/>
    <w:rsid w:val="00986038"/>
    <w:rsid w:val="0099140D"/>
    <w:rsid w:val="00994652"/>
    <w:rsid w:val="00994C53"/>
    <w:rsid w:val="009C08B4"/>
    <w:rsid w:val="009D39CF"/>
    <w:rsid w:val="009D6472"/>
    <w:rsid w:val="009D7985"/>
    <w:rsid w:val="009E0E25"/>
    <w:rsid w:val="009E4432"/>
    <w:rsid w:val="00A02D38"/>
    <w:rsid w:val="00A05606"/>
    <w:rsid w:val="00A1116B"/>
    <w:rsid w:val="00A14938"/>
    <w:rsid w:val="00A51CC1"/>
    <w:rsid w:val="00A544A9"/>
    <w:rsid w:val="00A605BE"/>
    <w:rsid w:val="00AA4191"/>
    <w:rsid w:val="00B02FAC"/>
    <w:rsid w:val="00B1025A"/>
    <w:rsid w:val="00B62B18"/>
    <w:rsid w:val="00B66409"/>
    <w:rsid w:val="00BB7D8E"/>
    <w:rsid w:val="00BD41CA"/>
    <w:rsid w:val="00BD5F13"/>
    <w:rsid w:val="00BE5193"/>
    <w:rsid w:val="00C00C15"/>
    <w:rsid w:val="00C0102B"/>
    <w:rsid w:val="00C32B1F"/>
    <w:rsid w:val="00C379BB"/>
    <w:rsid w:val="00C52D8A"/>
    <w:rsid w:val="00C80050"/>
    <w:rsid w:val="00C80B68"/>
    <w:rsid w:val="00CA21EE"/>
    <w:rsid w:val="00CB7623"/>
    <w:rsid w:val="00CD6B99"/>
    <w:rsid w:val="00CF02A8"/>
    <w:rsid w:val="00D224C1"/>
    <w:rsid w:val="00D53324"/>
    <w:rsid w:val="00D64F3E"/>
    <w:rsid w:val="00D66001"/>
    <w:rsid w:val="00D73ABD"/>
    <w:rsid w:val="00D82A82"/>
    <w:rsid w:val="00D85816"/>
    <w:rsid w:val="00D946B7"/>
    <w:rsid w:val="00D97305"/>
    <w:rsid w:val="00DA19CD"/>
    <w:rsid w:val="00DB1F6C"/>
    <w:rsid w:val="00DD606B"/>
    <w:rsid w:val="00E10A3C"/>
    <w:rsid w:val="00E1396D"/>
    <w:rsid w:val="00E32313"/>
    <w:rsid w:val="00E5027D"/>
    <w:rsid w:val="00E527C8"/>
    <w:rsid w:val="00E55495"/>
    <w:rsid w:val="00E7572D"/>
    <w:rsid w:val="00E84BA1"/>
    <w:rsid w:val="00EB2D7B"/>
    <w:rsid w:val="00EB5684"/>
    <w:rsid w:val="00EC5A07"/>
    <w:rsid w:val="00ED5BF9"/>
    <w:rsid w:val="00EF5AB8"/>
    <w:rsid w:val="00F06941"/>
    <w:rsid w:val="00F20849"/>
    <w:rsid w:val="00F56EE6"/>
    <w:rsid w:val="00F600DC"/>
    <w:rsid w:val="00F77DEA"/>
    <w:rsid w:val="00F80E11"/>
    <w:rsid w:val="00F8340C"/>
    <w:rsid w:val="00F85CD9"/>
    <w:rsid w:val="00F90AA1"/>
    <w:rsid w:val="00F94ED2"/>
    <w:rsid w:val="00FA049A"/>
    <w:rsid w:val="00FA0723"/>
    <w:rsid w:val="00FA3E50"/>
    <w:rsid w:val="00FB0528"/>
    <w:rsid w:val="00FC07A9"/>
    <w:rsid w:val="00FC47DA"/>
    <w:rsid w:val="00FD5AFB"/>
    <w:rsid w:val="00FD630C"/>
    <w:rsid w:val="00FE2389"/>
    <w:rsid w:val="00FF3AF8"/>
    <w:rsid w:val="033C6CFD"/>
    <w:rsid w:val="12AA8359"/>
    <w:rsid w:val="68A4CC56"/>
    <w:rsid w:val="6E2838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B7EF12"/>
  <w15:chartTrackingRefBased/>
  <w15:docId w15:val="{34DBC6BD-15C7-4952-8987-A026B5BD6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003B2"/>
    <w:rPr>
      <w:sz w:val="16"/>
      <w:szCs w:val="16"/>
    </w:rPr>
  </w:style>
  <w:style w:type="paragraph" w:styleId="CommentText">
    <w:name w:val="annotation text"/>
    <w:basedOn w:val="Normal"/>
    <w:link w:val="CommentTextChar"/>
    <w:uiPriority w:val="99"/>
    <w:unhideWhenUsed/>
    <w:rsid w:val="006003B2"/>
    <w:pPr>
      <w:spacing w:line="240" w:lineRule="auto"/>
    </w:pPr>
    <w:rPr>
      <w:sz w:val="20"/>
      <w:szCs w:val="20"/>
    </w:rPr>
  </w:style>
  <w:style w:type="character" w:customStyle="1" w:styleId="CommentTextChar">
    <w:name w:val="Comment Text Char"/>
    <w:basedOn w:val="DefaultParagraphFont"/>
    <w:link w:val="CommentText"/>
    <w:uiPriority w:val="99"/>
    <w:rsid w:val="006003B2"/>
    <w:rPr>
      <w:sz w:val="20"/>
      <w:szCs w:val="20"/>
    </w:rPr>
  </w:style>
  <w:style w:type="paragraph" w:styleId="CommentSubject">
    <w:name w:val="annotation subject"/>
    <w:basedOn w:val="CommentText"/>
    <w:next w:val="CommentText"/>
    <w:link w:val="CommentSubjectChar"/>
    <w:uiPriority w:val="99"/>
    <w:semiHidden/>
    <w:unhideWhenUsed/>
    <w:rsid w:val="006003B2"/>
    <w:rPr>
      <w:b/>
      <w:bCs/>
    </w:rPr>
  </w:style>
  <w:style w:type="character" w:customStyle="1" w:styleId="CommentSubjectChar">
    <w:name w:val="Comment Subject Char"/>
    <w:basedOn w:val="CommentTextChar"/>
    <w:link w:val="CommentSubject"/>
    <w:uiPriority w:val="99"/>
    <w:semiHidden/>
    <w:rsid w:val="006003B2"/>
    <w:rPr>
      <w:b/>
      <w:bCs/>
      <w:sz w:val="20"/>
      <w:szCs w:val="20"/>
    </w:rPr>
  </w:style>
  <w:style w:type="character" w:styleId="Hyperlink">
    <w:name w:val="Hyperlink"/>
    <w:basedOn w:val="DefaultParagraphFont"/>
    <w:uiPriority w:val="99"/>
    <w:unhideWhenUsed/>
    <w:rsid w:val="006003B2"/>
    <w:rPr>
      <w:color w:val="0563C1" w:themeColor="hyperlink"/>
      <w:u w:val="single"/>
    </w:rPr>
  </w:style>
  <w:style w:type="paragraph" w:styleId="BodyText">
    <w:name w:val="Body Text"/>
    <w:basedOn w:val="Normal"/>
    <w:link w:val="BodyTextChar"/>
    <w:uiPriority w:val="1"/>
    <w:qFormat/>
    <w:rsid w:val="00E1396D"/>
    <w:pPr>
      <w:widowControl w:val="0"/>
      <w:autoSpaceDE w:val="0"/>
      <w:autoSpaceDN w:val="0"/>
      <w:spacing w:after="0" w:line="240" w:lineRule="auto"/>
    </w:pPr>
    <w:rPr>
      <w:rFonts w:ascii="Times New Roman" w:eastAsia="Times New Roman" w:hAnsi="Times New Roman" w:cs="Times New Roman"/>
      <w:kern w:val="0"/>
      <w:lang w:bidi="en-US"/>
      <w14:ligatures w14:val="none"/>
    </w:rPr>
  </w:style>
  <w:style w:type="character" w:customStyle="1" w:styleId="BodyTextChar">
    <w:name w:val="Body Text Char"/>
    <w:basedOn w:val="DefaultParagraphFont"/>
    <w:link w:val="BodyText"/>
    <w:uiPriority w:val="1"/>
    <w:rsid w:val="00E1396D"/>
    <w:rPr>
      <w:rFonts w:ascii="Times New Roman" w:eastAsia="Times New Roman" w:hAnsi="Times New Roman" w:cs="Times New Roman"/>
      <w:kern w:val="0"/>
      <w:lang w:bidi="en-US"/>
      <w14:ligatures w14:val="none"/>
    </w:rPr>
  </w:style>
  <w:style w:type="paragraph" w:customStyle="1" w:styleId="a">
    <w:name w:val="!"/>
    <w:rsid w:val="003D31C2"/>
    <w:pPr>
      <w:autoSpaceDE w:val="0"/>
      <w:autoSpaceDN w:val="0"/>
      <w:adjustRightInd w:val="0"/>
      <w:spacing w:after="0" w:line="240" w:lineRule="auto"/>
      <w:ind w:left="-1440"/>
    </w:pPr>
    <w:rPr>
      <w:rFonts w:ascii="Times New Roman" w:eastAsia="Times New Roman" w:hAnsi="Times New Roman" w:cs="Times New Roman"/>
      <w:kern w:val="0"/>
      <w:sz w:val="24"/>
      <w:szCs w:val="24"/>
      <w14:ligatures w14:val="none"/>
    </w:rPr>
  </w:style>
  <w:style w:type="table" w:styleId="TableGrid">
    <w:name w:val="Table Grid"/>
    <w:basedOn w:val="TableNormal"/>
    <w:rsid w:val="00C00C15"/>
    <w:pPr>
      <w:spacing w:after="0" w:line="240" w:lineRule="auto"/>
    </w:pPr>
    <w:rPr>
      <w:rFonts w:ascii="Times New Roman" w:eastAsia="Times New Roman" w:hAnsi="Times New Roman" w:cs="Times New Roman"/>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543E5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43E59"/>
  </w:style>
  <w:style w:type="character" w:customStyle="1" w:styleId="eop">
    <w:name w:val="eop"/>
    <w:basedOn w:val="DefaultParagraphFont"/>
    <w:rsid w:val="00543E59"/>
  </w:style>
  <w:style w:type="character" w:customStyle="1" w:styleId="contextualspellingandgrammarerror">
    <w:name w:val="contextualspellingandgrammarerror"/>
    <w:basedOn w:val="DefaultParagraphFont"/>
    <w:rsid w:val="00543E59"/>
  </w:style>
  <w:style w:type="character" w:customStyle="1" w:styleId="scxw154776575">
    <w:name w:val="scxw154776575"/>
    <w:basedOn w:val="DefaultParagraphFont"/>
    <w:rsid w:val="00543E59"/>
  </w:style>
  <w:style w:type="character" w:customStyle="1" w:styleId="advancedproofingissue">
    <w:name w:val="advancedproofingissue"/>
    <w:basedOn w:val="DefaultParagraphFont"/>
    <w:rsid w:val="00543E59"/>
  </w:style>
  <w:style w:type="paragraph" w:styleId="ListParagraph">
    <w:name w:val="List Paragraph"/>
    <w:basedOn w:val="Normal"/>
    <w:uiPriority w:val="34"/>
    <w:qFormat/>
    <w:rsid w:val="00543E59"/>
    <w:pPr>
      <w:autoSpaceDE w:val="0"/>
      <w:autoSpaceDN w:val="0"/>
      <w:adjustRightInd w:val="0"/>
      <w:spacing w:after="0" w:line="240" w:lineRule="auto"/>
      <w:ind w:left="720"/>
      <w:contextualSpacing/>
    </w:pPr>
    <w:rPr>
      <w:rFonts w:ascii="Times New Roman" w:eastAsia="Times New Roman" w:hAnsi="Times New Roman" w:cs="Times New Roman"/>
      <w:kern w:val="0"/>
      <w:sz w:val="20"/>
      <w:szCs w:val="20"/>
      <w14:ligatures w14:val="none"/>
    </w:rPr>
  </w:style>
  <w:style w:type="character" w:customStyle="1" w:styleId="spellingerror">
    <w:name w:val="spellingerror"/>
    <w:basedOn w:val="DefaultParagraphFont"/>
    <w:rsid w:val="00543E59"/>
  </w:style>
  <w:style w:type="paragraph" w:customStyle="1" w:styleId="Default">
    <w:name w:val="Default"/>
    <w:rsid w:val="00F600D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cf01">
    <w:name w:val="cf01"/>
    <w:basedOn w:val="DefaultParagraphFont"/>
    <w:rsid w:val="004C3141"/>
    <w:rPr>
      <w:rFonts w:ascii="Segoe UI" w:hAnsi="Segoe UI" w:cs="Segoe UI" w:hint="default"/>
      <w:sz w:val="18"/>
      <w:szCs w:val="18"/>
    </w:rPr>
  </w:style>
  <w:style w:type="paragraph" w:styleId="Revision">
    <w:name w:val="Revision"/>
    <w:hidden/>
    <w:uiPriority w:val="99"/>
    <w:semiHidden/>
    <w:rsid w:val="005C05F0"/>
    <w:pPr>
      <w:spacing w:after="0" w:line="240" w:lineRule="auto"/>
    </w:pPr>
  </w:style>
  <w:style w:type="character" w:styleId="UnresolvedMention">
    <w:name w:val="Unresolved Mention"/>
    <w:basedOn w:val="DefaultParagraphFont"/>
    <w:uiPriority w:val="99"/>
    <w:semiHidden/>
    <w:unhideWhenUsed/>
    <w:rsid w:val="008C430A"/>
    <w:rPr>
      <w:color w:val="605E5C"/>
      <w:shd w:val="clear" w:color="auto" w:fill="E1DFDD"/>
    </w:rPr>
  </w:style>
  <w:style w:type="paragraph" w:styleId="Header">
    <w:name w:val="header"/>
    <w:basedOn w:val="Normal"/>
    <w:link w:val="HeaderChar"/>
    <w:uiPriority w:val="99"/>
    <w:unhideWhenUsed/>
    <w:rsid w:val="000E2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B36"/>
  </w:style>
  <w:style w:type="paragraph" w:styleId="Footer">
    <w:name w:val="footer"/>
    <w:basedOn w:val="Normal"/>
    <w:link w:val="FooterChar"/>
    <w:uiPriority w:val="99"/>
    <w:unhideWhenUsed/>
    <w:rsid w:val="000E2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planandbudget/strategicplan"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p2/epa-regional-pollution-prevention-recognition-awards-progra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F230001B0A54BBE2BEA670D30522B" ma:contentTypeVersion="13" ma:contentTypeDescription="Create a new document." ma:contentTypeScope="" ma:versionID="9842d21734c0a34c51c21618f10fd89a">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ae9d13e-90d6-4e91-9659-5d674fd00d33" xmlns:ns6="7f2d609c-ed66-42e5-aac8-a3c43fb24415" targetNamespace="http://schemas.microsoft.com/office/2006/metadata/properties" ma:root="true" ma:fieldsID="b7ad756b095c2e48af25f3fd992cc340" ns1:_="" ns2:_="" ns3:_="" ns4:_="" ns5:_="" ns6:_="">
    <xsd:import namespace="http://schemas.microsoft.com/sharepoint/v3"/>
    <xsd:import namespace="4ffa91fb-a0ff-4ac5-b2db-65c790d184a4"/>
    <xsd:import namespace="http://schemas.microsoft.com/sharepoint.v3"/>
    <xsd:import namespace="http://schemas.microsoft.com/sharepoint/v3/fields"/>
    <xsd:import namespace="1ae9d13e-90d6-4e91-9659-5d674fd00d33"/>
    <xsd:import namespace="7f2d609c-ed66-42e5-aac8-a3c43fb24415"/>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6:SharedWithUsers" minOccurs="0"/>
                <xsd:element ref="ns6: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3a34e26-e77e-422a-bdb2-ff19ecfe0b1e}" ma:internalName="TaxCatchAllLabel" ma:readOnly="true" ma:showField="CatchAllDataLabel" ma:web="7f2d609c-ed66-42e5-aac8-a3c43fb24415">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3a34e26-e77e-422a-bdb2-ff19ecfe0b1e}" ma:internalName="TaxCatchAll" ma:showField="CatchAllData" ma:web="7f2d609c-ed66-42e5-aac8-a3c43fb244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e9d13e-90d6-4e91-9659-5d674fd00d33"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d609c-ed66-42e5-aac8-a3c43fb24415"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2024-01-31T15:19:32+00:00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1ae9d13e-90d6-4e91-9659-5d674fd00d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39DB4D-7D78-4E3F-BE21-0EEDC43B6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ae9d13e-90d6-4e91-9659-5d674fd00d33"/>
    <ds:schemaRef ds:uri="7f2d609c-ed66-42e5-aac8-a3c43fb24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43EBFB-27D2-45CF-8186-21941892A86E}">
  <ds:schemaRefs>
    <ds:schemaRef ds:uri="Microsoft.SharePoint.Taxonomy.ContentTypeSync"/>
  </ds:schemaRefs>
</ds:datastoreItem>
</file>

<file path=customXml/itemProps3.xml><?xml version="1.0" encoding="utf-8"?>
<ds:datastoreItem xmlns:ds="http://schemas.openxmlformats.org/officeDocument/2006/customXml" ds:itemID="{A4F1C4EA-A612-47F5-B533-29DDF7C69174}">
  <ds:schemaRefs>
    <ds:schemaRef ds:uri="http://schemas.openxmlformats.org/officeDocument/2006/bibliography"/>
  </ds:schemaRefs>
</ds:datastoreItem>
</file>

<file path=customXml/itemProps4.xml><?xml version="1.0" encoding="utf-8"?>
<ds:datastoreItem xmlns:ds="http://schemas.openxmlformats.org/officeDocument/2006/customXml" ds:itemID="{14557381-BE57-4F2D-8551-006CF555F594}">
  <ds:schemaRefs>
    <ds:schemaRef ds:uri="http://schemas.microsoft.com/sharepoint/v3/contenttype/forms"/>
  </ds:schemaRefs>
</ds:datastoreItem>
</file>

<file path=customXml/itemProps5.xml><?xml version="1.0" encoding="utf-8"?>
<ds:datastoreItem xmlns:ds="http://schemas.openxmlformats.org/officeDocument/2006/customXml" ds:itemID="{2928D119-FCD3-413D-B845-E21ED16F9C4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1ae9d13e-90d6-4e91-9659-5d674fd00d33"/>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11</Pages>
  <Words>3368</Words>
  <Characters>19198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Payan, Melissa</dc:creator>
  <cp:lastModifiedBy>Jackson, Aaron</cp:lastModifiedBy>
  <cp:revision>27</cp:revision>
  <cp:lastPrinted>2024-02-06T15:37:00Z</cp:lastPrinted>
  <dcterms:created xsi:type="dcterms:W3CDTF">2024-05-20T17:10:00Z</dcterms:created>
  <dcterms:modified xsi:type="dcterms:W3CDTF">2024-05-21T17:49:00Z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0x010100559F230001B0A54BBE2BEA670D30522B</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