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5182" w:rsidRPr="005F2A90" w:rsidP="00125182" w14:paraId="67FF5EF8" w14:textId="77777777">
      <w:pPr>
        <w:pStyle w:val="BodyTextIndent"/>
        <w:ind w:left="0"/>
        <w:rPr>
          <w:rFonts w:ascii="Calibri" w:hAnsi="Calibri" w:cs="Calibri"/>
        </w:rPr>
      </w:pPr>
      <w:r w:rsidRPr="005F2A90">
        <w:rPr>
          <w:rFonts w:ascii="Calibri" w:hAnsi="Calibri" w:cs="Calibri"/>
        </w:rPr>
        <w:tab/>
        <w:t xml:space="preserve">The Department of Education (the Department) is requesting a revision of the currently approved OMB information collection 1845-0093, Federal Family Education Loan (FFEL) Program Servicemembers Civil Relief Act (SCRA).  The regulations require the FFEL loan holder to match its database against the Department of Defense (DOD) Defense Manpower Data Center (DMDC) or other official DOD database and automatically apply the interest rate limitation, as appropriate, to borrowers under the SCRA.  </w:t>
      </w:r>
    </w:p>
    <w:p w:rsidR="00125182" w:rsidRPr="005F2A90" w:rsidP="00125182" w14:paraId="4AEB359F" w14:textId="77777777">
      <w:pPr>
        <w:pStyle w:val="BodyTextIndent"/>
        <w:ind w:left="0"/>
        <w:rPr>
          <w:rFonts w:ascii="Calibri" w:hAnsi="Calibri" w:cs="Calibri"/>
        </w:rPr>
      </w:pPr>
    </w:p>
    <w:p w:rsidR="00125182" w:rsidRPr="005F2A90" w:rsidP="00125182" w14:paraId="3C74F352" w14:textId="77777777">
      <w:pPr>
        <w:pStyle w:val="BodyTextIndent"/>
        <w:ind w:left="0"/>
        <w:rPr>
          <w:rFonts w:ascii="Calibri" w:hAnsi="Calibri" w:cs="Calibri"/>
        </w:rPr>
      </w:pPr>
      <w:r w:rsidRPr="005F2A90">
        <w:rPr>
          <w:rFonts w:ascii="Calibri" w:hAnsi="Calibri" w:cs="Calibri"/>
        </w:rPr>
        <w:tab/>
        <w:t>There has been no change in the statute or in the regulations at 34 CFR 682.208(j).  Since the last renewal of this collection, a separate form has been created for borrowers to request the SCRA interest rate limitation if they believe they qualify for the benefit but have not been automatically selected through the holder’s use of the DMDC.  This request removes the previously included borrower burden from this regulation.  The Department is also revising downward the overall collection burden due to the decreasing number of FFEL loan holders and affected loans.</w:t>
      </w:r>
    </w:p>
    <w:p w:rsidR="00AE1FF3" w:rsidRPr="005F2A90" w:rsidP="00125182" w14:paraId="6DA77378" w14:textId="77777777">
      <w:pPr>
        <w:pStyle w:val="NoSpacing"/>
        <w:rPr>
          <w:rFonts w:cs="Calibri"/>
          <w:sz w:val="24"/>
          <w:szCs w:val="24"/>
        </w:rPr>
      </w:pPr>
    </w:p>
    <w:p w:rsidR="00125182" w:rsidRPr="005F2A90" w:rsidP="00125182" w14:paraId="4C05A4E6" w14:textId="77777777">
      <w:pPr>
        <w:suppressAutoHyphens/>
        <w:spacing w:after="0" w:line="240" w:lineRule="auto"/>
        <w:ind w:firstLine="720"/>
        <w:rPr>
          <w:rFonts w:cs="Calibri"/>
          <w:strike/>
          <w:sz w:val="24"/>
          <w:szCs w:val="24"/>
        </w:rPr>
      </w:pPr>
      <w:r w:rsidRPr="005F2A90">
        <w:rPr>
          <w:rFonts w:cs="Calibri"/>
          <w:sz w:val="24"/>
          <w:szCs w:val="24"/>
        </w:rPr>
        <w:t xml:space="preserve">Under §682.208(j)(1), (6), and (7), a FFEL Program loan holder, including a guaranty agency, must match its servicing system, including borrowers, co-borrowers, and endorsers, against the DMDC to determine whether the borrower is eligible to receive an interest rate reduction under the SCRA.  </w:t>
      </w:r>
    </w:p>
    <w:p w:rsidR="00125182" w:rsidRPr="005F2A90" w:rsidP="00125182" w14:paraId="0F93F163" w14:textId="77777777">
      <w:pPr>
        <w:suppressAutoHyphens/>
        <w:spacing w:after="0" w:line="240" w:lineRule="auto"/>
        <w:rPr>
          <w:rFonts w:cs="Calibri"/>
          <w:sz w:val="24"/>
          <w:szCs w:val="24"/>
        </w:rPr>
      </w:pPr>
    </w:p>
    <w:p w:rsidR="00125182" w:rsidRPr="005F2A90" w:rsidP="00125182" w14:paraId="39A010AC" w14:textId="77777777">
      <w:pPr>
        <w:suppressAutoHyphens/>
        <w:spacing w:after="0" w:line="240" w:lineRule="auto"/>
        <w:ind w:firstLine="720"/>
        <w:rPr>
          <w:rFonts w:cs="Calibri"/>
          <w:sz w:val="24"/>
          <w:szCs w:val="24"/>
        </w:rPr>
      </w:pPr>
      <w:r w:rsidRPr="005F2A90">
        <w:rPr>
          <w:rFonts w:cs="Calibri"/>
          <w:sz w:val="24"/>
          <w:szCs w:val="24"/>
        </w:rPr>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rsidR="00125182" w:rsidRPr="005F2A90" w:rsidP="00125182" w14:paraId="4CAC68AE" w14:textId="77777777">
      <w:pPr>
        <w:suppressAutoHyphens/>
        <w:spacing w:after="0" w:line="240" w:lineRule="auto"/>
        <w:rPr>
          <w:rFonts w:cs="Calibri"/>
          <w:sz w:val="24"/>
          <w:szCs w:val="24"/>
        </w:rPr>
      </w:pPr>
    </w:p>
    <w:p w:rsidR="00125182" w:rsidRPr="005F2A90" w:rsidP="00125182" w14:paraId="0D38BF05" w14:textId="77777777">
      <w:pPr>
        <w:suppressAutoHyphens/>
        <w:spacing w:after="0" w:line="240" w:lineRule="auto"/>
        <w:ind w:firstLine="720"/>
        <w:rPr>
          <w:rFonts w:cs="Calibri"/>
          <w:sz w:val="24"/>
          <w:szCs w:val="24"/>
        </w:rPr>
      </w:pPr>
      <w:r w:rsidRPr="005F2A90">
        <w:rPr>
          <w:rFonts w:cs="Calibri"/>
          <w:sz w:val="24"/>
          <w:szCs w:val="24"/>
        </w:rPr>
        <w:t xml:space="preserve">Under §682.208(j)(1), (6), and (7), for </w:t>
      </w:r>
      <w:r w:rsidRPr="005F2A90" w:rsidR="00286D6E">
        <w:rPr>
          <w:rFonts w:cs="Calibri"/>
          <w:sz w:val="24"/>
          <w:szCs w:val="24"/>
        </w:rPr>
        <w:t>not-for-profit loans holders, we estimate that this regulation will require burden of 1,656 hours per year (46 not-for-profit loan holders multiplied by 3 hours per month multiplied by 12 months).</w:t>
      </w:r>
    </w:p>
    <w:p w:rsidR="00125182" w:rsidRPr="005F2A90" w:rsidP="00125182" w14:paraId="5504D431" w14:textId="77777777">
      <w:pPr>
        <w:suppressAutoHyphens/>
        <w:spacing w:after="0" w:line="240" w:lineRule="auto"/>
        <w:rPr>
          <w:rFonts w:cs="Calibri"/>
          <w:sz w:val="24"/>
          <w:szCs w:val="24"/>
        </w:rPr>
      </w:pPr>
    </w:p>
    <w:p w:rsidR="00125182" w:rsidRPr="005F2A90" w:rsidP="000400BC" w14:paraId="354D508A" w14:textId="77777777">
      <w:pPr>
        <w:suppressAutoHyphens/>
        <w:spacing w:after="0" w:line="240" w:lineRule="auto"/>
        <w:ind w:left="1440" w:firstLine="720"/>
        <w:rPr>
          <w:rFonts w:cs="Calibri"/>
          <w:sz w:val="24"/>
          <w:szCs w:val="24"/>
        </w:rPr>
      </w:pPr>
      <w:r w:rsidRPr="005F2A90">
        <w:rPr>
          <w:rFonts w:cs="Calibri"/>
          <w:sz w:val="24"/>
          <w:szCs w:val="24"/>
        </w:rPr>
        <w:t xml:space="preserve">    Respondents</w:t>
      </w:r>
      <w:r w:rsidRPr="005F2A90">
        <w:rPr>
          <w:rFonts w:cs="Calibri"/>
          <w:sz w:val="24"/>
          <w:szCs w:val="24"/>
        </w:rPr>
        <w:tab/>
        <w:t>Responses</w:t>
      </w:r>
      <w:r w:rsidRPr="005F2A90">
        <w:rPr>
          <w:rFonts w:cs="Calibri"/>
          <w:sz w:val="24"/>
          <w:szCs w:val="24"/>
        </w:rPr>
        <w:tab/>
      </w:r>
      <w:r w:rsidRPr="005F2A90">
        <w:rPr>
          <w:rFonts w:cs="Calibri"/>
          <w:sz w:val="24"/>
          <w:szCs w:val="24"/>
        </w:rPr>
        <w:tab/>
        <w:t xml:space="preserve">   Burden Hours</w:t>
      </w:r>
    </w:p>
    <w:p w:rsidR="00125182" w:rsidRPr="005F2A90" w:rsidP="00125182" w14:paraId="721797D2" w14:textId="77777777">
      <w:pPr>
        <w:tabs>
          <w:tab w:val="left" w:pos="-720"/>
        </w:tabs>
        <w:suppressAutoHyphens/>
        <w:spacing w:after="0" w:line="240" w:lineRule="auto"/>
        <w:rPr>
          <w:rFonts w:cs="Calibri"/>
          <w:sz w:val="24"/>
          <w:szCs w:val="24"/>
        </w:rPr>
      </w:pPr>
      <w:r w:rsidRPr="005F2A90">
        <w:rPr>
          <w:rFonts w:cs="Calibri"/>
          <w:sz w:val="24"/>
          <w:szCs w:val="24"/>
        </w:rPr>
        <w:t>Not-for-profit loan holders</w:t>
      </w:r>
      <w:r w:rsidRPr="005F2A90">
        <w:rPr>
          <w:rFonts w:cs="Calibri"/>
          <w:sz w:val="24"/>
          <w:szCs w:val="24"/>
        </w:rPr>
        <w:tab/>
        <w:t xml:space="preserve">      </w:t>
      </w:r>
      <w:r w:rsidRPr="005F2A90" w:rsidR="00286D6E">
        <w:rPr>
          <w:rFonts w:cs="Calibri"/>
          <w:sz w:val="24"/>
          <w:szCs w:val="24"/>
        </w:rPr>
        <w:t>46</w:t>
      </w:r>
      <w:r w:rsidRPr="005F2A90">
        <w:rPr>
          <w:rFonts w:cs="Calibri"/>
          <w:sz w:val="24"/>
          <w:szCs w:val="24"/>
        </w:rPr>
        <w:t xml:space="preserve"> X 12</w:t>
      </w:r>
      <w:r w:rsidRPr="005F2A90">
        <w:rPr>
          <w:rFonts w:cs="Calibri"/>
          <w:sz w:val="24"/>
          <w:szCs w:val="24"/>
        </w:rPr>
        <w:tab/>
        <w:t xml:space="preserve">    </w:t>
      </w:r>
      <w:r w:rsidRPr="005F2A90" w:rsidR="00286D6E">
        <w:rPr>
          <w:rFonts w:cs="Calibri"/>
          <w:sz w:val="24"/>
          <w:szCs w:val="24"/>
        </w:rPr>
        <w:t>552</w:t>
      </w:r>
      <w:r w:rsidRPr="005F2A90">
        <w:rPr>
          <w:rFonts w:cs="Calibri"/>
          <w:sz w:val="24"/>
          <w:szCs w:val="24"/>
        </w:rPr>
        <w:tab/>
        <w:t>X 3 hours</w:t>
      </w:r>
      <w:r w:rsidRPr="005F2A90">
        <w:rPr>
          <w:rFonts w:cs="Calibri"/>
          <w:sz w:val="24"/>
          <w:szCs w:val="24"/>
        </w:rPr>
        <w:tab/>
        <w:t xml:space="preserve">    </w:t>
      </w:r>
      <w:r w:rsidRPr="005F2A90" w:rsidR="00286D6E">
        <w:rPr>
          <w:rFonts w:cs="Calibri"/>
          <w:sz w:val="24"/>
          <w:szCs w:val="24"/>
        </w:rPr>
        <w:t>1,656</w:t>
      </w:r>
    </w:p>
    <w:p w:rsidR="00125182" w:rsidRPr="005F2A90" w:rsidP="00125182" w14:paraId="0E283D64" w14:textId="77777777">
      <w:pPr>
        <w:tabs>
          <w:tab w:val="left" w:pos="-720"/>
        </w:tabs>
        <w:suppressAutoHyphens/>
        <w:spacing w:after="0" w:line="240" w:lineRule="auto"/>
        <w:rPr>
          <w:rFonts w:cs="Calibri"/>
          <w:sz w:val="24"/>
          <w:szCs w:val="24"/>
        </w:rPr>
      </w:pPr>
    </w:p>
    <w:p w:rsidR="00125182" w:rsidRPr="005F2A90" w:rsidP="00125182" w14:paraId="38C7E099" w14:textId="77777777">
      <w:pPr>
        <w:suppressAutoHyphens/>
        <w:spacing w:after="0" w:line="240" w:lineRule="auto"/>
        <w:ind w:firstLine="720"/>
        <w:rPr>
          <w:rFonts w:cs="Calibri"/>
          <w:sz w:val="24"/>
          <w:szCs w:val="24"/>
        </w:rPr>
      </w:pPr>
      <w:r w:rsidRPr="005F2A90">
        <w:rPr>
          <w:rFonts w:cs="Calibri"/>
          <w:sz w:val="24"/>
          <w:szCs w:val="24"/>
        </w:rPr>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  For §682.208(j)(8), we estimate that it will take each loan holder 1 hour per borrower to refund overpayments for borrowers who have consolidated their loans.  We further estimate that 0.1 percent of those consolidation loans will create an overpayment that will require a loan holder to issue a refund to the holder of the consolidation loan.</w:t>
      </w:r>
    </w:p>
    <w:p w:rsidR="00125182" w:rsidRPr="005F2A90" w:rsidP="00125182" w14:paraId="67001B0E" w14:textId="77777777">
      <w:pPr>
        <w:suppressAutoHyphens/>
        <w:spacing w:after="0" w:line="240" w:lineRule="auto"/>
        <w:rPr>
          <w:rFonts w:cs="Calibri"/>
          <w:sz w:val="24"/>
          <w:szCs w:val="24"/>
        </w:rPr>
      </w:pPr>
    </w:p>
    <w:p w:rsidR="00286D6E" w:rsidRPr="005F2A90" w:rsidP="005F2A90" w14:paraId="0A1AE140" w14:textId="77777777">
      <w:pPr>
        <w:suppressAutoHyphens/>
        <w:spacing w:line="240" w:lineRule="auto"/>
        <w:ind w:firstLine="720"/>
        <w:rPr>
          <w:rFonts w:cs="Calibri"/>
          <w:sz w:val="24"/>
          <w:szCs w:val="24"/>
        </w:rPr>
      </w:pPr>
      <w:r w:rsidRPr="005F2A90">
        <w:rPr>
          <w:rFonts w:cs="Calibri"/>
          <w:sz w:val="24"/>
          <w:szCs w:val="24"/>
        </w:rPr>
        <w:t>For calendar year 2023, there were a of 411 FFEL borrowers who had the SCRA interest rate benefit for the first time.  1 percent of those borrowers, or 4 borrowers, may have consolidated during the transition to the SCRA interest rate and require a loan holder to issue a refund.</w:t>
      </w:r>
    </w:p>
    <w:p w:rsidR="00125182" w:rsidRPr="005F2A90" w:rsidP="00125182" w14:paraId="443FFCB6" w14:textId="77777777">
      <w:pPr>
        <w:suppressAutoHyphens/>
        <w:spacing w:after="0" w:line="240" w:lineRule="auto"/>
        <w:ind w:firstLine="720"/>
        <w:rPr>
          <w:rFonts w:cs="Calibri"/>
          <w:sz w:val="24"/>
          <w:szCs w:val="24"/>
        </w:rPr>
      </w:pPr>
      <w:r w:rsidRPr="005F2A90">
        <w:rPr>
          <w:rFonts w:cs="Calibri"/>
          <w:sz w:val="24"/>
          <w:szCs w:val="24"/>
        </w:rPr>
        <w:t xml:space="preserve">Under §682.208(j)(8), therefore, </w:t>
      </w:r>
      <w:r w:rsidRPr="005F2A90" w:rsidR="00286D6E">
        <w:rPr>
          <w:rFonts w:cs="Calibri"/>
          <w:sz w:val="24"/>
          <w:szCs w:val="24"/>
        </w:rPr>
        <w:t>f</w:t>
      </w:r>
      <w:r w:rsidRPr="005F2A90">
        <w:rPr>
          <w:rFonts w:cs="Calibri"/>
          <w:sz w:val="24"/>
          <w:szCs w:val="24"/>
        </w:rPr>
        <w:t xml:space="preserve">or not-for-profit loan holders, we estimate that this regulation will increase burden by </w:t>
      </w:r>
      <w:r w:rsidRPr="005F2A90" w:rsidR="00286D6E">
        <w:rPr>
          <w:rFonts w:cs="Calibri"/>
          <w:sz w:val="24"/>
          <w:szCs w:val="24"/>
        </w:rPr>
        <w:t>1</w:t>
      </w:r>
      <w:r w:rsidRPr="005F2A90">
        <w:rPr>
          <w:rFonts w:cs="Calibri"/>
          <w:sz w:val="24"/>
          <w:szCs w:val="24"/>
        </w:rPr>
        <w:t xml:space="preserve"> hours per year (</w:t>
      </w:r>
      <w:r w:rsidRPr="005F2A90" w:rsidR="00286D6E">
        <w:rPr>
          <w:rFonts w:cs="Calibri"/>
          <w:sz w:val="24"/>
          <w:szCs w:val="24"/>
        </w:rPr>
        <w:t>1</w:t>
      </w:r>
      <w:r w:rsidRPr="005F2A90">
        <w:rPr>
          <w:rFonts w:cs="Calibri"/>
          <w:sz w:val="24"/>
          <w:szCs w:val="24"/>
        </w:rPr>
        <w:t xml:space="preserve"> borrower with loans held by not-for-profit loan holders).  </w:t>
      </w:r>
    </w:p>
    <w:p w:rsidR="00125182" w:rsidRPr="005F2A90" w:rsidP="00125182" w14:paraId="65CEAF40" w14:textId="77777777">
      <w:pPr>
        <w:suppressAutoHyphens/>
        <w:spacing w:after="0" w:line="240" w:lineRule="auto"/>
        <w:rPr>
          <w:rFonts w:cs="Calibri"/>
          <w:sz w:val="24"/>
          <w:szCs w:val="24"/>
        </w:rPr>
      </w:pPr>
    </w:p>
    <w:p w:rsidR="00125182" w:rsidRPr="005F2A90" w:rsidP="00125182" w14:paraId="452621FC" w14:textId="77777777">
      <w:pPr>
        <w:tabs>
          <w:tab w:val="left" w:pos="-720"/>
        </w:tabs>
        <w:suppressAutoHyphens/>
        <w:spacing w:after="0" w:line="240" w:lineRule="auto"/>
        <w:rPr>
          <w:rFonts w:cs="Calibri"/>
          <w:sz w:val="24"/>
          <w:szCs w:val="24"/>
        </w:rPr>
      </w:pPr>
      <w:r w:rsidRPr="005F2A90">
        <w:rPr>
          <w:rFonts w:cs="Calibri"/>
          <w:sz w:val="24"/>
          <w:szCs w:val="24"/>
        </w:rPr>
        <w:tab/>
      </w:r>
      <w:r w:rsidRPr="005F2A90">
        <w:rPr>
          <w:rFonts w:cs="Calibri"/>
          <w:sz w:val="24"/>
          <w:szCs w:val="24"/>
        </w:rPr>
        <w:tab/>
      </w:r>
      <w:r w:rsidRPr="005F2A90">
        <w:rPr>
          <w:rFonts w:cs="Calibri"/>
          <w:sz w:val="24"/>
          <w:szCs w:val="24"/>
        </w:rPr>
        <w:tab/>
        <w:t xml:space="preserve">      Respondents</w:t>
      </w:r>
      <w:r w:rsidRPr="005F2A90">
        <w:rPr>
          <w:rFonts w:cs="Calibri"/>
          <w:sz w:val="24"/>
          <w:szCs w:val="24"/>
        </w:rPr>
        <w:tab/>
        <w:t>Responses</w:t>
      </w:r>
      <w:r w:rsidRPr="005F2A90">
        <w:rPr>
          <w:rFonts w:cs="Calibri"/>
          <w:sz w:val="24"/>
          <w:szCs w:val="24"/>
        </w:rPr>
        <w:tab/>
      </w:r>
      <w:r w:rsidRPr="005F2A90">
        <w:rPr>
          <w:rFonts w:cs="Calibri"/>
          <w:sz w:val="24"/>
          <w:szCs w:val="24"/>
        </w:rPr>
        <w:tab/>
        <w:t xml:space="preserve">Burden Hours </w:t>
      </w:r>
    </w:p>
    <w:p w:rsidR="00125182" w:rsidRPr="005F2A90" w:rsidP="00125182" w14:paraId="62F2A46D" w14:textId="77777777">
      <w:pPr>
        <w:tabs>
          <w:tab w:val="left" w:pos="-720"/>
        </w:tabs>
        <w:suppressAutoHyphens/>
        <w:spacing w:after="0" w:line="240" w:lineRule="auto"/>
        <w:rPr>
          <w:rFonts w:cs="Calibri"/>
          <w:sz w:val="24"/>
          <w:szCs w:val="24"/>
        </w:rPr>
      </w:pPr>
      <w:r w:rsidRPr="005F2A90">
        <w:rPr>
          <w:rFonts w:cs="Calibri"/>
          <w:sz w:val="24"/>
          <w:szCs w:val="24"/>
        </w:rPr>
        <w:t>Not-for-profit loan holders</w:t>
      </w:r>
      <w:r w:rsidRPr="005F2A90">
        <w:rPr>
          <w:rFonts w:cs="Calibri"/>
          <w:sz w:val="24"/>
          <w:szCs w:val="24"/>
        </w:rPr>
        <w:tab/>
        <w:t xml:space="preserve">    *</w:t>
      </w:r>
      <w:r w:rsidRPr="005F2A90">
        <w:rPr>
          <w:rFonts w:cs="Calibri"/>
          <w:sz w:val="24"/>
          <w:szCs w:val="24"/>
        </w:rPr>
        <w:tab/>
      </w:r>
      <w:r w:rsidRPr="005F2A90">
        <w:rPr>
          <w:rFonts w:cs="Calibri"/>
          <w:sz w:val="24"/>
          <w:szCs w:val="24"/>
        </w:rPr>
        <w:tab/>
        <w:t xml:space="preserve">          </w:t>
      </w:r>
      <w:r w:rsidRPr="005F2A90" w:rsidR="00286D6E">
        <w:rPr>
          <w:rFonts w:cs="Calibri"/>
          <w:sz w:val="24"/>
          <w:szCs w:val="24"/>
        </w:rPr>
        <w:t>1</w:t>
      </w:r>
      <w:r w:rsidRPr="005F2A90">
        <w:rPr>
          <w:rFonts w:cs="Calibri"/>
          <w:sz w:val="24"/>
          <w:szCs w:val="24"/>
        </w:rPr>
        <w:t xml:space="preserve"> X 1 hours</w:t>
      </w:r>
      <w:r w:rsidRPr="005F2A90">
        <w:rPr>
          <w:rFonts w:cs="Calibri"/>
          <w:sz w:val="24"/>
          <w:szCs w:val="24"/>
        </w:rPr>
        <w:tab/>
        <w:t xml:space="preserve">           </w:t>
      </w:r>
      <w:r w:rsidRPr="005F2A90" w:rsidR="00286D6E">
        <w:rPr>
          <w:rFonts w:cs="Calibri"/>
          <w:sz w:val="24"/>
          <w:szCs w:val="24"/>
        </w:rPr>
        <w:t>1</w:t>
      </w:r>
    </w:p>
    <w:p w:rsidR="00125182" w:rsidRPr="005F2A90" w:rsidP="00125182" w14:paraId="119AC84F" w14:textId="77777777">
      <w:pPr>
        <w:tabs>
          <w:tab w:val="left" w:pos="-720"/>
        </w:tabs>
        <w:suppressAutoHyphens/>
        <w:spacing w:after="0" w:line="240" w:lineRule="auto"/>
        <w:rPr>
          <w:rFonts w:cs="Calibri"/>
          <w:sz w:val="24"/>
          <w:szCs w:val="24"/>
        </w:rPr>
      </w:pPr>
    </w:p>
    <w:p w:rsidR="00125182" w:rsidRPr="005F2A90" w:rsidP="00125182" w14:paraId="7A0348F3" w14:textId="77777777">
      <w:pPr>
        <w:suppressAutoHyphens/>
        <w:spacing w:after="0" w:line="240" w:lineRule="auto"/>
        <w:ind w:firstLine="720"/>
        <w:rPr>
          <w:rFonts w:cs="Calibri"/>
          <w:sz w:val="24"/>
          <w:szCs w:val="24"/>
        </w:rPr>
      </w:pPr>
      <w:r w:rsidRPr="005F2A90">
        <w:rPr>
          <w:rFonts w:cs="Calibri"/>
          <w:sz w:val="24"/>
          <w:szCs w:val="24"/>
        </w:rPr>
        <w:t>Under §682.208(j)(9), a FFEL Program loan holder, including a guaranty agency, must refund overpayments created by the application of the SCRA interest rate reduction by returning the overpayment to the borrower.</w:t>
      </w:r>
    </w:p>
    <w:p w:rsidR="00125182" w:rsidRPr="005F2A90" w:rsidP="00125182" w14:paraId="6B1292B4" w14:textId="77777777">
      <w:pPr>
        <w:suppressAutoHyphens/>
        <w:spacing w:after="0" w:line="240" w:lineRule="auto"/>
        <w:rPr>
          <w:rFonts w:cs="Calibri"/>
          <w:sz w:val="24"/>
          <w:szCs w:val="24"/>
        </w:rPr>
      </w:pPr>
    </w:p>
    <w:p w:rsidR="00125182" w:rsidRPr="005F2A90" w:rsidP="00125182" w14:paraId="4292EA1E" w14:textId="77777777">
      <w:pPr>
        <w:suppressAutoHyphens/>
        <w:spacing w:after="0" w:line="240" w:lineRule="auto"/>
        <w:ind w:firstLine="720"/>
        <w:rPr>
          <w:rFonts w:cs="Calibri"/>
          <w:sz w:val="24"/>
          <w:szCs w:val="24"/>
        </w:rPr>
      </w:pPr>
      <w:r w:rsidRPr="005F2A90">
        <w:rPr>
          <w:rFonts w:cs="Calibri"/>
          <w:sz w:val="24"/>
          <w:szCs w:val="24"/>
        </w:rPr>
        <w:t xml:space="preserve">For §682.208(j)(9), we estimate that it will take each loan holder 1 hour per borrower to refund overpayments for borrowers for whom the application of the SCRA interest rate limit caused their loan to be overpaid. We estimate that 0.05 percent of borrowers who have the SCRA interest rate limit applied </w:t>
      </w:r>
      <w:r w:rsidRPr="005F2A90" w:rsidR="000400BC">
        <w:rPr>
          <w:rFonts w:cs="Calibri"/>
          <w:sz w:val="24"/>
          <w:szCs w:val="24"/>
        </w:rPr>
        <w:t xml:space="preserve">for the </w:t>
      </w:r>
      <w:r w:rsidRPr="005F2A90" w:rsidR="00482A33">
        <w:rPr>
          <w:rFonts w:cs="Calibri"/>
          <w:sz w:val="24"/>
          <w:szCs w:val="24"/>
        </w:rPr>
        <w:t xml:space="preserve">2023 </w:t>
      </w:r>
      <w:r w:rsidRPr="005F2A90" w:rsidR="000400BC">
        <w:rPr>
          <w:rFonts w:cs="Calibri"/>
          <w:sz w:val="24"/>
          <w:szCs w:val="24"/>
        </w:rPr>
        <w:t>calendar year may</w:t>
      </w:r>
      <w:r w:rsidRPr="005F2A90">
        <w:rPr>
          <w:rFonts w:cs="Calibri"/>
          <w:sz w:val="24"/>
          <w:szCs w:val="24"/>
        </w:rPr>
        <w:t xml:space="preserve"> result in an overpayment.</w:t>
      </w:r>
    </w:p>
    <w:p w:rsidR="00125182" w:rsidRPr="005F2A90" w:rsidP="00125182" w14:paraId="192C5BF0" w14:textId="77777777">
      <w:pPr>
        <w:suppressAutoHyphens/>
        <w:spacing w:after="0" w:line="240" w:lineRule="auto"/>
        <w:rPr>
          <w:rFonts w:cs="Calibri"/>
          <w:sz w:val="24"/>
          <w:szCs w:val="24"/>
        </w:rPr>
      </w:pPr>
    </w:p>
    <w:p w:rsidR="00125182" w:rsidRPr="005F2A90" w:rsidP="00125182" w14:paraId="55CFD443" w14:textId="77777777">
      <w:pPr>
        <w:suppressAutoHyphens/>
        <w:spacing w:after="0" w:line="240" w:lineRule="auto"/>
        <w:ind w:firstLine="720"/>
        <w:rPr>
          <w:rFonts w:cs="Calibri"/>
          <w:sz w:val="24"/>
          <w:szCs w:val="24"/>
        </w:rPr>
      </w:pPr>
      <w:r w:rsidRPr="005F2A90">
        <w:rPr>
          <w:rFonts w:cs="Calibri"/>
          <w:sz w:val="24"/>
          <w:szCs w:val="24"/>
        </w:rPr>
        <w:t xml:space="preserve">Under §682.208(j)(9), therefore, for not-for-profit loan holders, we estimate that this regulation will increase burden by </w:t>
      </w:r>
      <w:r w:rsidRPr="005F2A90" w:rsidR="00482A33">
        <w:rPr>
          <w:rFonts w:cs="Calibri"/>
          <w:sz w:val="24"/>
          <w:szCs w:val="24"/>
        </w:rPr>
        <w:t>0</w:t>
      </w:r>
      <w:r w:rsidRPr="005F2A90">
        <w:rPr>
          <w:rFonts w:cs="Calibri"/>
          <w:sz w:val="24"/>
          <w:szCs w:val="24"/>
        </w:rPr>
        <w:t xml:space="preserve"> hour per year (</w:t>
      </w:r>
      <w:r w:rsidRPr="005F2A90" w:rsidR="00482A33">
        <w:rPr>
          <w:rFonts w:cs="Calibri"/>
          <w:sz w:val="24"/>
          <w:szCs w:val="24"/>
        </w:rPr>
        <w:t>0</w:t>
      </w:r>
      <w:r w:rsidRPr="005F2A90">
        <w:rPr>
          <w:rFonts w:cs="Calibri"/>
          <w:sz w:val="24"/>
          <w:szCs w:val="24"/>
        </w:rPr>
        <w:t xml:space="preserve"> borrowers with loans held by not-for-profit loan holders).  </w:t>
      </w:r>
    </w:p>
    <w:p w:rsidR="00125182" w:rsidRPr="005F2A90" w:rsidP="00125182" w14:paraId="210EF285" w14:textId="77777777">
      <w:pPr>
        <w:suppressAutoHyphens/>
        <w:spacing w:after="0" w:line="240" w:lineRule="auto"/>
        <w:rPr>
          <w:rFonts w:cs="Calibri"/>
          <w:sz w:val="24"/>
          <w:szCs w:val="24"/>
        </w:rPr>
      </w:pPr>
    </w:p>
    <w:p w:rsidR="00125182" w:rsidRPr="005F2A90" w:rsidP="000400BC" w14:paraId="557AAC89" w14:textId="77777777">
      <w:pPr>
        <w:suppressAutoHyphens/>
        <w:spacing w:after="0" w:line="240" w:lineRule="auto"/>
        <w:ind w:left="1440" w:firstLine="720"/>
        <w:rPr>
          <w:rFonts w:cs="Calibri"/>
          <w:sz w:val="24"/>
          <w:szCs w:val="24"/>
        </w:rPr>
      </w:pPr>
      <w:r w:rsidRPr="005F2A90">
        <w:rPr>
          <w:rFonts w:cs="Calibri"/>
          <w:sz w:val="24"/>
          <w:szCs w:val="24"/>
        </w:rPr>
        <w:t xml:space="preserve">     Respondents</w:t>
      </w:r>
      <w:r w:rsidRPr="005F2A90">
        <w:rPr>
          <w:rFonts w:cs="Calibri"/>
          <w:sz w:val="24"/>
          <w:szCs w:val="24"/>
        </w:rPr>
        <w:tab/>
        <w:t>Responses</w:t>
      </w:r>
      <w:r w:rsidRPr="005F2A90">
        <w:rPr>
          <w:rFonts w:cs="Calibri"/>
          <w:sz w:val="24"/>
          <w:szCs w:val="24"/>
        </w:rPr>
        <w:tab/>
      </w:r>
      <w:r w:rsidRPr="005F2A90">
        <w:rPr>
          <w:rFonts w:cs="Calibri"/>
          <w:sz w:val="24"/>
          <w:szCs w:val="24"/>
        </w:rPr>
        <w:tab/>
        <w:t>Burden Hours</w:t>
      </w:r>
    </w:p>
    <w:p w:rsidR="00125182" w:rsidRPr="005F2A90" w:rsidP="00125182" w14:paraId="5E39E3E7" w14:textId="77777777">
      <w:pPr>
        <w:tabs>
          <w:tab w:val="left" w:pos="-720"/>
        </w:tabs>
        <w:suppressAutoHyphens/>
        <w:spacing w:after="0" w:line="240" w:lineRule="auto"/>
        <w:rPr>
          <w:rFonts w:cs="Calibri"/>
          <w:sz w:val="24"/>
          <w:szCs w:val="24"/>
        </w:rPr>
      </w:pPr>
      <w:r w:rsidRPr="005F2A90">
        <w:rPr>
          <w:rFonts w:cs="Calibri"/>
          <w:sz w:val="24"/>
          <w:szCs w:val="24"/>
        </w:rPr>
        <w:t>Not-for-profit loan holders</w:t>
      </w:r>
      <w:r w:rsidRPr="005F2A90">
        <w:rPr>
          <w:rFonts w:cs="Calibri"/>
          <w:sz w:val="24"/>
          <w:szCs w:val="24"/>
        </w:rPr>
        <w:tab/>
        <w:t xml:space="preserve">     *</w:t>
      </w:r>
      <w:r w:rsidRPr="005F2A90">
        <w:rPr>
          <w:rFonts w:cs="Calibri"/>
          <w:sz w:val="24"/>
          <w:szCs w:val="24"/>
        </w:rPr>
        <w:tab/>
      </w:r>
      <w:r w:rsidRPr="005F2A90">
        <w:rPr>
          <w:rFonts w:cs="Calibri"/>
          <w:sz w:val="24"/>
          <w:szCs w:val="24"/>
        </w:rPr>
        <w:tab/>
        <w:t xml:space="preserve">           </w:t>
      </w:r>
      <w:r w:rsidRPr="005F2A90" w:rsidR="00482A33">
        <w:rPr>
          <w:rFonts w:cs="Calibri"/>
          <w:sz w:val="24"/>
          <w:szCs w:val="24"/>
        </w:rPr>
        <w:t>0</w:t>
      </w:r>
      <w:r w:rsidRPr="005F2A90">
        <w:rPr>
          <w:rFonts w:cs="Calibri"/>
          <w:sz w:val="24"/>
          <w:szCs w:val="24"/>
        </w:rPr>
        <w:t xml:space="preserve"> X 1 hours</w:t>
      </w:r>
      <w:r w:rsidRPr="005F2A90">
        <w:rPr>
          <w:rFonts w:cs="Calibri"/>
          <w:sz w:val="24"/>
          <w:szCs w:val="24"/>
        </w:rPr>
        <w:tab/>
        <w:t xml:space="preserve">                 </w:t>
      </w:r>
      <w:r w:rsidRPr="005F2A90" w:rsidR="00482A33">
        <w:rPr>
          <w:rFonts w:cs="Calibri"/>
          <w:sz w:val="24"/>
          <w:szCs w:val="24"/>
        </w:rPr>
        <w:t>0</w:t>
      </w:r>
    </w:p>
    <w:p w:rsidR="00125182" w:rsidRPr="005F2A90" w:rsidP="00125182" w14:paraId="6DE8F07A" w14:textId="77777777">
      <w:pPr>
        <w:tabs>
          <w:tab w:val="left" w:pos="-720"/>
        </w:tabs>
        <w:suppressAutoHyphens/>
        <w:spacing w:after="0" w:line="240" w:lineRule="auto"/>
        <w:rPr>
          <w:rFonts w:cs="Calibri"/>
          <w:sz w:val="24"/>
          <w:szCs w:val="24"/>
        </w:rPr>
      </w:pPr>
    </w:p>
    <w:p w:rsidR="00125182" w:rsidRPr="005F2A90" w:rsidP="00125182" w14:paraId="1C5E772D" w14:textId="77777777">
      <w:pPr>
        <w:tabs>
          <w:tab w:val="left" w:pos="-720"/>
        </w:tabs>
        <w:suppressAutoHyphens/>
        <w:spacing w:after="0" w:line="240" w:lineRule="auto"/>
        <w:rPr>
          <w:rFonts w:cs="Calibri"/>
          <w:sz w:val="24"/>
          <w:szCs w:val="24"/>
        </w:rPr>
      </w:pPr>
      <w:r w:rsidRPr="005F2A90">
        <w:rPr>
          <w:rFonts w:cs="Calibri"/>
          <w:sz w:val="24"/>
          <w:szCs w:val="24"/>
        </w:rPr>
        <w:t>* The asterisk is used to avoid double counting the same universe of loan holders.</w:t>
      </w:r>
    </w:p>
    <w:p w:rsidR="00125182" w:rsidRPr="005F2A90" w:rsidP="00125182" w14:paraId="6F0EC0C0" w14:textId="77777777">
      <w:pPr>
        <w:pStyle w:val="NoSpacing"/>
        <w:rPr>
          <w:rFonts w:cs="Calibri"/>
          <w:sz w:val="24"/>
          <w:szCs w:val="24"/>
        </w:rPr>
      </w:pPr>
    </w:p>
    <w:p w:rsidR="00482525" w:rsidRPr="005F2A90" w:rsidP="00125182" w14:paraId="240589ED" w14:textId="77777777">
      <w:pPr>
        <w:pStyle w:val="NoSpacing"/>
        <w:rPr>
          <w:rFonts w:cs="Calibri"/>
          <w:sz w:val="24"/>
          <w:szCs w:val="24"/>
        </w:rPr>
      </w:pPr>
      <w:r w:rsidRPr="005F2A90">
        <w:rPr>
          <w:rFonts w:cs="Calibri"/>
          <w:sz w:val="24"/>
          <w:szCs w:val="24"/>
        </w:rPr>
        <w:t>TOTALS</w:t>
      </w:r>
    </w:p>
    <w:p w:rsidR="00482525" w:rsidRPr="005F2A90" w:rsidP="00125182" w14:paraId="03890C76" w14:textId="77777777">
      <w:pPr>
        <w:pStyle w:val="NoSpacing"/>
        <w:rPr>
          <w:rFonts w:cs="Calibri"/>
          <w:sz w:val="24"/>
          <w:szCs w:val="24"/>
        </w:rPr>
      </w:pPr>
      <w:r w:rsidRPr="005F2A90">
        <w:rPr>
          <w:rFonts w:cs="Calibri"/>
          <w:sz w:val="24"/>
          <w:szCs w:val="24"/>
        </w:rPr>
        <w:tab/>
        <w:t>Responses</w:t>
      </w:r>
      <w:r w:rsidRPr="005F2A90">
        <w:rPr>
          <w:rFonts w:cs="Calibri"/>
          <w:sz w:val="24"/>
          <w:szCs w:val="24"/>
        </w:rPr>
        <w:tab/>
      </w:r>
      <w:r w:rsidRPr="005F2A90" w:rsidR="00C86452">
        <w:rPr>
          <w:rFonts w:cs="Calibri"/>
          <w:sz w:val="24"/>
          <w:szCs w:val="24"/>
        </w:rPr>
        <w:t xml:space="preserve">  </w:t>
      </w:r>
      <w:r w:rsidRPr="005F2A90" w:rsidR="00286D6E">
        <w:rPr>
          <w:rFonts w:cs="Calibri"/>
          <w:sz w:val="24"/>
          <w:szCs w:val="24"/>
        </w:rPr>
        <w:t xml:space="preserve">   55</w:t>
      </w:r>
      <w:r w:rsidR="00122863">
        <w:rPr>
          <w:rFonts w:cs="Calibri"/>
          <w:sz w:val="24"/>
          <w:szCs w:val="24"/>
        </w:rPr>
        <w:t>3</w:t>
      </w:r>
    </w:p>
    <w:p w:rsidR="00482525" w:rsidRPr="005F2A90" w:rsidP="00125182" w14:paraId="3BAFC9A8" w14:textId="77777777">
      <w:pPr>
        <w:pStyle w:val="NoSpacing"/>
        <w:rPr>
          <w:rFonts w:cs="Calibri"/>
          <w:sz w:val="24"/>
          <w:szCs w:val="24"/>
        </w:rPr>
      </w:pPr>
      <w:r w:rsidRPr="005F2A90">
        <w:rPr>
          <w:rFonts w:cs="Calibri"/>
          <w:sz w:val="24"/>
          <w:szCs w:val="24"/>
        </w:rPr>
        <w:tab/>
        <w:t>Respondents</w:t>
      </w:r>
      <w:r w:rsidRPr="005F2A90">
        <w:rPr>
          <w:rFonts w:cs="Calibri"/>
          <w:sz w:val="24"/>
          <w:szCs w:val="24"/>
        </w:rPr>
        <w:tab/>
      </w:r>
      <w:r w:rsidRPr="005F2A90" w:rsidR="00BD4799">
        <w:rPr>
          <w:rFonts w:cs="Calibri"/>
          <w:sz w:val="24"/>
          <w:szCs w:val="24"/>
        </w:rPr>
        <w:t xml:space="preserve"> </w:t>
      </w:r>
      <w:r w:rsidRPr="005F2A90" w:rsidR="00C86452">
        <w:rPr>
          <w:rFonts w:cs="Calibri"/>
          <w:sz w:val="24"/>
          <w:szCs w:val="24"/>
        </w:rPr>
        <w:t xml:space="preserve">  </w:t>
      </w:r>
      <w:r w:rsidRPr="005F2A90" w:rsidR="00BD4799">
        <w:rPr>
          <w:rFonts w:cs="Calibri"/>
          <w:sz w:val="24"/>
          <w:szCs w:val="24"/>
        </w:rPr>
        <w:t xml:space="preserve">  </w:t>
      </w:r>
      <w:r w:rsidRPr="005F2A90" w:rsidR="00286D6E">
        <w:rPr>
          <w:rFonts w:cs="Calibri"/>
          <w:sz w:val="24"/>
          <w:szCs w:val="24"/>
        </w:rPr>
        <w:t xml:space="preserve">  46</w:t>
      </w:r>
    </w:p>
    <w:p w:rsidR="00482525" w:rsidRPr="005F2A90" w:rsidP="00125182" w14:paraId="61D8141C" w14:textId="77777777">
      <w:pPr>
        <w:pStyle w:val="NoSpacing"/>
        <w:rPr>
          <w:rFonts w:cs="Calibri"/>
          <w:sz w:val="24"/>
          <w:szCs w:val="24"/>
        </w:rPr>
      </w:pPr>
      <w:r w:rsidRPr="005F2A90">
        <w:rPr>
          <w:rFonts w:cs="Calibri"/>
          <w:sz w:val="24"/>
          <w:szCs w:val="24"/>
        </w:rPr>
        <w:tab/>
        <w:t>Burden Hours</w:t>
      </w:r>
      <w:r w:rsidRPr="005F2A90">
        <w:rPr>
          <w:rFonts w:cs="Calibri"/>
          <w:sz w:val="24"/>
          <w:szCs w:val="24"/>
        </w:rPr>
        <w:tab/>
      </w:r>
      <w:r w:rsidRPr="005F2A90" w:rsidR="00C86452">
        <w:rPr>
          <w:rFonts w:cs="Calibri"/>
          <w:sz w:val="24"/>
          <w:szCs w:val="24"/>
        </w:rPr>
        <w:t xml:space="preserve">  </w:t>
      </w:r>
      <w:r w:rsidRPr="005F2A90" w:rsidR="00286D6E">
        <w:rPr>
          <w:rFonts w:cs="Calibri"/>
          <w:sz w:val="24"/>
          <w:szCs w:val="24"/>
        </w:rPr>
        <w:t>1,65</w:t>
      </w:r>
      <w:r w:rsidR="00122863">
        <w:rPr>
          <w:rFonts w:cs="Calibri"/>
          <w:sz w:val="24"/>
          <w:szCs w:val="24"/>
        </w:rPr>
        <w:t>7</w:t>
      </w:r>
    </w:p>
    <w:p w:rsidR="00B36517" w:rsidRPr="005F2A90" w:rsidP="00125182" w14:paraId="39886D75" w14:textId="77777777">
      <w:pPr>
        <w:pStyle w:val="NoSpacing"/>
        <w:rPr>
          <w:rFonts w:cs="Calibri"/>
          <w:sz w:val="24"/>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A90" w14:paraId="50A4D2AC"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5F2A90" w14:paraId="5E32FA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BD4799" w:rsidP="00BD4799" w14:paraId="5EFFF4D9" w14:textId="77777777">
    <w:pPr>
      <w:spacing w:after="0" w:line="240" w:lineRule="auto"/>
      <w:rPr>
        <w:rFonts w:ascii="Times New Roman" w:hAnsi="Times New Roman"/>
        <w:sz w:val="20"/>
        <w:szCs w:val="20"/>
      </w:rPr>
    </w:pPr>
    <w:r w:rsidRPr="00BD4799">
      <w:rPr>
        <w:rFonts w:ascii="Times New Roman" w:hAnsi="Times New Roman"/>
        <w:sz w:val="20"/>
        <w:szCs w:val="20"/>
      </w:rPr>
      <w:t>1845-</w:t>
    </w:r>
    <w:r w:rsidRPr="00BD4799" w:rsidR="00BD4799">
      <w:rPr>
        <w:rFonts w:ascii="Times New Roman" w:hAnsi="Times New Roman"/>
        <w:sz w:val="20"/>
        <w:szCs w:val="20"/>
      </w:rPr>
      <w:t>0093</w:t>
    </w:r>
    <w:r w:rsidRPr="00BD4799">
      <w:rPr>
        <w:rFonts w:ascii="Times New Roman" w:hAnsi="Times New Roman"/>
        <w:sz w:val="20"/>
        <w:szCs w:val="20"/>
      </w:rPr>
      <w:t xml:space="preserve"> – Affected Public </w:t>
    </w:r>
    <w:r w:rsidRPr="00BD4799" w:rsidR="00CC2AA3">
      <w:rPr>
        <w:rFonts w:ascii="Times New Roman" w:hAnsi="Times New Roman"/>
        <w:sz w:val="20"/>
        <w:szCs w:val="20"/>
      </w:rPr>
      <w:t>–</w:t>
    </w:r>
    <w:r w:rsidRPr="00BD4799" w:rsidR="00E837DE">
      <w:rPr>
        <w:rFonts w:ascii="Times New Roman" w:hAnsi="Times New Roman"/>
        <w:sz w:val="20"/>
        <w:szCs w:val="20"/>
      </w:rPr>
      <w:t xml:space="preserve"> Private</w:t>
    </w:r>
    <w:r w:rsidRPr="00BD4799" w:rsidR="00CC2AA3">
      <w:rPr>
        <w:rFonts w:ascii="Times New Roman" w:hAnsi="Times New Roman"/>
        <w:sz w:val="20"/>
        <w:szCs w:val="20"/>
      </w:rPr>
      <w:t xml:space="preserve"> Institutions</w:t>
    </w:r>
    <w:r w:rsidRPr="00BD4799">
      <w:rPr>
        <w:rFonts w:ascii="Times New Roman" w:hAnsi="Times New Roman"/>
        <w:sz w:val="20"/>
        <w:szCs w:val="20"/>
      </w:rPr>
      <w:t xml:space="preserve"> </w:t>
    </w:r>
    <w:r w:rsidRPr="00BD4799">
      <w:rPr>
        <w:rFonts w:ascii="Times New Roman" w:hAnsi="Times New Roman"/>
        <w:sz w:val="20"/>
        <w:szCs w:val="20"/>
      </w:rPr>
      <w:tab/>
    </w:r>
    <w:r w:rsidRPr="00BD4799" w:rsidR="00BD4799">
      <w:rPr>
        <w:rFonts w:ascii="Times New Roman" w:hAnsi="Times New Roman"/>
        <w:sz w:val="20"/>
        <w:szCs w:val="20"/>
      </w:rPr>
      <w:tab/>
    </w:r>
    <w:r w:rsidRPr="00BD4799" w:rsidR="00BD4799">
      <w:rPr>
        <w:rFonts w:ascii="Times New Roman" w:hAnsi="Times New Roman"/>
        <w:sz w:val="20"/>
        <w:szCs w:val="20"/>
      </w:rPr>
      <w:tab/>
    </w:r>
    <w:r w:rsidRPr="00BD4799" w:rsidR="00BD4799">
      <w:rPr>
        <w:rFonts w:ascii="Times New Roman" w:hAnsi="Times New Roman"/>
        <w:sz w:val="20"/>
        <w:szCs w:val="20"/>
      </w:rPr>
      <w:tab/>
    </w:r>
    <w:r w:rsidRPr="00BD4799" w:rsidR="00BD4799">
      <w:rPr>
        <w:rFonts w:ascii="Times New Roman" w:hAnsi="Times New Roman"/>
        <w:sz w:val="20"/>
        <w:szCs w:val="20"/>
      </w:rPr>
      <w:tab/>
    </w:r>
    <w:r w:rsidR="00125182">
      <w:rPr>
        <w:rFonts w:ascii="Times New Roman" w:hAnsi="Times New Roman"/>
        <w:sz w:val="20"/>
        <w:szCs w:val="20"/>
      </w:rPr>
      <w:tab/>
    </w:r>
    <w:r w:rsidR="00954CB7">
      <w:rPr>
        <w:rFonts w:ascii="Times New Roman" w:hAnsi="Times New Roman"/>
        <w:sz w:val="20"/>
        <w:szCs w:val="20"/>
      </w:rPr>
      <w:t>8/14/2024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400BC"/>
    <w:rsid w:val="000D3F8F"/>
    <w:rsid w:val="000E5548"/>
    <w:rsid w:val="000F655C"/>
    <w:rsid w:val="00122863"/>
    <w:rsid w:val="00125182"/>
    <w:rsid w:val="001476DF"/>
    <w:rsid w:val="00151CC5"/>
    <w:rsid w:val="001D0D79"/>
    <w:rsid w:val="001D6E61"/>
    <w:rsid w:val="00286D6E"/>
    <w:rsid w:val="002D31AB"/>
    <w:rsid w:val="003C28D6"/>
    <w:rsid w:val="0041468E"/>
    <w:rsid w:val="004712C9"/>
    <w:rsid w:val="00482525"/>
    <w:rsid w:val="00482A33"/>
    <w:rsid w:val="00557675"/>
    <w:rsid w:val="005C45FF"/>
    <w:rsid w:val="005F2A90"/>
    <w:rsid w:val="00605C6D"/>
    <w:rsid w:val="006F031D"/>
    <w:rsid w:val="0075352A"/>
    <w:rsid w:val="007F312F"/>
    <w:rsid w:val="00954CB7"/>
    <w:rsid w:val="00980C7B"/>
    <w:rsid w:val="009C31CA"/>
    <w:rsid w:val="009D3795"/>
    <w:rsid w:val="00AE1FF3"/>
    <w:rsid w:val="00B01EDE"/>
    <w:rsid w:val="00B16783"/>
    <w:rsid w:val="00B36517"/>
    <w:rsid w:val="00BD4799"/>
    <w:rsid w:val="00C16865"/>
    <w:rsid w:val="00C50755"/>
    <w:rsid w:val="00C86452"/>
    <w:rsid w:val="00CC2AA3"/>
    <w:rsid w:val="00E837DE"/>
    <w:rsid w:val="00F34A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810A6D"/>
  <w15:chartTrackingRefBased/>
  <w15:docId w15:val="{E91A2540-4FEC-46D9-8A97-EB7C062D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paragraph" w:styleId="BodyTextIndent">
    <w:name w:val="Body Text Indent"/>
    <w:basedOn w:val="Normal"/>
    <w:link w:val="BodyTextIndentChar"/>
    <w:semiHidden/>
    <w:rsid w:val="00125182"/>
    <w:pPr>
      <w:tabs>
        <w:tab w:val="left" w:pos="-720"/>
        <w:tab w:val="left" w:pos="0"/>
      </w:tabs>
      <w:suppressAutoHyphens/>
      <w:spacing w:after="0" w:line="240" w:lineRule="auto"/>
      <w:ind w:left="720"/>
    </w:pPr>
    <w:rPr>
      <w:rFonts w:ascii="Times New Roman" w:eastAsia="Times New Roman" w:hAnsi="Times New Roman"/>
      <w:sz w:val="24"/>
      <w:szCs w:val="24"/>
    </w:rPr>
  </w:style>
  <w:style w:type="character" w:customStyle="1" w:styleId="BodyTextIndentChar">
    <w:name w:val="Body Text Indent Char"/>
    <w:link w:val="BodyTextIndent"/>
    <w:semiHidden/>
    <w:rsid w:val="00125182"/>
    <w:rPr>
      <w:rFonts w:ascii="Times New Roman" w:eastAsia="Times New Roman" w:hAnsi="Times New Roman"/>
      <w:sz w:val="24"/>
      <w:szCs w:val="24"/>
    </w:rPr>
  </w:style>
  <w:style w:type="paragraph" w:styleId="Revision">
    <w:name w:val="Revision"/>
    <w:hidden/>
    <w:uiPriority w:val="99"/>
    <w:semiHidden/>
    <w:rsid w:val="00954C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2024-08-19T15:12:00Z</dcterms:created>
  <dcterms:modified xsi:type="dcterms:W3CDTF">2024-08-19T15:12:00Z</dcterms:modified>
</cp:coreProperties>
</file>