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3BC3" w:rsidP="00833BC3" w14:paraId="19A74C40" w14:textId="77777777">
      <w:pPr>
        <w:jc w:val="center"/>
        <w:rPr>
          <w:rFonts w:ascii="Times New Roman" w:hAnsi="Times New Roman"/>
          <w:b/>
          <w:szCs w:val="22"/>
        </w:rPr>
      </w:pPr>
      <w:r>
        <w:rPr>
          <w:rFonts w:ascii="Times New Roman" w:hAnsi="Times New Roman"/>
          <w:b/>
        </w:rPr>
        <w:t xml:space="preserve">SUPPORTING STATEMENT FOR </w:t>
      </w:r>
    </w:p>
    <w:p w:rsidR="00833BC3" w:rsidP="00833BC3" w14:paraId="4224EC7F" w14:textId="77777777">
      <w:pPr>
        <w:jc w:val="center"/>
        <w:rPr>
          <w:rFonts w:ascii="Times New Roman" w:hAnsi="Times New Roman"/>
          <w:b/>
        </w:rPr>
      </w:pPr>
      <w:r>
        <w:rPr>
          <w:rFonts w:ascii="Times New Roman" w:hAnsi="Times New Roman"/>
          <w:b/>
        </w:rPr>
        <w:t>Application to Extend/Change Nonimmigrant Status</w:t>
      </w:r>
    </w:p>
    <w:p w:rsidR="00833BC3" w:rsidP="00833BC3" w14:paraId="1D919549" w14:textId="77777777">
      <w:pPr>
        <w:jc w:val="center"/>
        <w:rPr>
          <w:rFonts w:ascii="Times New Roman" w:hAnsi="Times New Roman"/>
          <w:b/>
        </w:rPr>
      </w:pPr>
      <w:r>
        <w:rPr>
          <w:rFonts w:ascii="Times New Roman" w:hAnsi="Times New Roman"/>
          <w:b/>
        </w:rPr>
        <w:t>OMB Control No.: 1615-0003</w:t>
      </w:r>
    </w:p>
    <w:p w:rsidR="00833BC3" w:rsidP="00833BC3" w14:paraId="7518E07E" w14:textId="77777777">
      <w:pPr>
        <w:jc w:val="center"/>
        <w:rPr>
          <w:rFonts w:ascii="Times New Roman" w:hAnsi="Times New Roman"/>
          <w:b/>
        </w:rPr>
      </w:pPr>
      <w:r>
        <w:rPr>
          <w:rFonts w:ascii="Times New Roman" w:hAnsi="Times New Roman"/>
          <w:b/>
        </w:rPr>
        <w:t>COLLECTION INSTRUMENT(S): I-539</w:t>
      </w:r>
    </w:p>
    <w:p w:rsidR="00833BC3" w:rsidP="00833BC3" w14:paraId="56692CD8" w14:textId="77777777">
      <w:pPr>
        <w:jc w:val="center"/>
        <w:rPr>
          <w:rFonts w:ascii="Times New Roman" w:hAnsi="Times New Roman"/>
          <w:b/>
          <w:bCs/>
        </w:rPr>
      </w:pPr>
      <w:r>
        <w:rPr>
          <w:rFonts w:ascii="Times New Roman" w:hAnsi="Times New Roman"/>
          <w:b/>
          <w:bCs/>
        </w:rPr>
        <w:t xml:space="preserve"> </w:t>
      </w:r>
    </w:p>
    <w:p w:rsidR="00833BC3" w:rsidP="00833BC3" w14:paraId="1BEA4A0A" w14:textId="77777777">
      <w:pPr>
        <w:jc w:val="both"/>
        <w:rPr>
          <w:rFonts w:ascii="Times New Roman" w:hAnsi="Times New Roman"/>
        </w:rPr>
      </w:pPr>
    </w:p>
    <w:p w:rsidR="00833BC3" w:rsidP="00833BC3" w14:paraId="062726DF" w14:textId="77777777">
      <w:pPr>
        <w:rPr>
          <w:rFonts w:ascii="Times New Roman" w:hAnsi="Times New Roman"/>
        </w:rPr>
      </w:pPr>
      <w:r>
        <w:rPr>
          <w:rFonts w:ascii="Times New Roman" w:hAnsi="Times New Roman"/>
          <w:b/>
          <w:bCs/>
        </w:rPr>
        <w:t>A.  Justification</w:t>
      </w:r>
    </w:p>
    <w:p w:rsidR="00833BC3" w:rsidP="00833BC3" w14:paraId="270AE632" w14:textId="77777777">
      <w:pPr>
        <w:rPr>
          <w:rFonts w:ascii="Times New Roman" w:hAnsi="Times New Roman"/>
        </w:rPr>
      </w:pPr>
    </w:p>
    <w:p w:rsidR="00833BC3" w:rsidP="00833BC3" w14:paraId="682DD3F1" w14:textId="77777777">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3BC3" w:rsidP="00833BC3" w14:paraId="4128C534" w14:textId="77777777">
      <w:pPr>
        <w:tabs>
          <w:tab w:val="left" w:pos="-1440"/>
        </w:tabs>
        <w:ind w:left="720"/>
        <w:rPr>
          <w:rFonts w:ascii="Times New Roman" w:hAnsi="Times New Roman"/>
        </w:rPr>
      </w:pPr>
    </w:p>
    <w:p w:rsidR="00833BC3" w:rsidP="00833BC3" w14:paraId="3EBF00C1" w14:textId="0FBB2D66">
      <w:pPr>
        <w:tabs>
          <w:tab w:val="left" w:pos="-1440"/>
        </w:tabs>
        <w:ind w:left="720"/>
        <w:rPr>
          <w:rFonts w:ascii="Times New Roman" w:hAnsi="Times New Roman"/>
        </w:rPr>
      </w:pPr>
      <w:r w:rsidRPr="00A14211">
        <w:rPr>
          <w:rFonts w:ascii="Times New Roman" w:hAnsi="Times New Roman"/>
        </w:rPr>
        <w:t xml:space="preserve">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w:t>
      </w:r>
      <w:r w:rsidRPr="00A14211">
        <w:rPr>
          <w:rFonts w:ascii="Times New Roman" w:hAnsi="Times New Roman"/>
        </w:rPr>
        <w:t>through the use of</w:t>
      </w:r>
      <w:r w:rsidRPr="00A14211">
        <w:rPr>
          <w:rFonts w:ascii="Times New Roman" w:hAnsi="Times New Roman"/>
        </w:rPr>
        <w:t xml:space="preserve"> the Form I-539.</w:t>
      </w:r>
    </w:p>
    <w:p w:rsidR="00A14211" w:rsidP="00833BC3" w14:paraId="51E15BEB" w14:textId="77777777">
      <w:pPr>
        <w:tabs>
          <w:tab w:val="left" w:pos="-1440"/>
        </w:tabs>
        <w:ind w:left="720"/>
        <w:rPr>
          <w:rFonts w:ascii="Times New Roman" w:hAnsi="Times New Roman"/>
        </w:rPr>
      </w:pPr>
    </w:p>
    <w:p w:rsidR="00833BC3" w:rsidP="00833BC3" w14:paraId="408CBC96" w14:textId="77777777">
      <w:pPr>
        <w:tabs>
          <w:tab w:val="left" w:pos="-1440"/>
        </w:tabs>
        <w:ind w:left="720" w:hanging="72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833BC3" w:rsidP="00833BC3" w14:paraId="722BA37A" w14:textId="77777777">
      <w:pPr>
        <w:ind w:left="720"/>
        <w:rPr>
          <w:rFonts w:ascii="Times New Roman" w:hAnsi="Times New Roman"/>
        </w:rPr>
      </w:pPr>
    </w:p>
    <w:p w:rsidR="00833BC3" w:rsidP="00833BC3" w14:paraId="0F2B691F" w14:textId="77777777">
      <w:pPr>
        <w:ind w:left="720"/>
        <w:rPr>
          <w:rFonts w:ascii="Times New Roman" w:hAnsi="Times New Roman"/>
          <w:szCs w:val="22"/>
        </w:rPr>
      </w:pPr>
      <w:r>
        <w:rPr>
          <w:rFonts w:ascii="Times New Roman" w:hAnsi="Times New Roman"/>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rsidR="00833BC3" w:rsidP="00833BC3" w14:paraId="0F6C9006" w14:textId="77777777">
      <w:pPr>
        <w:ind w:left="720"/>
        <w:rPr>
          <w:rFonts w:ascii="Times New Roman" w:hAnsi="Times New Roman"/>
        </w:rPr>
      </w:pPr>
    </w:p>
    <w:p w:rsidR="00833BC3" w:rsidP="00833BC3" w14:paraId="52DDEDC7" w14:textId="77777777">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33BC3" w:rsidP="00833BC3" w14:paraId="26F7BC98" w14:textId="77777777">
      <w:pPr>
        <w:tabs>
          <w:tab w:val="left" w:pos="-1440"/>
        </w:tabs>
        <w:ind w:left="720"/>
        <w:rPr>
          <w:rFonts w:ascii="Times New Roman" w:hAnsi="Times New Roman"/>
        </w:rPr>
      </w:pPr>
    </w:p>
    <w:p w:rsidR="001434AB" w:rsidRPr="001434AB" w:rsidP="001434AB" w14:paraId="6079E64C" w14:textId="77777777">
      <w:pPr>
        <w:tabs>
          <w:tab w:val="left" w:pos="-1440"/>
        </w:tabs>
        <w:ind w:left="720"/>
        <w:rPr>
          <w:rFonts w:ascii="Times New Roman" w:hAnsi="Times New Roman"/>
        </w:rPr>
      </w:pPr>
      <w:r w:rsidRPr="001434AB">
        <w:rPr>
          <w:rFonts w:ascii="Times New Roman" w:hAnsi="Times New Roman"/>
        </w:rPr>
        <w:t xml:space="preserve">Form I-539 is currently available as an electronic form that can be accessed and completed online and then printed and mailed to USCIS.  </w:t>
      </w:r>
    </w:p>
    <w:p w:rsidR="001434AB" w:rsidRPr="001434AB" w:rsidP="001434AB" w14:paraId="3F84DA6F" w14:textId="77777777">
      <w:pPr>
        <w:tabs>
          <w:tab w:val="left" w:pos="-1440"/>
        </w:tabs>
        <w:ind w:left="720"/>
        <w:rPr>
          <w:rFonts w:ascii="Times New Roman" w:hAnsi="Times New Roman"/>
        </w:rPr>
      </w:pPr>
    </w:p>
    <w:p w:rsidR="001434AB" w:rsidP="001434AB" w14:paraId="66BCB295" w14:textId="15DEA2DD">
      <w:pPr>
        <w:tabs>
          <w:tab w:val="left" w:pos="-1440"/>
        </w:tabs>
        <w:ind w:left="720"/>
        <w:rPr>
          <w:rFonts w:ascii="Times New Roman" w:hAnsi="Times New Roman"/>
        </w:rPr>
      </w:pPr>
      <w:r w:rsidRPr="001434AB">
        <w:rPr>
          <w:rFonts w:ascii="Times New Roman" w:hAnsi="Times New Roman"/>
        </w:rPr>
        <w:t xml:space="preserve">The electronic version of the Form I-539 is available electronically at: </w:t>
      </w:r>
      <w:hyperlink r:id="rId7" w:history="1">
        <w:r w:rsidRPr="00A22012">
          <w:rPr>
            <w:rStyle w:val="Hyperlink"/>
            <w:rFonts w:ascii="Times New Roman" w:hAnsi="Times New Roman"/>
          </w:rPr>
          <w:t>https://www.uscis.gov/i539online</w:t>
        </w:r>
      </w:hyperlink>
      <w:r>
        <w:rPr>
          <w:rFonts w:ascii="Times New Roman" w:hAnsi="Times New Roman"/>
        </w:rPr>
        <w:t>.</w:t>
      </w:r>
    </w:p>
    <w:p w:rsidR="001D5B4F" w:rsidP="001434AB" w14:paraId="4016F8D3" w14:textId="77777777">
      <w:pPr>
        <w:tabs>
          <w:tab w:val="left" w:pos="-1440"/>
        </w:tabs>
        <w:rPr>
          <w:rFonts w:ascii="Times New Roman" w:hAnsi="Times New Roman"/>
        </w:rPr>
      </w:pPr>
    </w:p>
    <w:p w:rsidR="001D5B4F" w:rsidRPr="001C1A4D" w:rsidP="001D5B4F" w14:paraId="401399A0" w14:textId="77777777">
      <w:pPr>
        <w:ind w:left="720"/>
        <w:rPr>
          <w:rFonts w:ascii="Times New Roman" w:eastAsia="Calibri" w:hAnsi="Times New Roman"/>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w:t>
      </w:r>
      <w:r w:rsidRPr="001C1A4D">
        <w:rPr>
          <w:rFonts w:ascii="Times New Roman" w:eastAsia="Calibri" w:hAnsi="Times New Roman"/>
        </w:rPr>
        <w:t xml:space="preserve">official solicitation of public comments from Federal Register publications or submitted proactively through USCIS’ robust external outreach activities with stakeholders (see, e.g. </w:t>
      </w:r>
      <w:hyperlink r:id="rId8" w:history="1">
        <w:r w:rsidRPr="001C1A4D">
          <w:rPr>
            <w:rFonts w:ascii="Times New Roman" w:eastAsia="Calibri" w:hAnsi="Times New Roman"/>
            <w:color w:val="0563C1"/>
            <w:u w:val="single"/>
          </w:rPr>
          <w:t>www.uscis.dhs.gov/outreach</w:t>
        </w:r>
      </w:hyperlink>
      <w:r w:rsidRPr="001C1A4D">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r>
        <w:rPr>
          <w:rFonts w:ascii="Times New Roman" w:eastAsia="Calibri" w:hAnsi="Times New Roman"/>
        </w:rPr>
        <w:t xml:space="preserve"> </w:t>
      </w:r>
    </w:p>
    <w:p w:rsidR="001D5B4F" w:rsidRPr="001C1A4D" w:rsidP="001D5B4F" w14:paraId="4AF96D03" w14:textId="77777777">
      <w:pPr>
        <w:widowControl/>
        <w:autoSpaceDE/>
        <w:autoSpaceDN/>
        <w:adjustRightInd/>
        <w:ind w:left="1440"/>
        <w:rPr>
          <w:rFonts w:ascii="Times New Roman" w:eastAsia="Calibri" w:hAnsi="Times New Roman"/>
        </w:rPr>
      </w:pPr>
    </w:p>
    <w:p w:rsidR="001D5B4F" w:rsidP="001434AB" w14:paraId="61637886" w14:textId="7D686019">
      <w:pPr>
        <w:tabs>
          <w:tab w:val="left" w:pos="-1440"/>
        </w:tabs>
        <w:ind w:left="720"/>
        <w:rPr>
          <w:rFonts w:ascii="Times New Roman" w:hAnsi="Times New Roman"/>
        </w:rPr>
      </w:pPr>
      <w:r w:rsidRPr="001C1A4D">
        <w:rPr>
          <w:rFonts w:ascii="Times New Roman" w:eastAsia="Calibri"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conducted. </w:t>
      </w:r>
    </w:p>
    <w:p w:rsidR="00833BC3" w:rsidP="00833BC3" w14:paraId="5A2A2ABD" w14:textId="77777777">
      <w:pPr>
        <w:tabs>
          <w:tab w:val="left" w:pos="-1440"/>
        </w:tabs>
        <w:ind w:left="720"/>
        <w:rPr>
          <w:rFonts w:ascii="Times New Roman" w:hAnsi="Times New Roman"/>
        </w:rPr>
      </w:pPr>
    </w:p>
    <w:p w:rsidR="00833BC3" w:rsidP="00833BC3" w14:paraId="1EB6765E" w14:textId="77777777">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33BC3" w:rsidP="00833BC3" w14:paraId="58E7C897" w14:textId="77777777">
      <w:pPr>
        <w:tabs>
          <w:tab w:val="left" w:pos="-1440"/>
        </w:tabs>
        <w:ind w:left="720"/>
        <w:rPr>
          <w:rFonts w:ascii="Times New Roman" w:hAnsi="Times New Roman"/>
        </w:rPr>
      </w:pPr>
    </w:p>
    <w:p w:rsidR="00833BC3" w:rsidP="00833BC3" w14:paraId="4F073DE5" w14:textId="77777777">
      <w:pPr>
        <w:ind w:left="720"/>
        <w:rPr>
          <w:rFonts w:ascii="Times New Roman" w:hAnsi="Times New Roman"/>
          <w:szCs w:val="22"/>
        </w:rPr>
      </w:pPr>
      <w:r>
        <w:rPr>
          <w:rFonts w:ascii="Times New Roman" w:hAnsi="Times New Roman"/>
        </w:rPr>
        <w:t>The information collected on Form I-539 is specific to the benefit sought and is not collected by any other method.  Form I-539 is mandated for this purpose by 8 CFR 241.1(c)(2).</w:t>
      </w:r>
    </w:p>
    <w:p w:rsidR="00833BC3" w:rsidP="00833BC3" w14:paraId="63DE4964" w14:textId="77777777">
      <w:pPr>
        <w:tabs>
          <w:tab w:val="left" w:pos="-1440"/>
        </w:tabs>
        <w:ind w:left="720"/>
        <w:rPr>
          <w:rFonts w:ascii="Times New Roman" w:hAnsi="Times New Roman"/>
        </w:rPr>
      </w:pPr>
      <w:r>
        <w:rPr>
          <w:rFonts w:ascii="Times New Roman" w:hAnsi="Times New Roman"/>
        </w:rPr>
        <w:tab/>
      </w:r>
    </w:p>
    <w:p w:rsidR="00833BC3" w:rsidP="00833BC3" w14:paraId="61B25AF1" w14:textId="77777777">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833BC3" w:rsidP="00833BC3" w14:paraId="1257B2AF" w14:textId="77777777">
      <w:pPr>
        <w:tabs>
          <w:tab w:val="left" w:pos="-1440"/>
        </w:tabs>
        <w:ind w:left="720"/>
        <w:rPr>
          <w:rFonts w:ascii="Times New Roman" w:hAnsi="Times New Roman"/>
        </w:rPr>
      </w:pPr>
    </w:p>
    <w:p w:rsidR="00833BC3" w:rsidP="00833BC3" w14:paraId="496EA2F7" w14:textId="77777777">
      <w:pPr>
        <w:ind w:left="720"/>
        <w:rPr>
          <w:rFonts w:ascii="Times New Roman" w:hAnsi="Times New Roman"/>
          <w:szCs w:val="22"/>
        </w:rPr>
      </w:pPr>
      <w:r>
        <w:rPr>
          <w:rFonts w:ascii="Times New Roman" w:hAnsi="Times New Roman"/>
        </w:rPr>
        <w:t>This collection of information does not have an impact on small businesses or other small entities.</w:t>
      </w:r>
    </w:p>
    <w:p w:rsidR="00833BC3" w:rsidP="00833BC3" w14:paraId="346EAAD5" w14:textId="77777777">
      <w:pPr>
        <w:tabs>
          <w:tab w:val="left" w:pos="-1440"/>
        </w:tabs>
        <w:ind w:left="720"/>
        <w:rPr>
          <w:rFonts w:ascii="Times New Roman" w:hAnsi="Times New Roman"/>
        </w:rPr>
      </w:pPr>
      <w:r>
        <w:rPr>
          <w:rFonts w:ascii="Times New Roman" w:hAnsi="Times New Roman"/>
        </w:rPr>
        <w:tab/>
      </w:r>
    </w:p>
    <w:p w:rsidR="00833BC3" w:rsidP="00833BC3" w14:paraId="149C83B3" w14:textId="77777777">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833BC3" w:rsidP="00833BC3" w14:paraId="53752718" w14:textId="77777777">
      <w:pPr>
        <w:tabs>
          <w:tab w:val="left" w:pos="-1440"/>
        </w:tabs>
        <w:ind w:left="720"/>
        <w:rPr>
          <w:rFonts w:ascii="Times New Roman" w:hAnsi="Times New Roman"/>
        </w:rPr>
      </w:pPr>
    </w:p>
    <w:p w:rsidR="00833BC3" w:rsidP="00833BC3" w14:paraId="50699EFB" w14:textId="198B77C6">
      <w:pPr>
        <w:ind w:left="720"/>
        <w:rPr>
          <w:rFonts w:ascii="Times New Roman" w:hAnsi="Times New Roman"/>
          <w:szCs w:val="22"/>
        </w:rPr>
      </w:pPr>
      <w:r>
        <w:rPr>
          <w:rFonts w:ascii="Times New Roman" w:hAnsi="Times New Roman"/>
        </w:rPr>
        <w:t>Without this information collection</w:t>
      </w:r>
      <w:r w:rsidR="00AD15B1">
        <w:rPr>
          <w:rFonts w:ascii="Times New Roman" w:hAnsi="Times New Roman"/>
        </w:rPr>
        <w:t>,</w:t>
      </w:r>
      <w:r>
        <w:rPr>
          <w:rFonts w:ascii="Times New Roman" w:hAnsi="Times New Roman"/>
        </w:rPr>
        <w:t xml:space="preserve"> certain classes of nonimmigrants</w:t>
      </w:r>
      <w:r w:rsidR="00AD15B1">
        <w:rPr>
          <w:rFonts w:ascii="Times New Roman" w:hAnsi="Times New Roman"/>
        </w:rPr>
        <w:t xml:space="preserve"> would not be able to</w:t>
      </w:r>
      <w:r>
        <w:rPr>
          <w:rFonts w:ascii="Times New Roman" w:hAnsi="Times New Roman"/>
        </w:rPr>
        <w:t xml:space="preserve"> apply for </w:t>
      </w:r>
      <w:r w:rsidR="00AD15B1">
        <w:rPr>
          <w:rFonts w:ascii="Times New Roman" w:hAnsi="Times New Roman"/>
        </w:rPr>
        <w:t xml:space="preserve">an </w:t>
      </w:r>
      <w:r>
        <w:rPr>
          <w:rFonts w:ascii="Times New Roman" w:hAnsi="Times New Roman"/>
        </w:rPr>
        <w:t xml:space="preserve">extension of stay or </w:t>
      </w:r>
      <w:r w:rsidR="00AD15B1">
        <w:rPr>
          <w:rFonts w:ascii="Times New Roman" w:hAnsi="Times New Roman"/>
        </w:rPr>
        <w:t>change to an</w:t>
      </w:r>
      <w:r>
        <w:rPr>
          <w:rFonts w:ascii="Times New Roman" w:hAnsi="Times New Roman"/>
        </w:rPr>
        <w:t>other nonimmigrant classification.  If the information is not collected, USCIS will not be able to comply with Section 248 of the Act</w:t>
      </w:r>
      <w:r w:rsidR="00AD15B1">
        <w:rPr>
          <w:rFonts w:ascii="Times New Roman" w:hAnsi="Times New Roman"/>
        </w:rPr>
        <w:t>,</w:t>
      </w:r>
      <w:r>
        <w:rPr>
          <w:rFonts w:ascii="Times New Roman" w:hAnsi="Times New Roman"/>
        </w:rPr>
        <w:t xml:space="preserve"> which </w:t>
      </w:r>
      <w:r w:rsidR="00AD15B1">
        <w:rPr>
          <w:rFonts w:ascii="Times New Roman" w:hAnsi="Times New Roman"/>
        </w:rPr>
        <w:t>allows</w:t>
      </w:r>
      <w:r>
        <w:rPr>
          <w:rFonts w:ascii="Times New Roman" w:hAnsi="Times New Roman"/>
        </w:rPr>
        <w:t xml:space="preserve"> for certain nonimmigrants to extend or change their status if they meet certain conditions.</w:t>
      </w:r>
    </w:p>
    <w:p w:rsidR="00833BC3" w:rsidP="00833BC3" w14:paraId="7F04E629" w14:textId="77777777">
      <w:pPr>
        <w:tabs>
          <w:tab w:val="left" w:pos="-1440"/>
        </w:tabs>
        <w:ind w:left="720"/>
        <w:rPr>
          <w:rFonts w:ascii="Times New Roman" w:hAnsi="Times New Roman"/>
        </w:rPr>
      </w:pPr>
    </w:p>
    <w:p w:rsidR="00833BC3" w:rsidP="00833BC3" w14:paraId="79FEB112" w14:textId="77777777">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833BC3" w:rsidP="00833BC3" w14:paraId="3ADBFB3F" w14:textId="77777777">
      <w:pPr>
        <w:tabs>
          <w:tab w:val="left" w:pos="-1440"/>
        </w:tabs>
        <w:ind w:left="720"/>
        <w:rPr>
          <w:rFonts w:ascii="Times New Roman" w:hAnsi="Times New Roman"/>
          <w:b/>
        </w:rPr>
      </w:pPr>
    </w:p>
    <w:p w:rsidR="00833BC3" w:rsidP="00833BC3" w14:paraId="24427588"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report information to the agency more often than quarterly;</w:t>
      </w:r>
    </w:p>
    <w:p w:rsidR="00833BC3" w:rsidP="00833BC3" w14:paraId="24A3AD7D" w14:textId="77777777">
      <w:pPr>
        <w:tabs>
          <w:tab w:val="left" w:pos="-1440"/>
          <w:tab w:val="left" w:pos="1080"/>
        </w:tabs>
        <w:ind w:left="1080" w:hanging="360"/>
        <w:rPr>
          <w:rFonts w:ascii="Times New Roman" w:hAnsi="Times New Roman"/>
          <w:b/>
        </w:rPr>
      </w:pPr>
    </w:p>
    <w:p w:rsidR="00833BC3" w:rsidP="00833BC3" w14:paraId="3643480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prepare a written response to a collection of information in fewer than 30 days after receipt of it;</w:t>
      </w:r>
    </w:p>
    <w:p w:rsidR="00833BC3" w:rsidP="00833BC3" w14:paraId="4E2F60E1" w14:textId="77777777">
      <w:pPr>
        <w:tabs>
          <w:tab w:val="left" w:pos="-1440"/>
          <w:tab w:val="left" w:pos="1080"/>
        </w:tabs>
        <w:ind w:left="1080" w:hanging="360"/>
        <w:rPr>
          <w:rFonts w:ascii="Times New Roman" w:hAnsi="Times New Roman"/>
          <w:b/>
        </w:rPr>
      </w:pPr>
    </w:p>
    <w:p w:rsidR="00833BC3" w:rsidP="00833BC3" w14:paraId="0AA468E4"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more than an original and two copies of any document;</w:t>
      </w:r>
    </w:p>
    <w:p w:rsidR="00833BC3" w:rsidP="00833BC3" w14:paraId="60589B70" w14:textId="77777777">
      <w:pPr>
        <w:tabs>
          <w:tab w:val="left" w:pos="-1440"/>
          <w:tab w:val="left" w:pos="1080"/>
        </w:tabs>
        <w:ind w:left="1080" w:hanging="360"/>
        <w:rPr>
          <w:rFonts w:ascii="Times New Roman" w:hAnsi="Times New Roman"/>
          <w:b/>
        </w:rPr>
      </w:pPr>
    </w:p>
    <w:p w:rsidR="00833BC3" w:rsidP="00833BC3" w14:paraId="425002C3"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retain records, other than health, medical, government contract, grant-in-aid, or tax records for more than three years;</w:t>
      </w:r>
    </w:p>
    <w:p w:rsidR="00833BC3" w:rsidP="00833BC3" w14:paraId="1286BBF9" w14:textId="77777777">
      <w:pPr>
        <w:tabs>
          <w:tab w:val="left" w:pos="-1440"/>
          <w:tab w:val="left" w:pos="1080"/>
        </w:tabs>
        <w:ind w:left="1080" w:hanging="360"/>
        <w:rPr>
          <w:rFonts w:ascii="Times New Roman" w:hAnsi="Times New Roman"/>
          <w:b/>
        </w:rPr>
      </w:pPr>
    </w:p>
    <w:p w:rsidR="00833BC3" w:rsidP="00833BC3" w14:paraId="55E5FDB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 connection with a statistical survey, that is not designed to produce valid and reliable results that can be generalized to the universe of study;</w:t>
      </w:r>
    </w:p>
    <w:p w:rsidR="00833BC3" w:rsidP="00833BC3" w14:paraId="734379DF" w14:textId="77777777">
      <w:pPr>
        <w:tabs>
          <w:tab w:val="left" w:pos="-1440"/>
          <w:tab w:val="left" w:pos="1080"/>
        </w:tabs>
        <w:ind w:left="1080" w:hanging="360"/>
        <w:rPr>
          <w:rFonts w:ascii="Times New Roman" w:hAnsi="Times New Roman"/>
          <w:b/>
        </w:rPr>
      </w:pPr>
    </w:p>
    <w:p w:rsidR="00833BC3" w:rsidP="00833BC3" w14:paraId="7EA74DC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the use of a statistical data classification that has not been reviewed and approved by OMB;</w:t>
      </w:r>
    </w:p>
    <w:p w:rsidR="00833BC3" w:rsidP="00833BC3" w14:paraId="735FCF8A" w14:textId="77777777">
      <w:pPr>
        <w:tabs>
          <w:tab w:val="left" w:pos="-1440"/>
          <w:tab w:val="left" w:pos="1080"/>
        </w:tabs>
        <w:ind w:left="1080" w:hanging="360"/>
        <w:rPr>
          <w:rFonts w:ascii="Times New Roman" w:hAnsi="Times New Roman"/>
          <w:b/>
        </w:rPr>
      </w:pPr>
    </w:p>
    <w:p w:rsidR="00833BC3" w:rsidP="00833BC3" w14:paraId="3DA9D1E6"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33BC3" w:rsidP="00833BC3" w14:paraId="36E64CA2" w14:textId="77777777">
      <w:pPr>
        <w:tabs>
          <w:tab w:val="left" w:pos="-1440"/>
          <w:tab w:val="left" w:pos="1080"/>
        </w:tabs>
        <w:ind w:left="1080" w:hanging="360"/>
        <w:rPr>
          <w:rFonts w:ascii="Times New Roman" w:hAnsi="Times New Roman"/>
          <w:b/>
        </w:rPr>
      </w:pPr>
    </w:p>
    <w:p w:rsidR="00833BC3" w:rsidP="00833BC3" w14:paraId="3C16A1C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833BC3" w:rsidP="00833BC3" w14:paraId="4B49B266" w14:textId="77777777">
      <w:pPr>
        <w:tabs>
          <w:tab w:val="left" w:pos="-1440"/>
        </w:tabs>
        <w:ind w:left="1440" w:hanging="720"/>
        <w:rPr>
          <w:rFonts w:ascii="Times New Roman" w:hAnsi="Times New Roman"/>
        </w:rPr>
      </w:pPr>
    </w:p>
    <w:p w:rsidR="00833BC3" w:rsidP="00833BC3" w14:paraId="654DE219" w14:textId="77777777">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833BC3" w:rsidP="00833BC3" w14:paraId="77E7BA43" w14:textId="77777777">
      <w:pPr>
        <w:ind w:left="720"/>
        <w:rPr>
          <w:rFonts w:ascii="Times New Roman" w:hAnsi="Times New Roman"/>
          <w:bCs/>
        </w:rPr>
      </w:pPr>
    </w:p>
    <w:p w:rsidR="00833BC3" w:rsidP="00833BC3" w14:paraId="0FE18CBC" w14:textId="77777777">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data and page number of </w:t>
      </w:r>
      <w:r>
        <w:rPr>
          <w:rFonts w:ascii="Times New Roman" w:hAnsi="Times New Roman"/>
          <w:b/>
        </w:rPr>
        <w:t>publication</w:t>
      </w:r>
      <w:r>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33BC3" w:rsidP="00833BC3" w14:paraId="5AE0CD74" w14:textId="77777777">
      <w:pPr>
        <w:tabs>
          <w:tab w:val="left" w:pos="-1440"/>
        </w:tabs>
        <w:ind w:left="720"/>
        <w:rPr>
          <w:rFonts w:ascii="Times New Roman" w:hAnsi="Times New Roman"/>
          <w:b/>
        </w:rPr>
      </w:pPr>
    </w:p>
    <w:p w:rsidR="00833BC3" w:rsidP="00833BC3" w14:paraId="7D36CE14" w14:textId="77777777">
      <w:pPr>
        <w:widowControl/>
        <w:ind w:left="720"/>
        <w:rPr>
          <w:rFonts w:ascii="Times New Roman" w:eastAsia="Calibri" w:hAnsi="Times New Roman"/>
          <w:b/>
        </w:rPr>
      </w:pPr>
      <w:r>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33BC3" w:rsidP="00833BC3" w14:paraId="3A8CC788" w14:textId="77777777">
      <w:pPr>
        <w:widowControl/>
        <w:ind w:left="720"/>
        <w:rPr>
          <w:rFonts w:ascii="Times New Roman" w:eastAsia="Calibri" w:hAnsi="Times New Roman"/>
          <w:b/>
        </w:rPr>
      </w:pPr>
    </w:p>
    <w:p w:rsidR="00A27A11" w:rsidP="00A27A11" w14:paraId="33781A6C" w14:textId="77777777">
      <w:pPr>
        <w:widowControl/>
        <w:ind w:left="720"/>
        <w:rPr>
          <w:rFonts w:ascii="Times New Roman" w:eastAsia="Calibri" w:hAnsi="Times New Roman"/>
          <w:b/>
        </w:rPr>
      </w:pPr>
      <w:r>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Pr>
          <w:rFonts w:ascii="Times New Roman" w:eastAsia="Calibri" w:hAnsi="Times New Roman"/>
          <w:b/>
        </w:rPr>
        <w:t>circumstances that may preclude consultation in a specific situation. These circumstances should be explained.</w:t>
      </w:r>
    </w:p>
    <w:p w:rsidR="00DE77C2" w:rsidP="00DE77C2" w14:paraId="318AC7CA" w14:textId="77777777">
      <w:pPr>
        <w:tabs>
          <w:tab w:val="left" w:pos="-1440"/>
        </w:tabs>
        <w:ind w:left="720"/>
        <w:rPr>
          <w:rFonts w:ascii="Times New Roman" w:hAnsi="Times New Roman"/>
        </w:rPr>
      </w:pPr>
    </w:p>
    <w:p w:rsidR="00DE77C2" w:rsidP="00DE77C2" w14:paraId="00F43F3E" w14:textId="58F2DDF2">
      <w:pPr>
        <w:tabs>
          <w:tab w:val="left" w:pos="-1440"/>
        </w:tabs>
        <w:ind w:left="720"/>
        <w:rPr>
          <w:rFonts w:ascii="Times New Roman" w:hAnsi="Times New Roman"/>
        </w:rPr>
      </w:pPr>
      <w:r>
        <w:rPr>
          <w:rFonts w:ascii="Times New Roman" w:hAnsi="Times New Roman"/>
        </w:rPr>
        <w:t>O</w:t>
      </w:r>
      <w:r w:rsidRPr="00231CA7">
        <w:rPr>
          <w:rFonts w:ascii="Times New Roman" w:hAnsi="Times New Roman"/>
        </w:rPr>
        <w:t xml:space="preserve">n April 30, 2024, </w:t>
      </w:r>
      <w:r w:rsidRPr="006159A0">
        <w:rPr>
          <w:rFonts w:ascii="Times New Roman" w:hAnsi="Times New Roman"/>
        </w:rPr>
        <w:t>USCIS published a final rule for RIN 1615-</w:t>
      </w:r>
      <w:r>
        <w:rPr>
          <w:rFonts w:ascii="Times New Roman" w:hAnsi="Times New Roman"/>
        </w:rPr>
        <w:t>AA59</w:t>
      </w:r>
      <w:r w:rsidRPr="006159A0">
        <w:rPr>
          <w:rFonts w:ascii="Times New Roman" w:hAnsi="Times New Roman"/>
        </w:rPr>
        <w:t xml:space="preserve"> in the Federal Register, </w:t>
      </w:r>
      <w:r w:rsidRPr="00405731" w:rsidR="00BC7111">
        <w:rPr>
          <w:rFonts w:ascii="Times New Roman" w:hAnsi="Times New Roman"/>
        </w:rPr>
        <w:t>at</w:t>
      </w:r>
      <w:r w:rsidRPr="00231CA7" w:rsidR="00BC7111">
        <w:rPr>
          <w:rFonts w:ascii="Times New Roman" w:hAnsi="Times New Roman"/>
        </w:rPr>
        <w:t xml:space="preserve"> 89 FR 3486</w:t>
      </w:r>
      <w:r w:rsidR="00BC7111">
        <w:rPr>
          <w:rFonts w:ascii="Times New Roman" w:hAnsi="Times New Roman"/>
        </w:rPr>
        <w:t xml:space="preserve">, </w:t>
      </w:r>
      <w:r w:rsidRPr="006159A0">
        <w:rPr>
          <w:rFonts w:ascii="Times New Roman" w:hAnsi="Times New Roman"/>
        </w:rPr>
        <w:t xml:space="preserve">which can be found at </w:t>
      </w:r>
      <w:hyperlink r:id="rId9" w:history="1">
        <w:r w:rsidRPr="009D41F2">
          <w:rPr>
            <w:rStyle w:val="Hyperlink"/>
            <w:rFonts w:ascii="Times New Roman" w:hAnsi="Times New Roman"/>
          </w:rPr>
          <w:t>https://www.federalregister.gov/</w:t>
        </w:r>
      </w:hyperlink>
      <w:r>
        <w:rPr>
          <w:rFonts w:ascii="Times New Roman" w:hAnsi="Times New Roman"/>
        </w:rPr>
        <w:t>.</w:t>
      </w:r>
      <w:r w:rsidRPr="00231CA7">
        <w:rPr>
          <w:rFonts w:ascii="Times New Roman" w:hAnsi="Times New Roman"/>
        </w:rPr>
        <w:t xml:space="preserve"> </w:t>
      </w:r>
    </w:p>
    <w:p w:rsidR="00B47A31" w:rsidP="00DE77C2" w14:paraId="1CC37286" w14:textId="352AE486">
      <w:pPr>
        <w:tabs>
          <w:tab w:val="left" w:pos="-1440"/>
        </w:tabs>
        <w:rPr>
          <w:rFonts w:ascii="Times New Roman" w:hAnsi="Times New Roman"/>
        </w:rPr>
      </w:pPr>
    </w:p>
    <w:p w:rsidR="00B47A31" w:rsidRPr="00E018A5" w:rsidP="00007AEA" w14:paraId="41D13FA3" w14:textId="36751038">
      <w:pPr>
        <w:tabs>
          <w:tab w:val="left" w:pos="-1440"/>
        </w:tabs>
        <w:ind w:left="720"/>
        <w:rPr>
          <w:rFonts w:ascii="Times New Roman" w:hAnsi="Times New Roman"/>
        </w:rPr>
      </w:pPr>
      <w:r w:rsidRPr="00E213FB">
        <w:rPr>
          <w:rFonts w:ascii="Times New Roman" w:hAnsi="Times New Roman"/>
        </w:rPr>
        <w:t xml:space="preserve">USCIS is submitting a non-substantive change to </w:t>
      </w:r>
      <w:r w:rsidR="00A07461">
        <w:rPr>
          <w:rFonts w:ascii="Times New Roman" w:hAnsi="Times New Roman"/>
        </w:rPr>
        <w:t xml:space="preserve">Form I-539, </w:t>
      </w:r>
      <w:r w:rsidRPr="00E213FB">
        <w:rPr>
          <w:rFonts w:ascii="Times New Roman" w:hAnsi="Times New Roman"/>
        </w:rPr>
        <w:t>a currently approved collection request</w:t>
      </w:r>
      <w:r w:rsidR="00A07461">
        <w:rPr>
          <w:rFonts w:ascii="Times New Roman" w:hAnsi="Times New Roman"/>
        </w:rPr>
        <w:t>,</w:t>
      </w:r>
      <w:r w:rsidRPr="00E213FB">
        <w:rPr>
          <w:rFonts w:ascii="Times New Roman" w:hAnsi="Times New Roman"/>
        </w:rPr>
        <w:t xml:space="preserve"> to OMB. Publication of Federal Register Notices is not required.</w:t>
      </w:r>
    </w:p>
    <w:p w:rsidR="00833BC3" w:rsidP="00833BC3" w14:paraId="33B00738" w14:textId="77777777">
      <w:pPr>
        <w:tabs>
          <w:tab w:val="left" w:pos="-1440"/>
        </w:tabs>
        <w:ind w:left="720"/>
        <w:rPr>
          <w:rFonts w:ascii="Times New Roman" w:hAnsi="Times New Roman"/>
        </w:rPr>
      </w:pPr>
      <w:r>
        <w:rPr>
          <w:rFonts w:ascii="Times New Roman" w:hAnsi="Times New Roman"/>
        </w:rPr>
        <w:tab/>
      </w:r>
    </w:p>
    <w:p w:rsidR="00833BC3" w:rsidP="00833BC3" w14:paraId="0311B4A8" w14:textId="77777777">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833BC3" w:rsidP="00833BC3" w14:paraId="594C452E" w14:textId="77777777">
      <w:pPr>
        <w:ind w:left="720"/>
        <w:rPr>
          <w:rFonts w:ascii="Times New Roman" w:hAnsi="Times New Roman"/>
        </w:rPr>
      </w:pPr>
    </w:p>
    <w:p w:rsidR="00833BC3" w:rsidP="00833BC3" w14:paraId="5E06DFBC" w14:textId="77777777">
      <w:pPr>
        <w:ind w:left="720"/>
        <w:rPr>
          <w:rFonts w:ascii="Times New Roman" w:hAnsi="Times New Roman"/>
        </w:rPr>
      </w:pPr>
      <w:r>
        <w:rPr>
          <w:rFonts w:ascii="Times New Roman" w:hAnsi="Times New Roman"/>
        </w:rPr>
        <w:t>USCIS does not provide any payment for benefit sought.</w:t>
      </w:r>
    </w:p>
    <w:p w:rsidR="00833BC3" w:rsidP="00833BC3" w14:paraId="48C220F6" w14:textId="77777777">
      <w:pPr>
        <w:ind w:left="720"/>
        <w:rPr>
          <w:rFonts w:ascii="Times New Roman" w:hAnsi="Times New Roman"/>
        </w:rPr>
      </w:pPr>
    </w:p>
    <w:p w:rsidR="00833BC3" w:rsidP="00833BC3" w14:paraId="5A776C43" w14:textId="77777777">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 or agency policy.</w:t>
      </w:r>
    </w:p>
    <w:p w:rsidR="00833BC3" w:rsidP="00833BC3" w14:paraId="32811996" w14:textId="77777777">
      <w:pPr>
        <w:tabs>
          <w:tab w:val="left" w:pos="-1440"/>
        </w:tabs>
        <w:ind w:left="720"/>
        <w:rPr>
          <w:rFonts w:ascii="Times New Roman" w:hAnsi="Times New Roman"/>
        </w:rPr>
      </w:pPr>
    </w:p>
    <w:p w:rsidR="00833BC3" w:rsidP="00833BC3" w14:paraId="1DBF61C4"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833BC3" w:rsidP="00833BC3" w14:paraId="5216609D" w14:textId="77777777">
      <w:pPr>
        <w:tabs>
          <w:tab w:val="left" w:pos="-1440"/>
        </w:tabs>
        <w:rPr>
          <w:rFonts w:ascii="Times New Roman" w:hAnsi="Times New Roman"/>
        </w:rPr>
      </w:pPr>
    </w:p>
    <w:p w:rsidR="00833BC3" w:rsidP="00833BC3" w14:paraId="3F853AA8"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833BC3" w:rsidP="00833BC3" w14:paraId="75280DC7" w14:textId="77777777">
      <w:pPr>
        <w:pStyle w:val="ListParagraph"/>
        <w:numPr>
          <w:ilvl w:val="0"/>
          <w:numId w:val="11"/>
        </w:numPr>
        <w:tabs>
          <w:tab w:val="left" w:pos="-1440"/>
        </w:tabs>
        <w:rPr>
          <w:rFonts w:ascii="Times New Roman" w:hAnsi="Times New Roman"/>
        </w:rPr>
      </w:pPr>
      <w:r>
        <w:rPr>
          <w:rFonts w:ascii="Times New Roman" w:hAnsi="Times New Roman"/>
        </w:rPr>
        <w:t>DHS/USCIS/PIA-003 - Integrated Digitization Document Management Program, which covers the digitizing of paper-based immigration files and stores them in EDMS for mission-related uses.</w:t>
      </w:r>
    </w:p>
    <w:p w:rsidR="00833BC3" w:rsidP="00833BC3" w14:paraId="1CA587D4" w14:textId="77777777">
      <w:pPr>
        <w:pStyle w:val="ListParagraph"/>
        <w:numPr>
          <w:ilvl w:val="0"/>
          <w:numId w:val="11"/>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 which covers the processing and adjudication of Form I-539.</w:t>
      </w:r>
    </w:p>
    <w:p w:rsidR="00833BC3" w:rsidP="00833BC3" w14:paraId="15587F4C" w14:textId="77777777">
      <w:pPr>
        <w:pStyle w:val="ListParagraph"/>
        <w:numPr>
          <w:ilvl w:val="0"/>
          <w:numId w:val="11"/>
        </w:numPr>
        <w:tabs>
          <w:tab w:val="left" w:pos="-1440"/>
        </w:tabs>
        <w:rPr>
          <w:rFonts w:ascii="Times New Roman" w:hAnsi="Times New Roman"/>
        </w:rPr>
      </w:pPr>
      <w:r>
        <w:rPr>
          <w:rFonts w:ascii="Times New Roman" w:hAnsi="Times New Roman"/>
        </w:rPr>
        <w:t xml:space="preserve">DHS/USCIS/PIA-071 </w:t>
      </w:r>
      <w:r>
        <w:rPr>
          <w:rFonts w:ascii="Times New Roman" w:hAnsi="Times New Roman"/>
        </w:rPr>
        <w:t>myUSCIS</w:t>
      </w:r>
      <w:r>
        <w:rPr>
          <w:rFonts w:ascii="Times New Roman" w:hAnsi="Times New Roman"/>
        </w:rPr>
        <w:t xml:space="preserve"> Account Experience, which covers the completion and online submission of certain USCIS forms.</w:t>
      </w:r>
    </w:p>
    <w:p w:rsidR="00833BC3" w:rsidP="00833BC3" w14:paraId="7F1851AF" w14:textId="77777777">
      <w:pPr>
        <w:pStyle w:val="ListParagraph"/>
        <w:numPr>
          <w:ilvl w:val="0"/>
          <w:numId w:val="11"/>
        </w:numPr>
        <w:tabs>
          <w:tab w:val="left" w:pos="-1440"/>
        </w:tabs>
        <w:rPr>
          <w:rFonts w:ascii="Times New Roman" w:hAnsi="Times New Roman"/>
        </w:rPr>
      </w:pPr>
      <w:r>
        <w:rPr>
          <w:rFonts w:ascii="Times New Roman" w:hAnsi="Times New Roman"/>
        </w:rPr>
        <w:t>DHS/USCIS/PIA-079 Content Management Services (CMS), which covers the document storage in CMS (via STACKS).</w:t>
      </w:r>
    </w:p>
    <w:p w:rsidR="00833BC3" w:rsidP="00833BC3" w14:paraId="6302A6ED" w14:textId="77777777">
      <w:pPr>
        <w:tabs>
          <w:tab w:val="left" w:pos="-1440"/>
        </w:tabs>
        <w:ind w:left="720"/>
        <w:rPr>
          <w:rFonts w:ascii="Times New Roman" w:hAnsi="Times New Roman"/>
        </w:rPr>
      </w:pPr>
    </w:p>
    <w:p w:rsidR="00833BC3" w:rsidP="00833BC3" w14:paraId="77CAB1C7"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833BC3" w:rsidP="00833BC3" w14:paraId="36131DC6" w14:textId="77777777">
      <w:pPr>
        <w:pStyle w:val="ListParagraph"/>
        <w:numPr>
          <w:ilvl w:val="0"/>
          <w:numId w:val="12"/>
        </w:numPr>
        <w:tabs>
          <w:tab w:val="left" w:pos="-1440"/>
        </w:tabs>
        <w:rPr>
          <w:rFonts w:ascii="Times New Roman" w:hAnsi="Times New Roman"/>
        </w:rPr>
      </w:pPr>
      <w:r>
        <w:rPr>
          <w:rFonts w:ascii="Times New Roman" w:hAnsi="Times New Roman"/>
        </w:rPr>
        <w:t>DHS/USCIS/ICE/CBP-001 - Alien File, Index, and National File Tracking System of Records, which covers the physical and electronic immigration files, including A- Files and Receipt Files.</w:t>
      </w:r>
    </w:p>
    <w:p w:rsidR="00833BC3" w:rsidP="00833BC3" w14:paraId="1669FFC9" w14:textId="77777777">
      <w:pPr>
        <w:pStyle w:val="ListParagraph"/>
        <w:numPr>
          <w:ilvl w:val="0"/>
          <w:numId w:val="12"/>
        </w:numPr>
        <w:tabs>
          <w:tab w:val="left" w:pos="-1440"/>
        </w:tabs>
        <w:rPr>
          <w:rFonts w:ascii="Times New Roman" w:hAnsi="Times New Roman"/>
        </w:rPr>
      </w:pPr>
      <w:r>
        <w:rPr>
          <w:rFonts w:ascii="Times New Roman" w:hAnsi="Times New Roman"/>
        </w:rPr>
        <w:t>DHS/USCIS-007 Benefits Information System, which covers the collection, use and storage of data elements USCIS collects about benefit requestors, beneficiaries, legal representatives, interpreters, and preparers.</w:t>
      </w:r>
    </w:p>
    <w:p w:rsidR="00833BC3" w:rsidP="00833BC3" w14:paraId="7B86871A" w14:textId="77777777">
      <w:pPr>
        <w:pStyle w:val="ListParagraph"/>
        <w:numPr>
          <w:ilvl w:val="0"/>
          <w:numId w:val="12"/>
        </w:numPr>
        <w:tabs>
          <w:tab w:val="left" w:pos="-1440"/>
        </w:tabs>
        <w:rPr>
          <w:rFonts w:ascii="Times New Roman" w:hAnsi="Times New Roman"/>
        </w:rPr>
      </w:pPr>
      <w:r>
        <w:rPr>
          <w:rFonts w:ascii="Times New Roman" w:hAnsi="Times New Roman"/>
        </w:rPr>
        <w:t>DHS/USCIS-018 Immigration Biometric and Background Check (IBBC) System of Records, which covers the collection, use, and maintenance of biometric information.</w:t>
      </w:r>
    </w:p>
    <w:p w:rsidR="00833BC3" w:rsidP="00833BC3" w14:paraId="72F9DC6A" w14:textId="77777777">
      <w:pPr>
        <w:tabs>
          <w:tab w:val="left" w:pos="-1440"/>
        </w:tabs>
        <w:rPr>
          <w:rFonts w:ascii="Times New Roman" w:hAnsi="Times New Roman"/>
        </w:rPr>
      </w:pPr>
    </w:p>
    <w:p w:rsidR="00833BC3" w:rsidP="00833BC3" w14:paraId="7689C4F7" w14:textId="77777777">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 xml:space="preserve">Provide additional justification for any questions of a sensitive nature, such as sexual behavior and attitudes, religious beliefs, and other matters that are </w:t>
      </w:r>
      <w:r>
        <w:rPr>
          <w:rFonts w:ascii="Times New Roman" w:hAnsi="Times New Roman"/>
          <w:b/>
        </w:rPr>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3BC3" w:rsidP="00833BC3" w14:paraId="1E563EAE" w14:textId="77777777">
      <w:pPr>
        <w:tabs>
          <w:tab w:val="left" w:pos="-1440"/>
        </w:tabs>
        <w:ind w:left="720"/>
        <w:rPr>
          <w:rFonts w:ascii="Times New Roman" w:hAnsi="Times New Roman"/>
        </w:rPr>
      </w:pPr>
      <w:r>
        <w:rPr>
          <w:rFonts w:ascii="Times New Roman" w:hAnsi="Times New Roman"/>
        </w:rPr>
        <w:tab/>
      </w:r>
    </w:p>
    <w:p w:rsidR="00833BC3" w:rsidP="00833BC3" w14:paraId="6DAF51EE" w14:textId="77777777">
      <w:pPr>
        <w:ind w:left="720"/>
        <w:rPr>
          <w:rFonts w:ascii="Times New Roman" w:hAnsi="Times New Roman"/>
          <w:szCs w:val="22"/>
        </w:rPr>
      </w:pPr>
      <w:r>
        <w:rPr>
          <w:rFonts w:ascii="Times New Roman" w:hAnsi="Times New Roman"/>
        </w:rPr>
        <w:t>In order to</w:t>
      </w:r>
      <w:r>
        <w:rPr>
          <w:rFonts w:ascii="Times New Roman" w:hAnsi="Times New Roman"/>
        </w:rPr>
        <w:t xml:space="preserve"> examine individuals’ eligibility to extend/change nonimmigrant status it is necessary that USCIS ask questions and obtain evidence that is considered sensitive.  This information is required </w:t>
      </w:r>
      <w:r>
        <w:rPr>
          <w:rFonts w:ascii="Times New Roman" w:hAnsi="Times New Roman"/>
        </w:rPr>
        <w:t>in order for</w:t>
      </w:r>
      <w:r>
        <w:rPr>
          <w:rFonts w:ascii="Times New Roman" w:hAnsi="Times New Roman"/>
        </w:rPr>
        <w:t xml:space="preserve"> USCIS to appropriately adjudicate the application to extend or change nonimmigrant status under Sections 248 of the INA.</w:t>
      </w:r>
    </w:p>
    <w:p w:rsidR="00833BC3" w:rsidP="00833BC3" w14:paraId="79E7048E" w14:textId="77777777">
      <w:pPr>
        <w:ind w:left="720"/>
        <w:rPr>
          <w:rFonts w:ascii="Times New Roman" w:hAnsi="Times New Roman"/>
        </w:rPr>
      </w:pPr>
    </w:p>
    <w:p w:rsidR="00833BC3" w:rsidP="00833BC3" w14:paraId="2EA6A769" w14:textId="77777777">
      <w:pPr>
        <w:ind w:left="720" w:hanging="720"/>
        <w:rPr>
          <w:rFonts w:ascii="Times New Roman" w:hAnsi="Times New Roman"/>
        </w:rPr>
      </w:pPr>
      <w:r>
        <w:rPr>
          <w:rFonts w:ascii="Times New Roman" w:hAnsi="Times New Roman"/>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00833BC3" w:rsidP="00833BC3" w14:paraId="4A71294E" w14:textId="77777777">
      <w:pPr>
        <w:tabs>
          <w:tab w:val="left" w:pos="-1440"/>
        </w:tabs>
        <w:ind w:left="720"/>
        <w:rPr>
          <w:rFonts w:ascii="Times New Roman" w:hAnsi="Times New Roman"/>
        </w:rPr>
      </w:pPr>
    </w:p>
    <w:p w:rsidR="00833BC3" w:rsidP="00833BC3" w14:paraId="724A7E15"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33BC3" w:rsidP="00833BC3" w14:paraId="2ED3E949" w14:textId="77777777">
      <w:pPr>
        <w:tabs>
          <w:tab w:val="left" w:pos="-1440"/>
        </w:tabs>
        <w:ind w:left="1440" w:hanging="720"/>
        <w:rPr>
          <w:rFonts w:ascii="Times New Roman" w:hAnsi="Times New Roman"/>
          <w:b/>
        </w:rPr>
      </w:pPr>
    </w:p>
    <w:p w:rsidR="00833BC3" w:rsidP="00833BC3" w14:paraId="12A9608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3BC3" w:rsidP="00833BC3" w14:paraId="06E8C7B4" w14:textId="77777777">
      <w:pPr>
        <w:tabs>
          <w:tab w:val="left" w:pos="1080"/>
        </w:tabs>
        <w:ind w:left="1080" w:hanging="360"/>
        <w:rPr>
          <w:rFonts w:ascii="Times New Roman" w:hAnsi="Times New Roman"/>
          <w:b/>
        </w:rPr>
      </w:pPr>
    </w:p>
    <w:p w:rsidR="00833BC3" w:rsidP="00833BC3" w14:paraId="2B4201C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this request for approval covers more than one form, provide separate hour burden estimates for each form and aggregate the hour burdens in Item 13 of OMB Form 83-I.</w:t>
      </w:r>
    </w:p>
    <w:p w:rsidR="00833BC3" w:rsidP="00833BC3" w14:paraId="1E4A4040" w14:textId="77777777">
      <w:pPr>
        <w:tabs>
          <w:tab w:val="left" w:pos="1080"/>
        </w:tabs>
        <w:ind w:left="1080" w:hanging="360"/>
        <w:rPr>
          <w:rFonts w:ascii="Times New Roman" w:hAnsi="Times New Roman"/>
          <w:b/>
        </w:rPr>
      </w:pPr>
    </w:p>
    <w:p w:rsidR="006B6B8E" w:rsidP="00291534" w14:paraId="4D0A42F5" w14:textId="77777777">
      <w:pPr>
        <w:tabs>
          <w:tab w:val="left" w:pos="-1440"/>
          <w:tab w:val="left" w:pos="1080"/>
        </w:tabs>
        <w:ind w:left="720" w:hanging="72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tbl>
      <w:tblPr>
        <w:tblW w:w="10716" w:type="dxa"/>
        <w:tblInd w:w="-365" w:type="dxa"/>
        <w:tblLook w:val="04A0"/>
      </w:tblPr>
      <w:tblGrid>
        <w:gridCol w:w="1255"/>
        <w:gridCol w:w="1573"/>
        <w:gridCol w:w="1341"/>
        <w:gridCol w:w="1255"/>
        <w:gridCol w:w="1145"/>
        <w:gridCol w:w="1060"/>
        <w:gridCol w:w="931"/>
        <w:gridCol w:w="840"/>
        <w:gridCol w:w="1316"/>
      </w:tblGrid>
      <w:tr w14:paraId="055BB1F3" w14:textId="77777777" w:rsidTr="00817A46">
        <w:tblPrEx>
          <w:tblW w:w="10716" w:type="dxa"/>
          <w:tblInd w:w="-365" w:type="dxa"/>
          <w:tblLook w:val="04A0"/>
        </w:tblPrEx>
        <w:trPr>
          <w:trHeight w:val="1572"/>
        </w:trPr>
        <w:tc>
          <w:tcPr>
            <w:tcW w:w="124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B6B8E" w:rsidRPr="00BC7111" w:rsidP="00817A46" w14:paraId="1DB78E4B" w14:textId="77777777">
            <w:pPr>
              <w:jc w:val="center"/>
              <w:rPr>
                <w:rFonts w:ascii="Times New Roman" w:hAnsi="Times New Roman"/>
                <w:color w:val="000000"/>
                <w:sz w:val="22"/>
                <w:szCs w:val="22"/>
              </w:rPr>
            </w:pPr>
            <w:r w:rsidRPr="00BC7111">
              <w:rPr>
                <w:rFonts w:ascii="Times New Roman" w:hAnsi="Times New Roman"/>
                <w:color w:val="000000"/>
                <w:sz w:val="22"/>
                <w:szCs w:val="22"/>
              </w:rPr>
              <w:t>Type of Respondent</w:t>
            </w:r>
          </w:p>
        </w:tc>
        <w:tc>
          <w:tcPr>
            <w:tcW w:w="1564" w:type="dxa"/>
            <w:tcBorders>
              <w:top w:val="single" w:sz="4" w:space="0" w:color="auto"/>
              <w:left w:val="nil"/>
              <w:bottom w:val="single" w:sz="4" w:space="0" w:color="auto"/>
              <w:right w:val="single" w:sz="4" w:space="0" w:color="auto"/>
            </w:tcBorders>
            <w:shd w:val="clear" w:color="000000" w:fill="BFBFBF"/>
            <w:vAlign w:val="center"/>
            <w:hideMark/>
          </w:tcPr>
          <w:p w:rsidR="006B6B8E" w:rsidRPr="00BC7111" w:rsidP="00817A46" w14:paraId="25DAA332" w14:textId="77777777">
            <w:pPr>
              <w:jc w:val="center"/>
              <w:rPr>
                <w:rFonts w:ascii="Times New Roman" w:hAnsi="Times New Roman"/>
                <w:color w:val="000000"/>
                <w:sz w:val="22"/>
                <w:szCs w:val="22"/>
              </w:rPr>
            </w:pPr>
            <w:r w:rsidRPr="00BC7111">
              <w:rPr>
                <w:rFonts w:ascii="Times New Roman" w:hAnsi="Times New Roman"/>
                <w:color w:val="000000"/>
                <w:sz w:val="22"/>
                <w:szCs w:val="22"/>
              </w:rPr>
              <w:t>Form Name / Form Number</w:t>
            </w:r>
          </w:p>
        </w:tc>
        <w:tc>
          <w:tcPr>
            <w:tcW w:w="1334" w:type="dxa"/>
            <w:tcBorders>
              <w:top w:val="single" w:sz="4" w:space="0" w:color="auto"/>
              <w:left w:val="nil"/>
              <w:bottom w:val="single" w:sz="4" w:space="0" w:color="auto"/>
              <w:right w:val="single" w:sz="4" w:space="0" w:color="auto"/>
            </w:tcBorders>
            <w:shd w:val="clear" w:color="000000" w:fill="BFBFBF"/>
            <w:vAlign w:val="center"/>
            <w:hideMark/>
          </w:tcPr>
          <w:p w:rsidR="006B6B8E" w:rsidRPr="00BC7111" w:rsidP="00817A46" w14:paraId="4FB387BC" w14:textId="77777777">
            <w:pPr>
              <w:jc w:val="center"/>
              <w:rPr>
                <w:rFonts w:ascii="Times New Roman" w:hAnsi="Times New Roman"/>
                <w:color w:val="000000"/>
                <w:sz w:val="22"/>
                <w:szCs w:val="22"/>
              </w:rPr>
            </w:pPr>
            <w:r w:rsidRPr="00BC7111">
              <w:rPr>
                <w:rFonts w:ascii="Times New Roman" w:hAnsi="Times New Roman"/>
                <w:color w:val="000000"/>
                <w:sz w:val="22"/>
                <w:szCs w:val="22"/>
              </w:rPr>
              <w:t>No. of Respondents</w:t>
            </w:r>
          </w:p>
        </w:tc>
        <w:tc>
          <w:tcPr>
            <w:tcW w:w="1248" w:type="dxa"/>
            <w:tcBorders>
              <w:top w:val="single" w:sz="4" w:space="0" w:color="auto"/>
              <w:left w:val="nil"/>
              <w:bottom w:val="single" w:sz="4" w:space="0" w:color="auto"/>
              <w:right w:val="single" w:sz="4" w:space="0" w:color="auto"/>
            </w:tcBorders>
            <w:shd w:val="clear" w:color="000000" w:fill="BFBFBF"/>
            <w:vAlign w:val="center"/>
            <w:hideMark/>
          </w:tcPr>
          <w:p w:rsidR="006B6B8E" w:rsidRPr="00BC7111" w:rsidP="00817A46" w14:paraId="356B1795" w14:textId="77777777">
            <w:pPr>
              <w:jc w:val="center"/>
              <w:rPr>
                <w:rFonts w:ascii="Times New Roman" w:hAnsi="Times New Roman"/>
                <w:color w:val="000000"/>
                <w:sz w:val="22"/>
                <w:szCs w:val="22"/>
              </w:rPr>
            </w:pPr>
            <w:r w:rsidRPr="00BC7111">
              <w:rPr>
                <w:rFonts w:ascii="Times New Roman" w:hAnsi="Times New Roman"/>
                <w:color w:val="000000"/>
                <w:sz w:val="22"/>
                <w:szCs w:val="22"/>
              </w:rPr>
              <w:t>No. of Responses per Respondent</w:t>
            </w:r>
          </w:p>
        </w:tc>
        <w:tc>
          <w:tcPr>
            <w:tcW w:w="1061" w:type="dxa"/>
            <w:tcBorders>
              <w:top w:val="single" w:sz="4" w:space="0" w:color="auto"/>
              <w:left w:val="nil"/>
              <w:bottom w:val="single" w:sz="4" w:space="0" w:color="auto"/>
              <w:right w:val="single" w:sz="4" w:space="0" w:color="auto"/>
            </w:tcBorders>
            <w:shd w:val="clear" w:color="000000" w:fill="BFBFBF"/>
            <w:vAlign w:val="center"/>
            <w:hideMark/>
          </w:tcPr>
          <w:p w:rsidR="006B6B8E" w:rsidRPr="00BC7111" w:rsidP="00817A46" w14:paraId="68747243" w14:textId="77777777">
            <w:pPr>
              <w:jc w:val="center"/>
              <w:rPr>
                <w:rFonts w:ascii="Times New Roman" w:hAnsi="Times New Roman"/>
                <w:color w:val="000000"/>
                <w:sz w:val="22"/>
                <w:szCs w:val="22"/>
              </w:rPr>
            </w:pPr>
            <w:r w:rsidRPr="00BC7111">
              <w:rPr>
                <w:rFonts w:ascii="Times New Roman" w:hAnsi="Times New Roman"/>
                <w:color w:val="000000"/>
                <w:sz w:val="22"/>
                <w:szCs w:val="22"/>
              </w:rPr>
              <w:t>Total Number of Responses</w:t>
            </w:r>
          </w:p>
        </w:tc>
        <w:tc>
          <w:tcPr>
            <w:tcW w:w="1199" w:type="dxa"/>
            <w:tcBorders>
              <w:top w:val="single" w:sz="4" w:space="0" w:color="auto"/>
              <w:left w:val="nil"/>
              <w:bottom w:val="single" w:sz="4" w:space="0" w:color="auto"/>
              <w:right w:val="single" w:sz="4" w:space="0" w:color="auto"/>
            </w:tcBorders>
            <w:shd w:val="clear" w:color="000000" w:fill="BFBFBF"/>
            <w:vAlign w:val="center"/>
            <w:hideMark/>
          </w:tcPr>
          <w:p w:rsidR="006B6B8E" w:rsidRPr="00BC7111" w:rsidP="00817A46" w14:paraId="56506AF3" w14:textId="77777777">
            <w:pPr>
              <w:jc w:val="center"/>
              <w:rPr>
                <w:rFonts w:ascii="Times New Roman" w:hAnsi="Times New Roman"/>
                <w:color w:val="000000"/>
                <w:sz w:val="22"/>
                <w:szCs w:val="22"/>
              </w:rPr>
            </w:pPr>
            <w:r w:rsidRPr="00BC7111">
              <w:rPr>
                <w:rFonts w:ascii="Times New Roman" w:hAnsi="Times New Roman"/>
                <w:color w:val="000000"/>
                <w:sz w:val="22"/>
                <w:szCs w:val="22"/>
              </w:rPr>
              <w:t>Avg. Burden per Response (in hours)</w:t>
            </w:r>
          </w:p>
        </w:tc>
        <w:tc>
          <w:tcPr>
            <w:tcW w:w="922" w:type="dxa"/>
            <w:tcBorders>
              <w:top w:val="single" w:sz="4" w:space="0" w:color="auto"/>
              <w:left w:val="nil"/>
              <w:bottom w:val="single" w:sz="4" w:space="0" w:color="auto"/>
              <w:right w:val="single" w:sz="4" w:space="0" w:color="auto"/>
            </w:tcBorders>
            <w:shd w:val="clear" w:color="000000" w:fill="BFBFBF"/>
            <w:vAlign w:val="center"/>
            <w:hideMark/>
          </w:tcPr>
          <w:p w:rsidR="006B6B8E" w:rsidRPr="00BC7111" w:rsidP="00817A46" w14:paraId="6623DAB8" w14:textId="77777777">
            <w:pPr>
              <w:jc w:val="center"/>
              <w:rPr>
                <w:rFonts w:ascii="Times New Roman" w:hAnsi="Times New Roman"/>
                <w:color w:val="000000"/>
                <w:sz w:val="22"/>
                <w:szCs w:val="22"/>
              </w:rPr>
            </w:pPr>
            <w:r w:rsidRPr="00BC7111">
              <w:rPr>
                <w:rFonts w:ascii="Times New Roman" w:hAnsi="Times New Roman"/>
                <w:color w:val="000000"/>
                <w:sz w:val="22"/>
                <w:szCs w:val="22"/>
              </w:rPr>
              <w:t>Total Annual Burden (in hours)</w:t>
            </w:r>
          </w:p>
        </w:tc>
        <w:tc>
          <w:tcPr>
            <w:tcW w:w="836" w:type="dxa"/>
            <w:tcBorders>
              <w:top w:val="single" w:sz="4" w:space="0" w:color="auto"/>
              <w:left w:val="nil"/>
              <w:bottom w:val="single" w:sz="4" w:space="0" w:color="auto"/>
              <w:right w:val="single" w:sz="4" w:space="0" w:color="auto"/>
            </w:tcBorders>
            <w:shd w:val="clear" w:color="000000" w:fill="BFBFBF"/>
            <w:vAlign w:val="center"/>
            <w:hideMark/>
          </w:tcPr>
          <w:p w:rsidR="006B6B8E" w:rsidRPr="00BC7111" w:rsidP="00817A46" w14:paraId="088ABB02" w14:textId="77777777">
            <w:pPr>
              <w:jc w:val="center"/>
              <w:rPr>
                <w:rFonts w:ascii="Times New Roman" w:hAnsi="Times New Roman"/>
                <w:color w:val="000000"/>
                <w:sz w:val="22"/>
                <w:szCs w:val="22"/>
              </w:rPr>
            </w:pPr>
            <w:r w:rsidRPr="00BC7111">
              <w:rPr>
                <w:rFonts w:ascii="Times New Roman" w:hAnsi="Times New Roman"/>
                <w:color w:val="000000"/>
                <w:sz w:val="22"/>
                <w:szCs w:val="22"/>
              </w:rPr>
              <w:t>Avg. Hourly Wage Rate*</w:t>
            </w:r>
          </w:p>
        </w:tc>
        <w:tc>
          <w:tcPr>
            <w:tcW w:w="1305" w:type="dxa"/>
            <w:tcBorders>
              <w:top w:val="single" w:sz="4" w:space="0" w:color="auto"/>
              <w:left w:val="nil"/>
              <w:bottom w:val="single" w:sz="4" w:space="0" w:color="auto"/>
              <w:right w:val="single" w:sz="4" w:space="0" w:color="auto"/>
            </w:tcBorders>
            <w:shd w:val="clear" w:color="000000" w:fill="BFBFBF"/>
            <w:vAlign w:val="center"/>
            <w:hideMark/>
          </w:tcPr>
          <w:p w:rsidR="006B6B8E" w:rsidRPr="00BC7111" w:rsidP="00817A46" w14:paraId="4D35005C" w14:textId="77777777">
            <w:pPr>
              <w:jc w:val="center"/>
              <w:rPr>
                <w:rFonts w:ascii="Times New Roman" w:hAnsi="Times New Roman"/>
                <w:color w:val="000000"/>
                <w:sz w:val="22"/>
                <w:szCs w:val="22"/>
              </w:rPr>
            </w:pPr>
            <w:r w:rsidRPr="00BC7111">
              <w:rPr>
                <w:rFonts w:ascii="Times New Roman" w:hAnsi="Times New Roman"/>
                <w:color w:val="000000"/>
                <w:sz w:val="22"/>
                <w:szCs w:val="22"/>
              </w:rPr>
              <w:t>Total Annual Respondent Cost</w:t>
            </w:r>
          </w:p>
        </w:tc>
      </w:tr>
      <w:tr w14:paraId="6349FF85" w14:textId="77777777" w:rsidTr="00817A46">
        <w:tblPrEx>
          <w:tblW w:w="10716" w:type="dxa"/>
          <w:tblInd w:w="-365" w:type="dxa"/>
          <w:tblLook w:val="04A0"/>
        </w:tblPrEx>
        <w:trPr>
          <w:trHeight w:val="1440"/>
        </w:trPr>
        <w:tc>
          <w:tcPr>
            <w:tcW w:w="1247" w:type="dxa"/>
            <w:tcBorders>
              <w:top w:val="nil"/>
              <w:left w:val="single" w:sz="4" w:space="0" w:color="auto"/>
              <w:bottom w:val="single" w:sz="4" w:space="0" w:color="auto"/>
              <w:right w:val="single" w:sz="4" w:space="0" w:color="auto"/>
            </w:tcBorders>
            <w:shd w:val="clear" w:color="auto" w:fill="auto"/>
            <w:vAlign w:val="center"/>
            <w:hideMark/>
          </w:tcPr>
          <w:p w:rsidR="006B6B8E" w:rsidRPr="00BC7111" w:rsidP="00817A46" w14:paraId="29C679AA" w14:textId="77777777">
            <w:pPr>
              <w:jc w:val="center"/>
              <w:rPr>
                <w:rFonts w:ascii="Times New Roman" w:hAnsi="Times New Roman"/>
                <w:color w:val="000000"/>
                <w:sz w:val="22"/>
                <w:szCs w:val="22"/>
              </w:rPr>
            </w:pPr>
            <w:r w:rsidRPr="00BC7111">
              <w:rPr>
                <w:rFonts w:ascii="Times New Roman" w:hAnsi="Times New Roman"/>
                <w:color w:val="000000"/>
                <w:sz w:val="22"/>
                <w:szCs w:val="22"/>
              </w:rPr>
              <w:t>Individuals or Households</w:t>
            </w:r>
          </w:p>
        </w:tc>
        <w:tc>
          <w:tcPr>
            <w:tcW w:w="1564" w:type="dxa"/>
            <w:tcBorders>
              <w:top w:val="nil"/>
              <w:left w:val="nil"/>
              <w:bottom w:val="single" w:sz="4" w:space="0" w:color="auto"/>
              <w:right w:val="single" w:sz="4" w:space="0" w:color="auto"/>
            </w:tcBorders>
            <w:shd w:val="clear" w:color="auto" w:fill="auto"/>
            <w:vAlign w:val="center"/>
            <w:hideMark/>
          </w:tcPr>
          <w:p w:rsidR="006B6B8E" w:rsidRPr="00BC7111" w:rsidP="00817A46" w14:paraId="3E36460D" w14:textId="77777777">
            <w:pPr>
              <w:jc w:val="center"/>
              <w:rPr>
                <w:rFonts w:ascii="Times New Roman" w:hAnsi="Times New Roman"/>
                <w:color w:val="000000"/>
                <w:sz w:val="22"/>
                <w:szCs w:val="22"/>
              </w:rPr>
            </w:pPr>
            <w:r w:rsidRPr="00BC7111">
              <w:rPr>
                <w:rFonts w:ascii="Times New Roman" w:hAnsi="Times New Roman"/>
                <w:color w:val="000000"/>
                <w:sz w:val="22"/>
                <w:szCs w:val="22"/>
              </w:rPr>
              <w:t>Application to Extend/Change Nonimmigrant Status / I-539 (paper filers)</w:t>
            </w:r>
          </w:p>
        </w:tc>
        <w:tc>
          <w:tcPr>
            <w:tcW w:w="1334" w:type="dxa"/>
            <w:tcBorders>
              <w:top w:val="nil"/>
              <w:left w:val="nil"/>
              <w:bottom w:val="single" w:sz="4" w:space="0" w:color="auto"/>
              <w:right w:val="single" w:sz="4" w:space="0" w:color="auto"/>
            </w:tcBorders>
            <w:shd w:val="clear" w:color="auto" w:fill="auto"/>
            <w:vAlign w:val="center"/>
            <w:hideMark/>
          </w:tcPr>
          <w:p w:rsidR="006B6B8E" w:rsidRPr="00BC7111" w:rsidP="00817A46" w14:paraId="432A2BA7" w14:textId="77777777">
            <w:pPr>
              <w:jc w:val="center"/>
              <w:rPr>
                <w:rFonts w:ascii="Times New Roman" w:hAnsi="Times New Roman"/>
                <w:color w:val="000000"/>
                <w:sz w:val="22"/>
                <w:szCs w:val="22"/>
              </w:rPr>
            </w:pPr>
            <w:r w:rsidRPr="00BC7111">
              <w:rPr>
                <w:rFonts w:ascii="Times New Roman" w:hAnsi="Times New Roman"/>
                <w:color w:val="000000"/>
                <w:sz w:val="22"/>
                <w:szCs w:val="22"/>
              </w:rPr>
              <w:t xml:space="preserve">217,000          </w:t>
            </w:r>
          </w:p>
        </w:tc>
        <w:tc>
          <w:tcPr>
            <w:tcW w:w="1248" w:type="dxa"/>
            <w:tcBorders>
              <w:top w:val="nil"/>
              <w:left w:val="nil"/>
              <w:bottom w:val="single" w:sz="4" w:space="0" w:color="auto"/>
              <w:right w:val="single" w:sz="4" w:space="0" w:color="auto"/>
            </w:tcBorders>
            <w:shd w:val="clear" w:color="auto" w:fill="auto"/>
            <w:vAlign w:val="center"/>
            <w:hideMark/>
          </w:tcPr>
          <w:p w:rsidR="006B6B8E" w:rsidRPr="00BC7111" w:rsidP="00817A46" w14:paraId="43D971B8" w14:textId="77777777">
            <w:pPr>
              <w:jc w:val="center"/>
              <w:rPr>
                <w:rFonts w:ascii="Times New Roman" w:hAnsi="Times New Roman"/>
                <w:color w:val="000000"/>
                <w:sz w:val="22"/>
                <w:szCs w:val="22"/>
              </w:rPr>
            </w:pPr>
            <w:r w:rsidRPr="00BC7111">
              <w:rPr>
                <w:rFonts w:ascii="Times New Roman" w:hAnsi="Times New Roman"/>
                <w:color w:val="000000"/>
                <w:sz w:val="22"/>
                <w:szCs w:val="22"/>
              </w:rPr>
              <w:t>1</w:t>
            </w:r>
          </w:p>
        </w:tc>
        <w:tc>
          <w:tcPr>
            <w:tcW w:w="1061" w:type="dxa"/>
            <w:tcBorders>
              <w:top w:val="nil"/>
              <w:left w:val="nil"/>
              <w:bottom w:val="single" w:sz="4" w:space="0" w:color="auto"/>
              <w:right w:val="single" w:sz="4" w:space="0" w:color="auto"/>
            </w:tcBorders>
            <w:shd w:val="clear" w:color="auto" w:fill="auto"/>
            <w:vAlign w:val="center"/>
            <w:hideMark/>
          </w:tcPr>
          <w:p w:rsidR="006B6B8E" w:rsidRPr="00BC7111" w:rsidP="00817A46" w14:paraId="07EC87B3" w14:textId="77777777">
            <w:pPr>
              <w:jc w:val="center"/>
              <w:rPr>
                <w:rFonts w:ascii="Times New Roman" w:hAnsi="Times New Roman"/>
                <w:color w:val="000000"/>
                <w:sz w:val="22"/>
                <w:szCs w:val="22"/>
              </w:rPr>
            </w:pPr>
            <w:r w:rsidRPr="00BC7111">
              <w:rPr>
                <w:rFonts w:ascii="Times New Roman" w:hAnsi="Times New Roman"/>
                <w:color w:val="000000"/>
                <w:sz w:val="22"/>
                <w:szCs w:val="22"/>
              </w:rPr>
              <w:t>217,000</w:t>
            </w:r>
          </w:p>
        </w:tc>
        <w:tc>
          <w:tcPr>
            <w:tcW w:w="1199" w:type="dxa"/>
            <w:tcBorders>
              <w:top w:val="nil"/>
              <w:left w:val="nil"/>
              <w:bottom w:val="single" w:sz="4" w:space="0" w:color="auto"/>
              <w:right w:val="single" w:sz="4" w:space="0" w:color="auto"/>
            </w:tcBorders>
            <w:shd w:val="clear" w:color="auto" w:fill="auto"/>
            <w:vAlign w:val="center"/>
            <w:hideMark/>
          </w:tcPr>
          <w:p w:rsidR="006B6B8E" w:rsidRPr="00BC7111" w:rsidP="00817A46" w14:paraId="181E8811" w14:textId="77777777">
            <w:pPr>
              <w:jc w:val="center"/>
              <w:rPr>
                <w:rFonts w:ascii="Times New Roman" w:hAnsi="Times New Roman"/>
                <w:color w:val="000000"/>
                <w:sz w:val="22"/>
                <w:szCs w:val="22"/>
              </w:rPr>
            </w:pPr>
            <w:r w:rsidRPr="00BC7111">
              <w:rPr>
                <w:rFonts w:ascii="Times New Roman" w:hAnsi="Times New Roman"/>
                <w:color w:val="000000"/>
                <w:sz w:val="22"/>
                <w:szCs w:val="22"/>
              </w:rPr>
              <w:t>1.667</w:t>
            </w:r>
          </w:p>
        </w:tc>
        <w:tc>
          <w:tcPr>
            <w:tcW w:w="922" w:type="dxa"/>
            <w:tcBorders>
              <w:top w:val="nil"/>
              <w:left w:val="nil"/>
              <w:bottom w:val="single" w:sz="4" w:space="0" w:color="auto"/>
              <w:right w:val="single" w:sz="4" w:space="0" w:color="auto"/>
            </w:tcBorders>
            <w:shd w:val="clear" w:color="auto" w:fill="auto"/>
            <w:vAlign w:val="center"/>
            <w:hideMark/>
          </w:tcPr>
          <w:p w:rsidR="006B6B8E" w:rsidRPr="00BC7111" w:rsidP="00817A46" w14:paraId="6656A3D4" w14:textId="77777777">
            <w:pPr>
              <w:jc w:val="center"/>
              <w:rPr>
                <w:rFonts w:ascii="Times New Roman" w:hAnsi="Times New Roman"/>
                <w:color w:val="000000"/>
                <w:sz w:val="22"/>
                <w:szCs w:val="22"/>
              </w:rPr>
            </w:pPr>
            <w:r w:rsidRPr="00BC7111">
              <w:rPr>
                <w:rFonts w:ascii="Times New Roman" w:hAnsi="Times New Roman"/>
                <w:color w:val="000000"/>
                <w:sz w:val="22"/>
                <w:szCs w:val="22"/>
              </w:rPr>
              <w:t>361,739</w:t>
            </w:r>
          </w:p>
        </w:tc>
        <w:tc>
          <w:tcPr>
            <w:tcW w:w="836" w:type="dxa"/>
            <w:tcBorders>
              <w:top w:val="nil"/>
              <w:left w:val="nil"/>
              <w:bottom w:val="single" w:sz="4" w:space="0" w:color="auto"/>
              <w:right w:val="single" w:sz="4" w:space="0" w:color="auto"/>
            </w:tcBorders>
            <w:shd w:val="clear" w:color="auto" w:fill="auto"/>
            <w:vAlign w:val="center"/>
            <w:hideMark/>
          </w:tcPr>
          <w:p w:rsidR="006B6B8E" w:rsidRPr="00BC7111" w:rsidP="00817A46" w14:paraId="24D7E9F0" w14:textId="77777777">
            <w:pPr>
              <w:jc w:val="center"/>
              <w:rPr>
                <w:rFonts w:ascii="Times New Roman" w:hAnsi="Times New Roman"/>
                <w:color w:val="000000"/>
                <w:sz w:val="22"/>
                <w:szCs w:val="22"/>
              </w:rPr>
            </w:pPr>
            <w:r w:rsidRPr="00BC7111">
              <w:rPr>
                <w:rFonts w:ascii="Times New Roman" w:hAnsi="Times New Roman"/>
                <w:color w:val="000000"/>
                <w:sz w:val="22"/>
                <w:szCs w:val="22"/>
              </w:rPr>
              <w:t>$40.89</w:t>
            </w:r>
          </w:p>
        </w:tc>
        <w:tc>
          <w:tcPr>
            <w:tcW w:w="1305" w:type="dxa"/>
            <w:tcBorders>
              <w:top w:val="nil"/>
              <w:left w:val="nil"/>
              <w:bottom w:val="single" w:sz="4" w:space="0" w:color="auto"/>
              <w:right w:val="single" w:sz="4" w:space="0" w:color="auto"/>
            </w:tcBorders>
            <w:shd w:val="clear" w:color="auto" w:fill="auto"/>
            <w:vAlign w:val="center"/>
            <w:hideMark/>
          </w:tcPr>
          <w:p w:rsidR="006B6B8E" w:rsidRPr="00BC7111" w:rsidP="00817A46" w14:paraId="0A366193" w14:textId="77777777">
            <w:pPr>
              <w:jc w:val="center"/>
              <w:rPr>
                <w:rFonts w:ascii="Times New Roman" w:hAnsi="Times New Roman"/>
                <w:color w:val="000000"/>
                <w:sz w:val="22"/>
                <w:szCs w:val="22"/>
              </w:rPr>
            </w:pPr>
            <w:r w:rsidRPr="00BC7111">
              <w:rPr>
                <w:rFonts w:ascii="Times New Roman" w:hAnsi="Times New Roman"/>
                <w:color w:val="000000"/>
                <w:sz w:val="22"/>
                <w:szCs w:val="22"/>
              </w:rPr>
              <w:t>$14,791,508</w:t>
            </w:r>
          </w:p>
        </w:tc>
      </w:tr>
      <w:tr w14:paraId="6F51FFBF" w14:textId="77777777" w:rsidTr="00817A46">
        <w:tblPrEx>
          <w:tblW w:w="10716" w:type="dxa"/>
          <w:tblInd w:w="-365" w:type="dxa"/>
          <w:tblLook w:val="04A0"/>
        </w:tblPrEx>
        <w:trPr>
          <w:trHeight w:val="1440"/>
        </w:trPr>
        <w:tc>
          <w:tcPr>
            <w:tcW w:w="1247" w:type="dxa"/>
            <w:tcBorders>
              <w:top w:val="nil"/>
              <w:left w:val="single" w:sz="4" w:space="0" w:color="auto"/>
              <w:bottom w:val="single" w:sz="4" w:space="0" w:color="auto"/>
              <w:right w:val="single" w:sz="4" w:space="0" w:color="auto"/>
            </w:tcBorders>
            <w:shd w:val="clear" w:color="auto" w:fill="auto"/>
            <w:vAlign w:val="center"/>
            <w:hideMark/>
          </w:tcPr>
          <w:p w:rsidR="006B6B8E" w:rsidRPr="00BC7111" w:rsidP="00817A46" w14:paraId="28DC7738" w14:textId="77777777">
            <w:pPr>
              <w:jc w:val="center"/>
              <w:rPr>
                <w:rFonts w:ascii="Times New Roman" w:hAnsi="Times New Roman"/>
                <w:color w:val="000000"/>
                <w:sz w:val="22"/>
                <w:szCs w:val="22"/>
              </w:rPr>
            </w:pPr>
            <w:r w:rsidRPr="00BC7111">
              <w:rPr>
                <w:rFonts w:ascii="Times New Roman" w:hAnsi="Times New Roman"/>
                <w:color w:val="000000"/>
                <w:sz w:val="22"/>
                <w:szCs w:val="22"/>
              </w:rPr>
              <w:t>Individuals or Households</w:t>
            </w:r>
          </w:p>
        </w:tc>
        <w:tc>
          <w:tcPr>
            <w:tcW w:w="1564" w:type="dxa"/>
            <w:tcBorders>
              <w:top w:val="nil"/>
              <w:left w:val="nil"/>
              <w:bottom w:val="single" w:sz="4" w:space="0" w:color="auto"/>
              <w:right w:val="single" w:sz="4" w:space="0" w:color="auto"/>
            </w:tcBorders>
            <w:shd w:val="clear" w:color="auto" w:fill="auto"/>
            <w:vAlign w:val="center"/>
            <w:hideMark/>
          </w:tcPr>
          <w:p w:rsidR="006B6B8E" w:rsidRPr="00BC7111" w:rsidP="00817A46" w14:paraId="2CD67A62" w14:textId="77777777">
            <w:pPr>
              <w:jc w:val="center"/>
              <w:rPr>
                <w:rFonts w:ascii="Times New Roman" w:hAnsi="Times New Roman"/>
                <w:color w:val="000000"/>
                <w:sz w:val="22"/>
                <w:szCs w:val="22"/>
              </w:rPr>
            </w:pPr>
            <w:r w:rsidRPr="00BC7111">
              <w:rPr>
                <w:rFonts w:ascii="Times New Roman" w:hAnsi="Times New Roman"/>
                <w:color w:val="000000"/>
                <w:sz w:val="22"/>
                <w:szCs w:val="22"/>
              </w:rPr>
              <w:t>Application to Extend/Change Nonimmigrant Status / I-539 e-filers)</w:t>
            </w:r>
          </w:p>
        </w:tc>
        <w:tc>
          <w:tcPr>
            <w:tcW w:w="1334" w:type="dxa"/>
            <w:tcBorders>
              <w:top w:val="nil"/>
              <w:left w:val="nil"/>
              <w:bottom w:val="single" w:sz="4" w:space="0" w:color="auto"/>
              <w:right w:val="single" w:sz="4" w:space="0" w:color="auto"/>
            </w:tcBorders>
            <w:shd w:val="clear" w:color="auto" w:fill="auto"/>
            <w:vAlign w:val="center"/>
            <w:hideMark/>
          </w:tcPr>
          <w:p w:rsidR="006B6B8E" w:rsidRPr="00BC7111" w:rsidP="00817A46" w14:paraId="3B21CFAD" w14:textId="77777777">
            <w:pPr>
              <w:jc w:val="center"/>
              <w:rPr>
                <w:rFonts w:ascii="Times New Roman" w:hAnsi="Times New Roman"/>
                <w:color w:val="000000"/>
                <w:sz w:val="22"/>
                <w:szCs w:val="22"/>
              </w:rPr>
            </w:pPr>
            <w:r w:rsidRPr="00BC7111">
              <w:rPr>
                <w:rFonts w:ascii="Times New Roman" w:hAnsi="Times New Roman"/>
                <w:color w:val="000000"/>
                <w:sz w:val="22"/>
                <w:szCs w:val="22"/>
              </w:rPr>
              <w:t xml:space="preserve">    93,000        </w:t>
            </w:r>
          </w:p>
        </w:tc>
        <w:tc>
          <w:tcPr>
            <w:tcW w:w="1248" w:type="dxa"/>
            <w:tcBorders>
              <w:top w:val="nil"/>
              <w:left w:val="nil"/>
              <w:bottom w:val="single" w:sz="4" w:space="0" w:color="auto"/>
              <w:right w:val="single" w:sz="4" w:space="0" w:color="auto"/>
            </w:tcBorders>
            <w:shd w:val="clear" w:color="auto" w:fill="auto"/>
            <w:vAlign w:val="center"/>
            <w:hideMark/>
          </w:tcPr>
          <w:p w:rsidR="006B6B8E" w:rsidRPr="00BC7111" w:rsidP="00817A46" w14:paraId="1B290408" w14:textId="77777777">
            <w:pPr>
              <w:jc w:val="center"/>
              <w:rPr>
                <w:rFonts w:ascii="Times New Roman" w:hAnsi="Times New Roman"/>
                <w:color w:val="000000"/>
                <w:sz w:val="22"/>
                <w:szCs w:val="22"/>
              </w:rPr>
            </w:pPr>
            <w:r w:rsidRPr="00BC7111">
              <w:rPr>
                <w:rFonts w:ascii="Times New Roman" w:hAnsi="Times New Roman"/>
                <w:color w:val="000000"/>
                <w:sz w:val="22"/>
                <w:szCs w:val="22"/>
              </w:rPr>
              <w:t>1</w:t>
            </w:r>
          </w:p>
        </w:tc>
        <w:tc>
          <w:tcPr>
            <w:tcW w:w="1061" w:type="dxa"/>
            <w:tcBorders>
              <w:top w:val="nil"/>
              <w:left w:val="nil"/>
              <w:bottom w:val="single" w:sz="4" w:space="0" w:color="auto"/>
              <w:right w:val="single" w:sz="4" w:space="0" w:color="auto"/>
            </w:tcBorders>
            <w:shd w:val="clear" w:color="auto" w:fill="auto"/>
            <w:vAlign w:val="center"/>
            <w:hideMark/>
          </w:tcPr>
          <w:p w:rsidR="006B6B8E" w:rsidRPr="00BC7111" w:rsidP="00817A46" w14:paraId="0F8C54C4" w14:textId="77777777">
            <w:pPr>
              <w:jc w:val="center"/>
              <w:rPr>
                <w:rFonts w:ascii="Times New Roman" w:hAnsi="Times New Roman"/>
                <w:color w:val="000000"/>
                <w:sz w:val="22"/>
                <w:szCs w:val="22"/>
              </w:rPr>
            </w:pPr>
            <w:r w:rsidRPr="00BC7111">
              <w:rPr>
                <w:rFonts w:ascii="Times New Roman" w:hAnsi="Times New Roman"/>
                <w:color w:val="000000"/>
                <w:sz w:val="22"/>
                <w:szCs w:val="22"/>
              </w:rPr>
              <w:t>93,000</w:t>
            </w:r>
          </w:p>
        </w:tc>
        <w:tc>
          <w:tcPr>
            <w:tcW w:w="1199" w:type="dxa"/>
            <w:tcBorders>
              <w:top w:val="nil"/>
              <w:left w:val="nil"/>
              <w:bottom w:val="single" w:sz="4" w:space="0" w:color="auto"/>
              <w:right w:val="single" w:sz="4" w:space="0" w:color="auto"/>
            </w:tcBorders>
            <w:shd w:val="clear" w:color="auto" w:fill="auto"/>
            <w:vAlign w:val="center"/>
            <w:hideMark/>
          </w:tcPr>
          <w:p w:rsidR="006B6B8E" w:rsidRPr="00BC7111" w:rsidP="00817A46" w14:paraId="159C9CFA" w14:textId="77777777">
            <w:pPr>
              <w:jc w:val="center"/>
              <w:rPr>
                <w:rFonts w:ascii="Times New Roman" w:hAnsi="Times New Roman"/>
                <w:color w:val="000000"/>
                <w:sz w:val="22"/>
                <w:szCs w:val="22"/>
              </w:rPr>
            </w:pPr>
            <w:r w:rsidRPr="00BC7111">
              <w:rPr>
                <w:rFonts w:ascii="Times New Roman" w:hAnsi="Times New Roman"/>
                <w:color w:val="000000"/>
                <w:sz w:val="22"/>
                <w:szCs w:val="22"/>
              </w:rPr>
              <w:t>1</w:t>
            </w:r>
          </w:p>
        </w:tc>
        <w:tc>
          <w:tcPr>
            <w:tcW w:w="922" w:type="dxa"/>
            <w:tcBorders>
              <w:top w:val="nil"/>
              <w:left w:val="nil"/>
              <w:bottom w:val="single" w:sz="4" w:space="0" w:color="auto"/>
              <w:right w:val="single" w:sz="4" w:space="0" w:color="auto"/>
            </w:tcBorders>
            <w:shd w:val="clear" w:color="auto" w:fill="auto"/>
            <w:vAlign w:val="center"/>
            <w:hideMark/>
          </w:tcPr>
          <w:p w:rsidR="006B6B8E" w:rsidRPr="00BC7111" w:rsidP="00817A46" w14:paraId="343ED805" w14:textId="77777777">
            <w:pPr>
              <w:jc w:val="center"/>
              <w:rPr>
                <w:rFonts w:ascii="Times New Roman" w:hAnsi="Times New Roman"/>
                <w:color w:val="000000"/>
                <w:sz w:val="22"/>
                <w:szCs w:val="22"/>
              </w:rPr>
            </w:pPr>
            <w:r w:rsidRPr="00BC7111">
              <w:rPr>
                <w:rFonts w:ascii="Times New Roman" w:hAnsi="Times New Roman"/>
                <w:color w:val="000000"/>
                <w:sz w:val="22"/>
                <w:szCs w:val="22"/>
              </w:rPr>
              <w:t>93,000</w:t>
            </w:r>
          </w:p>
        </w:tc>
        <w:tc>
          <w:tcPr>
            <w:tcW w:w="836" w:type="dxa"/>
            <w:tcBorders>
              <w:top w:val="nil"/>
              <w:left w:val="nil"/>
              <w:bottom w:val="single" w:sz="4" w:space="0" w:color="auto"/>
              <w:right w:val="single" w:sz="4" w:space="0" w:color="auto"/>
            </w:tcBorders>
            <w:shd w:val="clear" w:color="auto" w:fill="auto"/>
            <w:vAlign w:val="center"/>
            <w:hideMark/>
          </w:tcPr>
          <w:p w:rsidR="006B6B8E" w:rsidRPr="00BC7111" w:rsidP="00817A46" w14:paraId="69F2104E" w14:textId="77777777">
            <w:pPr>
              <w:jc w:val="center"/>
              <w:rPr>
                <w:rFonts w:ascii="Times New Roman" w:hAnsi="Times New Roman"/>
                <w:color w:val="000000"/>
                <w:sz w:val="22"/>
                <w:szCs w:val="22"/>
              </w:rPr>
            </w:pPr>
            <w:r w:rsidRPr="00BC7111">
              <w:rPr>
                <w:rFonts w:ascii="Times New Roman" w:hAnsi="Times New Roman"/>
                <w:color w:val="000000"/>
                <w:sz w:val="22"/>
                <w:szCs w:val="22"/>
              </w:rPr>
              <w:t>$40.89</w:t>
            </w:r>
          </w:p>
        </w:tc>
        <w:tc>
          <w:tcPr>
            <w:tcW w:w="1305" w:type="dxa"/>
            <w:tcBorders>
              <w:top w:val="nil"/>
              <w:left w:val="nil"/>
              <w:bottom w:val="single" w:sz="4" w:space="0" w:color="auto"/>
              <w:right w:val="single" w:sz="4" w:space="0" w:color="auto"/>
            </w:tcBorders>
            <w:shd w:val="clear" w:color="auto" w:fill="auto"/>
            <w:vAlign w:val="center"/>
            <w:hideMark/>
          </w:tcPr>
          <w:p w:rsidR="006B6B8E" w:rsidRPr="00BC7111" w:rsidP="00817A46" w14:paraId="06686E09" w14:textId="77777777">
            <w:pPr>
              <w:jc w:val="center"/>
              <w:rPr>
                <w:rFonts w:ascii="Times New Roman" w:hAnsi="Times New Roman"/>
                <w:color w:val="000000"/>
                <w:sz w:val="22"/>
                <w:szCs w:val="22"/>
              </w:rPr>
            </w:pPr>
            <w:r w:rsidRPr="00BC7111">
              <w:rPr>
                <w:rFonts w:ascii="Times New Roman" w:hAnsi="Times New Roman"/>
                <w:color w:val="000000"/>
                <w:sz w:val="22"/>
                <w:szCs w:val="22"/>
              </w:rPr>
              <w:t>$3,802,770</w:t>
            </w:r>
          </w:p>
        </w:tc>
      </w:tr>
      <w:tr w14:paraId="18FD9B87" w14:textId="77777777" w:rsidTr="00817A46">
        <w:tblPrEx>
          <w:tblW w:w="10716" w:type="dxa"/>
          <w:tblInd w:w="-365" w:type="dxa"/>
          <w:tblLook w:val="04A0"/>
        </w:tblPrEx>
        <w:trPr>
          <w:trHeight w:val="1848"/>
        </w:trPr>
        <w:tc>
          <w:tcPr>
            <w:tcW w:w="1247" w:type="dxa"/>
            <w:tcBorders>
              <w:top w:val="nil"/>
              <w:left w:val="single" w:sz="4" w:space="0" w:color="auto"/>
              <w:bottom w:val="single" w:sz="4" w:space="0" w:color="auto"/>
              <w:right w:val="single" w:sz="4" w:space="0" w:color="auto"/>
            </w:tcBorders>
            <w:shd w:val="clear" w:color="auto" w:fill="auto"/>
            <w:vAlign w:val="center"/>
            <w:hideMark/>
          </w:tcPr>
          <w:p w:rsidR="006B6B8E" w:rsidRPr="00BC7111" w:rsidP="00817A46" w14:paraId="37CD303C" w14:textId="77777777">
            <w:pPr>
              <w:jc w:val="center"/>
              <w:rPr>
                <w:rFonts w:ascii="Times New Roman" w:hAnsi="Times New Roman"/>
                <w:color w:val="000000"/>
                <w:sz w:val="22"/>
                <w:szCs w:val="22"/>
              </w:rPr>
            </w:pPr>
            <w:r w:rsidRPr="00BC7111">
              <w:rPr>
                <w:rFonts w:ascii="Times New Roman" w:hAnsi="Times New Roman"/>
                <w:color w:val="000000"/>
                <w:sz w:val="22"/>
                <w:szCs w:val="22"/>
              </w:rPr>
              <w:t>Individuals or Households</w:t>
            </w:r>
          </w:p>
        </w:tc>
        <w:tc>
          <w:tcPr>
            <w:tcW w:w="1564" w:type="dxa"/>
            <w:tcBorders>
              <w:top w:val="nil"/>
              <w:left w:val="nil"/>
              <w:bottom w:val="single" w:sz="4" w:space="0" w:color="auto"/>
              <w:right w:val="single" w:sz="4" w:space="0" w:color="auto"/>
            </w:tcBorders>
            <w:shd w:val="clear" w:color="auto" w:fill="auto"/>
            <w:vAlign w:val="center"/>
            <w:hideMark/>
          </w:tcPr>
          <w:p w:rsidR="006B6B8E" w:rsidRPr="00BC7111" w:rsidP="00817A46" w14:paraId="55C02C5C" w14:textId="77777777">
            <w:pPr>
              <w:jc w:val="center"/>
              <w:rPr>
                <w:rFonts w:ascii="Times New Roman" w:hAnsi="Times New Roman"/>
                <w:color w:val="000000"/>
                <w:sz w:val="22"/>
                <w:szCs w:val="22"/>
              </w:rPr>
            </w:pPr>
            <w:r w:rsidRPr="00BC7111">
              <w:rPr>
                <w:rFonts w:ascii="Times New Roman" w:hAnsi="Times New Roman"/>
                <w:color w:val="000000"/>
                <w:sz w:val="22"/>
                <w:szCs w:val="22"/>
              </w:rPr>
              <w:t>Supplemental Information for Application for Extend/Change Nonimmigrant Status/ Form I-539A</w:t>
            </w:r>
          </w:p>
        </w:tc>
        <w:tc>
          <w:tcPr>
            <w:tcW w:w="1334" w:type="dxa"/>
            <w:tcBorders>
              <w:top w:val="nil"/>
              <w:left w:val="nil"/>
              <w:bottom w:val="single" w:sz="4" w:space="0" w:color="auto"/>
              <w:right w:val="single" w:sz="4" w:space="0" w:color="auto"/>
            </w:tcBorders>
            <w:shd w:val="clear" w:color="auto" w:fill="auto"/>
            <w:vAlign w:val="center"/>
            <w:hideMark/>
          </w:tcPr>
          <w:p w:rsidR="006B6B8E" w:rsidRPr="00BC7111" w:rsidP="00817A46" w14:paraId="4872B8F6" w14:textId="77777777">
            <w:pPr>
              <w:jc w:val="center"/>
              <w:rPr>
                <w:rFonts w:ascii="Times New Roman" w:hAnsi="Times New Roman"/>
                <w:color w:val="000000"/>
                <w:sz w:val="22"/>
                <w:szCs w:val="22"/>
              </w:rPr>
            </w:pPr>
            <w:r w:rsidRPr="00BC7111">
              <w:rPr>
                <w:rFonts w:ascii="Times New Roman" w:hAnsi="Times New Roman"/>
                <w:color w:val="000000"/>
                <w:sz w:val="22"/>
                <w:szCs w:val="22"/>
              </w:rPr>
              <w:t xml:space="preserve">114,044            </w:t>
            </w:r>
          </w:p>
        </w:tc>
        <w:tc>
          <w:tcPr>
            <w:tcW w:w="1248" w:type="dxa"/>
            <w:tcBorders>
              <w:top w:val="nil"/>
              <w:left w:val="nil"/>
              <w:bottom w:val="single" w:sz="4" w:space="0" w:color="auto"/>
              <w:right w:val="single" w:sz="4" w:space="0" w:color="auto"/>
            </w:tcBorders>
            <w:shd w:val="clear" w:color="auto" w:fill="auto"/>
            <w:vAlign w:val="center"/>
            <w:hideMark/>
          </w:tcPr>
          <w:p w:rsidR="006B6B8E" w:rsidRPr="00BC7111" w:rsidP="00817A46" w14:paraId="742E92A6" w14:textId="77777777">
            <w:pPr>
              <w:jc w:val="center"/>
              <w:rPr>
                <w:rFonts w:ascii="Times New Roman" w:hAnsi="Times New Roman"/>
                <w:color w:val="000000"/>
                <w:sz w:val="22"/>
                <w:szCs w:val="22"/>
              </w:rPr>
            </w:pPr>
            <w:r w:rsidRPr="00BC7111">
              <w:rPr>
                <w:rFonts w:ascii="Times New Roman" w:hAnsi="Times New Roman"/>
                <w:color w:val="000000"/>
                <w:sz w:val="22"/>
                <w:szCs w:val="22"/>
              </w:rPr>
              <w:t>1</w:t>
            </w:r>
          </w:p>
        </w:tc>
        <w:tc>
          <w:tcPr>
            <w:tcW w:w="1061" w:type="dxa"/>
            <w:tcBorders>
              <w:top w:val="nil"/>
              <w:left w:val="nil"/>
              <w:bottom w:val="single" w:sz="4" w:space="0" w:color="auto"/>
              <w:right w:val="single" w:sz="4" w:space="0" w:color="auto"/>
            </w:tcBorders>
            <w:shd w:val="clear" w:color="auto" w:fill="auto"/>
            <w:vAlign w:val="center"/>
            <w:hideMark/>
          </w:tcPr>
          <w:p w:rsidR="006B6B8E" w:rsidRPr="00BC7111" w:rsidP="00817A46" w14:paraId="39BCEFFA" w14:textId="77777777">
            <w:pPr>
              <w:jc w:val="center"/>
              <w:rPr>
                <w:rFonts w:ascii="Times New Roman" w:hAnsi="Times New Roman"/>
                <w:color w:val="000000"/>
                <w:sz w:val="22"/>
                <w:szCs w:val="22"/>
              </w:rPr>
            </w:pPr>
            <w:r w:rsidRPr="00BC7111">
              <w:rPr>
                <w:rFonts w:ascii="Times New Roman" w:hAnsi="Times New Roman"/>
                <w:color w:val="000000"/>
                <w:sz w:val="22"/>
                <w:szCs w:val="22"/>
              </w:rPr>
              <w:t>114,044</w:t>
            </w:r>
          </w:p>
        </w:tc>
        <w:tc>
          <w:tcPr>
            <w:tcW w:w="1199" w:type="dxa"/>
            <w:tcBorders>
              <w:top w:val="nil"/>
              <w:left w:val="nil"/>
              <w:bottom w:val="single" w:sz="4" w:space="0" w:color="auto"/>
              <w:right w:val="single" w:sz="4" w:space="0" w:color="auto"/>
            </w:tcBorders>
            <w:shd w:val="clear" w:color="auto" w:fill="auto"/>
            <w:vAlign w:val="center"/>
            <w:hideMark/>
          </w:tcPr>
          <w:p w:rsidR="006B6B8E" w:rsidRPr="00BC7111" w:rsidP="00817A46" w14:paraId="204F2576" w14:textId="77777777">
            <w:pPr>
              <w:jc w:val="center"/>
              <w:rPr>
                <w:rFonts w:ascii="Times New Roman" w:hAnsi="Times New Roman"/>
                <w:color w:val="000000"/>
                <w:sz w:val="22"/>
                <w:szCs w:val="22"/>
              </w:rPr>
            </w:pPr>
            <w:r w:rsidRPr="00BC7111">
              <w:rPr>
                <w:rFonts w:ascii="Times New Roman" w:hAnsi="Times New Roman"/>
                <w:color w:val="000000"/>
                <w:sz w:val="22"/>
                <w:szCs w:val="22"/>
              </w:rPr>
              <w:t>.35</w:t>
            </w:r>
          </w:p>
        </w:tc>
        <w:tc>
          <w:tcPr>
            <w:tcW w:w="922" w:type="dxa"/>
            <w:tcBorders>
              <w:top w:val="nil"/>
              <w:left w:val="nil"/>
              <w:bottom w:val="single" w:sz="4" w:space="0" w:color="auto"/>
              <w:right w:val="single" w:sz="4" w:space="0" w:color="auto"/>
            </w:tcBorders>
            <w:shd w:val="clear" w:color="auto" w:fill="auto"/>
            <w:vAlign w:val="center"/>
            <w:hideMark/>
          </w:tcPr>
          <w:p w:rsidR="006B6B8E" w:rsidRPr="00BC7111" w:rsidP="00817A46" w14:paraId="175CD8F7" w14:textId="77777777">
            <w:pPr>
              <w:jc w:val="center"/>
              <w:rPr>
                <w:rFonts w:ascii="Times New Roman" w:hAnsi="Times New Roman"/>
                <w:color w:val="000000"/>
                <w:sz w:val="22"/>
                <w:szCs w:val="22"/>
              </w:rPr>
            </w:pPr>
            <w:r w:rsidRPr="00BC7111">
              <w:rPr>
                <w:rFonts w:ascii="Times New Roman" w:hAnsi="Times New Roman"/>
                <w:color w:val="000000"/>
                <w:sz w:val="22"/>
                <w:szCs w:val="22"/>
              </w:rPr>
              <w:t>39,915</w:t>
            </w:r>
          </w:p>
        </w:tc>
        <w:tc>
          <w:tcPr>
            <w:tcW w:w="836" w:type="dxa"/>
            <w:tcBorders>
              <w:top w:val="nil"/>
              <w:left w:val="nil"/>
              <w:bottom w:val="single" w:sz="4" w:space="0" w:color="auto"/>
              <w:right w:val="single" w:sz="4" w:space="0" w:color="auto"/>
            </w:tcBorders>
            <w:shd w:val="clear" w:color="auto" w:fill="auto"/>
            <w:vAlign w:val="center"/>
            <w:hideMark/>
          </w:tcPr>
          <w:p w:rsidR="006B6B8E" w:rsidRPr="00BC7111" w:rsidP="00817A46" w14:paraId="5FFC3EF1" w14:textId="77777777">
            <w:pPr>
              <w:jc w:val="center"/>
              <w:rPr>
                <w:rFonts w:ascii="Times New Roman" w:hAnsi="Times New Roman"/>
                <w:color w:val="000000"/>
                <w:sz w:val="22"/>
                <w:szCs w:val="22"/>
              </w:rPr>
            </w:pPr>
            <w:r w:rsidRPr="00BC7111">
              <w:rPr>
                <w:rFonts w:ascii="Times New Roman" w:hAnsi="Times New Roman"/>
                <w:color w:val="000000"/>
                <w:sz w:val="22"/>
                <w:szCs w:val="22"/>
              </w:rPr>
              <w:t>$40.89</w:t>
            </w:r>
          </w:p>
        </w:tc>
        <w:tc>
          <w:tcPr>
            <w:tcW w:w="1305" w:type="dxa"/>
            <w:tcBorders>
              <w:top w:val="nil"/>
              <w:left w:val="nil"/>
              <w:bottom w:val="single" w:sz="4" w:space="0" w:color="auto"/>
              <w:right w:val="single" w:sz="4" w:space="0" w:color="auto"/>
            </w:tcBorders>
            <w:shd w:val="clear" w:color="auto" w:fill="auto"/>
            <w:vAlign w:val="center"/>
            <w:hideMark/>
          </w:tcPr>
          <w:p w:rsidR="006B6B8E" w:rsidRPr="00BC7111" w:rsidP="00817A46" w14:paraId="6B077AC4" w14:textId="77777777">
            <w:pPr>
              <w:jc w:val="center"/>
              <w:rPr>
                <w:rFonts w:ascii="Times New Roman" w:hAnsi="Times New Roman"/>
                <w:color w:val="000000"/>
                <w:sz w:val="22"/>
                <w:szCs w:val="22"/>
              </w:rPr>
            </w:pPr>
            <w:r w:rsidRPr="00BC7111">
              <w:rPr>
                <w:rFonts w:ascii="Times New Roman" w:hAnsi="Times New Roman"/>
                <w:color w:val="000000"/>
                <w:sz w:val="22"/>
                <w:szCs w:val="22"/>
              </w:rPr>
              <w:t>$1,632,124</w:t>
            </w:r>
          </w:p>
        </w:tc>
      </w:tr>
      <w:tr w14:paraId="07210D41" w14:textId="77777777" w:rsidTr="00817A46">
        <w:tblPrEx>
          <w:tblW w:w="10716" w:type="dxa"/>
          <w:tblInd w:w="-365" w:type="dxa"/>
          <w:tblLook w:val="04A0"/>
        </w:tblPrEx>
        <w:trPr>
          <w:trHeight w:val="324"/>
        </w:trPr>
        <w:tc>
          <w:tcPr>
            <w:tcW w:w="1247" w:type="dxa"/>
            <w:tcBorders>
              <w:top w:val="nil"/>
              <w:left w:val="single" w:sz="4" w:space="0" w:color="auto"/>
              <w:bottom w:val="single" w:sz="4" w:space="0" w:color="auto"/>
              <w:right w:val="single" w:sz="4" w:space="0" w:color="auto"/>
            </w:tcBorders>
            <w:shd w:val="clear" w:color="auto" w:fill="auto"/>
            <w:vAlign w:val="center"/>
            <w:hideMark/>
          </w:tcPr>
          <w:p w:rsidR="006B6B8E" w:rsidRPr="00BC7111" w:rsidP="00817A46" w14:paraId="54445A4A" w14:textId="77777777">
            <w:pPr>
              <w:jc w:val="center"/>
              <w:rPr>
                <w:rFonts w:ascii="Times New Roman" w:hAnsi="Times New Roman"/>
                <w:color w:val="000000"/>
                <w:sz w:val="22"/>
                <w:szCs w:val="22"/>
              </w:rPr>
            </w:pPr>
            <w:r w:rsidRPr="00BC7111">
              <w:rPr>
                <w:rFonts w:ascii="Times New Roman" w:hAnsi="Times New Roman"/>
                <w:color w:val="000000"/>
                <w:sz w:val="22"/>
                <w:szCs w:val="22"/>
              </w:rPr>
              <w:t>Total</w:t>
            </w:r>
          </w:p>
        </w:tc>
        <w:tc>
          <w:tcPr>
            <w:tcW w:w="1564" w:type="dxa"/>
            <w:tcBorders>
              <w:top w:val="nil"/>
              <w:left w:val="nil"/>
              <w:bottom w:val="single" w:sz="4" w:space="0" w:color="auto"/>
              <w:right w:val="single" w:sz="4" w:space="0" w:color="auto"/>
            </w:tcBorders>
            <w:shd w:val="clear" w:color="000000" w:fill="000000"/>
            <w:vAlign w:val="center"/>
            <w:hideMark/>
          </w:tcPr>
          <w:p w:rsidR="006B6B8E" w:rsidRPr="00BC7111" w:rsidP="00817A46" w14:paraId="5D48B753" w14:textId="77777777">
            <w:pPr>
              <w:jc w:val="center"/>
              <w:rPr>
                <w:rFonts w:ascii="Times New Roman" w:hAnsi="Times New Roman"/>
                <w:color w:val="000000"/>
                <w:sz w:val="22"/>
                <w:szCs w:val="22"/>
              </w:rPr>
            </w:pPr>
            <w:r w:rsidRPr="00BC7111">
              <w:rPr>
                <w:rFonts w:ascii="Times New Roman" w:hAnsi="Times New Roman"/>
                <w:color w:val="000000"/>
                <w:sz w:val="22"/>
                <w:szCs w:val="22"/>
              </w:rPr>
              <w:t> </w:t>
            </w:r>
          </w:p>
        </w:tc>
        <w:tc>
          <w:tcPr>
            <w:tcW w:w="1334" w:type="dxa"/>
            <w:tcBorders>
              <w:top w:val="nil"/>
              <w:left w:val="nil"/>
              <w:bottom w:val="single" w:sz="4" w:space="0" w:color="auto"/>
              <w:right w:val="single" w:sz="4" w:space="0" w:color="auto"/>
            </w:tcBorders>
            <w:shd w:val="clear" w:color="000000" w:fill="000000"/>
            <w:vAlign w:val="center"/>
            <w:hideMark/>
          </w:tcPr>
          <w:p w:rsidR="006B6B8E" w:rsidRPr="00BC7111" w:rsidP="00817A46" w14:paraId="49ADE150" w14:textId="77777777">
            <w:pPr>
              <w:jc w:val="center"/>
              <w:rPr>
                <w:rFonts w:ascii="Times New Roman" w:hAnsi="Times New Roman"/>
                <w:color w:val="000000"/>
                <w:sz w:val="22"/>
                <w:szCs w:val="22"/>
              </w:rPr>
            </w:pPr>
            <w:r w:rsidRPr="00BC7111">
              <w:rPr>
                <w:rFonts w:ascii="Times New Roman" w:hAnsi="Times New Roman"/>
                <w:color w:val="000000"/>
                <w:sz w:val="22"/>
                <w:szCs w:val="22"/>
              </w:rPr>
              <w:t> </w:t>
            </w:r>
          </w:p>
        </w:tc>
        <w:tc>
          <w:tcPr>
            <w:tcW w:w="1248" w:type="dxa"/>
            <w:tcBorders>
              <w:top w:val="nil"/>
              <w:left w:val="nil"/>
              <w:bottom w:val="single" w:sz="4" w:space="0" w:color="auto"/>
              <w:right w:val="single" w:sz="4" w:space="0" w:color="auto"/>
            </w:tcBorders>
            <w:shd w:val="clear" w:color="000000" w:fill="000000"/>
            <w:vAlign w:val="center"/>
            <w:hideMark/>
          </w:tcPr>
          <w:p w:rsidR="006B6B8E" w:rsidRPr="00BC7111" w:rsidP="00817A46" w14:paraId="2EA9A510" w14:textId="77777777">
            <w:pPr>
              <w:jc w:val="center"/>
              <w:rPr>
                <w:rFonts w:ascii="Times New Roman" w:hAnsi="Times New Roman"/>
                <w:color w:val="000000"/>
                <w:sz w:val="22"/>
                <w:szCs w:val="22"/>
              </w:rPr>
            </w:pPr>
            <w:r w:rsidRPr="00BC7111">
              <w:rPr>
                <w:rFonts w:ascii="Times New Roman" w:hAnsi="Times New Roman"/>
                <w:color w:val="000000"/>
                <w:sz w:val="22"/>
                <w:szCs w:val="22"/>
              </w:rPr>
              <w:t> </w:t>
            </w:r>
          </w:p>
        </w:tc>
        <w:tc>
          <w:tcPr>
            <w:tcW w:w="1061" w:type="dxa"/>
            <w:tcBorders>
              <w:top w:val="nil"/>
              <w:left w:val="nil"/>
              <w:bottom w:val="single" w:sz="4" w:space="0" w:color="auto"/>
              <w:right w:val="single" w:sz="4" w:space="0" w:color="auto"/>
            </w:tcBorders>
            <w:shd w:val="clear" w:color="auto" w:fill="auto"/>
            <w:vAlign w:val="center"/>
            <w:hideMark/>
          </w:tcPr>
          <w:p w:rsidR="006B6B8E" w:rsidRPr="00BC7111" w:rsidP="00817A46" w14:paraId="3D2E18FA" w14:textId="77777777">
            <w:pPr>
              <w:jc w:val="center"/>
              <w:rPr>
                <w:rFonts w:ascii="Times New Roman" w:hAnsi="Times New Roman"/>
                <w:color w:val="000000"/>
                <w:sz w:val="22"/>
                <w:szCs w:val="22"/>
              </w:rPr>
            </w:pPr>
            <w:r w:rsidRPr="00BC7111">
              <w:rPr>
                <w:rFonts w:ascii="Times New Roman" w:hAnsi="Times New Roman"/>
                <w:color w:val="000000"/>
                <w:sz w:val="22"/>
                <w:szCs w:val="22"/>
              </w:rPr>
              <w:t xml:space="preserve">424,044      </w:t>
            </w:r>
          </w:p>
        </w:tc>
        <w:tc>
          <w:tcPr>
            <w:tcW w:w="1199" w:type="dxa"/>
            <w:tcBorders>
              <w:top w:val="nil"/>
              <w:left w:val="nil"/>
              <w:bottom w:val="single" w:sz="4" w:space="0" w:color="auto"/>
              <w:right w:val="single" w:sz="4" w:space="0" w:color="auto"/>
            </w:tcBorders>
            <w:shd w:val="clear" w:color="000000" w:fill="000000"/>
            <w:vAlign w:val="center"/>
            <w:hideMark/>
          </w:tcPr>
          <w:p w:rsidR="006B6B8E" w:rsidRPr="00BC7111" w:rsidP="00817A46" w14:paraId="2C80F135" w14:textId="77777777">
            <w:pPr>
              <w:jc w:val="center"/>
              <w:rPr>
                <w:rFonts w:ascii="Times New Roman" w:hAnsi="Times New Roman"/>
                <w:color w:val="000000"/>
                <w:sz w:val="22"/>
                <w:szCs w:val="22"/>
              </w:rPr>
            </w:pPr>
            <w:r w:rsidRPr="00BC7111">
              <w:rPr>
                <w:rFonts w:ascii="Times New Roman" w:hAnsi="Times New Roman"/>
                <w:color w:val="000000"/>
                <w:sz w:val="22"/>
                <w:szCs w:val="22"/>
              </w:rPr>
              <w:t> </w:t>
            </w:r>
          </w:p>
        </w:tc>
        <w:tc>
          <w:tcPr>
            <w:tcW w:w="922" w:type="dxa"/>
            <w:tcBorders>
              <w:top w:val="nil"/>
              <w:left w:val="nil"/>
              <w:bottom w:val="single" w:sz="4" w:space="0" w:color="auto"/>
              <w:right w:val="single" w:sz="4" w:space="0" w:color="auto"/>
            </w:tcBorders>
            <w:shd w:val="clear" w:color="auto" w:fill="auto"/>
            <w:vAlign w:val="center"/>
            <w:hideMark/>
          </w:tcPr>
          <w:p w:rsidR="006B6B8E" w:rsidRPr="00BC7111" w:rsidP="00817A46" w14:paraId="69B2558B" w14:textId="77777777">
            <w:pPr>
              <w:jc w:val="center"/>
              <w:rPr>
                <w:rFonts w:ascii="Times New Roman" w:hAnsi="Times New Roman"/>
                <w:color w:val="000000"/>
                <w:sz w:val="22"/>
                <w:szCs w:val="22"/>
              </w:rPr>
            </w:pPr>
            <w:r w:rsidRPr="00BC7111">
              <w:rPr>
                <w:rFonts w:ascii="Times New Roman" w:hAnsi="Times New Roman"/>
                <w:color w:val="000000"/>
                <w:sz w:val="22"/>
                <w:szCs w:val="22"/>
              </w:rPr>
              <w:t>494,654</w:t>
            </w:r>
          </w:p>
        </w:tc>
        <w:tc>
          <w:tcPr>
            <w:tcW w:w="836" w:type="dxa"/>
            <w:tcBorders>
              <w:top w:val="nil"/>
              <w:left w:val="nil"/>
              <w:bottom w:val="single" w:sz="4" w:space="0" w:color="auto"/>
              <w:right w:val="single" w:sz="4" w:space="0" w:color="auto"/>
            </w:tcBorders>
            <w:shd w:val="clear" w:color="000000" w:fill="000000"/>
            <w:vAlign w:val="center"/>
            <w:hideMark/>
          </w:tcPr>
          <w:p w:rsidR="006B6B8E" w:rsidRPr="00BC7111" w:rsidP="00817A46" w14:paraId="7988A6C9" w14:textId="77777777">
            <w:pPr>
              <w:jc w:val="center"/>
              <w:rPr>
                <w:rFonts w:ascii="Times New Roman" w:hAnsi="Times New Roman"/>
                <w:color w:val="000000"/>
                <w:sz w:val="22"/>
                <w:szCs w:val="22"/>
              </w:rPr>
            </w:pPr>
            <w:r w:rsidRPr="00BC7111">
              <w:rPr>
                <w:rFonts w:ascii="Times New Roman" w:hAnsi="Times New Roman"/>
                <w:color w:val="000000"/>
                <w:sz w:val="22"/>
                <w:szCs w:val="22"/>
              </w:rPr>
              <w:t> </w:t>
            </w:r>
          </w:p>
        </w:tc>
        <w:tc>
          <w:tcPr>
            <w:tcW w:w="1305" w:type="dxa"/>
            <w:tcBorders>
              <w:top w:val="nil"/>
              <w:left w:val="nil"/>
              <w:bottom w:val="single" w:sz="4" w:space="0" w:color="auto"/>
              <w:right w:val="single" w:sz="4" w:space="0" w:color="auto"/>
            </w:tcBorders>
            <w:shd w:val="clear" w:color="auto" w:fill="auto"/>
            <w:vAlign w:val="center"/>
            <w:hideMark/>
          </w:tcPr>
          <w:p w:rsidR="006B6B8E" w:rsidRPr="00BC7111" w:rsidP="00817A46" w14:paraId="0A735F70" w14:textId="77777777">
            <w:pPr>
              <w:jc w:val="center"/>
              <w:rPr>
                <w:rFonts w:ascii="Times New Roman" w:hAnsi="Times New Roman"/>
                <w:color w:val="000000"/>
                <w:sz w:val="22"/>
                <w:szCs w:val="22"/>
              </w:rPr>
            </w:pPr>
            <w:r w:rsidRPr="00BC7111">
              <w:rPr>
                <w:rFonts w:ascii="Times New Roman" w:hAnsi="Times New Roman"/>
                <w:color w:val="000000"/>
                <w:sz w:val="22"/>
                <w:szCs w:val="22"/>
              </w:rPr>
              <w:t>$21,850,185</w:t>
            </w:r>
          </w:p>
        </w:tc>
      </w:tr>
    </w:tbl>
    <w:p w:rsidR="006B6B8E" w:rsidRPr="00914A5D" w:rsidP="006B6B8E" w14:paraId="1A06279E" w14:textId="77777777">
      <w:pPr>
        <w:tabs>
          <w:tab w:val="left" w:pos="-1440"/>
          <w:tab w:val="left" w:pos="1080"/>
        </w:tabs>
        <w:rPr>
          <w:rFonts w:ascii="Times New Roman" w:hAnsi="Times New Roman"/>
          <w:b/>
        </w:rPr>
      </w:pPr>
    </w:p>
    <w:p w:rsidR="006B6B8E" w:rsidRPr="005C5CED" w:rsidP="006B6B8E" w14:paraId="792AAA4B" w14:textId="77777777">
      <w:pPr>
        <w:ind w:left="720"/>
        <w:jc w:val="both"/>
        <w:rPr>
          <w:rFonts w:ascii="Times New Roman" w:hAnsi="Times New Roman"/>
          <w:i/>
          <w:iCs/>
          <w:color w:val="FF0000"/>
          <w:sz w:val="20"/>
          <w:szCs w:val="20"/>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10" w:history="1">
        <w:r>
          <w:rPr>
            <w:rStyle w:val="Hyperlink"/>
            <w:rFonts w:ascii="Times New Roman" w:hAnsi="Times New Roman"/>
            <w:i/>
            <w:iCs/>
            <w:sz w:val="20"/>
            <w:szCs w:val="20"/>
          </w:rPr>
          <w:t>May 2021 Bureau of Labor Statistics</w:t>
        </w:r>
      </w:hyperlink>
      <w:r w:rsidRPr="00215244">
        <w:rPr>
          <w:rFonts w:ascii="Times New Roman" w:hAnsi="Times New Roman"/>
          <w:i/>
          <w:iCs/>
          <w:sz w:val="20"/>
          <w:szCs w:val="20"/>
        </w:rPr>
        <w:t xml:space="preserve"> average wag</w:t>
      </w:r>
      <w:r w:rsidRPr="00283C68">
        <w:rPr>
          <w:rFonts w:ascii="Times New Roman" w:hAnsi="Times New Roman"/>
          <w:i/>
          <w:iCs/>
          <w:sz w:val="20"/>
          <w:szCs w:val="20"/>
        </w:rPr>
        <w:t>e for All Occupations of $28.01 times the wage rate benefit multiplier of 1.46 (to account for benefits provided) equaling $40.89. The selection of “All Occupations” was chosen because respondents to this collection could be expected from any occupation</w:t>
      </w:r>
      <w:bookmarkEnd w:id="0"/>
      <w:r w:rsidRPr="00283C68">
        <w:rPr>
          <w:rFonts w:ascii="Times New Roman" w:hAnsi="Times New Roman"/>
          <w:i/>
          <w:iCs/>
          <w:sz w:val="20"/>
          <w:szCs w:val="20"/>
        </w:rPr>
        <w:t>.</w:t>
      </w:r>
    </w:p>
    <w:p w:rsidR="00833BC3" w:rsidP="006B6B8E" w14:paraId="4B8636EE" w14:textId="74D3ED8A">
      <w:pPr>
        <w:tabs>
          <w:tab w:val="left" w:pos="-1440"/>
          <w:tab w:val="left" w:pos="1080"/>
        </w:tabs>
        <w:ind w:left="1080" w:hanging="360"/>
        <w:rPr>
          <w:rFonts w:ascii="Times New Roman" w:hAnsi="Times New Roman"/>
        </w:rPr>
      </w:pPr>
    </w:p>
    <w:p w:rsidR="00833BC3" w:rsidP="00833BC3" w14:paraId="76F62F42"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833BC3" w:rsidP="00833BC3" w14:paraId="5D7FFF45" w14:textId="77777777">
      <w:pPr>
        <w:ind w:left="720"/>
        <w:rPr>
          <w:rFonts w:ascii="Times New Roman" w:hAnsi="Times New Roman"/>
          <w:b/>
        </w:rPr>
      </w:pPr>
    </w:p>
    <w:p w:rsidR="00833BC3" w:rsidP="00833BC3" w14:paraId="1270E37E"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w:t>
      </w:r>
      <w:r>
        <w:rPr>
          <w:rFonts w:ascii="Times New Roman" w:hAnsi="Times New Roman"/>
          <w:b/>
        </w:rPr>
        <w:t>take into account</w:t>
      </w:r>
      <w:r>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Pr>
          <w:rFonts w:ascii="Times New Roman" w:hAnsi="Times New Roman"/>
          <w:b/>
        </w:rPr>
        <w:t>time period</w:t>
      </w:r>
      <w:r>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w:t>
      </w:r>
      <w:r>
        <w:rPr>
          <w:rFonts w:ascii="Times New Roman" w:hAnsi="Times New Roman"/>
          <w:b/>
        </w:rPr>
        <w:t>and record storage facilities.</w:t>
      </w:r>
    </w:p>
    <w:p w:rsidR="00833BC3" w:rsidP="00833BC3" w14:paraId="0FD4220E" w14:textId="77777777">
      <w:pPr>
        <w:tabs>
          <w:tab w:val="left" w:pos="1080"/>
        </w:tabs>
        <w:ind w:left="1080" w:hanging="360"/>
        <w:rPr>
          <w:rFonts w:ascii="Times New Roman" w:hAnsi="Times New Roman"/>
          <w:b/>
        </w:rPr>
      </w:pPr>
    </w:p>
    <w:p w:rsidR="00833BC3" w:rsidP="00833BC3" w14:paraId="582B3F4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33BC3" w:rsidP="00833BC3" w14:paraId="0E27C94F" w14:textId="77777777">
      <w:pPr>
        <w:tabs>
          <w:tab w:val="left" w:pos="1080"/>
        </w:tabs>
        <w:ind w:left="1080" w:hanging="360"/>
        <w:rPr>
          <w:rFonts w:ascii="Times New Roman" w:hAnsi="Times New Roman"/>
          <w:b/>
        </w:rPr>
      </w:pPr>
    </w:p>
    <w:p w:rsidR="00833BC3" w:rsidP="00833BC3" w14:paraId="2762A3D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r>
        <w:rPr>
          <w:rFonts w:ascii="Times New Roman" w:hAnsi="Times New Roman"/>
          <w:b/>
        </w:rPr>
        <w:t>or,</w:t>
      </w:r>
      <w:r>
        <w:rPr>
          <w:rFonts w:ascii="Times New Roman" w:hAnsi="Times New Roman"/>
          <w:b/>
        </w:rPr>
        <w:t xml:space="preserve"> (4) as part of customary and usual business or private practices.</w:t>
      </w:r>
    </w:p>
    <w:p w:rsidR="00833BC3" w:rsidP="00833BC3" w14:paraId="0E34DF54" w14:textId="77777777">
      <w:pPr>
        <w:tabs>
          <w:tab w:val="left" w:pos="-1440"/>
        </w:tabs>
        <w:ind w:left="1440" w:hanging="720"/>
        <w:rPr>
          <w:rFonts w:ascii="Times New Roman" w:hAnsi="Times New Roman"/>
        </w:rPr>
      </w:pPr>
    </w:p>
    <w:p w:rsidR="009468A0" w:rsidP="009468A0" w14:paraId="770028D4" w14:textId="77777777">
      <w:pPr>
        <w:ind w:left="720"/>
        <w:rPr>
          <w:rFonts w:ascii="Times New Roman" w:hAnsi="Times New Roman"/>
        </w:rPr>
      </w:pPr>
      <w:r w:rsidRPr="00010066">
        <w:rPr>
          <w:rFonts w:ascii="Times New Roman" w:hAnsi="Times New Roman"/>
        </w:rPr>
        <w:t>There are no capital or start-up costs associated with this information collection. For informational purposes only, the filling fee for form I-539</w:t>
      </w:r>
      <w:r>
        <w:rPr>
          <w:rFonts w:ascii="Times New Roman" w:hAnsi="Times New Roman"/>
        </w:rPr>
        <w:t xml:space="preserve"> (paper) </w:t>
      </w:r>
      <w:r w:rsidRPr="00010066">
        <w:rPr>
          <w:rFonts w:ascii="Times New Roman" w:hAnsi="Times New Roman"/>
        </w:rPr>
        <w:t>is $</w:t>
      </w:r>
      <w:r>
        <w:rPr>
          <w:rFonts w:ascii="Times New Roman" w:hAnsi="Times New Roman"/>
        </w:rPr>
        <w:t>4</w:t>
      </w:r>
      <w:r w:rsidRPr="00010066">
        <w:rPr>
          <w:rFonts w:ascii="Times New Roman" w:hAnsi="Times New Roman"/>
        </w:rPr>
        <w:t>70</w:t>
      </w:r>
      <w:r>
        <w:rPr>
          <w:rFonts w:ascii="Times New Roman" w:hAnsi="Times New Roman"/>
        </w:rPr>
        <w:t xml:space="preserve"> and I-539 (online) is $420.</w:t>
      </w:r>
    </w:p>
    <w:p w:rsidR="009468A0" w:rsidP="009468A0" w14:paraId="5C2B4B91" w14:textId="77777777">
      <w:pPr>
        <w:ind w:left="720"/>
        <w:rPr>
          <w:rFonts w:ascii="Times New Roman" w:hAnsi="Times New Roman"/>
        </w:rPr>
      </w:pPr>
    </w:p>
    <w:p w:rsidR="009468A0" w:rsidP="009468A0" w14:paraId="03FEF1F1" w14:textId="77777777">
      <w:pPr>
        <w:ind w:left="720"/>
        <w:rPr>
          <w:rFonts w:ascii="Times New Roman" w:hAnsi="Times New Roman"/>
        </w:rPr>
      </w:pPr>
      <w:r w:rsidRPr="00010066">
        <w:rPr>
          <w:rFonts w:ascii="Times New Roman" w:hAnsi="Times New Roman"/>
        </w:rPr>
        <w:t>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w:t>
      </w:r>
      <w:r>
        <w:rPr>
          <w:rFonts w:ascii="Times New Roman" w:hAnsi="Times New Roman"/>
        </w:rPr>
        <w:t xml:space="preserve"> for these activities is $490 and that approximately 46</w:t>
      </w:r>
      <w:r w:rsidRPr="00010066">
        <w:rPr>
          <w:rFonts w:ascii="Times New Roman" w:hAnsi="Times New Roman"/>
        </w:rPr>
        <w:t xml:space="preserve"> percent of the total respondent population may incur this cost</w:t>
      </w:r>
      <w:r>
        <w:rPr>
          <w:rFonts w:ascii="Times New Roman" w:hAnsi="Times New Roman"/>
        </w:rPr>
        <w:t xml:space="preserve">. </w:t>
      </w:r>
    </w:p>
    <w:p w:rsidR="009468A0" w:rsidP="009468A0" w14:paraId="66944C1E" w14:textId="77777777">
      <w:pPr>
        <w:ind w:left="720"/>
        <w:rPr>
          <w:rFonts w:ascii="Times New Roman" w:hAnsi="Times New Roman"/>
        </w:rPr>
      </w:pPr>
    </w:p>
    <w:p w:rsidR="00833BC3" w:rsidP="009468A0" w14:paraId="0987BE46" w14:textId="7A6345F6">
      <w:pPr>
        <w:tabs>
          <w:tab w:val="left" w:pos="-1440"/>
        </w:tabs>
        <w:ind w:left="720"/>
        <w:rPr>
          <w:rFonts w:ascii="Times New Roman" w:hAnsi="Times New Roman"/>
        </w:rPr>
      </w:pPr>
      <w:r w:rsidRPr="00450340">
        <w:rPr>
          <w:rFonts w:ascii="Times New Roman" w:hAnsi="Times New Roman"/>
        </w:rPr>
        <w:t>The total cost to respondents woul</w:t>
      </w:r>
      <w:r>
        <w:rPr>
          <w:rFonts w:ascii="Times New Roman" w:hAnsi="Times New Roman"/>
        </w:rPr>
        <w:t xml:space="preserve">d generate as follows: (217,000 paper respondents + 93,000 </w:t>
      </w:r>
      <w:r w:rsidRPr="00450340">
        <w:rPr>
          <w:rFonts w:ascii="Times New Roman" w:hAnsi="Times New Roman"/>
        </w:rPr>
        <w:t>e-file respondents) x 46 percent of the population x $490 average</w:t>
      </w:r>
      <w:r>
        <w:rPr>
          <w:rFonts w:ascii="Times New Roman" w:hAnsi="Times New Roman"/>
        </w:rPr>
        <w:t xml:space="preserve"> cost per response =</w:t>
      </w:r>
      <w:r w:rsidRPr="009A5A8E">
        <w:rPr>
          <w:rFonts w:ascii="Times New Roman" w:hAnsi="Times New Roman"/>
          <w:b/>
          <w:bCs/>
        </w:rPr>
        <w:t xml:space="preserve"> $69,874,000</w:t>
      </w:r>
      <w:r w:rsidRPr="00450340">
        <w:rPr>
          <w:rFonts w:ascii="Times New Roman" w:hAnsi="Times New Roman"/>
        </w:rPr>
        <w:t>.  This averages to $225.40 per respondent (C</w:t>
      </w:r>
      <w:r>
        <w:rPr>
          <w:rFonts w:ascii="Times New Roman" w:hAnsi="Times New Roman"/>
        </w:rPr>
        <w:t>alculated: $69,874,000 / 310,000</w:t>
      </w:r>
      <w:r w:rsidRPr="00450340">
        <w:rPr>
          <w:rFonts w:ascii="Times New Roman" w:hAnsi="Times New Roman"/>
        </w:rPr>
        <w:t xml:space="preserve"> respondents = $225.40 per respondent).</w:t>
      </w:r>
    </w:p>
    <w:p w:rsidR="00833BC3" w:rsidP="00833BC3" w14:paraId="379B3DE0" w14:textId="77777777">
      <w:pPr>
        <w:ind w:left="1440" w:hanging="720"/>
        <w:rPr>
          <w:rFonts w:ascii="Times New Roman" w:hAnsi="Times New Roman"/>
        </w:rPr>
      </w:pPr>
    </w:p>
    <w:p w:rsidR="00833BC3" w:rsidP="00833BC3" w14:paraId="59A1936D"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33BC3" w:rsidP="00833BC3" w14:paraId="26A1A50D" w14:textId="77777777">
      <w:pPr>
        <w:tabs>
          <w:tab w:val="left" w:pos="-1440"/>
        </w:tabs>
        <w:ind w:left="720"/>
        <w:rPr>
          <w:rFonts w:ascii="Times New Roman" w:hAnsi="Times New Roman"/>
        </w:rPr>
      </w:pPr>
    </w:p>
    <w:p w:rsidR="00EB0F01" w:rsidRPr="00053A4A" w:rsidP="00EB0F01" w14:paraId="3EA06131" w14:textId="77777777">
      <w:pPr>
        <w:tabs>
          <w:tab w:val="left" w:pos="-1440"/>
        </w:tabs>
        <w:ind w:left="720"/>
        <w:rPr>
          <w:rFonts w:ascii="Times New Roman" w:hAnsi="Times New Roman"/>
        </w:rPr>
      </w:pPr>
      <w:r w:rsidRPr="00053A4A">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w:t>
      </w:r>
      <w:r w:rsidRPr="00053A4A">
        <w:rPr>
          <w:rFonts w:ascii="Times New Roman" w:hAnsi="Times New Roman"/>
        </w:rPr>
        <w:t>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EB0F01" w:rsidP="00EB0F01" w14:paraId="4EF9A6C0" w14:textId="77777777">
      <w:pPr>
        <w:tabs>
          <w:tab w:val="left" w:pos="-1440"/>
        </w:tabs>
        <w:ind w:left="720"/>
        <w:rPr>
          <w:rFonts w:ascii="Times New Roman" w:hAnsi="Times New Roman"/>
        </w:rPr>
      </w:pPr>
    </w:p>
    <w:p w:rsidR="00833BC3" w:rsidP="00EB0F01" w14:paraId="164DC354" w14:textId="0F97D601">
      <w:pPr>
        <w:tabs>
          <w:tab w:val="left" w:pos="-1440"/>
        </w:tabs>
        <w:ind w:left="720"/>
        <w:rPr>
          <w:rFonts w:ascii="Times New Roman" w:hAnsi="Times New Roman"/>
        </w:rPr>
      </w:pPr>
      <w:r w:rsidRPr="008B07B0">
        <w:rPr>
          <w:rFonts w:ascii="Times New Roman" w:hAnsi="Times New Roman"/>
        </w:rPr>
        <w:t>The estimated cost of the program to the Government is calculated by using the estimated number of respondents (</w:t>
      </w:r>
      <w:r>
        <w:rPr>
          <w:rFonts w:ascii="Times New Roman" w:hAnsi="Times New Roman"/>
        </w:rPr>
        <w:t>217,000</w:t>
      </w:r>
      <w:r w:rsidRPr="008B07B0">
        <w:rPr>
          <w:rFonts w:ascii="Times New Roman" w:hAnsi="Times New Roman"/>
        </w:rPr>
        <w:t xml:space="preserve">) </w:t>
      </w:r>
      <w:r>
        <w:rPr>
          <w:rFonts w:ascii="Times New Roman" w:hAnsi="Times New Roman"/>
        </w:rPr>
        <w:t xml:space="preserve">paper </w:t>
      </w:r>
      <w:r w:rsidRPr="008B07B0">
        <w:rPr>
          <w:rFonts w:ascii="Times New Roman" w:hAnsi="Times New Roman"/>
        </w:rPr>
        <w:t>x filing fee charge ($</w:t>
      </w:r>
      <w:r>
        <w:rPr>
          <w:rFonts w:ascii="Times New Roman" w:hAnsi="Times New Roman"/>
        </w:rPr>
        <w:t>470</w:t>
      </w:r>
      <w:r w:rsidRPr="008B07B0">
        <w:rPr>
          <w:rFonts w:ascii="Times New Roman" w:hAnsi="Times New Roman"/>
        </w:rPr>
        <w:t>)</w:t>
      </w:r>
      <w:r>
        <w:rPr>
          <w:rFonts w:ascii="Times New Roman" w:hAnsi="Times New Roman"/>
        </w:rPr>
        <w:t xml:space="preserve"> plus number of respondents (93,000) electronic x filing fee charge ($420). </w:t>
      </w:r>
      <w:r w:rsidRPr="008B07B0">
        <w:rPr>
          <w:rFonts w:ascii="Times New Roman" w:hAnsi="Times New Roman"/>
        </w:rPr>
        <w:t xml:space="preserve">The total cost to the Federal government is </w:t>
      </w:r>
      <w:r w:rsidRPr="008B07B0">
        <w:rPr>
          <w:rFonts w:ascii="Times New Roman" w:hAnsi="Times New Roman"/>
          <w:b/>
        </w:rPr>
        <w:t>$</w:t>
      </w:r>
      <w:r>
        <w:rPr>
          <w:rFonts w:ascii="Times New Roman" w:hAnsi="Times New Roman"/>
          <w:b/>
        </w:rPr>
        <w:t>141,050,000</w:t>
      </w:r>
      <w:r>
        <w:rPr>
          <w:rFonts w:ascii="Times New Roman" w:hAnsi="Times New Roman"/>
          <w:b/>
        </w:rPr>
        <w:t>.</w:t>
      </w:r>
    </w:p>
    <w:p w:rsidR="00833BC3" w:rsidP="00833BC3" w14:paraId="404B3D17" w14:textId="77777777">
      <w:pPr>
        <w:tabs>
          <w:tab w:val="left" w:pos="-1440"/>
        </w:tabs>
        <w:ind w:left="720"/>
        <w:rPr>
          <w:rFonts w:ascii="Times New Roman" w:hAnsi="Times New Roman"/>
        </w:rPr>
      </w:pPr>
    </w:p>
    <w:p w:rsidR="00AE3C70" w:rsidRPr="00EE58F3" w:rsidP="00EE58F3" w14:paraId="4D9B09A2" w14:textId="03A36BB4">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AE3C70" w:rsidP="001B6EB4" w14:paraId="14A0B60A" w14:textId="77777777">
      <w:pPr>
        <w:tabs>
          <w:tab w:val="left" w:pos="-1440"/>
        </w:tabs>
        <w:ind w:left="720"/>
        <w:rPr>
          <w:rFonts w:ascii="Times New Roman" w:hAnsi="Times New Roman"/>
        </w:rPr>
      </w:pPr>
    </w:p>
    <w:p w:rsidR="001B6EB4" w:rsidRPr="00227F47" w:rsidP="00227F47" w14:paraId="36E222BA" w14:textId="215F9D8F">
      <w:pPr>
        <w:tabs>
          <w:tab w:val="left" w:pos="-1440"/>
        </w:tabs>
        <w:ind w:left="720"/>
        <w:rPr>
          <w:rFonts w:ascii="Times New Roman" w:hAnsi="Times New Roman"/>
          <w:i/>
          <w:iCs/>
        </w:rPr>
      </w:pPr>
      <w:r>
        <w:rPr>
          <w:rFonts w:ascii="Times New Roman" w:hAnsi="Times New Roman"/>
        </w:rPr>
        <w:t xml:space="preserve">USCIS is submitting this 83C in association with the final rule titled </w:t>
      </w:r>
      <w:r w:rsidRPr="00227F47" w:rsidR="00227F47">
        <w:rPr>
          <w:rFonts w:ascii="Times New Roman" w:hAnsi="Times New Roman"/>
          <w:i/>
          <w:iCs/>
        </w:rPr>
        <w:t xml:space="preserve">Classification for Victims of Severe Forms of Trafficking in Persons; Eligibility for “T” Nonimmigrant Status </w:t>
      </w:r>
      <w:r w:rsidRPr="00227F47">
        <w:rPr>
          <w:rFonts w:ascii="Times New Roman" w:hAnsi="Times New Roman"/>
        </w:rPr>
        <w:t>(RIN 1615-A</w:t>
      </w:r>
      <w:r w:rsidR="00227F47">
        <w:rPr>
          <w:rFonts w:ascii="Times New Roman" w:hAnsi="Times New Roman"/>
        </w:rPr>
        <w:t>A59</w:t>
      </w:r>
      <w:r w:rsidRPr="00227F47">
        <w:rPr>
          <w:rFonts w:ascii="Times New Roman" w:hAnsi="Times New Roman"/>
        </w:rPr>
        <w:t>), which published in the Federal Register on</w:t>
      </w:r>
      <w:r w:rsidR="00BC7111">
        <w:rPr>
          <w:rFonts w:ascii="Times New Roman" w:hAnsi="Times New Roman"/>
        </w:rPr>
        <w:t xml:space="preserve"> April 30</w:t>
      </w:r>
      <w:r>
        <w:rPr>
          <w:rFonts w:ascii="Times New Roman" w:hAnsi="Times New Roman"/>
        </w:rPr>
        <w:t xml:space="preserve"> 202</w:t>
      </w:r>
      <w:r w:rsidR="00635A1F">
        <w:rPr>
          <w:rFonts w:ascii="Times New Roman" w:hAnsi="Times New Roman"/>
        </w:rPr>
        <w:t>4</w:t>
      </w:r>
      <w:r>
        <w:rPr>
          <w:rFonts w:ascii="Times New Roman" w:hAnsi="Times New Roman"/>
        </w:rPr>
        <w:t xml:space="preserve">, at </w:t>
      </w:r>
      <w:r w:rsidRPr="00231CA7" w:rsidR="00BC7111">
        <w:rPr>
          <w:rFonts w:ascii="Times New Roman" w:hAnsi="Times New Roman"/>
        </w:rPr>
        <w:t>89 FR 34864</w:t>
      </w:r>
      <w:r>
        <w:rPr>
          <w:rFonts w:ascii="Times New Roman" w:hAnsi="Times New Roman"/>
        </w:rPr>
        <w:t xml:space="preserve">. </w:t>
      </w:r>
      <w:r w:rsidR="00923875">
        <w:rPr>
          <w:rFonts w:ascii="Times New Roman" w:hAnsi="Times New Roman"/>
        </w:rPr>
        <w:t xml:space="preserve"> </w:t>
      </w:r>
    </w:p>
    <w:p w:rsidR="001B6EB4" w:rsidP="001B6EB4" w14:paraId="59E76D74" w14:textId="77777777">
      <w:pPr>
        <w:tabs>
          <w:tab w:val="left" w:pos="-1440"/>
        </w:tabs>
        <w:rPr>
          <w:rFonts w:ascii="Times New Roman" w:hAnsi="Times New Roman"/>
        </w:rPr>
      </w:pPr>
    </w:p>
    <w:p w:rsidR="00833BC3" w:rsidRPr="00A27A11" w:rsidP="00A27A11" w14:paraId="378ECC99" w14:textId="105A4C11">
      <w:pPr>
        <w:tabs>
          <w:tab w:val="left" w:pos="-1440"/>
        </w:tabs>
        <w:ind w:left="720"/>
        <w:rPr>
          <w:rFonts w:ascii="Times New Roman" w:hAnsi="Times New Roman"/>
        </w:rPr>
      </w:pPr>
      <w:r>
        <w:rPr>
          <w:rFonts w:ascii="Times New Roman" w:hAnsi="Times New Roman"/>
        </w:rPr>
        <w:t>The full scope of edits is available in the Table of Changes document submitted with this information collection request.</w:t>
      </w:r>
      <w:r w:rsidR="00A27A11">
        <w:rPr>
          <w:rFonts w:ascii="Times New Roman" w:hAnsi="Times New Roman"/>
        </w:rPr>
        <w:t xml:space="preserve"> </w:t>
      </w:r>
      <w:r>
        <w:rPr>
          <w:rFonts w:ascii="Times New Roman" w:hAnsi="Times New Roman"/>
        </w:rPr>
        <w:t>There are no changes to the time burden</w:t>
      </w:r>
      <w:r w:rsidR="00A27A11">
        <w:rPr>
          <w:rFonts w:ascii="Times New Roman" w:hAnsi="Times New Roman"/>
        </w:rPr>
        <w:t xml:space="preserve"> or</w:t>
      </w:r>
      <w:r w:rsidRPr="00A27A11" w:rsidR="00A27A11">
        <w:rPr>
          <w:rFonts w:ascii="Times New Roman" w:hAnsi="Times New Roman"/>
        </w:rPr>
        <w:t xml:space="preserve"> </w:t>
      </w:r>
      <w:r w:rsidR="00A27A11">
        <w:rPr>
          <w:rFonts w:ascii="Times New Roman" w:hAnsi="Times New Roman"/>
        </w:rPr>
        <w:t>estimated annual cost burden to respondents for this collection of information.</w:t>
      </w:r>
    </w:p>
    <w:p w:rsidR="00833BC3" w:rsidP="00833BC3" w14:paraId="7C4BEB6F" w14:textId="77777777">
      <w:pPr>
        <w:tabs>
          <w:tab w:val="left" w:pos="-1440"/>
        </w:tabs>
        <w:ind w:left="720"/>
        <w:rPr>
          <w:rFonts w:ascii="Times New Roman" w:hAnsi="Times New Roman"/>
        </w:rPr>
      </w:pPr>
    </w:p>
    <w:p w:rsidR="00833BC3" w:rsidP="00833BC3" w14:paraId="07940A12"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33BC3" w:rsidP="00833BC3" w14:paraId="55531B0C" w14:textId="77777777">
      <w:pPr>
        <w:tabs>
          <w:tab w:val="left" w:pos="-1440"/>
        </w:tabs>
        <w:ind w:left="720"/>
        <w:rPr>
          <w:rFonts w:ascii="Times New Roman" w:hAnsi="Times New Roman"/>
        </w:rPr>
      </w:pPr>
    </w:p>
    <w:p w:rsidR="00833BC3" w:rsidP="00833BC3" w14:paraId="70417246"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833BC3" w:rsidP="00833BC3" w14:paraId="19C9DC3F" w14:textId="77777777">
      <w:pPr>
        <w:ind w:left="720"/>
        <w:rPr>
          <w:rFonts w:ascii="Times New Roman" w:hAnsi="Times New Roman"/>
        </w:rPr>
      </w:pPr>
    </w:p>
    <w:p w:rsidR="00833BC3" w:rsidP="00833BC3" w14:paraId="70131741"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33BC3" w:rsidP="00833BC3" w14:paraId="27700590" w14:textId="77777777">
      <w:pPr>
        <w:tabs>
          <w:tab w:val="left" w:pos="-1440"/>
        </w:tabs>
        <w:ind w:left="720"/>
        <w:rPr>
          <w:rFonts w:ascii="Times New Roman" w:hAnsi="Times New Roman"/>
        </w:rPr>
      </w:pPr>
    </w:p>
    <w:p w:rsidR="00833BC3" w:rsidP="00833BC3" w14:paraId="0F921CFD"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833BC3" w:rsidP="00833BC3" w14:paraId="736EC7CF" w14:textId="77777777">
      <w:pPr>
        <w:ind w:left="720"/>
        <w:rPr>
          <w:rFonts w:ascii="Times New Roman" w:hAnsi="Times New Roman"/>
        </w:rPr>
      </w:pPr>
    </w:p>
    <w:p w:rsidR="00833BC3" w:rsidP="00833BC3" w14:paraId="7BF44F59" w14:textId="77777777">
      <w:pPr>
        <w:numPr>
          <w:ilvl w:val="0"/>
          <w:numId w:val="13"/>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833BC3" w:rsidP="00833BC3" w14:paraId="669512F9" w14:textId="77777777">
      <w:pPr>
        <w:tabs>
          <w:tab w:val="left" w:pos="-1440"/>
        </w:tabs>
        <w:ind w:left="720"/>
        <w:rPr>
          <w:rFonts w:ascii="Times New Roman" w:hAnsi="Times New Roman"/>
        </w:rPr>
      </w:pPr>
    </w:p>
    <w:p w:rsidR="00833BC3" w:rsidP="00833BC3" w14:paraId="0005CE3A" w14:textId="77777777">
      <w:pPr>
        <w:ind w:left="720"/>
        <w:rPr>
          <w:rFonts w:ascii="Times New Roman" w:hAnsi="Times New Roman"/>
        </w:rPr>
      </w:pPr>
      <w:r>
        <w:rPr>
          <w:rFonts w:ascii="Times New Roman" w:hAnsi="Times New Roman"/>
        </w:rPr>
        <w:t>USCIS does not request an exception to the certification of this information collection.</w:t>
      </w:r>
    </w:p>
    <w:p w:rsidR="00833BC3" w:rsidP="00833BC3" w14:paraId="79C52C88" w14:textId="77777777">
      <w:pPr>
        <w:ind w:left="720"/>
        <w:rPr>
          <w:rFonts w:ascii="Times New Roman" w:hAnsi="Times New Roman"/>
        </w:rPr>
      </w:pPr>
    </w:p>
    <w:p w:rsidR="00833BC3" w:rsidP="00833BC3" w14:paraId="1C4A56B8" w14:textId="77777777">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833BC3" w:rsidP="00833BC3" w14:paraId="6AED951A" w14:textId="77777777">
      <w:pPr>
        <w:widowControl/>
        <w:tabs>
          <w:tab w:val="left" w:pos="-720"/>
        </w:tabs>
        <w:suppressAutoHyphens/>
        <w:autoSpaceDE/>
        <w:adjustRightInd/>
        <w:ind w:left="720"/>
        <w:rPr>
          <w:rFonts w:ascii="Arial" w:hAnsi="Arial" w:cs="Arial"/>
        </w:rPr>
      </w:pPr>
    </w:p>
    <w:p w:rsidR="00833BC3" w:rsidP="00833BC3" w14:paraId="377DF27E" w14:textId="77777777">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p>
    <w:p w:rsidR="00833BC3" w:rsidP="00833BC3" w14:paraId="75CCA2E9" w14:textId="77777777">
      <w:pPr>
        <w:tabs>
          <w:tab w:val="left" w:pos="-1440"/>
        </w:tabs>
        <w:ind w:left="720"/>
        <w:jc w:val="both"/>
      </w:pPr>
    </w:p>
    <w:p w:rsidR="00E91139" w:rsidRPr="00833BC3" w:rsidP="00833BC3" w14:paraId="58EC54B5" w14:textId="77777777"/>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F7B097A"/>
    <w:multiLevelType w:val="hybridMultilevel"/>
    <w:tmpl w:val="8F7641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0962A11"/>
    <w:multiLevelType w:val="hybridMultilevel"/>
    <w:tmpl w:val="1076E3C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E3C2346"/>
    <w:multiLevelType w:val="hybridMultilevel"/>
    <w:tmpl w:val="F1A6E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95889157">
    <w:abstractNumId w:val="7"/>
  </w:num>
  <w:num w:numId="2" w16cid:durableId="471338349">
    <w:abstractNumId w:val="0"/>
  </w:num>
  <w:num w:numId="3" w16cid:durableId="429207513">
    <w:abstractNumId w:val="6"/>
  </w:num>
  <w:num w:numId="4" w16cid:durableId="438835611">
    <w:abstractNumId w:val="8"/>
  </w:num>
  <w:num w:numId="5" w16cid:durableId="628902163">
    <w:abstractNumId w:val="1"/>
  </w:num>
  <w:num w:numId="6" w16cid:durableId="341205569">
    <w:abstractNumId w:val="5"/>
  </w:num>
  <w:num w:numId="7" w16cid:durableId="973026128">
    <w:abstractNumId w:val="4"/>
  </w:num>
  <w:num w:numId="8" w16cid:durableId="932206501">
    <w:abstractNumId w:val="2"/>
  </w:num>
  <w:num w:numId="9" w16cid:durableId="1799445888">
    <w:abstractNumId w:val="10"/>
  </w:num>
  <w:num w:numId="10" w16cid:durableId="2066446505">
    <w:abstractNumId w:val="11"/>
  </w:num>
  <w:num w:numId="11" w16cid:durableId="1613825447">
    <w:abstractNumId w:val="3"/>
  </w:num>
  <w:num w:numId="12" w16cid:durableId="1382947015">
    <w:abstractNumId w:val="9"/>
  </w:num>
  <w:num w:numId="13" w16cid:durableId="1982809398">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7AEA"/>
    <w:rsid w:val="00010066"/>
    <w:rsid w:val="00053A4A"/>
    <w:rsid w:val="000712DA"/>
    <w:rsid w:val="00080CE0"/>
    <w:rsid w:val="00093DB1"/>
    <w:rsid w:val="000A42FA"/>
    <w:rsid w:val="000B00D2"/>
    <w:rsid w:val="000C3216"/>
    <w:rsid w:val="000D6A0C"/>
    <w:rsid w:val="000F1A9A"/>
    <w:rsid w:val="0010769F"/>
    <w:rsid w:val="001415B0"/>
    <w:rsid w:val="001434AB"/>
    <w:rsid w:val="0019320E"/>
    <w:rsid w:val="001A595D"/>
    <w:rsid w:val="001A6D21"/>
    <w:rsid w:val="001B6EB4"/>
    <w:rsid w:val="001C1A4D"/>
    <w:rsid w:val="001D5B4F"/>
    <w:rsid w:val="001F67BB"/>
    <w:rsid w:val="0020110E"/>
    <w:rsid w:val="00215244"/>
    <w:rsid w:val="00227F47"/>
    <w:rsid w:val="00231CA7"/>
    <w:rsid w:val="00283C68"/>
    <w:rsid w:val="00291534"/>
    <w:rsid w:val="0029577A"/>
    <w:rsid w:val="002A4A73"/>
    <w:rsid w:val="002B6812"/>
    <w:rsid w:val="002C3934"/>
    <w:rsid w:val="002E199D"/>
    <w:rsid w:val="002E7594"/>
    <w:rsid w:val="003338D4"/>
    <w:rsid w:val="00370BD7"/>
    <w:rsid w:val="0039427E"/>
    <w:rsid w:val="003A0F52"/>
    <w:rsid w:val="003A6430"/>
    <w:rsid w:val="00405731"/>
    <w:rsid w:val="00450340"/>
    <w:rsid w:val="00494557"/>
    <w:rsid w:val="004D3781"/>
    <w:rsid w:val="004F3779"/>
    <w:rsid w:val="00525E40"/>
    <w:rsid w:val="005423DD"/>
    <w:rsid w:val="0054585A"/>
    <w:rsid w:val="005543AD"/>
    <w:rsid w:val="00590B61"/>
    <w:rsid w:val="005B6129"/>
    <w:rsid w:val="005C3DD7"/>
    <w:rsid w:val="005C5845"/>
    <w:rsid w:val="005C5CED"/>
    <w:rsid w:val="00603702"/>
    <w:rsid w:val="006049A7"/>
    <w:rsid w:val="006159A0"/>
    <w:rsid w:val="00635A1F"/>
    <w:rsid w:val="0063778A"/>
    <w:rsid w:val="00662686"/>
    <w:rsid w:val="00663D52"/>
    <w:rsid w:val="006A0CC6"/>
    <w:rsid w:val="006B0B31"/>
    <w:rsid w:val="006B38F6"/>
    <w:rsid w:val="006B6B8E"/>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17A46"/>
    <w:rsid w:val="008255EE"/>
    <w:rsid w:val="00833B6C"/>
    <w:rsid w:val="00833BC3"/>
    <w:rsid w:val="00847763"/>
    <w:rsid w:val="00865242"/>
    <w:rsid w:val="008A42B6"/>
    <w:rsid w:val="008A4764"/>
    <w:rsid w:val="008B07B0"/>
    <w:rsid w:val="008D0F4C"/>
    <w:rsid w:val="008D7291"/>
    <w:rsid w:val="008F233F"/>
    <w:rsid w:val="008F74F4"/>
    <w:rsid w:val="009147A2"/>
    <w:rsid w:val="00914A5D"/>
    <w:rsid w:val="00921351"/>
    <w:rsid w:val="00923875"/>
    <w:rsid w:val="00944A8A"/>
    <w:rsid w:val="009468A0"/>
    <w:rsid w:val="009556EE"/>
    <w:rsid w:val="00974223"/>
    <w:rsid w:val="009A5A8E"/>
    <w:rsid w:val="009D1DF6"/>
    <w:rsid w:val="009D3B71"/>
    <w:rsid w:val="009D41F2"/>
    <w:rsid w:val="009D5D2B"/>
    <w:rsid w:val="009F15D0"/>
    <w:rsid w:val="00A05B27"/>
    <w:rsid w:val="00A07461"/>
    <w:rsid w:val="00A14211"/>
    <w:rsid w:val="00A22012"/>
    <w:rsid w:val="00A27A11"/>
    <w:rsid w:val="00A3466A"/>
    <w:rsid w:val="00A447D7"/>
    <w:rsid w:val="00A5237F"/>
    <w:rsid w:val="00A56B2D"/>
    <w:rsid w:val="00A847D1"/>
    <w:rsid w:val="00AA26FB"/>
    <w:rsid w:val="00AD15B1"/>
    <w:rsid w:val="00AE3C70"/>
    <w:rsid w:val="00AF45F2"/>
    <w:rsid w:val="00B0571D"/>
    <w:rsid w:val="00B1471A"/>
    <w:rsid w:val="00B27061"/>
    <w:rsid w:val="00B31EBB"/>
    <w:rsid w:val="00B47A31"/>
    <w:rsid w:val="00B635A9"/>
    <w:rsid w:val="00B7349D"/>
    <w:rsid w:val="00BC7111"/>
    <w:rsid w:val="00BD3260"/>
    <w:rsid w:val="00BE3C63"/>
    <w:rsid w:val="00C04531"/>
    <w:rsid w:val="00C323FC"/>
    <w:rsid w:val="00C3345E"/>
    <w:rsid w:val="00C425CE"/>
    <w:rsid w:val="00C62A1F"/>
    <w:rsid w:val="00C9224C"/>
    <w:rsid w:val="00C97339"/>
    <w:rsid w:val="00CD6D53"/>
    <w:rsid w:val="00D049AD"/>
    <w:rsid w:val="00D118B8"/>
    <w:rsid w:val="00D15779"/>
    <w:rsid w:val="00D22B13"/>
    <w:rsid w:val="00D3403B"/>
    <w:rsid w:val="00D80E94"/>
    <w:rsid w:val="00DA2D6B"/>
    <w:rsid w:val="00DE08FF"/>
    <w:rsid w:val="00DE77C2"/>
    <w:rsid w:val="00E018A5"/>
    <w:rsid w:val="00E15619"/>
    <w:rsid w:val="00E213FB"/>
    <w:rsid w:val="00E61E1B"/>
    <w:rsid w:val="00E77B24"/>
    <w:rsid w:val="00E85D6D"/>
    <w:rsid w:val="00E91139"/>
    <w:rsid w:val="00EA1FB2"/>
    <w:rsid w:val="00EB0F01"/>
    <w:rsid w:val="00EC3504"/>
    <w:rsid w:val="00EC5F60"/>
    <w:rsid w:val="00ED4E0C"/>
    <w:rsid w:val="00EE58F3"/>
    <w:rsid w:val="00F308B7"/>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Mention">
    <w:name w:val="Mention"/>
    <w:basedOn w:val="DefaultParagraphFont"/>
    <w:uiPriority w:val="99"/>
    <w:unhideWhenUsed/>
    <w:rsid w:val="001D5B4F"/>
    <w:rPr>
      <w:color w:val="2B579A"/>
      <w:shd w:val="clear" w:color="auto" w:fill="E1DFDD"/>
    </w:rPr>
  </w:style>
  <w:style w:type="character" w:styleId="UnresolvedMention">
    <w:name w:val="Unresolved Mention"/>
    <w:basedOn w:val="DefaultParagraphFont"/>
    <w:uiPriority w:val="99"/>
    <w:semiHidden/>
    <w:unhideWhenUsed/>
    <w:rsid w:val="00143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cis.gov/i539online" TargetMode="External" /><Relationship Id="rId8" Type="http://schemas.openxmlformats.org/officeDocument/2006/relationships/hyperlink" Target="http://www.uscis.dhs.gov/outreach" TargetMode="External" /><Relationship Id="rId9" Type="http://schemas.openxmlformats.org/officeDocument/2006/relationships/hyperlink" Target="https://www.federalregiste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false</Rule>
    <Biweekly_x0020_Update xmlns="22ac6cab-782d-443c-b600-8507bc21811b">false</Biweekly_x0020_Update>
    <Priority_x0020_Typ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2F230-6EE9-43F5-93AA-9A1959617DB7}">
  <ds:schemaRefs>
    <ds:schemaRef ds:uri="http://purl.org/dc/terms/"/>
    <ds:schemaRef ds:uri="http://schemas.microsoft.com/office/infopath/2007/PartnerControls"/>
    <ds:schemaRef ds:uri="http://schemas.microsoft.com/office/2006/documentManagement/types"/>
    <ds:schemaRef ds:uri="bbf7bcff-9837-4235-a062-b68f933b20a3"/>
    <ds:schemaRef ds:uri="22ac6cab-782d-443c-b600-8507bc21811b"/>
    <ds:schemaRef ds:uri="http://www.w3.org/XML/1998/namespace"/>
    <ds:schemaRef ds:uri="http://purl.org/dc/dcmitype/"/>
    <ds:schemaRef ds:uri="http://purl.org/dc/elements/1.1/"/>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29880955-21BB-4846-9D56-BD327CCA6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3037</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Frank, Melanie R</cp:lastModifiedBy>
  <cp:revision>2</cp:revision>
  <cp:lastPrinted>2010-05-14T16:20:00Z</cp:lastPrinted>
  <dcterms:created xsi:type="dcterms:W3CDTF">2024-08-14T17:19:00Z</dcterms:created>
  <dcterms:modified xsi:type="dcterms:W3CDTF">2024-08-14T17:19:00Z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Action">
    <vt:lpwstr/>
  </property>
  <property fmtid="{D5CDD505-2E9C-101B-9397-08002B2CF9AE}" pid="5" name="Completed1">
    <vt:bool>false</vt:bool>
  </property>
  <property fmtid="{D5CDD505-2E9C-101B-9397-08002B2CF9AE}" pid="6" name="ContentTypeId">
    <vt:lpwstr>0x0101002235AD59818FC74FAE4A21AB82E9D17F</vt:lpwstr>
  </property>
  <property fmtid="{D5CDD505-2E9C-101B-9397-08002B2CF9AE}" pid="7" name="DocumentSetDescription">
    <vt:lpwstr/>
  </property>
  <property fmtid="{D5CDD505-2E9C-101B-9397-08002B2CF9AE}" pid="8" name="External Stakeholders">
    <vt:lpwstr/>
  </property>
  <property fmtid="{D5CDD505-2E9C-101B-9397-08002B2CF9AE}" pid="9" name="Form">
    <vt:lpwstr/>
  </property>
  <property fmtid="{D5CDD505-2E9C-101B-9397-08002B2CF9AE}" pid="10" name="Instruments Updated For Phase">
    <vt:bool>false</vt:bool>
  </property>
  <property fmtid="{D5CDD505-2E9C-101B-9397-08002B2CF9AE}" pid="11" name="MediaServiceImageTags">
    <vt:lpwstr/>
  </property>
  <property fmtid="{D5CDD505-2E9C-101B-9397-08002B2CF9AE}" pid="12" name="Next Phase">
    <vt:lpwstr>PRA Package Development</vt:lpwstr>
  </property>
  <property fmtid="{D5CDD505-2E9C-101B-9397-08002B2CF9AE}" pid="13" name="Phase">
    <vt:lpwstr/>
  </property>
  <property fmtid="{D5CDD505-2E9C-101B-9397-08002B2CF9AE}" pid="14" name="PRA Section Updated">
    <vt:bool>false</vt:bool>
  </property>
  <property fmtid="{D5CDD505-2E9C-101B-9397-08002B2CF9AE}" pid="15" name="Project Manager">
    <vt:lpwstr/>
  </property>
  <property fmtid="{D5CDD505-2E9C-101B-9397-08002B2CF9AE}" pid="16" name="RegInfo IC Website">
    <vt:lpwstr>, </vt:lpwstr>
  </property>
  <property fmtid="{D5CDD505-2E9C-101B-9397-08002B2CF9AE}" pid="17" name="Review Type">
    <vt:lpwstr/>
  </property>
  <property fmtid="{D5CDD505-2E9C-101B-9397-08002B2CF9AE}" pid="18" name="Rule Priority Ranking">
    <vt:lpwstr/>
  </property>
  <property fmtid="{D5CDD505-2E9C-101B-9397-08002B2CF9AE}" pid="19" name="Sponsor">
    <vt:lpwstr/>
  </property>
  <property fmtid="{D5CDD505-2E9C-101B-9397-08002B2CF9AE}" pid="20" name="Sponsor Contacts">
    <vt:lpwstr/>
  </property>
  <property fmtid="{D5CDD505-2E9C-101B-9397-08002B2CF9AE}" pid="21" name="Team Members">
    <vt:lpwstr/>
  </property>
  <property fmtid="{D5CDD505-2E9C-101B-9397-08002B2CF9AE}" pid="22" name="Time Burden Provided">
    <vt:bool>false</vt:bool>
  </property>
  <property fmtid="{D5CDD505-2E9C-101B-9397-08002B2CF9AE}" pid="23" name="_docset_NoMedatataSyncRequired">
    <vt:lpwstr>False</vt:lpwstr>
  </property>
</Properties>
</file>