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D613CC" w:rsidP="001D1C73" w14:paraId="0947A27C" w14:textId="77777777">
      <w:pPr>
        <w:pStyle w:val="ReportCover-Title"/>
        <w:jc w:val="center"/>
        <w:rPr>
          <w:rFonts w:eastAsia="Arial Unicode MS" w:asciiTheme="minorHAnsi" w:hAnsiTheme="minorHAnsi" w:cstheme="minorHAnsi"/>
          <w:noProof/>
          <w:color w:val="auto"/>
        </w:rPr>
      </w:pPr>
    </w:p>
    <w:p w:rsidR="001D1C73" w:rsidRPr="00D613CC" w:rsidP="001D1C73" w14:paraId="1C3114BD" w14:textId="77777777">
      <w:pPr>
        <w:pStyle w:val="ReportCover-Title"/>
        <w:jc w:val="center"/>
        <w:rPr>
          <w:rFonts w:eastAsia="Arial Unicode MS" w:asciiTheme="minorHAnsi" w:hAnsiTheme="minorHAnsi" w:cstheme="minorHAnsi"/>
          <w:noProof/>
          <w:color w:val="auto"/>
        </w:rPr>
      </w:pPr>
    </w:p>
    <w:p w:rsidR="001D1C73" w:rsidRPr="00D613CC" w:rsidP="001D1C73" w14:paraId="21F55826" w14:textId="77777777">
      <w:pPr>
        <w:pStyle w:val="ReportCover-Title"/>
        <w:jc w:val="center"/>
        <w:rPr>
          <w:rFonts w:eastAsia="Arial Unicode MS" w:asciiTheme="minorHAnsi" w:hAnsiTheme="minorHAnsi" w:cstheme="minorHAnsi"/>
          <w:noProof/>
          <w:color w:val="auto"/>
        </w:rPr>
      </w:pPr>
    </w:p>
    <w:p w:rsidR="009A50DF" w:rsidRPr="00D613CC" w:rsidP="009A50DF" w14:paraId="695CE0CA" w14:textId="180409F5">
      <w:pPr>
        <w:pStyle w:val="ReportCover-Title"/>
        <w:jc w:val="center"/>
        <w:rPr>
          <w:rFonts w:asciiTheme="minorHAnsi" w:hAnsiTheme="minorHAnsi" w:cstheme="minorHAnsi"/>
          <w:color w:val="auto"/>
        </w:rPr>
      </w:pPr>
      <w:r w:rsidRPr="00D613CC">
        <w:rPr>
          <w:rFonts w:eastAsia="Arial Unicode MS" w:asciiTheme="minorHAnsi" w:hAnsiTheme="minorHAnsi" w:cstheme="minorHAnsi"/>
          <w:noProof/>
          <w:color w:val="auto"/>
        </w:rPr>
        <w:t xml:space="preserve">Pre-testing of </w:t>
      </w:r>
      <w:r w:rsidR="00702D14">
        <w:rPr>
          <w:rFonts w:eastAsia="Arial Unicode MS" w:asciiTheme="minorHAnsi" w:hAnsiTheme="minorHAnsi" w:cstheme="minorHAnsi"/>
          <w:noProof/>
          <w:color w:val="auto"/>
        </w:rPr>
        <w:t xml:space="preserve">ACF </w:t>
      </w:r>
      <w:r w:rsidRPr="00D613CC">
        <w:rPr>
          <w:rFonts w:eastAsia="Arial Unicode MS" w:asciiTheme="minorHAnsi" w:hAnsiTheme="minorHAnsi" w:cstheme="minorHAnsi"/>
          <w:noProof/>
          <w:color w:val="auto"/>
        </w:rPr>
        <w:t>Data Collection Activities</w:t>
      </w:r>
    </w:p>
    <w:p w:rsidR="001D1C73" w:rsidRPr="00D613CC" w:rsidP="001D1C73" w14:paraId="23B3F2E9" w14:textId="77777777">
      <w:pPr>
        <w:pStyle w:val="ReportCover-Title"/>
        <w:rPr>
          <w:rFonts w:asciiTheme="minorHAnsi" w:hAnsiTheme="minorHAnsi" w:cstheme="minorHAnsi"/>
          <w:color w:val="auto"/>
        </w:rPr>
      </w:pPr>
    </w:p>
    <w:p w:rsidR="001D1C73" w:rsidRPr="00D613CC" w:rsidP="001D1C73" w14:paraId="497A9C33" w14:textId="77777777">
      <w:pPr>
        <w:pStyle w:val="ReportCover-Title"/>
        <w:rPr>
          <w:rFonts w:asciiTheme="minorHAnsi" w:hAnsiTheme="minorHAnsi" w:cstheme="minorHAnsi"/>
          <w:color w:val="auto"/>
        </w:rPr>
      </w:pPr>
    </w:p>
    <w:p w:rsidR="001D1C73" w:rsidRPr="00D613CC" w:rsidP="001D1C73" w14:paraId="7FC73C45" w14:textId="77777777">
      <w:pPr>
        <w:pStyle w:val="ReportCover-Title"/>
        <w:rPr>
          <w:rFonts w:asciiTheme="minorHAnsi" w:hAnsiTheme="minorHAnsi" w:cstheme="minorHAnsi"/>
          <w:color w:val="auto"/>
        </w:rPr>
      </w:pPr>
    </w:p>
    <w:p w:rsidR="001D1C73" w:rsidRPr="00D613CC" w:rsidP="001D1C73" w14:paraId="19602AEA" w14:textId="77777777">
      <w:pPr>
        <w:pStyle w:val="ReportCover-Title"/>
        <w:jc w:val="center"/>
        <w:rPr>
          <w:rFonts w:asciiTheme="minorHAnsi" w:hAnsiTheme="minorHAnsi" w:cstheme="minorHAnsi"/>
          <w:color w:val="auto"/>
          <w:sz w:val="32"/>
          <w:szCs w:val="32"/>
        </w:rPr>
      </w:pPr>
      <w:r w:rsidRPr="00D613CC">
        <w:rPr>
          <w:rFonts w:asciiTheme="minorHAnsi" w:hAnsiTheme="minorHAnsi" w:cstheme="minorHAnsi"/>
          <w:color w:val="auto"/>
          <w:sz w:val="32"/>
          <w:szCs w:val="32"/>
        </w:rPr>
        <w:t>OMB Information Collection Request</w:t>
      </w:r>
    </w:p>
    <w:p w:rsidR="001D1C73" w:rsidRPr="00D613CC" w:rsidP="001D1C73" w14:paraId="195B12A0" w14:textId="65CF3CE3">
      <w:pPr>
        <w:pStyle w:val="ReportCover-Title"/>
        <w:jc w:val="center"/>
        <w:rPr>
          <w:rFonts w:asciiTheme="minorHAnsi" w:hAnsiTheme="minorHAnsi" w:cstheme="minorHAnsi"/>
          <w:color w:val="auto"/>
          <w:sz w:val="32"/>
          <w:szCs w:val="32"/>
        </w:rPr>
      </w:pPr>
      <w:r w:rsidRPr="00D613CC">
        <w:rPr>
          <w:rFonts w:asciiTheme="minorHAnsi" w:hAnsiTheme="minorHAnsi" w:cstheme="minorHAnsi"/>
          <w:color w:val="auto"/>
          <w:sz w:val="32"/>
          <w:szCs w:val="32"/>
        </w:rPr>
        <w:t xml:space="preserve">0970 - </w:t>
      </w:r>
      <w:r w:rsidRPr="00D613CC" w:rsidR="009A50DF">
        <w:rPr>
          <w:rFonts w:asciiTheme="minorHAnsi" w:hAnsiTheme="minorHAnsi" w:cstheme="minorHAnsi"/>
          <w:color w:val="auto"/>
          <w:sz w:val="32"/>
          <w:szCs w:val="32"/>
        </w:rPr>
        <w:t>0355</w:t>
      </w:r>
    </w:p>
    <w:p w:rsidR="001D1C73" w:rsidRPr="00D613CC" w:rsidP="001D1C73" w14:paraId="55E63FC4" w14:textId="77777777">
      <w:pPr>
        <w:spacing w:after="0"/>
        <w:rPr>
          <w:rFonts w:cstheme="minorHAnsi"/>
        </w:rPr>
      </w:pPr>
    </w:p>
    <w:p w:rsidR="001D1C73" w:rsidRPr="00D613CC" w:rsidP="001D1C73" w14:paraId="7D293284" w14:textId="77777777">
      <w:pPr>
        <w:spacing w:after="0"/>
        <w:rPr>
          <w:rFonts w:cstheme="minorHAnsi"/>
        </w:rPr>
      </w:pPr>
    </w:p>
    <w:p w:rsidR="001D1C73" w:rsidRPr="00D613CC" w:rsidP="001D1C73" w14:paraId="3083FCDF" w14:textId="77777777">
      <w:pPr>
        <w:spacing w:after="0"/>
        <w:rPr>
          <w:rFonts w:cstheme="minorHAnsi"/>
        </w:rPr>
      </w:pPr>
    </w:p>
    <w:p w:rsidR="001D1C73" w:rsidRPr="00D613CC" w:rsidP="001D1C73" w14:paraId="5288C7DC" w14:textId="77777777">
      <w:pPr>
        <w:pStyle w:val="ReportCover-Date"/>
        <w:spacing w:after="0"/>
        <w:jc w:val="center"/>
        <w:rPr>
          <w:rFonts w:asciiTheme="minorHAnsi" w:hAnsiTheme="minorHAnsi" w:cstheme="minorHAnsi"/>
          <w:color w:val="auto"/>
        </w:rPr>
      </w:pPr>
    </w:p>
    <w:p w:rsidR="001D1C73" w:rsidRPr="00D613CC" w:rsidP="001D1C73" w14:paraId="64681C62" w14:textId="77777777">
      <w:pPr>
        <w:pStyle w:val="ReportCover-Date"/>
        <w:spacing w:after="0" w:line="240" w:lineRule="auto"/>
        <w:jc w:val="center"/>
        <w:rPr>
          <w:rFonts w:asciiTheme="minorHAnsi" w:hAnsiTheme="minorHAnsi" w:cstheme="minorHAnsi"/>
          <w:color w:val="auto"/>
          <w:sz w:val="48"/>
          <w:szCs w:val="48"/>
        </w:rPr>
      </w:pPr>
      <w:r w:rsidRPr="00D613CC">
        <w:rPr>
          <w:rFonts w:asciiTheme="minorHAnsi" w:hAnsiTheme="minorHAnsi" w:cstheme="minorHAnsi"/>
          <w:color w:val="auto"/>
          <w:sz w:val="48"/>
          <w:szCs w:val="48"/>
        </w:rPr>
        <w:t>Supporting Statement</w:t>
      </w:r>
    </w:p>
    <w:p w:rsidR="001D1C73" w:rsidRPr="00D613CC" w:rsidP="001D1C73" w14:paraId="0915D729" w14:textId="77777777">
      <w:pPr>
        <w:pStyle w:val="ReportCover-Date"/>
        <w:spacing w:after="0" w:line="240" w:lineRule="auto"/>
        <w:jc w:val="center"/>
        <w:rPr>
          <w:rFonts w:asciiTheme="minorHAnsi" w:hAnsiTheme="minorHAnsi" w:cstheme="minorHAnsi"/>
          <w:color w:val="auto"/>
          <w:sz w:val="48"/>
          <w:szCs w:val="48"/>
        </w:rPr>
      </w:pPr>
      <w:r w:rsidRPr="00D613CC">
        <w:rPr>
          <w:rFonts w:asciiTheme="minorHAnsi" w:hAnsiTheme="minorHAnsi" w:cstheme="minorHAnsi"/>
          <w:color w:val="auto"/>
          <w:sz w:val="48"/>
          <w:szCs w:val="48"/>
        </w:rPr>
        <w:t>Part A</w:t>
      </w:r>
    </w:p>
    <w:p w:rsidR="00A93035" w:rsidRPr="00D613CC" w:rsidP="001D1C73" w14:paraId="060456FD" w14:textId="77777777">
      <w:pPr>
        <w:pStyle w:val="ReportCover-Date"/>
        <w:spacing w:after="0"/>
        <w:jc w:val="center"/>
        <w:rPr>
          <w:rFonts w:asciiTheme="minorHAnsi" w:hAnsiTheme="minorHAnsi" w:cstheme="minorHAnsi"/>
          <w:color w:val="auto"/>
        </w:rPr>
      </w:pPr>
    </w:p>
    <w:p w:rsidR="00A93035" w:rsidRPr="00D613CC" w:rsidP="001D1C73" w14:paraId="2CE0CB69" w14:textId="77777777">
      <w:pPr>
        <w:pStyle w:val="ReportCover-Date"/>
        <w:spacing w:after="0"/>
        <w:jc w:val="center"/>
        <w:rPr>
          <w:rFonts w:asciiTheme="minorHAnsi" w:hAnsiTheme="minorHAnsi" w:cstheme="minorHAnsi"/>
          <w:color w:val="auto"/>
        </w:rPr>
      </w:pPr>
    </w:p>
    <w:p w:rsidR="00A93035" w:rsidRPr="00D613CC" w:rsidP="001D1C73" w14:paraId="64DC89CC" w14:textId="77777777">
      <w:pPr>
        <w:pStyle w:val="ReportCover-Date"/>
        <w:spacing w:after="0"/>
        <w:jc w:val="center"/>
        <w:rPr>
          <w:rFonts w:asciiTheme="minorHAnsi" w:hAnsiTheme="minorHAnsi" w:cstheme="minorHAnsi"/>
          <w:color w:val="auto"/>
        </w:rPr>
      </w:pPr>
    </w:p>
    <w:p w:rsidR="00A93035" w:rsidRPr="00D613CC" w:rsidP="001D1C73" w14:paraId="77445DBC" w14:textId="77777777">
      <w:pPr>
        <w:pStyle w:val="ReportCover-Date"/>
        <w:spacing w:after="0"/>
        <w:jc w:val="center"/>
        <w:rPr>
          <w:rFonts w:asciiTheme="minorHAnsi" w:hAnsiTheme="minorHAnsi" w:cstheme="minorHAnsi"/>
          <w:color w:val="auto"/>
        </w:rPr>
      </w:pPr>
    </w:p>
    <w:p w:rsidR="00A93035" w:rsidRPr="00D613CC" w:rsidP="001D1C73" w14:paraId="241FC0EC" w14:textId="77777777">
      <w:pPr>
        <w:pStyle w:val="ReportCover-Date"/>
        <w:spacing w:after="0"/>
        <w:jc w:val="center"/>
        <w:rPr>
          <w:rFonts w:asciiTheme="minorHAnsi" w:hAnsiTheme="minorHAnsi" w:cstheme="minorHAnsi"/>
          <w:color w:val="auto"/>
        </w:rPr>
      </w:pPr>
    </w:p>
    <w:p w:rsidR="001D1C73" w:rsidRPr="00D613CC" w:rsidP="001D1C73" w14:paraId="25EC0787" w14:textId="5ADC2623">
      <w:pPr>
        <w:pStyle w:val="ReportCover-Date"/>
        <w:spacing w:after="0"/>
        <w:jc w:val="center"/>
        <w:rPr>
          <w:rFonts w:asciiTheme="minorHAnsi" w:hAnsiTheme="minorHAnsi" w:cstheme="minorHAnsi"/>
          <w:color w:val="auto"/>
        </w:rPr>
      </w:pPr>
      <w:bookmarkStart w:id="0" w:name="_Hlk164428827"/>
      <w:r>
        <w:rPr>
          <w:rFonts w:asciiTheme="minorHAnsi" w:hAnsiTheme="minorHAnsi" w:cstheme="minorHAnsi"/>
          <w:color w:val="auto"/>
        </w:rPr>
        <w:t>2024</w:t>
      </w:r>
    </w:p>
    <w:p w:rsidR="001D1C73" w:rsidRPr="00D613CC" w:rsidP="001D1C73" w14:paraId="6AE99265" w14:textId="77777777">
      <w:pPr>
        <w:spacing w:after="0" w:line="240" w:lineRule="auto"/>
        <w:jc w:val="center"/>
        <w:rPr>
          <w:rFonts w:cstheme="minorHAnsi"/>
        </w:rPr>
      </w:pPr>
    </w:p>
    <w:p w:rsidR="001D1C73" w:rsidRPr="00D613CC" w:rsidP="001D1C73" w14:paraId="1DA20A0E" w14:textId="77777777">
      <w:pPr>
        <w:spacing w:after="0" w:line="240" w:lineRule="auto"/>
        <w:jc w:val="center"/>
        <w:rPr>
          <w:rFonts w:cstheme="minorHAnsi"/>
        </w:rPr>
      </w:pPr>
    </w:p>
    <w:p w:rsidR="001D1C73" w:rsidRPr="00D613CC" w:rsidP="001D1C73" w14:paraId="6C687B26" w14:textId="7D08066B">
      <w:pPr>
        <w:spacing w:after="0" w:line="240" w:lineRule="auto"/>
        <w:jc w:val="center"/>
        <w:rPr>
          <w:rFonts w:cstheme="minorHAnsi"/>
        </w:rPr>
      </w:pPr>
      <w:r w:rsidRPr="005F625D">
        <w:rPr>
          <w:rFonts w:cstheme="minorHAnsi"/>
          <w:b/>
          <w:bCs/>
          <w:sz w:val="32"/>
          <w:szCs w:val="32"/>
        </w:rPr>
        <w:t>Type of Request:</w:t>
      </w:r>
      <w:r>
        <w:rPr>
          <w:rFonts w:cstheme="minorHAnsi"/>
          <w:sz w:val="32"/>
          <w:szCs w:val="32"/>
        </w:rPr>
        <w:t xml:space="preserve"> </w:t>
      </w:r>
      <w:r w:rsidR="0031075F">
        <w:rPr>
          <w:rFonts w:cstheme="minorHAnsi"/>
          <w:sz w:val="32"/>
          <w:szCs w:val="32"/>
        </w:rPr>
        <w:t>Revision</w:t>
      </w:r>
    </w:p>
    <w:bookmarkEnd w:id="0"/>
    <w:p w:rsidR="001D1C73" w:rsidRPr="00D613CC" w:rsidP="001D1C73" w14:paraId="7F494641" w14:textId="77777777">
      <w:pPr>
        <w:spacing w:after="0" w:line="240" w:lineRule="auto"/>
        <w:jc w:val="center"/>
        <w:rPr>
          <w:rFonts w:cstheme="minorHAnsi"/>
        </w:rPr>
      </w:pPr>
    </w:p>
    <w:p w:rsidR="001D1C73" w:rsidRPr="00D613CC" w:rsidP="001D1C73" w14:paraId="391929B8" w14:textId="77777777">
      <w:pPr>
        <w:spacing w:after="0" w:line="240" w:lineRule="auto"/>
        <w:jc w:val="center"/>
        <w:rPr>
          <w:rFonts w:cstheme="minorHAnsi"/>
        </w:rPr>
      </w:pPr>
    </w:p>
    <w:p w:rsidR="001D1C73" w:rsidRPr="00D613CC" w:rsidP="001D1C73" w14:paraId="42DEC821" w14:textId="77777777">
      <w:pPr>
        <w:spacing w:after="0" w:line="240" w:lineRule="auto"/>
        <w:jc w:val="center"/>
        <w:rPr>
          <w:rFonts w:cstheme="minorHAnsi"/>
        </w:rPr>
      </w:pPr>
    </w:p>
    <w:p w:rsidR="001D1C73" w:rsidRPr="00D613CC" w:rsidP="001D1C73" w14:paraId="77B06B0F" w14:textId="77777777">
      <w:pPr>
        <w:spacing w:after="0" w:line="240" w:lineRule="auto"/>
        <w:jc w:val="center"/>
        <w:rPr>
          <w:rFonts w:cstheme="minorHAnsi"/>
        </w:rPr>
      </w:pPr>
    </w:p>
    <w:p w:rsidR="001D1C73" w:rsidRPr="00D613CC" w:rsidP="001D1C73" w14:paraId="46080CD2" w14:textId="77777777">
      <w:pPr>
        <w:spacing w:after="0" w:line="240" w:lineRule="auto"/>
        <w:jc w:val="center"/>
        <w:rPr>
          <w:rFonts w:cstheme="minorHAnsi"/>
        </w:rPr>
      </w:pPr>
      <w:r w:rsidRPr="00D613CC">
        <w:rPr>
          <w:rFonts w:cstheme="minorHAnsi"/>
        </w:rPr>
        <w:t>Submitted By:</w:t>
      </w:r>
    </w:p>
    <w:p w:rsidR="001D1C73" w:rsidRPr="00D613CC" w:rsidP="001D1C73" w14:paraId="3DE09D32" w14:textId="77777777">
      <w:pPr>
        <w:spacing w:after="0" w:line="240" w:lineRule="auto"/>
        <w:jc w:val="center"/>
        <w:rPr>
          <w:rFonts w:cstheme="minorHAnsi"/>
        </w:rPr>
      </w:pPr>
      <w:r w:rsidRPr="00D613CC">
        <w:rPr>
          <w:rFonts w:cstheme="minorHAnsi"/>
        </w:rPr>
        <w:t>Office of Planning, Research, and Evaluation</w:t>
      </w:r>
    </w:p>
    <w:p w:rsidR="001D1C73" w:rsidRPr="00D613CC" w:rsidP="001D1C73" w14:paraId="6CFB56E3" w14:textId="77777777">
      <w:pPr>
        <w:spacing w:after="0" w:line="240" w:lineRule="auto"/>
        <w:jc w:val="center"/>
        <w:rPr>
          <w:rFonts w:cstheme="minorHAnsi"/>
        </w:rPr>
      </w:pPr>
      <w:r w:rsidRPr="00D613CC">
        <w:rPr>
          <w:rFonts w:cstheme="minorHAnsi"/>
        </w:rPr>
        <w:t xml:space="preserve">Administration for Children and Families </w:t>
      </w:r>
    </w:p>
    <w:p w:rsidR="001D1C73" w:rsidRPr="00D613CC" w:rsidP="001D1C73" w14:paraId="01412680" w14:textId="77777777">
      <w:pPr>
        <w:spacing w:after="0" w:line="240" w:lineRule="auto"/>
        <w:jc w:val="center"/>
        <w:rPr>
          <w:rFonts w:cstheme="minorHAnsi"/>
        </w:rPr>
      </w:pPr>
      <w:r w:rsidRPr="00D613CC">
        <w:rPr>
          <w:rFonts w:cstheme="minorHAnsi"/>
        </w:rPr>
        <w:t>U.S. Department of Health and Human Services</w:t>
      </w:r>
    </w:p>
    <w:p w:rsidR="001D1C73" w:rsidRPr="00D613CC" w:rsidP="001D1C73" w14:paraId="3B6E9C7F" w14:textId="77777777">
      <w:pPr>
        <w:spacing w:after="0" w:line="240" w:lineRule="auto"/>
        <w:jc w:val="center"/>
        <w:rPr>
          <w:rFonts w:cstheme="minorHAnsi"/>
        </w:rPr>
      </w:pPr>
    </w:p>
    <w:p w:rsidR="001D1C73" w:rsidRPr="00D613CC" w:rsidP="001D1C73" w14:paraId="1D767D1F" w14:textId="77777777">
      <w:pPr>
        <w:spacing w:after="0" w:line="240" w:lineRule="auto"/>
        <w:jc w:val="center"/>
        <w:rPr>
          <w:rFonts w:cstheme="minorHAnsi"/>
        </w:rPr>
      </w:pPr>
      <w:r w:rsidRPr="00D613CC">
        <w:rPr>
          <w:rFonts w:cstheme="minorHAnsi"/>
        </w:rPr>
        <w:t>4</w:t>
      </w:r>
      <w:r w:rsidRPr="00D613CC">
        <w:rPr>
          <w:rFonts w:cstheme="minorHAnsi"/>
          <w:vertAlign w:val="superscript"/>
        </w:rPr>
        <w:t>th</w:t>
      </w:r>
      <w:r w:rsidRPr="00D613CC">
        <w:rPr>
          <w:rFonts w:cstheme="minorHAnsi"/>
        </w:rPr>
        <w:t xml:space="preserve"> Floor, Mary E. Switzer Building</w:t>
      </w:r>
    </w:p>
    <w:p w:rsidR="001D1C73" w:rsidRPr="00D613CC" w:rsidP="001D1C73" w14:paraId="65AACA0D" w14:textId="77777777">
      <w:pPr>
        <w:spacing w:after="0" w:line="240" w:lineRule="auto"/>
        <w:jc w:val="center"/>
        <w:rPr>
          <w:rFonts w:cstheme="minorHAnsi"/>
        </w:rPr>
      </w:pPr>
      <w:r w:rsidRPr="00D613CC">
        <w:rPr>
          <w:rFonts w:cstheme="minorHAnsi"/>
        </w:rPr>
        <w:t>330 C Street, SW</w:t>
      </w:r>
    </w:p>
    <w:p w:rsidR="001D1C73" w:rsidRPr="00D613CC" w:rsidP="001D1C73" w14:paraId="641652FA" w14:textId="77777777">
      <w:pPr>
        <w:spacing w:after="0" w:line="240" w:lineRule="auto"/>
        <w:jc w:val="center"/>
        <w:rPr>
          <w:rFonts w:cstheme="minorHAnsi"/>
        </w:rPr>
      </w:pPr>
      <w:r w:rsidRPr="00D613CC">
        <w:rPr>
          <w:rFonts w:cstheme="minorHAnsi"/>
        </w:rPr>
        <w:t>Washington, D.C. 20201</w:t>
      </w:r>
    </w:p>
    <w:p w:rsidR="001D1C73" w:rsidRPr="00D613CC" w:rsidP="001D1C73" w14:paraId="477A1D22" w14:textId="77777777">
      <w:pPr>
        <w:spacing w:after="0" w:line="240" w:lineRule="auto"/>
        <w:jc w:val="center"/>
        <w:rPr>
          <w:rFonts w:cstheme="minorHAnsi"/>
        </w:rPr>
      </w:pPr>
    </w:p>
    <w:p w:rsidR="001D1C73" w:rsidRPr="00D613CC" w:rsidP="001D1C73" w14:paraId="028CE6F6" w14:textId="77777777">
      <w:pPr>
        <w:spacing w:after="0" w:line="240" w:lineRule="auto"/>
        <w:jc w:val="center"/>
        <w:rPr>
          <w:rFonts w:cstheme="minorHAnsi"/>
          <w:b/>
        </w:rPr>
      </w:pPr>
    </w:p>
    <w:p w:rsidR="001D1C73" w:rsidRPr="00D613CC" w:rsidP="001D1C73" w14:paraId="72851F97" w14:textId="77777777">
      <w:pPr>
        <w:spacing w:after="0" w:line="240" w:lineRule="auto"/>
        <w:jc w:val="center"/>
        <w:rPr>
          <w:rFonts w:cstheme="minorHAnsi"/>
          <w:b/>
        </w:rPr>
      </w:pPr>
    </w:p>
    <w:p w:rsidR="001D1C73" w:rsidRPr="00D613CC" w:rsidP="001D1C73" w14:paraId="7819D4D9" w14:textId="77777777">
      <w:pPr>
        <w:spacing w:after="0"/>
        <w:jc w:val="center"/>
        <w:rPr>
          <w:rFonts w:cstheme="minorHAnsi"/>
          <w:b/>
        </w:rPr>
      </w:pPr>
    </w:p>
    <w:p w:rsidR="001D1C73" w:rsidRPr="00D613CC" w:rsidP="001D1C73" w14:paraId="12077675" w14:textId="77777777">
      <w:pPr>
        <w:spacing w:after="0"/>
        <w:rPr>
          <w:rFonts w:cstheme="minorHAnsi"/>
          <w:b/>
        </w:rPr>
      </w:pPr>
    </w:p>
    <w:p w:rsidR="001D1C73" w:rsidRPr="00D613CC" w:rsidP="001D1C73" w14:paraId="43581017" w14:textId="77777777">
      <w:pPr>
        <w:spacing w:after="0" w:line="240" w:lineRule="auto"/>
        <w:jc w:val="center"/>
        <w:rPr>
          <w:rFonts w:cstheme="minorHAnsi"/>
          <w:b/>
          <w:sz w:val="32"/>
          <w:szCs w:val="32"/>
        </w:rPr>
      </w:pPr>
      <w:r w:rsidRPr="00D613CC">
        <w:rPr>
          <w:rFonts w:cstheme="minorHAnsi"/>
          <w:b/>
          <w:sz w:val="32"/>
          <w:szCs w:val="32"/>
        </w:rPr>
        <w:t>Part A</w:t>
      </w:r>
    </w:p>
    <w:p w:rsidR="001D1C73" w:rsidRPr="00D613CC" w:rsidP="001D1C73" w14:paraId="246E14EE" w14:textId="77777777">
      <w:pPr>
        <w:spacing w:after="0" w:line="240" w:lineRule="auto"/>
        <w:jc w:val="center"/>
        <w:rPr>
          <w:rFonts w:cstheme="minorHAnsi"/>
          <w:b/>
        </w:rPr>
      </w:pPr>
    </w:p>
    <w:p w:rsidR="001D1C73" w:rsidRPr="00D613CC" w:rsidP="001D1C73" w14:paraId="2E25A862" w14:textId="77777777">
      <w:pPr>
        <w:spacing w:after="0" w:line="240" w:lineRule="auto"/>
        <w:rPr>
          <w:rFonts w:cstheme="minorHAnsi"/>
          <w:b/>
          <w:u w:val="single"/>
        </w:rPr>
      </w:pPr>
    </w:p>
    <w:p w:rsidR="001D1C73" w:rsidRPr="00D613CC" w:rsidP="001D1C73" w14:paraId="75B97ABC" w14:textId="77777777">
      <w:pPr>
        <w:spacing w:after="0" w:line="240" w:lineRule="auto"/>
        <w:rPr>
          <w:rFonts w:cstheme="minorHAnsi"/>
          <w:b/>
          <w:u w:val="single"/>
        </w:rPr>
      </w:pPr>
    </w:p>
    <w:p w:rsidR="001D1C73" w:rsidRPr="00D613CC" w:rsidP="001D1C73" w14:paraId="67A674E8" w14:textId="77777777">
      <w:pPr>
        <w:spacing w:after="0" w:line="240" w:lineRule="auto"/>
        <w:rPr>
          <w:rFonts w:cstheme="minorHAnsi"/>
          <w:b/>
          <w:sz w:val="28"/>
        </w:rPr>
      </w:pPr>
      <w:r w:rsidRPr="00D613CC">
        <w:rPr>
          <w:rFonts w:cstheme="minorHAnsi"/>
          <w:b/>
          <w:sz w:val="28"/>
          <w:u w:val="single"/>
        </w:rPr>
        <w:t>Executive Summary</w:t>
      </w:r>
    </w:p>
    <w:p w:rsidR="001D1C73" w:rsidRPr="00D613CC" w:rsidP="001D1C73" w14:paraId="77DFD6CC" w14:textId="77777777">
      <w:pPr>
        <w:spacing w:after="0" w:line="240" w:lineRule="auto"/>
        <w:rPr>
          <w:rFonts w:cstheme="minorHAnsi"/>
          <w:b/>
        </w:rPr>
      </w:pPr>
    </w:p>
    <w:p w:rsidR="009A50DF" w:rsidRPr="00D613CC" w:rsidP="009A50DF" w14:paraId="7E13845E" w14:textId="18375FEC">
      <w:pPr>
        <w:pStyle w:val="ListParagraph"/>
        <w:numPr>
          <w:ilvl w:val="0"/>
          <w:numId w:val="27"/>
        </w:numPr>
        <w:spacing w:after="0" w:line="240" w:lineRule="auto"/>
        <w:rPr>
          <w:rFonts w:cstheme="minorHAnsi"/>
        </w:rPr>
      </w:pPr>
      <w:r w:rsidRPr="00D613CC">
        <w:rPr>
          <w:rFonts w:cstheme="minorHAnsi"/>
          <w:b/>
        </w:rPr>
        <w:t xml:space="preserve">Type of Request: </w:t>
      </w:r>
      <w:r w:rsidRPr="00D613CC">
        <w:rPr>
          <w:rFonts w:cstheme="minorHAnsi"/>
        </w:rPr>
        <w:t xml:space="preserve">This Information Collection Request is for </w:t>
      </w:r>
      <w:r w:rsidR="00702D14">
        <w:rPr>
          <w:rFonts w:cstheme="minorHAnsi"/>
        </w:rPr>
        <w:t>a revision</w:t>
      </w:r>
      <w:r w:rsidRPr="00D613CC">
        <w:rPr>
          <w:rFonts w:cstheme="minorHAnsi"/>
        </w:rPr>
        <w:t xml:space="preserve"> to an umbrella generic: </w:t>
      </w:r>
      <w:r w:rsidRPr="00D613CC">
        <w:rPr>
          <w:rFonts w:cstheme="minorHAnsi"/>
        </w:rPr>
        <w:t xml:space="preserve"> </w:t>
      </w:r>
      <w:r w:rsidRPr="00D613CC">
        <w:rPr>
          <w:rFonts w:cstheme="minorHAnsi"/>
        </w:rPr>
        <w:t>Pre-testing of Evaluation Data Collection Activities. We are requesting 3 years of approval.</w:t>
      </w:r>
    </w:p>
    <w:p w:rsidR="001D1C73" w:rsidRPr="00D613CC" w:rsidP="001D1C73" w14:paraId="7AE0042F" w14:textId="77777777">
      <w:pPr>
        <w:spacing w:after="0" w:line="240" w:lineRule="auto"/>
        <w:rPr>
          <w:rFonts w:cstheme="minorHAnsi"/>
        </w:rPr>
      </w:pPr>
    </w:p>
    <w:p w:rsidR="001D1C73" w:rsidRPr="00D613CC" w:rsidP="001D1C73" w14:paraId="427148C8" w14:textId="49C42CB8">
      <w:pPr>
        <w:pStyle w:val="ListParagraph"/>
        <w:numPr>
          <w:ilvl w:val="0"/>
          <w:numId w:val="27"/>
        </w:numPr>
        <w:spacing w:after="0" w:line="240" w:lineRule="auto"/>
        <w:rPr>
          <w:rFonts w:cstheme="minorHAnsi"/>
        </w:rPr>
      </w:pPr>
      <w:r w:rsidRPr="00D613CC">
        <w:rPr>
          <w:rFonts w:cstheme="minorHAnsi"/>
          <w:b/>
        </w:rPr>
        <w:t xml:space="preserve">Progress to Date: </w:t>
      </w:r>
      <w:r w:rsidRPr="00D613CC" w:rsidR="009A50DF">
        <w:rPr>
          <w:rFonts w:cstheme="minorHAnsi"/>
        </w:rPr>
        <w:t xml:space="preserve">This umbrella generic clearance (0970-0355) was originally approved for use in October 2008 and </w:t>
      </w:r>
      <w:r w:rsidR="005F625D">
        <w:rPr>
          <w:rFonts w:cstheme="minorHAnsi"/>
        </w:rPr>
        <w:t>has been renewed every three years to continue to support ACF’s efforts</w:t>
      </w:r>
      <w:r w:rsidRPr="00D613CC" w:rsidR="009A50DF">
        <w:rPr>
          <w:rFonts w:cstheme="minorHAnsi"/>
        </w:rPr>
        <w:t xml:space="preserve"> to pretest </w:t>
      </w:r>
      <w:r w:rsidRPr="00D613CC" w:rsidR="000F3E1A">
        <w:rPr>
          <w:rFonts w:cstheme="minorHAnsi"/>
        </w:rPr>
        <w:t>instruments</w:t>
      </w:r>
      <w:r w:rsidRPr="00D613CC" w:rsidR="009A50DF">
        <w:rPr>
          <w:rFonts w:cstheme="minorHAnsi"/>
        </w:rPr>
        <w:t xml:space="preserve"> and procedures to inform research and evaluation work. </w:t>
      </w:r>
      <w:bookmarkStart w:id="1" w:name="_Hlk169784874"/>
    </w:p>
    <w:p w:rsidR="009A50DF" w:rsidRPr="00D613CC" w:rsidP="009A50DF" w14:paraId="7A7B359C" w14:textId="77777777">
      <w:pPr>
        <w:pStyle w:val="ListParagraph"/>
        <w:rPr>
          <w:rFonts w:cstheme="minorHAnsi"/>
        </w:rPr>
      </w:pPr>
    </w:p>
    <w:p w:rsidR="00702D14" w:rsidRPr="00702D14" w:rsidP="00CF3924" w14:paraId="0E25CBC5" w14:textId="131498A4">
      <w:pPr>
        <w:pStyle w:val="ListParagraph"/>
        <w:numPr>
          <w:ilvl w:val="0"/>
          <w:numId w:val="27"/>
        </w:numPr>
        <w:spacing w:after="60" w:line="240" w:lineRule="auto"/>
        <w:rPr>
          <w:rFonts w:cstheme="minorHAnsi"/>
          <w:b/>
          <w:iCs/>
        </w:rPr>
      </w:pPr>
      <w:r w:rsidRPr="00D613CC">
        <w:rPr>
          <w:rFonts w:cstheme="minorHAnsi"/>
          <w:b/>
        </w:rPr>
        <w:t xml:space="preserve">Description of Request: </w:t>
      </w:r>
      <w:r w:rsidRPr="00D613CC" w:rsidR="009A50DF">
        <w:rPr>
          <w:rFonts w:cstheme="minorHAnsi"/>
        </w:rPr>
        <w:t>This request is to renew ACF’s umbrella generic for Pre-testing of Data Collection Activities</w:t>
      </w:r>
      <w:r>
        <w:rPr>
          <w:rFonts w:cstheme="minorHAnsi"/>
        </w:rPr>
        <w:t>, with r</w:t>
      </w:r>
      <w:r w:rsidRPr="00702D14">
        <w:rPr>
          <w:rFonts w:cstheme="minorHAnsi"/>
          <w:iCs/>
        </w:rPr>
        <w:t xml:space="preserve">evisions proposed to broaden the scope of the generic to include pretesting of data elements used on information collections that are not specifically for research and evaluation. This includes updates to the title of the </w:t>
      </w:r>
      <w:r w:rsidR="00CF3924">
        <w:rPr>
          <w:rFonts w:cstheme="minorHAnsi"/>
          <w:iCs/>
        </w:rPr>
        <w:t>umbrella generic</w:t>
      </w:r>
      <w:r w:rsidRPr="00702D14">
        <w:rPr>
          <w:rFonts w:cstheme="minorHAnsi"/>
          <w:iCs/>
        </w:rPr>
        <w:t xml:space="preserve">, overarching description, and burden estimates. </w:t>
      </w:r>
      <w:r w:rsidRPr="00702D14">
        <w:rPr>
          <w:rFonts w:cstheme="minorHAnsi"/>
          <w:bCs/>
          <w:iCs/>
        </w:rPr>
        <w:t xml:space="preserve">We are also requesting an extension for </w:t>
      </w:r>
      <w:r w:rsidRPr="00702D14" w:rsidR="00CF3924">
        <w:rPr>
          <w:rFonts w:cstheme="minorHAnsi"/>
          <w:bCs/>
          <w:iCs/>
        </w:rPr>
        <w:t xml:space="preserve">information collections </w:t>
      </w:r>
      <w:r w:rsidR="00CF3924">
        <w:rPr>
          <w:rFonts w:cstheme="minorHAnsi"/>
          <w:bCs/>
          <w:iCs/>
        </w:rPr>
        <w:t xml:space="preserve">that are </w:t>
      </w:r>
      <w:r w:rsidRPr="00702D14">
        <w:rPr>
          <w:rFonts w:cstheme="minorHAnsi"/>
          <w:bCs/>
          <w:iCs/>
        </w:rPr>
        <w:t xml:space="preserve">currently approved </w:t>
      </w:r>
      <w:bookmarkEnd w:id="1"/>
      <w:r w:rsidRPr="00702D14">
        <w:rPr>
          <w:rFonts w:cstheme="minorHAnsi"/>
          <w:bCs/>
          <w:iCs/>
        </w:rPr>
        <w:t>under this generic</w:t>
      </w:r>
      <w:r w:rsidR="00CF3924">
        <w:rPr>
          <w:rFonts w:cstheme="minorHAnsi"/>
          <w:bCs/>
          <w:iCs/>
        </w:rPr>
        <w:t xml:space="preserve"> and still ongoing</w:t>
      </w:r>
      <w:r w:rsidRPr="00702D14">
        <w:rPr>
          <w:rFonts w:cstheme="minorHAnsi"/>
          <w:bCs/>
          <w:iCs/>
        </w:rPr>
        <w:t xml:space="preserve">. </w:t>
      </w:r>
    </w:p>
    <w:p w:rsidR="009A50DF" w:rsidRPr="00D613CC" w:rsidP="009A50DF" w14:paraId="5D92E433" w14:textId="183074DE">
      <w:pPr>
        <w:pStyle w:val="ListParagraph"/>
        <w:numPr>
          <w:ilvl w:val="1"/>
          <w:numId w:val="27"/>
        </w:numPr>
        <w:spacing w:before="60" w:after="0" w:line="240" w:lineRule="auto"/>
        <w:rPr>
          <w:rFonts w:cstheme="minorHAnsi"/>
        </w:rPr>
      </w:pPr>
      <w:r w:rsidRPr="00D613CC">
        <w:rPr>
          <w:rFonts w:cstheme="minorHAnsi"/>
        </w:rPr>
        <w:t xml:space="preserve">The goal of this umbrella generic is to develop and test information collection </w:t>
      </w:r>
      <w:r w:rsidR="00637182">
        <w:rPr>
          <w:rFonts w:cstheme="minorHAnsi"/>
        </w:rPr>
        <w:t>material</w:t>
      </w:r>
      <w:r w:rsidRPr="00D613CC">
        <w:rPr>
          <w:rFonts w:cstheme="minorHAnsi"/>
        </w:rPr>
        <w:t>s and procedures.</w:t>
      </w:r>
    </w:p>
    <w:p w:rsidR="009A50DF" w:rsidRPr="00D613CC" w:rsidP="009A50DF" w14:paraId="67496911" w14:textId="7C4267B9">
      <w:pPr>
        <w:pStyle w:val="ListParagraph"/>
        <w:numPr>
          <w:ilvl w:val="1"/>
          <w:numId w:val="27"/>
        </w:numPr>
        <w:spacing w:after="0" w:line="240" w:lineRule="auto"/>
        <w:rPr>
          <w:rFonts w:cstheme="minorHAnsi"/>
        </w:rPr>
      </w:pPr>
      <w:r>
        <w:rPr>
          <w:rFonts w:cstheme="minorHAnsi"/>
        </w:rPr>
        <w:t>The i</w:t>
      </w:r>
      <w:r w:rsidRPr="00D613CC">
        <w:rPr>
          <w:rFonts w:cstheme="minorHAnsi"/>
        </w:rPr>
        <w:t xml:space="preserve">ntended use of the resulting data is to evaluate and improve the quality of the data gathered through </w:t>
      </w:r>
      <w:r w:rsidR="003B539A">
        <w:rPr>
          <w:rFonts w:cstheme="minorHAnsi"/>
        </w:rPr>
        <w:t>ACF</w:t>
      </w:r>
      <w:r w:rsidRPr="00D613CC">
        <w:rPr>
          <w:rFonts w:cstheme="minorHAnsi"/>
        </w:rPr>
        <w:t xml:space="preserve">’s </w:t>
      </w:r>
      <w:r w:rsidR="00702D14">
        <w:rPr>
          <w:rFonts w:cstheme="minorHAnsi"/>
        </w:rPr>
        <w:t>information collections</w:t>
      </w:r>
      <w:r w:rsidRPr="00D613CC">
        <w:rPr>
          <w:rFonts w:cstheme="minorHAnsi"/>
        </w:rPr>
        <w:t>.</w:t>
      </w:r>
    </w:p>
    <w:p w:rsidR="009A50DF" w:rsidRPr="00D613CC" w:rsidP="009A50DF" w14:paraId="0650AAA3" w14:textId="053D5E0A">
      <w:pPr>
        <w:pStyle w:val="ListParagraph"/>
        <w:numPr>
          <w:ilvl w:val="1"/>
          <w:numId w:val="27"/>
        </w:numPr>
        <w:spacing w:after="0" w:line="240" w:lineRule="auto"/>
        <w:rPr>
          <w:rFonts w:cstheme="minorHAnsi"/>
        </w:rPr>
      </w:pPr>
      <w:r w:rsidRPr="00D613CC">
        <w:rPr>
          <w:rFonts w:cstheme="minorHAnsi"/>
        </w:rPr>
        <w:t xml:space="preserve">These pretesting and piloting efforts will collect data using well established methodologies, </w:t>
      </w:r>
      <w:r w:rsidR="00CF3924">
        <w:rPr>
          <w:rFonts w:cstheme="minorHAnsi"/>
        </w:rPr>
        <w:t>such as</w:t>
      </w:r>
      <w:r w:rsidRPr="00D613CC">
        <w:rPr>
          <w:rFonts w:cstheme="minorHAnsi"/>
        </w:rPr>
        <w:t>: (a) cognitive and usability laboratory and field techniques, (b) behavior coding (c) exploratory interviews (d) respondent debriefing questionnaires, (e) split sample experiments,</w:t>
      </w:r>
      <w:r w:rsidR="00344952">
        <w:rPr>
          <w:rFonts w:cstheme="minorHAnsi"/>
        </w:rPr>
        <w:t xml:space="preserve"> </w:t>
      </w:r>
      <w:r w:rsidRPr="00D613CC">
        <w:rPr>
          <w:rFonts w:cstheme="minorHAnsi"/>
        </w:rPr>
        <w:t xml:space="preserve">(f) focus groups, and (g) pilot studies/pretests. </w:t>
      </w:r>
    </w:p>
    <w:p w:rsidR="009A50DF" w:rsidRPr="00D613CC" w:rsidP="009A50DF" w14:paraId="5FAEF38C" w14:textId="77777777">
      <w:pPr>
        <w:pStyle w:val="ListParagraph"/>
        <w:numPr>
          <w:ilvl w:val="1"/>
          <w:numId w:val="27"/>
        </w:numPr>
        <w:spacing w:after="0" w:line="240" w:lineRule="auto"/>
        <w:rPr>
          <w:rFonts w:cstheme="minorHAnsi"/>
        </w:rPr>
      </w:pPr>
      <w:r w:rsidRPr="00D613CC">
        <w:rPr>
          <w:rFonts w:cstheme="minorHAnsi"/>
        </w:rPr>
        <w:t>The populations to be studied include participants in ACF programs being evaluated; participants in ACF demonstrations; recipients of ACF grants and individuals served by ACF grantees; comparison group members; and other relevant populations, such as individuals at risk of needing ACF services.</w:t>
      </w:r>
    </w:p>
    <w:p w:rsidR="009A50DF" w:rsidRPr="00D613CC" w:rsidP="009A50DF" w14:paraId="55C234E0" w14:textId="01AF590C">
      <w:pPr>
        <w:pStyle w:val="ListParagraph"/>
        <w:numPr>
          <w:ilvl w:val="1"/>
          <w:numId w:val="27"/>
        </w:numPr>
        <w:spacing w:after="0" w:line="240" w:lineRule="auto"/>
        <w:rPr>
          <w:rFonts w:cstheme="minorHAnsi"/>
        </w:rPr>
      </w:pPr>
      <w:r w:rsidRPr="00D613CC">
        <w:rPr>
          <w:rFonts w:cstheme="minorHAnsi"/>
        </w:rPr>
        <w:t xml:space="preserve">Data will be analyzed using well established methods, such as data tabulations to evaluate the results of testing. </w:t>
      </w:r>
    </w:p>
    <w:p w:rsidR="009A50DF" w:rsidRPr="00D613CC" w:rsidP="009A50DF" w14:paraId="0DD0A761" w14:textId="00EA5409">
      <w:pPr>
        <w:pStyle w:val="ListParagraph"/>
        <w:spacing w:after="0" w:line="240" w:lineRule="auto"/>
        <w:rPr>
          <w:rFonts w:cstheme="minorHAnsi"/>
        </w:rPr>
      </w:pPr>
    </w:p>
    <w:p w:rsidR="001D1C73" w:rsidRPr="00D613CC" w:rsidP="009A50DF" w14:paraId="44585B10" w14:textId="7F0F9B0D">
      <w:pPr>
        <w:pStyle w:val="ListParagraph"/>
        <w:spacing w:after="0" w:line="240" w:lineRule="auto"/>
        <w:rPr>
          <w:rFonts w:cstheme="minorHAnsi"/>
        </w:rPr>
      </w:pPr>
      <w:r w:rsidRPr="00D613CC">
        <w:rPr>
          <w:rFonts w:cstheme="minorHAnsi"/>
        </w:rPr>
        <w:t>We do not intend for th</w:t>
      </w:r>
      <w:r w:rsidRPr="00D613CC" w:rsidR="009A50DF">
        <w:rPr>
          <w:rFonts w:cstheme="minorHAnsi"/>
        </w:rPr>
        <w:t xml:space="preserve">e information collected under this umbrella generic </w:t>
      </w:r>
      <w:r w:rsidRPr="00D613CC">
        <w:rPr>
          <w:rFonts w:cstheme="minorHAnsi"/>
        </w:rPr>
        <w:t>to be used as the principal basis for public policy decisions</w:t>
      </w:r>
      <w:r w:rsidR="00CF3924">
        <w:rPr>
          <w:rFonts w:cstheme="minorHAnsi"/>
        </w:rPr>
        <w:t>, but we do expect information to inform updates to ACF information collections, potentially including the adoption of pretested questions consistently to improve data quality</w:t>
      </w:r>
      <w:r w:rsidRPr="00D613CC">
        <w:rPr>
          <w:rFonts w:cstheme="minorHAnsi"/>
        </w:rPr>
        <w:t>.</w:t>
      </w:r>
    </w:p>
    <w:p w:rsidR="001D1C73" w:rsidRPr="00D613CC" w:rsidP="001D1C73" w14:paraId="0CAA5121" w14:textId="77777777">
      <w:pPr>
        <w:spacing w:after="0" w:line="240" w:lineRule="auto"/>
        <w:rPr>
          <w:rFonts w:cstheme="minorHAnsi"/>
          <w:b/>
        </w:rPr>
      </w:pPr>
    </w:p>
    <w:p w:rsidR="001D1C73" w:rsidRPr="00D613CC" w:rsidP="001D1C73" w14:paraId="7CF70A12" w14:textId="77777777">
      <w:pPr>
        <w:spacing w:after="0"/>
        <w:rPr>
          <w:rFonts w:cstheme="minorHAnsi"/>
        </w:rPr>
      </w:pPr>
      <w:r w:rsidRPr="00D613CC">
        <w:rPr>
          <w:rFonts w:cstheme="minorHAnsi"/>
        </w:rPr>
        <w:br w:type="page"/>
      </w:r>
    </w:p>
    <w:p w:rsidR="00C21843" w:rsidP="001D1C73" w14:paraId="3CB5D00D" w14:textId="77777777">
      <w:pPr>
        <w:spacing w:after="120" w:line="240" w:lineRule="auto"/>
        <w:rPr>
          <w:rFonts w:cstheme="minorHAnsi"/>
          <w:b/>
        </w:rPr>
      </w:pPr>
    </w:p>
    <w:p w:rsidR="001D1C73" w:rsidRPr="00D613CC" w:rsidP="001D1C73" w14:paraId="376E93B4" w14:textId="5619F416">
      <w:pPr>
        <w:spacing w:after="120" w:line="240" w:lineRule="auto"/>
        <w:rPr>
          <w:rFonts w:cstheme="minorHAnsi"/>
        </w:rPr>
      </w:pPr>
      <w:r w:rsidRPr="00D613CC">
        <w:rPr>
          <w:rFonts w:cstheme="minorHAnsi"/>
          <w:b/>
        </w:rPr>
        <w:t>A1</w:t>
      </w:r>
      <w:r w:rsidRPr="00D613CC">
        <w:rPr>
          <w:rFonts w:cstheme="minorHAnsi"/>
        </w:rPr>
        <w:t>.</w:t>
      </w:r>
      <w:r w:rsidRPr="00D613CC">
        <w:rPr>
          <w:rFonts w:cstheme="minorHAnsi"/>
        </w:rPr>
        <w:tab/>
      </w:r>
      <w:r w:rsidRPr="00D613CC">
        <w:rPr>
          <w:rFonts w:cstheme="minorHAnsi"/>
          <w:b/>
        </w:rPr>
        <w:t>Necessity for Collection</w:t>
      </w:r>
      <w:r w:rsidRPr="00D613CC">
        <w:rPr>
          <w:rFonts w:cstheme="minorHAnsi"/>
        </w:rPr>
        <w:t xml:space="preserve"> </w:t>
      </w:r>
    </w:p>
    <w:p w:rsidR="001C220F" w:rsidRPr="00D613CC" w:rsidP="001C220F" w14:paraId="611A7D27" w14:textId="65E8F893">
      <w:pPr>
        <w:spacing w:after="0"/>
        <w:rPr>
          <w:rFonts w:cstheme="minorHAnsi"/>
        </w:rPr>
      </w:pPr>
      <w:r w:rsidRPr="00D613CC">
        <w:rPr>
          <w:rFonts w:cstheme="minorHAnsi"/>
        </w:rPr>
        <w:t xml:space="preserve">The Administration for Children and Families (ACF) at the U.S. Department of Health and Human Services (HHS) seeks renewal of this generic </w:t>
      </w:r>
      <w:r w:rsidR="00937E33">
        <w:rPr>
          <w:rFonts w:cstheme="minorHAnsi"/>
        </w:rPr>
        <w:t xml:space="preserve">data collection </w:t>
      </w:r>
      <w:r w:rsidRPr="00D613CC">
        <w:rPr>
          <w:rFonts w:cstheme="minorHAnsi"/>
        </w:rPr>
        <w:t xml:space="preserve">development clearance to allow us to use samples of more than nine participants in applying methods useful for identifying </w:t>
      </w:r>
      <w:r w:rsidR="00637182">
        <w:rPr>
          <w:rFonts w:cstheme="minorHAnsi"/>
        </w:rPr>
        <w:t>data collection material</w:t>
      </w:r>
      <w:r w:rsidRPr="00D613CC">
        <w:rPr>
          <w:rFonts w:cstheme="minorHAnsi"/>
        </w:rPr>
        <w:t xml:space="preserve"> and procedural problems, </w:t>
      </w:r>
      <w:r w:rsidR="006B167E">
        <w:rPr>
          <w:rFonts w:cstheme="minorHAnsi"/>
        </w:rPr>
        <w:t xml:space="preserve">and pretesting questions and procedures. This will allow for identification of </w:t>
      </w:r>
      <w:r w:rsidRPr="00D613CC">
        <w:rPr>
          <w:rFonts w:cstheme="minorHAnsi"/>
        </w:rPr>
        <w:t>solutions</w:t>
      </w:r>
      <w:r w:rsidR="006B167E">
        <w:rPr>
          <w:rFonts w:cstheme="minorHAnsi"/>
        </w:rPr>
        <w:t xml:space="preserve"> and</w:t>
      </w:r>
      <w:r w:rsidRPr="00D613CC">
        <w:rPr>
          <w:rFonts w:cstheme="minorHAnsi"/>
        </w:rPr>
        <w:t xml:space="preserve"> measuring the relative effectiveness of alternative solutions</w:t>
      </w:r>
      <w:r w:rsidR="006B167E">
        <w:rPr>
          <w:rFonts w:cstheme="minorHAnsi"/>
        </w:rPr>
        <w:t xml:space="preserve"> and for identification of appropriate questions to meet the intended purposes and uses of data collection efforts</w:t>
      </w:r>
      <w:r w:rsidRPr="00D613CC">
        <w:rPr>
          <w:rFonts w:cstheme="minorHAnsi"/>
        </w:rPr>
        <w:t xml:space="preserve">. </w:t>
      </w:r>
    </w:p>
    <w:p w:rsidR="001C220F" w:rsidRPr="00D613CC" w:rsidP="001C220F" w14:paraId="504019F5" w14:textId="77777777">
      <w:pPr>
        <w:spacing w:after="0"/>
        <w:rPr>
          <w:rFonts w:cstheme="minorHAnsi"/>
        </w:rPr>
      </w:pPr>
    </w:p>
    <w:p w:rsidR="003D35B3" w:rsidP="001C220F" w14:paraId="6B718A0F" w14:textId="77777777">
      <w:pPr>
        <w:spacing w:after="0"/>
        <w:rPr>
          <w:rFonts w:cstheme="minorHAnsi"/>
        </w:rPr>
      </w:pPr>
      <w:r>
        <w:rPr>
          <w:rFonts w:cstheme="minorHAnsi"/>
        </w:rPr>
        <w:t>The ACF Office of Planning, Research, and Evaluation (</w:t>
      </w:r>
      <w:r w:rsidRPr="00D613CC" w:rsidR="001C220F">
        <w:rPr>
          <w:rFonts w:cstheme="minorHAnsi"/>
        </w:rPr>
        <w:t>OPRE</w:t>
      </w:r>
      <w:r>
        <w:rPr>
          <w:rFonts w:cstheme="minorHAnsi"/>
        </w:rPr>
        <w:t>)</w:t>
      </w:r>
      <w:r w:rsidRPr="00D613CC" w:rsidR="001C220F">
        <w:rPr>
          <w:rFonts w:cstheme="minorHAnsi"/>
        </w:rPr>
        <w:t xml:space="preserve"> studies ACF programs, and the populations they serve, through rigorous research and evaluation projects. These include evaluations of existing programs, evaluations of innovative approaches to helping low-income children and families, research syntheses and descriptive and exploratory studies. </w:t>
      </w:r>
      <w:r w:rsidRPr="00BB3A8C">
        <w:rPr>
          <w:rFonts w:cstheme="minorHAnsi"/>
        </w:rPr>
        <w:t xml:space="preserve">This umbrella generic </w:t>
      </w:r>
      <w:r>
        <w:rPr>
          <w:rFonts w:cstheme="minorHAnsi"/>
        </w:rPr>
        <w:t xml:space="preserve">was originally written and has been used for pretesting research and evaluation data collection efforts primarily by OPRE. </w:t>
      </w:r>
    </w:p>
    <w:p w:rsidR="003D35B3" w:rsidP="001C220F" w14:paraId="549BBD3F" w14:textId="77777777">
      <w:pPr>
        <w:spacing w:after="0"/>
        <w:rPr>
          <w:rFonts w:cstheme="minorHAnsi"/>
        </w:rPr>
      </w:pPr>
    </w:p>
    <w:p w:rsidR="00BB3A8C" w:rsidP="00BB3A8C" w14:paraId="298ECC43" w14:textId="78542CF6">
      <w:pPr>
        <w:spacing w:after="0"/>
        <w:rPr>
          <w:rFonts w:cstheme="minorHAnsi"/>
          <w:iCs/>
        </w:rPr>
      </w:pPr>
      <w:r>
        <w:rPr>
          <w:rFonts w:cstheme="minorHAnsi"/>
        </w:rPr>
        <w:t xml:space="preserve">ACF program offices </w:t>
      </w:r>
      <w:r w:rsidR="003D35B3">
        <w:rPr>
          <w:rFonts w:cstheme="minorHAnsi"/>
        </w:rPr>
        <w:t xml:space="preserve">also </w:t>
      </w:r>
      <w:r>
        <w:rPr>
          <w:rFonts w:cstheme="minorHAnsi"/>
        </w:rPr>
        <w:t xml:space="preserve">collect data for a variety of purposes including but not limited to performance reporting and monitoring of funding recipients; understanding of the populations served including who they are, what </w:t>
      </w:r>
      <w:r w:rsidR="003D35B3">
        <w:rPr>
          <w:rFonts w:cstheme="minorHAnsi"/>
        </w:rPr>
        <w:t>their</w:t>
      </w:r>
      <w:r>
        <w:rPr>
          <w:rFonts w:cstheme="minorHAnsi"/>
        </w:rPr>
        <w:t xml:space="preserve"> needs are, and how we can serve them better; program </w:t>
      </w:r>
      <w:r w:rsidR="003D35B3">
        <w:rPr>
          <w:rFonts w:cstheme="minorHAnsi"/>
        </w:rPr>
        <w:t xml:space="preserve">and service </w:t>
      </w:r>
      <w:r>
        <w:rPr>
          <w:rFonts w:cstheme="minorHAnsi"/>
        </w:rPr>
        <w:t xml:space="preserve">improvement feedback; </w:t>
      </w:r>
      <w:r w:rsidR="003D35B3">
        <w:rPr>
          <w:rFonts w:cstheme="minorHAnsi"/>
        </w:rPr>
        <w:t xml:space="preserve">research and evaluation; </w:t>
      </w:r>
      <w:r>
        <w:rPr>
          <w:rFonts w:cstheme="minorHAnsi"/>
        </w:rPr>
        <w:t xml:space="preserve">etc. </w:t>
      </w:r>
      <w:r>
        <w:rPr>
          <w:rFonts w:cstheme="minorHAnsi"/>
        </w:rPr>
        <w:t>For this reason, ACF</w:t>
      </w:r>
      <w:r w:rsidRPr="00BB3A8C">
        <w:rPr>
          <w:rFonts w:cstheme="minorHAnsi"/>
          <w:iCs/>
        </w:rPr>
        <w:t xml:space="preserve"> propose</w:t>
      </w:r>
      <w:r>
        <w:rPr>
          <w:rFonts w:cstheme="minorHAnsi"/>
          <w:iCs/>
        </w:rPr>
        <w:t>s</w:t>
      </w:r>
      <w:r w:rsidRPr="00BB3A8C">
        <w:rPr>
          <w:rFonts w:cstheme="minorHAnsi"/>
          <w:iCs/>
        </w:rPr>
        <w:t xml:space="preserve"> to broaden the scope of th</w:t>
      </w:r>
      <w:r w:rsidR="003D35B3">
        <w:rPr>
          <w:rFonts w:cstheme="minorHAnsi"/>
          <w:iCs/>
        </w:rPr>
        <w:t>is</w:t>
      </w:r>
      <w:r w:rsidRPr="00BB3A8C">
        <w:rPr>
          <w:rFonts w:cstheme="minorHAnsi"/>
          <w:iCs/>
        </w:rPr>
        <w:t xml:space="preserve"> generic to include pretesting of data elements used on information collections that are not specifically for research and evaluation.  This could be used to inform a variety of data collection efforts in ACF to allow for consistent data requests across program offices that are high quality and appropriate</w:t>
      </w:r>
      <w:r w:rsidR="003D35B3">
        <w:rPr>
          <w:rFonts w:cstheme="minorHAnsi"/>
          <w:iCs/>
        </w:rPr>
        <w:t xml:space="preserve"> for program office needs and for</w:t>
      </w:r>
      <w:r w:rsidRPr="00BB3A8C">
        <w:rPr>
          <w:rFonts w:cstheme="minorHAnsi"/>
          <w:iCs/>
        </w:rPr>
        <w:t xml:space="preserve"> respondents who represent ACF program populations.  </w:t>
      </w:r>
    </w:p>
    <w:p w:rsidR="00BB3A8C" w:rsidP="00BB3A8C" w14:paraId="15A4082D" w14:textId="77777777">
      <w:pPr>
        <w:spacing w:after="0"/>
        <w:rPr>
          <w:rFonts w:cstheme="minorHAnsi"/>
          <w:iCs/>
        </w:rPr>
      </w:pPr>
    </w:p>
    <w:p w:rsidR="001C220F" w:rsidRPr="00D613CC" w:rsidP="001C220F" w14:paraId="4630AF35" w14:textId="4C402CCB">
      <w:pPr>
        <w:spacing w:after="0"/>
        <w:rPr>
          <w:rFonts w:cstheme="minorHAnsi"/>
        </w:rPr>
      </w:pPr>
      <w:r>
        <w:rPr>
          <w:rFonts w:cstheme="minorHAnsi"/>
        </w:rPr>
        <w:t xml:space="preserve">This </w:t>
      </w:r>
      <w:r w:rsidRPr="00D613CC">
        <w:rPr>
          <w:rFonts w:cstheme="minorHAnsi"/>
        </w:rPr>
        <w:t>generic clearance</w:t>
      </w:r>
      <w:r w:rsidR="00BB3A8C">
        <w:rPr>
          <w:rFonts w:cstheme="minorHAnsi"/>
        </w:rPr>
        <w:t xml:space="preserve"> will continue to</w:t>
      </w:r>
      <w:r w:rsidRPr="00D613CC">
        <w:rPr>
          <w:rFonts w:cstheme="minorHAnsi"/>
        </w:rPr>
        <w:t xml:space="preserve"> allow us to identify if and when </w:t>
      </w:r>
      <w:r>
        <w:rPr>
          <w:rFonts w:cstheme="minorHAnsi"/>
        </w:rPr>
        <w:t>an information collection</w:t>
      </w:r>
      <w:r w:rsidRPr="00D613CC">
        <w:rPr>
          <w:rFonts w:cstheme="minorHAnsi"/>
        </w:rPr>
        <w:t xml:space="preserve"> may be simplified for respondents, respondent burden may be reduced, among other possible improvements. The </w:t>
      </w:r>
      <w:r>
        <w:rPr>
          <w:rFonts w:cstheme="minorHAnsi"/>
        </w:rPr>
        <w:t xml:space="preserve">work </w:t>
      </w:r>
      <w:r w:rsidRPr="00D613CC">
        <w:rPr>
          <w:rFonts w:cstheme="minorHAnsi"/>
        </w:rPr>
        <w:t xml:space="preserve">completed under this generic is intended to be informative in nature; the studies may be iterative, as variation in questions or procedures are proposed, evaluated, and retested. The pretesting of </w:t>
      </w:r>
      <w:r>
        <w:rPr>
          <w:rFonts w:cstheme="minorHAnsi"/>
        </w:rPr>
        <w:t>data collection material</w:t>
      </w:r>
      <w:r w:rsidRPr="00D613CC">
        <w:rPr>
          <w:rFonts w:cstheme="minorHAnsi"/>
        </w:rPr>
        <w:t xml:space="preserve">s </w:t>
      </w:r>
      <w:r w:rsidR="00CB7A68">
        <w:rPr>
          <w:rFonts w:cstheme="minorHAnsi"/>
        </w:rPr>
        <w:t>is necessary to improve</w:t>
      </w:r>
      <w:r w:rsidRPr="00D613CC">
        <w:rPr>
          <w:rFonts w:cstheme="minorHAnsi"/>
        </w:rPr>
        <w:t xml:space="preserve"> future </w:t>
      </w:r>
      <w:r w:rsidR="003B539A">
        <w:rPr>
          <w:rFonts w:cstheme="minorHAnsi"/>
        </w:rPr>
        <w:t>ACF</w:t>
      </w:r>
      <w:r w:rsidRPr="00D613CC">
        <w:rPr>
          <w:rFonts w:cstheme="minorHAnsi"/>
        </w:rPr>
        <w:t xml:space="preserve"> information collections, resulting in higher quality </w:t>
      </w:r>
      <w:r>
        <w:rPr>
          <w:rFonts w:cstheme="minorHAnsi"/>
        </w:rPr>
        <w:t>data with the best possible utility for the government and its stakeholders, when appropriate</w:t>
      </w:r>
      <w:r w:rsidRPr="00D613CC">
        <w:rPr>
          <w:rFonts w:cstheme="minorHAnsi"/>
        </w:rPr>
        <w:t xml:space="preserve">. </w:t>
      </w:r>
      <w:r w:rsidRPr="00D613CC" w:rsidR="00CB7A68">
        <w:rPr>
          <w:rFonts w:cstheme="minorHAnsi"/>
        </w:rPr>
        <w:t xml:space="preserve">The core methodology and target populations will be consistent and burden caps and </w:t>
      </w:r>
      <w:r w:rsidR="00CB7A68">
        <w:rPr>
          <w:rFonts w:cstheme="minorHAnsi"/>
        </w:rPr>
        <w:t>token of appreciation</w:t>
      </w:r>
      <w:r w:rsidRPr="00D613CC" w:rsidR="00CB7A68">
        <w:rPr>
          <w:rFonts w:cstheme="minorHAnsi"/>
        </w:rPr>
        <w:t xml:space="preserve"> structure are proposed in this request.</w:t>
      </w:r>
    </w:p>
    <w:p w:rsidR="00BB3A8C" w:rsidP="00BB3A8C" w14:paraId="335B806A" w14:textId="77777777">
      <w:pPr>
        <w:spacing w:after="0"/>
        <w:rPr>
          <w:rFonts w:cstheme="minorHAnsi"/>
          <w:iCs/>
        </w:rPr>
      </w:pPr>
    </w:p>
    <w:p w:rsidR="00BB3A8C" w:rsidP="00BB3A8C" w14:paraId="3EB673C8" w14:textId="7C0BBE1C">
      <w:pPr>
        <w:spacing w:after="0"/>
        <w:rPr>
          <w:rFonts w:cstheme="minorHAnsi"/>
        </w:rPr>
      </w:pPr>
      <w:r>
        <w:rPr>
          <w:rFonts w:cstheme="minorHAnsi"/>
          <w:iCs/>
        </w:rPr>
        <w:t xml:space="preserve">To reflect the described updates, this request </w:t>
      </w:r>
      <w:r w:rsidRPr="00BB3A8C">
        <w:rPr>
          <w:rFonts w:cstheme="minorHAnsi"/>
          <w:iCs/>
        </w:rPr>
        <w:t xml:space="preserve">includes updates to the title of the request, overarching description, and burden estimates. </w:t>
      </w:r>
      <w:r w:rsidRPr="00BB3A8C">
        <w:rPr>
          <w:rFonts w:cstheme="minorHAnsi"/>
          <w:b/>
          <w:iCs/>
        </w:rPr>
        <w:t xml:space="preserve"> </w:t>
      </w:r>
      <w:r w:rsidRPr="00702D14" w:rsidR="00201D7C">
        <w:rPr>
          <w:rFonts w:cstheme="minorHAnsi"/>
          <w:bCs/>
          <w:iCs/>
        </w:rPr>
        <w:t xml:space="preserve">We are also requesting an extension for information collections </w:t>
      </w:r>
      <w:r w:rsidR="00201D7C">
        <w:rPr>
          <w:rFonts w:cstheme="minorHAnsi"/>
          <w:bCs/>
          <w:iCs/>
        </w:rPr>
        <w:t xml:space="preserve">that are </w:t>
      </w:r>
      <w:r w:rsidRPr="00702D14" w:rsidR="00201D7C">
        <w:rPr>
          <w:rFonts w:cstheme="minorHAnsi"/>
          <w:bCs/>
          <w:iCs/>
        </w:rPr>
        <w:t>currently approved under this generic</w:t>
      </w:r>
      <w:r w:rsidR="00201D7C">
        <w:rPr>
          <w:rFonts w:cstheme="minorHAnsi"/>
          <w:bCs/>
          <w:iCs/>
        </w:rPr>
        <w:t xml:space="preserve"> and still ongoing</w:t>
      </w:r>
      <w:r w:rsidRPr="00702D14" w:rsidR="00201D7C">
        <w:rPr>
          <w:rFonts w:cstheme="minorHAnsi"/>
          <w:bCs/>
          <w:iCs/>
        </w:rPr>
        <w:t>.</w:t>
      </w:r>
    </w:p>
    <w:p w:rsidR="001C220F" w:rsidRPr="00D613CC" w:rsidP="001C220F" w14:paraId="54BE70F9" w14:textId="77777777">
      <w:pPr>
        <w:spacing w:after="0"/>
        <w:ind w:left="180"/>
        <w:rPr>
          <w:rFonts w:cstheme="minorHAnsi"/>
        </w:rPr>
      </w:pPr>
    </w:p>
    <w:p w:rsidR="001C220F" w:rsidRPr="00D613CC" w:rsidP="001C220F" w14:paraId="2900EFCD" w14:textId="77777777">
      <w:pPr>
        <w:pStyle w:val="Heading4"/>
        <w:numPr>
          <w:ilvl w:val="3"/>
          <w:numId w:val="0"/>
        </w:numPr>
        <w:tabs>
          <w:tab w:val="num" w:pos="180"/>
        </w:tabs>
        <w:spacing w:before="0" w:line="264" w:lineRule="auto"/>
        <w:rPr>
          <w:rFonts w:asciiTheme="minorHAnsi" w:hAnsiTheme="minorHAnsi" w:cstheme="minorHAnsi"/>
          <w:i/>
          <w:sz w:val="22"/>
          <w:szCs w:val="22"/>
        </w:rPr>
      </w:pPr>
      <w:r w:rsidRPr="00D613CC">
        <w:rPr>
          <w:rFonts w:asciiTheme="minorHAnsi" w:hAnsiTheme="minorHAnsi" w:cstheme="minorHAnsi"/>
          <w:i/>
          <w:sz w:val="22"/>
          <w:szCs w:val="22"/>
        </w:rPr>
        <w:t xml:space="preserve">Study Background </w:t>
      </w:r>
    </w:p>
    <w:p w:rsidR="001C220F" w:rsidP="003B539A" w14:paraId="244EC52B" w14:textId="48922E4B">
      <w:pPr>
        <w:spacing w:after="120"/>
        <w:rPr>
          <w:rFonts w:cstheme="minorHAnsi"/>
        </w:rPr>
      </w:pPr>
      <w:r w:rsidRPr="00D613CC">
        <w:rPr>
          <w:rFonts w:cstheme="minorHAnsi"/>
        </w:rPr>
        <w:t xml:space="preserve">This generic clearance (0970-0355) was originally approved for use in October 2008 and </w:t>
      </w:r>
      <w:r w:rsidR="003A2993">
        <w:rPr>
          <w:rFonts w:cstheme="minorHAnsi"/>
        </w:rPr>
        <w:t>has been renewed every three years since</w:t>
      </w:r>
      <w:r w:rsidRPr="00D613CC">
        <w:rPr>
          <w:rFonts w:cstheme="minorHAnsi"/>
        </w:rPr>
        <w:t xml:space="preserve">. Table A shows the number of respondents and total burden requested for each approval period. </w:t>
      </w:r>
    </w:p>
    <w:p w:rsidR="00CB7A68" w:rsidRPr="00CB7A68" w:rsidP="001C220F" w14:paraId="08E95725" w14:textId="571878E9">
      <w:pPr>
        <w:spacing w:after="0"/>
        <w:ind w:left="360"/>
        <w:rPr>
          <w:rFonts w:cstheme="minorHAnsi"/>
          <w:b/>
        </w:rPr>
      </w:pPr>
      <w:r w:rsidRPr="00CB7A68">
        <w:rPr>
          <w:rFonts w:cstheme="minorHAnsi"/>
          <w:b/>
        </w:rPr>
        <w:t>Table A</w:t>
      </w:r>
    </w:p>
    <w:tbl>
      <w:tblPr>
        <w:tblStyle w:val="TableGrid"/>
        <w:tblW w:w="0" w:type="auto"/>
        <w:tblInd w:w="360" w:type="dxa"/>
        <w:tblLook w:val="04A0"/>
      </w:tblPr>
      <w:tblGrid>
        <w:gridCol w:w="3002"/>
        <w:gridCol w:w="3019"/>
        <w:gridCol w:w="2969"/>
      </w:tblGrid>
      <w:tr w14:paraId="540B45D0" w14:textId="77777777" w:rsidTr="00337FC8">
        <w:tblPrEx>
          <w:tblW w:w="0" w:type="auto"/>
          <w:tblInd w:w="360" w:type="dxa"/>
          <w:tblLook w:val="04A0"/>
        </w:tblPrEx>
        <w:tc>
          <w:tcPr>
            <w:tcW w:w="3192" w:type="dxa"/>
            <w:shd w:val="clear" w:color="auto" w:fill="BFBFBF" w:themeFill="background1" w:themeFillShade="BF"/>
          </w:tcPr>
          <w:p w:rsidR="001C220F" w:rsidRPr="00C345EE" w:rsidP="001C220F" w14:paraId="7CEEC946" w14:textId="77777777">
            <w:pPr>
              <w:rPr>
                <w:rFonts w:asciiTheme="minorHAnsi" w:hAnsiTheme="minorHAnsi" w:cstheme="minorHAnsi"/>
                <w:b/>
                <w:sz w:val="22"/>
                <w:szCs w:val="22"/>
              </w:rPr>
            </w:pPr>
            <w:r w:rsidRPr="00C345EE">
              <w:rPr>
                <w:rFonts w:asciiTheme="minorHAnsi" w:hAnsiTheme="minorHAnsi" w:cstheme="minorHAnsi"/>
                <w:b/>
                <w:sz w:val="22"/>
                <w:szCs w:val="22"/>
              </w:rPr>
              <w:t>Timeframe</w:t>
            </w:r>
          </w:p>
        </w:tc>
        <w:tc>
          <w:tcPr>
            <w:tcW w:w="3192" w:type="dxa"/>
            <w:shd w:val="clear" w:color="auto" w:fill="BFBFBF" w:themeFill="background1" w:themeFillShade="BF"/>
            <w:vAlign w:val="center"/>
          </w:tcPr>
          <w:p w:rsidR="001C220F" w:rsidRPr="00C345EE" w:rsidP="00337FC8" w14:paraId="6FAC8DA5" w14:textId="77777777">
            <w:pPr>
              <w:jc w:val="center"/>
              <w:rPr>
                <w:rFonts w:asciiTheme="minorHAnsi" w:hAnsiTheme="minorHAnsi" w:cstheme="minorHAnsi"/>
                <w:b/>
                <w:sz w:val="22"/>
                <w:szCs w:val="22"/>
              </w:rPr>
            </w:pPr>
            <w:r w:rsidRPr="00C345EE">
              <w:rPr>
                <w:rFonts w:asciiTheme="minorHAnsi" w:hAnsiTheme="minorHAnsi" w:cstheme="minorHAnsi"/>
                <w:b/>
                <w:sz w:val="22"/>
                <w:szCs w:val="22"/>
              </w:rPr>
              <w:t>Respondents</w:t>
            </w:r>
          </w:p>
        </w:tc>
        <w:tc>
          <w:tcPr>
            <w:tcW w:w="3192" w:type="dxa"/>
            <w:shd w:val="clear" w:color="auto" w:fill="BFBFBF" w:themeFill="background1" w:themeFillShade="BF"/>
            <w:vAlign w:val="center"/>
          </w:tcPr>
          <w:p w:rsidR="001C220F" w:rsidRPr="00C345EE" w:rsidP="00337FC8" w14:paraId="49C2DFA9" w14:textId="77777777">
            <w:pPr>
              <w:jc w:val="center"/>
              <w:rPr>
                <w:rFonts w:asciiTheme="minorHAnsi" w:hAnsiTheme="minorHAnsi" w:cstheme="minorHAnsi"/>
                <w:b/>
                <w:sz w:val="22"/>
                <w:szCs w:val="22"/>
              </w:rPr>
            </w:pPr>
            <w:r w:rsidRPr="00C345EE">
              <w:rPr>
                <w:rFonts w:asciiTheme="minorHAnsi" w:hAnsiTheme="minorHAnsi" w:cstheme="minorHAnsi"/>
                <w:b/>
                <w:sz w:val="22"/>
                <w:szCs w:val="22"/>
              </w:rPr>
              <w:t>Total Burden</w:t>
            </w:r>
          </w:p>
        </w:tc>
      </w:tr>
      <w:tr w14:paraId="78511DF3" w14:textId="77777777" w:rsidTr="00337FC8">
        <w:tblPrEx>
          <w:tblW w:w="0" w:type="auto"/>
          <w:tblInd w:w="360" w:type="dxa"/>
          <w:tblLook w:val="04A0"/>
        </w:tblPrEx>
        <w:tc>
          <w:tcPr>
            <w:tcW w:w="3192" w:type="dxa"/>
          </w:tcPr>
          <w:p w:rsidR="001C220F" w:rsidRPr="00C345EE" w:rsidP="001C220F" w14:paraId="4F821A39" w14:textId="77777777">
            <w:pPr>
              <w:rPr>
                <w:rFonts w:asciiTheme="minorHAnsi" w:hAnsiTheme="minorHAnsi" w:cstheme="minorHAnsi"/>
                <w:sz w:val="22"/>
                <w:szCs w:val="22"/>
              </w:rPr>
            </w:pPr>
            <w:r w:rsidRPr="00C345EE">
              <w:rPr>
                <w:rFonts w:asciiTheme="minorHAnsi" w:hAnsiTheme="minorHAnsi" w:cstheme="minorHAnsi"/>
                <w:sz w:val="22"/>
                <w:szCs w:val="22"/>
              </w:rPr>
              <w:t>October 2008-October 2011</w:t>
            </w:r>
          </w:p>
        </w:tc>
        <w:tc>
          <w:tcPr>
            <w:tcW w:w="3192" w:type="dxa"/>
            <w:vAlign w:val="center"/>
          </w:tcPr>
          <w:p w:rsidR="001C220F" w:rsidRPr="00C345EE" w:rsidP="00337FC8" w14:paraId="4D34D87E" w14:textId="77777777">
            <w:pPr>
              <w:jc w:val="center"/>
              <w:rPr>
                <w:rFonts w:asciiTheme="minorHAnsi" w:hAnsiTheme="minorHAnsi" w:cstheme="minorHAnsi"/>
                <w:sz w:val="22"/>
                <w:szCs w:val="22"/>
              </w:rPr>
            </w:pPr>
            <w:r w:rsidRPr="00C345EE">
              <w:rPr>
                <w:rFonts w:asciiTheme="minorHAnsi" w:hAnsiTheme="minorHAnsi" w:cstheme="minorHAnsi"/>
                <w:sz w:val="22"/>
                <w:szCs w:val="22"/>
              </w:rPr>
              <w:t>3,605</w:t>
            </w:r>
          </w:p>
        </w:tc>
        <w:tc>
          <w:tcPr>
            <w:tcW w:w="3192" w:type="dxa"/>
            <w:vAlign w:val="center"/>
          </w:tcPr>
          <w:p w:rsidR="001C220F" w:rsidRPr="00C345EE" w:rsidP="00337FC8" w14:paraId="7F62472A" w14:textId="77777777">
            <w:pPr>
              <w:jc w:val="center"/>
              <w:rPr>
                <w:rFonts w:asciiTheme="minorHAnsi" w:hAnsiTheme="minorHAnsi" w:cstheme="minorHAnsi"/>
                <w:sz w:val="22"/>
                <w:szCs w:val="22"/>
              </w:rPr>
            </w:pPr>
            <w:r w:rsidRPr="00C345EE">
              <w:rPr>
                <w:rFonts w:asciiTheme="minorHAnsi" w:hAnsiTheme="minorHAnsi" w:cstheme="minorHAnsi"/>
                <w:sz w:val="22"/>
                <w:szCs w:val="22"/>
              </w:rPr>
              <w:t>1,336</w:t>
            </w:r>
          </w:p>
        </w:tc>
      </w:tr>
      <w:tr w14:paraId="1CB7FA07" w14:textId="77777777" w:rsidTr="00337FC8">
        <w:tblPrEx>
          <w:tblW w:w="0" w:type="auto"/>
          <w:tblInd w:w="360" w:type="dxa"/>
          <w:tblLook w:val="04A0"/>
        </w:tblPrEx>
        <w:tc>
          <w:tcPr>
            <w:tcW w:w="3192" w:type="dxa"/>
          </w:tcPr>
          <w:p w:rsidR="001C220F" w:rsidRPr="00C345EE" w:rsidP="001C220F" w14:paraId="5AF6F1AE" w14:textId="77777777">
            <w:pPr>
              <w:rPr>
                <w:rFonts w:asciiTheme="minorHAnsi" w:hAnsiTheme="minorHAnsi" w:cstheme="minorHAnsi"/>
                <w:sz w:val="22"/>
                <w:szCs w:val="22"/>
              </w:rPr>
            </w:pPr>
            <w:r w:rsidRPr="00C345EE">
              <w:rPr>
                <w:rFonts w:asciiTheme="minorHAnsi" w:hAnsiTheme="minorHAnsi" w:cstheme="minorHAnsi"/>
                <w:sz w:val="22"/>
                <w:szCs w:val="22"/>
              </w:rPr>
              <w:t>January 2012-January 2015</w:t>
            </w:r>
          </w:p>
        </w:tc>
        <w:tc>
          <w:tcPr>
            <w:tcW w:w="3192" w:type="dxa"/>
            <w:vAlign w:val="center"/>
          </w:tcPr>
          <w:p w:rsidR="001C220F" w:rsidRPr="00C345EE" w:rsidP="00337FC8" w14:paraId="4EA28A89" w14:textId="77777777">
            <w:pPr>
              <w:jc w:val="center"/>
              <w:rPr>
                <w:rFonts w:asciiTheme="minorHAnsi" w:hAnsiTheme="minorHAnsi" w:cstheme="minorHAnsi"/>
                <w:sz w:val="22"/>
                <w:szCs w:val="22"/>
              </w:rPr>
            </w:pPr>
            <w:r w:rsidRPr="00C345EE">
              <w:rPr>
                <w:rFonts w:asciiTheme="minorHAnsi" w:hAnsiTheme="minorHAnsi" w:cstheme="minorHAnsi"/>
                <w:sz w:val="22"/>
                <w:szCs w:val="22"/>
              </w:rPr>
              <w:t>2,584</w:t>
            </w:r>
          </w:p>
        </w:tc>
        <w:tc>
          <w:tcPr>
            <w:tcW w:w="3192" w:type="dxa"/>
            <w:vAlign w:val="center"/>
          </w:tcPr>
          <w:p w:rsidR="001C220F" w:rsidRPr="00C345EE" w:rsidP="00337FC8" w14:paraId="4CA979F1" w14:textId="77777777">
            <w:pPr>
              <w:jc w:val="center"/>
              <w:rPr>
                <w:rFonts w:asciiTheme="minorHAnsi" w:hAnsiTheme="minorHAnsi" w:cstheme="minorHAnsi"/>
                <w:sz w:val="22"/>
                <w:szCs w:val="22"/>
              </w:rPr>
            </w:pPr>
            <w:r w:rsidRPr="00C345EE">
              <w:rPr>
                <w:rFonts w:asciiTheme="minorHAnsi" w:hAnsiTheme="minorHAnsi" w:cstheme="minorHAnsi"/>
                <w:sz w:val="22"/>
                <w:szCs w:val="22"/>
              </w:rPr>
              <w:t>1,701</w:t>
            </w:r>
          </w:p>
        </w:tc>
      </w:tr>
      <w:tr w14:paraId="6771A57E" w14:textId="77777777" w:rsidTr="00337FC8">
        <w:tblPrEx>
          <w:tblW w:w="0" w:type="auto"/>
          <w:tblInd w:w="360" w:type="dxa"/>
          <w:tblLook w:val="04A0"/>
        </w:tblPrEx>
        <w:tc>
          <w:tcPr>
            <w:tcW w:w="3192" w:type="dxa"/>
          </w:tcPr>
          <w:p w:rsidR="001C220F" w:rsidRPr="00C345EE" w:rsidP="001C220F" w14:paraId="58FFB276" w14:textId="69CDC178">
            <w:pPr>
              <w:rPr>
                <w:rFonts w:asciiTheme="minorHAnsi" w:hAnsiTheme="minorHAnsi" w:cstheme="minorHAnsi"/>
                <w:sz w:val="22"/>
                <w:szCs w:val="22"/>
              </w:rPr>
            </w:pPr>
            <w:r w:rsidRPr="00C345EE">
              <w:rPr>
                <w:rFonts w:asciiTheme="minorHAnsi" w:hAnsiTheme="minorHAnsi" w:cstheme="minorHAnsi"/>
                <w:sz w:val="22"/>
                <w:szCs w:val="22"/>
              </w:rPr>
              <w:t>May 2018-</w:t>
            </w:r>
            <w:r w:rsidRPr="00C345EE" w:rsidR="003A2993">
              <w:rPr>
                <w:rFonts w:asciiTheme="minorHAnsi" w:hAnsiTheme="minorHAnsi" w:cstheme="minorHAnsi"/>
                <w:sz w:val="22"/>
                <w:szCs w:val="22"/>
              </w:rPr>
              <w:t>May 2021</w:t>
            </w:r>
          </w:p>
        </w:tc>
        <w:tc>
          <w:tcPr>
            <w:tcW w:w="3192" w:type="dxa"/>
            <w:vAlign w:val="center"/>
          </w:tcPr>
          <w:p w:rsidR="001C220F" w:rsidRPr="00C345EE" w:rsidP="00337FC8" w14:paraId="646E437D" w14:textId="72B1BD4F">
            <w:pPr>
              <w:jc w:val="center"/>
              <w:rPr>
                <w:rFonts w:asciiTheme="minorHAnsi" w:hAnsiTheme="minorHAnsi" w:cstheme="minorHAnsi"/>
                <w:sz w:val="22"/>
                <w:szCs w:val="22"/>
              </w:rPr>
            </w:pPr>
            <w:r w:rsidRPr="00C345EE">
              <w:rPr>
                <w:rFonts w:asciiTheme="minorHAnsi" w:hAnsiTheme="minorHAnsi" w:cstheme="minorHAnsi"/>
                <w:sz w:val="22"/>
                <w:szCs w:val="22"/>
              </w:rPr>
              <w:t>538</w:t>
            </w:r>
          </w:p>
        </w:tc>
        <w:tc>
          <w:tcPr>
            <w:tcW w:w="3192" w:type="dxa"/>
            <w:vAlign w:val="center"/>
          </w:tcPr>
          <w:p w:rsidR="001C220F" w:rsidRPr="00C345EE" w:rsidP="00337FC8" w14:paraId="751FFE74" w14:textId="12A1B6D3">
            <w:pPr>
              <w:jc w:val="center"/>
              <w:rPr>
                <w:rFonts w:asciiTheme="minorHAnsi" w:hAnsiTheme="minorHAnsi" w:cstheme="minorHAnsi"/>
                <w:sz w:val="22"/>
                <w:szCs w:val="22"/>
              </w:rPr>
            </w:pPr>
            <w:r w:rsidRPr="00C345EE">
              <w:rPr>
                <w:rFonts w:asciiTheme="minorHAnsi" w:hAnsiTheme="minorHAnsi" w:cstheme="minorHAnsi"/>
                <w:sz w:val="22"/>
                <w:szCs w:val="22"/>
              </w:rPr>
              <w:t>1,114</w:t>
            </w:r>
          </w:p>
        </w:tc>
      </w:tr>
      <w:tr w14:paraId="1EE32711" w14:textId="77777777" w:rsidTr="00337FC8">
        <w:tblPrEx>
          <w:tblW w:w="0" w:type="auto"/>
          <w:tblInd w:w="360" w:type="dxa"/>
          <w:tblLook w:val="04A0"/>
        </w:tblPrEx>
        <w:tc>
          <w:tcPr>
            <w:tcW w:w="3192" w:type="dxa"/>
          </w:tcPr>
          <w:p w:rsidR="003A2993" w:rsidRPr="00C345EE" w:rsidP="001C220F" w14:paraId="12A75630" w14:textId="13D8C46C">
            <w:pPr>
              <w:rPr>
                <w:rFonts w:asciiTheme="minorHAnsi" w:hAnsiTheme="minorHAnsi" w:cstheme="minorHAnsi"/>
                <w:sz w:val="22"/>
                <w:szCs w:val="22"/>
              </w:rPr>
            </w:pPr>
            <w:r w:rsidRPr="00C345EE">
              <w:rPr>
                <w:rFonts w:asciiTheme="minorHAnsi" w:hAnsiTheme="minorHAnsi" w:cstheme="minorHAnsi"/>
                <w:sz w:val="22"/>
                <w:szCs w:val="22"/>
              </w:rPr>
              <w:t>August 2021-present</w:t>
            </w:r>
          </w:p>
        </w:tc>
        <w:tc>
          <w:tcPr>
            <w:tcW w:w="3192" w:type="dxa"/>
            <w:vAlign w:val="center"/>
          </w:tcPr>
          <w:p w:rsidR="003A2993" w:rsidRPr="00337FC8" w:rsidP="00337FC8" w14:paraId="38A23B44" w14:textId="67C614F8">
            <w:pPr>
              <w:jc w:val="center"/>
              <w:rPr>
                <w:rFonts w:asciiTheme="minorHAnsi" w:hAnsiTheme="minorHAnsi" w:cstheme="minorHAnsi"/>
                <w:sz w:val="22"/>
                <w:szCs w:val="22"/>
              </w:rPr>
            </w:pPr>
            <w:r>
              <w:rPr>
                <w:rFonts w:ascii="Calibri" w:hAnsi="Calibri" w:cs="Calibri"/>
                <w:color w:val="000000"/>
                <w:sz w:val="22"/>
                <w:szCs w:val="22"/>
              </w:rPr>
              <w:t>3,293</w:t>
            </w:r>
          </w:p>
        </w:tc>
        <w:tc>
          <w:tcPr>
            <w:tcW w:w="3192" w:type="dxa"/>
            <w:vAlign w:val="center"/>
          </w:tcPr>
          <w:p w:rsidR="003A2993" w:rsidRPr="00337FC8" w:rsidP="00337FC8" w14:paraId="42C872A6" w14:textId="17DC7DBD">
            <w:pPr>
              <w:jc w:val="center"/>
              <w:rPr>
                <w:rFonts w:asciiTheme="minorHAnsi" w:hAnsiTheme="minorHAnsi" w:cstheme="minorHAnsi"/>
                <w:sz w:val="22"/>
                <w:szCs w:val="22"/>
              </w:rPr>
            </w:pPr>
            <w:r w:rsidRPr="00337FC8">
              <w:rPr>
                <w:rFonts w:asciiTheme="minorHAnsi" w:hAnsiTheme="minorHAnsi" w:cstheme="minorHAnsi"/>
                <w:sz w:val="22"/>
                <w:szCs w:val="22"/>
              </w:rPr>
              <w:t>1,</w:t>
            </w:r>
            <w:r w:rsidR="00A62886">
              <w:rPr>
                <w:rFonts w:asciiTheme="minorHAnsi" w:hAnsiTheme="minorHAnsi" w:cstheme="minorHAnsi"/>
                <w:sz w:val="22"/>
                <w:szCs w:val="22"/>
              </w:rPr>
              <w:t>82</w:t>
            </w:r>
            <w:r w:rsidRPr="00337FC8" w:rsidR="00A62886">
              <w:rPr>
                <w:rFonts w:asciiTheme="minorHAnsi" w:hAnsiTheme="minorHAnsi" w:cstheme="minorHAnsi"/>
                <w:sz w:val="22"/>
                <w:szCs w:val="22"/>
              </w:rPr>
              <w:t>7</w:t>
            </w:r>
          </w:p>
        </w:tc>
      </w:tr>
    </w:tbl>
    <w:p w:rsidR="001C220F" w:rsidRPr="00D613CC" w:rsidP="001C220F" w14:paraId="0DE6CEA2" w14:textId="77777777">
      <w:pPr>
        <w:spacing w:after="0"/>
        <w:ind w:left="360"/>
        <w:rPr>
          <w:rFonts w:cstheme="minorHAnsi"/>
        </w:rPr>
      </w:pPr>
    </w:p>
    <w:p w:rsidR="001C220F" w:rsidRPr="00D613CC" w:rsidP="001C220F" w14:paraId="6A91D9FE" w14:textId="4C92FA15">
      <w:pPr>
        <w:spacing w:after="0"/>
        <w:rPr>
          <w:rFonts w:cstheme="minorHAnsi"/>
        </w:rPr>
      </w:pPr>
      <w:r w:rsidRPr="00D613CC">
        <w:rPr>
          <w:rFonts w:cstheme="minorHAnsi"/>
        </w:rPr>
        <w:t>In the past, ACF has received approval for seven types of activities: (a) cognitive and usability laboratory and field techniques, (b) behavior coding (c) exploratory interviews (d) respondent debriefing questionnaires, (e) split sample experiments,</w:t>
      </w:r>
      <w:r w:rsidR="000F447D">
        <w:rPr>
          <w:rFonts w:cstheme="minorHAnsi"/>
        </w:rPr>
        <w:t xml:space="preserve"> </w:t>
      </w:r>
      <w:r w:rsidRPr="00D613CC">
        <w:rPr>
          <w:rFonts w:cstheme="minorHAnsi"/>
        </w:rPr>
        <w:t xml:space="preserve">(f) focus groups, and (g) pilot studies/pretests. We expect future activities to fall within these or similar categories. </w:t>
      </w:r>
    </w:p>
    <w:p w:rsidR="001C220F" w:rsidRPr="00D613CC" w:rsidP="001C220F" w14:paraId="7864C780" w14:textId="77777777">
      <w:pPr>
        <w:spacing w:after="0"/>
        <w:ind w:left="360"/>
        <w:rPr>
          <w:rFonts w:cstheme="minorHAnsi"/>
        </w:rPr>
      </w:pPr>
    </w:p>
    <w:p w:rsidR="001C220F" w:rsidRPr="00D613CC" w:rsidP="001C220F" w14:paraId="4D467EB9" w14:textId="7A6A7D2A">
      <w:pPr>
        <w:spacing w:after="0"/>
        <w:rPr>
          <w:rFonts w:cstheme="minorHAnsi"/>
          <w:color w:val="000000"/>
        </w:rPr>
      </w:pPr>
      <w:r w:rsidRPr="00D613CC">
        <w:rPr>
          <w:rFonts w:cstheme="minorHAnsi"/>
        </w:rPr>
        <w:t xml:space="preserve">Example ACF projects that have benefited from this </w:t>
      </w:r>
      <w:r w:rsidRPr="00D613CC">
        <w:rPr>
          <w:rFonts w:cstheme="minorHAnsi"/>
        </w:rPr>
        <w:t>GenIC</w:t>
      </w:r>
      <w:r w:rsidRPr="00D613CC">
        <w:rPr>
          <w:rFonts w:cstheme="minorHAnsi"/>
        </w:rPr>
        <w:t xml:space="preserve"> include activities as part of the Head Start Family and Child Experiences Survey (FACES), and the</w:t>
      </w:r>
      <w:r w:rsidRPr="00D613CC">
        <w:rPr>
          <w:rFonts w:cstheme="minorHAnsi"/>
          <w:color w:val="000000"/>
        </w:rPr>
        <w:t xml:space="preserve"> National Survey of Early Care and Education, among others. </w:t>
      </w:r>
      <w:r w:rsidRPr="00D613CC">
        <w:rPr>
          <w:rFonts w:cstheme="minorHAnsi"/>
        </w:rPr>
        <w:t xml:space="preserve">See Reginfo.gov </w:t>
      </w:r>
      <w:r w:rsidRPr="003B539A">
        <w:rPr>
          <w:rFonts w:cstheme="minorHAnsi"/>
          <w:sz w:val="18"/>
        </w:rPr>
        <w:t>(</w:t>
      </w:r>
      <w:hyperlink r:id="rId9" w:history="1">
        <w:r w:rsidRPr="003B539A">
          <w:rPr>
            <w:rStyle w:val="Hyperlink"/>
            <w:rFonts w:cstheme="minorHAnsi"/>
            <w:sz w:val="18"/>
          </w:rPr>
          <w:t>https://www.reginfo.gov/public/do/PRAOMBHistory?ombControlNumber=0970-0355)</w:t>
        </w:r>
      </w:hyperlink>
      <w:r w:rsidRPr="00D613CC">
        <w:rPr>
          <w:rFonts w:cstheme="minorHAnsi"/>
        </w:rPr>
        <w:t xml:space="preserve"> for examples of instruments previously approved under this generic clearance.</w:t>
      </w:r>
      <w:r w:rsidR="00201D7C">
        <w:rPr>
          <w:rFonts w:cstheme="minorHAnsi"/>
        </w:rPr>
        <w:t xml:space="preserve"> We anticipate future efforts to include pretesting of Sexual Orientation and Gender Identity (SOGI) questions for youth, those focused on improving language access</w:t>
      </w:r>
      <w:r>
        <w:rPr>
          <w:rStyle w:val="FootnoteReference"/>
          <w:rFonts w:cstheme="minorHAnsi"/>
        </w:rPr>
        <w:footnoteReference w:id="2"/>
      </w:r>
      <w:r w:rsidR="00201D7C">
        <w:rPr>
          <w:rFonts w:cstheme="minorHAnsi"/>
        </w:rPr>
        <w:t xml:space="preserve">, among others. </w:t>
      </w:r>
    </w:p>
    <w:p w:rsidR="001C220F" w:rsidRPr="00D613CC" w:rsidP="003B539A" w14:paraId="2478578D" w14:textId="77777777">
      <w:pPr>
        <w:spacing w:after="0"/>
        <w:rPr>
          <w:rFonts w:cstheme="minorHAnsi"/>
        </w:rPr>
      </w:pPr>
    </w:p>
    <w:p w:rsidR="001C220F" w:rsidRPr="00D613CC" w:rsidP="001C220F" w14:paraId="37C3759E" w14:textId="77777777">
      <w:pPr>
        <w:pStyle w:val="Heading4"/>
        <w:numPr>
          <w:ilvl w:val="3"/>
          <w:numId w:val="0"/>
        </w:numPr>
        <w:tabs>
          <w:tab w:val="num" w:pos="180"/>
        </w:tabs>
        <w:spacing w:before="0" w:line="264" w:lineRule="auto"/>
        <w:rPr>
          <w:rFonts w:asciiTheme="minorHAnsi" w:hAnsiTheme="minorHAnsi" w:cstheme="minorHAnsi"/>
          <w:i/>
          <w:sz w:val="22"/>
          <w:szCs w:val="22"/>
        </w:rPr>
      </w:pPr>
      <w:r w:rsidRPr="00D613CC">
        <w:rPr>
          <w:rFonts w:asciiTheme="minorHAnsi" w:hAnsiTheme="minorHAnsi" w:cstheme="minorHAnsi"/>
          <w:i/>
          <w:sz w:val="22"/>
          <w:szCs w:val="22"/>
        </w:rPr>
        <w:t xml:space="preserve">Legal or Administrative Requirements that Necessitate the Collection </w:t>
      </w:r>
    </w:p>
    <w:p w:rsidR="001C220F" w:rsidP="001C220F" w14:paraId="60840D7B" w14:textId="3C64762E">
      <w:pPr>
        <w:spacing w:after="0"/>
        <w:rPr>
          <w:rFonts w:cstheme="minorHAnsi"/>
        </w:rPr>
      </w:pPr>
      <w:r w:rsidRPr="00D613CC">
        <w:rPr>
          <w:rFonts w:cstheme="minorHAnsi"/>
        </w:rPr>
        <w:t>ACF is undertaking the collections at the discretion of the agency.</w:t>
      </w:r>
    </w:p>
    <w:p w:rsidR="00482E91" w:rsidP="001C220F" w14:paraId="57ADCCDF" w14:textId="77777777">
      <w:pPr>
        <w:spacing w:after="0"/>
        <w:rPr>
          <w:rFonts w:cstheme="minorHAnsi"/>
        </w:rPr>
      </w:pPr>
    </w:p>
    <w:p w:rsidR="00804AD2" w:rsidRPr="00D613CC" w:rsidP="001C220F" w14:paraId="7E5E38AE" w14:textId="77777777">
      <w:pPr>
        <w:spacing w:after="0"/>
        <w:rPr>
          <w:rFonts w:cstheme="minorHAnsi"/>
        </w:rPr>
      </w:pPr>
    </w:p>
    <w:p w:rsidR="001D1C73" w:rsidRPr="00D613CC" w:rsidP="001D1C73" w14:paraId="1D64CC0F" w14:textId="77777777">
      <w:pPr>
        <w:spacing w:after="120" w:line="240" w:lineRule="auto"/>
        <w:rPr>
          <w:rFonts w:cstheme="minorHAnsi"/>
          <w:b/>
        </w:rPr>
      </w:pPr>
      <w:r w:rsidRPr="00D613CC">
        <w:rPr>
          <w:rFonts w:cstheme="minorHAnsi"/>
          <w:b/>
        </w:rPr>
        <w:t>A2</w:t>
      </w:r>
      <w:r w:rsidRPr="00D613CC">
        <w:rPr>
          <w:rFonts w:cstheme="minorHAnsi"/>
        </w:rPr>
        <w:t>.</w:t>
      </w:r>
      <w:r w:rsidRPr="00D613CC">
        <w:rPr>
          <w:rFonts w:cstheme="minorHAnsi"/>
        </w:rPr>
        <w:tab/>
      </w:r>
      <w:r w:rsidRPr="00D613CC">
        <w:rPr>
          <w:rFonts w:cstheme="minorHAnsi"/>
          <w:b/>
        </w:rPr>
        <w:t>Purpose</w:t>
      </w:r>
    </w:p>
    <w:p w:rsidR="001D1C73" w:rsidRPr="00D613CC" w:rsidP="001D1C73" w14:paraId="3EF5234E" w14:textId="77777777">
      <w:pPr>
        <w:spacing w:after="60" w:line="240" w:lineRule="auto"/>
        <w:rPr>
          <w:rFonts w:cstheme="minorHAnsi"/>
          <w:i/>
        </w:rPr>
      </w:pPr>
      <w:r w:rsidRPr="00D613CC">
        <w:rPr>
          <w:rFonts w:cstheme="minorHAnsi"/>
          <w:i/>
        </w:rPr>
        <w:t xml:space="preserve">Purpose and Use </w:t>
      </w:r>
    </w:p>
    <w:p w:rsidR="00176A91" w:rsidRPr="00D613CC" w:rsidP="00176A91" w14:paraId="079AAA16" w14:textId="584B83A3">
      <w:pPr>
        <w:spacing w:after="0"/>
        <w:rPr>
          <w:rFonts w:cstheme="minorHAnsi"/>
        </w:rPr>
      </w:pPr>
      <w:r>
        <w:rPr>
          <w:rFonts w:cstheme="minorHAnsi"/>
        </w:rPr>
        <w:t>ACF</w:t>
      </w:r>
      <w:r w:rsidRPr="00D613CC" w:rsidR="003A6DFD">
        <w:rPr>
          <w:rFonts w:cstheme="minorHAnsi"/>
        </w:rPr>
        <w:t xml:space="preserve"> will use the information collected to develop and test data collection </w:t>
      </w:r>
      <w:r w:rsidR="00A22C6B">
        <w:rPr>
          <w:rFonts w:cstheme="minorHAnsi"/>
        </w:rPr>
        <w:t>material</w:t>
      </w:r>
      <w:r w:rsidRPr="00D613CC" w:rsidR="003A6DFD">
        <w:rPr>
          <w:rFonts w:cstheme="minorHAnsi"/>
        </w:rPr>
        <w:t xml:space="preserve">s and procedures to evaluate and improve the quality of the data gathered </w:t>
      </w:r>
      <w:r w:rsidR="00A22C6B">
        <w:rPr>
          <w:rFonts w:cstheme="minorHAnsi"/>
        </w:rPr>
        <w:t xml:space="preserve">by </w:t>
      </w:r>
      <w:r>
        <w:rPr>
          <w:rFonts w:cstheme="minorHAnsi"/>
        </w:rPr>
        <w:t>ACF</w:t>
      </w:r>
      <w:r w:rsidR="00A22C6B">
        <w:rPr>
          <w:rFonts w:cstheme="minorHAnsi"/>
        </w:rPr>
        <w:t xml:space="preserve">. </w:t>
      </w:r>
      <w:r w:rsidRPr="00D613CC" w:rsidR="00045AB5">
        <w:rPr>
          <w:rFonts w:cstheme="minorHAnsi"/>
        </w:rPr>
        <w:t>Assessment</w:t>
      </w:r>
      <w:r w:rsidRPr="00D613CC" w:rsidR="003A6DFD">
        <w:rPr>
          <w:rFonts w:cstheme="minorHAnsi"/>
        </w:rPr>
        <w:t xml:space="preserve"> of </w:t>
      </w:r>
      <w:r w:rsidR="00045AB5">
        <w:rPr>
          <w:rFonts w:cstheme="minorHAnsi"/>
        </w:rPr>
        <w:t xml:space="preserve">and improvements to </w:t>
      </w:r>
      <w:r w:rsidRPr="00D613CC" w:rsidR="003A6DFD">
        <w:rPr>
          <w:rFonts w:cstheme="minorHAnsi"/>
        </w:rPr>
        <w:t xml:space="preserve">information collection </w:t>
      </w:r>
      <w:r w:rsidR="00A22C6B">
        <w:rPr>
          <w:rFonts w:cstheme="minorHAnsi"/>
        </w:rPr>
        <w:t>material</w:t>
      </w:r>
      <w:r w:rsidRPr="00D613CC" w:rsidR="003A6DFD">
        <w:rPr>
          <w:rFonts w:cstheme="minorHAnsi"/>
        </w:rPr>
        <w:t>s and/or procedures is the main objective of the activities in this clearance. The goal of developing the</w:t>
      </w:r>
      <w:r w:rsidR="00637182">
        <w:rPr>
          <w:rFonts w:cstheme="minorHAnsi"/>
        </w:rPr>
        <w:t xml:space="preserve"> data collection materials</w:t>
      </w:r>
      <w:r w:rsidRPr="00D613CC" w:rsidR="003A6DFD">
        <w:rPr>
          <w:rFonts w:cstheme="minorHAnsi"/>
        </w:rPr>
        <w:t xml:space="preserve"> and refining procedures is to improve </w:t>
      </w:r>
      <w:r w:rsidR="00A22C6B">
        <w:rPr>
          <w:rFonts w:cstheme="minorHAnsi"/>
        </w:rPr>
        <w:t>ACF data collections</w:t>
      </w:r>
      <w:r w:rsidRPr="00D613CC" w:rsidR="003A6DFD">
        <w:rPr>
          <w:rFonts w:cstheme="minorHAnsi"/>
        </w:rPr>
        <w:t xml:space="preserve">. </w:t>
      </w:r>
    </w:p>
    <w:p w:rsidR="00176A91" w:rsidP="00176A91" w14:paraId="3127DD66" w14:textId="77777777">
      <w:pPr>
        <w:spacing w:after="0"/>
        <w:rPr>
          <w:rFonts w:cstheme="minorHAnsi"/>
        </w:rPr>
      </w:pPr>
    </w:p>
    <w:p w:rsidR="00902A6C" w:rsidRPr="00902A6C" w:rsidP="00902A6C" w14:paraId="75F7FC13" w14:textId="3C1C13FC">
      <w:pPr>
        <w:spacing w:after="0"/>
        <w:rPr>
          <w:rFonts w:cstheme="minorHAnsi"/>
          <w:iCs/>
        </w:rPr>
      </w:pPr>
      <w:r w:rsidRPr="00902A6C">
        <w:rPr>
          <w:rFonts w:cstheme="minorHAnsi"/>
          <w:iCs/>
        </w:rPr>
        <w:t xml:space="preserve">ACF program offices could benefit from use of this pretesting generic for similar purposes </w:t>
      </w:r>
      <w:r>
        <w:rPr>
          <w:rFonts w:cstheme="minorHAnsi"/>
          <w:iCs/>
        </w:rPr>
        <w:t xml:space="preserve">as used previously </w:t>
      </w:r>
      <w:r w:rsidR="00045AB5">
        <w:rPr>
          <w:rFonts w:cstheme="minorHAnsi"/>
          <w:iCs/>
        </w:rPr>
        <w:t xml:space="preserve">described </w:t>
      </w:r>
      <w:r>
        <w:rPr>
          <w:rFonts w:cstheme="minorHAnsi"/>
          <w:iCs/>
        </w:rPr>
        <w:t>for research and evaluation effort</w:t>
      </w:r>
      <w:r w:rsidR="00045AB5">
        <w:rPr>
          <w:rFonts w:cstheme="minorHAnsi"/>
          <w:iCs/>
        </w:rPr>
        <w:t>s</w:t>
      </w:r>
      <w:r>
        <w:rPr>
          <w:rFonts w:cstheme="minorHAnsi"/>
          <w:iCs/>
        </w:rPr>
        <w:t>. This mechanism would be used</w:t>
      </w:r>
      <w:r w:rsidRPr="00902A6C">
        <w:rPr>
          <w:rFonts w:cstheme="minorHAnsi"/>
          <w:iCs/>
        </w:rPr>
        <w:t xml:space="preserve"> to inform the development of data collection activities such as grant recipient forms, forms used by programs on ACF’s behalf, and other data collection efforts driven by ACF. This </w:t>
      </w:r>
      <w:r>
        <w:rPr>
          <w:rFonts w:cstheme="minorHAnsi"/>
          <w:iCs/>
        </w:rPr>
        <w:t xml:space="preserve">would allow </w:t>
      </w:r>
      <w:r w:rsidRPr="00902A6C">
        <w:rPr>
          <w:rFonts w:cstheme="minorHAnsi"/>
          <w:iCs/>
        </w:rPr>
        <w:t xml:space="preserve">ACF to </w:t>
      </w:r>
      <w:r>
        <w:rPr>
          <w:rFonts w:cstheme="minorHAnsi"/>
          <w:iCs/>
        </w:rPr>
        <w:t>improve data collection efforts in general, including informing the development of</w:t>
      </w:r>
      <w:r w:rsidRPr="00902A6C">
        <w:rPr>
          <w:rFonts w:cstheme="minorHAnsi"/>
          <w:iCs/>
        </w:rPr>
        <w:t xml:space="preserve"> consistent data requests across program offices that are high quality and appropriate </w:t>
      </w:r>
      <w:r w:rsidR="0073556F">
        <w:rPr>
          <w:rFonts w:cstheme="minorHAnsi"/>
          <w:iCs/>
        </w:rPr>
        <w:t>program office needs and for</w:t>
      </w:r>
      <w:r w:rsidRPr="00902A6C">
        <w:rPr>
          <w:rFonts w:cstheme="minorHAnsi"/>
          <w:iCs/>
        </w:rPr>
        <w:t xml:space="preserve"> respondents who represent ACF program populations. For example, ACF envisions using this mechanism to pre-</w:t>
      </w:r>
      <w:r w:rsidR="005A5BC3">
        <w:rPr>
          <w:rFonts w:cstheme="minorHAnsi"/>
          <w:iCs/>
        </w:rPr>
        <w:t xml:space="preserve">test </w:t>
      </w:r>
      <w:r w:rsidR="0073556F">
        <w:rPr>
          <w:rFonts w:cstheme="minorHAnsi"/>
          <w:iCs/>
        </w:rPr>
        <w:t>SOGI</w:t>
      </w:r>
      <w:r w:rsidRPr="00902A6C">
        <w:rPr>
          <w:rFonts w:cstheme="minorHAnsi"/>
          <w:iCs/>
        </w:rPr>
        <w:t xml:space="preserve"> questions with youth. This is an area with minimal research and would benefit ACF program offices that serve youth.  Program offices are also considering use of this generic for efforts to support language access for data collections, which a priority as detailed in Executive Order 13166, "Improving Access to Services for Persons with Limited English Proficiency."</w:t>
      </w:r>
    </w:p>
    <w:p w:rsidR="00902A6C" w:rsidRPr="00D613CC" w:rsidP="00176A91" w14:paraId="3F5E5C3D" w14:textId="77777777">
      <w:pPr>
        <w:spacing w:after="0"/>
        <w:rPr>
          <w:rFonts w:cstheme="minorHAnsi"/>
        </w:rPr>
      </w:pPr>
    </w:p>
    <w:p w:rsidR="003A6DFD" w:rsidRPr="00D613CC" w:rsidP="00176A91" w14:paraId="081C3041" w14:textId="1B645729">
      <w:pPr>
        <w:spacing w:after="0"/>
        <w:rPr>
          <w:rFonts w:cstheme="minorHAnsi"/>
        </w:rPr>
      </w:pPr>
      <w:r>
        <w:rPr>
          <w:rFonts w:cstheme="minorHAnsi"/>
        </w:rPr>
        <w:t>ACF</w:t>
      </w:r>
      <w:r w:rsidRPr="00D613CC">
        <w:rPr>
          <w:rFonts w:cstheme="minorHAnsi"/>
        </w:rPr>
        <w:t xml:space="preserve"> will use the results internally to inform subsequent information collection requests. </w:t>
      </w:r>
      <w:r w:rsidR="004600DA">
        <w:rPr>
          <w:rFonts w:cstheme="minorHAnsi"/>
        </w:rPr>
        <w:t>We do expect information to inform updates to ACF information collections, potentially including the adoption of pretested questions consistently to improve data quality</w:t>
      </w:r>
      <w:r w:rsidRPr="00D613CC" w:rsidR="004600DA">
        <w:rPr>
          <w:rFonts w:cstheme="minorHAnsi"/>
        </w:rPr>
        <w:t>.</w:t>
      </w:r>
      <w:r w:rsidR="004600DA">
        <w:rPr>
          <w:rFonts w:cstheme="minorHAnsi"/>
        </w:rPr>
        <w:t xml:space="preserve"> Information about these efforts may be published to explain data collection decisions or other contextualizing materials. For example, r</w:t>
      </w:r>
      <w:r w:rsidRPr="00D613CC">
        <w:rPr>
          <w:rFonts w:cstheme="minorHAnsi"/>
        </w:rPr>
        <w:t xml:space="preserve">esults </w:t>
      </w:r>
      <w:r w:rsidR="004600DA">
        <w:rPr>
          <w:rFonts w:cstheme="minorHAnsi"/>
        </w:rPr>
        <w:t>of these efforts</w:t>
      </w:r>
      <w:r w:rsidRPr="00D613CC">
        <w:rPr>
          <w:rFonts w:cstheme="minorHAnsi"/>
        </w:rPr>
        <w:t xml:space="preserve"> may be made public through methodological appendices or footnotes, reports on </w:t>
      </w:r>
      <w:r w:rsidR="00637182">
        <w:rPr>
          <w:rFonts w:cstheme="minorHAnsi"/>
        </w:rPr>
        <w:t>data collection</w:t>
      </w:r>
      <w:r w:rsidRPr="00D613CC">
        <w:rPr>
          <w:rFonts w:cstheme="minorHAnsi"/>
        </w:rPr>
        <w:t xml:space="preserve"> development, </w:t>
      </w:r>
      <w:r w:rsidR="00637182">
        <w:rPr>
          <w:rFonts w:cstheme="minorHAnsi"/>
        </w:rPr>
        <w:t xml:space="preserve">data collection </w:t>
      </w:r>
      <w:r w:rsidRPr="00D613CC">
        <w:rPr>
          <w:rFonts w:cstheme="minorHAnsi"/>
        </w:rPr>
        <w:t xml:space="preserve">user guides, descriptions of respondent behavior, and other publications or presentations describing findings of methodological interest. </w:t>
      </w:r>
      <w:r w:rsidRPr="00D613CC" w:rsidR="00955B63">
        <w:rPr>
          <w:rFonts w:cstheme="minorHAnsi"/>
        </w:rPr>
        <w:t>The results of th</w:t>
      </w:r>
      <w:r>
        <w:rPr>
          <w:rFonts w:cstheme="minorHAnsi"/>
        </w:rPr>
        <w:t>ese</w:t>
      </w:r>
      <w:r w:rsidRPr="00D613CC" w:rsidR="00955B63">
        <w:rPr>
          <w:rFonts w:cstheme="minorHAnsi"/>
        </w:rPr>
        <w:t xml:space="preserve"> pre-testing </w:t>
      </w:r>
      <w:r>
        <w:rPr>
          <w:rFonts w:cstheme="minorHAnsi"/>
        </w:rPr>
        <w:t>activities</w:t>
      </w:r>
      <w:r w:rsidRPr="00D613CC" w:rsidR="00955B63">
        <w:rPr>
          <w:rFonts w:cstheme="minorHAnsi"/>
        </w:rPr>
        <w:t xml:space="preserve"> may be prepared for presentation at professional meetings or publication in professional journals. </w:t>
      </w:r>
      <w:r w:rsidR="006B274C">
        <w:rPr>
          <w:rFonts w:cstheme="minorHAnsi"/>
        </w:rPr>
        <w:t>R</w:t>
      </w:r>
      <w:r w:rsidRPr="00D613CC">
        <w:rPr>
          <w:rFonts w:cstheme="minorHAnsi"/>
        </w:rPr>
        <w:t xml:space="preserve">esults will be </w:t>
      </w:r>
      <w:r w:rsidR="004600DA">
        <w:rPr>
          <w:rFonts w:cstheme="minorHAnsi"/>
        </w:rPr>
        <w:t xml:space="preserve">described </w:t>
      </w:r>
      <w:r w:rsidRPr="00D613CC">
        <w:rPr>
          <w:rFonts w:cstheme="minorHAnsi"/>
        </w:rPr>
        <w:t>as exploratory in nature</w:t>
      </w:r>
      <w:r>
        <w:rPr>
          <w:rFonts w:cstheme="minorHAnsi"/>
        </w:rPr>
        <w:t xml:space="preserve"> and any limitations will be described</w:t>
      </w:r>
      <w:r w:rsidRPr="00D613CC">
        <w:rPr>
          <w:rFonts w:cstheme="minorHAnsi"/>
        </w:rPr>
        <w:t xml:space="preserve">. </w:t>
      </w:r>
    </w:p>
    <w:p w:rsidR="00176A91" w:rsidRPr="00D613CC" w:rsidP="00176A91" w14:paraId="372F85F6" w14:textId="2536CA1B">
      <w:pPr>
        <w:spacing w:after="0"/>
        <w:rPr>
          <w:rFonts w:cstheme="minorHAnsi"/>
        </w:rPr>
      </w:pPr>
    </w:p>
    <w:p w:rsidR="001D1C73" w:rsidRPr="00D613CC" w:rsidP="00176A91" w14:paraId="5D584897" w14:textId="4C6497B9">
      <w:pPr>
        <w:spacing w:after="0"/>
        <w:rPr>
          <w:rFonts w:cstheme="minorHAnsi"/>
        </w:rPr>
      </w:pPr>
      <w:r w:rsidRPr="00D613C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D1C73" w:rsidRPr="00D613CC" w:rsidP="001D1C73" w14:paraId="1EE5C038" w14:textId="77777777">
      <w:pPr>
        <w:spacing w:after="0" w:line="240" w:lineRule="auto"/>
        <w:rPr>
          <w:rFonts w:cstheme="minorHAnsi"/>
          <w:i/>
        </w:rPr>
      </w:pPr>
    </w:p>
    <w:p w:rsidR="001D1C73" w:rsidRPr="00D613CC" w:rsidP="001D1C73" w14:paraId="6F0BE561" w14:textId="77777777">
      <w:pPr>
        <w:spacing w:after="60" w:line="240" w:lineRule="auto"/>
        <w:rPr>
          <w:rFonts w:cstheme="minorHAnsi"/>
          <w:i/>
        </w:rPr>
      </w:pPr>
      <w:r w:rsidRPr="00D613CC">
        <w:rPr>
          <w:rFonts w:cstheme="minorHAnsi"/>
          <w:i/>
        </w:rPr>
        <w:t>Research Questions or Tests</w:t>
      </w:r>
    </w:p>
    <w:p w:rsidR="003A6DFD" w:rsidRPr="00D613CC" w:rsidP="003A6DFD" w14:paraId="490854E0" w14:textId="18E6E2E2">
      <w:pPr>
        <w:spacing w:after="0" w:line="240" w:lineRule="auto"/>
        <w:rPr>
          <w:rFonts w:cstheme="minorHAnsi"/>
        </w:rPr>
      </w:pPr>
      <w:r w:rsidRPr="00D613CC">
        <w:rPr>
          <w:rFonts w:cstheme="minorHAnsi"/>
        </w:rPr>
        <w:t xml:space="preserve">Individual </w:t>
      </w:r>
      <w:r w:rsidR="004600DA">
        <w:rPr>
          <w:rFonts w:cstheme="minorHAnsi"/>
        </w:rPr>
        <w:t xml:space="preserve">Generic Information Collection </w:t>
      </w:r>
      <w:r w:rsidRPr="00D613CC">
        <w:rPr>
          <w:rFonts w:cstheme="minorHAnsi"/>
        </w:rPr>
        <w:t xml:space="preserve">submissions </w:t>
      </w:r>
      <w:r w:rsidR="00C74598">
        <w:rPr>
          <w:rFonts w:cstheme="minorHAnsi"/>
        </w:rPr>
        <w:t>(</w:t>
      </w:r>
      <w:r w:rsidRPr="00D613CC" w:rsidR="00C74598">
        <w:rPr>
          <w:rFonts w:cstheme="minorHAnsi"/>
        </w:rPr>
        <w:t>GenIC</w:t>
      </w:r>
      <w:r w:rsidR="00C74598">
        <w:rPr>
          <w:rFonts w:cstheme="minorHAnsi"/>
        </w:rPr>
        <w:t>s</w:t>
      </w:r>
      <w:r w:rsidR="00C74598">
        <w:rPr>
          <w:rFonts w:cstheme="minorHAnsi"/>
        </w:rPr>
        <w:t>)</w:t>
      </w:r>
      <w:r w:rsidRPr="00D613CC" w:rsidR="00C74598">
        <w:rPr>
          <w:rFonts w:cstheme="minorHAnsi"/>
        </w:rPr>
        <w:t xml:space="preserve"> </w:t>
      </w:r>
      <w:r w:rsidRPr="00D613CC">
        <w:rPr>
          <w:rFonts w:cstheme="minorHAnsi"/>
        </w:rPr>
        <w:t xml:space="preserve">under this umbrella generic will include the guiding questions for the specific proposed activities. </w:t>
      </w:r>
    </w:p>
    <w:p w:rsidR="001D1C73" w:rsidRPr="00D613CC" w:rsidP="001D1C73" w14:paraId="5BEDE90A" w14:textId="77777777">
      <w:pPr>
        <w:spacing w:after="0" w:line="240" w:lineRule="auto"/>
        <w:rPr>
          <w:rFonts w:cstheme="minorHAnsi"/>
          <w:i/>
        </w:rPr>
      </w:pPr>
    </w:p>
    <w:p w:rsidR="001D1C73" w:rsidRPr="00D613CC" w:rsidP="001D1C73" w14:paraId="51121746" w14:textId="77777777">
      <w:pPr>
        <w:spacing w:after="60" w:line="240" w:lineRule="auto"/>
        <w:rPr>
          <w:rFonts w:cstheme="minorHAnsi"/>
          <w:i/>
        </w:rPr>
      </w:pPr>
      <w:r w:rsidRPr="00D613CC">
        <w:rPr>
          <w:rFonts w:cstheme="minorHAnsi"/>
          <w:i/>
        </w:rPr>
        <w:t>Study Design</w:t>
      </w:r>
    </w:p>
    <w:p w:rsidR="00955B63" w:rsidRPr="00D613CC" w:rsidP="00804AD2" w14:paraId="1C81686A" w14:textId="184082C1">
      <w:pPr>
        <w:spacing w:after="0"/>
        <w:rPr>
          <w:rFonts w:cstheme="minorHAnsi"/>
        </w:rPr>
      </w:pPr>
      <w:r w:rsidRPr="00D613CC">
        <w:rPr>
          <w:rFonts w:cstheme="minorHAnsi"/>
        </w:rPr>
        <w:t xml:space="preserve">All of the methods proposed for </w:t>
      </w:r>
      <w:r w:rsidR="00C74598">
        <w:rPr>
          <w:rFonts w:cstheme="minorHAnsi"/>
        </w:rPr>
        <w:t>these efforts</w:t>
      </w:r>
      <w:r w:rsidRPr="00D613CC">
        <w:rPr>
          <w:rFonts w:cstheme="minorHAnsi"/>
        </w:rPr>
        <w:t xml:space="preserve"> will be used with either purposive or statistically representative samples of participants in ACF programs being evaluated; participants in ACF demonstrations, many of which are supported by ACF program grants; recipients of ACF grants and individuals served by ACF grant</w:t>
      </w:r>
      <w:r w:rsidR="0052040C">
        <w:rPr>
          <w:rFonts w:cstheme="minorHAnsi"/>
        </w:rPr>
        <w:t xml:space="preserve"> recipients</w:t>
      </w:r>
      <w:r w:rsidRPr="00D613CC">
        <w:rPr>
          <w:rFonts w:cstheme="minorHAnsi"/>
        </w:rPr>
        <w:t xml:space="preserve">; comparison group members; and other relevant populations, such as individuals at risk of needing ACF services. </w:t>
      </w:r>
      <w:r w:rsidR="0052040C">
        <w:rPr>
          <w:rFonts w:cstheme="minorHAnsi"/>
        </w:rPr>
        <w:t>As appropriate, d</w:t>
      </w:r>
      <w:r w:rsidRPr="00D613CC">
        <w:rPr>
          <w:rFonts w:cstheme="minorHAnsi"/>
        </w:rPr>
        <w:t xml:space="preserve">ata tabulations will be used to evaluate the results of testing. All information collection activities conducted under this </w:t>
      </w:r>
      <w:r w:rsidR="0052040C">
        <w:rPr>
          <w:rFonts w:cstheme="minorHAnsi"/>
        </w:rPr>
        <w:t>generic are expected to</w:t>
      </w:r>
      <w:r w:rsidRPr="00D613CC">
        <w:rPr>
          <w:rFonts w:cstheme="minorHAnsi"/>
        </w:rPr>
        <w:t xml:space="preserve"> be voluntary and </w:t>
      </w:r>
      <w:r w:rsidR="0052040C">
        <w:rPr>
          <w:rFonts w:cstheme="minorHAnsi"/>
        </w:rPr>
        <w:t xml:space="preserve">relatively </w:t>
      </w:r>
      <w:r w:rsidRPr="00D613CC" w:rsidR="005A5BC3">
        <w:rPr>
          <w:rFonts w:cstheme="minorHAnsi"/>
        </w:rPr>
        <w:t>low burden</w:t>
      </w:r>
      <w:r w:rsidRPr="00D613CC">
        <w:rPr>
          <w:rFonts w:cstheme="minorHAnsi"/>
        </w:rPr>
        <w:t>.</w:t>
      </w:r>
      <w:r w:rsidR="00C74598">
        <w:rPr>
          <w:rFonts w:cstheme="minorHAnsi"/>
        </w:rPr>
        <w:t xml:space="preserve"> They may include iterative testing. </w:t>
      </w:r>
    </w:p>
    <w:p w:rsidR="00955B63" w:rsidRPr="00D613CC" w:rsidP="00804AD2" w14:paraId="0CFA2466" w14:textId="77777777">
      <w:pPr>
        <w:spacing w:after="0"/>
        <w:rPr>
          <w:rFonts w:cstheme="minorHAnsi"/>
        </w:rPr>
      </w:pPr>
    </w:p>
    <w:p w:rsidR="003A6DFD" w:rsidRPr="00D613CC" w:rsidP="00804AD2" w14:paraId="0F8DB4FA" w14:textId="3676732A">
      <w:pPr>
        <w:spacing w:after="120"/>
        <w:rPr>
          <w:rFonts w:cstheme="minorHAnsi"/>
        </w:rPr>
      </w:pPr>
      <w:r w:rsidRPr="00D613CC">
        <w:rPr>
          <w:rFonts w:cstheme="minorHAnsi"/>
        </w:rPr>
        <w:t xml:space="preserve">ACF will test a variety of </w:t>
      </w:r>
      <w:r w:rsidR="0052040C">
        <w:rPr>
          <w:rFonts w:cstheme="minorHAnsi"/>
        </w:rPr>
        <w:t xml:space="preserve">data collection materials </w:t>
      </w:r>
      <w:r w:rsidRPr="00D613CC">
        <w:rPr>
          <w:rFonts w:cstheme="minorHAnsi"/>
        </w:rPr>
        <w:t xml:space="preserve">and procedures under this clearance. </w:t>
      </w:r>
      <w:r w:rsidRPr="00D613CC">
        <w:rPr>
          <w:rFonts w:cstheme="minorHAnsi"/>
        </w:rPr>
        <w:t xml:space="preserve">The exact nature of the instruments and the samples is dependent on each individual project and details will be provided </w:t>
      </w:r>
      <w:r w:rsidRPr="00D613CC">
        <w:rPr>
          <w:rFonts w:cstheme="minorHAnsi"/>
        </w:rPr>
        <w:t xml:space="preserve">for each </w:t>
      </w:r>
      <w:r w:rsidRPr="00D613CC">
        <w:rPr>
          <w:rFonts w:cstheme="minorHAnsi"/>
        </w:rPr>
        <w:t>GenIC</w:t>
      </w:r>
      <w:r w:rsidRPr="00D613CC">
        <w:rPr>
          <w:rFonts w:cstheme="minorHAnsi"/>
        </w:rPr>
        <w:t xml:space="preserve"> request. The particular samples included </w:t>
      </w:r>
      <w:r w:rsidR="00C74598">
        <w:rPr>
          <w:rFonts w:cstheme="minorHAnsi"/>
        </w:rPr>
        <w:t xml:space="preserve">for each </w:t>
      </w:r>
      <w:r w:rsidR="00C74598">
        <w:rPr>
          <w:rFonts w:cstheme="minorHAnsi"/>
        </w:rPr>
        <w:t>GenIC</w:t>
      </w:r>
      <w:r w:rsidRPr="00D613CC">
        <w:rPr>
          <w:rFonts w:cstheme="minorHAnsi"/>
        </w:rPr>
        <w:t xml:space="preserve"> will vary based on the content of the </w:t>
      </w:r>
      <w:r w:rsidR="00637182">
        <w:rPr>
          <w:rFonts w:cstheme="minorHAnsi"/>
        </w:rPr>
        <w:t>data collection</w:t>
      </w:r>
      <w:r w:rsidRPr="00D613CC">
        <w:rPr>
          <w:rFonts w:cstheme="minorHAnsi"/>
        </w:rPr>
        <w:t xml:space="preserve"> being tested. </w:t>
      </w:r>
      <w:r w:rsidR="00C74598">
        <w:rPr>
          <w:rFonts w:cstheme="minorHAnsi"/>
        </w:rPr>
        <w:t>Example</w:t>
      </w:r>
      <w:r w:rsidRPr="00D613CC">
        <w:rPr>
          <w:rFonts w:cstheme="minorHAnsi"/>
        </w:rPr>
        <w:t xml:space="preserve"> methods for use under this clearance include the following: </w:t>
      </w:r>
    </w:p>
    <w:p w:rsidR="003A6DFD" w:rsidRPr="00D613CC" w:rsidP="00BE65BC" w14:paraId="16473E6B" w14:textId="5F8A29F6">
      <w:pPr>
        <w:pStyle w:val="ListParagraph"/>
        <w:numPr>
          <w:ilvl w:val="0"/>
          <w:numId w:val="45"/>
        </w:numPr>
        <w:tabs>
          <w:tab w:val="left" w:pos="540"/>
        </w:tabs>
        <w:spacing w:after="120"/>
        <w:ind w:left="540"/>
        <w:rPr>
          <w:rFonts w:cstheme="minorHAnsi"/>
        </w:rPr>
      </w:pPr>
      <w:r w:rsidRPr="00D613CC">
        <w:rPr>
          <w:rFonts w:cstheme="minorHAnsi"/>
          <w:b/>
          <w:u w:val="single"/>
        </w:rPr>
        <w:t>Cognitive and Usability Laboratory and Field Techniques</w:t>
      </w:r>
      <w:r w:rsidRPr="00D613CC">
        <w:rPr>
          <w:rFonts w:cstheme="minorHAnsi"/>
        </w:rPr>
        <w:t xml:space="preserve">: A qualitative methodology that refers to a set of tools employed to study and identify errors that are introduced during the survey process. These techniques are generally conducted one-on-one with respondents. Cognitive techniques are generally used to understand the question-response process, whereas usability is generally used to understand the physical features of a survey, for instance, its display and navigational features. In concurrent interviews, respondents are asked to think aloud as they actually answer the survey. In retrospective interviews, respondents answer the survey as they would normally, then ‘think aloud’ afterwards. Other techniques, which are described in the </w:t>
      </w:r>
      <w:r w:rsidRPr="00D613CC">
        <w:rPr>
          <w:rFonts w:cstheme="minorHAnsi"/>
        </w:rPr>
        <w:t>literature</w:t>
      </w:r>
      <w:r w:rsidRPr="00D613CC">
        <w:rPr>
          <w:rFonts w:cstheme="minorHAnsi"/>
        </w:rPr>
        <w:t xml:space="preserve"> and which will be employed as appropriate include: follow-up probing, memory cue tasks, paraphrasing, confidence rating, response latency measurements, free and dimensional sort classification tasks, and vignette classifications. The objective of all of these techniques is to aid in the development of surveys that work with respondents’ thought processes, thus reducing response error and burden. These techniques are generally very useful for studying and revising a pre-existing questionnaire. ACF broadened the methodology request to include cognitive interviews at OMB’s suggestion in 2012.</w:t>
      </w:r>
    </w:p>
    <w:p w:rsidR="003A6DFD" w:rsidRPr="00D613CC" w:rsidP="00BE65BC" w14:paraId="11561FF0" w14:textId="739A803A">
      <w:pPr>
        <w:pStyle w:val="ListParagraph"/>
        <w:numPr>
          <w:ilvl w:val="0"/>
          <w:numId w:val="45"/>
        </w:numPr>
        <w:tabs>
          <w:tab w:val="left" w:pos="540"/>
        </w:tabs>
        <w:spacing w:after="120"/>
        <w:ind w:left="540"/>
        <w:rPr>
          <w:rFonts w:cstheme="minorHAnsi"/>
        </w:rPr>
      </w:pPr>
      <w:r w:rsidRPr="00D613CC">
        <w:rPr>
          <w:rFonts w:cstheme="minorHAnsi"/>
          <w:b/>
          <w:u w:val="single"/>
        </w:rPr>
        <w:t>Behavior Coding</w:t>
      </w:r>
      <w:r w:rsidRPr="00D613CC">
        <w:rPr>
          <w:rFonts w:cstheme="minorHAnsi"/>
        </w:rPr>
        <w:t xml:space="preserve">: This test serves as the vehicle for conducting standardized behavior coding of the interaction between the respondent and the interviewer. It involves applying a standardized coding scheme at the completion of a field interview, either by a coder using a tape-recording of the interview or by an observer at the time of the interview. The coding scheme is designed to identify situations that occur during the interview that reflect problems with the questionnaire. For example, if respondents frequently interrupt the interviewer before the question is completed, the question may be too long. If respondents frequently give incomplete answers, this suggests there may be some other problems with the question. An objective of standardized field tests is to collect data derived from standardized coding schemes to identify problem areas in a questionnaire in an objective and reliable manner. </w:t>
      </w:r>
    </w:p>
    <w:p w:rsidR="003A6DFD" w:rsidRPr="00D613CC" w:rsidP="00BE65BC" w14:paraId="091E1296" w14:textId="3E51E649">
      <w:pPr>
        <w:pStyle w:val="ListParagraph"/>
        <w:numPr>
          <w:ilvl w:val="0"/>
          <w:numId w:val="45"/>
        </w:numPr>
        <w:tabs>
          <w:tab w:val="left" w:pos="540"/>
        </w:tabs>
        <w:spacing w:after="120"/>
        <w:ind w:left="540"/>
        <w:rPr>
          <w:rFonts w:cstheme="minorHAnsi"/>
        </w:rPr>
      </w:pPr>
      <w:r w:rsidRPr="00D613CC">
        <w:rPr>
          <w:rFonts w:cstheme="minorHAnsi"/>
          <w:b/>
          <w:u w:val="single"/>
        </w:rPr>
        <w:t>Exploratory Interviews</w:t>
      </w:r>
      <w:r w:rsidRPr="00D613CC">
        <w:rPr>
          <w:rFonts w:cstheme="minorHAnsi"/>
        </w:rPr>
        <w:t xml:space="preserve">: A technique where interviews are conducted with individuals to gather information about a topical area. These may be used in the very early stages of developing a new survey. They may cover discussions related to administrative records, subject matter, definitions, etc. Exploratory interviews may also be used to investigate whether there are sufficient issues related to an existing data collection to consider a redesign. </w:t>
      </w:r>
    </w:p>
    <w:p w:rsidR="003A6DFD" w:rsidRPr="00D613CC" w:rsidP="00BE65BC" w14:paraId="7A7EEBE6" w14:textId="2C993399">
      <w:pPr>
        <w:pStyle w:val="ListParagraph"/>
        <w:numPr>
          <w:ilvl w:val="0"/>
          <w:numId w:val="45"/>
        </w:numPr>
        <w:tabs>
          <w:tab w:val="left" w:pos="540"/>
        </w:tabs>
        <w:spacing w:after="120"/>
        <w:ind w:left="540"/>
        <w:rPr>
          <w:rFonts w:cstheme="minorHAnsi"/>
        </w:rPr>
      </w:pPr>
      <w:r w:rsidRPr="00D613CC">
        <w:rPr>
          <w:rFonts w:cstheme="minorHAnsi"/>
          <w:b/>
          <w:u w:val="single"/>
        </w:rPr>
        <w:t>Respondent debriefing questionnaires</w:t>
      </w:r>
      <w:r w:rsidRPr="00D613CC">
        <w:rPr>
          <w:rFonts w:cstheme="minorHAnsi"/>
        </w:rPr>
        <w:t xml:space="preserve">: In this method, standardized debriefing questionnaires are administered to respondents who participated in a field test. The debriefing form is administered at the end of the questionnaire being tested and contains questions that probe to determine how respondents interpret the questions and whether they have problems in completing the survey/questionnaire. This structured approach to debriefing enables quantitative analysis of data from a sample of respondents to learn whether respondents can answer the questions and whether they interpret them in the manner intended by the questionnaire designers. Interviewer debriefing enhances a standardized field test since it utilizes the knowledge of the survey staff that have the closest contact with respondents. </w:t>
      </w:r>
    </w:p>
    <w:p w:rsidR="003A6DFD" w:rsidRPr="00D613CC" w:rsidP="00BE65BC" w14:paraId="3D03E48D" w14:textId="02B00D16">
      <w:pPr>
        <w:pStyle w:val="ListParagraph"/>
        <w:numPr>
          <w:ilvl w:val="0"/>
          <w:numId w:val="45"/>
        </w:numPr>
        <w:tabs>
          <w:tab w:val="left" w:pos="540"/>
        </w:tabs>
        <w:spacing w:after="120"/>
        <w:ind w:left="540"/>
        <w:rPr>
          <w:rFonts w:cstheme="minorHAnsi"/>
        </w:rPr>
      </w:pPr>
      <w:r w:rsidRPr="00D613CC">
        <w:rPr>
          <w:rFonts w:cstheme="minorHAnsi"/>
          <w:b/>
          <w:u w:val="single"/>
        </w:rPr>
        <w:t>Split sample experiments</w:t>
      </w:r>
      <w:r w:rsidRPr="00D613CC">
        <w:rPr>
          <w:rFonts w:cstheme="minorHAnsi"/>
        </w:rPr>
        <w:t>: This method involves testing alternative versions of questionnaires, some of which may be designed to address problems identified in draft questionnaires or questionnaires from previous survey waves. The use of multiple questionnaires is a critical component in this type of data collection, which can include mail, telephone, or personal visit interviews or group sessions at which self-administered questionnaires are completed. Comparison of revised questionnaires against a randomly assigned control version facilitates statistical evaluation of the performance of alternative versions of the questionnaire. In any split sample experiments conducted under this clearance, alternative questionnaire versions will be tested. The number of versions tested and the number of cases per version will depend on the objectives of the test. We cannot specify with certainty a minimum panel size, although we would expect that no questionnaire versions would be administered to less than approximately forty persons or more than 100 persons in a split sample test.</w:t>
      </w:r>
    </w:p>
    <w:p w:rsidR="003A6DFD" w:rsidRPr="00D613CC" w:rsidP="00BE65BC" w14:paraId="65A6A380" w14:textId="5F203B43">
      <w:pPr>
        <w:pStyle w:val="ListParagraph"/>
        <w:numPr>
          <w:ilvl w:val="0"/>
          <w:numId w:val="45"/>
        </w:numPr>
        <w:tabs>
          <w:tab w:val="left" w:pos="540"/>
        </w:tabs>
        <w:spacing w:after="120"/>
        <w:ind w:left="540"/>
        <w:rPr>
          <w:rFonts w:cstheme="minorHAnsi"/>
        </w:rPr>
      </w:pPr>
      <w:r w:rsidRPr="00D613CC">
        <w:rPr>
          <w:rFonts w:cstheme="minorHAnsi"/>
          <w:b/>
          <w:u w:val="single"/>
        </w:rPr>
        <w:t>Focus groups</w:t>
      </w:r>
      <w:r w:rsidRPr="00D613CC">
        <w:rPr>
          <w:rFonts w:cstheme="minorHAnsi"/>
        </w:rPr>
        <w:t>: This method involves group sessions guided by a moderator who follows a topical outline containing questions or topics focused on a particular issue, rather than adhering to a standardized questionnaire. Focus groups are useful for surfacing and exploring a range of issues that may be relevant to development and administration of a survey.</w:t>
      </w:r>
    </w:p>
    <w:p w:rsidR="003A6DFD" w:rsidRPr="00D613CC" w:rsidP="00BE65BC" w14:paraId="2B2DB1DD" w14:textId="205BA846">
      <w:pPr>
        <w:pStyle w:val="ListParagraph"/>
        <w:numPr>
          <w:ilvl w:val="0"/>
          <w:numId w:val="45"/>
        </w:numPr>
        <w:tabs>
          <w:tab w:val="left" w:pos="540"/>
        </w:tabs>
        <w:spacing w:after="0"/>
        <w:ind w:left="540"/>
        <w:rPr>
          <w:rFonts w:cstheme="minorHAnsi"/>
        </w:rPr>
      </w:pPr>
      <w:r w:rsidRPr="00D613CC">
        <w:rPr>
          <w:rFonts w:cstheme="minorHAnsi"/>
          <w:b/>
          <w:u w:val="single"/>
        </w:rPr>
        <w:t>Pilot Studies/Pretests</w:t>
      </w:r>
      <w:r w:rsidRPr="00D613CC">
        <w:rPr>
          <w:rFonts w:cstheme="minorHAnsi"/>
        </w:rPr>
        <w:t xml:space="preserve">: These methodologies are used to test a preliminary version of the data collection instrument. Pretests are used to gather data to refine questionnaire items and scales and assess reliability or validity. Pilot studies are also used to test aspects of implementation procedures in addition to testing survey measurement issues. The sample may be purposive in nature, or limited to particular groups for whom the information is most needed. Alternatively, small samples can be selected to statistically represent at least some aspect of the survey population. </w:t>
      </w:r>
    </w:p>
    <w:p w:rsidR="003A6DFD" w:rsidRPr="00D613CC" w:rsidP="003A6DFD" w14:paraId="130D38B0" w14:textId="77777777">
      <w:pPr>
        <w:spacing w:after="0"/>
        <w:rPr>
          <w:rFonts w:cstheme="minorHAnsi"/>
        </w:rPr>
      </w:pPr>
    </w:p>
    <w:p w:rsidR="003A6DFD" w:rsidRPr="00D613CC" w:rsidP="003A6DFD" w14:paraId="7D4483C3" w14:textId="77777777">
      <w:pPr>
        <w:spacing w:after="60"/>
        <w:rPr>
          <w:rFonts w:cstheme="minorHAnsi"/>
          <w:i/>
        </w:rPr>
      </w:pPr>
      <w:r w:rsidRPr="00D613CC">
        <w:rPr>
          <w:rFonts w:cstheme="minorHAnsi"/>
          <w:i/>
        </w:rPr>
        <w:t>Procedures for Clearance</w:t>
      </w:r>
    </w:p>
    <w:p w:rsidR="003A6DFD" w:rsidRPr="00D613CC" w:rsidP="003A6DFD" w14:paraId="487FC926" w14:textId="407E3DAC">
      <w:pPr>
        <w:spacing w:after="0"/>
        <w:rPr>
          <w:rFonts w:cstheme="minorHAnsi"/>
        </w:rPr>
      </w:pPr>
      <w:r w:rsidRPr="00D613CC">
        <w:rPr>
          <w:rFonts w:cstheme="minorHAnsi"/>
        </w:rPr>
        <w:t xml:space="preserve">Since the types of instruments included under the umbrella of the clearance are so varied, we cannot specify at this point the exact activities that will be involved in any particular </w:t>
      </w:r>
      <w:r w:rsidRPr="00D613CC">
        <w:rPr>
          <w:rFonts w:cstheme="minorHAnsi"/>
        </w:rPr>
        <w:t>GenIC</w:t>
      </w:r>
      <w:r w:rsidRPr="00D613CC">
        <w:rPr>
          <w:rFonts w:cstheme="minorHAnsi"/>
        </w:rPr>
        <w:t xml:space="preserve">. With each </w:t>
      </w:r>
      <w:r w:rsidR="00482E91">
        <w:rPr>
          <w:rFonts w:cstheme="minorHAnsi"/>
        </w:rPr>
        <w:t>Gen</w:t>
      </w:r>
      <w:r w:rsidRPr="00D613CC">
        <w:rPr>
          <w:rFonts w:cstheme="minorHAnsi"/>
        </w:rPr>
        <w:t>IC</w:t>
      </w:r>
      <w:r w:rsidRPr="00D613CC">
        <w:rPr>
          <w:rFonts w:cstheme="minorHAnsi"/>
        </w:rPr>
        <w:t xml:space="preserve">, we will provide OMB with a copy of instruments, supplementary materials, and a brief justification package in advance of any testing activity. When split sample experiments are conducted, either in small group sessions or as part of a field test, all the questionnaires to be used will be provided. When iterative testing is conducted, initial instruments will be submitted for review and </w:t>
      </w:r>
      <w:r w:rsidR="0052040C">
        <w:rPr>
          <w:rFonts w:cstheme="minorHAnsi"/>
        </w:rPr>
        <w:t xml:space="preserve">a clear description of the plan provided. Unless otherwise described and approved, after </w:t>
      </w:r>
      <w:r w:rsidRPr="00D613CC">
        <w:rPr>
          <w:rFonts w:cstheme="minorHAnsi"/>
        </w:rPr>
        <w:t xml:space="preserve">approval any revised materials will be uploaded to ROCIS as a </w:t>
      </w:r>
      <w:r w:rsidRPr="00D613CC">
        <w:rPr>
          <w:rFonts w:cstheme="minorHAnsi"/>
        </w:rPr>
        <w:t>nonsubstantive</w:t>
      </w:r>
      <w:r w:rsidRPr="00D613CC">
        <w:rPr>
          <w:rFonts w:cstheme="minorHAnsi"/>
        </w:rPr>
        <w:t xml:space="preserve"> change between each round of testing. A memo will detail any changes. </w:t>
      </w:r>
    </w:p>
    <w:p w:rsidR="003A6DFD" w:rsidRPr="00D613CC" w:rsidP="003A6DFD" w14:paraId="695493A3" w14:textId="77777777">
      <w:pPr>
        <w:spacing w:after="0"/>
        <w:rPr>
          <w:rFonts w:cstheme="minorHAnsi"/>
        </w:rPr>
      </w:pPr>
    </w:p>
    <w:p w:rsidR="003A6DFD" w:rsidRPr="00D613CC" w:rsidP="003A6DFD" w14:paraId="6CB0D670" w14:textId="6EAD9062">
      <w:pPr>
        <w:spacing w:after="0"/>
        <w:rPr>
          <w:rFonts w:cstheme="minorHAnsi"/>
        </w:rPr>
      </w:pPr>
      <w:r w:rsidRPr="00D613CC">
        <w:rPr>
          <w:rFonts w:cstheme="minorHAnsi"/>
        </w:rPr>
        <w:t xml:space="preserve">ACF understands that OMB will make every effort to review materials for individual generic information collection requests </w:t>
      </w:r>
      <w:r w:rsidRPr="00D613CC">
        <w:rPr>
          <w:rFonts w:cstheme="minorHAnsi"/>
          <w:b/>
          <w:i/>
        </w:rPr>
        <w:t>within 10 working days of submission</w:t>
      </w:r>
      <w:r w:rsidRPr="00D613CC">
        <w:rPr>
          <w:rFonts w:cstheme="minorHAnsi"/>
        </w:rPr>
        <w:t xml:space="preserve">. All information gathered from these testing activities will be for the purpose of improving data collection </w:t>
      </w:r>
      <w:r w:rsidR="000C09C0">
        <w:rPr>
          <w:rFonts w:cstheme="minorHAnsi"/>
        </w:rPr>
        <w:t>material</w:t>
      </w:r>
      <w:r w:rsidRPr="00D613CC">
        <w:rPr>
          <w:rFonts w:cstheme="minorHAnsi"/>
        </w:rPr>
        <w:t xml:space="preserve">s and procedures, not for the purpose of generating findings on the substantive topic under study. ACF will make separate information collection requests for full, non-developmental data collection efforts. </w:t>
      </w:r>
    </w:p>
    <w:p w:rsidR="003A6DFD" w:rsidRPr="00D613CC" w:rsidP="003A6DFD" w14:paraId="571F7B0D" w14:textId="77777777">
      <w:pPr>
        <w:spacing w:after="0"/>
        <w:rPr>
          <w:rFonts w:cstheme="minorHAnsi"/>
        </w:rPr>
      </w:pPr>
    </w:p>
    <w:p w:rsidR="003A6DFD" w:rsidRPr="00D613CC" w:rsidP="003A6DFD" w14:paraId="6DC07F02" w14:textId="69B819FC">
      <w:pPr>
        <w:spacing w:after="0"/>
        <w:rPr>
          <w:rFonts w:cstheme="minorHAnsi"/>
        </w:rPr>
      </w:pPr>
      <w:r w:rsidRPr="00337FC8">
        <w:rPr>
          <w:rFonts w:cstheme="minorHAnsi"/>
        </w:rPr>
        <w:t xml:space="preserve">ACF will provide a report summarizing the </w:t>
      </w:r>
      <w:r w:rsidRPr="00A62886">
        <w:rPr>
          <w:rFonts w:cstheme="minorHAnsi"/>
        </w:rPr>
        <w:t>number of hours used, as well as the nature and results of the activities completed under this clearance with subsequent overarching generic information collection renewals. Attachment A provides an overview of</w:t>
      </w:r>
      <w:r w:rsidRPr="00337FC8">
        <w:rPr>
          <w:rFonts w:cstheme="minorHAnsi"/>
        </w:rPr>
        <w:t xml:space="preserve"> </w:t>
      </w:r>
      <w:r w:rsidRPr="00337FC8" w:rsidR="003B539A">
        <w:rPr>
          <w:rFonts w:cstheme="minorHAnsi"/>
        </w:rPr>
        <w:t>ACF</w:t>
      </w:r>
      <w:r w:rsidRPr="00337FC8">
        <w:rPr>
          <w:rFonts w:cstheme="minorHAnsi"/>
        </w:rPr>
        <w:t xml:space="preserve">’s use of this generic information collection between </w:t>
      </w:r>
      <w:r w:rsidRPr="00337FC8" w:rsidR="00482E91">
        <w:rPr>
          <w:rFonts w:cstheme="minorHAnsi"/>
        </w:rPr>
        <w:t>August 2021</w:t>
      </w:r>
      <w:r w:rsidRPr="00337FC8">
        <w:rPr>
          <w:rFonts w:cstheme="minorHAnsi"/>
        </w:rPr>
        <w:t xml:space="preserve"> and the submission date of this renewal request.</w:t>
      </w:r>
    </w:p>
    <w:p w:rsidR="0094702C" w:rsidP="001D1C73" w14:paraId="11EDC68C" w14:textId="77777777">
      <w:pPr>
        <w:spacing w:after="0" w:line="240" w:lineRule="auto"/>
        <w:rPr>
          <w:rFonts w:cstheme="minorHAnsi"/>
          <w:i/>
        </w:rPr>
      </w:pPr>
    </w:p>
    <w:p w:rsidR="00BE65BC" w:rsidP="00BE65BC" w14:paraId="00FAE088" w14:textId="77777777">
      <w:pPr>
        <w:spacing w:after="60" w:line="240" w:lineRule="auto"/>
        <w:rPr>
          <w:rFonts w:cstheme="minorHAnsi"/>
          <w:i/>
        </w:rPr>
      </w:pPr>
      <w:r w:rsidRPr="00D613CC">
        <w:rPr>
          <w:rFonts w:cstheme="minorHAnsi"/>
          <w:i/>
        </w:rPr>
        <w:t>Other Data Sources and Uses of Information</w:t>
      </w:r>
    </w:p>
    <w:p w:rsidR="001D1C73" w:rsidRPr="00BE65BC" w:rsidP="00BE65BC" w14:paraId="10B217EA" w14:textId="7531579C">
      <w:pPr>
        <w:spacing w:after="0" w:line="240" w:lineRule="auto"/>
        <w:rPr>
          <w:rFonts w:cstheme="minorHAnsi"/>
          <w:i/>
        </w:rPr>
      </w:pPr>
      <w:r w:rsidRPr="00D613CC">
        <w:rPr>
          <w:rFonts w:cstheme="minorHAnsi"/>
        </w:rPr>
        <w:t xml:space="preserve">Individual </w:t>
      </w:r>
      <w:r w:rsidRPr="00D613CC">
        <w:rPr>
          <w:rFonts w:cstheme="minorHAnsi"/>
        </w:rPr>
        <w:t>GenIC</w:t>
      </w:r>
      <w:r w:rsidR="00C74598">
        <w:rPr>
          <w:rFonts w:cstheme="minorHAnsi"/>
        </w:rPr>
        <w:t>s</w:t>
      </w:r>
      <w:r w:rsidRPr="00D613CC">
        <w:rPr>
          <w:rFonts w:cstheme="minorHAnsi"/>
        </w:rPr>
        <w:t xml:space="preserve"> will include information, as appropriate, about how the information collected may be used in concert with other sources of information (e.g., administrative data sources, prior data collections).</w:t>
      </w:r>
    </w:p>
    <w:p w:rsidR="001D1C73" w:rsidRPr="00D613CC" w:rsidP="001D1C73" w14:paraId="1B4C1958" w14:textId="5332D654">
      <w:pPr>
        <w:spacing w:after="0" w:line="240" w:lineRule="auto"/>
        <w:rPr>
          <w:rFonts w:cstheme="minorHAnsi"/>
        </w:rPr>
      </w:pPr>
    </w:p>
    <w:p w:rsidR="003A6DFD" w:rsidRPr="00D613CC" w:rsidP="001D1C73" w14:paraId="60552D4E" w14:textId="77777777">
      <w:pPr>
        <w:spacing w:after="0" w:line="240" w:lineRule="auto"/>
        <w:rPr>
          <w:rFonts w:cstheme="minorHAnsi"/>
        </w:rPr>
      </w:pPr>
    </w:p>
    <w:p w:rsidR="001D1C73" w:rsidRPr="00D613CC" w:rsidP="001D1C73" w14:paraId="5174F453" w14:textId="77777777">
      <w:pPr>
        <w:spacing w:after="120" w:line="240" w:lineRule="auto"/>
        <w:rPr>
          <w:rFonts w:cstheme="minorHAnsi"/>
          <w:b/>
        </w:rPr>
      </w:pPr>
      <w:r w:rsidRPr="00D613CC">
        <w:rPr>
          <w:rFonts w:cstheme="minorHAnsi"/>
          <w:b/>
        </w:rPr>
        <w:t>A3</w:t>
      </w:r>
      <w:r w:rsidRPr="00D613CC">
        <w:rPr>
          <w:rFonts w:cstheme="minorHAnsi"/>
        </w:rPr>
        <w:t>.</w:t>
      </w:r>
      <w:r w:rsidRPr="00D613CC">
        <w:rPr>
          <w:rFonts w:cstheme="minorHAnsi"/>
        </w:rPr>
        <w:tab/>
      </w:r>
      <w:r w:rsidRPr="00D613CC">
        <w:rPr>
          <w:rFonts w:cstheme="minorHAnsi"/>
          <w:b/>
        </w:rPr>
        <w:t>Use of Information Technology to Reduce Burden</w:t>
      </w:r>
    </w:p>
    <w:p w:rsidR="00804AD2" w:rsidP="00C74598" w14:paraId="50F77B58" w14:textId="60E905E8">
      <w:pPr>
        <w:spacing w:after="0"/>
        <w:rPr>
          <w:rFonts w:cstheme="minorHAnsi"/>
        </w:rPr>
      </w:pPr>
      <w:r>
        <w:rPr>
          <w:rFonts w:cstheme="minorHAnsi"/>
        </w:rPr>
        <w:t>ACF</w:t>
      </w:r>
      <w:r w:rsidRPr="00D613CC" w:rsidR="003A6DFD">
        <w:rPr>
          <w:rFonts w:cstheme="minorHAnsi"/>
        </w:rPr>
        <w:t xml:space="preserve"> and its contractors will employ information technology as appropriate to reduce the burden on respondents who agree to participate in its research. We will provide specific information about the use of technology for each </w:t>
      </w:r>
      <w:r w:rsidRPr="00D613CC" w:rsidR="003A6DFD">
        <w:rPr>
          <w:rFonts w:cstheme="minorHAnsi"/>
        </w:rPr>
        <w:t>GenIC</w:t>
      </w:r>
      <w:r w:rsidRPr="00D613CC" w:rsidR="003A6DFD">
        <w:rPr>
          <w:rFonts w:cstheme="minorHAnsi"/>
        </w:rPr>
        <w:t xml:space="preserve"> request. </w:t>
      </w:r>
    </w:p>
    <w:p w:rsidR="00804AD2" w:rsidRPr="00D613CC" w:rsidP="003A6DFD" w14:paraId="60CD4F93" w14:textId="77777777">
      <w:pPr>
        <w:pStyle w:val="ListParagraph"/>
        <w:spacing w:after="0" w:line="240" w:lineRule="auto"/>
        <w:ind w:left="360"/>
        <w:rPr>
          <w:rFonts w:cstheme="minorHAnsi"/>
        </w:rPr>
      </w:pPr>
    </w:p>
    <w:p w:rsidR="001D1C73" w:rsidRPr="00D613CC" w:rsidP="003A6DFD" w14:paraId="381FEAAD" w14:textId="77777777">
      <w:pPr>
        <w:pStyle w:val="ListParagraph"/>
        <w:spacing w:after="0" w:line="240" w:lineRule="auto"/>
        <w:ind w:left="360"/>
        <w:rPr>
          <w:rFonts w:cstheme="minorHAnsi"/>
        </w:rPr>
      </w:pPr>
    </w:p>
    <w:p w:rsidR="001D1C73" w:rsidRPr="00D613CC" w:rsidP="001D1C73" w14:paraId="3B7ABC79" w14:textId="77777777">
      <w:pPr>
        <w:spacing w:after="120" w:line="240" w:lineRule="auto"/>
        <w:ind w:left="720" w:hanging="720"/>
        <w:rPr>
          <w:rFonts w:cstheme="minorHAnsi"/>
          <w:b/>
        </w:rPr>
      </w:pPr>
      <w:r w:rsidRPr="00D613CC">
        <w:rPr>
          <w:rFonts w:cstheme="minorHAnsi"/>
          <w:b/>
        </w:rPr>
        <w:t>A4</w:t>
      </w:r>
      <w:r w:rsidRPr="00D613CC">
        <w:rPr>
          <w:rFonts w:cstheme="minorHAnsi"/>
        </w:rPr>
        <w:t>.</w:t>
      </w:r>
      <w:r w:rsidRPr="00D613CC">
        <w:rPr>
          <w:rFonts w:cstheme="minorHAnsi"/>
        </w:rPr>
        <w:tab/>
      </w:r>
      <w:r w:rsidRPr="00D613CC">
        <w:rPr>
          <w:rFonts w:cstheme="minorHAnsi"/>
          <w:b/>
        </w:rPr>
        <w:t xml:space="preserve">Use of Existing Data: Efforts to reduce duplication, minimize burden, and increase utility and government </w:t>
      </w:r>
      <w:r w:rsidRPr="00D613CC">
        <w:rPr>
          <w:rFonts w:cstheme="minorHAnsi"/>
          <w:b/>
        </w:rPr>
        <w:t>efficiency</w:t>
      </w:r>
    </w:p>
    <w:p w:rsidR="003A6DFD" w:rsidRPr="00D613CC" w:rsidP="003A6DFD" w14:paraId="007A1B7F" w14:textId="677BEED8">
      <w:pPr>
        <w:autoSpaceDE w:val="0"/>
        <w:autoSpaceDN w:val="0"/>
        <w:adjustRightInd w:val="0"/>
        <w:spacing w:after="0"/>
        <w:rPr>
          <w:rFonts w:cstheme="minorHAnsi"/>
        </w:rPr>
      </w:pPr>
      <w:r w:rsidRPr="00D613CC">
        <w:rPr>
          <w:rFonts w:cstheme="minorHAnsi"/>
        </w:rPr>
        <w:t xml:space="preserve">The proposed activities under this umbrella generic will not duplicate any other data collection design work being done by ACF. The purpose of this clearance is to better inform and improve the quality of ACF’s </w:t>
      </w:r>
      <w:r w:rsidR="000C09C0">
        <w:rPr>
          <w:rFonts w:cstheme="minorHAnsi"/>
        </w:rPr>
        <w:t>data collection requests</w:t>
      </w:r>
      <w:r w:rsidRPr="00D613CC">
        <w:rPr>
          <w:rFonts w:cstheme="minorHAnsi"/>
        </w:rPr>
        <w:t xml:space="preserve">. Pre-testing of the scale envisioned here would not be done under other circumstances due to the time constraints of seeking clearance for each individual </w:t>
      </w:r>
      <w:r w:rsidR="000C09C0">
        <w:rPr>
          <w:rFonts w:cstheme="minorHAnsi"/>
        </w:rPr>
        <w:t>project</w:t>
      </w:r>
      <w:r w:rsidRPr="00D613CC">
        <w:rPr>
          <w:rFonts w:cstheme="minorHAnsi"/>
        </w:rPr>
        <w:t xml:space="preserve">’s pre-testing plan. To the maximum extent possible, we will make use of previous </w:t>
      </w:r>
      <w:smartTag w:uri="urn:schemas-microsoft-com:office:smarttags" w:element="PersonName">
        <w:r w:rsidRPr="00D613CC">
          <w:rPr>
            <w:rFonts w:cstheme="minorHAnsi"/>
          </w:rPr>
          <w:t>info</w:t>
        </w:r>
      </w:smartTag>
      <w:r w:rsidRPr="00D613CC">
        <w:rPr>
          <w:rFonts w:cstheme="minorHAnsi"/>
        </w:rPr>
        <w:t xml:space="preserve">rmation by reviewing results of previous evaluations of survey data before we attempt to revise questionnaires using additional field work sought under this clearance. </w:t>
      </w:r>
    </w:p>
    <w:p w:rsidR="001D1C73" w:rsidRPr="00D613CC" w:rsidP="001D1C73" w14:paraId="23E0A2E3" w14:textId="77777777">
      <w:pPr>
        <w:spacing w:after="0" w:line="240" w:lineRule="auto"/>
        <w:rPr>
          <w:rFonts w:cstheme="minorHAnsi"/>
        </w:rPr>
      </w:pPr>
    </w:p>
    <w:p w:rsidR="001D1C73" w:rsidRPr="00D613CC" w:rsidP="001D1C73" w14:paraId="7BD59622" w14:textId="77777777">
      <w:pPr>
        <w:spacing w:after="0" w:line="240" w:lineRule="auto"/>
        <w:rPr>
          <w:rFonts w:cstheme="minorHAnsi"/>
        </w:rPr>
      </w:pPr>
    </w:p>
    <w:p w:rsidR="001D1C73" w:rsidRPr="00D613CC" w:rsidP="001D1C73" w14:paraId="4BED94FB" w14:textId="77777777">
      <w:pPr>
        <w:spacing w:after="120" w:line="240" w:lineRule="auto"/>
        <w:rPr>
          <w:rFonts w:cstheme="minorHAnsi"/>
        </w:rPr>
      </w:pPr>
      <w:r w:rsidRPr="00D613CC">
        <w:rPr>
          <w:rFonts w:cstheme="minorHAnsi"/>
          <w:b/>
        </w:rPr>
        <w:t>A5</w:t>
      </w:r>
      <w:r w:rsidRPr="00D613CC">
        <w:rPr>
          <w:rFonts w:cstheme="minorHAnsi"/>
        </w:rPr>
        <w:t>.</w:t>
      </w:r>
      <w:r w:rsidRPr="00D613CC">
        <w:rPr>
          <w:rFonts w:cstheme="minorHAnsi"/>
        </w:rPr>
        <w:tab/>
      </w:r>
      <w:r w:rsidRPr="00D613CC">
        <w:rPr>
          <w:rFonts w:cstheme="minorHAnsi"/>
          <w:b/>
        </w:rPr>
        <w:t>Impact on Small Businesses</w:t>
      </w:r>
      <w:r w:rsidRPr="00D613CC">
        <w:rPr>
          <w:rFonts w:cstheme="minorHAnsi"/>
        </w:rPr>
        <w:t xml:space="preserve"> </w:t>
      </w:r>
    </w:p>
    <w:p w:rsidR="005A3A8B" w:rsidRPr="00D613CC" w:rsidP="005A3A8B" w14:paraId="5214194F" w14:textId="77777777">
      <w:pPr>
        <w:spacing w:after="0"/>
        <w:rPr>
          <w:rFonts w:cstheme="minorHAnsi"/>
        </w:rPr>
      </w:pPr>
      <w:r w:rsidRPr="00D613CC">
        <w:rPr>
          <w:rFonts w:cstheme="minorHAnsi"/>
        </w:rPr>
        <w:t xml:space="preserve">The information collection activities proposed under this clearance are not expected to impact small organizations. If an individual collection involves small organizations, the </w:t>
      </w:r>
      <w:r w:rsidRPr="00D613CC">
        <w:rPr>
          <w:rFonts w:cstheme="minorHAnsi"/>
        </w:rPr>
        <w:t>GenIC</w:t>
      </w:r>
      <w:r w:rsidRPr="00D613CC">
        <w:rPr>
          <w:rFonts w:cstheme="minorHAnsi"/>
        </w:rPr>
        <w:t xml:space="preserve"> justification package will include a discussion to address this involvement.</w:t>
      </w:r>
    </w:p>
    <w:p w:rsidR="001D1C73" w:rsidRPr="00D613CC" w:rsidP="005A3A8B" w14:paraId="69B7A867" w14:textId="77777777">
      <w:pPr>
        <w:spacing w:after="0" w:line="240" w:lineRule="auto"/>
        <w:rPr>
          <w:rFonts w:cstheme="minorHAnsi"/>
        </w:rPr>
      </w:pPr>
    </w:p>
    <w:p w:rsidR="001D1C73" w:rsidRPr="00D613CC" w:rsidP="005A3A8B" w14:paraId="45C45C0C" w14:textId="77777777">
      <w:pPr>
        <w:spacing w:after="0" w:line="240" w:lineRule="auto"/>
        <w:rPr>
          <w:rFonts w:cstheme="minorHAnsi"/>
        </w:rPr>
      </w:pPr>
    </w:p>
    <w:p w:rsidR="001D1C73" w:rsidRPr="00D613CC" w:rsidP="001D1C73" w14:paraId="190C1007" w14:textId="77777777">
      <w:pPr>
        <w:spacing w:after="120"/>
        <w:rPr>
          <w:rFonts w:cstheme="minorHAnsi"/>
        </w:rPr>
      </w:pPr>
      <w:r w:rsidRPr="00D613CC">
        <w:rPr>
          <w:rFonts w:cstheme="minorHAnsi"/>
          <w:b/>
        </w:rPr>
        <w:t>A6</w:t>
      </w:r>
      <w:r w:rsidRPr="00D613CC">
        <w:rPr>
          <w:rFonts w:cstheme="minorHAnsi"/>
        </w:rPr>
        <w:t>.</w:t>
      </w:r>
      <w:r w:rsidRPr="00D613CC">
        <w:rPr>
          <w:rFonts w:cstheme="minorHAnsi"/>
        </w:rPr>
        <w:tab/>
      </w:r>
      <w:r w:rsidRPr="00D613CC">
        <w:rPr>
          <w:rFonts w:cstheme="minorHAnsi"/>
          <w:b/>
        </w:rPr>
        <w:t>Consequences of Less Frequent Collection</w:t>
      </w:r>
      <w:r w:rsidRPr="00D613CC">
        <w:rPr>
          <w:rFonts w:cstheme="minorHAnsi"/>
        </w:rPr>
        <w:t xml:space="preserve">  </w:t>
      </w:r>
    </w:p>
    <w:p w:rsidR="0064527B" w:rsidRPr="00D613CC" w:rsidP="0064527B" w14:paraId="219CBA08" w14:textId="137365E0">
      <w:pPr>
        <w:spacing w:after="0"/>
        <w:rPr>
          <w:rFonts w:cstheme="minorHAnsi"/>
        </w:rPr>
      </w:pPr>
      <w:r w:rsidRPr="00D613CC">
        <w:rPr>
          <w:rFonts w:cstheme="minorHAnsi"/>
        </w:rPr>
        <w:t xml:space="preserve">This generic clearance involves </w:t>
      </w:r>
      <w:r w:rsidR="00637182">
        <w:rPr>
          <w:rFonts w:cstheme="minorHAnsi"/>
        </w:rPr>
        <w:t>data collection</w:t>
      </w:r>
      <w:r w:rsidRPr="00D613CC">
        <w:rPr>
          <w:rFonts w:cstheme="minorHAnsi"/>
        </w:rPr>
        <w:t xml:space="preserve"> and procedure development activities for each study that is connected with the clearance. This may include one-time collections</w:t>
      </w:r>
      <w:r w:rsidR="00C74598">
        <w:rPr>
          <w:rFonts w:cstheme="minorHAnsi"/>
        </w:rPr>
        <w:t>, follow-up requests,</w:t>
      </w:r>
      <w:r w:rsidRPr="00D613CC">
        <w:rPr>
          <w:rFonts w:cstheme="minorHAnsi"/>
        </w:rPr>
        <w:t xml:space="preserve"> or iterative testing, based on the specific situation. In all cases, without the proposed information collection activities, the quality of the data collected for ACF studies would suffer. </w:t>
      </w:r>
    </w:p>
    <w:p w:rsidR="001D1C73" w:rsidRPr="00D613CC" w:rsidP="0064527B" w14:paraId="7ED17F16" w14:textId="77777777">
      <w:pPr>
        <w:spacing w:after="0"/>
        <w:rPr>
          <w:rFonts w:cstheme="minorHAnsi"/>
        </w:rPr>
      </w:pPr>
    </w:p>
    <w:p w:rsidR="001D1C73" w:rsidRPr="00D613CC" w:rsidP="0064527B" w14:paraId="460558B7" w14:textId="77777777">
      <w:pPr>
        <w:spacing w:after="0"/>
        <w:rPr>
          <w:rFonts w:cstheme="minorHAnsi"/>
        </w:rPr>
      </w:pPr>
    </w:p>
    <w:p w:rsidR="001D1C73" w:rsidRPr="00D613CC" w:rsidP="001D1C73" w14:paraId="562949B5" w14:textId="77777777">
      <w:pPr>
        <w:spacing w:after="120" w:line="240" w:lineRule="auto"/>
        <w:rPr>
          <w:rFonts w:cstheme="minorHAnsi"/>
          <w:b/>
        </w:rPr>
      </w:pPr>
      <w:r w:rsidRPr="00D613CC">
        <w:rPr>
          <w:rFonts w:cstheme="minorHAnsi"/>
          <w:b/>
        </w:rPr>
        <w:t>A7</w:t>
      </w:r>
      <w:r w:rsidRPr="00D613CC">
        <w:rPr>
          <w:rFonts w:cstheme="minorHAnsi"/>
        </w:rPr>
        <w:t>.</w:t>
      </w:r>
      <w:r w:rsidRPr="00D613CC">
        <w:rPr>
          <w:rFonts w:cstheme="minorHAnsi"/>
        </w:rPr>
        <w:tab/>
      </w:r>
      <w:r w:rsidRPr="00D613CC">
        <w:rPr>
          <w:rFonts w:cstheme="minorHAnsi"/>
          <w:b/>
        </w:rPr>
        <w:t>Now subsumed under 2(b) above and 10 (below)</w:t>
      </w:r>
    </w:p>
    <w:p w:rsidR="001D1C73" w:rsidRPr="00D613CC" w:rsidP="001D1C73" w14:paraId="08FD8DCF" w14:textId="77777777">
      <w:pPr>
        <w:spacing w:after="0" w:line="240" w:lineRule="auto"/>
        <w:rPr>
          <w:rFonts w:cstheme="minorHAnsi"/>
          <w:b/>
        </w:rPr>
      </w:pPr>
    </w:p>
    <w:p w:rsidR="001D1C73" w:rsidRPr="00D613CC" w:rsidP="001D1C73" w14:paraId="68912205" w14:textId="5336CF5E">
      <w:pPr>
        <w:spacing w:after="120"/>
        <w:rPr>
          <w:rFonts w:cstheme="minorHAnsi"/>
          <w:b/>
        </w:rPr>
      </w:pPr>
      <w:r w:rsidRPr="00D613CC">
        <w:rPr>
          <w:rFonts w:cstheme="minorHAnsi"/>
          <w:b/>
        </w:rPr>
        <w:t>A8</w:t>
      </w:r>
      <w:r w:rsidRPr="00D613CC">
        <w:rPr>
          <w:rFonts w:cstheme="minorHAnsi"/>
        </w:rPr>
        <w:t>.</w:t>
      </w:r>
      <w:r w:rsidRPr="00D613CC">
        <w:rPr>
          <w:rFonts w:cstheme="minorHAnsi"/>
        </w:rPr>
        <w:tab/>
      </w:r>
      <w:r w:rsidRPr="00D613CC">
        <w:rPr>
          <w:rFonts w:cstheme="minorHAnsi"/>
          <w:b/>
        </w:rPr>
        <w:t>Consultation</w:t>
      </w:r>
    </w:p>
    <w:p w:rsidR="001D1C73" w:rsidRPr="00D613CC" w:rsidP="001D1C73" w14:paraId="22D30DBC" w14:textId="77777777">
      <w:pPr>
        <w:spacing w:after="60"/>
        <w:rPr>
          <w:rFonts w:cstheme="minorHAnsi"/>
          <w:i/>
        </w:rPr>
      </w:pPr>
      <w:r w:rsidRPr="00D613CC">
        <w:rPr>
          <w:rFonts w:cstheme="minorHAnsi"/>
          <w:i/>
        </w:rPr>
        <w:t>Federal Register Notice and Comments</w:t>
      </w:r>
    </w:p>
    <w:p w:rsidR="0064527B" w:rsidP="0064527B" w14:paraId="64A88FBA" w14:textId="39AE0C18">
      <w:pPr>
        <w:spacing w:after="0"/>
        <w:rPr>
          <w:rFonts w:cstheme="minorHAnsi"/>
        </w:rPr>
      </w:pPr>
      <w:r w:rsidRPr="00D613CC">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D613CC">
        <w:rPr>
          <w:rFonts w:cstheme="minorHAnsi"/>
        </w:rPr>
        <w:t xml:space="preserve">This notice was </w:t>
      </w:r>
      <w:r w:rsidRPr="00C21843">
        <w:rPr>
          <w:rFonts w:cstheme="minorHAnsi"/>
        </w:rPr>
        <w:t xml:space="preserve">published on </w:t>
      </w:r>
      <w:r w:rsidRPr="00C21843" w:rsidR="000C09C0">
        <w:rPr>
          <w:rFonts w:cstheme="minorHAnsi"/>
        </w:rPr>
        <w:t>June 20, 2024</w:t>
      </w:r>
      <w:r w:rsidRPr="00C21843" w:rsidR="00482E91">
        <w:rPr>
          <w:rFonts w:cstheme="minorHAnsi"/>
        </w:rPr>
        <w:t xml:space="preserve"> (89 FR </w:t>
      </w:r>
      <w:r w:rsidRPr="00C21843" w:rsidR="000C09C0">
        <w:rPr>
          <w:rFonts w:cstheme="minorHAnsi"/>
        </w:rPr>
        <w:t>5188</w:t>
      </w:r>
      <w:r w:rsidR="00C170CA">
        <w:rPr>
          <w:rFonts w:cstheme="minorHAnsi"/>
        </w:rPr>
        <w:t>8</w:t>
      </w:r>
      <w:r w:rsidRPr="00C21843" w:rsidR="00482E91">
        <w:rPr>
          <w:rFonts w:cstheme="minorHAnsi"/>
        </w:rPr>
        <w:t>)</w:t>
      </w:r>
      <w:r w:rsidRPr="00C21843">
        <w:rPr>
          <w:rFonts w:cstheme="minorHAnsi"/>
        </w:rPr>
        <w:t xml:space="preserve"> and provided a sixty-day period for public comment. During the notice and comment period</w:t>
      </w:r>
      <w:r w:rsidRPr="00C21843" w:rsidR="00337FC8">
        <w:rPr>
          <w:rFonts w:cstheme="minorHAnsi"/>
        </w:rPr>
        <w:t xml:space="preserve"> we received requests for information about the umbrella generic but did not receive any comments.</w:t>
      </w:r>
      <w:r w:rsidR="00337FC8">
        <w:rPr>
          <w:rFonts w:cstheme="minorHAnsi"/>
        </w:rPr>
        <w:t xml:space="preserve"> </w:t>
      </w:r>
      <w:r w:rsidRPr="00D613CC">
        <w:rPr>
          <w:rFonts w:cstheme="minorHAnsi"/>
        </w:rPr>
        <w:t xml:space="preserve"> </w:t>
      </w:r>
    </w:p>
    <w:p w:rsidR="00D613CC" w:rsidRPr="00D613CC" w:rsidP="0064527B" w14:paraId="03179999" w14:textId="77777777">
      <w:pPr>
        <w:spacing w:after="0"/>
        <w:rPr>
          <w:rFonts w:cstheme="minorHAnsi"/>
        </w:rPr>
      </w:pPr>
    </w:p>
    <w:p w:rsidR="001D1C73" w:rsidRPr="00D613CC" w:rsidP="001D1C73" w14:paraId="404D40E1" w14:textId="77777777">
      <w:pPr>
        <w:pStyle w:val="Heading4"/>
        <w:spacing w:before="0"/>
        <w:rPr>
          <w:rFonts w:asciiTheme="minorHAnsi" w:hAnsiTheme="minorHAnsi" w:cstheme="minorHAnsi"/>
          <w:b w:val="0"/>
          <w:i/>
          <w:sz w:val="24"/>
          <w:szCs w:val="24"/>
        </w:rPr>
      </w:pPr>
      <w:r w:rsidRPr="00D613CC">
        <w:rPr>
          <w:rFonts w:asciiTheme="minorHAnsi" w:hAnsiTheme="minorHAnsi" w:cstheme="minorHAnsi"/>
          <w:b w:val="0"/>
          <w:i/>
          <w:sz w:val="22"/>
          <w:szCs w:val="24"/>
        </w:rPr>
        <w:t>Consultation with Experts Outside of the Study</w:t>
      </w:r>
    </w:p>
    <w:p w:rsidR="0064527B" w:rsidRPr="00D613CC" w:rsidP="0064527B" w14:paraId="733D23CC" w14:textId="5154D006">
      <w:pPr>
        <w:spacing w:after="0"/>
        <w:rPr>
          <w:rFonts w:cstheme="minorHAnsi"/>
        </w:rPr>
      </w:pPr>
      <w:r w:rsidRPr="00D613CC">
        <w:rPr>
          <w:rFonts w:cstheme="minorHAnsi"/>
        </w:rPr>
        <w:t xml:space="preserve">Consultation with staff from ACF contractors carrying out </w:t>
      </w:r>
      <w:r w:rsidR="00990758">
        <w:rPr>
          <w:rFonts w:cstheme="minorHAnsi"/>
        </w:rPr>
        <w:t>the data collections or with other experts</w:t>
      </w:r>
      <w:r w:rsidRPr="00D613CC">
        <w:rPr>
          <w:rFonts w:cstheme="minorHAnsi"/>
        </w:rPr>
        <w:t xml:space="preserve"> </w:t>
      </w:r>
      <w:r w:rsidR="000C09C0">
        <w:rPr>
          <w:rFonts w:cstheme="minorHAnsi"/>
        </w:rPr>
        <w:t xml:space="preserve">may </w:t>
      </w:r>
      <w:r w:rsidRPr="00D613CC">
        <w:rPr>
          <w:rFonts w:cstheme="minorHAnsi"/>
        </w:rPr>
        <w:t xml:space="preserve">occur in preparation for and in conjunction with the </w:t>
      </w:r>
      <w:r w:rsidR="00990758">
        <w:rPr>
          <w:rFonts w:cstheme="minorHAnsi"/>
        </w:rPr>
        <w:t xml:space="preserve">development and </w:t>
      </w:r>
      <w:r w:rsidRPr="00D613CC">
        <w:rPr>
          <w:rFonts w:cstheme="minorHAnsi"/>
        </w:rPr>
        <w:t xml:space="preserve">fielding of these </w:t>
      </w:r>
      <w:r w:rsidR="00990758">
        <w:rPr>
          <w:rFonts w:cstheme="minorHAnsi"/>
        </w:rPr>
        <w:t>GenICs</w:t>
      </w:r>
      <w:r w:rsidR="000C09C0">
        <w:rPr>
          <w:rFonts w:cstheme="minorHAnsi"/>
        </w:rPr>
        <w:t xml:space="preserve">. </w:t>
      </w:r>
      <w:r w:rsidRPr="00D613CC">
        <w:rPr>
          <w:rFonts w:cstheme="minorHAnsi"/>
        </w:rPr>
        <w:t xml:space="preserve">Information about consultation for individual development activities will be provided in </w:t>
      </w:r>
      <w:r w:rsidRPr="00D613CC">
        <w:rPr>
          <w:rFonts w:cstheme="minorHAnsi"/>
        </w:rPr>
        <w:t>GenIC</w:t>
      </w:r>
      <w:r w:rsidRPr="00D613CC">
        <w:rPr>
          <w:rFonts w:cstheme="minorHAnsi"/>
        </w:rPr>
        <w:t xml:space="preserve"> requests. </w:t>
      </w:r>
    </w:p>
    <w:p w:rsidR="001D1C73" w:rsidRPr="00D613CC" w:rsidP="0064527B" w14:paraId="1184C5C2" w14:textId="1CAB46F8">
      <w:pPr>
        <w:spacing w:after="0"/>
        <w:rPr>
          <w:rFonts w:cstheme="minorHAnsi"/>
        </w:rPr>
      </w:pPr>
    </w:p>
    <w:p w:rsidR="0064527B" w:rsidRPr="00D613CC" w:rsidP="0064527B" w14:paraId="71CE4C2B" w14:textId="77777777">
      <w:pPr>
        <w:spacing w:after="0"/>
        <w:rPr>
          <w:rFonts w:cstheme="minorHAnsi"/>
        </w:rPr>
      </w:pPr>
    </w:p>
    <w:p w:rsidR="001D1C73" w:rsidRPr="00D613CC" w:rsidP="001D1C73" w14:paraId="2DA362B8" w14:textId="77777777">
      <w:pPr>
        <w:spacing w:after="120" w:line="240" w:lineRule="auto"/>
        <w:rPr>
          <w:rFonts w:cstheme="minorHAnsi"/>
        </w:rPr>
      </w:pPr>
      <w:r w:rsidRPr="00D613CC">
        <w:rPr>
          <w:rFonts w:cstheme="minorHAnsi"/>
          <w:b/>
        </w:rPr>
        <w:t>A9</w:t>
      </w:r>
      <w:r w:rsidRPr="00D613CC">
        <w:rPr>
          <w:rFonts w:cstheme="minorHAnsi"/>
        </w:rPr>
        <w:t>.</w:t>
      </w:r>
      <w:r w:rsidRPr="00D613CC">
        <w:rPr>
          <w:rFonts w:cstheme="minorHAnsi"/>
        </w:rPr>
        <w:tab/>
      </w:r>
      <w:r w:rsidRPr="00D613CC">
        <w:rPr>
          <w:rFonts w:cstheme="minorHAnsi"/>
          <w:b/>
        </w:rPr>
        <w:t>Tokens of Appreciation</w:t>
      </w:r>
    </w:p>
    <w:p w:rsidR="0064527B" w:rsidRPr="00D613CC" w:rsidP="0064527B" w14:paraId="1A79BA00" w14:textId="1536B609">
      <w:pPr>
        <w:spacing w:after="0"/>
        <w:rPr>
          <w:rFonts w:cstheme="minorHAnsi"/>
        </w:rPr>
      </w:pPr>
      <w:r w:rsidRPr="00D613CC">
        <w:rPr>
          <w:rFonts w:cstheme="minorHAnsi"/>
        </w:rPr>
        <w:t xml:space="preserve">Tokens of appreciation may be provided when appropriate to respondents for activities conducted under this clearance. The type and amount will depend on the types of data collection and the specific population </w:t>
      </w:r>
      <w:r w:rsidR="001E5CAB">
        <w:rPr>
          <w:rFonts w:cstheme="minorHAnsi"/>
        </w:rPr>
        <w:t>involved</w:t>
      </w:r>
      <w:r w:rsidRPr="00D613CC">
        <w:rPr>
          <w:rFonts w:cstheme="minorHAnsi"/>
        </w:rPr>
        <w:t xml:space="preserve">. Respondents for activities conducted in the laboratory (that is, cognitive interviews and focus groups) under this clearance </w:t>
      </w:r>
      <w:r w:rsidR="00990758">
        <w:rPr>
          <w:rFonts w:cstheme="minorHAnsi"/>
        </w:rPr>
        <w:t xml:space="preserve">are likely to </w:t>
      </w:r>
      <w:r w:rsidRPr="00D613CC">
        <w:rPr>
          <w:rFonts w:cstheme="minorHAnsi"/>
        </w:rPr>
        <w:t xml:space="preserve">receive a token of appreciation. Respondents for methods that are relatively low in burden </w:t>
      </w:r>
      <w:r w:rsidR="00990758">
        <w:rPr>
          <w:rFonts w:cstheme="minorHAnsi"/>
        </w:rPr>
        <w:t>may</w:t>
      </w:r>
      <w:r w:rsidRPr="00D613CC">
        <w:rPr>
          <w:rFonts w:cstheme="minorHAnsi"/>
        </w:rPr>
        <w:t xml:space="preserve"> not receive a gift in appreciation unless there are extenuating circumstances that warrant it, in which case this will be discussed in the individual justification package. For</w:t>
      </w:r>
      <w:r w:rsidR="000C09C0">
        <w:rPr>
          <w:rFonts w:cstheme="minorHAnsi"/>
        </w:rPr>
        <w:t xml:space="preserve"> example, it is common for</w:t>
      </w:r>
      <w:r w:rsidRPr="00D613CC">
        <w:rPr>
          <w:rFonts w:cstheme="minorHAnsi"/>
        </w:rPr>
        <w:t xml:space="preserve"> any collection over 90 minutes</w:t>
      </w:r>
      <w:r w:rsidR="000C09C0">
        <w:rPr>
          <w:rFonts w:cstheme="minorHAnsi"/>
        </w:rPr>
        <w:t xml:space="preserve"> to provide</w:t>
      </w:r>
      <w:r w:rsidRPr="00D613CC">
        <w:rPr>
          <w:rFonts w:cstheme="minorHAnsi"/>
        </w:rPr>
        <w:t xml:space="preserve"> participants </w:t>
      </w:r>
      <w:r w:rsidR="000C09C0">
        <w:rPr>
          <w:rFonts w:cstheme="minorHAnsi"/>
        </w:rPr>
        <w:t>with a</w:t>
      </w:r>
      <w:r w:rsidRPr="00D613CC">
        <w:rPr>
          <w:rFonts w:cstheme="minorHAnsi"/>
        </w:rPr>
        <w:t xml:space="preserve"> token of appreciation to account for incidental expenses (transportation, child care, lost wages, etc.).</w:t>
      </w:r>
    </w:p>
    <w:p w:rsidR="0064527B" w:rsidRPr="00D613CC" w:rsidP="0064527B" w14:paraId="4AE15BF4" w14:textId="77777777">
      <w:pPr>
        <w:spacing w:after="0"/>
        <w:rPr>
          <w:rFonts w:cstheme="minorHAnsi"/>
        </w:rPr>
      </w:pPr>
    </w:p>
    <w:p w:rsidR="0064527B" w:rsidRPr="00D613CC" w:rsidP="0064527B" w14:paraId="42918432" w14:textId="58108120">
      <w:pPr>
        <w:spacing w:after="0"/>
        <w:rPr>
          <w:rFonts w:cstheme="minorHAnsi"/>
        </w:rPr>
      </w:pPr>
      <w:r w:rsidRPr="00D613CC">
        <w:rPr>
          <w:rFonts w:cstheme="minorHAnsi"/>
        </w:rPr>
        <w:t>Not all individual information collections under this generic clearance will provide tokens of appreciation. If a</w:t>
      </w:r>
      <w:r w:rsidRPr="00D613CC" w:rsidR="008A6FD8">
        <w:rPr>
          <w:rFonts w:cstheme="minorHAnsi"/>
        </w:rPr>
        <w:t xml:space="preserve"> </w:t>
      </w:r>
      <w:r w:rsidRPr="00D613CC">
        <w:rPr>
          <w:rFonts w:cstheme="minorHAnsi"/>
        </w:rPr>
        <w:t xml:space="preserve">token of appreciation is proposed, a detailed justification based on the type of collection, population of respondents, and other circumstances will be provided in the </w:t>
      </w:r>
      <w:r w:rsidR="00357C29">
        <w:rPr>
          <w:rFonts w:cstheme="minorHAnsi"/>
        </w:rPr>
        <w:t>GenIC</w:t>
      </w:r>
      <w:r w:rsidRPr="00D613CC">
        <w:rPr>
          <w:rFonts w:cstheme="minorHAnsi"/>
        </w:rPr>
        <w:t xml:space="preserve"> request. </w:t>
      </w:r>
    </w:p>
    <w:p w:rsidR="001D1C73" w:rsidRPr="00D613CC" w:rsidP="0064527B" w14:paraId="0780E74A" w14:textId="77777777">
      <w:pPr>
        <w:spacing w:after="0"/>
        <w:rPr>
          <w:rFonts w:cstheme="minorHAnsi"/>
        </w:rPr>
      </w:pPr>
    </w:p>
    <w:p w:rsidR="001D1C73" w:rsidRPr="00D613CC" w:rsidP="001D1C73" w14:paraId="7735BE59" w14:textId="77777777">
      <w:pPr>
        <w:spacing w:after="0"/>
        <w:rPr>
          <w:rFonts w:cstheme="minorHAnsi"/>
        </w:rPr>
      </w:pPr>
    </w:p>
    <w:p w:rsidR="001D1C73" w:rsidRPr="00D613CC" w:rsidP="001D1C73" w14:paraId="63D44C93" w14:textId="77777777">
      <w:pPr>
        <w:spacing w:after="120" w:line="240" w:lineRule="auto"/>
        <w:rPr>
          <w:rFonts w:cstheme="minorHAnsi"/>
        </w:rPr>
      </w:pPr>
      <w:r w:rsidRPr="00D613CC">
        <w:rPr>
          <w:rFonts w:cstheme="minorHAnsi"/>
          <w:b/>
        </w:rPr>
        <w:t>A10</w:t>
      </w:r>
      <w:r w:rsidRPr="00D613CC">
        <w:rPr>
          <w:rFonts w:cstheme="minorHAnsi"/>
        </w:rPr>
        <w:t>.</w:t>
      </w:r>
      <w:r w:rsidRPr="00D613CC">
        <w:rPr>
          <w:rFonts w:cstheme="minorHAnsi"/>
        </w:rPr>
        <w:tab/>
      </w:r>
      <w:r w:rsidRPr="00D613CC">
        <w:rPr>
          <w:rFonts w:cstheme="minorHAnsi"/>
          <w:b/>
        </w:rPr>
        <w:t>Privacy:  Procedures to protect privacy of information, while maximizing data sharing</w:t>
      </w:r>
    </w:p>
    <w:p w:rsidR="001D1C73" w:rsidRPr="00D613CC" w:rsidP="001D1C73" w14:paraId="628A8123" w14:textId="70A3D23A">
      <w:pPr>
        <w:spacing w:after="60" w:line="240" w:lineRule="auto"/>
        <w:rPr>
          <w:rFonts w:cstheme="minorHAnsi"/>
          <w:i/>
        </w:rPr>
      </w:pPr>
      <w:r w:rsidRPr="00D613CC">
        <w:rPr>
          <w:rFonts w:cstheme="minorHAnsi"/>
          <w:i/>
        </w:rPr>
        <w:t>Personally Identifiable Information</w:t>
      </w:r>
    </w:p>
    <w:p w:rsidR="008A6FD8" w:rsidRPr="00D613CC" w:rsidP="008A6FD8" w14:paraId="65500744" w14:textId="6FAD08A6">
      <w:pPr>
        <w:spacing w:after="0" w:line="240" w:lineRule="auto"/>
        <w:rPr>
          <w:rFonts w:cstheme="minorHAnsi"/>
          <w:i/>
        </w:rPr>
      </w:pPr>
      <w:r w:rsidRPr="00D613CC">
        <w:rPr>
          <w:rFonts w:cstheme="minorHAnsi"/>
        </w:rPr>
        <w:t xml:space="preserve">Individual </w:t>
      </w:r>
      <w:r w:rsidRPr="00D613CC">
        <w:rPr>
          <w:rFonts w:cstheme="minorHAnsi"/>
        </w:rPr>
        <w:t>GenICs</w:t>
      </w:r>
      <w:r w:rsidRPr="00D613CC">
        <w:rPr>
          <w:rFonts w:cstheme="minorHAnsi"/>
        </w:rPr>
        <w:t xml:space="preserve"> under this umbrella generic may request personally identifiable information (PII), as appropriate. This is most commonly used for contacting individuals. If a </w:t>
      </w:r>
      <w:r w:rsidRPr="00D613CC">
        <w:rPr>
          <w:rFonts w:cstheme="minorHAnsi"/>
        </w:rPr>
        <w:t>GenIC</w:t>
      </w:r>
      <w:r w:rsidRPr="00D613CC">
        <w:rPr>
          <w:rFonts w:cstheme="minorHAnsi"/>
        </w:rPr>
        <w:t xml:space="preserve"> proposes to collect PII, the individual justification package will include information about what specific PII will be requested and the proposed uses of the PII.  </w:t>
      </w:r>
    </w:p>
    <w:p w:rsidR="00C21843" w:rsidP="001D1C73" w14:paraId="78B02E88" w14:textId="77777777">
      <w:pPr>
        <w:spacing w:after="60" w:line="240" w:lineRule="auto"/>
        <w:rPr>
          <w:rFonts w:cstheme="minorHAnsi"/>
          <w:i/>
        </w:rPr>
      </w:pPr>
    </w:p>
    <w:p w:rsidR="00C21843" w:rsidP="001D1C73" w14:paraId="12088102" w14:textId="77777777">
      <w:pPr>
        <w:spacing w:after="60" w:line="240" w:lineRule="auto"/>
        <w:rPr>
          <w:rFonts w:cstheme="minorHAnsi"/>
          <w:i/>
        </w:rPr>
      </w:pPr>
    </w:p>
    <w:p w:rsidR="00C21843" w:rsidP="001D1C73" w14:paraId="0AE60F02" w14:textId="77777777">
      <w:pPr>
        <w:spacing w:after="60" w:line="240" w:lineRule="auto"/>
        <w:rPr>
          <w:rFonts w:cstheme="minorHAnsi"/>
          <w:i/>
        </w:rPr>
      </w:pPr>
    </w:p>
    <w:p w:rsidR="001D1C73" w:rsidRPr="00D613CC" w:rsidP="001D1C73" w14:paraId="4254686E" w14:textId="36DA6CC2">
      <w:pPr>
        <w:spacing w:after="60" w:line="240" w:lineRule="auto"/>
        <w:rPr>
          <w:rFonts w:cstheme="minorHAnsi"/>
          <w:i/>
        </w:rPr>
      </w:pPr>
      <w:r w:rsidRPr="00D613CC">
        <w:rPr>
          <w:rFonts w:cstheme="minorHAnsi"/>
          <w:i/>
        </w:rPr>
        <w:t>Assurances of Privacy</w:t>
      </w:r>
    </w:p>
    <w:p w:rsidR="008A6FD8" w:rsidRPr="00D613CC" w:rsidP="008A6FD8" w14:paraId="26CDA91E" w14:textId="77777777">
      <w:pPr>
        <w:spacing w:after="0"/>
        <w:rPr>
          <w:rFonts w:cstheme="minorHAnsi"/>
        </w:rPr>
      </w:pPr>
      <w:r w:rsidRPr="00D613CC">
        <w:rPr>
          <w:rFonts w:cstheme="minorHAnsi"/>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8A6FD8" w:rsidRPr="00D613CC" w:rsidP="008A6FD8" w14:paraId="3ADDA0F7" w14:textId="77777777">
      <w:pPr>
        <w:spacing w:after="0"/>
        <w:rPr>
          <w:rFonts w:cstheme="minorHAnsi"/>
        </w:rPr>
      </w:pPr>
    </w:p>
    <w:p w:rsidR="008A6FD8" w:rsidRPr="00D613CC" w:rsidP="008A6FD8" w14:paraId="6374FEFE" w14:textId="480BB713">
      <w:pPr>
        <w:spacing w:after="0"/>
        <w:rPr>
          <w:rFonts w:cstheme="minorHAnsi"/>
          <w:szCs w:val="26"/>
        </w:rPr>
      </w:pPr>
      <w:r>
        <w:rPr>
          <w:rFonts w:cstheme="minorHAnsi"/>
        </w:rPr>
        <w:t>Information specific to each</w:t>
      </w:r>
      <w:r w:rsidRPr="00D613CC">
        <w:rPr>
          <w:rFonts w:cstheme="minorHAnsi"/>
        </w:rPr>
        <w:t xml:space="preserve"> </w:t>
      </w:r>
      <w:r w:rsidRPr="00D613CC">
        <w:rPr>
          <w:rFonts w:cstheme="minorHAnsi"/>
        </w:rPr>
        <w:t>GenIC</w:t>
      </w:r>
      <w:r w:rsidRPr="00D613CC">
        <w:rPr>
          <w:rFonts w:cstheme="minorHAnsi"/>
        </w:rPr>
        <w:t xml:space="preserve"> </w:t>
      </w:r>
      <w:r>
        <w:rPr>
          <w:rFonts w:cstheme="minorHAnsi"/>
        </w:rPr>
        <w:t>will be included in the submission</w:t>
      </w:r>
      <w:r w:rsidRPr="00D613CC">
        <w:rPr>
          <w:rFonts w:cstheme="minorHAnsi"/>
        </w:rPr>
        <w:t>, but i</w:t>
      </w:r>
      <w:r w:rsidRPr="00D613CC">
        <w:rPr>
          <w:rFonts w:cstheme="minorHAnsi"/>
          <w:szCs w:val="26"/>
        </w:rPr>
        <w:t xml:space="preserve">n general, the </w:t>
      </w:r>
      <w:r w:rsidR="00357C29">
        <w:rPr>
          <w:rFonts w:cstheme="minorHAnsi"/>
          <w:szCs w:val="26"/>
        </w:rPr>
        <w:t>project team (ACF or entities collecting information on ACF’s behalf, such as a contractor or subcontractor)</w:t>
      </w:r>
      <w:r w:rsidRPr="00D613CC">
        <w:rPr>
          <w:rFonts w:cstheme="minorHAnsi"/>
          <w:szCs w:val="26"/>
        </w:rPr>
        <w:t xml:space="preserve"> shall protect respondent privacy to the extent permitted by law and will comply with all Federal and Departmental regulations for private information. The </w:t>
      </w:r>
      <w:r w:rsidR="00357C29">
        <w:rPr>
          <w:rFonts w:cstheme="minorHAnsi"/>
          <w:szCs w:val="26"/>
        </w:rPr>
        <w:t>project team</w:t>
      </w:r>
      <w:r w:rsidRPr="00D613CC">
        <w:rPr>
          <w:rFonts w:cstheme="minorHAnsi"/>
          <w:szCs w:val="26"/>
        </w:rPr>
        <w:t xml:space="preserve"> will ensure that all of its employees, subcontractors (at all tiers), and employees of each subcontractor, who perform work </w:t>
      </w:r>
      <w:r w:rsidR="00357C29">
        <w:rPr>
          <w:rFonts w:cstheme="minorHAnsi"/>
          <w:szCs w:val="26"/>
        </w:rPr>
        <w:t>for each information collection</w:t>
      </w:r>
      <w:r w:rsidRPr="00D613CC">
        <w:rPr>
          <w:rFonts w:cstheme="minorHAnsi"/>
          <w:szCs w:val="26"/>
        </w:rPr>
        <w:t xml:space="preserve">, are trained on data privacy issues and comply with the above requirements. If evaluation staff must sign privacy pledges, these will be referenced in the individual </w:t>
      </w:r>
      <w:r w:rsidR="00357C29">
        <w:rPr>
          <w:rFonts w:cstheme="minorHAnsi"/>
          <w:szCs w:val="26"/>
        </w:rPr>
        <w:t>GenIC</w:t>
      </w:r>
      <w:r w:rsidRPr="00D613CC">
        <w:rPr>
          <w:rFonts w:cstheme="minorHAnsi"/>
          <w:szCs w:val="26"/>
        </w:rPr>
        <w:t xml:space="preserve"> requests. </w:t>
      </w:r>
    </w:p>
    <w:p w:rsidR="001D1C73" w:rsidRPr="00D613CC" w:rsidP="001D1C73" w14:paraId="66D7D622" w14:textId="77777777">
      <w:pPr>
        <w:spacing w:after="0" w:line="240" w:lineRule="auto"/>
        <w:rPr>
          <w:rFonts w:cstheme="minorHAnsi"/>
        </w:rPr>
      </w:pPr>
    </w:p>
    <w:p w:rsidR="001D1C73" w:rsidRPr="00D613CC" w:rsidP="001D1C73" w14:paraId="013EB7D6" w14:textId="77777777">
      <w:pPr>
        <w:spacing w:after="60" w:line="240" w:lineRule="auto"/>
        <w:rPr>
          <w:rFonts w:cstheme="minorHAnsi"/>
          <w:i/>
        </w:rPr>
      </w:pPr>
      <w:r w:rsidRPr="00D613CC">
        <w:rPr>
          <w:rFonts w:cstheme="minorHAnsi"/>
          <w:i/>
        </w:rPr>
        <w:t>Data Security and Monitoring</w:t>
      </w:r>
    </w:p>
    <w:p w:rsidR="008A6FD8" w:rsidRPr="00D613CC" w:rsidP="008A6FD8" w14:paraId="236574DB" w14:textId="2E141DA4">
      <w:pPr>
        <w:widowControl w:val="0"/>
        <w:autoSpaceDE w:val="0"/>
        <w:autoSpaceDN w:val="0"/>
        <w:adjustRightInd w:val="0"/>
        <w:spacing w:after="0"/>
        <w:rPr>
          <w:rFonts w:cstheme="minorHAnsi"/>
          <w:szCs w:val="32"/>
        </w:rPr>
      </w:pPr>
      <w:r w:rsidRPr="00D613CC">
        <w:rPr>
          <w:rFonts w:cstheme="minorHAnsi"/>
          <w:szCs w:val="26"/>
        </w:rPr>
        <w:t xml:space="preserve">As necessary, </w:t>
      </w:r>
      <w:r w:rsidR="007243EC">
        <w:rPr>
          <w:rFonts w:cstheme="minorHAnsi"/>
          <w:szCs w:val="26"/>
        </w:rPr>
        <w:t xml:space="preserve">the </w:t>
      </w:r>
      <w:r w:rsidR="00357C29">
        <w:rPr>
          <w:rFonts w:cstheme="minorHAnsi"/>
          <w:szCs w:val="26"/>
        </w:rPr>
        <w:t>project team</w:t>
      </w:r>
      <w:r w:rsidRPr="00D613CC" w:rsidR="00357C29">
        <w:rPr>
          <w:rFonts w:cstheme="minorHAnsi"/>
          <w:szCs w:val="26"/>
        </w:rPr>
        <w:t xml:space="preserve"> </w:t>
      </w:r>
      <w:r w:rsidRPr="00D613CC">
        <w:rPr>
          <w:rFonts w:cstheme="minorHAnsi"/>
          <w:szCs w:val="26"/>
        </w:rPr>
        <w:t xml:space="preserve">shall use Federal Information Processing Standard (currently, FIPS 140-2) compliant encryption (Security Requirements for Cryptographic Module, as amended) to protect all instances of sensitive information during storage and transmission. The </w:t>
      </w:r>
      <w:r w:rsidR="00357C29">
        <w:rPr>
          <w:rFonts w:cstheme="minorHAnsi"/>
          <w:szCs w:val="26"/>
        </w:rPr>
        <w:t>project team</w:t>
      </w:r>
      <w:r w:rsidRPr="00D613CC" w:rsidR="00357C29">
        <w:rPr>
          <w:rFonts w:cstheme="minorHAnsi"/>
          <w:szCs w:val="26"/>
        </w:rPr>
        <w:t xml:space="preserve"> </w:t>
      </w:r>
      <w:r w:rsidRPr="00D613CC">
        <w:rPr>
          <w:rFonts w:cstheme="minorHAnsi"/>
          <w:szCs w:val="26"/>
        </w:rPr>
        <w:t xml:space="preserve">shall securely generate and manage encryption keys to prevent unauthorized decryption of information, in accordance with the Federal Processing Standard. The </w:t>
      </w:r>
      <w:r w:rsidR="00357C29">
        <w:rPr>
          <w:rFonts w:cstheme="minorHAnsi"/>
          <w:szCs w:val="26"/>
        </w:rPr>
        <w:t>project team</w:t>
      </w:r>
      <w:r w:rsidRPr="00D613CC" w:rsidR="00357C29">
        <w:rPr>
          <w:rFonts w:cstheme="minorHAnsi"/>
          <w:szCs w:val="26"/>
        </w:rPr>
        <w:t xml:space="preserve"> </w:t>
      </w:r>
      <w:r w:rsidRPr="00D613CC">
        <w:rPr>
          <w:rFonts w:cstheme="minorHAnsi"/>
          <w:szCs w:val="26"/>
        </w:rPr>
        <w:t xml:space="preserve">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w:t>
      </w:r>
      <w:r w:rsidR="00357C29">
        <w:rPr>
          <w:rFonts w:cstheme="minorHAnsi"/>
          <w:szCs w:val="26"/>
        </w:rPr>
        <w:t>project team</w:t>
      </w:r>
      <w:r w:rsidRPr="00D613CC" w:rsidR="00357C29">
        <w:rPr>
          <w:rFonts w:cstheme="minorHAnsi"/>
          <w:szCs w:val="26"/>
        </w:rPr>
        <w:t xml:space="preserve"> </w:t>
      </w:r>
      <w:r w:rsidRPr="00D613CC">
        <w:rPr>
          <w:rFonts w:cstheme="minorHAnsi"/>
          <w:szCs w:val="26"/>
        </w:rPr>
        <w:t xml:space="preserve">must </w:t>
      </w:r>
      <w:r w:rsidR="00357C29">
        <w:rPr>
          <w:rFonts w:cstheme="minorHAnsi"/>
          <w:szCs w:val="26"/>
        </w:rPr>
        <w:t>have</w:t>
      </w:r>
      <w:r w:rsidRPr="00D613CC" w:rsidR="00357C29">
        <w:rPr>
          <w:rFonts w:cstheme="minorHAnsi"/>
          <w:szCs w:val="26"/>
        </w:rPr>
        <w:t xml:space="preserve"> </w:t>
      </w:r>
      <w:r w:rsidRPr="00D613CC">
        <w:rPr>
          <w:rFonts w:cstheme="minorHAnsi"/>
          <w:szCs w:val="26"/>
        </w:rPr>
        <w:t xml:space="preserve">a plan for minimizing to the extent possible the inclusion of sensitive information on paper records and for the protection of any paper records, field notes, or other documents that contain sensitive or </w:t>
      </w:r>
      <w:r w:rsidR="00357C29">
        <w:rPr>
          <w:rFonts w:cstheme="minorHAnsi"/>
          <w:szCs w:val="26"/>
        </w:rPr>
        <w:t>PII</w:t>
      </w:r>
      <w:r w:rsidRPr="00D613CC">
        <w:rPr>
          <w:rFonts w:cstheme="minorHAnsi"/>
          <w:szCs w:val="26"/>
        </w:rPr>
        <w:t xml:space="preserve"> that ensures secure storage and limits on access. </w:t>
      </w:r>
    </w:p>
    <w:p w:rsidR="001D1C73" w:rsidRPr="00D613CC" w:rsidP="001D1C73" w14:paraId="39D379A1" w14:textId="77777777">
      <w:pPr>
        <w:spacing w:after="0" w:line="240" w:lineRule="auto"/>
        <w:rPr>
          <w:rFonts w:cstheme="minorHAnsi"/>
        </w:rPr>
      </w:pPr>
    </w:p>
    <w:p w:rsidR="001D1C73" w:rsidRPr="00D613CC" w:rsidP="001D1C73" w14:paraId="00EDDFF9" w14:textId="77777777">
      <w:pPr>
        <w:spacing w:after="0" w:line="240" w:lineRule="auto"/>
        <w:rPr>
          <w:rFonts w:cstheme="minorHAnsi"/>
        </w:rPr>
      </w:pPr>
    </w:p>
    <w:p w:rsidR="001D1C73" w:rsidRPr="00D613CC" w:rsidP="001D1C73" w14:paraId="40B5F5B3" w14:textId="3A7F02A9">
      <w:pPr>
        <w:spacing w:after="120" w:line="240" w:lineRule="auto"/>
        <w:rPr>
          <w:rStyle w:val="FootnoteReference"/>
          <w:rFonts w:cstheme="minorHAnsi"/>
        </w:rPr>
      </w:pPr>
      <w:r w:rsidRPr="00D613CC">
        <w:rPr>
          <w:rFonts w:cstheme="minorHAnsi"/>
          <w:b/>
        </w:rPr>
        <w:t>A11</w:t>
      </w:r>
      <w:r w:rsidRPr="00D613CC">
        <w:rPr>
          <w:rFonts w:cstheme="minorHAnsi"/>
        </w:rPr>
        <w:t>.</w:t>
      </w:r>
      <w:r w:rsidRPr="00D613CC">
        <w:rPr>
          <w:rFonts w:cstheme="minorHAnsi"/>
        </w:rPr>
        <w:tab/>
      </w:r>
      <w:r w:rsidRPr="00D613CC">
        <w:rPr>
          <w:rFonts w:cstheme="minorHAnsi"/>
          <w:b/>
        </w:rPr>
        <w:t>Sensitive Information</w:t>
      </w:r>
      <w:r w:rsidRPr="00D613CC">
        <w:rPr>
          <w:rStyle w:val="FootnoteReference"/>
          <w:rFonts w:cstheme="minorHAnsi"/>
        </w:rPr>
        <w:t xml:space="preserve"> </w:t>
      </w:r>
      <w:r>
        <w:rPr>
          <w:rStyle w:val="FootnoteReference"/>
          <w:rFonts w:cstheme="minorHAnsi"/>
        </w:rPr>
        <w:footnoteReference w:id="3"/>
      </w:r>
    </w:p>
    <w:p w:rsidR="008A6FD8" w:rsidRPr="00D613CC" w:rsidP="008A6FD8" w14:paraId="1EEFF720" w14:textId="0B626E0A">
      <w:pPr>
        <w:spacing w:after="0"/>
        <w:rPr>
          <w:rFonts w:cstheme="minorHAnsi"/>
        </w:rPr>
      </w:pPr>
      <w:r w:rsidRPr="00D613CC">
        <w:rPr>
          <w:rFonts w:cstheme="minorHAnsi"/>
        </w:rPr>
        <w:t xml:space="preserve">Most of the questions included in these pre-testing activities will not be of a sensitive nature. However, it is possible that some potentially sensitive questions may be included in </w:t>
      </w:r>
      <w:r w:rsidR="00637182">
        <w:rPr>
          <w:rFonts w:cstheme="minorHAnsi"/>
        </w:rPr>
        <w:t>data collection material</w:t>
      </w:r>
      <w:r w:rsidRPr="00D613CC">
        <w:rPr>
          <w:rFonts w:cstheme="minorHAnsi"/>
        </w:rPr>
        <w:t xml:space="preserve">s tested under this clearance. </w:t>
      </w:r>
      <w:r w:rsidRPr="00C05C89" w:rsidR="00C05C89">
        <w:rPr>
          <w:rFonts w:cstheme="minorHAnsi"/>
        </w:rPr>
        <w:t xml:space="preserve">For example, some ACF programs deliver services that are sensitive in nature, such as programming for Adolescent Pregnancy Prevention, Family Violence Prevention, or </w:t>
      </w:r>
      <w:r w:rsidRPr="00C05C89" w:rsidR="00C05C89">
        <w:rPr>
          <w:rFonts w:cstheme="minorHAnsi"/>
        </w:rPr>
        <w:t>collections related to Trafficking in Persons. </w:t>
      </w:r>
      <w:r w:rsidRPr="00D613CC">
        <w:rPr>
          <w:rFonts w:cstheme="minorHAnsi"/>
        </w:rPr>
        <w:t xml:space="preserve">One of the purposes of the testing is to identify such questions, determine sources of sensitivity, and alleviate them as much as possible before the actual </w:t>
      </w:r>
      <w:r w:rsidR="00C05C89">
        <w:rPr>
          <w:rFonts w:cstheme="minorHAnsi"/>
        </w:rPr>
        <w:t>request is fielded/made</w:t>
      </w:r>
      <w:r w:rsidRPr="00D613CC">
        <w:rPr>
          <w:rFonts w:cstheme="minorHAnsi"/>
        </w:rPr>
        <w:t xml:space="preserve">. Information about and justification for any sensitive questions will be included in the justification statement for each </w:t>
      </w:r>
      <w:r w:rsidRPr="00D613CC">
        <w:rPr>
          <w:rFonts w:cstheme="minorHAnsi"/>
        </w:rPr>
        <w:t>GenIC</w:t>
      </w:r>
      <w:r w:rsidRPr="00D613CC">
        <w:rPr>
          <w:rFonts w:cstheme="minorHAnsi"/>
        </w:rPr>
        <w:t xml:space="preserve"> request.</w:t>
      </w:r>
    </w:p>
    <w:p w:rsidR="00BE65BC" w:rsidP="00C21843" w14:paraId="003DE485" w14:textId="77777777">
      <w:pPr>
        <w:spacing w:after="0" w:line="240" w:lineRule="auto"/>
        <w:rPr>
          <w:rFonts w:cstheme="minorHAnsi"/>
          <w:b/>
        </w:rPr>
      </w:pPr>
    </w:p>
    <w:p w:rsidR="00C21843" w:rsidP="00C21843" w14:paraId="56696C89" w14:textId="77777777">
      <w:pPr>
        <w:spacing w:after="0" w:line="240" w:lineRule="auto"/>
        <w:rPr>
          <w:rFonts w:cstheme="minorHAnsi"/>
          <w:b/>
        </w:rPr>
      </w:pPr>
    </w:p>
    <w:p w:rsidR="001D1C73" w:rsidRPr="00D613CC" w:rsidP="001D1C73" w14:paraId="62ADEB38" w14:textId="1BA0BB4B">
      <w:pPr>
        <w:spacing w:after="120" w:line="240" w:lineRule="auto"/>
        <w:rPr>
          <w:rFonts w:cstheme="minorHAnsi"/>
          <w:b/>
        </w:rPr>
      </w:pPr>
      <w:r w:rsidRPr="00D613CC">
        <w:rPr>
          <w:rFonts w:cstheme="minorHAnsi"/>
          <w:b/>
        </w:rPr>
        <w:t>A12</w:t>
      </w:r>
      <w:r w:rsidRPr="00D613CC">
        <w:rPr>
          <w:rFonts w:cstheme="minorHAnsi"/>
        </w:rPr>
        <w:t>.</w:t>
      </w:r>
      <w:r w:rsidRPr="00D613CC">
        <w:rPr>
          <w:rFonts w:cstheme="minorHAnsi"/>
        </w:rPr>
        <w:tab/>
      </w:r>
      <w:r w:rsidRPr="00D613CC">
        <w:rPr>
          <w:rFonts w:cstheme="minorHAnsi"/>
          <w:b/>
        </w:rPr>
        <w:t>Burden</w:t>
      </w:r>
    </w:p>
    <w:p w:rsidR="001D1C73" w:rsidRPr="00D613CC" w:rsidP="001D1C73" w14:paraId="4525B6CF" w14:textId="77777777">
      <w:pPr>
        <w:spacing w:after="60" w:line="240" w:lineRule="auto"/>
        <w:rPr>
          <w:rFonts w:cstheme="minorHAnsi"/>
          <w:i/>
        </w:rPr>
      </w:pPr>
      <w:r w:rsidRPr="00D613CC">
        <w:rPr>
          <w:rFonts w:cstheme="minorHAnsi"/>
          <w:i/>
        </w:rPr>
        <w:t>Explanation of Burden Estimates</w:t>
      </w:r>
    </w:p>
    <w:p w:rsidR="00357C29" w:rsidP="00357C29" w14:paraId="145C1AD0" w14:textId="6C26B0C6">
      <w:pPr>
        <w:spacing w:after="0"/>
        <w:rPr>
          <w:rFonts w:cstheme="minorHAnsi"/>
        </w:rPr>
      </w:pPr>
      <w:r>
        <w:rPr>
          <w:rFonts w:cstheme="minorHAnsi"/>
        </w:rPr>
        <w:t xml:space="preserve">At the time of this submission, there are </w:t>
      </w:r>
      <w:r w:rsidR="007A415C">
        <w:rPr>
          <w:rFonts w:cstheme="minorHAnsi"/>
        </w:rPr>
        <w:t>two</w:t>
      </w:r>
      <w:r>
        <w:rPr>
          <w:rFonts w:cstheme="minorHAnsi"/>
        </w:rPr>
        <w:t xml:space="preserve"> approved </w:t>
      </w:r>
      <w:r>
        <w:rPr>
          <w:rFonts w:cstheme="minorHAnsi"/>
        </w:rPr>
        <w:t>GenICs</w:t>
      </w:r>
      <w:r>
        <w:rPr>
          <w:rFonts w:cstheme="minorHAnsi"/>
        </w:rPr>
        <w:t xml:space="preserve"> with ongoing information collections. The burden associated with these collections, </w:t>
      </w:r>
      <w:r w:rsidR="007A415C">
        <w:rPr>
          <w:rFonts w:cstheme="minorHAnsi"/>
        </w:rPr>
        <w:t xml:space="preserve">963 </w:t>
      </w:r>
      <w:r>
        <w:rPr>
          <w:rFonts w:cstheme="minorHAnsi"/>
        </w:rPr>
        <w:t xml:space="preserve">hours, is detailed in table 12.1. </w:t>
      </w:r>
    </w:p>
    <w:p w:rsidR="00357C29" w:rsidRPr="002C2A9A" w:rsidP="00357C29" w14:paraId="46BF9C0D" w14:textId="77777777">
      <w:pPr>
        <w:spacing w:after="0"/>
        <w:rPr>
          <w:rFonts w:cstheme="minorHAnsi"/>
          <w:sz w:val="20"/>
          <w:szCs w:val="20"/>
        </w:rPr>
      </w:pPr>
    </w:p>
    <w:p w:rsidR="00C05C89" w:rsidRPr="00C05C89" w:rsidP="00C05C89" w14:paraId="3005172D" w14:textId="47EEF86F">
      <w:pPr>
        <w:spacing w:after="60"/>
        <w:rPr>
          <w:rFonts w:cstheme="minorHAnsi"/>
        </w:rPr>
      </w:pPr>
      <w:r w:rsidRPr="00C05C89">
        <w:rPr>
          <w:rFonts w:cstheme="minorHAnsi"/>
        </w:rPr>
        <w:t xml:space="preserve">Burden estimates </w:t>
      </w:r>
      <w:r w:rsidR="007243EC">
        <w:rPr>
          <w:rFonts w:cstheme="minorHAnsi"/>
        </w:rPr>
        <w:t xml:space="preserve">for future collections (see table 12.2) </w:t>
      </w:r>
      <w:r w:rsidRPr="00C05C89">
        <w:rPr>
          <w:rFonts w:cstheme="minorHAnsi"/>
        </w:rPr>
        <w:t xml:space="preserve">reflect the broadened scope from primarily used by OPRE for research and evaluation to include ACF program office pretesting of data elements used on information collections that are not specifically for research and evaluation.  Estimates have been informed by program office input and are consistent with estimates for other ACF-wide umbrella generics (for example, OMB #s 0970-0531 and 0970-0630). </w:t>
      </w:r>
    </w:p>
    <w:tbl>
      <w:tblPr>
        <w:tblStyle w:val="TableGrid"/>
        <w:tblW w:w="9720" w:type="dxa"/>
        <w:tblInd w:w="-90" w:type="dxa"/>
        <w:tblLayout w:type="fixed"/>
        <w:tblLook w:val="01E0"/>
      </w:tblPr>
      <w:tblGrid>
        <w:gridCol w:w="2430"/>
        <w:gridCol w:w="2700"/>
        <w:gridCol w:w="1350"/>
        <w:gridCol w:w="1260"/>
        <w:gridCol w:w="1080"/>
        <w:gridCol w:w="900"/>
      </w:tblGrid>
      <w:tr w14:paraId="5CE0E1AD" w14:textId="77777777" w:rsidTr="007A415C">
        <w:tblPrEx>
          <w:tblW w:w="9720" w:type="dxa"/>
          <w:tblInd w:w="-90" w:type="dxa"/>
          <w:tblLayout w:type="fixed"/>
          <w:tblLook w:val="01E0"/>
        </w:tblPrEx>
        <w:trPr>
          <w:trHeight w:val="297"/>
        </w:trPr>
        <w:tc>
          <w:tcPr>
            <w:tcW w:w="9720" w:type="dxa"/>
            <w:gridSpan w:val="6"/>
            <w:tcBorders>
              <w:top w:val="nil"/>
              <w:left w:val="nil"/>
              <w:bottom w:val="single" w:sz="4" w:space="0" w:color="auto"/>
              <w:right w:val="nil"/>
            </w:tcBorders>
            <w:shd w:val="clear" w:color="auto" w:fill="auto"/>
            <w:vAlign w:val="center"/>
          </w:tcPr>
          <w:p w:rsidR="000F447D" w:rsidRPr="007A415C" w:rsidP="007243EC" w14:paraId="4F67D19A" w14:textId="4F774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7A415C">
              <w:rPr>
                <w:rFonts w:asciiTheme="minorHAnsi" w:hAnsiTheme="minorHAnsi" w:cstheme="minorHAnsi"/>
                <w:b/>
                <w:bCs/>
              </w:rPr>
              <w:t xml:space="preserve">Table 12.1: Burden Approved for Ongoing </w:t>
            </w:r>
            <w:r w:rsidR="007243EC">
              <w:rPr>
                <w:rFonts w:asciiTheme="minorHAnsi" w:hAnsiTheme="minorHAnsi" w:cstheme="minorHAnsi"/>
                <w:b/>
                <w:bCs/>
              </w:rPr>
              <w:t>GenICs</w:t>
            </w:r>
          </w:p>
        </w:tc>
      </w:tr>
      <w:tr w14:paraId="759733C4" w14:textId="77777777" w:rsidTr="007A415C">
        <w:tblPrEx>
          <w:tblW w:w="9720" w:type="dxa"/>
          <w:tblInd w:w="-90" w:type="dxa"/>
          <w:tblLayout w:type="fixed"/>
          <w:tblLook w:val="01E0"/>
        </w:tblPrEx>
        <w:trPr>
          <w:trHeight w:val="1178"/>
        </w:trPr>
        <w:tc>
          <w:tcPr>
            <w:tcW w:w="24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F447D" w:rsidRPr="007A415C" w:rsidP="000F447D" w14:paraId="315F4E78" w14:textId="390AA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GenIC</w:t>
            </w:r>
            <w:r w:rsidRPr="007A415C">
              <w:rPr>
                <w:rFonts w:asciiTheme="minorHAnsi" w:hAnsiTheme="minorHAnsi" w:cstheme="minorHAnsi"/>
                <w:b/>
              </w:rPr>
              <w:t xml:space="preserve"> Title</w:t>
            </w:r>
          </w:p>
        </w:tc>
        <w:tc>
          <w:tcPr>
            <w:tcW w:w="27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30522A4F" w14:textId="741F9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Instrument</w:t>
            </w:r>
            <w:r w:rsidRPr="007A415C" w:rsidR="00933D70">
              <w:rPr>
                <w:rFonts w:asciiTheme="minorHAnsi" w:hAnsiTheme="minorHAnsi" w:cstheme="minorHAnsi"/>
                <w:b/>
              </w:rPr>
              <w:t>s</w:t>
            </w: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5B2DF4EF" w14:textId="56A6B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 xml:space="preserve">No. of Respondents </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0D1A65AB" w14:textId="55AEDC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 xml:space="preserve">No. of Responses per Respondent </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48BB19BA" w14:textId="3555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Avg. Burden per Response (in hours)</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4CD6CEC9" w14:textId="21FE5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Total Burden (in hours)</w:t>
            </w:r>
          </w:p>
        </w:tc>
      </w:tr>
      <w:tr w14:paraId="671E33A5" w14:textId="77777777" w:rsidTr="007A415C">
        <w:tblPrEx>
          <w:tblW w:w="9720" w:type="dxa"/>
          <w:tblInd w:w="-90" w:type="dxa"/>
          <w:tblLayout w:type="fixed"/>
          <w:tblLook w:val="01E0"/>
        </w:tblPrEx>
        <w:trPr>
          <w:trHeight w:val="755"/>
        </w:trPr>
        <w:tc>
          <w:tcPr>
            <w:tcW w:w="2430" w:type="dxa"/>
            <w:vMerge w:val="restart"/>
            <w:tcBorders>
              <w:top w:val="single" w:sz="4" w:space="0" w:color="auto"/>
              <w:left w:val="single" w:sz="4" w:space="0" w:color="auto"/>
              <w:right w:val="single" w:sz="4" w:space="0" w:color="auto"/>
            </w:tcBorders>
            <w:vAlign w:val="center"/>
          </w:tcPr>
          <w:p w:rsidR="00C7081E" w:rsidRPr="007A415C" w:rsidP="00C7081E" w14:paraId="20DF4739" w14:textId="1C5CD053">
            <w:pPr>
              <w:rPr>
                <w:rFonts w:asciiTheme="minorHAnsi" w:hAnsiTheme="minorHAnsi" w:cstheme="minorHAnsi"/>
                <w:b/>
                <w:bCs/>
              </w:rPr>
            </w:pPr>
            <w:r w:rsidRPr="007A415C">
              <w:rPr>
                <w:rFonts w:asciiTheme="minorHAnsi" w:hAnsiTheme="minorHAnsi" w:cstheme="minorHAnsi"/>
                <w:b/>
                <w:bCs/>
              </w:rPr>
              <w:t>Measuring Self- and Co-Regulation in Sexual Risk Avoidance Education Programs Phase 1</w:t>
            </w:r>
          </w:p>
        </w:tc>
        <w:tc>
          <w:tcPr>
            <w:tcW w:w="2700" w:type="dxa"/>
            <w:tcBorders>
              <w:top w:val="single" w:sz="4" w:space="0" w:color="auto"/>
              <w:left w:val="single" w:sz="4" w:space="0" w:color="auto"/>
              <w:right w:val="single" w:sz="4" w:space="0" w:color="auto"/>
            </w:tcBorders>
          </w:tcPr>
          <w:p w:rsidR="00C7081E" w:rsidRPr="007A415C" w:rsidP="00C7081E" w14:paraId="30BC0AAF" w14:textId="04B01ED9">
            <w:pPr>
              <w:rPr>
                <w:rFonts w:asciiTheme="minorHAnsi" w:hAnsiTheme="minorHAnsi" w:cstheme="minorHAnsi"/>
              </w:rPr>
            </w:pPr>
            <w:r w:rsidRPr="007A415C">
              <w:rPr>
                <w:rFonts w:asciiTheme="minorHAnsi" w:hAnsiTheme="minorHAnsi" w:cstheme="minorHAnsi"/>
              </w:rPr>
              <w:t>Instrument 1. Youth Self-Assessment Pre- and Post-Program Survey Version A</w:t>
            </w:r>
          </w:p>
        </w:tc>
        <w:tc>
          <w:tcPr>
            <w:tcW w:w="1350" w:type="dxa"/>
            <w:tcBorders>
              <w:top w:val="single" w:sz="4" w:space="0" w:color="auto"/>
              <w:left w:val="single" w:sz="4" w:space="0" w:color="auto"/>
              <w:right w:val="single" w:sz="4" w:space="0" w:color="auto"/>
            </w:tcBorders>
            <w:vAlign w:val="center"/>
          </w:tcPr>
          <w:p w:rsidR="00C7081E" w:rsidRPr="007A415C" w:rsidP="00C7081E" w14:paraId="38F29F29" w14:textId="739C1F6E">
            <w:pPr>
              <w:jc w:val="center"/>
              <w:rPr>
                <w:rFonts w:asciiTheme="minorHAnsi" w:hAnsiTheme="minorHAnsi" w:cstheme="minorHAnsi"/>
              </w:rPr>
            </w:pPr>
            <w:r w:rsidRPr="007A415C">
              <w:rPr>
                <w:rFonts w:asciiTheme="minorHAnsi" w:hAnsiTheme="minorHAnsi" w:cstheme="minorHAnsi"/>
                <w:bCs/>
              </w:rPr>
              <w:t>150</w:t>
            </w:r>
          </w:p>
        </w:tc>
        <w:tc>
          <w:tcPr>
            <w:tcW w:w="1260" w:type="dxa"/>
            <w:tcBorders>
              <w:top w:val="single" w:sz="4" w:space="0" w:color="auto"/>
              <w:left w:val="single" w:sz="4" w:space="0" w:color="auto"/>
              <w:right w:val="single" w:sz="4" w:space="0" w:color="auto"/>
            </w:tcBorders>
            <w:vAlign w:val="center"/>
          </w:tcPr>
          <w:p w:rsidR="00C7081E" w:rsidRPr="007A415C" w:rsidP="00C7081E" w14:paraId="4ED0BB97" w14:textId="476EAC6E">
            <w:pPr>
              <w:jc w:val="center"/>
              <w:rPr>
                <w:rFonts w:asciiTheme="minorHAnsi" w:hAnsiTheme="minorHAnsi" w:cstheme="minorHAnsi"/>
              </w:rPr>
            </w:pPr>
            <w:r w:rsidRPr="007A415C">
              <w:rPr>
                <w:rFonts w:asciiTheme="minorHAnsi" w:hAnsiTheme="minorHAnsi" w:cstheme="minorHAnsi"/>
                <w:bCs/>
              </w:rPr>
              <w:t>2</w:t>
            </w:r>
          </w:p>
        </w:tc>
        <w:tc>
          <w:tcPr>
            <w:tcW w:w="1080" w:type="dxa"/>
            <w:tcBorders>
              <w:top w:val="single" w:sz="4" w:space="0" w:color="auto"/>
              <w:left w:val="single" w:sz="4" w:space="0" w:color="auto"/>
              <w:right w:val="single" w:sz="4" w:space="0" w:color="auto"/>
            </w:tcBorders>
            <w:vAlign w:val="center"/>
          </w:tcPr>
          <w:p w:rsidR="00C7081E" w:rsidRPr="007A415C" w:rsidP="00C7081E" w14:paraId="38B96593" w14:textId="7BD9E055">
            <w:pPr>
              <w:jc w:val="center"/>
              <w:rPr>
                <w:rFonts w:asciiTheme="minorHAnsi" w:hAnsiTheme="minorHAnsi" w:cstheme="minorHAnsi"/>
              </w:rPr>
            </w:pPr>
            <w:r w:rsidRPr="007A415C">
              <w:rPr>
                <w:rFonts w:asciiTheme="minorHAnsi" w:hAnsiTheme="minorHAnsi" w:cstheme="minorHAnsi"/>
                <w:bCs/>
              </w:rPr>
              <w:t>.17</w:t>
            </w:r>
          </w:p>
        </w:tc>
        <w:tc>
          <w:tcPr>
            <w:tcW w:w="900" w:type="dxa"/>
            <w:tcBorders>
              <w:top w:val="single" w:sz="4" w:space="0" w:color="auto"/>
              <w:left w:val="single" w:sz="4" w:space="0" w:color="auto"/>
              <w:right w:val="single" w:sz="4" w:space="0" w:color="auto"/>
            </w:tcBorders>
            <w:vAlign w:val="center"/>
          </w:tcPr>
          <w:p w:rsidR="00C7081E" w:rsidRPr="007A415C" w:rsidP="00C7081E" w14:paraId="3B7A8A73" w14:textId="70801E0D">
            <w:pPr>
              <w:jc w:val="center"/>
              <w:rPr>
                <w:rFonts w:asciiTheme="minorHAnsi" w:hAnsiTheme="minorHAnsi" w:cstheme="minorHAnsi"/>
              </w:rPr>
            </w:pPr>
            <w:r w:rsidRPr="007A415C">
              <w:rPr>
                <w:rFonts w:asciiTheme="minorHAnsi" w:hAnsiTheme="minorHAnsi" w:cstheme="minorHAnsi"/>
                <w:bCs/>
              </w:rPr>
              <w:t>51</w:t>
            </w:r>
          </w:p>
        </w:tc>
      </w:tr>
      <w:tr w14:paraId="652B86C8"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06FCA47C" w14:textId="73479645">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tcPr>
          <w:p w:rsidR="00C7081E" w:rsidRPr="007A415C" w:rsidP="00C7081E" w14:paraId="253ECCA4" w14:textId="7E0DDE9E">
            <w:pPr>
              <w:rPr>
                <w:rFonts w:asciiTheme="minorHAnsi" w:hAnsiTheme="minorHAnsi" w:cstheme="minorHAnsi"/>
              </w:rPr>
            </w:pPr>
            <w:r w:rsidRPr="007A415C">
              <w:rPr>
                <w:rFonts w:asciiTheme="minorHAnsi" w:hAnsiTheme="minorHAnsi" w:cstheme="minorHAnsi"/>
              </w:rPr>
              <w:t>Instrument 2. Youth Self-Assessment Pre- and Post-Program Survey Version B</w:t>
            </w:r>
          </w:p>
        </w:tc>
        <w:tc>
          <w:tcPr>
            <w:tcW w:w="1350" w:type="dxa"/>
            <w:tcBorders>
              <w:top w:val="single" w:sz="4" w:space="0" w:color="auto"/>
              <w:left w:val="single" w:sz="4" w:space="0" w:color="auto"/>
              <w:right w:val="single" w:sz="4" w:space="0" w:color="auto"/>
            </w:tcBorders>
            <w:vAlign w:val="center"/>
          </w:tcPr>
          <w:p w:rsidR="00C7081E" w:rsidRPr="007A415C" w:rsidP="00C7081E" w14:paraId="753D6DC4" w14:textId="75224403">
            <w:pPr>
              <w:jc w:val="center"/>
              <w:rPr>
                <w:rFonts w:asciiTheme="minorHAnsi" w:hAnsiTheme="minorHAnsi" w:cstheme="minorHAnsi"/>
              </w:rPr>
            </w:pPr>
            <w:r w:rsidRPr="007A415C">
              <w:rPr>
                <w:rFonts w:asciiTheme="minorHAnsi" w:hAnsiTheme="minorHAnsi" w:cstheme="minorHAnsi"/>
                <w:bCs/>
              </w:rPr>
              <w:t>150</w:t>
            </w:r>
          </w:p>
        </w:tc>
        <w:tc>
          <w:tcPr>
            <w:tcW w:w="1260" w:type="dxa"/>
            <w:tcBorders>
              <w:top w:val="single" w:sz="4" w:space="0" w:color="auto"/>
              <w:left w:val="single" w:sz="4" w:space="0" w:color="auto"/>
              <w:right w:val="single" w:sz="4" w:space="0" w:color="auto"/>
            </w:tcBorders>
            <w:vAlign w:val="center"/>
          </w:tcPr>
          <w:p w:rsidR="00C7081E" w:rsidRPr="007A415C" w:rsidP="00C7081E" w14:paraId="50A8EF43" w14:textId="3E982798">
            <w:pPr>
              <w:jc w:val="center"/>
              <w:rPr>
                <w:rFonts w:asciiTheme="minorHAnsi" w:hAnsiTheme="minorHAnsi" w:cstheme="minorHAnsi"/>
              </w:rPr>
            </w:pPr>
            <w:r w:rsidRPr="007A415C">
              <w:rPr>
                <w:rFonts w:asciiTheme="minorHAnsi" w:hAnsiTheme="minorHAnsi" w:cstheme="minorHAnsi"/>
                <w:bCs/>
              </w:rPr>
              <w:t>2</w:t>
            </w:r>
          </w:p>
        </w:tc>
        <w:tc>
          <w:tcPr>
            <w:tcW w:w="1080" w:type="dxa"/>
            <w:tcBorders>
              <w:top w:val="single" w:sz="4" w:space="0" w:color="auto"/>
              <w:left w:val="single" w:sz="4" w:space="0" w:color="auto"/>
              <w:right w:val="single" w:sz="4" w:space="0" w:color="auto"/>
            </w:tcBorders>
            <w:vAlign w:val="center"/>
          </w:tcPr>
          <w:p w:rsidR="00C7081E" w:rsidRPr="007A415C" w:rsidP="00C7081E" w14:paraId="7BEFCF4D" w14:textId="6E33B979">
            <w:pPr>
              <w:jc w:val="center"/>
              <w:rPr>
                <w:rFonts w:asciiTheme="minorHAnsi" w:hAnsiTheme="minorHAnsi" w:cstheme="minorHAnsi"/>
              </w:rPr>
            </w:pPr>
            <w:r w:rsidRPr="007A415C">
              <w:rPr>
                <w:rFonts w:asciiTheme="minorHAnsi" w:hAnsiTheme="minorHAnsi" w:cstheme="minorHAnsi"/>
                <w:bCs/>
              </w:rPr>
              <w:t>.17</w:t>
            </w:r>
          </w:p>
        </w:tc>
        <w:tc>
          <w:tcPr>
            <w:tcW w:w="900" w:type="dxa"/>
            <w:tcBorders>
              <w:top w:val="single" w:sz="4" w:space="0" w:color="auto"/>
              <w:left w:val="single" w:sz="4" w:space="0" w:color="auto"/>
              <w:right w:val="single" w:sz="4" w:space="0" w:color="auto"/>
            </w:tcBorders>
            <w:vAlign w:val="center"/>
          </w:tcPr>
          <w:p w:rsidR="00C7081E" w:rsidRPr="007A415C" w:rsidP="00C7081E" w14:paraId="39F0C7BE" w14:textId="515F4D31">
            <w:pPr>
              <w:jc w:val="center"/>
              <w:rPr>
                <w:rFonts w:asciiTheme="minorHAnsi" w:hAnsiTheme="minorHAnsi" w:cstheme="minorHAnsi"/>
              </w:rPr>
            </w:pPr>
            <w:r w:rsidRPr="007A415C">
              <w:rPr>
                <w:rFonts w:asciiTheme="minorHAnsi" w:hAnsiTheme="minorHAnsi" w:cstheme="minorHAnsi"/>
                <w:bCs/>
              </w:rPr>
              <w:t>51</w:t>
            </w:r>
          </w:p>
        </w:tc>
      </w:tr>
      <w:tr w14:paraId="7FA8CFD0"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44A9DCAA" w14:textId="33AB7B82">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tcPr>
          <w:p w:rsidR="00C7081E" w:rsidRPr="007A415C" w:rsidP="00C7081E" w14:paraId="43834657" w14:textId="502142EA">
            <w:pPr>
              <w:rPr>
                <w:rFonts w:asciiTheme="minorHAnsi" w:hAnsiTheme="minorHAnsi" w:cstheme="minorHAnsi"/>
              </w:rPr>
            </w:pPr>
            <w:r w:rsidRPr="007A415C">
              <w:rPr>
                <w:rFonts w:asciiTheme="minorHAnsi" w:hAnsiTheme="minorHAnsi" w:cstheme="minorHAnsi"/>
              </w:rPr>
              <w:t>Instrument 3. Youth Self-Assessment Pre- and Post-Program Survey Version C</w:t>
            </w:r>
          </w:p>
        </w:tc>
        <w:tc>
          <w:tcPr>
            <w:tcW w:w="1350" w:type="dxa"/>
            <w:tcBorders>
              <w:top w:val="single" w:sz="4" w:space="0" w:color="auto"/>
              <w:left w:val="single" w:sz="4" w:space="0" w:color="auto"/>
              <w:right w:val="single" w:sz="4" w:space="0" w:color="auto"/>
            </w:tcBorders>
            <w:vAlign w:val="center"/>
          </w:tcPr>
          <w:p w:rsidR="00C7081E" w:rsidRPr="007A415C" w:rsidP="00C7081E" w14:paraId="1E2E569E" w14:textId="2710FD5A">
            <w:pPr>
              <w:jc w:val="center"/>
              <w:rPr>
                <w:rFonts w:asciiTheme="minorHAnsi" w:hAnsiTheme="minorHAnsi" w:cstheme="minorHAnsi"/>
              </w:rPr>
            </w:pPr>
            <w:r w:rsidRPr="007A415C">
              <w:rPr>
                <w:rFonts w:asciiTheme="minorHAnsi" w:hAnsiTheme="minorHAnsi" w:cstheme="minorHAnsi"/>
                <w:bCs/>
              </w:rPr>
              <w:t>150</w:t>
            </w:r>
          </w:p>
        </w:tc>
        <w:tc>
          <w:tcPr>
            <w:tcW w:w="1260" w:type="dxa"/>
            <w:tcBorders>
              <w:top w:val="single" w:sz="4" w:space="0" w:color="auto"/>
              <w:left w:val="single" w:sz="4" w:space="0" w:color="auto"/>
              <w:right w:val="single" w:sz="4" w:space="0" w:color="auto"/>
            </w:tcBorders>
            <w:vAlign w:val="center"/>
          </w:tcPr>
          <w:p w:rsidR="00C7081E" w:rsidRPr="007A415C" w:rsidP="00C7081E" w14:paraId="72BDAB29" w14:textId="51D42037">
            <w:pPr>
              <w:jc w:val="center"/>
              <w:rPr>
                <w:rFonts w:asciiTheme="minorHAnsi" w:hAnsiTheme="minorHAnsi" w:cstheme="minorHAnsi"/>
              </w:rPr>
            </w:pPr>
            <w:r w:rsidRPr="007A415C">
              <w:rPr>
                <w:rFonts w:asciiTheme="minorHAnsi" w:hAnsiTheme="minorHAnsi" w:cstheme="minorHAnsi"/>
                <w:bCs/>
              </w:rPr>
              <w:t>2</w:t>
            </w:r>
          </w:p>
        </w:tc>
        <w:tc>
          <w:tcPr>
            <w:tcW w:w="1080" w:type="dxa"/>
            <w:tcBorders>
              <w:top w:val="single" w:sz="4" w:space="0" w:color="auto"/>
              <w:left w:val="single" w:sz="4" w:space="0" w:color="auto"/>
              <w:right w:val="single" w:sz="4" w:space="0" w:color="auto"/>
            </w:tcBorders>
            <w:vAlign w:val="center"/>
          </w:tcPr>
          <w:p w:rsidR="00C7081E" w:rsidRPr="007A415C" w:rsidP="00C7081E" w14:paraId="715C33D6" w14:textId="51E4B280">
            <w:pPr>
              <w:jc w:val="center"/>
              <w:rPr>
                <w:rFonts w:asciiTheme="minorHAnsi" w:hAnsiTheme="minorHAnsi" w:cstheme="minorHAnsi"/>
              </w:rPr>
            </w:pPr>
            <w:r w:rsidRPr="007A415C">
              <w:rPr>
                <w:rFonts w:asciiTheme="minorHAnsi" w:hAnsiTheme="minorHAnsi" w:cstheme="minorHAnsi"/>
                <w:bCs/>
              </w:rPr>
              <w:t>.17</w:t>
            </w:r>
          </w:p>
        </w:tc>
        <w:tc>
          <w:tcPr>
            <w:tcW w:w="900" w:type="dxa"/>
            <w:tcBorders>
              <w:top w:val="single" w:sz="4" w:space="0" w:color="auto"/>
              <w:left w:val="single" w:sz="4" w:space="0" w:color="auto"/>
              <w:right w:val="single" w:sz="4" w:space="0" w:color="auto"/>
            </w:tcBorders>
            <w:vAlign w:val="center"/>
          </w:tcPr>
          <w:p w:rsidR="00C7081E" w:rsidRPr="007A415C" w:rsidP="00C7081E" w14:paraId="793D80F7" w14:textId="4DA0AE24">
            <w:pPr>
              <w:jc w:val="center"/>
              <w:rPr>
                <w:rFonts w:asciiTheme="minorHAnsi" w:hAnsiTheme="minorHAnsi" w:cstheme="minorHAnsi"/>
              </w:rPr>
            </w:pPr>
            <w:r w:rsidRPr="007A415C">
              <w:rPr>
                <w:rFonts w:asciiTheme="minorHAnsi" w:hAnsiTheme="minorHAnsi" w:cstheme="minorHAnsi"/>
                <w:bCs/>
              </w:rPr>
              <w:t>51</w:t>
            </w:r>
          </w:p>
        </w:tc>
      </w:tr>
      <w:tr w14:paraId="6793D2EA" w14:textId="77777777" w:rsidTr="007A415C">
        <w:tblPrEx>
          <w:tblW w:w="9720" w:type="dxa"/>
          <w:tblInd w:w="-90" w:type="dxa"/>
          <w:tblLayout w:type="fixed"/>
          <w:tblLook w:val="01E0"/>
        </w:tblPrEx>
        <w:trPr>
          <w:trHeight w:val="350"/>
        </w:trPr>
        <w:tc>
          <w:tcPr>
            <w:tcW w:w="5130" w:type="dxa"/>
            <w:gridSpan w:val="2"/>
            <w:tcBorders>
              <w:left w:val="single" w:sz="4" w:space="0" w:color="auto"/>
              <w:right w:val="single" w:sz="4" w:space="0" w:color="auto"/>
            </w:tcBorders>
            <w:vAlign w:val="center"/>
          </w:tcPr>
          <w:p w:rsidR="00C7081E" w:rsidRPr="007A415C" w:rsidP="00C7081E" w14:paraId="0B811077" w14:textId="1F4F3EB4">
            <w:pPr>
              <w:jc w:val="right"/>
              <w:rPr>
                <w:rFonts w:asciiTheme="minorHAnsi" w:hAnsiTheme="minorHAnsi" w:cstheme="minorHAnsi"/>
              </w:rPr>
            </w:pPr>
            <w:r w:rsidRPr="007A415C">
              <w:rPr>
                <w:rFonts w:asciiTheme="minorHAnsi" w:hAnsiTheme="minorHAnsi" w:cstheme="minorHAnsi"/>
              </w:rPr>
              <w:t>GenIC</w:t>
            </w:r>
            <w:r w:rsidRPr="007A415C">
              <w:rPr>
                <w:rFonts w:asciiTheme="minorHAnsi" w:hAnsiTheme="minorHAnsi" w:cstheme="minorHAnsi"/>
              </w:rPr>
              <w:t xml:space="preserve"> Respondents and Burden Hours:</w:t>
            </w:r>
          </w:p>
        </w:tc>
        <w:tc>
          <w:tcPr>
            <w:tcW w:w="1350" w:type="dxa"/>
            <w:tcBorders>
              <w:top w:val="single" w:sz="4" w:space="0" w:color="auto"/>
              <w:left w:val="single" w:sz="4" w:space="0" w:color="auto"/>
              <w:right w:val="single" w:sz="4" w:space="0" w:color="auto"/>
            </w:tcBorders>
            <w:vAlign w:val="center"/>
          </w:tcPr>
          <w:p w:rsidR="00C7081E" w:rsidRPr="007A415C" w:rsidP="00C7081E" w14:paraId="7161569B" w14:textId="7B208465">
            <w:pPr>
              <w:jc w:val="center"/>
              <w:rPr>
                <w:rFonts w:asciiTheme="minorHAnsi" w:hAnsiTheme="minorHAnsi" w:cstheme="minorHAnsi"/>
                <w:bCs/>
              </w:rPr>
            </w:pPr>
            <w:r w:rsidRPr="007A415C">
              <w:rPr>
                <w:rFonts w:asciiTheme="minorHAnsi" w:hAnsiTheme="minorHAnsi" w:cstheme="minorHAnsi"/>
                <w:b/>
              </w:rPr>
              <w:t>450</w:t>
            </w:r>
          </w:p>
        </w:tc>
        <w:tc>
          <w:tcPr>
            <w:tcW w:w="1260" w:type="dxa"/>
            <w:tcBorders>
              <w:top w:val="single" w:sz="4" w:space="0" w:color="auto"/>
              <w:left w:val="single" w:sz="4" w:space="0" w:color="auto"/>
              <w:right w:val="single" w:sz="4" w:space="0" w:color="auto"/>
            </w:tcBorders>
            <w:vAlign w:val="center"/>
          </w:tcPr>
          <w:p w:rsidR="00C7081E" w:rsidRPr="007A415C" w:rsidP="00C7081E" w14:paraId="3E446D0C" w14:textId="77777777">
            <w:pPr>
              <w:jc w:val="center"/>
              <w:rPr>
                <w:rFonts w:asciiTheme="minorHAnsi" w:hAnsiTheme="minorHAnsi" w:cstheme="minorHAnsi"/>
                <w:bCs/>
              </w:rPr>
            </w:pPr>
          </w:p>
        </w:tc>
        <w:tc>
          <w:tcPr>
            <w:tcW w:w="1080" w:type="dxa"/>
            <w:tcBorders>
              <w:top w:val="single" w:sz="4" w:space="0" w:color="auto"/>
              <w:left w:val="single" w:sz="4" w:space="0" w:color="auto"/>
              <w:right w:val="single" w:sz="4" w:space="0" w:color="auto"/>
            </w:tcBorders>
            <w:vAlign w:val="center"/>
          </w:tcPr>
          <w:p w:rsidR="00C7081E" w:rsidRPr="007A415C" w:rsidP="00C7081E" w14:paraId="62183F32" w14:textId="77777777">
            <w:pPr>
              <w:jc w:val="center"/>
              <w:rPr>
                <w:rFonts w:asciiTheme="minorHAnsi" w:hAnsiTheme="minorHAnsi" w:cstheme="minorHAnsi"/>
                <w:bCs/>
              </w:rPr>
            </w:pPr>
          </w:p>
        </w:tc>
        <w:tc>
          <w:tcPr>
            <w:tcW w:w="900" w:type="dxa"/>
            <w:tcBorders>
              <w:top w:val="single" w:sz="4" w:space="0" w:color="auto"/>
              <w:left w:val="single" w:sz="4" w:space="0" w:color="auto"/>
              <w:right w:val="single" w:sz="4" w:space="0" w:color="auto"/>
            </w:tcBorders>
            <w:vAlign w:val="center"/>
          </w:tcPr>
          <w:p w:rsidR="00C7081E" w:rsidRPr="007A415C" w:rsidP="00C7081E" w14:paraId="573D5933" w14:textId="29841CAA">
            <w:pPr>
              <w:jc w:val="center"/>
              <w:rPr>
                <w:rFonts w:asciiTheme="minorHAnsi" w:hAnsiTheme="minorHAnsi" w:cstheme="minorHAnsi"/>
                <w:bCs/>
              </w:rPr>
            </w:pPr>
            <w:r w:rsidRPr="007A415C">
              <w:rPr>
                <w:rFonts w:asciiTheme="minorHAnsi" w:hAnsiTheme="minorHAnsi" w:cstheme="minorHAnsi"/>
                <w:b/>
              </w:rPr>
              <w:t>153</w:t>
            </w:r>
          </w:p>
        </w:tc>
      </w:tr>
      <w:tr w14:paraId="49BDB6C8" w14:textId="77777777" w:rsidTr="007A415C">
        <w:tblPrEx>
          <w:tblW w:w="9720" w:type="dxa"/>
          <w:tblInd w:w="-90" w:type="dxa"/>
          <w:tblLayout w:type="fixed"/>
          <w:tblLook w:val="01E0"/>
        </w:tblPrEx>
        <w:trPr>
          <w:trHeight w:val="80"/>
        </w:trPr>
        <w:tc>
          <w:tcPr>
            <w:tcW w:w="972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F68E4" w:rsidRPr="007A415C" w:rsidP="000F447D" w14:paraId="0702CF14" w14:textId="77777777">
            <w:pPr>
              <w:jc w:val="center"/>
              <w:rPr>
                <w:rFonts w:asciiTheme="minorHAnsi" w:hAnsiTheme="minorHAnsi" w:cstheme="minorHAnsi"/>
                <w:sz w:val="6"/>
                <w:szCs w:val="6"/>
              </w:rPr>
            </w:pPr>
          </w:p>
        </w:tc>
      </w:tr>
      <w:tr w14:paraId="6566CE96" w14:textId="77777777" w:rsidTr="007A415C">
        <w:tblPrEx>
          <w:tblW w:w="9720" w:type="dxa"/>
          <w:tblInd w:w="-90" w:type="dxa"/>
          <w:tblLayout w:type="fixed"/>
          <w:tblLook w:val="01E0"/>
        </w:tblPrEx>
        <w:trPr>
          <w:trHeight w:val="638"/>
        </w:trPr>
        <w:tc>
          <w:tcPr>
            <w:tcW w:w="2430" w:type="dxa"/>
            <w:vMerge w:val="restart"/>
            <w:tcBorders>
              <w:top w:val="single" w:sz="4" w:space="0" w:color="auto"/>
              <w:left w:val="single" w:sz="4" w:space="0" w:color="auto"/>
              <w:right w:val="single" w:sz="4" w:space="0" w:color="auto"/>
            </w:tcBorders>
            <w:vAlign w:val="center"/>
          </w:tcPr>
          <w:p w:rsidR="00C7081E" w:rsidRPr="007A415C" w:rsidP="007A415C" w14:paraId="6094E12D" w14:textId="32C55D49">
            <w:pPr>
              <w:jc w:val="center"/>
              <w:rPr>
                <w:rFonts w:asciiTheme="minorHAnsi" w:hAnsiTheme="minorHAnsi" w:cstheme="minorHAnsi"/>
                <w:b/>
                <w:bCs/>
              </w:rPr>
            </w:pPr>
            <w:r w:rsidRPr="007A415C">
              <w:rPr>
                <w:rFonts w:asciiTheme="minorHAnsi" w:hAnsiTheme="minorHAnsi" w:cstheme="minorHAnsi"/>
                <w:b/>
                <w:bCs/>
              </w:rPr>
              <w:t>Supporting and Strengthening the Home Visiting Workforce (SAS-HV): Testing and Validation of a Draft Measure of Reflective Supervision for Home Visiting</w:t>
            </w:r>
          </w:p>
        </w:tc>
        <w:tc>
          <w:tcPr>
            <w:tcW w:w="2700" w:type="dxa"/>
            <w:tcBorders>
              <w:top w:val="single" w:sz="4" w:space="0" w:color="auto"/>
              <w:left w:val="single" w:sz="4" w:space="0" w:color="auto"/>
              <w:right w:val="single" w:sz="4" w:space="0" w:color="auto"/>
            </w:tcBorders>
            <w:vAlign w:val="center"/>
          </w:tcPr>
          <w:p w:rsidR="00C7081E" w:rsidRPr="007A415C" w:rsidP="00C7081E" w14:paraId="4A8F66DF" w14:textId="75A01488">
            <w:pPr>
              <w:rPr>
                <w:rFonts w:asciiTheme="minorHAnsi" w:hAnsiTheme="minorHAnsi" w:cstheme="minorHAnsi"/>
              </w:rPr>
            </w:pPr>
            <w:r w:rsidRPr="007A415C">
              <w:rPr>
                <w:rFonts w:asciiTheme="minorHAnsi" w:hAnsiTheme="minorHAnsi" w:cstheme="minorHAnsi"/>
              </w:rPr>
              <w:t xml:space="preserve">Participant and Contextual Characteristics </w:t>
            </w:r>
            <w:r w:rsidR="007A415C">
              <w:rPr>
                <w:rFonts w:asciiTheme="minorHAnsi" w:hAnsiTheme="minorHAnsi" w:cstheme="minorHAnsi"/>
              </w:rPr>
              <w:t>Q</w:t>
            </w:r>
            <w:r w:rsidRPr="007A415C">
              <w:rPr>
                <w:rFonts w:asciiTheme="minorHAnsi" w:hAnsiTheme="minorHAnsi" w:cstheme="minorHAnsi"/>
              </w:rPr>
              <w:t xml:space="preserve">uestionnaire </w:t>
            </w:r>
          </w:p>
        </w:tc>
        <w:tc>
          <w:tcPr>
            <w:tcW w:w="1350" w:type="dxa"/>
            <w:tcBorders>
              <w:top w:val="single" w:sz="4" w:space="0" w:color="auto"/>
              <w:left w:val="single" w:sz="4" w:space="0" w:color="auto"/>
              <w:right w:val="single" w:sz="4" w:space="0" w:color="auto"/>
            </w:tcBorders>
            <w:vAlign w:val="center"/>
          </w:tcPr>
          <w:p w:rsidR="00C7081E" w:rsidRPr="007A415C" w:rsidP="00C7081E" w14:paraId="7A6A4596" w14:textId="01F3FC26">
            <w:pPr>
              <w:jc w:val="center"/>
              <w:rPr>
                <w:rFonts w:asciiTheme="minorHAnsi" w:hAnsiTheme="minorHAnsi" w:cstheme="minorHAnsi"/>
              </w:rPr>
            </w:pPr>
            <w:r w:rsidRPr="007A415C">
              <w:rPr>
                <w:rFonts w:asciiTheme="minorHAnsi" w:hAnsiTheme="minorHAnsi" w:cstheme="minorHAnsi"/>
                <w:color w:val="000000"/>
              </w:rPr>
              <w:t>120</w:t>
            </w:r>
          </w:p>
        </w:tc>
        <w:tc>
          <w:tcPr>
            <w:tcW w:w="1260" w:type="dxa"/>
            <w:tcBorders>
              <w:top w:val="single" w:sz="4" w:space="0" w:color="auto"/>
              <w:left w:val="single" w:sz="4" w:space="0" w:color="auto"/>
              <w:right w:val="single" w:sz="4" w:space="0" w:color="auto"/>
            </w:tcBorders>
            <w:vAlign w:val="center"/>
          </w:tcPr>
          <w:p w:rsidR="00C7081E" w:rsidRPr="007A415C" w:rsidP="00C7081E" w14:paraId="59FC7DC2" w14:textId="081CEF30">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46715577" w14:textId="5910AC73">
            <w:pPr>
              <w:jc w:val="center"/>
              <w:rPr>
                <w:rFonts w:asciiTheme="minorHAnsi" w:hAnsiTheme="minorHAnsi" w:cstheme="minorHAnsi"/>
              </w:rPr>
            </w:pPr>
            <w:r w:rsidRPr="007A415C">
              <w:rPr>
                <w:rFonts w:asciiTheme="minorHAnsi" w:hAnsiTheme="minorHAnsi" w:cstheme="minorHAnsi"/>
                <w:color w:val="000000"/>
              </w:rPr>
              <w:t>0.08</w:t>
            </w:r>
          </w:p>
        </w:tc>
        <w:tc>
          <w:tcPr>
            <w:tcW w:w="900" w:type="dxa"/>
            <w:tcBorders>
              <w:top w:val="single" w:sz="4" w:space="0" w:color="auto"/>
              <w:left w:val="single" w:sz="4" w:space="0" w:color="auto"/>
              <w:right w:val="single" w:sz="4" w:space="0" w:color="auto"/>
            </w:tcBorders>
            <w:vAlign w:val="center"/>
          </w:tcPr>
          <w:p w:rsidR="00C7081E" w:rsidRPr="007A415C" w:rsidP="00C7081E" w14:paraId="04E895D8" w14:textId="6FB4A875">
            <w:pPr>
              <w:jc w:val="center"/>
              <w:rPr>
                <w:rFonts w:asciiTheme="minorHAnsi" w:hAnsiTheme="minorHAnsi" w:cstheme="minorHAnsi"/>
              </w:rPr>
            </w:pPr>
            <w:r w:rsidRPr="007A415C">
              <w:rPr>
                <w:rFonts w:asciiTheme="minorHAnsi" w:hAnsiTheme="minorHAnsi" w:cstheme="minorHAnsi"/>
                <w:color w:val="000000"/>
              </w:rPr>
              <w:t>9.6</w:t>
            </w:r>
          </w:p>
        </w:tc>
      </w:tr>
      <w:tr w14:paraId="4D26A50B"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38109C24"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7042EAEA" w14:textId="00AF889E">
            <w:pPr>
              <w:rPr>
                <w:rFonts w:asciiTheme="minorHAnsi" w:hAnsiTheme="minorHAnsi" w:cstheme="minorHAnsi"/>
              </w:rPr>
            </w:pPr>
            <w:r w:rsidRPr="007A415C">
              <w:rPr>
                <w:rFonts w:asciiTheme="minorHAnsi" w:hAnsiTheme="minorHAnsi" w:cstheme="minorHAnsi"/>
                <w:color w:val="000000"/>
              </w:rPr>
              <w:t>Focus groups for exploring relevance among racial and ethnic subgroups</w:t>
            </w:r>
          </w:p>
        </w:tc>
        <w:tc>
          <w:tcPr>
            <w:tcW w:w="1350" w:type="dxa"/>
            <w:tcBorders>
              <w:top w:val="single" w:sz="4" w:space="0" w:color="auto"/>
              <w:left w:val="single" w:sz="4" w:space="0" w:color="auto"/>
              <w:right w:val="single" w:sz="4" w:space="0" w:color="auto"/>
            </w:tcBorders>
            <w:vAlign w:val="center"/>
          </w:tcPr>
          <w:p w:rsidR="00C7081E" w:rsidRPr="007A415C" w:rsidP="00C7081E" w14:paraId="523B0B0B" w14:textId="6918CF77">
            <w:pPr>
              <w:jc w:val="center"/>
              <w:rPr>
                <w:rFonts w:asciiTheme="minorHAnsi" w:hAnsiTheme="minorHAnsi" w:cstheme="minorHAnsi"/>
              </w:rPr>
            </w:pPr>
            <w:r w:rsidRPr="007A415C">
              <w:rPr>
                <w:rFonts w:asciiTheme="minorHAnsi" w:hAnsiTheme="minorHAnsi" w:cstheme="minorHAnsi"/>
                <w:color w:val="000000"/>
              </w:rPr>
              <w:t>45</w:t>
            </w:r>
          </w:p>
        </w:tc>
        <w:tc>
          <w:tcPr>
            <w:tcW w:w="1260" w:type="dxa"/>
            <w:tcBorders>
              <w:top w:val="single" w:sz="4" w:space="0" w:color="auto"/>
              <w:left w:val="single" w:sz="4" w:space="0" w:color="auto"/>
              <w:right w:val="single" w:sz="4" w:space="0" w:color="auto"/>
            </w:tcBorders>
            <w:vAlign w:val="center"/>
          </w:tcPr>
          <w:p w:rsidR="00C7081E" w:rsidRPr="007A415C" w:rsidP="00C7081E" w14:paraId="3E237E89" w14:textId="77DBFFAA">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72BA29EE" w14:textId="4DEC1697">
            <w:pPr>
              <w:jc w:val="center"/>
              <w:rPr>
                <w:rFonts w:asciiTheme="minorHAnsi" w:hAnsiTheme="minorHAnsi" w:cstheme="minorHAnsi"/>
              </w:rPr>
            </w:pPr>
            <w:r w:rsidRPr="007A415C">
              <w:rPr>
                <w:rFonts w:asciiTheme="minorHAnsi" w:hAnsiTheme="minorHAnsi" w:cstheme="minorHAnsi"/>
                <w:color w:val="000000"/>
              </w:rPr>
              <w:t>1</w:t>
            </w:r>
          </w:p>
        </w:tc>
        <w:tc>
          <w:tcPr>
            <w:tcW w:w="900" w:type="dxa"/>
            <w:tcBorders>
              <w:top w:val="single" w:sz="4" w:space="0" w:color="auto"/>
              <w:left w:val="single" w:sz="4" w:space="0" w:color="auto"/>
              <w:right w:val="single" w:sz="4" w:space="0" w:color="auto"/>
            </w:tcBorders>
            <w:vAlign w:val="center"/>
          </w:tcPr>
          <w:p w:rsidR="00C7081E" w:rsidRPr="007A415C" w:rsidP="00C7081E" w14:paraId="6AE77955" w14:textId="752B862E">
            <w:pPr>
              <w:jc w:val="center"/>
              <w:rPr>
                <w:rFonts w:asciiTheme="minorHAnsi" w:hAnsiTheme="minorHAnsi" w:cstheme="minorHAnsi"/>
              </w:rPr>
            </w:pPr>
            <w:r w:rsidRPr="007A415C">
              <w:rPr>
                <w:rFonts w:asciiTheme="minorHAnsi" w:hAnsiTheme="minorHAnsi" w:cstheme="minorHAnsi"/>
                <w:color w:val="000000"/>
              </w:rPr>
              <w:t>45</w:t>
            </w:r>
          </w:p>
        </w:tc>
      </w:tr>
      <w:tr w14:paraId="5C5536CA"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7D015B88"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382161A0" w14:textId="21C77F0F">
            <w:pPr>
              <w:rPr>
                <w:rFonts w:asciiTheme="minorHAnsi" w:hAnsiTheme="minorHAnsi" w:cstheme="minorHAnsi"/>
              </w:rPr>
            </w:pPr>
            <w:r w:rsidRPr="007A415C">
              <w:rPr>
                <w:rFonts w:asciiTheme="minorHAnsi" w:hAnsiTheme="minorHAnsi" w:cstheme="minorHAnsi"/>
                <w:color w:val="000000"/>
              </w:rPr>
              <w:t xml:space="preserve">Web-based pilot testing of reflective supervision measure </w:t>
            </w:r>
          </w:p>
        </w:tc>
        <w:tc>
          <w:tcPr>
            <w:tcW w:w="1350" w:type="dxa"/>
            <w:tcBorders>
              <w:top w:val="single" w:sz="4" w:space="0" w:color="auto"/>
              <w:left w:val="single" w:sz="4" w:space="0" w:color="auto"/>
              <w:right w:val="single" w:sz="4" w:space="0" w:color="auto"/>
            </w:tcBorders>
            <w:vAlign w:val="center"/>
          </w:tcPr>
          <w:p w:rsidR="00C7081E" w:rsidRPr="007A415C" w:rsidP="00C7081E" w14:paraId="73AAFC48" w14:textId="7D622F19">
            <w:pPr>
              <w:jc w:val="center"/>
              <w:rPr>
                <w:rFonts w:asciiTheme="minorHAnsi" w:hAnsiTheme="minorHAnsi" w:cstheme="minorHAnsi"/>
              </w:rPr>
            </w:pPr>
            <w:r w:rsidRPr="007A415C">
              <w:rPr>
                <w:rFonts w:asciiTheme="minorHAnsi" w:hAnsiTheme="minorHAnsi" w:cstheme="minorHAnsi"/>
                <w:color w:val="000000"/>
              </w:rPr>
              <w:t>500</w:t>
            </w:r>
          </w:p>
        </w:tc>
        <w:tc>
          <w:tcPr>
            <w:tcW w:w="1260" w:type="dxa"/>
            <w:tcBorders>
              <w:top w:val="single" w:sz="4" w:space="0" w:color="auto"/>
              <w:left w:val="single" w:sz="4" w:space="0" w:color="auto"/>
              <w:right w:val="single" w:sz="4" w:space="0" w:color="auto"/>
            </w:tcBorders>
            <w:vAlign w:val="center"/>
          </w:tcPr>
          <w:p w:rsidR="00C7081E" w:rsidRPr="007A415C" w:rsidP="00C7081E" w14:paraId="019D491A" w14:textId="3AB5CB51">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0A0A1023" w14:textId="6B45B85E">
            <w:pPr>
              <w:jc w:val="center"/>
              <w:rPr>
                <w:rFonts w:asciiTheme="minorHAnsi" w:hAnsiTheme="minorHAnsi" w:cstheme="minorHAnsi"/>
              </w:rPr>
            </w:pPr>
            <w:r w:rsidRPr="007A415C">
              <w:rPr>
                <w:rFonts w:asciiTheme="minorHAnsi" w:hAnsiTheme="minorHAnsi" w:cstheme="minorHAnsi"/>
                <w:color w:val="000000"/>
              </w:rPr>
              <w:t>1</w:t>
            </w:r>
          </w:p>
        </w:tc>
        <w:tc>
          <w:tcPr>
            <w:tcW w:w="900" w:type="dxa"/>
            <w:tcBorders>
              <w:top w:val="single" w:sz="4" w:space="0" w:color="auto"/>
              <w:left w:val="single" w:sz="4" w:space="0" w:color="auto"/>
              <w:right w:val="single" w:sz="4" w:space="0" w:color="auto"/>
            </w:tcBorders>
            <w:vAlign w:val="center"/>
          </w:tcPr>
          <w:p w:rsidR="00C7081E" w:rsidRPr="007A415C" w:rsidP="00C7081E" w14:paraId="3F19D034" w14:textId="6CBED519">
            <w:pPr>
              <w:jc w:val="center"/>
              <w:rPr>
                <w:rFonts w:asciiTheme="minorHAnsi" w:hAnsiTheme="minorHAnsi" w:cstheme="minorHAnsi"/>
              </w:rPr>
            </w:pPr>
            <w:r w:rsidRPr="007A415C">
              <w:rPr>
                <w:rFonts w:asciiTheme="minorHAnsi" w:hAnsiTheme="minorHAnsi" w:cstheme="minorHAnsi"/>
                <w:color w:val="000000"/>
              </w:rPr>
              <w:t>500</w:t>
            </w:r>
          </w:p>
        </w:tc>
      </w:tr>
      <w:tr w14:paraId="3B61D055" w14:textId="77777777" w:rsidTr="007A415C">
        <w:tblPrEx>
          <w:tblW w:w="9720" w:type="dxa"/>
          <w:tblInd w:w="-90" w:type="dxa"/>
          <w:tblLayout w:type="fixed"/>
          <w:tblLook w:val="01E0"/>
        </w:tblPrEx>
        <w:trPr>
          <w:trHeight w:val="530"/>
        </w:trPr>
        <w:tc>
          <w:tcPr>
            <w:tcW w:w="2430" w:type="dxa"/>
            <w:vMerge/>
            <w:tcBorders>
              <w:left w:val="single" w:sz="4" w:space="0" w:color="auto"/>
              <w:right w:val="single" w:sz="4" w:space="0" w:color="auto"/>
            </w:tcBorders>
            <w:vAlign w:val="center"/>
          </w:tcPr>
          <w:p w:rsidR="00C7081E" w:rsidRPr="007A415C" w:rsidP="00C7081E" w14:paraId="166CA936"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61A43BEE" w14:textId="70021019">
            <w:pPr>
              <w:rPr>
                <w:rFonts w:asciiTheme="minorHAnsi" w:hAnsiTheme="minorHAnsi" w:cstheme="minorHAnsi"/>
              </w:rPr>
            </w:pPr>
            <w:r w:rsidRPr="007A415C">
              <w:rPr>
                <w:rFonts w:asciiTheme="minorHAnsi" w:hAnsiTheme="minorHAnsi" w:cstheme="minorHAnsi"/>
                <w:color w:val="000000"/>
              </w:rPr>
              <w:t>Repeated measures supervisor subsample</w:t>
            </w:r>
          </w:p>
        </w:tc>
        <w:tc>
          <w:tcPr>
            <w:tcW w:w="1350" w:type="dxa"/>
            <w:tcBorders>
              <w:top w:val="single" w:sz="4" w:space="0" w:color="auto"/>
              <w:left w:val="single" w:sz="4" w:space="0" w:color="auto"/>
              <w:right w:val="single" w:sz="4" w:space="0" w:color="auto"/>
            </w:tcBorders>
            <w:vAlign w:val="center"/>
          </w:tcPr>
          <w:p w:rsidR="00C7081E" w:rsidRPr="007A415C" w:rsidP="00C7081E" w14:paraId="749C05F4" w14:textId="1A307E34">
            <w:pPr>
              <w:jc w:val="center"/>
              <w:rPr>
                <w:rFonts w:asciiTheme="minorHAnsi" w:hAnsiTheme="minorHAnsi" w:cstheme="minorHAnsi"/>
              </w:rPr>
            </w:pPr>
            <w:r w:rsidRPr="007A415C">
              <w:rPr>
                <w:rFonts w:asciiTheme="minorHAnsi" w:hAnsiTheme="minorHAnsi" w:cstheme="minorHAnsi"/>
                <w:color w:val="000000"/>
              </w:rPr>
              <w:t>40</w:t>
            </w:r>
          </w:p>
        </w:tc>
        <w:tc>
          <w:tcPr>
            <w:tcW w:w="1260" w:type="dxa"/>
            <w:tcBorders>
              <w:top w:val="single" w:sz="4" w:space="0" w:color="auto"/>
              <w:left w:val="single" w:sz="4" w:space="0" w:color="auto"/>
              <w:right w:val="single" w:sz="4" w:space="0" w:color="auto"/>
            </w:tcBorders>
            <w:vAlign w:val="center"/>
          </w:tcPr>
          <w:p w:rsidR="00C7081E" w:rsidRPr="007A415C" w:rsidP="00C7081E" w14:paraId="209D6272" w14:textId="516652C0">
            <w:pPr>
              <w:jc w:val="center"/>
              <w:rPr>
                <w:rFonts w:asciiTheme="minorHAnsi" w:hAnsiTheme="minorHAnsi" w:cstheme="minorHAnsi"/>
              </w:rPr>
            </w:pPr>
            <w:r w:rsidRPr="007A415C">
              <w:rPr>
                <w:rFonts w:asciiTheme="minorHAnsi" w:hAnsiTheme="minorHAnsi" w:cstheme="minorHAnsi"/>
                <w:color w:val="000000"/>
              </w:rPr>
              <w:t>9</w:t>
            </w:r>
          </w:p>
        </w:tc>
        <w:tc>
          <w:tcPr>
            <w:tcW w:w="1080" w:type="dxa"/>
            <w:tcBorders>
              <w:top w:val="single" w:sz="4" w:space="0" w:color="auto"/>
              <w:left w:val="single" w:sz="4" w:space="0" w:color="auto"/>
              <w:right w:val="single" w:sz="4" w:space="0" w:color="auto"/>
            </w:tcBorders>
            <w:vAlign w:val="center"/>
          </w:tcPr>
          <w:p w:rsidR="00C7081E" w:rsidRPr="007A415C" w:rsidP="00C7081E" w14:paraId="50D66C2E" w14:textId="5D8182FD">
            <w:pPr>
              <w:jc w:val="center"/>
              <w:rPr>
                <w:rFonts w:asciiTheme="minorHAnsi" w:hAnsiTheme="minorHAnsi" w:cstheme="minorHAnsi"/>
              </w:rPr>
            </w:pPr>
            <w:r w:rsidRPr="007A415C">
              <w:rPr>
                <w:rFonts w:asciiTheme="minorHAnsi" w:hAnsiTheme="minorHAnsi" w:cstheme="minorHAnsi"/>
                <w:color w:val="000000"/>
              </w:rPr>
              <w:t>0.5</w:t>
            </w:r>
          </w:p>
        </w:tc>
        <w:tc>
          <w:tcPr>
            <w:tcW w:w="900" w:type="dxa"/>
            <w:tcBorders>
              <w:top w:val="single" w:sz="4" w:space="0" w:color="auto"/>
              <w:left w:val="single" w:sz="4" w:space="0" w:color="auto"/>
              <w:right w:val="single" w:sz="4" w:space="0" w:color="auto"/>
            </w:tcBorders>
            <w:vAlign w:val="center"/>
          </w:tcPr>
          <w:p w:rsidR="00C7081E" w:rsidRPr="007A415C" w:rsidP="00C7081E" w14:paraId="4D010677" w14:textId="4C8B0BAF">
            <w:pPr>
              <w:jc w:val="center"/>
              <w:rPr>
                <w:rFonts w:asciiTheme="minorHAnsi" w:hAnsiTheme="minorHAnsi" w:cstheme="minorHAnsi"/>
              </w:rPr>
            </w:pPr>
            <w:r w:rsidRPr="007A415C">
              <w:rPr>
                <w:rFonts w:asciiTheme="minorHAnsi" w:hAnsiTheme="minorHAnsi" w:cstheme="minorHAnsi"/>
                <w:color w:val="000000"/>
              </w:rPr>
              <w:t>180</w:t>
            </w:r>
          </w:p>
        </w:tc>
      </w:tr>
      <w:tr w14:paraId="41A18489"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7EC70907"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34B2430F" w14:textId="0D4C285F">
            <w:pPr>
              <w:rPr>
                <w:rFonts w:asciiTheme="minorHAnsi" w:hAnsiTheme="minorHAnsi" w:cstheme="minorHAnsi"/>
              </w:rPr>
            </w:pPr>
            <w:r w:rsidRPr="007A415C">
              <w:rPr>
                <w:rFonts w:asciiTheme="minorHAnsi" w:hAnsiTheme="minorHAnsi" w:cstheme="minorHAnsi"/>
                <w:color w:val="000000"/>
              </w:rPr>
              <w:t xml:space="preserve">Home visitor survey (for supervisees of repeated measures supervisors) </w:t>
            </w:r>
          </w:p>
        </w:tc>
        <w:tc>
          <w:tcPr>
            <w:tcW w:w="1350" w:type="dxa"/>
            <w:tcBorders>
              <w:top w:val="single" w:sz="4" w:space="0" w:color="auto"/>
              <w:left w:val="single" w:sz="4" w:space="0" w:color="auto"/>
              <w:right w:val="single" w:sz="4" w:space="0" w:color="auto"/>
            </w:tcBorders>
            <w:vAlign w:val="center"/>
          </w:tcPr>
          <w:p w:rsidR="00C7081E" w:rsidRPr="007A415C" w:rsidP="00C7081E" w14:paraId="35C3777B" w14:textId="3DB5784A">
            <w:pPr>
              <w:jc w:val="center"/>
              <w:rPr>
                <w:rFonts w:asciiTheme="minorHAnsi" w:hAnsiTheme="minorHAnsi" w:cstheme="minorHAnsi"/>
              </w:rPr>
            </w:pPr>
            <w:r w:rsidRPr="007A415C">
              <w:rPr>
                <w:rFonts w:asciiTheme="minorHAnsi" w:hAnsiTheme="minorHAnsi" w:cstheme="minorHAnsi"/>
                <w:color w:val="000000"/>
              </w:rPr>
              <w:t>12</w:t>
            </w:r>
            <w:r w:rsidRPr="007A415C">
              <w:rPr>
                <w:rFonts w:asciiTheme="minorHAnsi" w:hAnsiTheme="minorHAnsi" w:cstheme="minorHAnsi"/>
              </w:rPr>
              <w:t>0</w:t>
            </w:r>
          </w:p>
        </w:tc>
        <w:tc>
          <w:tcPr>
            <w:tcW w:w="1260" w:type="dxa"/>
            <w:tcBorders>
              <w:top w:val="single" w:sz="4" w:space="0" w:color="auto"/>
              <w:left w:val="single" w:sz="4" w:space="0" w:color="auto"/>
              <w:right w:val="single" w:sz="4" w:space="0" w:color="auto"/>
            </w:tcBorders>
            <w:vAlign w:val="center"/>
          </w:tcPr>
          <w:p w:rsidR="00C7081E" w:rsidRPr="007A415C" w:rsidP="00C7081E" w14:paraId="26CB8C24" w14:textId="75D47610">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69CC0E7A" w14:textId="72C23314">
            <w:pPr>
              <w:jc w:val="center"/>
              <w:rPr>
                <w:rFonts w:asciiTheme="minorHAnsi" w:hAnsiTheme="minorHAnsi" w:cstheme="minorHAnsi"/>
              </w:rPr>
            </w:pPr>
            <w:r w:rsidRPr="007A415C">
              <w:rPr>
                <w:rFonts w:asciiTheme="minorHAnsi" w:hAnsiTheme="minorHAnsi" w:cstheme="minorHAnsi"/>
                <w:color w:val="000000"/>
              </w:rPr>
              <w:t>0.5</w:t>
            </w:r>
          </w:p>
        </w:tc>
        <w:tc>
          <w:tcPr>
            <w:tcW w:w="900" w:type="dxa"/>
            <w:tcBorders>
              <w:top w:val="single" w:sz="4" w:space="0" w:color="auto"/>
              <w:left w:val="single" w:sz="4" w:space="0" w:color="auto"/>
              <w:right w:val="single" w:sz="4" w:space="0" w:color="auto"/>
            </w:tcBorders>
            <w:vAlign w:val="center"/>
          </w:tcPr>
          <w:p w:rsidR="00C7081E" w:rsidRPr="007A415C" w:rsidP="00C7081E" w14:paraId="54545083" w14:textId="1F2E7C6E">
            <w:pPr>
              <w:jc w:val="center"/>
              <w:rPr>
                <w:rFonts w:asciiTheme="minorHAnsi" w:hAnsiTheme="minorHAnsi" w:cstheme="minorHAnsi"/>
              </w:rPr>
            </w:pPr>
            <w:r w:rsidRPr="007A415C">
              <w:rPr>
                <w:rFonts w:asciiTheme="minorHAnsi" w:hAnsiTheme="minorHAnsi" w:cstheme="minorHAnsi"/>
                <w:color w:val="000000"/>
              </w:rPr>
              <w:t>6</w:t>
            </w:r>
            <w:r w:rsidRPr="007A415C">
              <w:rPr>
                <w:rFonts w:asciiTheme="minorHAnsi" w:hAnsiTheme="minorHAnsi" w:cstheme="minorHAnsi"/>
              </w:rPr>
              <w:t>0</w:t>
            </w:r>
          </w:p>
        </w:tc>
      </w:tr>
      <w:tr w14:paraId="1DB8DA86" w14:textId="77777777" w:rsidTr="002C2A9A">
        <w:tblPrEx>
          <w:tblW w:w="9720" w:type="dxa"/>
          <w:tblInd w:w="-90" w:type="dxa"/>
          <w:tblLayout w:type="fixed"/>
          <w:tblLook w:val="01E0"/>
        </w:tblPrEx>
        <w:trPr>
          <w:trHeight w:val="458"/>
        </w:trPr>
        <w:tc>
          <w:tcPr>
            <w:tcW w:w="2430" w:type="dxa"/>
            <w:vMerge/>
            <w:tcBorders>
              <w:left w:val="single" w:sz="4" w:space="0" w:color="auto"/>
              <w:right w:val="single" w:sz="4" w:space="0" w:color="auto"/>
            </w:tcBorders>
            <w:vAlign w:val="center"/>
          </w:tcPr>
          <w:p w:rsidR="00C7081E" w:rsidRPr="007A415C" w:rsidP="00C7081E" w14:paraId="783641DF"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5489F21C" w14:textId="55684CAB">
            <w:pPr>
              <w:rPr>
                <w:rFonts w:asciiTheme="minorHAnsi" w:hAnsiTheme="minorHAnsi" w:cstheme="minorHAnsi"/>
              </w:rPr>
            </w:pPr>
            <w:r w:rsidRPr="007A415C">
              <w:rPr>
                <w:rFonts w:asciiTheme="minorHAnsi" w:hAnsiTheme="minorHAnsi" w:cstheme="minorHAnsi"/>
                <w:color w:val="000000"/>
              </w:rPr>
              <w:t>Focus groups with qualitative subsample</w:t>
            </w:r>
          </w:p>
        </w:tc>
        <w:tc>
          <w:tcPr>
            <w:tcW w:w="1350" w:type="dxa"/>
            <w:tcBorders>
              <w:top w:val="single" w:sz="4" w:space="0" w:color="auto"/>
              <w:left w:val="single" w:sz="4" w:space="0" w:color="auto"/>
              <w:right w:val="single" w:sz="4" w:space="0" w:color="auto"/>
            </w:tcBorders>
            <w:vAlign w:val="center"/>
          </w:tcPr>
          <w:p w:rsidR="00C7081E" w:rsidRPr="007A415C" w:rsidP="00C7081E" w14:paraId="4B19FDCE" w14:textId="1D522B9E">
            <w:pPr>
              <w:jc w:val="center"/>
              <w:rPr>
                <w:rFonts w:asciiTheme="minorHAnsi" w:hAnsiTheme="minorHAnsi" w:cstheme="minorHAnsi"/>
              </w:rPr>
            </w:pPr>
            <w:r w:rsidRPr="007A415C">
              <w:rPr>
                <w:rFonts w:asciiTheme="minorHAnsi" w:hAnsiTheme="minorHAnsi" w:cstheme="minorHAnsi"/>
                <w:color w:val="000000"/>
              </w:rPr>
              <w:t>15</w:t>
            </w:r>
          </w:p>
        </w:tc>
        <w:tc>
          <w:tcPr>
            <w:tcW w:w="1260" w:type="dxa"/>
            <w:tcBorders>
              <w:top w:val="single" w:sz="4" w:space="0" w:color="auto"/>
              <w:left w:val="single" w:sz="4" w:space="0" w:color="auto"/>
              <w:right w:val="single" w:sz="4" w:space="0" w:color="auto"/>
            </w:tcBorders>
            <w:vAlign w:val="center"/>
          </w:tcPr>
          <w:p w:rsidR="00C7081E" w:rsidRPr="007A415C" w:rsidP="00C7081E" w14:paraId="3F2A9550" w14:textId="74600AA9">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5FAEF0DB" w14:textId="2385F36D">
            <w:pPr>
              <w:jc w:val="center"/>
              <w:rPr>
                <w:rFonts w:asciiTheme="minorHAnsi" w:hAnsiTheme="minorHAnsi" w:cstheme="minorHAnsi"/>
              </w:rPr>
            </w:pPr>
            <w:r w:rsidRPr="007A415C">
              <w:rPr>
                <w:rFonts w:asciiTheme="minorHAnsi" w:hAnsiTheme="minorHAnsi" w:cstheme="minorHAnsi"/>
                <w:color w:val="000000"/>
              </w:rPr>
              <w:t>1</w:t>
            </w:r>
          </w:p>
        </w:tc>
        <w:tc>
          <w:tcPr>
            <w:tcW w:w="900" w:type="dxa"/>
            <w:tcBorders>
              <w:top w:val="single" w:sz="4" w:space="0" w:color="auto"/>
              <w:left w:val="single" w:sz="4" w:space="0" w:color="auto"/>
              <w:right w:val="single" w:sz="4" w:space="0" w:color="auto"/>
            </w:tcBorders>
            <w:vAlign w:val="center"/>
          </w:tcPr>
          <w:p w:rsidR="00C7081E" w:rsidRPr="007A415C" w:rsidP="00C7081E" w14:paraId="555AF6BF" w14:textId="64D86427">
            <w:pPr>
              <w:jc w:val="center"/>
              <w:rPr>
                <w:rFonts w:asciiTheme="minorHAnsi" w:hAnsiTheme="minorHAnsi" w:cstheme="minorHAnsi"/>
              </w:rPr>
            </w:pPr>
            <w:r w:rsidRPr="007A415C">
              <w:rPr>
                <w:rFonts w:asciiTheme="minorHAnsi" w:hAnsiTheme="minorHAnsi" w:cstheme="minorHAnsi"/>
                <w:color w:val="000000"/>
              </w:rPr>
              <w:t>15</w:t>
            </w:r>
          </w:p>
        </w:tc>
      </w:tr>
      <w:tr w14:paraId="288158E5" w14:textId="77777777" w:rsidTr="007A415C">
        <w:tblPrEx>
          <w:tblW w:w="9720" w:type="dxa"/>
          <w:tblInd w:w="-90" w:type="dxa"/>
          <w:tblLayout w:type="fixed"/>
          <w:tblLook w:val="01E0"/>
        </w:tblPrEx>
        <w:trPr>
          <w:trHeight w:val="440"/>
        </w:trPr>
        <w:tc>
          <w:tcPr>
            <w:tcW w:w="5130" w:type="dxa"/>
            <w:gridSpan w:val="2"/>
            <w:tcBorders>
              <w:left w:val="single" w:sz="4" w:space="0" w:color="auto"/>
              <w:right w:val="single" w:sz="4" w:space="0" w:color="auto"/>
            </w:tcBorders>
            <w:vAlign w:val="center"/>
          </w:tcPr>
          <w:p w:rsidR="00C7081E" w:rsidRPr="007A415C" w:rsidP="00C7081E" w14:paraId="0619D85B" w14:textId="65EC7633">
            <w:pPr>
              <w:jc w:val="right"/>
              <w:rPr>
                <w:rFonts w:asciiTheme="minorHAnsi" w:hAnsiTheme="minorHAnsi" w:cstheme="minorHAnsi"/>
              </w:rPr>
            </w:pPr>
            <w:r w:rsidRPr="007A415C">
              <w:rPr>
                <w:rFonts w:asciiTheme="minorHAnsi" w:hAnsiTheme="minorHAnsi" w:cstheme="minorHAnsi"/>
              </w:rPr>
              <w:t>GenIC</w:t>
            </w:r>
            <w:r w:rsidRPr="007A415C">
              <w:rPr>
                <w:rFonts w:asciiTheme="minorHAnsi" w:hAnsiTheme="minorHAnsi" w:cstheme="minorHAnsi"/>
              </w:rPr>
              <w:t xml:space="preserve"> </w:t>
            </w:r>
            <w:r w:rsidRPr="007A415C">
              <w:rPr>
                <w:rFonts w:asciiTheme="minorHAnsi" w:hAnsiTheme="minorHAnsi" w:cstheme="minorHAnsi"/>
              </w:rPr>
              <w:t>Respondents and Burden Hours:</w:t>
            </w:r>
          </w:p>
        </w:tc>
        <w:tc>
          <w:tcPr>
            <w:tcW w:w="1350" w:type="dxa"/>
            <w:tcBorders>
              <w:top w:val="single" w:sz="4" w:space="0" w:color="auto"/>
              <w:left w:val="single" w:sz="4" w:space="0" w:color="auto"/>
              <w:right w:val="single" w:sz="4" w:space="0" w:color="auto"/>
            </w:tcBorders>
            <w:vAlign w:val="center"/>
          </w:tcPr>
          <w:p w:rsidR="00C7081E" w:rsidRPr="00A62886" w:rsidP="00C7081E" w14:paraId="288DCFCF" w14:textId="5EF25982">
            <w:pPr>
              <w:jc w:val="center"/>
              <w:rPr>
                <w:rFonts w:asciiTheme="minorHAnsi" w:hAnsiTheme="minorHAnsi" w:cstheme="minorHAnsi"/>
                <w:b/>
                <w:bCs/>
              </w:rPr>
            </w:pPr>
            <w:r w:rsidRPr="00A62886">
              <w:rPr>
                <w:rFonts w:asciiTheme="minorHAnsi" w:hAnsiTheme="minorHAnsi" w:cstheme="minorHAnsi"/>
                <w:b/>
                <w:bCs/>
                <w:color w:val="000000"/>
              </w:rPr>
              <w:t>785</w:t>
            </w:r>
          </w:p>
        </w:tc>
        <w:tc>
          <w:tcPr>
            <w:tcW w:w="1260" w:type="dxa"/>
            <w:tcBorders>
              <w:top w:val="single" w:sz="4" w:space="0" w:color="auto"/>
              <w:left w:val="single" w:sz="4" w:space="0" w:color="auto"/>
              <w:right w:val="single" w:sz="4" w:space="0" w:color="auto"/>
            </w:tcBorders>
            <w:vAlign w:val="center"/>
          </w:tcPr>
          <w:p w:rsidR="00C7081E" w:rsidRPr="00A62886" w:rsidP="00C7081E" w14:paraId="636A0D3E" w14:textId="0622D9A4">
            <w:pPr>
              <w:jc w:val="center"/>
              <w:rPr>
                <w:rFonts w:asciiTheme="minorHAnsi" w:hAnsiTheme="minorHAnsi" w:cstheme="minorHAnsi"/>
                <w:b/>
                <w:bCs/>
              </w:rPr>
            </w:pPr>
          </w:p>
        </w:tc>
        <w:tc>
          <w:tcPr>
            <w:tcW w:w="1080" w:type="dxa"/>
            <w:tcBorders>
              <w:top w:val="single" w:sz="4" w:space="0" w:color="auto"/>
              <w:left w:val="single" w:sz="4" w:space="0" w:color="auto"/>
              <w:right w:val="single" w:sz="4" w:space="0" w:color="auto"/>
            </w:tcBorders>
            <w:vAlign w:val="center"/>
          </w:tcPr>
          <w:p w:rsidR="00C7081E" w:rsidRPr="00A62886" w:rsidP="00C7081E" w14:paraId="768AE394" w14:textId="77777777">
            <w:pPr>
              <w:jc w:val="center"/>
              <w:rPr>
                <w:rFonts w:asciiTheme="minorHAnsi" w:hAnsiTheme="minorHAnsi" w:cstheme="minorHAnsi"/>
                <w:b/>
                <w:bCs/>
              </w:rPr>
            </w:pPr>
          </w:p>
        </w:tc>
        <w:tc>
          <w:tcPr>
            <w:tcW w:w="900" w:type="dxa"/>
            <w:tcBorders>
              <w:top w:val="single" w:sz="4" w:space="0" w:color="auto"/>
              <w:left w:val="single" w:sz="4" w:space="0" w:color="auto"/>
              <w:right w:val="single" w:sz="4" w:space="0" w:color="auto"/>
            </w:tcBorders>
            <w:vAlign w:val="center"/>
          </w:tcPr>
          <w:p w:rsidR="00C7081E" w:rsidRPr="00A62886" w:rsidP="00C7081E" w14:paraId="49499FB9" w14:textId="2309ED19">
            <w:pPr>
              <w:jc w:val="center"/>
              <w:rPr>
                <w:rFonts w:asciiTheme="minorHAnsi" w:hAnsiTheme="minorHAnsi" w:cstheme="minorHAnsi"/>
                <w:b/>
                <w:bCs/>
              </w:rPr>
            </w:pPr>
            <w:r w:rsidRPr="00A62886">
              <w:rPr>
                <w:rFonts w:asciiTheme="minorHAnsi" w:hAnsiTheme="minorHAnsi" w:cstheme="minorHAnsi"/>
                <w:b/>
                <w:bCs/>
                <w:color w:val="000000"/>
              </w:rPr>
              <w:t>8</w:t>
            </w:r>
            <w:r w:rsidRPr="00A62886">
              <w:rPr>
                <w:rFonts w:asciiTheme="minorHAnsi" w:hAnsiTheme="minorHAnsi" w:cstheme="minorHAnsi"/>
                <w:b/>
                <w:bCs/>
              </w:rPr>
              <w:t>09.6</w:t>
            </w:r>
          </w:p>
        </w:tc>
      </w:tr>
      <w:tr w14:paraId="75C59A54" w14:textId="77777777" w:rsidTr="00C21843">
        <w:tblPrEx>
          <w:tblW w:w="9720" w:type="dxa"/>
          <w:tblInd w:w="-90" w:type="dxa"/>
          <w:tblLayout w:type="fixed"/>
          <w:tblLook w:val="01E0"/>
        </w:tblPrEx>
        <w:trPr>
          <w:trHeight w:val="440"/>
        </w:trPr>
        <w:tc>
          <w:tcPr>
            <w:tcW w:w="2430" w:type="dxa"/>
            <w:vMerge w:val="restart"/>
            <w:tcBorders>
              <w:left w:val="single" w:sz="4" w:space="0" w:color="auto"/>
              <w:right w:val="single" w:sz="4" w:space="0" w:color="auto"/>
            </w:tcBorders>
            <w:vAlign w:val="center"/>
          </w:tcPr>
          <w:p w:rsidR="00A62886" w:rsidRPr="00A62886" w:rsidP="00A62886" w14:paraId="4316A7E8" w14:textId="57CA0ED6">
            <w:pPr>
              <w:jc w:val="center"/>
              <w:rPr>
                <w:rFonts w:asciiTheme="minorHAnsi" w:hAnsiTheme="minorHAnsi" w:cstheme="minorHAnsi"/>
                <w:b/>
              </w:rPr>
            </w:pPr>
            <w:r w:rsidRPr="00A62886">
              <w:rPr>
                <w:rFonts w:asciiTheme="minorHAnsi" w:hAnsiTheme="minorHAnsi" w:cstheme="minorHAnsi"/>
                <w:b/>
              </w:rPr>
              <w:t>Measuring Self- and Co-Regulation in Sexual Risk Avoidance Education Programs</w:t>
            </w:r>
            <w:r w:rsidR="00186156">
              <w:rPr>
                <w:rFonts w:asciiTheme="minorHAnsi" w:hAnsiTheme="minorHAnsi" w:cstheme="minorHAnsi"/>
                <w:b/>
              </w:rPr>
              <w:t xml:space="preserve"> – Part 2</w:t>
            </w:r>
          </w:p>
          <w:p w:rsidR="00A62886" w:rsidRPr="007A415C" w:rsidP="00A62886" w14:paraId="1F6B2B4B" w14:textId="77777777">
            <w:pPr>
              <w:jc w:val="right"/>
              <w:rPr>
                <w:rFonts w:cstheme="minorHAnsi"/>
              </w:rPr>
            </w:pPr>
          </w:p>
        </w:tc>
        <w:tc>
          <w:tcPr>
            <w:tcW w:w="2700" w:type="dxa"/>
            <w:tcBorders>
              <w:left w:val="single" w:sz="4" w:space="0" w:color="auto"/>
              <w:right w:val="single" w:sz="4" w:space="0" w:color="auto"/>
            </w:tcBorders>
            <w:vAlign w:val="center"/>
          </w:tcPr>
          <w:p w:rsidR="00A62886" w:rsidRPr="007A415C" w:rsidP="00A62886" w14:paraId="6D68A7EC" w14:textId="2481AD70">
            <w:pPr>
              <w:rPr>
                <w:rFonts w:cstheme="minorHAnsi"/>
              </w:rPr>
            </w:pPr>
            <w:r w:rsidRPr="009D5CEC">
              <w:rPr>
                <w:rFonts w:asciiTheme="minorHAnsi" w:hAnsiTheme="minorHAnsi" w:cstheme="minorHAnsi"/>
              </w:rPr>
              <w:t>Instrument 1.</w:t>
            </w:r>
            <w:r>
              <w:rPr>
                <w:rFonts w:asciiTheme="minorHAnsi" w:hAnsiTheme="minorHAnsi" w:cstheme="minorHAnsi"/>
              </w:rPr>
              <w:t xml:space="preserve"> </w:t>
            </w:r>
            <w:r w:rsidRPr="009D5CEC">
              <w:rPr>
                <w:rFonts w:asciiTheme="minorHAnsi" w:hAnsiTheme="minorHAnsi" w:cstheme="minorHAnsi"/>
              </w:rPr>
              <w:t>Youth Screener for Cognitive Interviews and Pilot Survey</w:t>
            </w:r>
          </w:p>
        </w:tc>
        <w:tc>
          <w:tcPr>
            <w:tcW w:w="1350" w:type="dxa"/>
            <w:tcBorders>
              <w:top w:val="single" w:sz="4" w:space="0" w:color="auto"/>
              <w:left w:val="single" w:sz="4" w:space="0" w:color="auto"/>
              <w:right w:val="single" w:sz="4" w:space="0" w:color="auto"/>
            </w:tcBorders>
            <w:vAlign w:val="center"/>
          </w:tcPr>
          <w:p w:rsidR="00A62886" w:rsidRPr="00A62886" w:rsidP="00A62886" w14:paraId="62FEF41B" w14:textId="782CF877">
            <w:pPr>
              <w:jc w:val="center"/>
              <w:rPr>
                <w:rFonts w:asciiTheme="minorHAnsi" w:hAnsiTheme="minorHAnsi" w:cstheme="minorHAnsi"/>
                <w:b/>
                <w:bCs/>
                <w:color w:val="000000"/>
              </w:rPr>
            </w:pPr>
            <w:r w:rsidRPr="00A62886">
              <w:rPr>
                <w:rFonts w:asciiTheme="minorHAnsi" w:hAnsiTheme="minorHAnsi" w:cstheme="minorHAnsi"/>
              </w:rPr>
              <w:t>450</w:t>
            </w:r>
          </w:p>
        </w:tc>
        <w:tc>
          <w:tcPr>
            <w:tcW w:w="1260" w:type="dxa"/>
            <w:tcBorders>
              <w:top w:val="single" w:sz="4" w:space="0" w:color="auto"/>
              <w:left w:val="single" w:sz="4" w:space="0" w:color="auto"/>
              <w:right w:val="single" w:sz="4" w:space="0" w:color="auto"/>
            </w:tcBorders>
            <w:vAlign w:val="center"/>
          </w:tcPr>
          <w:p w:rsidR="00A62886" w:rsidRPr="00A62886" w:rsidP="00A62886" w14:paraId="69E794E2" w14:textId="53DF82B3">
            <w:pPr>
              <w:jc w:val="center"/>
              <w:rPr>
                <w:rFonts w:asciiTheme="minorHAnsi" w:hAnsiTheme="minorHAnsi" w:cstheme="minorHAnsi"/>
                <w:b/>
                <w:bCs/>
              </w:rPr>
            </w:pPr>
            <w:r w:rsidRPr="00A62886">
              <w:rPr>
                <w:rFonts w:asciiTheme="minorHAnsi" w:hAnsiTheme="minorHAnsi" w:cstheme="minorHAnsi"/>
              </w:rPr>
              <w:t>1</w:t>
            </w:r>
          </w:p>
        </w:tc>
        <w:tc>
          <w:tcPr>
            <w:tcW w:w="1080" w:type="dxa"/>
            <w:tcBorders>
              <w:top w:val="single" w:sz="4" w:space="0" w:color="auto"/>
              <w:left w:val="single" w:sz="4" w:space="0" w:color="auto"/>
              <w:right w:val="single" w:sz="4" w:space="0" w:color="auto"/>
            </w:tcBorders>
            <w:vAlign w:val="center"/>
          </w:tcPr>
          <w:p w:rsidR="00A62886" w:rsidRPr="00A62886" w:rsidP="00A62886" w14:paraId="7447A393" w14:textId="40A5DEC6">
            <w:pPr>
              <w:jc w:val="center"/>
              <w:rPr>
                <w:rFonts w:asciiTheme="minorHAnsi" w:hAnsiTheme="minorHAnsi" w:cstheme="minorHAnsi"/>
                <w:b/>
                <w:bCs/>
              </w:rPr>
            </w:pPr>
            <w:r w:rsidRPr="00A62886">
              <w:rPr>
                <w:rFonts w:asciiTheme="minorHAnsi" w:hAnsiTheme="minorHAnsi" w:cstheme="minorHAnsi"/>
              </w:rPr>
              <w:t>0.08</w:t>
            </w:r>
          </w:p>
        </w:tc>
        <w:tc>
          <w:tcPr>
            <w:tcW w:w="900" w:type="dxa"/>
            <w:tcBorders>
              <w:top w:val="single" w:sz="4" w:space="0" w:color="auto"/>
              <w:left w:val="single" w:sz="4" w:space="0" w:color="auto"/>
              <w:right w:val="single" w:sz="4" w:space="0" w:color="auto"/>
            </w:tcBorders>
            <w:vAlign w:val="center"/>
          </w:tcPr>
          <w:p w:rsidR="00A62886" w:rsidRPr="00A62886" w:rsidP="00A62886" w14:paraId="7B5B39CE" w14:textId="3660324A">
            <w:pPr>
              <w:jc w:val="center"/>
              <w:rPr>
                <w:rFonts w:asciiTheme="minorHAnsi" w:hAnsiTheme="minorHAnsi" w:cstheme="minorHAnsi"/>
                <w:b/>
                <w:bCs/>
                <w:color w:val="000000"/>
              </w:rPr>
            </w:pPr>
            <w:r w:rsidRPr="00A62886">
              <w:rPr>
                <w:rFonts w:asciiTheme="minorHAnsi" w:hAnsiTheme="minorHAnsi" w:cstheme="minorHAnsi"/>
              </w:rPr>
              <w:t>36</w:t>
            </w:r>
          </w:p>
        </w:tc>
      </w:tr>
      <w:tr w14:paraId="2F4BFA47" w14:textId="77777777" w:rsidTr="00C21843">
        <w:tblPrEx>
          <w:tblW w:w="9720" w:type="dxa"/>
          <w:tblInd w:w="-90" w:type="dxa"/>
          <w:tblLayout w:type="fixed"/>
          <w:tblLook w:val="01E0"/>
        </w:tblPrEx>
        <w:trPr>
          <w:trHeight w:val="440"/>
        </w:trPr>
        <w:tc>
          <w:tcPr>
            <w:tcW w:w="2430" w:type="dxa"/>
            <w:vMerge/>
            <w:tcBorders>
              <w:left w:val="single" w:sz="4" w:space="0" w:color="auto"/>
              <w:right w:val="single" w:sz="4" w:space="0" w:color="auto"/>
            </w:tcBorders>
            <w:vAlign w:val="center"/>
          </w:tcPr>
          <w:p w:rsidR="00A62886" w:rsidRPr="007A415C" w:rsidP="00A62886" w14:paraId="2F554CDB" w14:textId="77777777">
            <w:pPr>
              <w:jc w:val="right"/>
              <w:rPr>
                <w:rFonts w:cstheme="minorHAnsi"/>
              </w:rPr>
            </w:pPr>
          </w:p>
        </w:tc>
        <w:tc>
          <w:tcPr>
            <w:tcW w:w="2700" w:type="dxa"/>
            <w:tcBorders>
              <w:left w:val="single" w:sz="4" w:space="0" w:color="auto"/>
              <w:right w:val="single" w:sz="4" w:space="0" w:color="auto"/>
            </w:tcBorders>
            <w:vAlign w:val="center"/>
          </w:tcPr>
          <w:p w:rsidR="00A62886" w:rsidRPr="009D4CFC" w:rsidP="00A62886" w14:paraId="23760AFD" w14:textId="77777777">
            <w:pPr>
              <w:rPr>
                <w:rFonts w:asciiTheme="minorHAnsi" w:hAnsiTheme="minorHAnsi" w:cstheme="minorHAnsi"/>
              </w:rPr>
            </w:pPr>
            <w:r w:rsidRPr="009D4CFC">
              <w:rPr>
                <w:rFonts w:asciiTheme="minorHAnsi" w:hAnsiTheme="minorHAnsi" w:cstheme="minorHAnsi"/>
              </w:rPr>
              <w:t>Phase 1. Instrument 2. Cognitive Interview Protocol</w:t>
            </w:r>
          </w:p>
          <w:p w:rsidR="00A62886" w:rsidRPr="009D4CFC" w:rsidP="00A62886" w14:paraId="0290580B" w14:textId="77777777">
            <w:pPr>
              <w:rPr>
                <w:rFonts w:asciiTheme="minorHAnsi" w:hAnsiTheme="minorHAnsi" w:cstheme="minorHAnsi"/>
              </w:rPr>
            </w:pPr>
            <w:r w:rsidRPr="009D4CFC">
              <w:rPr>
                <w:rFonts w:asciiTheme="minorHAnsi" w:hAnsiTheme="minorHAnsi" w:cstheme="minorHAnsi"/>
              </w:rPr>
              <w:t xml:space="preserve">and </w:t>
            </w:r>
          </w:p>
          <w:p w:rsidR="00A62886" w:rsidRPr="007A415C" w:rsidP="00A62886" w14:paraId="76723137" w14:textId="768E4016">
            <w:pPr>
              <w:rPr>
                <w:rFonts w:cstheme="minorHAnsi"/>
              </w:rPr>
            </w:pPr>
            <w:r w:rsidRPr="009D4CFC">
              <w:rPr>
                <w:rFonts w:asciiTheme="minorHAnsi" w:hAnsiTheme="minorHAnsi" w:cstheme="minorHAnsi"/>
              </w:rPr>
              <w:t>Instrument 3</w:t>
            </w:r>
            <w:r>
              <w:rPr>
                <w:rFonts w:asciiTheme="minorHAnsi" w:hAnsiTheme="minorHAnsi" w:cstheme="minorHAnsi"/>
              </w:rPr>
              <w:t>, version A</w:t>
            </w:r>
            <w:r w:rsidRPr="009D4CFC">
              <w:rPr>
                <w:rFonts w:asciiTheme="minorHAnsi" w:hAnsiTheme="minorHAnsi" w:cstheme="minorHAnsi"/>
              </w:rPr>
              <w:t xml:space="preserve">. Youth Self-Assessment Survey </w:t>
            </w:r>
          </w:p>
        </w:tc>
        <w:tc>
          <w:tcPr>
            <w:tcW w:w="1350" w:type="dxa"/>
            <w:tcBorders>
              <w:top w:val="single" w:sz="4" w:space="0" w:color="auto"/>
              <w:left w:val="single" w:sz="4" w:space="0" w:color="auto"/>
              <w:right w:val="single" w:sz="4" w:space="0" w:color="auto"/>
            </w:tcBorders>
            <w:vAlign w:val="center"/>
          </w:tcPr>
          <w:p w:rsidR="00A62886" w:rsidRPr="00A62886" w:rsidP="00A62886" w14:paraId="15D70C03" w14:textId="4A3D7EA2">
            <w:pPr>
              <w:jc w:val="center"/>
              <w:rPr>
                <w:rFonts w:asciiTheme="minorHAnsi" w:hAnsiTheme="minorHAnsi" w:cstheme="minorHAnsi"/>
                <w:b/>
                <w:bCs/>
                <w:color w:val="000000"/>
              </w:rPr>
            </w:pPr>
            <w:r w:rsidRPr="00A62886">
              <w:rPr>
                <w:rFonts w:asciiTheme="minorHAnsi" w:hAnsiTheme="minorHAnsi" w:cstheme="minorHAnsi"/>
              </w:rPr>
              <w:t>32</w:t>
            </w:r>
          </w:p>
        </w:tc>
        <w:tc>
          <w:tcPr>
            <w:tcW w:w="1260" w:type="dxa"/>
            <w:tcBorders>
              <w:top w:val="single" w:sz="4" w:space="0" w:color="auto"/>
              <w:left w:val="single" w:sz="4" w:space="0" w:color="auto"/>
              <w:right w:val="single" w:sz="4" w:space="0" w:color="auto"/>
            </w:tcBorders>
            <w:vAlign w:val="center"/>
          </w:tcPr>
          <w:p w:rsidR="00A62886" w:rsidRPr="00A62886" w:rsidP="00A62886" w14:paraId="75F47A78" w14:textId="342FFA53">
            <w:pPr>
              <w:jc w:val="center"/>
              <w:rPr>
                <w:rFonts w:asciiTheme="minorHAnsi" w:hAnsiTheme="minorHAnsi" w:cstheme="minorHAnsi"/>
                <w:b/>
                <w:bCs/>
              </w:rPr>
            </w:pPr>
            <w:r w:rsidRPr="00A62886">
              <w:rPr>
                <w:rFonts w:asciiTheme="minorHAnsi" w:hAnsiTheme="minorHAnsi" w:cstheme="minorHAnsi"/>
              </w:rPr>
              <w:t>1</w:t>
            </w:r>
          </w:p>
        </w:tc>
        <w:tc>
          <w:tcPr>
            <w:tcW w:w="1080" w:type="dxa"/>
            <w:tcBorders>
              <w:top w:val="single" w:sz="4" w:space="0" w:color="auto"/>
              <w:left w:val="single" w:sz="4" w:space="0" w:color="auto"/>
              <w:right w:val="single" w:sz="4" w:space="0" w:color="auto"/>
            </w:tcBorders>
            <w:vAlign w:val="center"/>
          </w:tcPr>
          <w:p w:rsidR="00A62886" w:rsidRPr="00A62886" w:rsidP="00A62886" w14:paraId="3F0B5451" w14:textId="2FA30417">
            <w:pPr>
              <w:jc w:val="center"/>
              <w:rPr>
                <w:rFonts w:asciiTheme="minorHAnsi" w:hAnsiTheme="minorHAnsi" w:cstheme="minorHAnsi"/>
                <w:b/>
                <w:bCs/>
              </w:rPr>
            </w:pPr>
            <w:r w:rsidRPr="00A62886">
              <w:rPr>
                <w:rFonts w:asciiTheme="minorHAnsi" w:hAnsiTheme="minorHAnsi" w:cstheme="minorHAnsi"/>
              </w:rPr>
              <w:t>1.5</w:t>
            </w:r>
          </w:p>
        </w:tc>
        <w:tc>
          <w:tcPr>
            <w:tcW w:w="900" w:type="dxa"/>
            <w:tcBorders>
              <w:top w:val="single" w:sz="4" w:space="0" w:color="auto"/>
              <w:left w:val="single" w:sz="4" w:space="0" w:color="auto"/>
              <w:right w:val="single" w:sz="4" w:space="0" w:color="auto"/>
            </w:tcBorders>
            <w:vAlign w:val="center"/>
          </w:tcPr>
          <w:p w:rsidR="00A62886" w:rsidRPr="00A62886" w:rsidP="00A62886" w14:paraId="30AE71AE" w14:textId="1BE0BA34">
            <w:pPr>
              <w:jc w:val="center"/>
              <w:rPr>
                <w:rFonts w:asciiTheme="minorHAnsi" w:hAnsiTheme="minorHAnsi" w:cstheme="minorHAnsi"/>
                <w:b/>
                <w:bCs/>
                <w:color w:val="000000"/>
              </w:rPr>
            </w:pPr>
            <w:r w:rsidRPr="00A62886">
              <w:rPr>
                <w:rFonts w:asciiTheme="minorHAnsi" w:hAnsiTheme="minorHAnsi" w:cstheme="minorHAnsi"/>
              </w:rPr>
              <w:t>48</w:t>
            </w:r>
          </w:p>
        </w:tc>
      </w:tr>
      <w:tr w14:paraId="6E93CFDA" w14:textId="77777777" w:rsidTr="00C21843">
        <w:tblPrEx>
          <w:tblW w:w="9720" w:type="dxa"/>
          <w:tblInd w:w="-90" w:type="dxa"/>
          <w:tblLayout w:type="fixed"/>
          <w:tblLook w:val="01E0"/>
        </w:tblPrEx>
        <w:trPr>
          <w:trHeight w:val="440"/>
        </w:trPr>
        <w:tc>
          <w:tcPr>
            <w:tcW w:w="2430" w:type="dxa"/>
            <w:vMerge/>
            <w:tcBorders>
              <w:left w:val="single" w:sz="4" w:space="0" w:color="auto"/>
              <w:right w:val="single" w:sz="4" w:space="0" w:color="auto"/>
            </w:tcBorders>
            <w:vAlign w:val="center"/>
          </w:tcPr>
          <w:p w:rsidR="00A62886" w:rsidRPr="007A415C" w:rsidP="00A62886" w14:paraId="3B4D1C24" w14:textId="77777777">
            <w:pPr>
              <w:jc w:val="right"/>
              <w:rPr>
                <w:rFonts w:cstheme="minorHAnsi"/>
              </w:rPr>
            </w:pPr>
          </w:p>
        </w:tc>
        <w:tc>
          <w:tcPr>
            <w:tcW w:w="2700" w:type="dxa"/>
            <w:tcBorders>
              <w:left w:val="single" w:sz="4" w:space="0" w:color="auto"/>
              <w:right w:val="single" w:sz="4" w:space="0" w:color="auto"/>
            </w:tcBorders>
            <w:vAlign w:val="center"/>
          </w:tcPr>
          <w:p w:rsidR="00A62886" w:rsidRPr="007A415C" w:rsidP="00A62886" w14:paraId="183D76C2" w14:textId="17541A2F">
            <w:pPr>
              <w:rPr>
                <w:rFonts w:cstheme="minorHAnsi"/>
              </w:rPr>
            </w:pPr>
            <w:r w:rsidRPr="3AEB114D">
              <w:rPr>
                <w:rFonts w:asciiTheme="minorHAnsi" w:hAnsiTheme="minorHAnsi" w:cstheme="minorBidi"/>
              </w:rPr>
              <w:t xml:space="preserve">Phase 2. </w:t>
            </w:r>
            <w:r>
              <w:rPr>
                <w:rFonts w:asciiTheme="minorHAnsi" w:hAnsiTheme="minorHAnsi" w:cstheme="minorBidi"/>
              </w:rPr>
              <w:t xml:space="preserve">Instrument 3, version B. </w:t>
            </w:r>
            <w:r w:rsidRPr="3AEB114D">
              <w:rPr>
                <w:rFonts w:asciiTheme="minorHAnsi" w:hAnsiTheme="minorHAnsi" w:cstheme="minorBidi"/>
              </w:rPr>
              <w:t>Youth Self-Assessment Survey</w:t>
            </w:r>
            <w:r>
              <w:rPr>
                <w:rFonts w:asciiTheme="minorHAnsi" w:hAnsiTheme="minorHAnsi" w:cstheme="minorBidi"/>
              </w:rPr>
              <w:t xml:space="preserve"> </w:t>
            </w:r>
          </w:p>
        </w:tc>
        <w:tc>
          <w:tcPr>
            <w:tcW w:w="1350" w:type="dxa"/>
            <w:tcBorders>
              <w:top w:val="single" w:sz="4" w:space="0" w:color="auto"/>
              <w:left w:val="single" w:sz="4" w:space="0" w:color="auto"/>
              <w:right w:val="single" w:sz="4" w:space="0" w:color="auto"/>
            </w:tcBorders>
            <w:vAlign w:val="center"/>
          </w:tcPr>
          <w:p w:rsidR="00A62886" w:rsidRPr="00A62886" w:rsidP="00A62886" w14:paraId="0901B69D" w14:textId="107D46E2">
            <w:pPr>
              <w:jc w:val="center"/>
              <w:rPr>
                <w:rFonts w:asciiTheme="minorHAnsi" w:hAnsiTheme="minorHAnsi" w:cstheme="minorHAnsi"/>
                <w:b/>
                <w:bCs/>
                <w:color w:val="000000"/>
              </w:rPr>
            </w:pPr>
            <w:r w:rsidRPr="00A62886">
              <w:rPr>
                <w:rFonts w:asciiTheme="minorHAnsi" w:hAnsiTheme="minorHAnsi" w:cstheme="minorHAnsi"/>
              </w:rPr>
              <w:t>350</w:t>
            </w:r>
          </w:p>
        </w:tc>
        <w:tc>
          <w:tcPr>
            <w:tcW w:w="1260" w:type="dxa"/>
            <w:tcBorders>
              <w:top w:val="single" w:sz="4" w:space="0" w:color="auto"/>
              <w:left w:val="single" w:sz="4" w:space="0" w:color="auto"/>
              <w:right w:val="single" w:sz="4" w:space="0" w:color="auto"/>
            </w:tcBorders>
            <w:vAlign w:val="center"/>
          </w:tcPr>
          <w:p w:rsidR="00A62886" w:rsidRPr="00A62886" w:rsidP="00A62886" w14:paraId="21C7591D" w14:textId="3114FC5B">
            <w:pPr>
              <w:jc w:val="center"/>
              <w:rPr>
                <w:rFonts w:asciiTheme="minorHAnsi" w:hAnsiTheme="minorHAnsi" w:cstheme="minorHAnsi"/>
                <w:b/>
                <w:bCs/>
              </w:rPr>
            </w:pPr>
            <w:r w:rsidRPr="00A62886">
              <w:rPr>
                <w:rFonts w:asciiTheme="minorHAnsi" w:hAnsiTheme="minorHAnsi" w:cstheme="minorHAnsi"/>
              </w:rPr>
              <w:t>1</w:t>
            </w:r>
          </w:p>
        </w:tc>
        <w:tc>
          <w:tcPr>
            <w:tcW w:w="1080" w:type="dxa"/>
            <w:tcBorders>
              <w:top w:val="single" w:sz="4" w:space="0" w:color="auto"/>
              <w:left w:val="single" w:sz="4" w:space="0" w:color="auto"/>
              <w:right w:val="single" w:sz="4" w:space="0" w:color="auto"/>
            </w:tcBorders>
            <w:vAlign w:val="center"/>
          </w:tcPr>
          <w:p w:rsidR="00A62886" w:rsidRPr="00A62886" w:rsidP="00A62886" w14:paraId="77B26A39" w14:textId="0D220800">
            <w:pPr>
              <w:jc w:val="center"/>
              <w:rPr>
                <w:rFonts w:asciiTheme="minorHAnsi" w:hAnsiTheme="minorHAnsi" w:cstheme="minorHAnsi"/>
                <w:b/>
                <w:bCs/>
              </w:rPr>
            </w:pPr>
            <w:r w:rsidRPr="00A62886">
              <w:rPr>
                <w:rFonts w:asciiTheme="minorHAnsi" w:hAnsiTheme="minorHAnsi" w:cstheme="minorHAnsi"/>
              </w:rPr>
              <w:t>0.17</w:t>
            </w:r>
          </w:p>
        </w:tc>
        <w:tc>
          <w:tcPr>
            <w:tcW w:w="900" w:type="dxa"/>
            <w:tcBorders>
              <w:top w:val="single" w:sz="4" w:space="0" w:color="auto"/>
              <w:left w:val="single" w:sz="4" w:space="0" w:color="auto"/>
              <w:right w:val="single" w:sz="4" w:space="0" w:color="auto"/>
            </w:tcBorders>
            <w:vAlign w:val="center"/>
          </w:tcPr>
          <w:p w:rsidR="00A62886" w:rsidRPr="00A62886" w:rsidP="00A62886" w14:paraId="12A211DC" w14:textId="6D99B2C7">
            <w:pPr>
              <w:jc w:val="center"/>
              <w:rPr>
                <w:rFonts w:asciiTheme="minorHAnsi" w:hAnsiTheme="minorHAnsi" w:cstheme="minorHAnsi"/>
                <w:b/>
                <w:bCs/>
                <w:color w:val="000000"/>
              </w:rPr>
            </w:pPr>
            <w:r w:rsidRPr="00A62886">
              <w:rPr>
                <w:rFonts w:asciiTheme="minorHAnsi" w:hAnsiTheme="minorHAnsi" w:cstheme="minorHAnsi"/>
              </w:rPr>
              <w:t>59.5</w:t>
            </w:r>
          </w:p>
        </w:tc>
      </w:tr>
      <w:tr w14:paraId="3E7879D7" w14:textId="77777777" w:rsidTr="00C21843">
        <w:tblPrEx>
          <w:tblW w:w="9720" w:type="dxa"/>
          <w:tblInd w:w="-90" w:type="dxa"/>
          <w:tblLayout w:type="fixed"/>
          <w:tblLook w:val="01E0"/>
        </w:tblPrEx>
        <w:trPr>
          <w:trHeight w:val="440"/>
        </w:trPr>
        <w:tc>
          <w:tcPr>
            <w:tcW w:w="2430" w:type="dxa"/>
            <w:vMerge/>
            <w:tcBorders>
              <w:left w:val="single" w:sz="4" w:space="0" w:color="auto"/>
              <w:right w:val="single" w:sz="4" w:space="0" w:color="auto"/>
            </w:tcBorders>
            <w:vAlign w:val="center"/>
          </w:tcPr>
          <w:p w:rsidR="00A62886" w:rsidRPr="007A415C" w:rsidP="00A62886" w14:paraId="264F7CA4" w14:textId="77777777">
            <w:pPr>
              <w:jc w:val="right"/>
              <w:rPr>
                <w:rFonts w:cstheme="minorHAnsi"/>
              </w:rPr>
            </w:pPr>
          </w:p>
        </w:tc>
        <w:tc>
          <w:tcPr>
            <w:tcW w:w="2700" w:type="dxa"/>
            <w:tcBorders>
              <w:left w:val="single" w:sz="4" w:space="0" w:color="auto"/>
              <w:right w:val="single" w:sz="4" w:space="0" w:color="auto"/>
            </w:tcBorders>
            <w:vAlign w:val="center"/>
          </w:tcPr>
          <w:p w:rsidR="00A62886" w:rsidRPr="007A415C" w:rsidP="00A62886" w14:paraId="22DD13B4" w14:textId="3C6C60C6">
            <w:pPr>
              <w:rPr>
                <w:rFonts w:cstheme="minorHAnsi"/>
              </w:rPr>
            </w:pPr>
            <w:r w:rsidRPr="3AEB114D">
              <w:rPr>
                <w:rFonts w:asciiTheme="minorHAnsi" w:hAnsiTheme="minorHAnsi" w:cstheme="minorBidi"/>
              </w:rPr>
              <w:t xml:space="preserve">Phase 3. </w:t>
            </w:r>
            <w:r>
              <w:rPr>
                <w:rFonts w:asciiTheme="minorHAnsi" w:hAnsiTheme="minorHAnsi" w:cstheme="minorBidi"/>
              </w:rPr>
              <w:t xml:space="preserve">Instrument 3, version C. </w:t>
            </w:r>
            <w:r w:rsidRPr="3AEB114D">
              <w:rPr>
                <w:rFonts w:asciiTheme="minorHAnsi" w:hAnsiTheme="minorHAnsi" w:cstheme="minorBidi"/>
              </w:rPr>
              <w:t>Youth Self-Assessment Survey</w:t>
            </w:r>
            <w:r>
              <w:rPr>
                <w:rFonts w:asciiTheme="minorHAnsi" w:hAnsiTheme="minorHAnsi" w:cstheme="minorBidi"/>
              </w:rPr>
              <w:t xml:space="preserve"> </w:t>
            </w:r>
          </w:p>
        </w:tc>
        <w:tc>
          <w:tcPr>
            <w:tcW w:w="1350" w:type="dxa"/>
            <w:tcBorders>
              <w:top w:val="single" w:sz="4" w:space="0" w:color="auto"/>
              <w:left w:val="single" w:sz="4" w:space="0" w:color="auto"/>
              <w:right w:val="single" w:sz="4" w:space="0" w:color="auto"/>
            </w:tcBorders>
            <w:vAlign w:val="center"/>
          </w:tcPr>
          <w:p w:rsidR="00A62886" w:rsidRPr="00A62886" w:rsidP="00A62886" w14:paraId="16499B5D" w14:textId="24C955BC">
            <w:pPr>
              <w:jc w:val="center"/>
              <w:rPr>
                <w:rFonts w:asciiTheme="minorHAnsi" w:hAnsiTheme="minorHAnsi" w:cstheme="minorHAnsi"/>
                <w:b/>
                <w:bCs/>
                <w:color w:val="000000"/>
              </w:rPr>
            </w:pPr>
            <w:r w:rsidRPr="00A62886">
              <w:rPr>
                <w:rFonts w:asciiTheme="minorHAnsi" w:hAnsiTheme="minorHAnsi" w:cstheme="minorHAnsi"/>
              </w:rPr>
              <w:t>250</w:t>
            </w:r>
          </w:p>
        </w:tc>
        <w:tc>
          <w:tcPr>
            <w:tcW w:w="1260" w:type="dxa"/>
            <w:tcBorders>
              <w:top w:val="single" w:sz="4" w:space="0" w:color="auto"/>
              <w:left w:val="single" w:sz="4" w:space="0" w:color="auto"/>
              <w:right w:val="single" w:sz="4" w:space="0" w:color="auto"/>
            </w:tcBorders>
            <w:vAlign w:val="center"/>
          </w:tcPr>
          <w:p w:rsidR="00A62886" w:rsidRPr="00A62886" w:rsidP="00A62886" w14:paraId="20D9F064" w14:textId="2A88CA24">
            <w:pPr>
              <w:jc w:val="center"/>
              <w:rPr>
                <w:rFonts w:asciiTheme="minorHAnsi" w:hAnsiTheme="minorHAnsi" w:cstheme="minorHAnsi"/>
                <w:b/>
                <w:bCs/>
              </w:rPr>
            </w:pPr>
            <w:r w:rsidRPr="00A62886">
              <w:rPr>
                <w:rFonts w:asciiTheme="minorHAnsi" w:hAnsiTheme="minorHAnsi" w:cstheme="minorHAnsi"/>
              </w:rPr>
              <w:t>1.8</w:t>
            </w:r>
          </w:p>
        </w:tc>
        <w:tc>
          <w:tcPr>
            <w:tcW w:w="1080" w:type="dxa"/>
            <w:tcBorders>
              <w:top w:val="single" w:sz="4" w:space="0" w:color="auto"/>
              <w:left w:val="single" w:sz="4" w:space="0" w:color="auto"/>
              <w:right w:val="single" w:sz="4" w:space="0" w:color="auto"/>
            </w:tcBorders>
            <w:vAlign w:val="center"/>
          </w:tcPr>
          <w:p w:rsidR="00A62886" w:rsidRPr="00A62886" w:rsidP="00A62886" w14:paraId="63E7E93E" w14:textId="003660F4">
            <w:pPr>
              <w:jc w:val="center"/>
              <w:rPr>
                <w:rFonts w:asciiTheme="minorHAnsi" w:hAnsiTheme="minorHAnsi" w:cstheme="minorHAnsi"/>
                <w:b/>
                <w:bCs/>
              </w:rPr>
            </w:pPr>
            <w:r w:rsidRPr="00A62886">
              <w:rPr>
                <w:rFonts w:asciiTheme="minorHAnsi" w:hAnsiTheme="minorHAnsi" w:cstheme="minorHAnsi"/>
              </w:rPr>
              <w:t>0.17</w:t>
            </w:r>
          </w:p>
        </w:tc>
        <w:tc>
          <w:tcPr>
            <w:tcW w:w="900" w:type="dxa"/>
            <w:tcBorders>
              <w:top w:val="single" w:sz="4" w:space="0" w:color="auto"/>
              <w:left w:val="single" w:sz="4" w:space="0" w:color="auto"/>
              <w:right w:val="single" w:sz="4" w:space="0" w:color="auto"/>
            </w:tcBorders>
            <w:vAlign w:val="center"/>
          </w:tcPr>
          <w:p w:rsidR="00A62886" w:rsidRPr="00A62886" w:rsidP="00A62886" w14:paraId="52EBE336" w14:textId="4132150E">
            <w:pPr>
              <w:jc w:val="center"/>
              <w:rPr>
                <w:rFonts w:asciiTheme="minorHAnsi" w:hAnsiTheme="minorHAnsi" w:cstheme="minorHAnsi"/>
                <w:b/>
                <w:bCs/>
                <w:color w:val="000000"/>
              </w:rPr>
            </w:pPr>
            <w:r w:rsidRPr="00A62886">
              <w:rPr>
                <w:rFonts w:asciiTheme="minorHAnsi" w:hAnsiTheme="minorHAnsi" w:cstheme="minorHAnsi"/>
              </w:rPr>
              <w:t>76.5</w:t>
            </w:r>
          </w:p>
        </w:tc>
      </w:tr>
      <w:tr w14:paraId="12B08F0D" w14:textId="77777777" w:rsidTr="007A415C">
        <w:tblPrEx>
          <w:tblW w:w="9720" w:type="dxa"/>
          <w:tblInd w:w="-90" w:type="dxa"/>
          <w:tblLayout w:type="fixed"/>
          <w:tblLook w:val="01E0"/>
        </w:tblPrEx>
        <w:trPr>
          <w:trHeight w:val="440"/>
        </w:trPr>
        <w:tc>
          <w:tcPr>
            <w:tcW w:w="5130" w:type="dxa"/>
            <w:gridSpan w:val="2"/>
            <w:tcBorders>
              <w:left w:val="single" w:sz="4" w:space="0" w:color="auto"/>
              <w:right w:val="single" w:sz="4" w:space="0" w:color="auto"/>
            </w:tcBorders>
            <w:vAlign w:val="center"/>
          </w:tcPr>
          <w:p w:rsidR="00A62886" w:rsidRPr="007A415C" w:rsidP="00C7081E" w14:paraId="6B354F58" w14:textId="5AF8D145">
            <w:pPr>
              <w:jc w:val="right"/>
              <w:rPr>
                <w:rFonts w:cstheme="minorHAnsi"/>
              </w:rPr>
            </w:pPr>
            <w:r w:rsidRPr="007A415C">
              <w:rPr>
                <w:rFonts w:asciiTheme="minorHAnsi" w:hAnsiTheme="minorHAnsi" w:cstheme="minorHAnsi"/>
              </w:rPr>
              <w:t>GenIC</w:t>
            </w:r>
            <w:r w:rsidRPr="007A415C">
              <w:rPr>
                <w:rFonts w:asciiTheme="minorHAnsi" w:hAnsiTheme="minorHAnsi" w:cstheme="minorHAnsi"/>
              </w:rPr>
              <w:t xml:space="preserve"> Respondents and Burden Hours:</w:t>
            </w:r>
          </w:p>
        </w:tc>
        <w:tc>
          <w:tcPr>
            <w:tcW w:w="1350" w:type="dxa"/>
            <w:tcBorders>
              <w:top w:val="single" w:sz="4" w:space="0" w:color="auto"/>
              <w:left w:val="single" w:sz="4" w:space="0" w:color="auto"/>
              <w:right w:val="single" w:sz="4" w:space="0" w:color="auto"/>
            </w:tcBorders>
            <w:vAlign w:val="center"/>
          </w:tcPr>
          <w:p w:rsidR="00A62886" w:rsidRPr="00A62886" w:rsidP="00C7081E" w14:paraId="7731CC04" w14:textId="48BD26A8">
            <w:pPr>
              <w:jc w:val="center"/>
              <w:rPr>
                <w:rFonts w:asciiTheme="minorHAnsi" w:hAnsiTheme="minorHAnsi" w:cstheme="minorHAnsi"/>
                <w:b/>
                <w:bCs/>
                <w:color w:val="000000"/>
              </w:rPr>
            </w:pPr>
            <w:r w:rsidRPr="00A62886">
              <w:rPr>
                <w:rFonts w:asciiTheme="minorHAnsi" w:hAnsiTheme="minorHAnsi" w:cstheme="minorHAnsi"/>
                <w:b/>
                <w:bCs/>
                <w:color w:val="000000"/>
              </w:rPr>
              <w:t>700</w:t>
            </w:r>
          </w:p>
        </w:tc>
        <w:tc>
          <w:tcPr>
            <w:tcW w:w="1260" w:type="dxa"/>
            <w:tcBorders>
              <w:top w:val="single" w:sz="4" w:space="0" w:color="auto"/>
              <w:left w:val="single" w:sz="4" w:space="0" w:color="auto"/>
              <w:right w:val="single" w:sz="4" w:space="0" w:color="auto"/>
            </w:tcBorders>
            <w:vAlign w:val="center"/>
          </w:tcPr>
          <w:p w:rsidR="00A62886" w:rsidRPr="00A62886" w:rsidP="00C7081E" w14:paraId="4C6CA8C4" w14:textId="77777777">
            <w:pPr>
              <w:jc w:val="center"/>
              <w:rPr>
                <w:rFonts w:asciiTheme="minorHAnsi" w:hAnsiTheme="minorHAnsi" w:cstheme="minorHAnsi"/>
                <w:b/>
                <w:bCs/>
              </w:rPr>
            </w:pPr>
          </w:p>
        </w:tc>
        <w:tc>
          <w:tcPr>
            <w:tcW w:w="1080" w:type="dxa"/>
            <w:tcBorders>
              <w:top w:val="single" w:sz="4" w:space="0" w:color="auto"/>
              <w:left w:val="single" w:sz="4" w:space="0" w:color="auto"/>
              <w:right w:val="single" w:sz="4" w:space="0" w:color="auto"/>
            </w:tcBorders>
            <w:vAlign w:val="center"/>
          </w:tcPr>
          <w:p w:rsidR="00A62886" w:rsidRPr="00A62886" w:rsidP="00C7081E" w14:paraId="7F935605" w14:textId="77777777">
            <w:pPr>
              <w:jc w:val="center"/>
              <w:rPr>
                <w:rFonts w:asciiTheme="minorHAnsi" w:hAnsiTheme="minorHAnsi" w:cstheme="minorHAnsi"/>
                <w:b/>
                <w:bCs/>
              </w:rPr>
            </w:pPr>
          </w:p>
        </w:tc>
        <w:tc>
          <w:tcPr>
            <w:tcW w:w="900" w:type="dxa"/>
            <w:tcBorders>
              <w:top w:val="single" w:sz="4" w:space="0" w:color="auto"/>
              <w:left w:val="single" w:sz="4" w:space="0" w:color="auto"/>
              <w:right w:val="single" w:sz="4" w:space="0" w:color="auto"/>
            </w:tcBorders>
            <w:vAlign w:val="center"/>
          </w:tcPr>
          <w:p w:rsidR="00A62886" w:rsidRPr="00A62886" w:rsidP="00C7081E" w14:paraId="5257F075" w14:textId="11C2BA72">
            <w:pPr>
              <w:jc w:val="center"/>
              <w:rPr>
                <w:rFonts w:asciiTheme="minorHAnsi" w:hAnsiTheme="minorHAnsi" w:cstheme="minorHAnsi"/>
                <w:b/>
                <w:bCs/>
                <w:color w:val="000000"/>
              </w:rPr>
            </w:pPr>
            <w:r w:rsidRPr="00A62886">
              <w:rPr>
                <w:rFonts w:asciiTheme="minorHAnsi" w:hAnsiTheme="minorHAnsi" w:cstheme="minorHAnsi"/>
                <w:b/>
                <w:bCs/>
                <w:color w:val="000000"/>
              </w:rPr>
              <w:t>220</w:t>
            </w:r>
          </w:p>
        </w:tc>
      </w:tr>
      <w:tr w14:paraId="46678968" w14:textId="77777777" w:rsidTr="002C2A9A">
        <w:tblPrEx>
          <w:tblW w:w="9720" w:type="dxa"/>
          <w:tblInd w:w="-90" w:type="dxa"/>
          <w:tblLayout w:type="fixed"/>
          <w:tblLook w:val="01E0"/>
        </w:tblPrEx>
        <w:trPr>
          <w:trHeight w:val="350"/>
        </w:trPr>
        <w:tc>
          <w:tcPr>
            <w:tcW w:w="5130" w:type="dxa"/>
            <w:gridSpan w:val="2"/>
            <w:tcBorders>
              <w:left w:val="single" w:sz="4" w:space="0" w:color="auto"/>
              <w:right w:val="single" w:sz="4" w:space="0" w:color="auto"/>
            </w:tcBorders>
            <w:shd w:val="clear" w:color="auto" w:fill="A6A6A6" w:themeFill="background1" w:themeFillShade="A6"/>
            <w:vAlign w:val="center"/>
          </w:tcPr>
          <w:p w:rsidR="00C7081E" w:rsidRPr="007A415C" w:rsidP="00C7081E" w14:paraId="73713FBC" w14:textId="29846CD2">
            <w:pPr>
              <w:jc w:val="right"/>
              <w:rPr>
                <w:rFonts w:asciiTheme="minorHAnsi" w:hAnsiTheme="minorHAnsi" w:cstheme="minorHAnsi"/>
                <w:b/>
                <w:bCs/>
              </w:rPr>
            </w:pPr>
            <w:r w:rsidRPr="007A415C">
              <w:rPr>
                <w:rFonts w:asciiTheme="minorHAnsi" w:hAnsiTheme="minorHAnsi" w:cstheme="minorHAnsi"/>
                <w:b/>
                <w:bCs/>
              </w:rPr>
              <w:t>Total Respondents and Burden Hours:</w:t>
            </w:r>
          </w:p>
        </w:tc>
        <w:tc>
          <w:tcPr>
            <w:tcW w:w="1350" w:type="dxa"/>
            <w:tcBorders>
              <w:top w:val="single" w:sz="4" w:space="0" w:color="auto"/>
              <w:left w:val="single" w:sz="4" w:space="0" w:color="auto"/>
              <w:right w:val="single" w:sz="4" w:space="0" w:color="auto"/>
            </w:tcBorders>
            <w:shd w:val="clear" w:color="auto" w:fill="A6A6A6" w:themeFill="background1" w:themeFillShade="A6"/>
            <w:vAlign w:val="center"/>
          </w:tcPr>
          <w:p w:rsidR="00C7081E" w:rsidRPr="00A62886" w:rsidP="00C7081E" w14:paraId="5AA70D40" w14:textId="17ACB8AE">
            <w:pPr>
              <w:jc w:val="center"/>
              <w:rPr>
                <w:rFonts w:asciiTheme="minorHAnsi" w:hAnsiTheme="minorHAnsi" w:cstheme="minorHAnsi"/>
                <w:b/>
                <w:bCs/>
                <w:color w:val="000000"/>
              </w:rPr>
            </w:pPr>
            <w:r w:rsidRPr="00A62886">
              <w:rPr>
                <w:rFonts w:asciiTheme="minorHAnsi" w:hAnsiTheme="minorHAnsi" w:cstheme="minorHAnsi"/>
                <w:b/>
                <w:bCs/>
                <w:color w:val="000000"/>
              </w:rPr>
              <w:t>1,</w:t>
            </w:r>
            <w:r w:rsidRPr="00A62886" w:rsidR="00A62886">
              <w:rPr>
                <w:rFonts w:asciiTheme="minorHAnsi" w:hAnsiTheme="minorHAnsi" w:cstheme="minorHAnsi"/>
                <w:b/>
                <w:bCs/>
                <w:color w:val="000000"/>
              </w:rPr>
              <w:t>9</w:t>
            </w:r>
            <w:r w:rsidRPr="00A62886">
              <w:rPr>
                <w:rFonts w:asciiTheme="minorHAnsi" w:hAnsiTheme="minorHAnsi" w:cstheme="minorHAnsi"/>
                <w:b/>
                <w:bCs/>
                <w:color w:val="000000"/>
              </w:rPr>
              <w:t>35</w:t>
            </w:r>
          </w:p>
        </w:tc>
        <w:tc>
          <w:tcPr>
            <w:tcW w:w="1260" w:type="dxa"/>
            <w:tcBorders>
              <w:top w:val="single" w:sz="4" w:space="0" w:color="auto"/>
              <w:left w:val="single" w:sz="4" w:space="0" w:color="auto"/>
              <w:right w:val="single" w:sz="4" w:space="0" w:color="auto"/>
            </w:tcBorders>
            <w:shd w:val="clear" w:color="auto" w:fill="A6A6A6" w:themeFill="background1" w:themeFillShade="A6"/>
            <w:vAlign w:val="center"/>
          </w:tcPr>
          <w:p w:rsidR="00C7081E" w:rsidRPr="00A62886" w:rsidP="00C7081E" w14:paraId="55B43720" w14:textId="77777777">
            <w:pPr>
              <w:jc w:val="center"/>
              <w:rPr>
                <w:rFonts w:asciiTheme="minorHAnsi" w:hAnsiTheme="minorHAnsi" w:cstheme="minorHAnsi"/>
                <w:b/>
                <w:bCs/>
              </w:rPr>
            </w:pPr>
          </w:p>
        </w:tc>
        <w:tc>
          <w:tcPr>
            <w:tcW w:w="1080" w:type="dxa"/>
            <w:tcBorders>
              <w:top w:val="single" w:sz="4" w:space="0" w:color="auto"/>
              <w:left w:val="single" w:sz="4" w:space="0" w:color="auto"/>
              <w:right w:val="single" w:sz="4" w:space="0" w:color="auto"/>
            </w:tcBorders>
            <w:shd w:val="clear" w:color="auto" w:fill="A6A6A6" w:themeFill="background1" w:themeFillShade="A6"/>
            <w:vAlign w:val="center"/>
          </w:tcPr>
          <w:p w:rsidR="00C7081E" w:rsidRPr="00A62886" w:rsidP="00C7081E" w14:paraId="7DB3AF85" w14:textId="77777777">
            <w:pPr>
              <w:jc w:val="center"/>
              <w:rPr>
                <w:rFonts w:asciiTheme="minorHAnsi" w:hAnsiTheme="minorHAnsi" w:cstheme="minorHAnsi"/>
                <w:b/>
                <w:bCs/>
              </w:rPr>
            </w:pPr>
          </w:p>
        </w:tc>
        <w:tc>
          <w:tcPr>
            <w:tcW w:w="900" w:type="dxa"/>
            <w:tcBorders>
              <w:top w:val="single" w:sz="4" w:space="0" w:color="auto"/>
              <w:left w:val="single" w:sz="4" w:space="0" w:color="auto"/>
              <w:right w:val="single" w:sz="4" w:space="0" w:color="auto"/>
            </w:tcBorders>
            <w:shd w:val="clear" w:color="auto" w:fill="A6A6A6" w:themeFill="background1" w:themeFillShade="A6"/>
            <w:vAlign w:val="center"/>
          </w:tcPr>
          <w:p w:rsidR="00C7081E" w:rsidRPr="00A62886" w:rsidP="00C7081E" w14:paraId="71618CE8" w14:textId="6A607735">
            <w:pPr>
              <w:jc w:val="center"/>
              <w:rPr>
                <w:rFonts w:asciiTheme="minorHAnsi" w:hAnsiTheme="minorHAnsi" w:cstheme="minorHAnsi"/>
                <w:b/>
                <w:bCs/>
                <w:color w:val="000000"/>
              </w:rPr>
            </w:pPr>
            <w:r w:rsidRPr="00A62886">
              <w:rPr>
                <w:rFonts w:asciiTheme="minorHAnsi" w:hAnsiTheme="minorHAnsi" w:cstheme="minorHAnsi"/>
                <w:b/>
                <w:bCs/>
              </w:rPr>
              <w:t>1,182.6</w:t>
            </w:r>
          </w:p>
        </w:tc>
      </w:tr>
    </w:tbl>
    <w:p w:rsidR="009F68E4" w:rsidP="001D1C73" w14:paraId="52F7B398" w14:textId="77777777">
      <w:pPr>
        <w:spacing w:after="0" w:line="240" w:lineRule="auto"/>
        <w:rPr>
          <w:rFonts w:cstheme="minorHAnsi"/>
        </w:rPr>
      </w:pPr>
    </w:p>
    <w:p w:rsidR="00804AD2" w:rsidP="007243EC" w14:paraId="5038FBCB" w14:textId="1BA3FCA5">
      <w:pPr>
        <w:spacing w:after="120" w:line="240" w:lineRule="auto"/>
        <w:rPr>
          <w:rFonts w:cstheme="minorHAnsi"/>
        </w:rPr>
      </w:pPr>
      <w:r w:rsidRPr="007A415C">
        <w:rPr>
          <w:rFonts w:cstheme="minorHAnsi"/>
          <w:b/>
          <w:bCs/>
        </w:rPr>
        <w:t>Table 12.</w:t>
      </w:r>
      <w:r>
        <w:rPr>
          <w:rFonts w:cstheme="minorHAnsi"/>
          <w:b/>
          <w:bCs/>
        </w:rPr>
        <w:t>2</w:t>
      </w:r>
      <w:r w:rsidRPr="007A415C">
        <w:rPr>
          <w:rFonts w:cstheme="minorHAnsi"/>
          <w:b/>
          <w:bCs/>
        </w:rPr>
        <w:t xml:space="preserve">: Burden </w:t>
      </w:r>
      <w:r>
        <w:rPr>
          <w:rFonts w:cstheme="minorHAnsi"/>
          <w:b/>
          <w:bCs/>
        </w:rPr>
        <w:t>Estimates</w:t>
      </w:r>
      <w:r w:rsidRPr="007A415C">
        <w:rPr>
          <w:rFonts w:cstheme="minorHAnsi"/>
          <w:b/>
          <w:bCs/>
        </w:rPr>
        <w:t xml:space="preserve"> for </w:t>
      </w:r>
      <w:r>
        <w:rPr>
          <w:rFonts w:cstheme="minorHAnsi"/>
          <w:b/>
          <w:bCs/>
        </w:rPr>
        <w:t xml:space="preserve">Future </w:t>
      </w:r>
      <w:r>
        <w:rPr>
          <w:rFonts w:cstheme="minorHAnsi"/>
          <w:b/>
          <w:bCs/>
        </w:rPr>
        <w:t>GenIC</w:t>
      </w:r>
      <w:r w:rsidRPr="007A415C">
        <w:rPr>
          <w:rFonts w:cstheme="minorHAnsi"/>
          <w:b/>
          <w:bCs/>
        </w:rPr>
        <w:t>s</w:t>
      </w:r>
    </w:p>
    <w:tbl>
      <w:tblPr>
        <w:tblW w:w="9720" w:type="dxa"/>
        <w:tblInd w:w="-95" w:type="dxa"/>
        <w:tblLayout w:type="fixed"/>
        <w:tblLook w:val="01E0"/>
      </w:tblPr>
      <w:tblGrid>
        <w:gridCol w:w="3150"/>
        <w:gridCol w:w="1980"/>
        <w:gridCol w:w="1620"/>
        <w:gridCol w:w="1620"/>
        <w:gridCol w:w="1350"/>
      </w:tblGrid>
      <w:tr w14:paraId="29B960AE" w14:textId="77777777" w:rsidTr="00C05C89">
        <w:tblPrEx>
          <w:tblW w:w="9720" w:type="dxa"/>
          <w:tblInd w:w="-95" w:type="dxa"/>
          <w:tblLayout w:type="fixed"/>
          <w:tblLook w:val="01E0"/>
        </w:tblPrEx>
        <w:trPr>
          <w:trHeight w:val="1547"/>
        </w:trPr>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676795" w14:paraId="2F63D848" w14:textId="77777777">
            <w:pPr>
              <w:spacing w:after="60"/>
              <w:rPr>
                <w:rFonts w:cstheme="minorHAnsi"/>
                <w:b/>
                <w:sz w:val="20"/>
                <w:szCs w:val="20"/>
              </w:rPr>
            </w:pPr>
            <w:bookmarkStart w:id="3" w:name="_Hlk168656300"/>
            <w:r w:rsidRPr="00C05C89">
              <w:rPr>
                <w:rFonts w:cstheme="minorHAnsi"/>
                <w:b/>
                <w:sz w:val="20"/>
                <w:szCs w:val="20"/>
              </w:rPr>
              <w:t>Instrument or Activity Type</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676795" w14:paraId="246D0EF6" w14:textId="77777777">
            <w:pPr>
              <w:spacing w:after="60"/>
              <w:rPr>
                <w:rFonts w:cstheme="minorHAnsi"/>
                <w:b/>
                <w:sz w:val="20"/>
                <w:szCs w:val="20"/>
              </w:rPr>
            </w:pPr>
            <w:r w:rsidRPr="00C05C89">
              <w:rPr>
                <w:rFonts w:cstheme="minorHAnsi"/>
                <w:b/>
                <w:sz w:val="20"/>
                <w:szCs w:val="20"/>
              </w:rPr>
              <w:t>No. of Respondents (total over request period)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676795" w14:paraId="06E3ADD1" w14:textId="77777777">
            <w:pPr>
              <w:spacing w:after="60"/>
              <w:rPr>
                <w:rFonts w:cstheme="minorHAnsi"/>
                <w:b/>
                <w:sz w:val="20"/>
                <w:szCs w:val="20"/>
              </w:rPr>
            </w:pPr>
            <w:r w:rsidRPr="00C05C89">
              <w:rPr>
                <w:rFonts w:cstheme="minorHAnsi"/>
                <w:b/>
                <w:sz w:val="20"/>
                <w:szCs w:val="20"/>
              </w:rPr>
              <w:t>No. of Responses per Respondent (total over request period)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676795" w14:paraId="678FD21C" w14:textId="77777777">
            <w:pPr>
              <w:spacing w:after="60"/>
              <w:rPr>
                <w:rFonts w:cstheme="minorHAnsi"/>
                <w:b/>
                <w:sz w:val="20"/>
                <w:szCs w:val="20"/>
              </w:rPr>
            </w:pPr>
            <w:r w:rsidRPr="00C05C89">
              <w:rPr>
                <w:rFonts w:cstheme="minorHAnsi"/>
                <w:b/>
                <w:sz w:val="20"/>
                <w:szCs w:val="20"/>
              </w:rPr>
              <w:t>Avg. Burden per Response (in hours)</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676795" w14:paraId="137C7C4D" w14:textId="77777777">
            <w:pPr>
              <w:spacing w:after="60"/>
              <w:rPr>
                <w:rFonts w:cstheme="minorHAnsi"/>
                <w:b/>
                <w:sz w:val="20"/>
                <w:szCs w:val="20"/>
              </w:rPr>
            </w:pPr>
            <w:r w:rsidRPr="00C05C89">
              <w:rPr>
                <w:rFonts w:cstheme="minorHAnsi"/>
                <w:b/>
                <w:sz w:val="20"/>
                <w:szCs w:val="20"/>
              </w:rPr>
              <w:t>Total Burden (in hours)</w:t>
            </w:r>
          </w:p>
        </w:tc>
      </w:tr>
      <w:tr w14:paraId="7F052849" w14:textId="77777777" w:rsidTr="007243EC">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tcPr>
          <w:p w:rsidR="00C05C89" w:rsidRPr="00C05C89" w:rsidP="00676795" w14:paraId="47BEAA5C" w14:textId="77777777">
            <w:pPr>
              <w:spacing w:after="60"/>
              <w:rPr>
                <w:rFonts w:cstheme="minorHAnsi"/>
                <w:sz w:val="20"/>
                <w:szCs w:val="20"/>
              </w:rPr>
            </w:pPr>
            <w:bookmarkStart w:id="4" w:name="_Hlk169787356"/>
            <w:r w:rsidRPr="00C05C89">
              <w:rPr>
                <w:rFonts w:cstheme="minorHAnsi"/>
                <w:sz w:val="20"/>
                <w:szCs w:val="20"/>
              </w:rPr>
              <w:t>Interviews/Focus Groups/Cognitive Testing/Debriefings</w:t>
            </w:r>
          </w:p>
        </w:tc>
        <w:tc>
          <w:tcPr>
            <w:tcW w:w="198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789A5945" w14:textId="77777777">
            <w:pPr>
              <w:spacing w:after="60"/>
              <w:jc w:val="center"/>
              <w:rPr>
                <w:rFonts w:cstheme="minorHAnsi"/>
                <w:sz w:val="20"/>
                <w:szCs w:val="20"/>
              </w:rPr>
            </w:pPr>
            <w:r w:rsidRPr="00C05C89">
              <w:rPr>
                <w:rFonts w:cstheme="minorHAnsi"/>
                <w:sz w:val="20"/>
                <w:szCs w:val="20"/>
              </w:rPr>
              <w:t>10,000</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545FA1B4" w14:textId="77777777">
            <w:pPr>
              <w:spacing w:after="60"/>
              <w:jc w:val="center"/>
              <w:rPr>
                <w:rFonts w:cstheme="minorHAnsi"/>
                <w:sz w:val="20"/>
                <w:szCs w:val="20"/>
              </w:rPr>
            </w:pPr>
            <w:r w:rsidRPr="00C05C89">
              <w:rPr>
                <w:rFonts w:cstheme="minorHAnsi"/>
                <w:sz w:val="20"/>
                <w:szCs w:val="20"/>
              </w:rPr>
              <w:t>1.5</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73CB571F" w14:textId="77777777">
            <w:pPr>
              <w:spacing w:after="60"/>
              <w:jc w:val="center"/>
              <w:rPr>
                <w:rFonts w:cstheme="minorHAnsi"/>
                <w:sz w:val="20"/>
                <w:szCs w:val="20"/>
              </w:rPr>
            </w:pPr>
            <w:r w:rsidRPr="00C05C89">
              <w:rPr>
                <w:rFonts w:cstheme="minorHAnsi"/>
                <w:sz w:val="20"/>
                <w:szCs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5ADA2D35" w14:textId="77777777">
            <w:pPr>
              <w:spacing w:after="60"/>
              <w:jc w:val="center"/>
              <w:rPr>
                <w:rFonts w:cstheme="minorHAnsi"/>
                <w:sz w:val="20"/>
                <w:szCs w:val="20"/>
              </w:rPr>
            </w:pPr>
            <w:r w:rsidRPr="00C05C89">
              <w:rPr>
                <w:rFonts w:cstheme="minorHAnsi"/>
                <w:sz w:val="20"/>
                <w:szCs w:val="20"/>
              </w:rPr>
              <w:t>22,500</w:t>
            </w:r>
          </w:p>
        </w:tc>
      </w:tr>
      <w:tr w14:paraId="1AEDA5DA" w14:textId="77777777" w:rsidTr="007243EC">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tcPr>
          <w:p w:rsidR="00C05C89" w:rsidRPr="00C05C89" w:rsidP="00676795" w14:paraId="03E77727" w14:textId="77777777">
            <w:pPr>
              <w:spacing w:after="60"/>
              <w:rPr>
                <w:rFonts w:cstheme="minorHAnsi"/>
                <w:sz w:val="20"/>
                <w:szCs w:val="20"/>
              </w:rPr>
            </w:pPr>
            <w:r w:rsidRPr="00C05C89">
              <w:rPr>
                <w:rFonts w:cstheme="minorHAnsi"/>
                <w:sz w:val="20"/>
                <w:szCs w:val="20"/>
              </w:rPr>
              <w:t>Questionnaires/Surveys</w:t>
            </w:r>
          </w:p>
        </w:tc>
        <w:tc>
          <w:tcPr>
            <w:tcW w:w="198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61D2C5BE" w14:textId="77777777">
            <w:pPr>
              <w:spacing w:after="60"/>
              <w:jc w:val="center"/>
              <w:rPr>
                <w:rFonts w:cstheme="minorHAnsi"/>
                <w:sz w:val="20"/>
                <w:szCs w:val="20"/>
              </w:rPr>
            </w:pPr>
            <w:r w:rsidRPr="00C05C89">
              <w:rPr>
                <w:rFonts w:cstheme="minorHAnsi"/>
                <w:sz w:val="20"/>
                <w:szCs w:val="20"/>
              </w:rPr>
              <w:t>6,500</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6DF8FB2A" w14:textId="77777777">
            <w:pPr>
              <w:spacing w:after="60"/>
              <w:jc w:val="center"/>
              <w:rPr>
                <w:rFonts w:cstheme="minorHAnsi"/>
                <w:sz w:val="20"/>
                <w:szCs w:val="20"/>
              </w:rPr>
            </w:pPr>
            <w:r w:rsidRPr="00C05C89">
              <w:rPr>
                <w:rFonts w:cstheme="minorHAnsi"/>
                <w:sz w:val="20"/>
                <w:szCs w:val="20"/>
              </w:rPr>
              <w:t>1.5</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03C85EBE" w14:textId="77777777">
            <w:pPr>
              <w:spacing w:after="60"/>
              <w:jc w:val="center"/>
              <w:rPr>
                <w:rFonts w:cstheme="minorHAnsi"/>
                <w:sz w:val="20"/>
                <w:szCs w:val="20"/>
              </w:rPr>
            </w:pPr>
            <w:r w:rsidRPr="00C05C89">
              <w:rPr>
                <w:rFonts w:cstheme="minorHAnsi"/>
                <w:sz w:val="20"/>
                <w:szCs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38E74277" w14:textId="77777777">
            <w:pPr>
              <w:spacing w:after="60"/>
              <w:jc w:val="center"/>
              <w:rPr>
                <w:rFonts w:cstheme="minorHAnsi"/>
                <w:sz w:val="20"/>
                <w:szCs w:val="20"/>
              </w:rPr>
            </w:pPr>
            <w:r w:rsidRPr="00C05C89">
              <w:rPr>
                <w:rFonts w:cstheme="minorHAnsi"/>
                <w:sz w:val="20"/>
                <w:szCs w:val="20"/>
              </w:rPr>
              <w:t>4,875</w:t>
            </w:r>
          </w:p>
        </w:tc>
      </w:tr>
      <w:tr w14:paraId="6844E46F" w14:textId="77777777" w:rsidTr="007243EC">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tcPr>
          <w:p w:rsidR="00C05C89" w:rsidRPr="00C05C89" w:rsidP="00676795" w14:paraId="2A004EC6" w14:textId="77777777">
            <w:pPr>
              <w:spacing w:after="60"/>
              <w:rPr>
                <w:rFonts w:cstheme="minorHAnsi"/>
                <w:sz w:val="20"/>
                <w:szCs w:val="20"/>
              </w:rPr>
            </w:pPr>
            <w:r w:rsidRPr="00C05C89">
              <w:rPr>
                <w:rFonts w:cstheme="minorHAnsi"/>
                <w:sz w:val="20"/>
                <w:szCs w:val="20"/>
              </w:rPr>
              <w:t>Iterative Testing</w:t>
            </w:r>
          </w:p>
        </w:tc>
        <w:tc>
          <w:tcPr>
            <w:tcW w:w="198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68DACCB5" w14:textId="77777777">
            <w:pPr>
              <w:spacing w:after="60"/>
              <w:jc w:val="center"/>
              <w:rPr>
                <w:rFonts w:cstheme="minorHAnsi"/>
                <w:sz w:val="20"/>
                <w:szCs w:val="20"/>
              </w:rPr>
            </w:pPr>
            <w:r w:rsidRPr="00C05C89">
              <w:rPr>
                <w:rFonts w:cstheme="minorHAnsi"/>
                <w:sz w:val="20"/>
                <w:szCs w:val="20"/>
              </w:rPr>
              <w:t>1,500</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2CEC203C" w14:textId="77777777">
            <w:pPr>
              <w:spacing w:after="60"/>
              <w:jc w:val="center"/>
              <w:rPr>
                <w:rFonts w:cstheme="minorHAnsi"/>
                <w:sz w:val="20"/>
                <w:szCs w:val="20"/>
              </w:rPr>
            </w:pPr>
            <w:r w:rsidRPr="00C05C89">
              <w:rPr>
                <w:rFonts w:cstheme="minorHAnsi"/>
                <w:sz w:val="20"/>
                <w:szCs w:val="20"/>
              </w:rPr>
              <w:t>5</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799D6786" w14:textId="77777777">
            <w:pPr>
              <w:spacing w:after="60"/>
              <w:jc w:val="center"/>
              <w:rPr>
                <w:rFonts w:cstheme="minorHAnsi"/>
                <w:sz w:val="20"/>
                <w:szCs w:val="20"/>
              </w:rPr>
            </w:pPr>
            <w:r w:rsidRPr="00C05C89">
              <w:rPr>
                <w:rFonts w:cstheme="minorHAnsi"/>
                <w:sz w:val="20"/>
                <w:szCs w:val="20"/>
              </w:rPr>
              <w:t>.75</w:t>
            </w:r>
          </w:p>
        </w:tc>
        <w:tc>
          <w:tcPr>
            <w:tcW w:w="135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269975B2" w14:textId="77777777">
            <w:pPr>
              <w:spacing w:after="60"/>
              <w:jc w:val="center"/>
              <w:rPr>
                <w:rFonts w:cstheme="minorHAnsi"/>
                <w:sz w:val="20"/>
                <w:szCs w:val="20"/>
              </w:rPr>
            </w:pPr>
            <w:r w:rsidRPr="00C05C89">
              <w:rPr>
                <w:rFonts w:cstheme="minorHAnsi"/>
                <w:sz w:val="20"/>
                <w:szCs w:val="20"/>
              </w:rPr>
              <w:t>5,625</w:t>
            </w:r>
          </w:p>
        </w:tc>
      </w:tr>
      <w:tr w14:paraId="20BF5710" w14:textId="77777777" w:rsidTr="007243EC">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tcPr>
          <w:p w:rsidR="00C05C89" w:rsidRPr="00C05C89" w:rsidP="00676795" w14:paraId="35FC6E10" w14:textId="77777777">
            <w:pPr>
              <w:spacing w:after="60"/>
              <w:rPr>
                <w:rFonts w:cstheme="minorHAnsi"/>
                <w:sz w:val="20"/>
                <w:szCs w:val="20"/>
              </w:rPr>
            </w:pPr>
            <w:r w:rsidRPr="00C05C89">
              <w:rPr>
                <w:rFonts w:cstheme="minorHAnsi"/>
                <w:sz w:val="20"/>
                <w:szCs w:val="20"/>
              </w:rPr>
              <w:t>Usability Tests</w:t>
            </w:r>
          </w:p>
        </w:tc>
        <w:tc>
          <w:tcPr>
            <w:tcW w:w="198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30171954" w14:textId="77777777">
            <w:pPr>
              <w:spacing w:after="60"/>
              <w:jc w:val="center"/>
              <w:rPr>
                <w:rFonts w:cstheme="minorHAnsi"/>
                <w:sz w:val="20"/>
                <w:szCs w:val="20"/>
              </w:rPr>
            </w:pPr>
            <w:r w:rsidRPr="00C05C89">
              <w:rPr>
                <w:rFonts w:cstheme="minorHAnsi"/>
                <w:sz w:val="20"/>
                <w:szCs w:val="20"/>
              </w:rPr>
              <w:t>5,000</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01338A3B" w14:textId="77777777">
            <w:pPr>
              <w:spacing w:after="60"/>
              <w:jc w:val="center"/>
              <w:rPr>
                <w:rFonts w:cstheme="minorHAnsi"/>
                <w:sz w:val="20"/>
                <w:szCs w:val="20"/>
              </w:rPr>
            </w:pPr>
            <w:r w:rsidRPr="00C05C89">
              <w:rPr>
                <w:rFonts w:cstheme="minorHAnsi"/>
                <w:sz w:val="20"/>
                <w:szCs w:val="20"/>
              </w:rPr>
              <w:t>5</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314A9D53" w14:textId="77777777">
            <w:pPr>
              <w:spacing w:after="60"/>
              <w:jc w:val="center"/>
              <w:rPr>
                <w:rFonts w:cstheme="minorHAnsi"/>
                <w:sz w:val="20"/>
                <w:szCs w:val="20"/>
              </w:rPr>
            </w:pPr>
            <w:r w:rsidRPr="00C05C89">
              <w:rPr>
                <w:rFonts w:cstheme="minorHAnsi"/>
                <w:sz w:val="20"/>
                <w:szCs w:val="20"/>
              </w:rPr>
              <w:t>.25</w:t>
            </w:r>
          </w:p>
        </w:tc>
        <w:tc>
          <w:tcPr>
            <w:tcW w:w="135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16825338" w14:textId="77777777">
            <w:pPr>
              <w:spacing w:after="60"/>
              <w:jc w:val="center"/>
              <w:rPr>
                <w:rFonts w:cstheme="minorHAnsi"/>
                <w:sz w:val="20"/>
                <w:szCs w:val="20"/>
              </w:rPr>
            </w:pPr>
            <w:r w:rsidRPr="00C05C89">
              <w:rPr>
                <w:rFonts w:cstheme="minorHAnsi"/>
                <w:sz w:val="20"/>
                <w:szCs w:val="20"/>
              </w:rPr>
              <w:t>6,250</w:t>
            </w:r>
          </w:p>
        </w:tc>
      </w:tr>
      <w:bookmarkEnd w:id="4"/>
      <w:tr w14:paraId="0706A4B2" w14:textId="77777777" w:rsidTr="00C05C89">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C05C89" w14:paraId="677BB61F" w14:textId="77777777">
            <w:pPr>
              <w:spacing w:after="0"/>
              <w:jc w:val="right"/>
              <w:rPr>
                <w:rFonts w:cstheme="minorHAnsi"/>
                <w:b/>
                <w:sz w:val="20"/>
                <w:szCs w:val="20"/>
              </w:rPr>
            </w:pPr>
            <w:r w:rsidRPr="00C05C89">
              <w:rPr>
                <w:rFonts w:cstheme="minorHAnsi"/>
                <w:b/>
                <w:sz w:val="20"/>
                <w:szCs w:val="20"/>
              </w:rPr>
              <w:t>Totals</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C05C89" w14:paraId="1006B964" w14:textId="77777777">
            <w:pPr>
              <w:spacing w:after="0"/>
              <w:jc w:val="center"/>
              <w:rPr>
                <w:rFonts w:cstheme="minorHAnsi"/>
                <w:b/>
                <w:sz w:val="20"/>
                <w:szCs w:val="20"/>
              </w:rPr>
            </w:pPr>
            <w:r w:rsidRPr="00C05C89">
              <w:rPr>
                <w:rFonts w:cstheme="minorHAnsi"/>
                <w:b/>
                <w:sz w:val="20"/>
                <w:szCs w:val="20"/>
              </w:rPr>
              <w:t>23,000</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C05C89" w14:paraId="6D02DF55" w14:textId="77777777">
            <w:pPr>
              <w:spacing w:after="0"/>
              <w:jc w:val="center"/>
              <w:rPr>
                <w:rFonts w:cstheme="minorHAnsi"/>
                <w:b/>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C05C89" w14:paraId="223EADF3" w14:textId="77777777">
            <w:pPr>
              <w:spacing w:after="60"/>
              <w:jc w:val="center"/>
              <w:rPr>
                <w:rFonts w:cstheme="minorHAnsi"/>
                <w:b/>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C05C89" w14:paraId="59A416AC" w14:textId="77777777">
            <w:pPr>
              <w:spacing w:after="60"/>
              <w:jc w:val="center"/>
              <w:rPr>
                <w:rFonts w:cstheme="minorHAnsi"/>
                <w:b/>
                <w:sz w:val="20"/>
                <w:szCs w:val="20"/>
              </w:rPr>
            </w:pPr>
            <w:r w:rsidRPr="00C05C89">
              <w:rPr>
                <w:rFonts w:cstheme="minorHAnsi"/>
                <w:b/>
                <w:sz w:val="20"/>
                <w:szCs w:val="20"/>
              </w:rPr>
              <w:t>39,250</w:t>
            </w:r>
          </w:p>
        </w:tc>
      </w:tr>
      <w:bookmarkEnd w:id="3"/>
    </w:tbl>
    <w:p w:rsidR="00C05C89" w:rsidP="001D1C73" w14:paraId="6793E277" w14:textId="77777777">
      <w:pPr>
        <w:spacing w:after="60" w:line="240" w:lineRule="auto"/>
        <w:rPr>
          <w:rFonts w:cstheme="minorHAnsi"/>
          <w:i/>
        </w:rPr>
      </w:pPr>
    </w:p>
    <w:p w:rsidR="001D1C73" w:rsidRPr="00D613CC" w:rsidP="001D1C73" w14:paraId="36874344" w14:textId="1F6B0462">
      <w:pPr>
        <w:spacing w:after="60" w:line="240" w:lineRule="auto"/>
        <w:rPr>
          <w:rFonts w:cstheme="minorHAnsi"/>
          <w:i/>
        </w:rPr>
      </w:pPr>
      <w:r w:rsidRPr="00D613CC">
        <w:rPr>
          <w:rFonts w:cstheme="minorHAnsi"/>
          <w:i/>
        </w:rPr>
        <w:t>Estimated Annualized Cost to Respondents</w:t>
      </w:r>
    </w:p>
    <w:p w:rsidR="00EB7695" w:rsidP="007A415C" w14:paraId="525D5553" w14:textId="4DEEE944">
      <w:pPr>
        <w:tabs>
          <w:tab w:val="left" w:pos="540"/>
        </w:tabs>
        <w:spacing w:after="120"/>
        <w:rPr>
          <w:rFonts w:cstheme="minorHAnsi"/>
        </w:rPr>
      </w:pPr>
      <w:r w:rsidRPr="00D613CC">
        <w:rPr>
          <w:rFonts w:cstheme="minorHAnsi"/>
        </w:rPr>
        <w:t>To calculate the annualized cost to respondents for the hour burden, we assume</w:t>
      </w:r>
      <w:r>
        <w:rPr>
          <w:rFonts w:cstheme="minorHAnsi"/>
        </w:rPr>
        <w:t xml:space="preserve"> the majority of respondents will be from relatively low-income populations served by ACF. Some efforts are also likely to engage those who serve these individuals, and some may engage youth with no income. As such, the annualized cost is estimated based on the following: </w:t>
      </w:r>
    </w:p>
    <w:p w:rsidR="008A6FD8" w:rsidRPr="00E43A23" w:rsidP="00EB7695" w14:paraId="4C4B2D86" w14:textId="31295B21">
      <w:pPr>
        <w:pStyle w:val="ListParagraph"/>
        <w:numPr>
          <w:ilvl w:val="0"/>
          <w:numId w:val="47"/>
        </w:numPr>
        <w:tabs>
          <w:tab w:val="left" w:pos="540"/>
        </w:tabs>
        <w:spacing w:after="120"/>
        <w:rPr>
          <w:rFonts w:cstheme="minorHAnsi"/>
        </w:rPr>
      </w:pPr>
      <w:r>
        <w:rPr>
          <w:rFonts w:cstheme="minorHAnsi"/>
        </w:rPr>
        <w:t xml:space="preserve"> For low-income populations, we used the</w:t>
      </w:r>
      <w:r w:rsidRPr="00EB7695">
        <w:rPr>
          <w:rFonts w:cstheme="minorHAnsi"/>
        </w:rPr>
        <w:t xml:space="preserve"> average </w:t>
      </w:r>
      <w:r w:rsidRPr="00E43A23">
        <w:rPr>
          <w:rFonts w:cstheme="minorHAnsi"/>
        </w:rPr>
        <w:t>household income of $</w:t>
      </w:r>
      <w:r w:rsidRPr="00E43A23" w:rsidR="00C345EE">
        <w:rPr>
          <w:rFonts w:cstheme="minorHAnsi"/>
        </w:rPr>
        <w:t>48,480</w:t>
      </w:r>
      <w:r w:rsidRPr="00E43A23">
        <w:rPr>
          <w:rFonts w:cstheme="minorHAnsi"/>
        </w:rPr>
        <w:t>, or 200 percent of the poverty threshold of $</w:t>
      </w:r>
      <w:r w:rsidRPr="00E43A23" w:rsidR="00C345EE">
        <w:rPr>
          <w:rFonts w:cstheme="minorHAnsi"/>
        </w:rPr>
        <w:t>24,240</w:t>
      </w:r>
      <w:r w:rsidRPr="00E43A23">
        <w:rPr>
          <w:rFonts w:cstheme="minorHAnsi"/>
        </w:rPr>
        <w:t xml:space="preserve"> for a family of three</w:t>
      </w:r>
      <w:r>
        <w:rPr>
          <w:rStyle w:val="FootnoteReference"/>
          <w:rFonts w:cstheme="minorHAnsi"/>
        </w:rPr>
        <w:footnoteReference w:id="4"/>
      </w:r>
      <w:r w:rsidRPr="00E43A23">
        <w:rPr>
          <w:rFonts w:cstheme="minorHAnsi"/>
        </w:rPr>
        <w:t>. This figure translates to an hourly rate of $2</w:t>
      </w:r>
      <w:r w:rsidRPr="00E43A23" w:rsidR="00C345EE">
        <w:rPr>
          <w:rFonts w:cstheme="minorHAnsi"/>
        </w:rPr>
        <w:t>4.04</w:t>
      </w:r>
      <w:r w:rsidRPr="00E43A23">
        <w:rPr>
          <w:rFonts w:cstheme="minorHAnsi"/>
        </w:rPr>
        <w:t xml:space="preserve">. </w:t>
      </w:r>
    </w:p>
    <w:p w:rsidR="00EB7695" w:rsidP="00EB7695" w14:paraId="17B273A0" w14:textId="1D8E6878">
      <w:pPr>
        <w:pStyle w:val="ListParagraph"/>
        <w:numPr>
          <w:ilvl w:val="0"/>
          <w:numId w:val="47"/>
        </w:numPr>
        <w:tabs>
          <w:tab w:val="left" w:pos="540"/>
        </w:tabs>
        <w:spacing w:after="120"/>
        <w:rPr>
          <w:rFonts w:cstheme="minorHAnsi"/>
        </w:rPr>
      </w:pPr>
      <w:r>
        <w:rPr>
          <w:rFonts w:cstheme="minorHAnsi"/>
        </w:rPr>
        <w:t>For other respondents, we used the mean hourly wage for Community and Social Service Occupations, or $28.36</w:t>
      </w:r>
      <w:r>
        <w:rPr>
          <w:rStyle w:val="FootnoteReference"/>
          <w:rFonts w:cstheme="minorHAnsi"/>
        </w:rPr>
        <w:footnoteReference w:id="5"/>
      </w:r>
      <w:r>
        <w:rPr>
          <w:rFonts w:cstheme="minorHAnsi"/>
        </w:rPr>
        <w:t>. To account for overhead and fringe benefits, we multiplied this by two, which is $56.72.</w:t>
      </w:r>
    </w:p>
    <w:p w:rsidR="00E43A23" w:rsidP="00EB7695" w14:paraId="05D3EC72" w14:textId="25F67DD4">
      <w:pPr>
        <w:pStyle w:val="ListParagraph"/>
        <w:numPr>
          <w:ilvl w:val="0"/>
          <w:numId w:val="47"/>
        </w:numPr>
        <w:tabs>
          <w:tab w:val="left" w:pos="540"/>
        </w:tabs>
        <w:spacing w:after="120"/>
        <w:rPr>
          <w:rFonts w:cstheme="minorHAnsi"/>
        </w:rPr>
      </w:pPr>
      <w:r>
        <w:rPr>
          <w:rFonts w:cstheme="minorHAnsi"/>
        </w:rPr>
        <w:t>For youth with no income, we have adjusted the estimates downward</w:t>
      </w:r>
      <w:r w:rsidR="00E74204">
        <w:rPr>
          <w:rFonts w:cstheme="minorHAnsi"/>
        </w:rPr>
        <w:t xml:space="preserve"> slightly</w:t>
      </w:r>
      <w:r>
        <w:rPr>
          <w:rFonts w:cstheme="minorHAnsi"/>
        </w:rPr>
        <w:t xml:space="preserve">. </w:t>
      </w:r>
    </w:p>
    <w:p w:rsidR="00E43A23" w:rsidRPr="00E43A23" w:rsidP="00E43A23" w14:paraId="0BC1124D" w14:textId="14B3C637">
      <w:pPr>
        <w:tabs>
          <w:tab w:val="left" w:pos="540"/>
        </w:tabs>
        <w:spacing w:after="120"/>
        <w:rPr>
          <w:rFonts w:cstheme="minorHAnsi"/>
        </w:rPr>
      </w:pPr>
      <w:r>
        <w:rPr>
          <w:rFonts w:cstheme="minorHAnsi"/>
        </w:rPr>
        <w:t xml:space="preserve">Overall, the estimated average hourly wage </w:t>
      </w:r>
      <w:r w:rsidR="003C6BD7">
        <w:rPr>
          <w:rFonts w:cstheme="minorHAnsi"/>
        </w:rPr>
        <w:t xml:space="preserve">as $17.72. More accurate estimates will be provided for specific </w:t>
      </w:r>
      <w:r w:rsidR="003C6BD7">
        <w:rPr>
          <w:rFonts w:cstheme="minorHAnsi"/>
        </w:rPr>
        <w:t>GenICs</w:t>
      </w:r>
      <w:r w:rsidR="003C6BD7">
        <w:rPr>
          <w:rFonts w:cstheme="minorHAnsi"/>
        </w:rPr>
        <w:t xml:space="preserve"> based on the population engaged. </w:t>
      </w:r>
    </w:p>
    <w:tbl>
      <w:tblPr>
        <w:tblStyle w:val="TableGrid"/>
        <w:tblW w:w="9247" w:type="dxa"/>
        <w:tblInd w:w="108" w:type="dxa"/>
        <w:tblLayout w:type="fixed"/>
        <w:tblLook w:val="01E0"/>
      </w:tblPr>
      <w:tblGrid>
        <w:gridCol w:w="2232"/>
        <w:gridCol w:w="1255"/>
        <w:gridCol w:w="1440"/>
        <w:gridCol w:w="1170"/>
        <w:gridCol w:w="990"/>
        <w:gridCol w:w="900"/>
        <w:gridCol w:w="1260"/>
      </w:tblGrid>
      <w:tr w14:paraId="6A689C43" w14:textId="77777777" w:rsidTr="000F447D">
        <w:tblPrEx>
          <w:tblW w:w="9247" w:type="dxa"/>
          <w:tblInd w:w="108" w:type="dxa"/>
          <w:tblLayout w:type="fixed"/>
          <w:tblLook w:val="01E0"/>
        </w:tblPrEx>
        <w:trPr>
          <w:trHeight w:val="278"/>
        </w:trPr>
        <w:tc>
          <w:tcPr>
            <w:tcW w:w="9247" w:type="dxa"/>
            <w:gridSpan w:val="7"/>
            <w:tcBorders>
              <w:top w:val="nil"/>
              <w:left w:val="nil"/>
              <w:bottom w:val="single" w:sz="4" w:space="0" w:color="auto"/>
              <w:right w:val="nil"/>
            </w:tcBorders>
            <w:shd w:val="clear" w:color="auto" w:fill="auto"/>
            <w:vAlign w:val="center"/>
          </w:tcPr>
          <w:p w:rsidR="000F447D" w:rsidRPr="000F447D" w:rsidP="000F447D" w14:paraId="24FF1F83" w14:textId="33882DCA">
            <w:pPr>
              <w:rPr>
                <w:rFonts w:asciiTheme="minorHAnsi" w:hAnsiTheme="minorHAnsi" w:cstheme="minorHAnsi"/>
                <w:b/>
                <w:bCs/>
              </w:rPr>
            </w:pPr>
            <w:r>
              <w:rPr>
                <w:rFonts w:asciiTheme="minorHAnsi" w:hAnsiTheme="minorHAnsi" w:cstheme="minorHAnsi"/>
                <w:b/>
                <w:bCs/>
              </w:rPr>
              <w:t xml:space="preserve">Table 12.2: </w:t>
            </w:r>
            <w:r w:rsidRPr="000F447D">
              <w:rPr>
                <w:rFonts w:asciiTheme="minorHAnsi" w:hAnsiTheme="minorHAnsi" w:cstheme="minorHAnsi"/>
                <w:b/>
                <w:bCs/>
              </w:rPr>
              <w:t>Burden Request for New Generic Information Collections</w:t>
            </w:r>
          </w:p>
        </w:tc>
      </w:tr>
      <w:tr w14:paraId="4E2D066D" w14:textId="77777777" w:rsidTr="00C05C89">
        <w:tblPrEx>
          <w:tblW w:w="9247" w:type="dxa"/>
          <w:tblInd w:w="108" w:type="dxa"/>
          <w:tblLayout w:type="fixed"/>
          <w:tblLook w:val="01E0"/>
        </w:tblPrEx>
        <w:trPr>
          <w:trHeight w:val="1547"/>
        </w:trPr>
        <w:tc>
          <w:tcPr>
            <w:tcW w:w="223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9F68E4" w:rsidP="00385666" w14:paraId="09C725B7" w14:textId="41171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Instrument or Activity Type</w:t>
            </w:r>
          </w:p>
        </w:tc>
        <w:tc>
          <w:tcPr>
            <w:tcW w:w="12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9F68E4" w:rsidP="00385666"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9F68E4" w:rsidP="00385666"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9F68E4" w:rsidP="00385666"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Avg. Burden per Response (in hours)</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85666" w:rsidRPr="009F68E4" w:rsidP="00385666"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Total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E74204" w:rsidP="00385666"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74204">
              <w:rPr>
                <w:rFonts w:asciiTheme="minorHAnsi" w:hAnsiTheme="minorHAnsi" w:cstheme="minorHAnsi"/>
                <w:b/>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E74204" w:rsidP="00E77827" w14:paraId="7AE8C07A" w14:textId="1A83B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74204">
              <w:rPr>
                <w:rFonts w:asciiTheme="minorHAnsi" w:hAnsiTheme="minorHAnsi" w:cstheme="minorHAnsi"/>
                <w:b/>
              </w:rPr>
              <w:t>Total Respondent Cost</w:t>
            </w:r>
          </w:p>
        </w:tc>
      </w:tr>
      <w:tr w14:paraId="5BC27676" w14:textId="77777777" w:rsidTr="003C6BD7">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tcPr>
          <w:p w:rsidR="00C05C89" w:rsidRPr="00C05C89" w:rsidP="00C05C89" w14:paraId="305C520D" w14:textId="0566B032">
            <w:pPr>
              <w:rPr>
                <w:rFonts w:asciiTheme="minorHAnsi" w:hAnsiTheme="minorHAnsi" w:cstheme="minorHAnsi"/>
              </w:rPr>
            </w:pPr>
            <w:r w:rsidRPr="00C05C89">
              <w:rPr>
                <w:rFonts w:asciiTheme="minorHAnsi" w:hAnsiTheme="minorHAnsi" w:cstheme="minorHAnsi"/>
              </w:rPr>
              <w:t>Interviews/Focus Groups/Cognitive Testing/Debriefings</w:t>
            </w:r>
          </w:p>
        </w:tc>
        <w:tc>
          <w:tcPr>
            <w:tcW w:w="1255"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60C47704" w14:textId="4E5CE1BB">
            <w:pPr>
              <w:jc w:val="center"/>
              <w:rPr>
                <w:rFonts w:asciiTheme="minorHAnsi" w:hAnsiTheme="minorHAnsi" w:cstheme="minorHAnsi"/>
              </w:rPr>
            </w:pPr>
            <w:r w:rsidRPr="00C05C89">
              <w:rPr>
                <w:rFonts w:asciiTheme="minorHAnsi" w:hAnsiTheme="minorHAnsi" w:cstheme="minorHAnsi"/>
              </w:rPr>
              <w:t>10,000</w:t>
            </w:r>
          </w:p>
        </w:tc>
        <w:tc>
          <w:tcPr>
            <w:tcW w:w="144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6C16BA6E" w14:textId="055D449E">
            <w:pPr>
              <w:jc w:val="center"/>
              <w:rPr>
                <w:rFonts w:asciiTheme="minorHAnsi" w:hAnsiTheme="minorHAnsi" w:cstheme="minorHAnsi"/>
              </w:rPr>
            </w:pPr>
            <w:r w:rsidRPr="00C05C89">
              <w:rPr>
                <w:rFonts w:asciiTheme="minorHAnsi" w:hAnsiTheme="minorHAnsi" w:cstheme="minorHAnsi"/>
              </w:rPr>
              <w:t>1.5</w:t>
            </w:r>
          </w:p>
        </w:tc>
        <w:tc>
          <w:tcPr>
            <w:tcW w:w="117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3EFAEFF8" w14:textId="2C9A9576">
            <w:pPr>
              <w:jc w:val="center"/>
              <w:rPr>
                <w:rFonts w:asciiTheme="minorHAnsi" w:hAnsiTheme="minorHAnsi" w:cstheme="minorHAnsi"/>
              </w:rPr>
            </w:pPr>
            <w:r w:rsidRPr="00C05C89">
              <w:rPr>
                <w:rFonts w:asciiTheme="minorHAnsi" w:hAnsiTheme="minorHAnsi" w:cstheme="minorHAnsi"/>
              </w:rPr>
              <w:t>1.5</w:t>
            </w:r>
          </w:p>
        </w:tc>
        <w:tc>
          <w:tcPr>
            <w:tcW w:w="99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3BD4C70C" w14:textId="4A3D3F8D">
            <w:pPr>
              <w:jc w:val="center"/>
              <w:rPr>
                <w:rFonts w:asciiTheme="minorHAnsi" w:hAnsiTheme="minorHAnsi" w:cstheme="minorHAnsi"/>
              </w:rPr>
            </w:pPr>
            <w:r w:rsidRPr="00C05C89">
              <w:rPr>
                <w:rFonts w:asciiTheme="minorHAnsi" w:hAnsiTheme="minorHAnsi" w:cstheme="minorHAnsi"/>
              </w:rPr>
              <w:t>22,500</w:t>
            </w:r>
          </w:p>
        </w:tc>
        <w:tc>
          <w:tcPr>
            <w:tcW w:w="900" w:type="dxa"/>
            <w:tcBorders>
              <w:top w:val="single" w:sz="4" w:space="0" w:color="auto"/>
              <w:left w:val="single" w:sz="4" w:space="0" w:color="auto"/>
              <w:bottom w:val="single" w:sz="4" w:space="0" w:color="auto"/>
              <w:right w:val="single" w:sz="4" w:space="0" w:color="auto"/>
            </w:tcBorders>
            <w:vAlign w:val="center"/>
          </w:tcPr>
          <w:p w:rsidR="00C05C89" w:rsidRPr="00D613CC" w:rsidP="00C05C89" w14:paraId="27A110B5" w14:textId="1C8D0921">
            <w:pPr>
              <w:jc w:val="center"/>
              <w:rPr>
                <w:rFonts w:asciiTheme="minorHAnsi" w:hAnsiTheme="minorHAnsi" w:cstheme="minorHAnsi"/>
              </w:rPr>
            </w:pPr>
            <w:r>
              <w:rPr>
                <w:rFonts w:asciiTheme="minorHAnsi" w:hAnsiTheme="minorHAnsi" w:cstheme="minorHAnsi"/>
              </w:rPr>
              <w:t>$17.72</w:t>
            </w:r>
          </w:p>
        </w:tc>
        <w:tc>
          <w:tcPr>
            <w:tcW w:w="1260" w:type="dxa"/>
            <w:tcBorders>
              <w:top w:val="single" w:sz="4" w:space="0" w:color="auto"/>
              <w:left w:val="single" w:sz="4" w:space="0" w:color="auto"/>
              <w:bottom w:val="single" w:sz="4" w:space="0" w:color="auto"/>
              <w:right w:val="single" w:sz="4" w:space="0" w:color="auto"/>
            </w:tcBorders>
            <w:vAlign w:val="center"/>
          </w:tcPr>
          <w:p w:rsidR="00C05C89" w:rsidRPr="0094702C" w:rsidP="003C6BD7" w14:paraId="690ABB5B" w14:textId="01FB41B9">
            <w:pPr>
              <w:jc w:val="center"/>
              <w:rPr>
                <w:rFonts w:asciiTheme="minorHAnsi" w:hAnsiTheme="minorHAnsi" w:cstheme="minorHAnsi"/>
              </w:rPr>
            </w:pPr>
            <w:r>
              <w:rPr>
                <w:rFonts w:asciiTheme="minorHAnsi" w:hAnsiTheme="minorHAnsi" w:cstheme="minorHAnsi"/>
              </w:rPr>
              <w:t>$398,700</w:t>
            </w:r>
          </w:p>
        </w:tc>
      </w:tr>
      <w:tr w14:paraId="2593DB8F" w14:textId="77777777" w:rsidTr="00C05C89">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tcPr>
          <w:p w:rsidR="00C05C89" w:rsidRPr="00C05C89" w:rsidP="00C05C89" w14:paraId="7466DD45" w14:textId="051D53A9">
            <w:pPr>
              <w:rPr>
                <w:rFonts w:asciiTheme="minorHAnsi" w:hAnsiTheme="minorHAnsi" w:cstheme="minorHAnsi"/>
              </w:rPr>
            </w:pPr>
            <w:r w:rsidRPr="00C05C89">
              <w:rPr>
                <w:rFonts w:asciiTheme="minorHAnsi" w:hAnsiTheme="minorHAnsi" w:cstheme="minorHAnsi"/>
              </w:rPr>
              <w:t>Questionnaires/Surveys</w:t>
            </w:r>
          </w:p>
        </w:tc>
        <w:tc>
          <w:tcPr>
            <w:tcW w:w="1255"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29439854" w14:textId="332CE153">
            <w:pPr>
              <w:jc w:val="center"/>
              <w:rPr>
                <w:rFonts w:asciiTheme="minorHAnsi" w:hAnsiTheme="minorHAnsi" w:cstheme="minorHAnsi"/>
              </w:rPr>
            </w:pPr>
            <w:r w:rsidRPr="00C05C89">
              <w:rPr>
                <w:rFonts w:asciiTheme="minorHAnsi" w:hAnsiTheme="minorHAnsi" w:cstheme="minorHAnsi"/>
              </w:rPr>
              <w:t>6,500</w:t>
            </w:r>
          </w:p>
        </w:tc>
        <w:tc>
          <w:tcPr>
            <w:tcW w:w="144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21379686" w14:textId="619826B4">
            <w:pPr>
              <w:jc w:val="center"/>
              <w:rPr>
                <w:rFonts w:asciiTheme="minorHAnsi" w:hAnsiTheme="minorHAnsi" w:cstheme="minorHAnsi"/>
              </w:rPr>
            </w:pPr>
            <w:r w:rsidRPr="00C05C89">
              <w:rPr>
                <w:rFonts w:asciiTheme="minorHAnsi" w:hAnsiTheme="minorHAnsi" w:cstheme="minorHAnsi"/>
              </w:rPr>
              <w:t>1.5</w:t>
            </w:r>
          </w:p>
        </w:tc>
        <w:tc>
          <w:tcPr>
            <w:tcW w:w="117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6C965B82" w14:textId="3587AAE0">
            <w:pPr>
              <w:jc w:val="center"/>
              <w:rPr>
                <w:rFonts w:asciiTheme="minorHAnsi" w:hAnsiTheme="minorHAnsi" w:cstheme="minorHAnsi"/>
              </w:rPr>
            </w:pPr>
            <w:r w:rsidRPr="00C05C89">
              <w:rPr>
                <w:rFonts w:asciiTheme="minorHAnsi" w:hAnsiTheme="minorHAnsi" w:cstheme="minorHAnsi"/>
              </w:rPr>
              <w:t>.5</w:t>
            </w:r>
          </w:p>
        </w:tc>
        <w:tc>
          <w:tcPr>
            <w:tcW w:w="99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5F417958" w14:textId="63A3F69E">
            <w:pPr>
              <w:jc w:val="center"/>
              <w:rPr>
                <w:rFonts w:asciiTheme="minorHAnsi" w:hAnsiTheme="minorHAnsi" w:cstheme="minorHAnsi"/>
              </w:rPr>
            </w:pPr>
            <w:r w:rsidRPr="00C05C89">
              <w:rPr>
                <w:rFonts w:asciiTheme="minorHAnsi" w:hAnsiTheme="minorHAnsi" w:cstheme="minorHAnsi"/>
              </w:rPr>
              <w:t>4,875</w:t>
            </w:r>
          </w:p>
        </w:tc>
        <w:tc>
          <w:tcPr>
            <w:tcW w:w="900" w:type="dxa"/>
            <w:tcBorders>
              <w:top w:val="single" w:sz="4" w:space="0" w:color="auto"/>
              <w:left w:val="single" w:sz="4" w:space="0" w:color="auto"/>
              <w:bottom w:val="single" w:sz="4" w:space="0" w:color="auto"/>
              <w:right w:val="single" w:sz="4" w:space="0" w:color="auto"/>
            </w:tcBorders>
            <w:vAlign w:val="center"/>
          </w:tcPr>
          <w:p w:rsidR="00C05C89" w:rsidRPr="00D613CC" w:rsidP="00C05C89" w14:paraId="6DD90D31" w14:textId="5D762EAA">
            <w:pPr>
              <w:jc w:val="center"/>
              <w:rPr>
                <w:rFonts w:asciiTheme="minorHAnsi" w:hAnsiTheme="minorHAnsi" w:cstheme="minorHAnsi"/>
              </w:rPr>
            </w:pPr>
            <w:r>
              <w:rPr>
                <w:rFonts w:asciiTheme="minorHAnsi" w:hAnsiTheme="minorHAnsi" w:cstheme="minorHAnsi"/>
              </w:rPr>
              <w:t>$17.72</w:t>
            </w:r>
          </w:p>
        </w:tc>
        <w:tc>
          <w:tcPr>
            <w:tcW w:w="1260" w:type="dxa"/>
            <w:tcBorders>
              <w:top w:val="single" w:sz="4" w:space="0" w:color="auto"/>
              <w:left w:val="single" w:sz="4" w:space="0" w:color="auto"/>
              <w:bottom w:val="single" w:sz="4" w:space="0" w:color="auto"/>
              <w:right w:val="single" w:sz="4" w:space="0" w:color="auto"/>
            </w:tcBorders>
          </w:tcPr>
          <w:p w:rsidR="00C05C89" w:rsidRPr="0094702C" w:rsidP="00C05C89" w14:paraId="3ADC040B" w14:textId="3EB6AEF4">
            <w:pPr>
              <w:jc w:val="center"/>
              <w:rPr>
                <w:rFonts w:asciiTheme="minorHAnsi" w:hAnsiTheme="minorHAnsi" w:cstheme="minorHAnsi"/>
              </w:rPr>
            </w:pPr>
            <w:r>
              <w:rPr>
                <w:rFonts w:asciiTheme="minorHAnsi" w:hAnsiTheme="minorHAnsi" w:cstheme="minorHAnsi"/>
              </w:rPr>
              <w:t>$</w:t>
            </w:r>
            <w:r w:rsidRPr="003C6BD7">
              <w:rPr>
                <w:rFonts w:asciiTheme="minorHAnsi" w:hAnsiTheme="minorHAnsi" w:cstheme="minorHAnsi"/>
              </w:rPr>
              <w:t>86,385</w:t>
            </w:r>
          </w:p>
        </w:tc>
      </w:tr>
      <w:tr w14:paraId="05679705" w14:textId="77777777" w:rsidTr="00C05C89">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tcPr>
          <w:p w:rsidR="00C05C89" w:rsidRPr="00C05C89" w:rsidP="00C05C89" w14:paraId="377436D7" w14:textId="39233FC7">
            <w:pPr>
              <w:rPr>
                <w:rFonts w:asciiTheme="minorHAnsi" w:hAnsiTheme="minorHAnsi" w:cstheme="minorHAnsi"/>
              </w:rPr>
            </w:pPr>
            <w:r w:rsidRPr="00C05C89">
              <w:rPr>
                <w:rFonts w:asciiTheme="minorHAnsi" w:hAnsiTheme="minorHAnsi" w:cstheme="minorHAnsi"/>
              </w:rPr>
              <w:t>Iterative Testing</w:t>
            </w:r>
          </w:p>
        </w:tc>
        <w:tc>
          <w:tcPr>
            <w:tcW w:w="1255"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0068A7C8" w14:textId="2FAEFB07">
            <w:pPr>
              <w:jc w:val="center"/>
              <w:rPr>
                <w:rFonts w:asciiTheme="minorHAnsi" w:hAnsiTheme="minorHAnsi" w:cstheme="minorHAnsi"/>
              </w:rPr>
            </w:pPr>
            <w:r w:rsidRPr="00C05C89">
              <w:rPr>
                <w:rFonts w:asciiTheme="minorHAnsi" w:hAnsiTheme="minorHAnsi" w:cstheme="minorHAnsi"/>
              </w:rPr>
              <w:t>1,500</w:t>
            </w:r>
          </w:p>
        </w:tc>
        <w:tc>
          <w:tcPr>
            <w:tcW w:w="144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49F956AF" w14:textId="6379E838">
            <w:pPr>
              <w:jc w:val="center"/>
              <w:rPr>
                <w:rFonts w:asciiTheme="minorHAnsi" w:hAnsiTheme="minorHAnsi" w:cstheme="minorHAnsi"/>
              </w:rPr>
            </w:pPr>
            <w:r w:rsidRPr="00C05C89">
              <w:rPr>
                <w:rFonts w:asciiTheme="minorHAnsi" w:hAnsiTheme="minorHAnsi" w:cstheme="minorHAnsi"/>
              </w:rPr>
              <w:t>5</w:t>
            </w:r>
          </w:p>
        </w:tc>
        <w:tc>
          <w:tcPr>
            <w:tcW w:w="117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7D7F45CC" w14:textId="5156CD30">
            <w:pPr>
              <w:jc w:val="center"/>
              <w:rPr>
                <w:rFonts w:asciiTheme="minorHAnsi" w:hAnsiTheme="minorHAnsi" w:cstheme="minorHAnsi"/>
              </w:rPr>
            </w:pPr>
            <w:r w:rsidRPr="00C05C89">
              <w:rPr>
                <w:rFonts w:asciiTheme="minorHAnsi" w:hAnsiTheme="minorHAnsi" w:cstheme="minorHAnsi"/>
              </w:rPr>
              <w:t>.75</w:t>
            </w:r>
          </w:p>
        </w:tc>
        <w:tc>
          <w:tcPr>
            <w:tcW w:w="99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16A5A39D" w14:textId="4FACB309">
            <w:pPr>
              <w:jc w:val="center"/>
              <w:rPr>
                <w:rFonts w:asciiTheme="minorHAnsi" w:hAnsiTheme="minorHAnsi" w:cstheme="minorHAnsi"/>
              </w:rPr>
            </w:pPr>
            <w:r w:rsidRPr="00C05C89">
              <w:rPr>
                <w:rFonts w:asciiTheme="minorHAnsi" w:hAnsiTheme="minorHAnsi" w:cstheme="minorHAnsi"/>
              </w:rPr>
              <w:t>5,625</w:t>
            </w:r>
          </w:p>
        </w:tc>
        <w:tc>
          <w:tcPr>
            <w:tcW w:w="900" w:type="dxa"/>
            <w:tcBorders>
              <w:top w:val="single" w:sz="4" w:space="0" w:color="auto"/>
              <w:left w:val="single" w:sz="4" w:space="0" w:color="auto"/>
              <w:bottom w:val="single" w:sz="4" w:space="0" w:color="auto"/>
              <w:right w:val="single" w:sz="4" w:space="0" w:color="auto"/>
            </w:tcBorders>
            <w:vAlign w:val="center"/>
          </w:tcPr>
          <w:p w:rsidR="00C05C89" w:rsidRPr="00D613CC" w:rsidP="00C05C89" w14:paraId="6B82854A" w14:textId="19E90EB2">
            <w:pPr>
              <w:jc w:val="center"/>
              <w:rPr>
                <w:rFonts w:asciiTheme="minorHAnsi" w:hAnsiTheme="minorHAnsi" w:cstheme="minorHAnsi"/>
              </w:rPr>
            </w:pPr>
            <w:r>
              <w:rPr>
                <w:rFonts w:asciiTheme="minorHAnsi" w:hAnsiTheme="minorHAnsi" w:cstheme="minorHAnsi"/>
              </w:rPr>
              <w:t>$17.72</w:t>
            </w:r>
          </w:p>
        </w:tc>
        <w:tc>
          <w:tcPr>
            <w:tcW w:w="1260" w:type="dxa"/>
            <w:tcBorders>
              <w:top w:val="single" w:sz="4" w:space="0" w:color="auto"/>
              <w:left w:val="single" w:sz="4" w:space="0" w:color="auto"/>
              <w:bottom w:val="single" w:sz="4" w:space="0" w:color="auto"/>
              <w:right w:val="single" w:sz="4" w:space="0" w:color="auto"/>
            </w:tcBorders>
          </w:tcPr>
          <w:p w:rsidR="00C05C89" w:rsidRPr="0094702C" w:rsidP="00C05C89" w14:paraId="09405E20" w14:textId="0942D28B">
            <w:pPr>
              <w:jc w:val="center"/>
              <w:rPr>
                <w:rFonts w:asciiTheme="minorHAnsi" w:hAnsiTheme="minorHAnsi" w:cstheme="minorHAnsi"/>
              </w:rPr>
            </w:pPr>
            <w:r>
              <w:rPr>
                <w:rFonts w:asciiTheme="minorHAnsi" w:hAnsiTheme="minorHAnsi" w:cstheme="minorHAnsi"/>
              </w:rPr>
              <w:t>$99,675</w:t>
            </w:r>
          </w:p>
        </w:tc>
      </w:tr>
      <w:tr w14:paraId="713D885A" w14:textId="77777777" w:rsidTr="00C05C89">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tcPr>
          <w:p w:rsidR="00C05C89" w:rsidRPr="00C05C89" w:rsidP="00C05C89" w14:paraId="247EA584" w14:textId="262F19FC">
            <w:pPr>
              <w:rPr>
                <w:rFonts w:asciiTheme="minorHAnsi" w:hAnsiTheme="minorHAnsi" w:cstheme="minorHAnsi"/>
              </w:rPr>
            </w:pPr>
            <w:r w:rsidRPr="00C05C89">
              <w:rPr>
                <w:rFonts w:asciiTheme="minorHAnsi" w:hAnsiTheme="minorHAnsi" w:cstheme="minorHAnsi"/>
              </w:rPr>
              <w:t>Usability Tests</w:t>
            </w:r>
          </w:p>
        </w:tc>
        <w:tc>
          <w:tcPr>
            <w:tcW w:w="1255"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29A09006" w14:textId="63EF37A8">
            <w:pPr>
              <w:jc w:val="center"/>
              <w:rPr>
                <w:rFonts w:asciiTheme="minorHAnsi" w:hAnsiTheme="minorHAnsi" w:cstheme="minorHAnsi"/>
              </w:rPr>
            </w:pPr>
            <w:r w:rsidRPr="00C05C89">
              <w:rPr>
                <w:rFonts w:asciiTheme="minorHAnsi" w:hAnsiTheme="minorHAnsi" w:cstheme="minorHAnsi"/>
              </w:rPr>
              <w:t>5,000</w:t>
            </w:r>
          </w:p>
        </w:tc>
        <w:tc>
          <w:tcPr>
            <w:tcW w:w="144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0FC1EC35" w14:textId="3B96F3EC">
            <w:pPr>
              <w:jc w:val="center"/>
              <w:rPr>
                <w:rFonts w:asciiTheme="minorHAnsi" w:hAnsiTheme="minorHAnsi" w:cstheme="minorHAnsi"/>
              </w:rPr>
            </w:pPr>
            <w:r w:rsidRPr="00C05C89">
              <w:rPr>
                <w:rFonts w:asciiTheme="minorHAnsi" w:hAnsiTheme="minorHAnsi" w:cstheme="minorHAnsi"/>
              </w:rPr>
              <w:t>5</w:t>
            </w:r>
          </w:p>
        </w:tc>
        <w:tc>
          <w:tcPr>
            <w:tcW w:w="117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1D8F5F4F" w14:textId="2994B7E8">
            <w:pPr>
              <w:jc w:val="center"/>
              <w:rPr>
                <w:rFonts w:asciiTheme="minorHAnsi" w:hAnsiTheme="minorHAnsi" w:cstheme="minorHAnsi"/>
              </w:rPr>
            </w:pPr>
            <w:r w:rsidRPr="00C05C89">
              <w:rPr>
                <w:rFonts w:asciiTheme="minorHAnsi" w:hAnsiTheme="minorHAnsi" w:cstheme="minorHAnsi"/>
              </w:rPr>
              <w:t>.25</w:t>
            </w:r>
          </w:p>
        </w:tc>
        <w:tc>
          <w:tcPr>
            <w:tcW w:w="99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20481A11" w14:textId="0477658B">
            <w:pPr>
              <w:jc w:val="center"/>
              <w:rPr>
                <w:rFonts w:asciiTheme="minorHAnsi" w:hAnsiTheme="minorHAnsi" w:cstheme="minorHAnsi"/>
              </w:rPr>
            </w:pPr>
            <w:r w:rsidRPr="00C05C89">
              <w:rPr>
                <w:rFonts w:asciiTheme="minorHAnsi" w:hAnsiTheme="minorHAnsi" w:cstheme="minorHAnsi"/>
              </w:rPr>
              <w:t>6,250</w:t>
            </w:r>
          </w:p>
        </w:tc>
        <w:tc>
          <w:tcPr>
            <w:tcW w:w="900" w:type="dxa"/>
            <w:tcBorders>
              <w:top w:val="single" w:sz="4" w:space="0" w:color="auto"/>
              <w:left w:val="single" w:sz="4" w:space="0" w:color="auto"/>
              <w:bottom w:val="single" w:sz="4" w:space="0" w:color="auto"/>
              <w:right w:val="single" w:sz="4" w:space="0" w:color="auto"/>
            </w:tcBorders>
            <w:vAlign w:val="center"/>
          </w:tcPr>
          <w:p w:rsidR="00C05C89" w:rsidRPr="00D613CC" w:rsidP="00C05C89" w14:paraId="091CB2C7" w14:textId="1CE57B76">
            <w:pPr>
              <w:jc w:val="center"/>
              <w:rPr>
                <w:rFonts w:asciiTheme="minorHAnsi" w:hAnsiTheme="minorHAnsi" w:cstheme="minorHAnsi"/>
              </w:rPr>
            </w:pPr>
            <w:r>
              <w:rPr>
                <w:rFonts w:asciiTheme="minorHAnsi" w:hAnsiTheme="minorHAnsi" w:cstheme="minorHAnsi"/>
              </w:rPr>
              <w:t>$17.72</w:t>
            </w:r>
          </w:p>
        </w:tc>
        <w:tc>
          <w:tcPr>
            <w:tcW w:w="1260" w:type="dxa"/>
            <w:tcBorders>
              <w:top w:val="single" w:sz="4" w:space="0" w:color="auto"/>
              <w:left w:val="single" w:sz="4" w:space="0" w:color="auto"/>
              <w:bottom w:val="single" w:sz="4" w:space="0" w:color="auto"/>
              <w:right w:val="single" w:sz="4" w:space="0" w:color="auto"/>
            </w:tcBorders>
          </w:tcPr>
          <w:p w:rsidR="00C05C89" w:rsidRPr="0094702C" w:rsidP="00C05C89" w14:paraId="2D034367" w14:textId="568B01FB">
            <w:pPr>
              <w:jc w:val="center"/>
              <w:rPr>
                <w:rFonts w:asciiTheme="minorHAnsi" w:hAnsiTheme="minorHAnsi" w:cstheme="minorHAnsi"/>
              </w:rPr>
            </w:pPr>
            <w:r>
              <w:rPr>
                <w:rFonts w:asciiTheme="minorHAnsi" w:hAnsiTheme="minorHAnsi" w:cstheme="minorHAnsi"/>
              </w:rPr>
              <w:t>$</w:t>
            </w:r>
            <w:r w:rsidRPr="003C6BD7">
              <w:rPr>
                <w:rFonts w:asciiTheme="minorHAnsi" w:hAnsiTheme="minorHAnsi" w:cstheme="minorHAnsi"/>
              </w:rPr>
              <w:t>110,750</w:t>
            </w:r>
          </w:p>
        </w:tc>
      </w:tr>
      <w:tr w14:paraId="718F3303" w14:textId="77777777" w:rsidTr="00C05C89">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05C89" w:rsidRPr="00C05C89" w:rsidP="00C05C89" w14:paraId="4E4775FE" w14:textId="7434E9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05C89">
              <w:rPr>
                <w:rFonts w:asciiTheme="minorHAnsi" w:hAnsiTheme="minorHAnsi" w:cstheme="minorHAnsi"/>
                <w:b/>
              </w:rPr>
              <w:t>Totals</w:t>
            </w:r>
          </w:p>
        </w:tc>
        <w:tc>
          <w:tcPr>
            <w:tcW w:w="12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C05C89" w:rsidP="00C05C89" w14:paraId="2686650C" w14:textId="50C5FB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05C89">
              <w:rPr>
                <w:rFonts w:asciiTheme="minorHAnsi" w:hAnsiTheme="minorHAnsi" w:cstheme="minorHAnsi"/>
                <w:b/>
              </w:rPr>
              <w:t>23,000</w:t>
            </w:r>
          </w:p>
        </w:tc>
        <w:tc>
          <w:tcPr>
            <w:tcW w:w="1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C05C89" w:rsidP="00C05C89" w14:paraId="0CDF33B0" w14:textId="07B5B1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75,000</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C05C89" w:rsidP="00C05C89"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C05C89" w:rsidP="00C05C89" w14:paraId="343D9ABE" w14:textId="73D21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05C89">
              <w:rPr>
                <w:rFonts w:asciiTheme="minorHAnsi" w:hAnsiTheme="minorHAnsi" w:cstheme="minorHAnsi"/>
                <w:b/>
              </w:rPr>
              <w:t>39,250</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7A415C" w:rsidP="00C05C89" w14:paraId="00D13F6F" w14:textId="2E83A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7A415C" w:rsidP="00C05C89" w14:paraId="767B4190" w14:textId="15B5E185">
            <w:pPr>
              <w:jc w:val="center"/>
              <w:rPr>
                <w:rFonts w:ascii="Calibri" w:hAnsi="Calibri" w:cs="Calibri"/>
                <w:b/>
                <w:color w:val="000000"/>
              </w:rPr>
            </w:pPr>
            <w:r>
              <w:rPr>
                <w:rFonts w:asciiTheme="minorHAnsi" w:hAnsiTheme="minorHAnsi" w:cstheme="minorHAnsi"/>
                <w:b/>
              </w:rPr>
              <w:t>$</w:t>
            </w:r>
            <w:r w:rsidRPr="003C6BD7">
              <w:rPr>
                <w:rFonts w:asciiTheme="minorHAnsi" w:hAnsiTheme="minorHAnsi" w:cstheme="minorHAnsi"/>
                <w:b/>
              </w:rPr>
              <w:t>695,</w:t>
            </w:r>
            <w:r w:rsidR="00540188">
              <w:rPr>
                <w:rFonts w:asciiTheme="minorHAnsi" w:hAnsiTheme="minorHAnsi" w:cstheme="minorHAnsi"/>
                <w:b/>
              </w:rPr>
              <w:t>510</w:t>
            </w:r>
          </w:p>
        </w:tc>
      </w:tr>
    </w:tbl>
    <w:p w:rsidR="001D1C73" w:rsidP="001D1C73" w14:paraId="1DA4EFA8" w14:textId="77777777">
      <w:pPr>
        <w:spacing w:after="0" w:line="240" w:lineRule="auto"/>
        <w:rPr>
          <w:rFonts w:cstheme="minorHAnsi"/>
        </w:rPr>
      </w:pPr>
    </w:p>
    <w:p w:rsidR="008800B8" w:rsidRPr="00D613CC" w:rsidP="001D1C73" w14:paraId="6F7C3730" w14:textId="77777777">
      <w:pPr>
        <w:spacing w:after="0" w:line="240" w:lineRule="auto"/>
        <w:rPr>
          <w:rFonts w:cstheme="minorHAnsi"/>
        </w:rPr>
      </w:pPr>
    </w:p>
    <w:tbl>
      <w:tblPr>
        <w:tblStyle w:val="TableGrid"/>
        <w:tblW w:w="8892" w:type="dxa"/>
        <w:jc w:val="center"/>
        <w:tblInd w:w="0" w:type="dxa"/>
        <w:tblLayout w:type="fixed"/>
        <w:tblLook w:val="01E0"/>
      </w:tblPr>
      <w:tblGrid>
        <w:gridCol w:w="3510"/>
        <w:gridCol w:w="1800"/>
        <w:gridCol w:w="2052"/>
        <w:gridCol w:w="1530"/>
      </w:tblGrid>
      <w:tr w14:paraId="47D0EA36" w14:textId="77777777" w:rsidTr="008800B8">
        <w:tblPrEx>
          <w:tblW w:w="8892" w:type="dxa"/>
          <w:jc w:val="center"/>
          <w:tblInd w:w="0" w:type="dxa"/>
          <w:tblLayout w:type="fixed"/>
          <w:tblLook w:val="01E0"/>
        </w:tblPrEx>
        <w:trPr>
          <w:trHeight w:val="323"/>
          <w:jc w:val="center"/>
        </w:trPr>
        <w:tc>
          <w:tcPr>
            <w:tcW w:w="8892" w:type="dxa"/>
            <w:gridSpan w:val="4"/>
            <w:tcBorders>
              <w:top w:val="nil"/>
              <w:left w:val="nil"/>
              <w:bottom w:val="single" w:sz="4" w:space="0" w:color="auto"/>
              <w:right w:val="nil"/>
            </w:tcBorders>
          </w:tcPr>
          <w:p w:rsidR="00996B0D" w:rsidRPr="008800B8" w:rsidP="002C2A9A" w14:paraId="0C2A24C2" w14:textId="41086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bCs/>
                <w:sz w:val="22"/>
                <w:szCs w:val="22"/>
              </w:rPr>
              <w:t>Table 12.3: Burden Request for New and Ongoing Generic Information Collections</w:t>
            </w:r>
          </w:p>
        </w:tc>
      </w:tr>
      <w:tr w14:paraId="602681CB" w14:textId="77777777" w:rsidTr="008800B8">
        <w:tblPrEx>
          <w:tblW w:w="8892" w:type="dxa"/>
          <w:jc w:val="center"/>
          <w:tblInd w:w="0" w:type="dxa"/>
          <w:tblLayout w:type="fixed"/>
          <w:tblLook w:val="01E0"/>
        </w:tblPrEx>
        <w:trPr>
          <w:trHeight w:val="1547"/>
          <w:jc w:val="center"/>
        </w:trPr>
        <w:tc>
          <w:tcPr>
            <w:tcW w:w="3510" w:type="dxa"/>
            <w:tcBorders>
              <w:top w:val="single" w:sz="4" w:space="0" w:color="auto"/>
            </w:tcBorders>
            <w:shd w:val="clear" w:color="auto" w:fill="A6A6A6" w:themeFill="background1" w:themeFillShade="A6"/>
            <w:vAlign w:val="center"/>
            <w:hideMark/>
          </w:tcPr>
          <w:p w:rsidR="00996B0D" w:rsidRPr="008800B8" w:rsidP="00996B0D" w14:paraId="70B3CBF6" w14:textId="0FCDF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sz w:val="22"/>
                <w:szCs w:val="22"/>
              </w:rPr>
              <w:t>GenICs</w:t>
            </w:r>
          </w:p>
        </w:tc>
        <w:tc>
          <w:tcPr>
            <w:tcW w:w="1800" w:type="dxa"/>
            <w:tcBorders>
              <w:top w:val="single" w:sz="4" w:space="0" w:color="auto"/>
            </w:tcBorders>
            <w:shd w:val="clear" w:color="auto" w:fill="A6A6A6" w:themeFill="background1" w:themeFillShade="A6"/>
            <w:vAlign w:val="center"/>
            <w:hideMark/>
          </w:tcPr>
          <w:p w:rsidR="00996B0D" w:rsidRPr="008800B8" w:rsidP="00996B0D" w14:paraId="3CA482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sz w:val="22"/>
                <w:szCs w:val="22"/>
              </w:rPr>
              <w:t>No. of Respondents (total over request period)</w:t>
            </w:r>
          </w:p>
        </w:tc>
        <w:tc>
          <w:tcPr>
            <w:tcW w:w="2052" w:type="dxa"/>
            <w:tcBorders>
              <w:top w:val="single" w:sz="4" w:space="0" w:color="auto"/>
            </w:tcBorders>
            <w:shd w:val="clear" w:color="auto" w:fill="A6A6A6" w:themeFill="background1" w:themeFillShade="A6"/>
            <w:vAlign w:val="center"/>
          </w:tcPr>
          <w:p w:rsidR="00996B0D" w:rsidRPr="008800B8" w:rsidP="00996B0D" w14:paraId="6E9E8ECC" w14:textId="760A5F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sz w:val="22"/>
                <w:szCs w:val="22"/>
              </w:rPr>
              <w:t>No. of Responses per Respondent (total over request period)</w:t>
            </w:r>
          </w:p>
        </w:tc>
        <w:tc>
          <w:tcPr>
            <w:tcW w:w="1530" w:type="dxa"/>
            <w:tcBorders>
              <w:top w:val="single" w:sz="4" w:space="0" w:color="auto"/>
            </w:tcBorders>
            <w:shd w:val="clear" w:color="auto" w:fill="A6A6A6" w:themeFill="background1" w:themeFillShade="A6"/>
            <w:vAlign w:val="center"/>
          </w:tcPr>
          <w:p w:rsidR="00996B0D" w:rsidRPr="008800B8" w:rsidP="00996B0D" w14:paraId="545E96A8" w14:textId="5B47D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sz w:val="22"/>
                <w:szCs w:val="22"/>
              </w:rPr>
              <w:t>Total Burden (in hours)</w:t>
            </w:r>
          </w:p>
        </w:tc>
      </w:tr>
      <w:tr w14:paraId="2606ECA1" w14:textId="77777777" w:rsidTr="008800B8">
        <w:tblPrEx>
          <w:tblW w:w="8892" w:type="dxa"/>
          <w:jc w:val="center"/>
          <w:tblInd w:w="0" w:type="dxa"/>
          <w:tblLayout w:type="fixed"/>
          <w:tblLook w:val="01E0"/>
        </w:tblPrEx>
        <w:trPr>
          <w:jc w:val="center"/>
        </w:trPr>
        <w:tc>
          <w:tcPr>
            <w:tcW w:w="3510" w:type="dxa"/>
            <w:vAlign w:val="center"/>
          </w:tcPr>
          <w:p w:rsidR="00996B0D" w:rsidRPr="008800B8" w:rsidP="00996B0D" w14:paraId="404E21D6" w14:textId="24D579A5">
            <w:pPr>
              <w:rPr>
                <w:rFonts w:asciiTheme="minorHAnsi" w:hAnsiTheme="minorHAnsi" w:cstheme="minorHAnsi"/>
                <w:sz w:val="22"/>
                <w:szCs w:val="22"/>
              </w:rPr>
            </w:pPr>
            <w:r w:rsidRPr="008800B8">
              <w:rPr>
                <w:rFonts w:asciiTheme="minorHAnsi" w:hAnsiTheme="minorHAnsi" w:cstheme="minorHAnsi"/>
                <w:sz w:val="22"/>
                <w:szCs w:val="22"/>
              </w:rPr>
              <w:t>Ongoing Information Collections</w:t>
            </w:r>
          </w:p>
        </w:tc>
        <w:tc>
          <w:tcPr>
            <w:tcW w:w="1800" w:type="dxa"/>
            <w:vAlign w:val="center"/>
          </w:tcPr>
          <w:p w:rsidR="00996B0D" w:rsidRPr="008800B8" w:rsidP="00996B0D" w14:paraId="1074E776" w14:textId="0CC89A8B">
            <w:pPr>
              <w:jc w:val="center"/>
              <w:rPr>
                <w:rFonts w:asciiTheme="minorHAnsi" w:hAnsiTheme="minorHAnsi" w:cstheme="minorHAnsi"/>
                <w:sz w:val="22"/>
                <w:szCs w:val="22"/>
              </w:rPr>
            </w:pPr>
            <w:r w:rsidRPr="008800B8">
              <w:rPr>
                <w:rFonts w:asciiTheme="minorHAnsi" w:hAnsiTheme="minorHAnsi" w:cstheme="minorHAnsi"/>
                <w:b/>
                <w:bCs/>
                <w:color w:val="000000"/>
                <w:sz w:val="22"/>
                <w:szCs w:val="22"/>
              </w:rPr>
              <w:t>1,935</w:t>
            </w:r>
          </w:p>
        </w:tc>
        <w:tc>
          <w:tcPr>
            <w:tcW w:w="2052" w:type="dxa"/>
          </w:tcPr>
          <w:p w:rsidR="00996B0D" w:rsidRPr="008800B8" w:rsidP="00996B0D" w14:paraId="48C7A69B" w14:textId="61EBE164">
            <w:pPr>
              <w:jc w:val="center"/>
              <w:rPr>
                <w:rFonts w:asciiTheme="minorHAnsi" w:hAnsiTheme="minorHAnsi" w:cstheme="minorHAnsi"/>
                <w:b/>
                <w:bCs/>
                <w:sz w:val="22"/>
                <w:szCs w:val="22"/>
              </w:rPr>
            </w:pPr>
            <w:r w:rsidRPr="008800B8">
              <w:rPr>
                <w:rFonts w:asciiTheme="minorHAnsi" w:hAnsiTheme="minorHAnsi" w:cstheme="minorHAnsi"/>
                <w:b/>
                <w:bCs/>
                <w:sz w:val="22"/>
                <w:szCs w:val="22"/>
              </w:rPr>
              <w:t>3,380</w:t>
            </w:r>
          </w:p>
        </w:tc>
        <w:tc>
          <w:tcPr>
            <w:tcW w:w="1530" w:type="dxa"/>
            <w:vAlign w:val="center"/>
          </w:tcPr>
          <w:p w:rsidR="00996B0D" w:rsidRPr="008800B8" w:rsidP="00996B0D" w14:paraId="7B807B9E" w14:textId="53D90CAA">
            <w:pPr>
              <w:jc w:val="center"/>
              <w:rPr>
                <w:rFonts w:asciiTheme="minorHAnsi" w:hAnsiTheme="minorHAnsi" w:cstheme="minorHAnsi"/>
                <w:sz w:val="22"/>
                <w:szCs w:val="22"/>
              </w:rPr>
            </w:pPr>
            <w:r w:rsidRPr="008800B8">
              <w:rPr>
                <w:rFonts w:asciiTheme="minorHAnsi" w:hAnsiTheme="minorHAnsi" w:cstheme="minorHAnsi"/>
                <w:b/>
                <w:bCs/>
                <w:sz w:val="22"/>
                <w:szCs w:val="22"/>
              </w:rPr>
              <w:t>1,183</w:t>
            </w:r>
          </w:p>
        </w:tc>
      </w:tr>
      <w:tr w14:paraId="663D2571" w14:textId="77777777" w:rsidTr="008800B8">
        <w:tblPrEx>
          <w:tblW w:w="8892" w:type="dxa"/>
          <w:jc w:val="center"/>
          <w:tblInd w:w="0" w:type="dxa"/>
          <w:tblLayout w:type="fixed"/>
          <w:tblLook w:val="01E0"/>
        </w:tblPrEx>
        <w:trPr>
          <w:jc w:val="center"/>
        </w:trPr>
        <w:tc>
          <w:tcPr>
            <w:tcW w:w="3510" w:type="dxa"/>
            <w:vAlign w:val="center"/>
          </w:tcPr>
          <w:p w:rsidR="00996B0D" w:rsidRPr="008800B8" w:rsidP="00996B0D" w14:paraId="72B09D73" w14:textId="307BE782">
            <w:pPr>
              <w:rPr>
                <w:rFonts w:asciiTheme="minorHAnsi" w:hAnsiTheme="minorHAnsi" w:cstheme="minorHAnsi"/>
                <w:sz w:val="22"/>
                <w:szCs w:val="22"/>
              </w:rPr>
            </w:pPr>
            <w:r w:rsidRPr="008800B8">
              <w:rPr>
                <w:rFonts w:asciiTheme="minorHAnsi" w:hAnsiTheme="minorHAnsi" w:cstheme="minorHAnsi"/>
                <w:sz w:val="22"/>
                <w:szCs w:val="22"/>
              </w:rPr>
              <w:t xml:space="preserve">Potential New </w:t>
            </w:r>
            <w:r w:rsidRPr="008800B8">
              <w:rPr>
                <w:rFonts w:asciiTheme="minorHAnsi" w:hAnsiTheme="minorHAnsi" w:cstheme="minorHAnsi"/>
                <w:sz w:val="22"/>
                <w:szCs w:val="22"/>
              </w:rPr>
              <w:t>GenICs</w:t>
            </w:r>
          </w:p>
        </w:tc>
        <w:tc>
          <w:tcPr>
            <w:tcW w:w="1800" w:type="dxa"/>
            <w:vAlign w:val="center"/>
          </w:tcPr>
          <w:p w:rsidR="00996B0D" w:rsidRPr="008800B8" w:rsidP="00996B0D" w14:paraId="7C95311F" w14:textId="317B0360">
            <w:pPr>
              <w:jc w:val="center"/>
              <w:rPr>
                <w:rFonts w:asciiTheme="minorHAnsi" w:hAnsiTheme="minorHAnsi" w:cstheme="minorHAnsi"/>
                <w:sz w:val="22"/>
                <w:szCs w:val="22"/>
              </w:rPr>
            </w:pPr>
            <w:r w:rsidRPr="008800B8">
              <w:rPr>
                <w:rFonts w:asciiTheme="minorHAnsi" w:hAnsiTheme="minorHAnsi" w:cstheme="minorHAnsi"/>
                <w:b/>
                <w:sz w:val="22"/>
                <w:szCs w:val="22"/>
              </w:rPr>
              <w:t>23,000</w:t>
            </w:r>
          </w:p>
        </w:tc>
        <w:tc>
          <w:tcPr>
            <w:tcW w:w="2052" w:type="dxa"/>
          </w:tcPr>
          <w:p w:rsidR="00996B0D" w:rsidRPr="008800B8" w:rsidP="00996B0D" w14:paraId="3666BE20" w14:textId="31C9A0EB">
            <w:pPr>
              <w:jc w:val="center"/>
              <w:rPr>
                <w:rFonts w:asciiTheme="minorHAnsi" w:hAnsiTheme="minorHAnsi" w:cstheme="minorHAnsi"/>
                <w:b/>
                <w:sz w:val="22"/>
                <w:szCs w:val="22"/>
              </w:rPr>
            </w:pPr>
            <w:r w:rsidRPr="008800B8">
              <w:rPr>
                <w:rFonts w:asciiTheme="minorHAnsi" w:hAnsiTheme="minorHAnsi" w:cstheme="minorHAnsi"/>
                <w:b/>
                <w:sz w:val="22"/>
                <w:szCs w:val="22"/>
              </w:rPr>
              <w:t>75,000</w:t>
            </w:r>
          </w:p>
        </w:tc>
        <w:tc>
          <w:tcPr>
            <w:tcW w:w="1530" w:type="dxa"/>
            <w:vAlign w:val="center"/>
          </w:tcPr>
          <w:p w:rsidR="00996B0D" w:rsidRPr="008800B8" w:rsidP="00996B0D" w14:paraId="746D5A6C" w14:textId="2E4F61C6">
            <w:pPr>
              <w:jc w:val="center"/>
              <w:rPr>
                <w:rFonts w:asciiTheme="minorHAnsi" w:hAnsiTheme="minorHAnsi" w:cstheme="minorHAnsi"/>
                <w:sz w:val="22"/>
                <w:szCs w:val="22"/>
              </w:rPr>
            </w:pPr>
            <w:r w:rsidRPr="008800B8">
              <w:rPr>
                <w:rFonts w:asciiTheme="minorHAnsi" w:hAnsiTheme="minorHAnsi" w:cstheme="minorHAnsi"/>
                <w:b/>
                <w:sz w:val="22"/>
                <w:szCs w:val="22"/>
              </w:rPr>
              <w:t>39,250</w:t>
            </w:r>
          </w:p>
        </w:tc>
      </w:tr>
      <w:tr w14:paraId="2C44ED25" w14:textId="77777777" w:rsidTr="008800B8">
        <w:tblPrEx>
          <w:tblW w:w="8892" w:type="dxa"/>
          <w:jc w:val="center"/>
          <w:tblInd w:w="0" w:type="dxa"/>
          <w:tblLayout w:type="fixed"/>
          <w:tblLook w:val="01E0"/>
        </w:tblPrEx>
        <w:trPr>
          <w:jc w:val="center"/>
        </w:trPr>
        <w:tc>
          <w:tcPr>
            <w:tcW w:w="3510" w:type="dxa"/>
            <w:shd w:val="clear" w:color="auto" w:fill="A6A6A6" w:themeFill="background1" w:themeFillShade="A6"/>
            <w:vAlign w:val="center"/>
          </w:tcPr>
          <w:p w:rsidR="00996B0D" w:rsidRPr="008800B8" w:rsidP="00996B0D" w14:paraId="14BB2817" w14:textId="0B05E413">
            <w:pPr>
              <w:jc w:val="right"/>
              <w:rPr>
                <w:rFonts w:asciiTheme="minorHAnsi" w:hAnsiTheme="minorHAnsi" w:cstheme="minorHAnsi"/>
                <w:b/>
                <w:sz w:val="22"/>
                <w:szCs w:val="22"/>
              </w:rPr>
            </w:pPr>
            <w:r w:rsidRPr="008800B8">
              <w:rPr>
                <w:rFonts w:asciiTheme="minorHAnsi" w:hAnsiTheme="minorHAnsi" w:cstheme="minorHAnsi"/>
                <w:b/>
                <w:sz w:val="22"/>
                <w:szCs w:val="22"/>
              </w:rPr>
              <w:t>Totals</w:t>
            </w:r>
          </w:p>
        </w:tc>
        <w:tc>
          <w:tcPr>
            <w:tcW w:w="1800" w:type="dxa"/>
            <w:shd w:val="clear" w:color="auto" w:fill="A6A6A6" w:themeFill="background1" w:themeFillShade="A6"/>
            <w:vAlign w:val="center"/>
          </w:tcPr>
          <w:p w:rsidR="00996B0D" w:rsidRPr="008800B8" w:rsidP="00996B0D" w14:paraId="6AFDB6D2" w14:textId="173C4947">
            <w:pPr>
              <w:jc w:val="center"/>
              <w:rPr>
                <w:rFonts w:asciiTheme="minorHAnsi" w:hAnsiTheme="minorHAnsi" w:cstheme="minorHAnsi"/>
                <w:b/>
                <w:sz w:val="22"/>
                <w:szCs w:val="22"/>
              </w:rPr>
            </w:pPr>
            <w:r w:rsidRPr="008800B8">
              <w:rPr>
                <w:rFonts w:asciiTheme="minorHAnsi" w:hAnsiTheme="minorHAnsi" w:cstheme="minorHAnsi"/>
                <w:b/>
                <w:sz w:val="22"/>
                <w:szCs w:val="22"/>
              </w:rPr>
              <w:t>24,935</w:t>
            </w:r>
          </w:p>
        </w:tc>
        <w:tc>
          <w:tcPr>
            <w:tcW w:w="2052" w:type="dxa"/>
            <w:shd w:val="clear" w:color="auto" w:fill="A6A6A6" w:themeFill="background1" w:themeFillShade="A6"/>
          </w:tcPr>
          <w:p w:rsidR="00996B0D" w:rsidRPr="008800B8" w:rsidP="00996B0D" w14:paraId="5F3C4554" w14:textId="07CE7348">
            <w:pPr>
              <w:jc w:val="center"/>
              <w:rPr>
                <w:rFonts w:asciiTheme="minorHAnsi" w:hAnsiTheme="minorHAnsi" w:cstheme="minorHAnsi"/>
                <w:b/>
                <w:sz w:val="22"/>
                <w:szCs w:val="22"/>
              </w:rPr>
            </w:pPr>
            <w:r w:rsidRPr="008800B8">
              <w:rPr>
                <w:rFonts w:asciiTheme="minorHAnsi" w:hAnsiTheme="minorHAnsi" w:cstheme="minorHAnsi"/>
                <w:b/>
                <w:sz w:val="22"/>
                <w:szCs w:val="22"/>
              </w:rPr>
              <w:t>78,380</w:t>
            </w:r>
          </w:p>
        </w:tc>
        <w:tc>
          <w:tcPr>
            <w:tcW w:w="1530" w:type="dxa"/>
            <w:shd w:val="clear" w:color="auto" w:fill="A6A6A6" w:themeFill="background1" w:themeFillShade="A6"/>
            <w:vAlign w:val="center"/>
          </w:tcPr>
          <w:p w:rsidR="00996B0D" w:rsidRPr="008800B8" w:rsidP="00996B0D" w14:paraId="225B8689" w14:textId="1E989942">
            <w:pPr>
              <w:jc w:val="center"/>
              <w:rPr>
                <w:rFonts w:asciiTheme="minorHAnsi" w:hAnsiTheme="minorHAnsi" w:cstheme="minorHAnsi"/>
                <w:b/>
                <w:sz w:val="22"/>
                <w:szCs w:val="22"/>
              </w:rPr>
            </w:pPr>
            <w:r w:rsidRPr="008800B8">
              <w:rPr>
                <w:rFonts w:asciiTheme="minorHAnsi" w:hAnsiTheme="minorHAnsi" w:cstheme="minorHAnsi"/>
                <w:b/>
                <w:sz w:val="22"/>
                <w:szCs w:val="22"/>
              </w:rPr>
              <w:t>40,433</w:t>
            </w:r>
          </w:p>
        </w:tc>
      </w:tr>
    </w:tbl>
    <w:p w:rsidR="002C2A9A" w:rsidP="00C21843" w14:paraId="6CDC7424" w14:textId="60608682">
      <w:pPr>
        <w:spacing w:after="0" w:line="240" w:lineRule="auto"/>
        <w:rPr>
          <w:rFonts w:cstheme="minorHAnsi"/>
          <w:b/>
        </w:rPr>
      </w:pPr>
    </w:p>
    <w:p w:rsidR="002C2A9A" w:rsidP="00C21843" w14:paraId="721505C3" w14:textId="77777777">
      <w:pPr>
        <w:spacing w:after="0" w:line="240" w:lineRule="auto"/>
        <w:rPr>
          <w:rFonts w:cstheme="minorHAnsi"/>
          <w:b/>
        </w:rPr>
      </w:pPr>
    </w:p>
    <w:p w:rsidR="001D1C73" w:rsidRPr="00D613CC" w:rsidP="001D1C73" w14:paraId="730F9427" w14:textId="503DC5DC">
      <w:pPr>
        <w:spacing w:after="120" w:line="240" w:lineRule="auto"/>
        <w:rPr>
          <w:rFonts w:cstheme="minorHAnsi"/>
        </w:rPr>
      </w:pPr>
      <w:r w:rsidRPr="00D613CC">
        <w:rPr>
          <w:rFonts w:cstheme="minorHAnsi"/>
          <w:b/>
        </w:rPr>
        <w:t>A13</w:t>
      </w:r>
      <w:r w:rsidRPr="00D613CC">
        <w:rPr>
          <w:rFonts w:cstheme="minorHAnsi"/>
        </w:rPr>
        <w:t>.</w:t>
      </w:r>
      <w:r w:rsidRPr="00D613CC">
        <w:rPr>
          <w:rFonts w:cstheme="minorHAnsi"/>
        </w:rPr>
        <w:tab/>
      </w:r>
      <w:r w:rsidRPr="00D613CC">
        <w:rPr>
          <w:rFonts w:cstheme="minorHAnsi"/>
          <w:b/>
        </w:rPr>
        <w:t>Costs</w:t>
      </w:r>
    </w:p>
    <w:p w:rsidR="0031075F" w:rsidRPr="0031075F" w:rsidP="0031075F" w14:paraId="069D8A68" w14:textId="2BB6AB73">
      <w:pPr>
        <w:spacing w:after="0"/>
        <w:rPr>
          <w:rFonts w:cstheme="minorHAnsi"/>
        </w:rPr>
      </w:pPr>
      <w:r w:rsidRPr="0031075F">
        <w:rPr>
          <w:rFonts w:cstheme="minorHAnsi"/>
        </w:rPr>
        <w:t xml:space="preserve">One benefit of this generic mechanism is for ACF to actively engage the communities served through ACF-funded or similar programs to gather input on </w:t>
      </w:r>
      <w:r w:rsidR="00E74204">
        <w:rPr>
          <w:rFonts w:cstheme="minorHAnsi"/>
        </w:rPr>
        <w:t>data collection</w:t>
      </w:r>
      <w:r w:rsidRPr="0031075F">
        <w:rPr>
          <w:rFonts w:cstheme="minorHAnsi"/>
        </w:rPr>
        <w:t xml:space="preserve"> </w:t>
      </w:r>
      <w:r>
        <w:rPr>
          <w:rFonts w:cstheme="minorHAnsi"/>
        </w:rPr>
        <w:t>materials and processes</w:t>
      </w:r>
      <w:r w:rsidRPr="0031075F">
        <w:rPr>
          <w:rFonts w:cstheme="minorHAnsi"/>
        </w:rPr>
        <w:t xml:space="preserve">. Including </w:t>
      </w:r>
      <w:r w:rsidRPr="0031075F">
        <w:rPr>
          <w:rFonts w:cstheme="minorHAnsi"/>
        </w:rPr>
        <w:t>these individuals with experience with ACF or similar programs in ACF research is in line with the following priorities of the current Administration and HHS:</w:t>
      </w:r>
    </w:p>
    <w:p w:rsidR="0031075F" w:rsidRPr="0031075F" w:rsidP="0031075F" w14:paraId="64D3632A" w14:textId="77777777">
      <w:pPr>
        <w:numPr>
          <w:ilvl w:val="0"/>
          <w:numId w:val="46"/>
        </w:numPr>
        <w:spacing w:after="0"/>
        <w:rPr>
          <w:rFonts w:cstheme="minorHAnsi"/>
        </w:rPr>
      </w:pPr>
      <w:r w:rsidRPr="0031075F">
        <w:rPr>
          <w:rFonts w:cstheme="minorHAnsi"/>
          <w:i/>
          <w:iCs/>
        </w:rPr>
        <w:t>Advancing Racial Equity and Support for Underserved Communities Through the Federal Government (EO 13985)</w:t>
      </w:r>
      <w:r>
        <w:rPr>
          <w:rFonts w:cstheme="minorHAnsi"/>
          <w:i/>
          <w:iCs/>
          <w:vertAlign w:val="superscript"/>
        </w:rPr>
        <w:footnoteReference w:id="6"/>
      </w:r>
      <w:r w:rsidRPr="0031075F">
        <w:rPr>
          <w:rFonts w:cstheme="minorHAnsi"/>
        </w:rPr>
        <w:t xml:space="preserve"> </w:t>
      </w:r>
    </w:p>
    <w:p w:rsidR="0031075F" w:rsidRPr="0031075F" w:rsidP="0031075F" w14:paraId="1C90229E" w14:textId="77777777">
      <w:pPr>
        <w:numPr>
          <w:ilvl w:val="0"/>
          <w:numId w:val="46"/>
        </w:numPr>
        <w:spacing w:after="0"/>
        <w:rPr>
          <w:rFonts w:cstheme="minorHAnsi"/>
        </w:rPr>
      </w:pPr>
      <w:r w:rsidRPr="0031075F">
        <w:rPr>
          <w:rFonts w:cstheme="minorHAnsi"/>
        </w:rPr>
        <w:t>Presidential Memorandum on</w:t>
      </w:r>
      <w:r w:rsidRPr="0031075F">
        <w:rPr>
          <w:rFonts w:cstheme="minorHAnsi"/>
          <w:i/>
          <w:iCs/>
        </w:rPr>
        <w:t xml:space="preserve"> Restoring Trust in Government through Scientific Integrity and Evidence-Based Policy Making</w:t>
      </w:r>
      <w:r>
        <w:rPr>
          <w:rFonts w:cstheme="minorHAnsi"/>
          <w:i/>
          <w:iCs/>
          <w:vertAlign w:val="superscript"/>
        </w:rPr>
        <w:footnoteReference w:id="7"/>
      </w:r>
    </w:p>
    <w:p w:rsidR="0031075F" w:rsidRPr="0031075F" w:rsidP="0031075F" w14:paraId="608CD180" w14:textId="77777777">
      <w:pPr>
        <w:numPr>
          <w:ilvl w:val="0"/>
          <w:numId w:val="46"/>
        </w:numPr>
        <w:spacing w:after="0"/>
        <w:rPr>
          <w:rFonts w:cstheme="minorHAnsi"/>
        </w:rPr>
      </w:pPr>
      <w:r w:rsidRPr="0031075F">
        <w:rPr>
          <w:rFonts w:cstheme="minorHAnsi"/>
          <w:i/>
          <w:iCs/>
        </w:rPr>
        <w:t>ACF Evaluation Policy</w:t>
      </w:r>
      <w:r>
        <w:rPr>
          <w:rFonts w:cstheme="minorHAnsi"/>
          <w:i/>
          <w:iCs/>
          <w:vertAlign w:val="superscript"/>
        </w:rPr>
        <w:footnoteReference w:id="8"/>
      </w:r>
      <w:r w:rsidRPr="0031075F">
        <w:rPr>
          <w:rFonts w:cstheme="minorHAnsi"/>
        </w:rPr>
        <w:t xml:space="preserve"> </w:t>
      </w:r>
    </w:p>
    <w:p w:rsidR="0031075F" w:rsidRPr="0031075F" w:rsidP="0031075F" w14:paraId="154E0DFE" w14:textId="77777777">
      <w:pPr>
        <w:numPr>
          <w:ilvl w:val="0"/>
          <w:numId w:val="46"/>
        </w:numPr>
        <w:spacing w:after="0"/>
        <w:rPr>
          <w:rFonts w:cstheme="minorHAnsi"/>
        </w:rPr>
      </w:pPr>
      <w:r w:rsidRPr="0031075F">
        <w:rPr>
          <w:rFonts w:cstheme="minorHAnsi"/>
        </w:rPr>
        <w:t xml:space="preserve">Office of the Assistant Secretary for Planning and Evaluation’s </w:t>
      </w:r>
      <w:r w:rsidRPr="0031075F">
        <w:rPr>
          <w:rFonts w:cstheme="minorHAnsi"/>
          <w:i/>
          <w:iCs/>
        </w:rPr>
        <w:t>Methods and Emerging Strategies to Engage People with Lived Experience</w:t>
      </w:r>
      <w:r>
        <w:rPr>
          <w:rFonts w:cstheme="minorHAnsi"/>
          <w:vertAlign w:val="superscript"/>
        </w:rPr>
        <w:footnoteReference w:id="9"/>
      </w:r>
      <w:r w:rsidRPr="0031075F">
        <w:rPr>
          <w:rFonts w:cstheme="minorHAnsi"/>
        </w:rPr>
        <w:t xml:space="preserve"> </w:t>
      </w:r>
    </w:p>
    <w:p w:rsidR="0031075F" w:rsidRPr="0031075F" w:rsidP="0031075F" w14:paraId="6E7B91BA" w14:textId="77777777">
      <w:pPr>
        <w:spacing w:after="0"/>
        <w:rPr>
          <w:rFonts w:cstheme="minorHAnsi"/>
        </w:rPr>
      </w:pPr>
    </w:p>
    <w:p w:rsidR="0031075F" w:rsidRPr="0031075F" w:rsidP="0031075F" w14:paraId="15927F37" w14:textId="2C0CEEEA">
      <w:pPr>
        <w:spacing w:after="0"/>
        <w:rPr>
          <w:rFonts w:cstheme="minorHAnsi"/>
        </w:rPr>
      </w:pPr>
      <w:r w:rsidRPr="0031075F">
        <w:rPr>
          <w:rFonts w:cstheme="minorHAnsi"/>
        </w:rPr>
        <w:t xml:space="preserve">Consistent with these guidance documents, and to ensure involvement with a variety of people with diverse experiences and perspectives in relevant fields, we may propose to offer participants in specific information collections an honorarium for their time spent providing their expertise and experience. If honoraria are proposed, a detailed justification based on the type of collection, population of respondents, and other circumstances will be provided in the individual </w:t>
      </w:r>
      <w:r w:rsidRPr="0031075F">
        <w:rPr>
          <w:rFonts w:cstheme="minorHAnsi"/>
        </w:rPr>
        <w:t>GenIC</w:t>
      </w:r>
      <w:r w:rsidRPr="0031075F">
        <w:rPr>
          <w:rFonts w:cstheme="minorHAnsi"/>
        </w:rPr>
        <w:t xml:space="preserve"> request. </w:t>
      </w:r>
    </w:p>
    <w:p w:rsidR="005A0BA3" w:rsidP="001D1C73" w14:paraId="136BD663" w14:textId="37421040">
      <w:pPr>
        <w:autoSpaceDE w:val="0"/>
        <w:autoSpaceDN w:val="0"/>
        <w:adjustRightInd w:val="0"/>
        <w:spacing w:after="0" w:line="240" w:lineRule="auto"/>
        <w:rPr>
          <w:rFonts w:cstheme="minorHAnsi"/>
        </w:rPr>
      </w:pPr>
    </w:p>
    <w:p w:rsidR="00BE65BC" w:rsidRPr="00D613CC" w:rsidP="001D1C73" w14:paraId="4E364322" w14:textId="77777777">
      <w:pPr>
        <w:autoSpaceDE w:val="0"/>
        <w:autoSpaceDN w:val="0"/>
        <w:adjustRightInd w:val="0"/>
        <w:spacing w:after="0" w:line="240" w:lineRule="auto"/>
        <w:rPr>
          <w:rFonts w:cstheme="minorHAnsi"/>
        </w:rPr>
      </w:pPr>
    </w:p>
    <w:p w:rsidR="001D1C73" w:rsidRPr="00D613CC" w:rsidP="001D1C73" w14:paraId="5A6D806F" w14:textId="77777777">
      <w:pPr>
        <w:spacing w:after="120" w:line="240" w:lineRule="auto"/>
        <w:rPr>
          <w:rFonts w:cstheme="minorHAnsi"/>
        </w:rPr>
      </w:pPr>
      <w:r w:rsidRPr="00D613CC">
        <w:rPr>
          <w:rFonts w:cstheme="minorHAnsi"/>
          <w:b/>
        </w:rPr>
        <w:t>A14</w:t>
      </w:r>
      <w:r w:rsidRPr="00D613CC">
        <w:rPr>
          <w:rFonts w:cstheme="minorHAnsi"/>
        </w:rPr>
        <w:t>.</w:t>
      </w:r>
      <w:r w:rsidRPr="00D613CC">
        <w:rPr>
          <w:rFonts w:cstheme="minorHAnsi"/>
        </w:rPr>
        <w:tab/>
      </w:r>
      <w:r w:rsidRPr="00D613CC">
        <w:rPr>
          <w:rFonts w:cstheme="minorHAnsi"/>
          <w:b/>
        </w:rPr>
        <w:t>Estimated Annualized Costs to the Federal Government</w:t>
      </w:r>
      <w:r w:rsidRPr="00D613CC">
        <w:rPr>
          <w:rFonts w:cstheme="minorHAnsi"/>
        </w:rPr>
        <w:t xml:space="preserve"> </w:t>
      </w:r>
    </w:p>
    <w:p w:rsidR="00385666" w:rsidRPr="00D613CC" w:rsidP="00385666" w14:paraId="27976587" w14:textId="1C8DB7F5">
      <w:pPr>
        <w:spacing w:after="0"/>
        <w:rPr>
          <w:rFonts w:cstheme="minorHAnsi"/>
        </w:rPr>
      </w:pPr>
      <w:r w:rsidRPr="00D613CC">
        <w:rPr>
          <w:rFonts w:cstheme="minorHAnsi"/>
        </w:rPr>
        <w:t xml:space="preserve">Although we cannot anticipate the actual number of participants, length of responses, and/or mode of data collection for the surveys to be conducted under this clearance, we estimate cost to the Federal Government based on costs incurred on previously approved </w:t>
      </w:r>
      <w:r w:rsidRPr="00D613CC">
        <w:rPr>
          <w:rFonts w:cstheme="minorHAnsi"/>
        </w:rPr>
        <w:t>GenICs</w:t>
      </w:r>
      <w:r w:rsidRPr="00D613CC">
        <w:rPr>
          <w:rFonts w:cstheme="minorHAnsi"/>
        </w:rPr>
        <w:t xml:space="preserve">. </w:t>
      </w:r>
    </w:p>
    <w:p w:rsidR="00385666" w:rsidRPr="00D613CC" w:rsidP="00385666" w14:paraId="761EC4FB" w14:textId="77777777">
      <w:pPr>
        <w:spacing w:after="0"/>
        <w:rPr>
          <w:rFonts w:cstheme="minorHAnsi"/>
        </w:rPr>
      </w:pPr>
    </w:p>
    <w:p w:rsidR="00385666" w:rsidRPr="00D613CC" w:rsidP="00385666" w14:paraId="1577C254" w14:textId="34A3299F">
      <w:pPr>
        <w:spacing w:after="0"/>
        <w:rPr>
          <w:rFonts w:cstheme="minorHAnsi"/>
        </w:rPr>
      </w:pPr>
      <w:r w:rsidRPr="00D613CC">
        <w:rPr>
          <w:rFonts w:cstheme="minorHAnsi"/>
        </w:rPr>
        <w:t>Based on previous costs, we estimate the annual costs to the Federal Government to be around $</w:t>
      </w:r>
      <w:r w:rsidR="00E74204">
        <w:rPr>
          <w:rFonts w:cstheme="minorHAnsi"/>
        </w:rPr>
        <w:t>400,000</w:t>
      </w:r>
      <w:r w:rsidRPr="00D613CC">
        <w:rPr>
          <w:rFonts w:cstheme="minorHAnsi"/>
        </w:rPr>
        <w:t xml:space="preserve">. Costs will be covered by the individual </w:t>
      </w:r>
      <w:r w:rsidR="00E74204">
        <w:rPr>
          <w:rFonts w:cstheme="minorHAnsi"/>
        </w:rPr>
        <w:t>effort and office funds</w:t>
      </w:r>
      <w:r w:rsidRPr="00D613CC">
        <w:rPr>
          <w:rFonts w:cstheme="minorHAnsi"/>
        </w:rPr>
        <w:t xml:space="preserve">. These costs will be described in </w:t>
      </w:r>
      <w:r w:rsidRPr="00D613CC">
        <w:rPr>
          <w:rFonts w:cstheme="minorHAnsi"/>
        </w:rPr>
        <w:t>GenIC</w:t>
      </w:r>
      <w:r w:rsidRPr="00D613CC">
        <w:rPr>
          <w:rFonts w:cstheme="minorHAnsi"/>
        </w:rPr>
        <w:t xml:space="preserve"> requests.</w:t>
      </w:r>
    </w:p>
    <w:p w:rsidR="00804AD2" w:rsidP="001D1C73" w14:paraId="6D28AA96" w14:textId="77777777">
      <w:pPr>
        <w:spacing w:after="0"/>
        <w:rPr>
          <w:rFonts w:eastAsia="Calibri" w:cstheme="minorHAnsi"/>
          <w:color w:val="1F497D"/>
        </w:rPr>
      </w:pPr>
    </w:p>
    <w:p w:rsidR="00804AD2" w:rsidRPr="00D613CC" w:rsidP="001D1C73" w14:paraId="47017F2D" w14:textId="77777777">
      <w:pPr>
        <w:spacing w:after="0"/>
        <w:rPr>
          <w:rFonts w:eastAsia="Calibri" w:cstheme="minorHAnsi"/>
          <w:color w:val="1F497D"/>
        </w:rPr>
      </w:pPr>
    </w:p>
    <w:p w:rsidR="001D1C73" w:rsidRPr="00D613CC" w:rsidP="001D1C73" w14:paraId="60855735" w14:textId="77777777">
      <w:pPr>
        <w:spacing w:after="120" w:line="240" w:lineRule="auto"/>
        <w:rPr>
          <w:rFonts w:cstheme="minorHAnsi"/>
        </w:rPr>
      </w:pPr>
      <w:r w:rsidRPr="00D613CC">
        <w:rPr>
          <w:rFonts w:cstheme="minorHAnsi"/>
          <w:b/>
        </w:rPr>
        <w:t>A15</w:t>
      </w:r>
      <w:r w:rsidRPr="00D613CC">
        <w:rPr>
          <w:rFonts w:cstheme="minorHAnsi"/>
        </w:rPr>
        <w:t>.</w:t>
      </w:r>
      <w:r w:rsidRPr="00D613CC">
        <w:rPr>
          <w:rFonts w:cstheme="minorHAnsi"/>
        </w:rPr>
        <w:tab/>
      </w:r>
      <w:r w:rsidRPr="00D613CC">
        <w:rPr>
          <w:rFonts w:cstheme="minorHAnsi"/>
          <w:b/>
        </w:rPr>
        <w:t>Reasons for changes in burden</w:t>
      </w:r>
      <w:r w:rsidRPr="00D613CC">
        <w:rPr>
          <w:rFonts w:cstheme="minorHAnsi"/>
        </w:rPr>
        <w:t xml:space="preserve"> </w:t>
      </w:r>
    </w:p>
    <w:p w:rsidR="00385666" w:rsidRPr="00D613CC" w:rsidP="00385666" w14:paraId="3D8ABA6D" w14:textId="6C904BA1">
      <w:pPr>
        <w:spacing w:after="0"/>
        <w:rPr>
          <w:rFonts w:cstheme="minorHAnsi"/>
        </w:rPr>
      </w:pPr>
      <w:r w:rsidRPr="00D613CC">
        <w:rPr>
          <w:rFonts w:cstheme="minorHAnsi"/>
        </w:rPr>
        <w:t xml:space="preserve">This request is to renew the use of the </w:t>
      </w:r>
      <w:r w:rsidR="003B539A">
        <w:rPr>
          <w:rFonts w:cstheme="minorHAnsi"/>
        </w:rPr>
        <w:t>ACF</w:t>
      </w:r>
      <w:r w:rsidRPr="00D613CC">
        <w:rPr>
          <w:rFonts w:cstheme="minorHAnsi"/>
        </w:rPr>
        <w:t xml:space="preserve"> generic clearance for another three years</w:t>
      </w:r>
      <w:r w:rsidR="00C05C89">
        <w:rPr>
          <w:rFonts w:cstheme="minorHAnsi"/>
        </w:rPr>
        <w:t xml:space="preserve"> with revisions to broaden scope. The overarching description and the burden estimates have been updated to reflect this change. </w:t>
      </w:r>
    </w:p>
    <w:p w:rsidR="001D1C73" w:rsidP="00385666" w14:paraId="40BE8BE3" w14:textId="3F84EE0E">
      <w:pPr>
        <w:spacing w:after="0"/>
        <w:rPr>
          <w:rFonts w:cstheme="minorHAnsi"/>
        </w:rPr>
      </w:pPr>
    </w:p>
    <w:p w:rsidR="00587FAC" w:rsidP="00385666" w14:paraId="69AD548B" w14:textId="77777777">
      <w:pPr>
        <w:spacing w:after="0"/>
        <w:rPr>
          <w:rFonts w:cstheme="minorHAnsi"/>
        </w:rPr>
      </w:pPr>
    </w:p>
    <w:p w:rsidR="008800B8" w:rsidP="00385666" w14:paraId="07349ABE" w14:textId="77777777">
      <w:pPr>
        <w:spacing w:after="0"/>
        <w:rPr>
          <w:rFonts w:cstheme="minorHAnsi"/>
        </w:rPr>
      </w:pPr>
    </w:p>
    <w:p w:rsidR="008800B8" w:rsidRPr="00D613CC" w:rsidP="00385666" w14:paraId="7BB84DDB" w14:textId="77777777">
      <w:pPr>
        <w:spacing w:after="0"/>
        <w:rPr>
          <w:rFonts w:cstheme="minorHAnsi"/>
        </w:rPr>
      </w:pPr>
    </w:p>
    <w:p w:rsidR="001D1C73" w:rsidRPr="00D613CC" w:rsidP="001D1C73" w14:paraId="69096039" w14:textId="77777777">
      <w:pPr>
        <w:spacing w:after="120" w:line="240" w:lineRule="auto"/>
        <w:rPr>
          <w:rFonts w:cstheme="minorHAnsi"/>
        </w:rPr>
      </w:pPr>
      <w:r w:rsidRPr="00D613CC">
        <w:rPr>
          <w:rFonts w:cstheme="minorHAnsi"/>
          <w:b/>
        </w:rPr>
        <w:t>A16</w:t>
      </w:r>
      <w:r w:rsidRPr="00D613CC">
        <w:rPr>
          <w:rFonts w:cstheme="minorHAnsi"/>
        </w:rPr>
        <w:t>.</w:t>
      </w:r>
      <w:r w:rsidRPr="00D613CC">
        <w:rPr>
          <w:rFonts w:cstheme="minorHAnsi"/>
        </w:rPr>
        <w:tab/>
      </w:r>
      <w:r w:rsidRPr="00D613CC">
        <w:rPr>
          <w:rFonts w:cstheme="minorHAnsi"/>
          <w:b/>
        </w:rPr>
        <w:t>Timeline</w:t>
      </w:r>
    </w:p>
    <w:p w:rsidR="00385666" w:rsidRPr="00D613CC" w:rsidP="00385666" w14:paraId="584E3024" w14:textId="77777777">
      <w:pPr>
        <w:spacing w:after="0"/>
        <w:rPr>
          <w:rFonts w:cstheme="minorHAnsi"/>
        </w:rPr>
      </w:pPr>
      <w:r w:rsidRPr="00D613CC">
        <w:rPr>
          <w:rFonts w:cstheme="minorHAnsi"/>
        </w:rPr>
        <w:t>Due to the nature of this clearance, there is no definite or tentative time schedule at this point. We expect work to continue more or less continuously throughout the duration of the clearance.</w:t>
      </w:r>
    </w:p>
    <w:p w:rsidR="00385666" w:rsidRPr="00D613CC" w:rsidP="00385666" w14:paraId="4A99A7B9" w14:textId="6D965AD4">
      <w:pPr>
        <w:spacing w:after="0"/>
        <w:rPr>
          <w:rFonts w:cstheme="minorHAnsi"/>
        </w:rPr>
      </w:pPr>
      <w:r>
        <w:rPr>
          <w:rFonts w:cstheme="minorHAnsi"/>
        </w:rPr>
        <w:t>ACF</w:t>
      </w:r>
      <w:r w:rsidRPr="00D613CC">
        <w:rPr>
          <w:rFonts w:cstheme="minorHAnsi"/>
        </w:rPr>
        <w:t xml:space="preserve"> will develop individual timelines for projects involving generic clearances based on an understanding that </w:t>
      </w:r>
      <w:r w:rsidRPr="00D613CC">
        <w:rPr>
          <w:rFonts w:cstheme="minorHAnsi"/>
          <w:b/>
          <w:i/>
        </w:rPr>
        <w:t>OMB/OIRA will review within 10 working days</w:t>
      </w:r>
      <w:r w:rsidRPr="00D613CC">
        <w:rPr>
          <w:rFonts w:cstheme="minorHAnsi"/>
        </w:rPr>
        <w:t xml:space="preserve"> of receiving the information collection request. </w:t>
      </w:r>
    </w:p>
    <w:p w:rsidR="001D1C73" w:rsidRPr="00D613CC" w:rsidP="00385666" w14:paraId="27FD86DB" w14:textId="22B6F556">
      <w:pPr>
        <w:spacing w:after="0"/>
        <w:rPr>
          <w:rFonts w:cstheme="minorHAnsi"/>
        </w:rPr>
      </w:pPr>
    </w:p>
    <w:p w:rsidR="001D1C73" w:rsidRPr="00D613CC" w:rsidP="001D1C73" w14:paraId="442B3608" w14:textId="77777777">
      <w:pPr>
        <w:spacing w:after="0" w:line="240" w:lineRule="auto"/>
        <w:rPr>
          <w:rFonts w:cstheme="minorHAnsi"/>
        </w:rPr>
      </w:pPr>
    </w:p>
    <w:p w:rsidR="001D1C73" w:rsidRPr="00D613CC" w:rsidP="001D1C73" w14:paraId="48C4ACC5" w14:textId="77777777">
      <w:pPr>
        <w:spacing w:after="120" w:line="240" w:lineRule="auto"/>
        <w:rPr>
          <w:rFonts w:cstheme="minorHAnsi"/>
        </w:rPr>
      </w:pPr>
      <w:r w:rsidRPr="00D613CC">
        <w:rPr>
          <w:rFonts w:cstheme="minorHAnsi"/>
          <w:b/>
        </w:rPr>
        <w:t>A17</w:t>
      </w:r>
      <w:r w:rsidRPr="00D613CC">
        <w:rPr>
          <w:rFonts w:cstheme="minorHAnsi"/>
        </w:rPr>
        <w:t>.</w:t>
      </w:r>
      <w:r w:rsidRPr="00D613CC">
        <w:rPr>
          <w:rFonts w:cstheme="minorHAnsi"/>
        </w:rPr>
        <w:tab/>
      </w:r>
      <w:r w:rsidRPr="00D613CC">
        <w:rPr>
          <w:rFonts w:cstheme="minorHAnsi"/>
          <w:b/>
        </w:rPr>
        <w:t>Exceptions</w:t>
      </w:r>
    </w:p>
    <w:p w:rsidR="001D1C73" w:rsidRPr="00D613CC" w:rsidP="001D1C73" w14:paraId="3C24CF91" w14:textId="77777777">
      <w:pPr>
        <w:spacing w:after="0"/>
        <w:rPr>
          <w:rFonts w:cstheme="minorHAnsi"/>
        </w:rPr>
      </w:pPr>
      <w:r w:rsidRPr="00D613CC">
        <w:rPr>
          <w:rFonts w:cstheme="minorHAnsi"/>
        </w:rPr>
        <w:t>No exceptions are necessary for this information collection.</w:t>
      </w:r>
    </w:p>
    <w:p w:rsidR="001D1C73" w:rsidRPr="00D613CC" w:rsidP="001D1C73" w14:paraId="6B3BCAE2" w14:textId="77777777">
      <w:pPr>
        <w:spacing w:after="0"/>
        <w:rPr>
          <w:rFonts w:cstheme="minorHAnsi"/>
        </w:rPr>
      </w:pPr>
    </w:p>
    <w:p w:rsidR="001D1C73" w:rsidRPr="00D613CC" w:rsidP="001D1C73" w14:paraId="6FE33ECD" w14:textId="7B355F39">
      <w:pPr>
        <w:spacing w:after="0"/>
        <w:rPr>
          <w:rFonts w:cstheme="minorHAnsi"/>
        </w:rPr>
      </w:pPr>
    </w:p>
    <w:p w:rsidR="00083227" w:rsidRPr="005A0BA3" w:rsidP="005A0BA3" w14:paraId="1E574BF6" w14:textId="77777777">
      <w:pPr>
        <w:rPr>
          <w:rFonts w:cstheme="minorHAnsi"/>
        </w:rPr>
      </w:pPr>
    </w:p>
    <w:sectPr w:rsidSect="00C91C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14" w14:paraId="19D04C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69B9D3DF">
        <w:pPr>
          <w:pStyle w:val="Footer"/>
          <w:jc w:val="right"/>
        </w:pPr>
        <w:r>
          <w:fldChar w:fldCharType="begin"/>
        </w:r>
        <w:r>
          <w:instrText xml:space="preserve"> PAGE   \* MERGEFORMAT </w:instrText>
        </w:r>
        <w:r>
          <w:fldChar w:fldCharType="separate"/>
        </w:r>
        <w:r w:rsidR="0094702C">
          <w:rPr>
            <w:noProof/>
          </w:rPr>
          <w:t>11</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14" w14:paraId="76C514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6380" w:rsidP="0004063C" w14:paraId="7CBE2C5A" w14:textId="77777777">
      <w:pPr>
        <w:spacing w:after="0" w:line="240" w:lineRule="auto"/>
      </w:pPr>
      <w:r>
        <w:separator/>
      </w:r>
    </w:p>
  </w:footnote>
  <w:footnote w:type="continuationSeparator" w:id="1">
    <w:p w:rsidR="00606380" w:rsidP="0004063C" w14:paraId="0D3C8A4E" w14:textId="77777777">
      <w:pPr>
        <w:spacing w:after="0" w:line="240" w:lineRule="auto"/>
      </w:pPr>
      <w:r>
        <w:continuationSeparator/>
      </w:r>
    </w:p>
  </w:footnote>
  <w:footnote w:id="2">
    <w:p w:rsidR="00201D7C" w:rsidRPr="00344952" w:rsidP="00344952" w14:paraId="18A555BA" w14:textId="066F75B4">
      <w:pPr>
        <w:rPr>
          <w:rFonts w:cstheme="minorHAnsi"/>
          <w:sz w:val="18"/>
          <w:szCs w:val="18"/>
        </w:rPr>
      </w:pPr>
      <w:r w:rsidRPr="00344952">
        <w:rPr>
          <w:rStyle w:val="FootnoteReference"/>
          <w:rFonts w:cstheme="minorHAnsi"/>
          <w:sz w:val="18"/>
          <w:szCs w:val="18"/>
        </w:rPr>
        <w:footnoteRef/>
      </w:r>
      <w:r w:rsidRPr="00344952">
        <w:rPr>
          <w:rFonts w:cstheme="minorHAnsi"/>
          <w:sz w:val="18"/>
          <w:szCs w:val="18"/>
        </w:rPr>
        <w:t xml:space="preserve"> </w:t>
      </w:r>
      <w:bookmarkStart w:id="2" w:name="_Hlk172190925"/>
      <w:r w:rsidRPr="00344952">
        <w:rPr>
          <w:rFonts w:cstheme="minorHAnsi"/>
          <w:sz w:val="18"/>
          <w:szCs w:val="18"/>
        </w:rPr>
        <w:t>This is a priority area as detailed in Executive Order 13166, ‘‘Improving Access to Services for Persons with Limited English Proficiency’’</w:t>
      </w:r>
      <w:r w:rsidRPr="00344952" w:rsidR="00344952">
        <w:rPr>
          <w:rFonts w:cstheme="minorHAnsi"/>
          <w:sz w:val="18"/>
          <w:szCs w:val="18"/>
        </w:rPr>
        <w:t xml:space="preserve"> and is required for the ACF Administration for Native Americans</w:t>
      </w:r>
      <w:r w:rsidR="00344952">
        <w:rPr>
          <w:rFonts w:cstheme="minorHAnsi"/>
          <w:sz w:val="18"/>
          <w:szCs w:val="18"/>
        </w:rPr>
        <w:t xml:space="preserve"> (ANA)</w:t>
      </w:r>
      <w:r w:rsidRPr="00344952" w:rsidR="00344952">
        <w:rPr>
          <w:rFonts w:cstheme="minorHAnsi"/>
          <w:sz w:val="18"/>
          <w:szCs w:val="18"/>
        </w:rPr>
        <w:t xml:space="preserve"> through the Durbin Feeling Native American Languages Act of 2022 (Pub. L. 117–337), which states that ANA must lead the development and implementation of a nationwide survey on Native languages every 5 years. </w:t>
      </w:r>
      <w:r w:rsidR="00344952">
        <w:rPr>
          <w:rFonts w:cstheme="minorHAnsi"/>
          <w:sz w:val="18"/>
          <w:szCs w:val="18"/>
        </w:rPr>
        <w:t xml:space="preserve">The development of that survey could be informed through pretesting efforts under this generic. </w:t>
      </w:r>
      <w:bookmarkEnd w:id="2"/>
    </w:p>
  </w:footnote>
  <w:footnote w:id="3">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4">
    <w:p w:rsidR="008A6FD8" w:rsidRPr="003C6BD7" w:rsidP="008A6FD8" w14:paraId="7B1E3CBA" w14:textId="7D440A1C">
      <w:pPr>
        <w:pStyle w:val="FootnoteText"/>
        <w:rPr>
          <w:sz w:val="18"/>
          <w:szCs w:val="18"/>
        </w:rPr>
      </w:pPr>
      <w:r w:rsidRPr="003C6BD7">
        <w:rPr>
          <w:rStyle w:val="FootnoteReference"/>
          <w:sz w:val="18"/>
          <w:szCs w:val="18"/>
        </w:rPr>
        <w:footnoteRef/>
      </w:r>
      <w:r w:rsidRPr="003C6BD7">
        <w:rPr>
          <w:sz w:val="18"/>
          <w:szCs w:val="18"/>
        </w:rPr>
        <w:t xml:space="preserve"> As estimated by the US Census Bureau in “Preliminary Estimate of Weighted Average Poverty Thresholds for 202</w:t>
      </w:r>
      <w:r w:rsidRPr="003C6BD7" w:rsidR="00357C29">
        <w:rPr>
          <w:sz w:val="18"/>
          <w:szCs w:val="18"/>
        </w:rPr>
        <w:t>3</w:t>
      </w:r>
      <w:r w:rsidRPr="003C6BD7">
        <w:rPr>
          <w:sz w:val="18"/>
          <w:szCs w:val="18"/>
        </w:rPr>
        <w:t xml:space="preserve">” </w:t>
      </w:r>
      <w:hyperlink r:id="rId1" w:history="1">
        <w:r w:rsidRPr="003C6BD7" w:rsidR="003C6BD7">
          <w:rPr>
            <w:rStyle w:val="Hyperlink"/>
            <w:sz w:val="18"/>
            <w:szCs w:val="18"/>
          </w:rPr>
          <w:t>https://www.census.gov/data/tables/time-series/demo/income-poverty/historical-poverty-thresholds.html</w:t>
        </w:r>
      </w:hyperlink>
      <w:r w:rsidRPr="003C6BD7" w:rsidR="003C6BD7">
        <w:rPr>
          <w:sz w:val="18"/>
          <w:szCs w:val="18"/>
        </w:rPr>
        <w:t xml:space="preserve"> </w:t>
      </w:r>
    </w:p>
  </w:footnote>
  <w:footnote w:id="5">
    <w:p w:rsidR="003C6BD7" w14:paraId="7B4A7E09" w14:textId="71048345">
      <w:pPr>
        <w:pStyle w:val="FootnoteText"/>
      </w:pPr>
      <w:r w:rsidRPr="003C6BD7">
        <w:rPr>
          <w:rStyle w:val="FootnoteReference"/>
          <w:sz w:val="18"/>
          <w:szCs w:val="18"/>
        </w:rPr>
        <w:footnoteRef/>
      </w:r>
      <w:r w:rsidRPr="003C6BD7">
        <w:rPr>
          <w:sz w:val="18"/>
          <w:szCs w:val="18"/>
        </w:rPr>
        <w:t xml:space="preserve"> Occupational Employment and Wages, May 2023 </w:t>
      </w:r>
      <w:hyperlink r:id="rId2" w:history="1">
        <w:r w:rsidRPr="003C6BD7">
          <w:rPr>
            <w:rStyle w:val="Hyperlink"/>
            <w:sz w:val="18"/>
            <w:szCs w:val="18"/>
          </w:rPr>
          <w:t>https://www.bls.gov/oes/current/oes210000.htm</w:t>
        </w:r>
      </w:hyperlink>
      <w:r w:rsidRPr="003C6BD7">
        <w:rPr>
          <w:sz w:val="18"/>
          <w:szCs w:val="18"/>
        </w:rPr>
        <w:t xml:space="preserve"> </w:t>
      </w:r>
    </w:p>
  </w:footnote>
  <w:footnote w:id="6">
    <w:p w:rsidR="0031075F" w:rsidP="0031075F" w14:paraId="30271129" w14:textId="77777777">
      <w:pPr>
        <w:pStyle w:val="FootnoteText"/>
      </w:pPr>
      <w:r>
        <w:rPr>
          <w:rStyle w:val="FootnoteReference"/>
        </w:rPr>
        <w:footnoteRef/>
      </w:r>
      <w:r>
        <w:t xml:space="preserve"> </w:t>
      </w:r>
      <w:hyperlink r:id="rId3" w:history="1">
        <w:r w:rsidRPr="00F2431A">
          <w:rPr>
            <w:rStyle w:val="Hyperlink"/>
          </w:rPr>
          <w:t>https://www.whitehouse.gov/briefing-room/presidential-actions/2021/01/20/executive-order-advancing-racial-equity-and-support-for-underserved-communities-through-the-federal-government/</w:t>
        </w:r>
      </w:hyperlink>
      <w:r>
        <w:t xml:space="preserve"> </w:t>
      </w:r>
    </w:p>
  </w:footnote>
  <w:footnote w:id="7">
    <w:p w:rsidR="0031075F" w:rsidP="0031075F" w14:paraId="65CA23DD" w14:textId="77777777">
      <w:pPr>
        <w:pStyle w:val="FootnoteText"/>
      </w:pPr>
      <w:r>
        <w:rPr>
          <w:rStyle w:val="FootnoteReference"/>
        </w:rPr>
        <w:footnoteRef/>
      </w:r>
      <w:r>
        <w:t xml:space="preserve"> </w:t>
      </w:r>
      <w:hyperlink r:id="rId4" w:history="1">
        <w:r w:rsidRPr="00C026BE">
          <w:rPr>
            <w:rStyle w:val="Hyperlink"/>
          </w:rPr>
          <w:t>https://www.whitehouse.gov/briefing-room/presidential-actions/2021/01/27/memorandum-on-restoring-trust-in-government-through-scientific-integrity-and-evidence-based-policymaking/</w:t>
        </w:r>
      </w:hyperlink>
      <w:r>
        <w:t xml:space="preserve"> </w:t>
      </w:r>
    </w:p>
  </w:footnote>
  <w:footnote w:id="8">
    <w:p w:rsidR="0031075F" w:rsidP="0031075F" w14:paraId="16CECA8D" w14:textId="77777777">
      <w:pPr>
        <w:pStyle w:val="FootnoteText"/>
      </w:pPr>
      <w:r>
        <w:rPr>
          <w:rStyle w:val="FootnoteReference"/>
        </w:rPr>
        <w:footnoteRef/>
      </w:r>
      <w:r>
        <w:t xml:space="preserve"> </w:t>
      </w:r>
      <w:hyperlink r:id="rId5" w:history="1">
        <w:r w:rsidRPr="00C026BE">
          <w:rPr>
            <w:rStyle w:val="Hyperlink"/>
          </w:rPr>
          <w:t>https://www.acf.hhs.gov/opre/report/acf-evaluation-policy</w:t>
        </w:r>
      </w:hyperlink>
      <w:r>
        <w:t xml:space="preserve"> </w:t>
      </w:r>
    </w:p>
  </w:footnote>
  <w:footnote w:id="9">
    <w:p w:rsidR="0031075F" w:rsidP="0031075F" w14:paraId="163D40F7" w14:textId="77777777">
      <w:pPr>
        <w:pStyle w:val="FootnoteText"/>
      </w:pPr>
      <w:r>
        <w:rPr>
          <w:rStyle w:val="FootnoteReference"/>
        </w:rPr>
        <w:footnoteRef/>
      </w:r>
      <w:r>
        <w:t xml:space="preserve"> </w:t>
      </w:r>
      <w:hyperlink r:id="rId6" w:history="1">
        <w:r w:rsidRPr="00C026BE">
          <w:rPr>
            <w:rStyle w:val="Hyperlink"/>
          </w:rPr>
          <w:t>https://aspe.hhs.gov/reports/lived-experience-brief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14" w14:paraId="5970EA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68EF0F58">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14" w14:paraId="2F67F7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3497200"/>
    <w:multiLevelType w:val="hybridMultilevel"/>
    <w:tmpl w:val="8DBE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0A799E"/>
    <w:multiLevelType w:val="hybridMultilevel"/>
    <w:tmpl w:val="29646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C312AA"/>
    <w:multiLevelType w:val="hybridMultilevel"/>
    <w:tmpl w:val="88BC1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8F2469"/>
    <w:multiLevelType w:val="hybridMultilevel"/>
    <w:tmpl w:val="EF9CD40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434EFF"/>
    <w:multiLevelType w:val="hybridMultilevel"/>
    <w:tmpl w:val="29C27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CB4A45"/>
    <w:multiLevelType w:val="hybridMultilevel"/>
    <w:tmpl w:val="09682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8018121">
    <w:abstractNumId w:val="6"/>
  </w:num>
  <w:num w:numId="2" w16cid:durableId="1234701332">
    <w:abstractNumId w:val="30"/>
  </w:num>
  <w:num w:numId="3" w16cid:durableId="565147452">
    <w:abstractNumId w:val="5"/>
  </w:num>
  <w:num w:numId="4" w16cid:durableId="1993361856">
    <w:abstractNumId w:val="34"/>
  </w:num>
  <w:num w:numId="5" w16cid:durableId="1106541697">
    <w:abstractNumId w:val="20"/>
  </w:num>
  <w:num w:numId="6" w16cid:durableId="880168178">
    <w:abstractNumId w:val="44"/>
  </w:num>
  <w:num w:numId="7" w16cid:durableId="1366639635">
    <w:abstractNumId w:val="4"/>
  </w:num>
  <w:num w:numId="8" w16cid:durableId="945045632">
    <w:abstractNumId w:val="11"/>
  </w:num>
  <w:num w:numId="9" w16cid:durableId="1107893788">
    <w:abstractNumId w:val="19"/>
  </w:num>
  <w:num w:numId="10" w16cid:durableId="1478910046">
    <w:abstractNumId w:val="42"/>
  </w:num>
  <w:num w:numId="11" w16cid:durableId="1428427647">
    <w:abstractNumId w:val="46"/>
  </w:num>
  <w:num w:numId="12" w16cid:durableId="877661202">
    <w:abstractNumId w:val="39"/>
  </w:num>
  <w:num w:numId="13" w16cid:durableId="102189109">
    <w:abstractNumId w:val="33"/>
  </w:num>
  <w:num w:numId="14" w16cid:durableId="233399932">
    <w:abstractNumId w:val="41"/>
  </w:num>
  <w:num w:numId="15" w16cid:durableId="863254818">
    <w:abstractNumId w:val="23"/>
  </w:num>
  <w:num w:numId="16" w16cid:durableId="1164861576">
    <w:abstractNumId w:val="32"/>
  </w:num>
  <w:num w:numId="17" w16cid:durableId="999578581">
    <w:abstractNumId w:val="18"/>
  </w:num>
  <w:num w:numId="18" w16cid:durableId="679045303">
    <w:abstractNumId w:val="9"/>
  </w:num>
  <w:num w:numId="19" w16cid:durableId="751702421">
    <w:abstractNumId w:val="8"/>
  </w:num>
  <w:num w:numId="20" w16cid:durableId="1621254109">
    <w:abstractNumId w:val="31"/>
  </w:num>
  <w:num w:numId="21" w16cid:durableId="22443716">
    <w:abstractNumId w:val="0"/>
  </w:num>
  <w:num w:numId="22" w16cid:durableId="2068062599">
    <w:abstractNumId w:val="1"/>
  </w:num>
  <w:num w:numId="23" w16cid:durableId="204829769">
    <w:abstractNumId w:val="25"/>
  </w:num>
  <w:num w:numId="24" w16cid:durableId="1479371927">
    <w:abstractNumId w:val="2"/>
  </w:num>
  <w:num w:numId="25" w16cid:durableId="287472002">
    <w:abstractNumId w:val="14"/>
  </w:num>
  <w:num w:numId="26" w16cid:durableId="2062165820">
    <w:abstractNumId w:val="40"/>
  </w:num>
  <w:num w:numId="27" w16cid:durableId="369113007">
    <w:abstractNumId w:val="16"/>
  </w:num>
  <w:num w:numId="28" w16cid:durableId="1146556762">
    <w:abstractNumId w:val="15"/>
  </w:num>
  <w:num w:numId="29" w16cid:durableId="1091312200">
    <w:abstractNumId w:val="3"/>
  </w:num>
  <w:num w:numId="30" w16cid:durableId="942805877">
    <w:abstractNumId w:val="26"/>
  </w:num>
  <w:num w:numId="31" w16cid:durableId="295574874">
    <w:abstractNumId w:val="35"/>
  </w:num>
  <w:num w:numId="32" w16cid:durableId="799610433">
    <w:abstractNumId w:val="13"/>
  </w:num>
  <w:num w:numId="33" w16cid:durableId="554200533">
    <w:abstractNumId w:val="22"/>
  </w:num>
  <w:num w:numId="34" w16cid:durableId="354229500">
    <w:abstractNumId w:val="17"/>
  </w:num>
  <w:num w:numId="35" w16cid:durableId="1060666782">
    <w:abstractNumId w:val="36"/>
  </w:num>
  <w:num w:numId="36" w16cid:durableId="1797720216">
    <w:abstractNumId w:val="27"/>
  </w:num>
  <w:num w:numId="37" w16cid:durableId="2052731033">
    <w:abstractNumId w:val="7"/>
  </w:num>
  <w:num w:numId="38" w16cid:durableId="1406488121">
    <w:abstractNumId w:val="43"/>
  </w:num>
  <w:num w:numId="39" w16cid:durableId="1887790857">
    <w:abstractNumId w:val="37"/>
  </w:num>
  <w:num w:numId="40" w16cid:durableId="251742298">
    <w:abstractNumId w:val="10"/>
  </w:num>
  <w:num w:numId="41" w16cid:durableId="1080906434">
    <w:abstractNumId w:val="28"/>
  </w:num>
  <w:num w:numId="42" w16cid:durableId="1937708441">
    <w:abstractNumId w:val="12"/>
  </w:num>
  <w:num w:numId="43" w16cid:durableId="1487429002">
    <w:abstractNumId w:val="38"/>
  </w:num>
  <w:num w:numId="44" w16cid:durableId="1913537520">
    <w:abstractNumId w:val="45"/>
  </w:num>
  <w:num w:numId="45" w16cid:durableId="1617517341">
    <w:abstractNumId w:val="24"/>
  </w:num>
  <w:num w:numId="46" w16cid:durableId="2041085329">
    <w:abstractNumId w:val="21"/>
  </w:num>
  <w:num w:numId="47" w16cid:durableId="2019112624">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45AB5"/>
    <w:rsid w:val="00062AFB"/>
    <w:rsid w:val="000655DD"/>
    <w:rsid w:val="00071F79"/>
    <w:rsid w:val="0007251B"/>
    <w:rsid w:val="000733A5"/>
    <w:rsid w:val="00082C5B"/>
    <w:rsid w:val="00083227"/>
    <w:rsid w:val="00086CBE"/>
    <w:rsid w:val="00090812"/>
    <w:rsid w:val="000921F0"/>
    <w:rsid w:val="000A012A"/>
    <w:rsid w:val="000C09C0"/>
    <w:rsid w:val="000D4E9A"/>
    <w:rsid w:val="000D7D44"/>
    <w:rsid w:val="000E179F"/>
    <w:rsid w:val="000F1E4A"/>
    <w:rsid w:val="000F3E1A"/>
    <w:rsid w:val="000F447D"/>
    <w:rsid w:val="000F7CF6"/>
    <w:rsid w:val="00100D34"/>
    <w:rsid w:val="00103EFD"/>
    <w:rsid w:val="00107D87"/>
    <w:rsid w:val="001253F4"/>
    <w:rsid w:val="001374E1"/>
    <w:rsid w:val="00157482"/>
    <w:rsid w:val="001707D8"/>
    <w:rsid w:val="00176A91"/>
    <w:rsid w:val="00186156"/>
    <w:rsid w:val="001B0A76"/>
    <w:rsid w:val="001C220F"/>
    <w:rsid w:val="001D1C73"/>
    <w:rsid w:val="001D7139"/>
    <w:rsid w:val="001E5CAB"/>
    <w:rsid w:val="001F57F5"/>
    <w:rsid w:val="00201D7C"/>
    <w:rsid w:val="0020401C"/>
    <w:rsid w:val="0020629A"/>
    <w:rsid w:val="00206E11"/>
    <w:rsid w:val="00206FE3"/>
    <w:rsid w:val="00207554"/>
    <w:rsid w:val="00211261"/>
    <w:rsid w:val="00223536"/>
    <w:rsid w:val="002517BB"/>
    <w:rsid w:val="00256E24"/>
    <w:rsid w:val="00265491"/>
    <w:rsid w:val="00276CE2"/>
    <w:rsid w:val="00287AF1"/>
    <w:rsid w:val="002A41C6"/>
    <w:rsid w:val="002B785B"/>
    <w:rsid w:val="002C0DE7"/>
    <w:rsid w:val="002C2A9A"/>
    <w:rsid w:val="002E6CCF"/>
    <w:rsid w:val="002F33D0"/>
    <w:rsid w:val="00300722"/>
    <w:rsid w:val="0030316D"/>
    <w:rsid w:val="0031075F"/>
    <w:rsid w:val="00337FC8"/>
    <w:rsid w:val="00344952"/>
    <w:rsid w:val="00357C29"/>
    <w:rsid w:val="00362950"/>
    <w:rsid w:val="00373D2F"/>
    <w:rsid w:val="00385666"/>
    <w:rsid w:val="003941AE"/>
    <w:rsid w:val="003A2993"/>
    <w:rsid w:val="003A6DFD"/>
    <w:rsid w:val="003A7774"/>
    <w:rsid w:val="003B539A"/>
    <w:rsid w:val="003C6BD7"/>
    <w:rsid w:val="003C7358"/>
    <w:rsid w:val="003D35B3"/>
    <w:rsid w:val="003E61F6"/>
    <w:rsid w:val="00407537"/>
    <w:rsid w:val="004165BD"/>
    <w:rsid w:val="0042220D"/>
    <w:rsid w:val="0043377A"/>
    <w:rsid w:val="004379B6"/>
    <w:rsid w:val="0044428E"/>
    <w:rsid w:val="00446465"/>
    <w:rsid w:val="00452207"/>
    <w:rsid w:val="004600DA"/>
    <w:rsid w:val="00460D54"/>
    <w:rsid w:val="00461D3E"/>
    <w:rsid w:val="004706CC"/>
    <w:rsid w:val="00482E91"/>
    <w:rsid w:val="004B75AC"/>
    <w:rsid w:val="004C3644"/>
    <w:rsid w:val="004D12DD"/>
    <w:rsid w:val="004E15F1"/>
    <w:rsid w:val="004E5778"/>
    <w:rsid w:val="004E7ED8"/>
    <w:rsid w:val="0050376D"/>
    <w:rsid w:val="00512C25"/>
    <w:rsid w:val="0052040C"/>
    <w:rsid w:val="005302CB"/>
    <w:rsid w:val="00540188"/>
    <w:rsid w:val="0055434C"/>
    <w:rsid w:val="00587FAC"/>
    <w:rsid w:val="00591283"/>
    <w:rsid w:val="005A0BA3"/>
    <w:rsid w:val="005A3A8B"/>
    <w:rsid w:val="005A5BC3"/>
    <w:rsid w:val="005A61CE"/>
    <w:rsid w:val="005A7E5A"/>
    <w:rsid w:val="005B1285"/>
    <w:rsid w:val="005B1410"/>
    <w:rsid w:val="005D4A40"/>
    <w:rsid w:val="005E493B"/>
    <w:rsid w:val="005F2951"/>
    <w:rsid w:val="005F625D"/>
    <w:rsid w:val="00606380"/>
    <w:rsid w:val="00624DDC"/>
    <w:rsid w:val="006253B6"/>
    <w:rsid w:val="006257ED"/>
    <w:rsid w:val="0062686E"/>
    <w:rsid w:val="00630B30"/>
    <w:rsid w:val="00637182"/>
    <w:rsid w:val="0064527B"/>
    <w:rsid w:val="00651FF6"/>
    <w:rsid w:val="00664575"/>
    <w:rsid w:val="00676795"/>
    <w:rsid w:val="0068303E"/>
    <w:rsid w:val="0068383E"/>
    <w:rsid w:val="00697501"/>
    <w:rsid w:val="006A34DC"/>
    <w:rsid w:val="006A4D02"/>
    <w:rsid w:val="006B167E"/>
    <w:rsid w:val="006B1BF9"/>
    <w:rsid w:val="006B274C"/>
    <w:rsid w:val="006B31DA"/>
    <w:rsid w:val="006B53F1"/>
    <w:rsid w:val="006B6037"/>
    <w:rsid w:val="006C0873"/>
    <w:rsid w:val="006C0E56"/>
    <w:rsid w:val="006C1882"/>
    <w:rsid w:val="006C5AA0"/>
    <w:rsid w:val="006E4F82"/>
    <w:rsid w:val="00702D14"/>
    <w:rsid w:val="00717BDC"/>
    <w:rsid w:val="00723A28"/>
    <w:rsid w:val="007243EC"/>
    <w:rsid w:val="0073556F"/>
    <w:rsid w:val="00735975"/>
    <w:rsid w:val="00736B62"/>
    <w:rsid w:val="00764C85"/>
    <w:rsid w:val="0077425F"/>
    <w:rsid w:val="00793E3E"/>
    <w:rsid w:val="007A29C5"/>
    <w:rsid w:val="007A415C"/>
    <w:rsid w:val="007C7B4B"/>
    <w:rsid w:val="00804AD2"/>
    <w:rsid w:val="00823428"/>
    <w:rsid w:val="008369BA"/>
    <w:rsid w:val="00840D32"/>
    <w:rsid w:val="00843933"/>
    <w:rsid w:val="00864C1F"/>
    <w:rsid w:val="00867AED"/>
    <w:rsid w:val="00870FA1"/>
    <w:rsid w:val="00875220"/>
    <w:rsid w:val="008800B8"/>
    <w:rsid w:val="00891CD9"/>
    <w:rsid w:val="008A25E9"/>
    <w:rsid w:val="008A6FD8"/>
    <w:rsid w:val="008E0239"/>
    <w:rsid w:val="008E4718"/>
    <w:rsid w:val="008F2446"/>
    <w:rsid w:val="00901040"/>
    <w:rsid w:val="00902A6C"/>
    <w:rsid w:val="009139B3"/>
    <w:rsid w:val="00921BEE"/>
    <w:rsid w:val="00923F25"/>
    <w:rsid w:val="00933D70"/>
    <w:rsid w:val="00937E33"/>
    <w:rsid w:val="0094702C"/>
    <w:rsid w:val="00955B63"/>
    <w:rsid w:val="00963503"/>
    <w:rsid w:val="00965DBD"/>
    <w:rsid w:val="00971944"/>
    <w:rsid w:val="00975537"/>
    <w:rsid w:val="009815C6"/>
    <w:rsid w:val="00990758"/>
    <w:rsid w:val="00996201"/>
    <w:rsid w:val="00996B0D"/>
    <w:rsid w:val="009A39E1"/>
    <w:rsid w:val="009A3AD8"/>
    <w:rsid w:val="009A50DF"/>
    <w:rsid w:val="009A64EF"/>
    <w:rsid w:val="009A6EE8"/>
    <w:rsid w:val="009B0F58"/>
    <w:rsid w:val="009C3380"/>
    <w:rsid w:val="009D4CFC"/>
    <w:rsid w:val="009D5CEC"/>
    <w:rsid w:val="009E7E38"/>
    <w:rsid w:val="009F265B"/>
    <w:rsid w:val="009F482C"/>
    <w:rsid w:val="009F68DB"/>
    <w:rsid w:val="009F68E4"/>
    <w:rsid w:val="00A03E3F"/>
    <w:rsid w:val="00A1108E"/>
    <w:rsid w:val="00A22C6B"/>
    <w:rsid w:val="00A27CD0"/>
    <w:rsid w:val="00A362B6"/>
    <w:rsid w:val="00A62886"/>
    <w:rsid w:val="00A67DFF"/>
    <w:rsid w:val="00A71475"/>
    <w:rsid w:val="00A714DC"/>
    <w:rsid w:val="00A7179C"/>
    <w:rsid w:val="00A71B88"/>
    <w:rsid w:val="00A761CB"/>
    <w:rsid w:val="00A85701"/>
    <w:rsid w:val="00A93035"/>
    <w:rsid w:val="00AD3261"/>
    <w:rsid w:val="00AD4355"/>
    <w:rsid w:val="00AE3F5F"/>
    <w:rsid w:val="00B13DC4"/>
    <w:rsid w:val="00B15807"/>
    <w:rsid w:val="00B17B7C"/>
    <w:rsid w:val="00B23277"/>
    <w:rsid w:val="00B245AD"/>
    <w:rsid w:val="00B4182B"/>
    <w:rsid w:val="00B55E54"/>
    <w:rsid w:val="00B56589"/>
    <w:rsid w:val="00B64D05"/>
    <w:rsid w:val="00B70460"/>
    <w:rsid w:val="00B9441B"/>
    <w:rsid w:val="00B958F2"/>
    <w:rsid w:val="00BA5034"/>
    <w:rsid w:val="00BB3A8C"/>
    <w:rsid w:val="00BB4BF8"/>
    <w:rsid w:val="00BD702B"/>
    <w:rsid w:val="00BD7B78"/>
    <w:rsid w:val="00BE65BC"/>
    <w:rsid w:val="00BE773B"/>
    <w:rsid w:val="00C026BE"/>
    <w:rsid w:val="00C05352"/>
    <w:rsid w:val="00C05C89"/>
    <w:rsid w:val="00C170CA"/>
    <w:rsid w:val="00C21843"/>
    <w:rsid w:val="00C32404"/>
    <w:rsid w:val="00C345EE"/>
    <w:rsid w:val="00C62A96"/>
    <w:rsid w:val="00C7081E"/>
    <w:rsid w:val="00C73360"/>
    <w:rsid w:val="00C74598"/>
    <w:rsid w:val="00C86CB2"/>
    <w:rsid w:val="00C91C71"/>
    <w:rsid w:val="00C95126"/>
    <w:rsid w:val="00CA72A5"/>
    <w:rsid w:val="00CB7A68"/>
    <w:rsid w:val="00CC07BF"/>
    <w:rsid w:val="00CC4651"/>
    <w:rsid w:val="00CE018E"/>
    <w:rsid w:val="00CE7A4A"/>
    <w:rsid w:val="00CF3924"/>
    <w:rsid w:val="00D1343F"/>
    <w:rsid w:val="00D13AA8"/>
    <w:rsid w:val="00D239B5"/>
    <w:rsid w:val="00D30B6F"/>
    <w:rsid w:val="00D32B72"/>
    <w:rsid w:val="00D4033C"/>
    <w:rsid w:val="00D45504"/>
    <w:rsid w:val="00D5346A"/>
    <w:rsid w:val="00D55767"/>
    <w:rsid w:val="00D613CC"/>
    <w:rsid w:val="00D71BA0"/>
    <w:rsid w:val="00D749DF"/>
    <w:rsid w:val="00D82755"/>
    <w:rsid w:val="00D82E67"/>
    <w:rsid w:val="00D831AC"/>
    <w:rsid w:val="00D97926"/>
    <w:rsid w:val="00DA3557"/>
    <w:rsid w:val="00DA4701"/>
    <w:rsid w:val="00DA549D"/>
    <w:rsid w:val="00DC65F2"/>
    <w:rsid w:val="00DC7876"/>
    <w:rsid w:val="00DC7DD5"/>
    <w:rsid w:val="00DE2508"/>
    <w:rsid w:val="00DE3ED7"/>
    <w:rsid w:val="00DF1291"/>
    <w:rsid w:val="00E1392C"/>
    <w:rsid w:val="00E22AC6"/>
    <w:rsid w:val="00E24830"/>
    <w:rsid w:val="00E318A6"/>
    <w:rsid w:val="00E41C62"/>
    <w:rsid w:val="00E41EE9"/>
    <w:rsid w:val="00E43A23"/>
    <w:rsid w:val="00E461D4"/>
    <w:rsid w:val="00E5600D"/>
    <w:rsid w:val="00E62285"/>
    <w:rsid w:val="00E62819"/>
    <w:rsid w:val="00E71E25"/>
    <w:rsid w:val="00E74204"/>
    <w:rsid w:val="00E77827"/>
    <w:rsid w:val="00E9045F"/>
    <w:rsid w:val="00EA0D4F"/>
    <w:rsid w:val="00EA405B"/>
    <w:rsid w:val="00EB4C26"/>
    <w:rsid w:val="00EB6134"/>
    <w:rsid w:val="00EB7695"/>
    <w:rsid w:val="00EC1A6C"/>
    <w:rsid w:val="00ED7509"/>
    <w:rsid w:val="00EE38AF"/>
    <w:rsid w:val="00EF254B"/>
    <w:rsid w:val="00EF4FF2"/>
    <w:rsid w:val="00F071DE"/>
    <w:rsid w:val="00F2431A"/>
    <w:rsid w:val="00F42246"/>
    <w:rsid w:val="00F74630"/>
    <w:rsid w:val="00F9122A"/>
    <w:rsid w:val="00F93DAF"/>
    <w:rsid w:val="00FA6D2C"/>
    <w:rsid w:val="00FB5796"/>
    <w:rsid w:val="00FB5BF6"/>
    <w:rsid w:val="00FC779A"/>
    <w:rsid w:val="00FF5C51"/>
    <w:rsid w:val="3AEB11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3C6B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3C6BD7"/>
    <w:rPr>
      <w:color w:val="605E5C"/>
      <w:shd w:val="clear" w:color="auto" w:fill="E1DFDD"/>
    </w:rPr>
  </w:style>
  <w:style w:type="character" w:customStyle="1" w:styleId="Heading1Char">
    <w:name w:val="Heading 1 Char"/>
    <w:basedOn w:val="DefaultParagraphFont"/>
    <w:link w:val="Heading1"/>
    <w:uiPriority w:val="9"/>
    <w:rsid w:val="003C6BD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OMBHistory?ombControlNumber=0970-035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data/tables/time-series/demo/income-poverty/historical-poverty-thresholds.html" TargetMode="External" /><Relationship Id="rId2" Type="http://schemas.openxmlformats.org/officeDocument/2006/relationships/hyperlink" Target="https://www.bls.gov/oes/current/oes210000.htm" TargetMode="External" /><Relationship Id="rId3" Type="http://schemas.openxmlformats.org/officeDocument/2006/relationships/hyperlink" Target="https://www.whitehouse.gov/briefing-room/presidential-actions/2021/01/20/executive-order-advancing-racial-equity-and-support-for-underserved-communities-through-the-federal-government/" TargetMode="External" /><Relationship Id="rId4" Type="http://schemas.openxmlformats.org/officeDocument/2006/relationships/hyperlink" Target="https://www.whitehouse.gov/briefing-room/presidential-actions/2021/01/27/memorandum-on-restoring-trust-in-government-through-scientific-integrity-and-evidence-based-policymaking/" TargetMode="External" /><Relationship Id="rId5" Type="http://schemas.openxmlformats.org/officeDocument/2006/relationships/hyperlink" Target="https://www.acf.hhs.gov/opre/report/acf-evaluation-policy" TargetMode="External" /><Relationship Id="rId6" Type="http://schemas.openxmlformats.org/officeDocument/2006/relationships/hyperlink" Target="https://aspe.hhs.gov/reports/lived-experience-brie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64138EB8-46F0-46F7-A73A-FB9378DB11A2}">
  <ds:schemaRefs>
    <ds:schemaRef ds:uri="http://schemas.openxmlformats.org/officeDocument/2006/bibliography"/>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5051</Words>
  <Characters>28794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6</cp:revision>
  <dcterms:created xsi:type="dcterms:W3CDTF">2024-08-19T14:35:00Z</dcterms:created>
  <dcterms:modified xsi:type="dcterms:W3CDTF">2024-08-22T17:51:00Z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