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21608D" w:rsidP="001D1C73" w14:paraId="0947A27C" w14:textId="77777777">
      <w:pPr>
        <w:pStyle w:val="ReportCover-Title"/>
        <w:jc w:val="center"/>
        <w:rPr>
          <w:rFonts w:eastAsia="Arial Unicode MS" w:asciiTheme="minorHAnsi" w:hAnsiTheme="minorHAnsi" w:cstheme="minorHAnsi"/>
          <w:noProof/>
          <w:color w:val="auto"/>
        </w:rPr>
      </w:pPr>
    </w:p>
    <w:p w:rsidR="001D1C73" w:rsidRPr="0021608D" w:rsidP="001D1C73" w14:paraId="1C3114BD" w14:textId="77777777">
      <w:pPr>
        <w:pStyle w:val="ReportCover-Title"/>
        <w:jc w:val="center"/>
        <w:rPr>
          <w:rFonts w:eastAsia="Arial Unicode MS" w:asciiTheme="minorHAnsi" w:hAnsiTheme="minorHAnsi" w:cstheme="minorHAnsi"/>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21608D" w:rsidP="001D1C73" w14:paraId="5C437A34" w14:textId="2DBEB9FC">
      <w:pPr>
        <w:pStyle w:val="ReportCover-Title"/>
        <w:jc w:val="center"/>
        <w:rPr>
          <w:rFonts w:asciiTheme="minorHAnsi" w:hAnsiTheme="minorHAnsi" w:cstheme="minorHAnsi"/>
          <w:color w:val="auto"/>
        </w:rPr>
      </w:pPr>
      <w:bookmarkStart w:id="0" w:name="_Hlk118294974"/>
      <w:r w:rsidRPr="0021608D">
        <w:rPr>
          <w:rFonts w:eastAsia="Arial Unicode MS" w:asciiTheme="minorHAnsi" w:hAnsiTheme="minorHAnsi" w:cstheme="minorHAnsi"/>
          <w:noProof/>
          <w:color w:val="auto"/>
        </w:rPr>
        <w:t>Next Generation of Enhanced Employment Strategies Project</w:t>
      </w:r>
    </w:p>
    <w:bookmarkEnd w:id="0"/>
    <w:p w:rsidR="001D1C73" w:rsidRPr="0021608D" w:rsidP="001D1C73" w14:paraId="23B3F2E9" w14:textId="77777777">
      <w:pPr>
        <w:pStyle w:val="ReportCover-Title"/>
        <w:rPr>
          <w:rFonts w:asciiTheme="minorHAnsi" w:hAnsiTheme="minorHAnsi" w:cstheme="minorHAnsi"/>
          <w:color w:val="auto"/>
        </w:rPr>
      </w:pPr>
    </w:p>
    <w:p w:rsidR="001D1C73" w:rsidRPr="0021608D" w:rsidP="001D1C73" w14:paraId="497A9C33" w14:textId="77777777">
      <w:pPr>
        <w:pStyle w:val="ReportCover-Title"/>
        <w:rPr>
          <w:rFonts w:asciiTheme="minorHAnsi" w:hAnsiTheme="minorHAnsi" w:cstheme="minorHAnsi"/>
          <w:color w:val="auto"/>
        </w:rPr>
      </w:pPr>
    </w:p>
    <w:p w:rsidR="001D1C73" w:rsidRPr="0021608D" w:rsidP="001D1C73" w14:paraId="7FC73C45" w14:textId="77777777">
      <w:pPr>
        <w:pStyle w:val="ReportCover-Title"/>
        <w:rPr>
          <w:rFonts w:asciiTheme="minorHAnsi" w:hAnsiTheme="minorHAnsi" w:cstheme="minorHAnsi"/>
          <w:color w:val="auto"/>
        </w:rPr>
      </w:pPr>
    </w:p>
    <w:p w:rsidR="001D1C73" w:rsidRPr="0021608D" w:rsidP="001D1C73" w14:paraId="19602AEA" w14:textId="77777777">
      <w:pPr>
        <w:pStyle w:val="ReportCover-Title"/>
        <w:jc w:val="center"/>
        <w:rPr>
          <w:rFonts w:asciiTheme="minorHAnsi" w:hAnsiTheme="minorHAnsi" w:cstheme="minorHAnsi"/>
          <w:color w:val="auto"/>
          <w:sz w:val="32"/>
          <w:szCs w:val="32"/>
        </w:rPr>
      </w:pPr>
      <w:r w:rsidRPr="0021608D">
        <w:rPr>
          <w:rFonts w:asciiTheme="minorHAnsi" w:hAnsiTheme="minorHAnsi" w:cstheme="minorHAnsi"/>
          <w:color w:val="auto"/>
          <w:sz w:val="32"/>
          <w:szCs w:val="32"/>
        </w:rPr>
        <w:t>OMB Information Collection Request</w:t>
      </w:r>
    </w:p>
    <w:p w:rsidR="001D1C73" w:rsidRPr="0021608D" w:rsidP="001D1C73" w14:paraId="195B12A0" w14:textId="0E233F51">
      <w:pPr>
        <w:pStyle w:val="ReportCover-Title"/>
        <w:jc w:val="center"/>
        <w:rPr>
          <w:rFonts w:asciiTheme="minorHAnsi" w:hAnsiTheme="minorHAnsi" w:cstheme="minorHAnsi"/>
          <w:color w:val="auto"/>
          <w:sz w:val="32"/>
          <w:szCs w:val="32"/>
        </w:rPr>
      </w:pPr>
      <w:r w:rsidRPr="0021608D">
        <w:rPr>
          <w:rFonts w:asciiTheme="minorHAnsi" w:hAnsiTheme="minorHAnsi" w:cstheme="minorHAnsi"/>
          <w:color w:val="auto"/>
          <w:sz w:val="32"/>
          <w:szCs w:val="32"/>
        </w:rPr>
        <w:t xml:space="preserve">0970 - </w:t>
      </w:r>
      <w:r w:rsidRPr="0021608D" w:rsidR="00422730">
        <w:rPr>
          <w:rFonts w:asciiTheme="minorHAnsi" w:hAnsiTheme="minorHAnsi" w:cstheme="minorHAnsi"/>
          <w:color w:val="auto"/>
          <w:sz w:val="32"/>
          <w:szCs w:val="32"/>
        </w:rPr>
        <w:t>0545</w:t>
      </w:r>
    </w:p>
    <w:p w:rsidR="001D1C73" w:rsidRPr="0021608D" w:rsidP="001D1C73" w14:paraId="55E63FC4" w14:textId="77777777">
      <w:pPr>
        <w:spacing w:after="0"/>
        <w:rPr>
          <w:rFonts w:cstheme="minorHAnsi"/>
        </w:rPr>
      </w:pPr>
    </w:p>
    <w:p w:rsidR="001D1C73" w:rsidRPr="0021608D" w:rsidP="001D1C73" w14:paraId="7D293284" w14:textId="77777777">
      <w:pPr>
        <w:spacing w:after="0"/>
        <w:rPr>
          <w:rFonts w:cstheme="minorHAnsi"/>
        </w:rPr>
      </w:pPr>
    </w:p>
    <w:p w:rsidR="001D1C73" w:rsidRPr="0021608D" w:rsidP="001D1C73" w14:paraId="3083FCDF" w14:textId="77777777">
      <w:pPr>
        <w:spacing w:after="0"/>
        <w:rPr>
          <w:rFonts w:cstheme="minorHAnsi"/>
        </w:rPr>
      </w:pPr>
    </w:p>
    <w:p w:rsidR="001D1C73" w:rsidRPr="0021608D" w:rsidP="001D1C73" w14:paraId="5288C7DC" w14:textId="77777777">
      <w:pPr>
        <w:pStyle w:val="ReportCover-Date"/>
        <w:spacing w:after="0"/>
        <w:jc w:val="center"/>
        <w:rPr>
          <w:rFonts w:asciiTheme="minorHAnsi" w:hAnsiTheme="minorHAnsi" w:cstheme="minorHAnsi"/>
          <w:color w:val="auto"/>
        </w:rPr>
      </w:pPr>
    </w:p>
    <w:p w:rsidR="001D1C73" w:rsidRPr="0021608D" w:rsidP="001D1C73" w14:paraId="64681C62" w14:textId="77777777">
      <w:pPr>
        <w:pStyle w:val="ReportCover-Date"/>
        <w:spacing w:after="0" w:line="240" w:lineRule="auto"/>
        <w:jc w:val="center"/>
        <w:rPr>
          <w:rFonts w:asciiTheme="minorHAnsi" w:hAnsiTheme="minorHAnsi" w:cstheme="minorHAnsi"/>
          <w:color w:val="auto"/>
          <w:sz w:val="48"/>
          <w:szCs w:val="48"/>
        </w:rPr>
      </w:pPr>
      <w:r w:rsidRPr="0021608D">
        <w:rPr>
          <w:rFonts w:asciiTheme="minorHAnsi" w:hAnsiTheme="minorHAnsi" w:cstheme="minorHAnsi"/>
          <w:color w:val="auto"/>
          <w:sz w:val="48"/>
          <w:szCs w:val="48"/>
        </w:rPr>
        <w:t>Supporting Statement</w:t>
      </w:r>
    </w:p>
    <w:p w:rsidR="001D1C73" w:rsidRPr="0021608D" w:rsidP="001D1C73" w14:paraId="0915D729" w14:textId="77777777">
      <w:pPr>
        <w:pStyle w:val="ReportCover-Date"/>
        <w:spacing w:after="0" w:line="240" w:lineRule="auto"/>
        <w:jc w:val="center"/>
        <w:rPr>
          <w:rFonts w:asciiTheme="minorHAnsi" w:hAnsiTheme="minorHAnsi" w:cstheme="minorHAnsi"/>
          <w:color w:val="auto"/>
          <w:sz w:val="48"/>
          <w:szCs w:val="48"/>
        </w:rPr>
      </w:pPr>
      <w:r w:rsidRPr="0021608D">
        <w:rPr>
          <w:rFonts w:asciiTheme="minorHAnsi" w:hAnsiTheme="minorHAnsi" w:cstheme="minorHAnsi"/>
          <w:color w:val="auto"/>
          <w:sz w:val="48"/>
          <w:szCs w:val="48"/>
        </w:rPr>
        <w:t>Part A</w:t>
      </w:r>
    </w:p>
    <w:p w:rsidR="00A93035" w:rsidRPr="0021608D" w:rsidP="001D1C73" w14:paraId="060456FD" w14:textId="77777777">
      <w:pPr>
        <w:pStyle w:val="ReportCover-Date"/>
        <w:spacing w:after="0"/>
        <w:jc w:val="center"/>
        <w:rPr>
          <w:rFonts w:asciiTheme="minorHAnsi" w:hAnsiTheme="minorHAnsi" w:cstheme="minorHAnsi"/>
          <w:color w:val="auto"/>
        </w:rPr>
      </w:pPr>
    </w:p>
    <w:p w:rsidR="00A93035" w:rsidRPr="0021608D" w:rsidP="001D1C73" w14:paraId="2CE0CB69" w14:textId="77777777">
      <w:pPr>
        <w:pStyle w:val="ReportCover-Date"/>
        <w:spacing w:after="0"/>
        <w:jc w:val="center"/>
        <w:rPr>
          <w:rFonts w:asciiTheme="minorHAnsi" w:hAnsiTheme="minorHAnsi" w:cstheme="minorHAnsi"/>
          <w:color w:val="auto"/>
        </w:rPr>
      </w:pPr>
    </w:p>
    <w:p w:rsidR="00A93035" w:rsidRPr="0021608D" w:rsidP="001D1C73" w14:paraId="64DC89CC" w14:textId="77777777">
      <w:pPr>
        <w:pStyle w:val="ReportCover-Date"/>
        <w:spacing w:after="0"/>
        <w:jc w:val="center"/>
        <w:rPr>
          <w:rFonts w:asciiTheme="minorHAnsi" w:hAnsiTheme="minorHAnsi" w:cstheme="minorHAnsi"/>
          <w:color w:val="auto"/>
        </w:rPr>
      </w:pPr>
    </w:p>
    <w:p w:rsidR="00A93035" w:rsidRPr="0021608D" w:rsidP="001D1C73" w14:paraId="77445DBC" w14:textId="77777777">
      <w:pPr>
        <w:pStyle w:val="ReportCover-Date"/>
        <w:spacing w:after="0"/>
        <w:jc w:val="center"/>
        <w:rPr>
          <w:rFonts w:asciiTheme="minorHAnsi" w:hAnsiTheme="minorHAnsi" w:cstheme="minorHAnsi"/>
          <w:color w:val="auto"/>
        </w:rPr>
      </w:pPr>
    </w:p>
    <w:p w:rsidR="00A93035" w:rsidRPr="0021608D" w:rsidP="001D1C73" w14:paraId="241FC0EC" w14:textId="77777777">
      <w:pPr>
        <w:pStyle w:val="ReportCover-Date"/>
        <w:spacing w:after="0"/>
        <w:jc w:val="center"/>
        <w:rPr>
          <w:rFonts w:asciiTheme="minorHAnsi" w:hAnsiTheme="minorHAnsi" w:cstheme="minorHAnsi"/>
          <w:color w:val="auto"/>
        </w:rPr>
      </w:pPr>
    </w:p>
    <w:p w:rsidR="001D1C73" w:rsidRPr="0021608D" w:rsidP="001D1C73" w14:paraId="25EC0787" w14:textId="6BCF485A">
      <w:pPr>
        <w:pStyle w:val="ReportCover-Date"/>
        <w:spacing w:after="0"/>
        <w:jc w:val="center"/>
        <w:rPr>
          <w:rFonts w:asciiTheme="minorHAnsi" w:hAnsiTheme="minorHAnsi" w:cstheme="minorHAnsi"/>
          <w:color w:val="auto"/>
        </w:rPr>
      </w:pPr>
      <w:r>
        <w:rPr>
          <w:rFonts w:asciiTheme="minorHAnsi" w:hAnsiTheme="minorHAnsi" w:cstheme="minorHAnsi"/>
          <w:color w:val="auto"/>
        </w:rPr>
        <w:t>AUGUST</w:t>
      </w:r>
      <w:r w:rsidR="005F3CBD">
        <w:rPr>
          <w:rFonts w:asciiTheme="minorHAnsi" w:hAnsiTheme="minorHAnsi" w:cstheme="minorHAnsi"/>
          <w:color w:val="auto"/>
        </w:rPr>
        <w:t xml:space="preserve"> 2024</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21608D" w:rsidP="001D1C73" w14:paraId="7F494641" w14:textId="77777777">
      <w:pPr>
        <w:spacing w:after="0" w:line="240" w:lineRule="auto"/>
        <w:jc w:val="center"/>
        <w:rPr>
          <w:rFonts w:cstheme="minorHAnsi"/>
        </w:rPr>
      </w:pPr>
    </w:p>
    <w:p w:rsidR="001D1C73" w:rsidRPr="0021608D" w:rsidP="001D1C73" w14:paraId="46080CD2" w14:textId="77777777">
      <w:pPr>
        <w:spacing w:after="0" w:line="240" w:lineRule="auto"/>
        <w:jc w:val="center"/>
        <w:rPr>
          <w:rFonts w:cstheme="minorHAnsi"/>
        </w:rPr>
      </w:pPr>
      <w:r w:rsidRPr="0021608D">
        <w:rPr>
          <w:rFonts w:cstheme="minorHAnsi"/>
        </w:rPr>
        <w:t>Submitted By:</w:t>
      </w:r>
    </w:p>
    <w:p w:rsidR="001D1C73" w:rsidRPr="0021608D" w:rsidP="001D1C73" w14:paraId="3DE09D32" w14:textId="77777777">
      <w:pPr>
        <w:spacing w:after="0" w:line="240" w:lineRule="auto"/>
        <w:jc w:val="center"/>
        <w:rPr>
          <w:rFonts w:cstheme="minorHAnsi"/>
        </w:rPr>
      </w:pPr>
      <w:r w:rsidRPr="0021608D">
        <w:rPr>
          <w:rFonts w:cstheme="minorHAnsi"/>
        </w:rPr>
        <w:t>Office of Planning, Research, and Evaluation</w:t>
      </w:r>
    </w:p>
    <w:p w:rsidR="001D1C73" w:rsidRPr="0021608D" w:rsidP="001D1C73" w14:paraId="6CFB56E3" w14:textId="77777777">
      <w:pPr>
        <w:spacing w:after="0" w:line="240" w:lineRule="auto"/>
        <w:jc w:val="center"/>
        <w:rPr>
          <w:rFonts w:cstheme="minorHAnsi"/>
        </w:rPr>
      </w:pPr>
      <w:r w:rsidRPr="0021608D">
        <w:rPr>
          <w:rFonts w:cstheme="minorHAnsi"/>
        </w:rPr>
        <w:t xml:space="preserve">Administration for Children and Families </w:t>
      </w:r>
    </w:p>
    <w:p w:rsidR="001D1C73" w:rsidRPr="0021608D" w:rsidP="001D1C73" w14:paraId="01412680" w14:textId="77777777">
      <w:pPr>
        <w:spacing w:after="0" w:line="240" w:lineRule="auto"/>
        <w:jc w:val="center"/>
        <w:rPr>
          <w:rFonts w:cstheme="minorHAnsi"/>
        </w:rPr>
      </w:pPr>
      <w:r w:rsidRPr="0021608D">
        <w:rPr>
          <w:rFonts w:cstheme="minorHAnsi"/>
        </w:rPr>
        <w:t>U.S. Department of Health and Human Services</w:t>
      </w:r>
    </w:p>
    <w:p w:rsidR="001D1C73" w:rsidRPr="0021608D" w:rsidP="001D1C73" w14:paraId="3B6E9C7F" w14:textId="77777777">
      <w:pPr>
        <w:spacing w:after="0" w:line="240" w:lineRule="auto"/>
        <w:jc w:val="center"/>
        <w:rPr>
          <w:rFonts w:cstheme="minorHAnsi"/>
        </w:rPr>
      </w:pPr>
    </w:p>
    <w:p w:rsidR="001D1C73" w:rsidRPr="0021608D" w:rsidP="001D1C73" w14:paraId="1D767D1F" w14:textId="77777777">
      <w:pPr>
        <w:spacing w:after="0" w:line="240" w:lineRule="auto"/>
        <w:jc w:val="center"/>
        <w:rPr>
          <w:rFonts w:cstheme="minorHAnsi"/>
        </w:rPr>
      </w:pPr>
      <w:r w:rsidRPr="0021608D">
        <w:rPr>
          <w:rFonts w:cstheme="minorHAnsi"/>
        </w:rPr>
        <w:t>4</w:t>
      </w:r>
      <w:r w:rsidRPr="0021608D">
        <w:rPr>
          <w:rFonts w:cstheme="minorHAnsi"/>
          <w:vertAlign w:val="superscript"/>
        </w:rPr>
        <w:t>th</w:t>
      </w:r>
      <w:r w:rsidRPr="0021608D">
        <w:rPr>
          <w:rFonts w:cstheme="minorHAnsi"/>
        </w:rPr>
        <w:t xml:space="preserve"> Floor, Mary E. Switzer Building</w:t>
      </w:r>
    </w:p>
    <w:p w:rsidR="001D1C73" w:rsidRPr="0021608D" w:rsidP="001D1C73" w14:paraId="65AACA0D" w14:textId="77777777">
      <w:pPr>
        <w:spacing w:after="0" w:line="240" w:lineRule="auto"/>
        <w:jc w:val="center"/>
        <w:rPr>
          <w:rFonts w:cstheme="minorHAnsi"/>
        </w:rPr>
      </w:pPr>
      <w:r w:rsidRPr="0021608D">
        <w:rPr>
          <w:rFonts w:cstheme="minorHAnsi"/>
        </w:rPr>
        <w:t>330 C Street, SW</w:t>
      </w:r>
    </w:p>
    <w:p w:rsidR="001D1C73" w:rsidRPr="0021608D" w:rsidP="001D1C73" w14:paraId="641652FA" w14:textId="77777777">
      <w:pPr>
        <w:spacing w:after="0" w:line="240" w:lineRule="auto"/>
        <w:jc w:val="center"/>
        <w:rPr>
          <w:rFonts w:cstheme="minorHAnsi"/>
        </w:rPr>
      </w:pPr>
      <w:r w:rsidRPr="0021608D">
        <w:rPr>
          <w:rFonts w:cstheme="minorHAnsi"/>
        </w:rPr>
        <w:t>Washington, D.C. 20201</w:t>
      </w:r>
    </w:p>
    <w:p w:rsidR="001D1C73" w:rsidRPr="0021608D" w:rsidP="001D1C73" w14:paraId="477A1D22" w14:textId="77777777">
      <w:pPr>
        <w:spacing w:after="0" w:line="240" w:lineRule="auto"/>
        <w:jc w:val="center"/>
        <w:rPr>
          <w:rFonts w:cstheme="minorHAnsi"/>
        </w:rPr>
      </w:pPr>
    </w:p>
    <w:p w:rsidR="00422730" w:rsidRPr="0021608D" w:rsidP="00422730" w14:paraId="216C24DA" w14:textId="77777777">
      <w:pPr>
        <w:spacing w:after="0" w:line="240" w:lineRule="auto"/>
        <w:jc w:val="center"/>
        <w:rPr>
          <w:rFonts w:cstheme="minorHAnsi"/>
        </w:rPr>
      </w:pPr>
      <w:r w:rsidRPr="0021608D">
        <w:rPr>
          <w:rFonts w:cstheme="minorHAnsi"/>
        </w:rPr>
        <w:t xml:space="preserve">Project Officers: </w:t>
      </w:r>
    </w:p>
    <w:p w:rsidR="00422730" w:rsidRPr="0021608D" w:rsidP="00422730" w14:paraId="1088D68C" w14:textId="77777777">
      <w:pPr>
        <w:spacing w:after="0" w:line="240" w:lineRule="auto"/>
        <w:jc w:val="center"/>
        <w:rPr>
          <w:rFonts w:cstheme="minorHAnsi"/>
        </w:rPr>
      </w:pPr>
      <w:r w:rsidRPr="0021608D">
        <w:rPr>
          <w:rFonts w:cstheme="minorHAnsi"/>
        </w:rPr>
        <w:t>Marie Lawrence</w:t>
      </w:r>
    </w:p>
    <w:p w:rsidR="001D1C73" w:rsidRPr="0021608D" w:rsidP="00422730" w14:paraId="32BC72CD" w14:textId="0A178296">
      <w:pPr>
        <w:spacing w:after="0" w:line="240" w:lineRule="auto"/>
        <w:jc w:val="center"/>
        <w:rPr>
          <w:rFonts w:cstheme="minorHAnsi"/>
        </w:rPr>
      </w:pPr>
      <w:r>
        <w:rPr>
          <w:rFonts w:cstheme="minorHAnsi"/>
        </w:rPr>
        <w:t>Sarita Barton</w:t>
      </w:r>
    </w:p>
    <w:p w:rsidR="00422730" w:rsidRPr="0021608D" w:rsidP="001D1C73" w14:paraId="57D7470F" w14:textId="4032B9DF">
      <w:pPr>
        <w:spacing w:after="0" w:line="240" w:lineRule="auto"/>
        <w:jc w:val="center"/>
        <w:rPr>
          <w:rFonts w:cstheme="minorHAnsi"/>
        </w:rPr>
      </w:pPr>
      <w:r w:rsidRPr="0021608D">
        <w:rPr>
          <w:rFonts w:cstheme="minorHAnsi"/>
        </w:rPr>
        <w:t>Megan Reid</w:t>
      </w:r>
    </w:p>
    <w:p w:rsidR="001D1C73" w:rsidRPr="009139B3" w:rsidP="001D1C73" w14:paraId="028CE6F6" w14:textId="77777777">
      <w:pPr>
        <w:spacing w:after="0" w:line="240" w:lineRule="auto"/>
        <w:jc w:val="center"/>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75B97ABC" w14:textId="77777777">
      <w:pPr>
        <w:spacing w:after="0" w:line="240" w:lineRule="auto"/>
        <w:rPr>
          <w:b/>
          <w:u w:val="single"/>
        </w:rPr>
      </w:pPr>
    </w:p>
    <w:p w:rsidR="001D1C73" w:rsidRPr="009139B3" w:rsidP="001D1C73" w14:paraId="67A674E8" w14:textId="648B023A">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P="00C470E5" w14:paraId="61404D3D" w14:textId="237EEDF6">
      <w:pPr>
        <w:pStyle w:val="ListParagraph"/>
        <w:numPr>
          <w:ilvl w:val="0"/>
          <w:numId w:val="3"/>
        </w:numPr>
        <w:spacing w:after="0" w:line="240" w:lineRule="auto"/>
      </w:pPr>
      <w:r w:rsidRPr="00B4023C">
        <w:rPr>
          <w:b/>
        </w:rPr>
        <w:t xml:space="preserve">Type of Request: </w:t>
      </w:r>
      <w:r w:rsidRPr="00B4023C">
        <w:t xml:space="preserve">This Information Collection Request is for </w:t>
      </w:r>
      <w:r w:rsidR="00C13155">
        <w:t xml:space="preserve">a </w:t>
      </w:r>
      <w:r w:rsidR="00C13155">
        <w:t>nonsubstantive</w:t>
      </w:r>
      <w:r w:rsidR="00C13155">
        <w:t xml:space="preserve"> </w:t>
      </w:r>
      <w:r w:rsidR="009E4A7B">
        <w:t xml:space="preserve">change to the information collection originally approved in April 2020 under OMB #0970-0545 with an extension approved in </w:t>
      </w:r>
      <w:r w:rsidR="00AC611E">
        <w:t xml:space="preserve">April 2023. </w:t>
      </w:r>
    </w:p>
    <w:p w:rsidR="00D654B4" w:rsidRPr="00DD47AE" w:rsidP="00DD47AE" w14:paraId="464ED779" w14:textId="77777777">
      <w:pPr>
        <w:pStyle w:val="ListParagraph"/>
        <w:spacing w:after="0" w:line="240" w:lineRule="auto"/>
      </w:pPr>
    </w:p>
    <w:p w:rsidR="006D080C" w:rsidRPr="00561939" w:rsidP="006D080C" w14:paraId="2EABE962" w14:textId="31D73D0D">
      <w:pPr>
        <w:pStyle w:val="ListParagraph"/>
        <w:numPr>
          <w:ilvl w:val="0"/>
          <w:numId w:val="3"/>
        </w:numPr>
        <w:spacing w:after="0" w:line="240" w:lineRule="auto"/>
        <w:rPr>
          <w:bCs/>
        </w:rPr>
      </w:pPr>
      <w:r>
        <w:rPr>
          <w:b/>
        </w:rPr>
        <w:t>Progress to Date:</w:t>
      </w:r>
      <w:r>
        <w:t xml:space="preserve"> </w:t>
      </w:r>
      <w:r>
        <w:t xml:space="preserve">Information collection for the Next Generation of Enhanced Employment Strategies (NextGen) Project </w:t>
      </w:r>
      <w:r>
        <w:t>was originally approved</w:t>
      </w:r>
      <w:r>
        <w:t xml:space="preserve"> in April 2020. </w:t>
      </w:r>
    </w:p>
    <w:p w:rsidR="001D1C73" w:rsidRPr="006D080C" w:rsidP="00EA43FA" w14:paraId="427148C8" w14:textId="30C8F878">
      <w:pPr>
        <w:ind w:left="720"/>
        <w:rPr>
          <w:bCs/>
        </w:rPr>
      </w:pPr>
      <w:r w:rsidRPr="00561939">
        <w:rPr>
          <w:bCs/>
        </w:rPr>
        <w:t>Currently</w:t>
      </w:r>
      <w:r w:rsidR="004C486E">
        <w:t>, the NextGen Project</w:t>
      </w:r>
      <w:r w:rsidR="00F86620">
        <w:t xml:space="preserve"> is actively collecting data </w:t>
      </w:r>
      <w:r>
        <w:t xml:space="preserve">from </w:t>
      </w:r>
      <w:r w:rsidR="00C83C66">
        <w:t xml:space="preserve">four impact study </w:t>
      </w:r>
      <w:r>
        <w:t>programs</w:t>
      </w:r>
      <w:r w:rsidR="00BB76E7">
        <w:t xml:space="preserve">, including </w:t>
      </w:r>
      <w:r w:rsidR="00EA43FA">
        <w:t xml:space="preserve">ongoing collection for the </w:t>
      </w:r>
      <w:r w:rsidR="00561939">
        <w:t xml:space="preserve">first and second follow-up surveys for NextGen study participants. </w:t>
      </w:r>
      <w:r w:rsidRPr="00D60523" w:rsidR="00D60523">
        <w:t xml:space="preserve"> </w:t>
      </w:r>
    </w:p>
    <w:p w:rsidR="001D1C73" w:rsidRPr="00D60523" w:rsidP="00C470E5" w14:paraId="58B1BA4B" w14:textId="24D3A43E">
      <w:pPr>
        <w:pStyle w:val="ListParagraph"/>
        <w:numPr>
          <w:ilvl w:val="0"/>
          <w:numId w:val="3"/>
        </w:numPr>
      </w:pPr>
      <w:r w:rsidRPr="00AD1B55">
        <w:rPr>
          <w:b/>
        </w:rPr>
        <w:t xml:space="preserve">Timeline: </w:t>
      </w:r>
      <w:r w:rsidRPr="00AD1B55" w:rsidR="00E56021">
        <w:rPr>
          <w:bCs/>
        </w:rPr>
        <w:t>The</w:t>
      </w:r>
      <w:r w:rsidR="001F3A47">
        <w:rPr>
          <w:bCs/>
        </w:rPr>
        <w:t xml:space="preserve"> two follow-up surveys are currentl</w:t>
      </w:r>
      <w:r w:rsidR="00EA43FA">
        <w:rPr>
          <w:bCs/>
        </w:rPr>
        <w:t xml:space="preserve">y live. </w:t>
      </w:r>
      <w:r w:rsidR="00394F5A">
        <w:rPr>
          <w:bCs/>
        </w:rPr>
        <w:t xml:space="preserve">Once </w:t>
      </w:r>
      <w:r w:rsidR="00856C92">
        <w:rPr>
          <w:bCs/>
        </w:rPr>
        <w:t>th</w:t>
      </w:r>
      <w:r w:rsidR="00EA43FA">
        <w:rPr>
          <w:bCs/>
        </w:rPr>
        <w:t xml:space="preserve">is </w:t>
      </w:r>
      <w:r w:rsidR="00856C92">
        <w:rPr>
          <w:bCs/>
        </w:rPr>
        <w:t xml:space="preserve">change </w:t>
      </w:r>
      <w:r w:rsidR="00EA43FA">
        <w:rPr>
          <w:bCs/>
        </w:rPr>
        <w:t xml:space="preserve">is </w:t>
      </w:r>
      <w:r w:rsidR="00856C92">
        <w:rPr>
          <w:bCs/>
        </w:rPr>
        <w:t>approved</w:t>
      </w:r>
      <w:r w:rsidR="00856C92">
        <w:rPr>
          <w:bCs/>
        </w:rPr>
        <w:t xml:space="preserve">, the study team will modify the surveys </w:t>
      </w:r>
      <w:r w:rsidR="006F2E3D">
        <w:rPr>
          <w:bCs/>
        </w:rPr>
        <w:t xml:space="preserve">immediately. </w:t>
      </w:r>
    </w:p>
    <w:p w:rsidR="00AD1B55" w:rsidRPr="00AD1B55" w:rsidP="00AD1B55" w14:paraId="3288E155" w14:textId="77777777">
      <w:pPr>
        <w:pStyle w:val="ListParagraph"/>
        <w:spacing w:after="0" w:line="240" w:lineRule="auto"/>
        <w:rPr>
          <w:bCs/>
        </w:rPr>
      </w:pPr>
    </w:p>
    <w:p w:rsidR="001D1C73" w:rsidRPr="00AD1B55" w:rsidP="00C470E5" w14:paraId="3544A9D6" w14:textId="1C5CE34E">
      <w:pPr>
        <w:pStyle w:val="ListParagraph"/>
        <w:numPr>
          <w:ilvl w:val="0"/>
          <w:numId w:val="3"/>
        </w:numPr>
        <w:spacing w:after="0" w:line="240" w:lineRule="auto"/>
        <w:rPr>
          <w:rStyle w:val="CommentReference"/>
          <w:bCs/>
          <w:sz w:val="22"/>
          <w:szCs w:val="22"/>
        </w:rPr>
      </w:pPr>
      <w:r w:rsidRPr="00AD1B55">
        <w:rPr>
          <w:b/>
        </w:rPr>
        <w:t>Previous Terms of Clearance:</w:t>
      </w:r>
      <w:r w:rsidRPr="00AD1B55" w:rsidR="00AD1B55">
        <w:rPr>
          <w:b/>
        </w:rPr>
        <w:t xml:space="preserve"> </w:t>
      </w:r>
      <w:r w:rsidRPr="00AD1B55" w:rsidR="00AD1B55">
        <w:rPr>
          <w:bCs/>
        </w:rPr>
        <w:t xml:space="preserve">There were no terms of clearance for the previous approvals of this data collection. </w:t>
      </w:r>
    </w:p>
    <w:p w:rsidR="001D1C73" w:rsidRPr="00D60523" w:rsidP="001D1C73" w14:paraId="2634415F" w14:textId="77777777">
      <w:pPr>
        <w:spacing w:after="0" w:line="240" w:lineRule="auto"/>
        <w:rPr>
          <w:rStyle w:val="CommentReference"/>
          <w:b/>
          <w:sz w:val="22"/>
          <w:szCs w:val="22"/>
        </w:rPr>
      </w:pPr>
    </w:p>
    <w:p w:rsidR="001D1C73" w:rsidRPr="00AD1B55" w:rsidP="00DD47AE" w14:paraId="0ABADB10" w14:textId="0532A662">
      <w:pPr>
        <w:pStyle w:val="ListParagraph"/>
        <w:numPr>
          <w:ilvl w:val="0"/>
          <w:numId w:val="3"/>
        </w:numPr>
        <w:spacing w:after="0"/>
        <w:rPr>
          <w:rFonts w:cs="Calibri"/>
        </w:rPr>
      </w:pPr>
      <w:r w:rsidRPr="00D60523">
        <w:rPr>
          <w:b/>
        </w:rPr>
        <w:t xml:space="preserve">Summary of changes requested: </w:t>
      </w:r>
      <w:r w:rsidR="008F5FA5">
        <w:rPr>
          <w:rFonts w:cs="Calibri"/>
        </w:rPr>
        <w:t>The study team</w:t>
      </w:r>
      <w:r w:rsidRPr="00AD1B55" w:rsidR="008F5FA5">
        <w:rPr>
          <w:rFonts w:cs="Calibri"/>
        </w:rPr>
        <w:t xml:space="preserve"> </w:t>
      </w:r>
      <w:r w:rsidRPr="00AD1B55" w:rsidR="00AD1B55">
        <w:rPr>
          <w:rFonts w:cs="Calibri"/>
        </w:rPr>
        <w:t>seek</w:t>
      </w:r>
      <w:r w:rsidR="008F5FA5">
        <w:rPr>
          <w:rFonts w:cs="Calibri"/>
        </w:rPr>
        <w:t>s</w:t>
      </w:r>
      <w:r w:rsidRPr="00AD1B55" w:rsidR="00AD1B55">
        <w:rPr>
          <w:rFonts w:cs="Calibri"/>
        </w:rPr>
        <w:t xml:space="preserve"> approval </w:t>
      </w:r>
      <w:r w:rsidR="00503F9D">
        <w:rPr>
          <w:rFonts w:cs="Calibri"/>
        </w:rPr>
        <w:t xml:space="preserve">to collect </w:t>
      </w:r>
      <w:r w:rsidR="006F2E3D">
        <w:rPr>
          <w:rFonts w:cs="Calibri"/>
        </w:rPr>
        <w:t xml:space="preserve">NextGen study participants’ </w:t>
      </w:r>
      <w:r w:rsidR="00166623">
        <w:rPr>
          <w:rFonts w:cs="Calibri"/>
        </w:rPr>
        <w:t>S</w:t>
      </w:r>
      <w:r w:rsidR="00503F9D">
        <w:rPr>
          <w:rFonts w:cs="Calibri"/>
        </w:rPr>
        <w:t xml:space="preserve">ocial </w:t>
      </w:r>
      <w:r w:rsidR="00166623">
        <w:rPr>
          <w:rFonts w:cs="Calibri"/>
        </w:rPr>
        <w:t>S</w:t>
      </w:r>
      <w:r w:rsidR="00503F9D">
        <w:rPr>
          <w:rFonts w:cs="Calibri"/>
        </w:rPr>
        <w:t>ecurity numbers on the first and second follow-up surveys</w:t>
      </w:r>
      <w:r w:rsidR="006F2E3D">
        <w:rPr>
          <w:rFonts w:cs="Calibri"/>
        </w:rPr>
        <w:t xml:space="preserve">. </w:t>
      </w:r>
      <w:r w:rsidR="00A158CE">
        <w:rPr>
          <w:rFonts w:cs="Calibri"/>
        </w:rPr>
        <w:t>As approved, t</w:t>
      </w:r>
      <w:r w:rsidR="004A4D01">
        <w:rPr>
          <w:rFonts w:cs="Calibri"/>
        </w:rPr>
        <w:t xml:space="preserve">he study team already </w:t>
      </w:r>
      <w:r w:rsidR="00A158CE">
        <w:rPr>
          <w:rFonts w:cs="Calibri"/>
        </w:rPr>
        <w:t xml:space="preserve">attempts to </w:t>
      </w:r>
      <w:r w:rsidR="004A4D01">
        <w:rPr>
          <w:rFonts w:cs="Calibri"/>
        </w:rPr>
        <w:t xml:space="preserve">collect </w:t>
      </w:r>
      <w:r w:rsidR="00166623">
        <w:rPr>
          <w:rFonts w:cs="Calibri"/>
        </w:rPr>
        <w:t>S</w:t>
      </w:r>
      <w:r w:rsidR="00D2419B">
        <w:rPr>
          <w:rFonts w:cs="Calibri"/>
        </w:rPr>
        <w:t xml:space="preserve">ocial </w:t>
      </w:r>
      <w:r w:rsidR="00166623">
        <w:rPr>
          <w:rFonts w:cs="Calibri"/>
        </w:rPr>
        <w:t>S</w:t>
      </w:r>
      <w:r w:rsidR="00D2419B">
        <w:rPr>
          <w:rFonts w:cs="Calibri"/>
        </w:rPr>
        <w:t>ecurity numbers from study participants during the enrollment process</w:t>
      </w:r>
      <w:r w:rsidR="00A9456F">
        <w:rPr>
          <w:rFonts w:cs="Calibri"/>
        </w:rPr>
        <w:t xml:space="preserve"> using the approve</w:t>
      </w:r>
      <w:r w:rsidR="00D422EF">
        <w:rPr>
          <w:rFonts w:cs="Calibri"/>
        </w:rPr>
        <w:t>d</w:t>
      </w:r>
      <w:r w:rsidR="00A9456F">
        <w:rPr>
          <w:rFonts w:cs="Calibri"/>
        </w:rPr>
        <w:t xml:space="preserve"> </w:t>
      </w:r>
      <w:r w:rsidR="00860BCD">
        <w:rPr>
          <w:rFonts w:cs="Calibri"/>
        </w:rPr>
        <w:t>i</w:t>
      </w:r>
      <w:r w:rsidR="00A9456F">
        <w:rPr>
          <w:rFonts w:cs="Calibri"/>
        </w:rPr>
        <w:t>dentifying and</w:t>
      </w:r>
      <w:r w:rsidR="00D422EF">
        <w:rPr>
          <w:rFonts w:cs="Calibri"/>
        </w:rPr>
        <w:t xml:space="preserve"> </w:t>
      </w:r>
      <w:r w:rsidR="00860BCD">
        <w:rPr>
          <w:rFonts w:cs="Calibri"/>
        </w:rPr>
        <w:t>c</w:t>
      </w:r>
      <w:r w:rsidR="00D422EF">
        <w:rPr>
          <w:rFonts w:cs="Calibri"/>
        </w:rPr>
        <w:t xml:space="preserve">ontact </w:t>
      </w:r>
      <w:r w:rsidR="00860BCD">
        <w:rPr>
          <w:rFonts w:cs="Calibri"/>
        </w:rPr>
        <w:t>i</w:t>
      </w:r>
      <w:r w:rsidR="00D422EF">
        <w:rPr>
          <w:rFonts w:cs="Calibri"/>
        </w:rPr>
        <w:t>nformation data collection (Instrument 2)</w:t>
      </w:r>
      <w:r w:rsidR="00D2419B">
        <w:rPr>
          <w:rFonts w:cs="Calibri"/>
        </w:rPr>
        <w:t>. However, some participants do not</w:t>
      </w:r>
      <w:r w:rsidR="007465F3">
        <w:rPr>
          <w:rFonts w:cs="Calibri"/>
        </w:rPr>
        <w:t xml:space="preserve"> provide their </w:t>
      </w:r>
      <w:r w:rsidR="00166623">
        <w:rPr>
          <w:rFonts w:cs="Calibri"/>
        </w:rPr>
        <w:t>S</w:t>
      </w:r>
      <w:r w:rsidR="007465F3">
        <w:rPr>
          <w:rFonts w:cs="Calibri"/>
        </w:rPr>
        <w:t xml:space="preserve">ocial </w:t>
      </w:r>
      <w:r w:rsidR="00D16378">
        <w:rPr>
          <w:rFonts w:cs="Calibri"/>
        </w:rPr>
        <w:t>S</w:t>
      </w:r>
      <w:r w:rsidR="007465F3">
        <w:rPr>
          <w:rFonts w:cs="Calibri"/>
        </w:rPr>
        <w:t xml:space="preserve">ecurity number </w:t>
      </w:r>
      <w:r w:rsidR="00D422EF">
        <w:rPr>
          <w:rFonts w:cs="Calibri"/>
        </w:rPr>
        <w:t xml:space="preserve">during enrollment. </w:t>
      </w:r>
      <w:r w:rsidR="004A4D01">
        <w:rPr>
          <w:rFonts w:cs="Calibri"/>
        </w:rPr>
        <w:t>T</w:t>
      </w:r>
      <w:r w:rsidR="007465F3">
        <w:rPr>
          <w:rFonts w:cs="Calibri"/>
        </w:rPr>
        <w:t xml:space="preserve">he study team would like to </w:t>
      </w:r>
      <w:r w:rsidR="00DD47AE">
        <w:rPr>
          <w:rFonts w:cs="Calibri"/>
        </w:rPr>
        <w:t xml:space="preserve">collect </w:t>
      </w:r>
      <w:r w:rsidR="00D422EF">
        <w:rPr>
          <w:rFonts w:cs="Calibri"/>
        </w:rPr>
        <w:t xml:space="preserve">their </w:t>
      </w:r>
      <w:r w:rsidR="00166623">
        <w:rPr>
          <w:rFonts w:cs="Calibri"/>
        </w:rPr>
        <w:t>S</w:t>
      </w:r>
      <w:r w:rsidR="004A4D01">
        <w:rPr>
          <w:rFonts w:cs="Calibri"/>
        </w:rPr>
        <w:t xml:space="preserve">ocial </w:t>
      </w:r>
      <w:r w:rsidR="00D16378">
        <w:rPr>
          <w:rFonts w:cs="Calibri"/>
        </w:rPr>
        <w:t>S</w:t>
      </w:r>
      <w:r w:rsidR="004A4D01">
        <w:rPr>
          <w:rFonts w:cs="Calibri"/>
        </w:rPr>
        <w:t xml:space="preserve">ecurity </w:t>
      </w:r>
      <w:r w:rsidR="00D422EF">
        <w:rPr>
          <w:rFonts w:cs="Calibri"/>
        </w:rPr>
        <w:t xml:space="preserve">number </w:t>
      </w:r>
      <w:r w:rsidR="004A4D01">
        <w:rPr>
          <w:rFonts w:cs="Calibri"/>
        </w:rPr>
        <w:t>during the first and second follow-up surveys (</w:t>
      </w:r>
      <w:r w:rsidR="008A424F">
        <w:rPr>
          <w:rFonts w:cs="Calibri"/>
        </w:rPr>
        <w:t xml:space="preserve">Instruments 3 and 4). Collecting this information will </w:t>
      </w:r>
      <w:r w:rsidR="00981218">
        <w:rPr>
          <w:rFonts w:cs="Calibri"/>
        </w:rPr>
        <w:t xml:space="preserve">ensure </w:t>
      </w:r>
      <w:r w:rsidR="004C3380">
        <w:rPr>
          <w:rFonts w:cs="Calibri"/>
        </w:rPr>
        <w:t xml:space="preserve">that the project team can conduct analysis on administrative records for a larger percentage of the study sample. </w:t>
      </w:r>
    </w:p>
    <w:p w:rsidR="001D1C73" w:rsidRPr="009139B3" w:rsidP="001D1C73" w14:paraId="3D729D59" w14:textId="77777777">
      <w:pPr>
        <w:pStyle w:val="ListParagraph"/>
        <w:spacing w:after="0"/>
      </w:pPr>
    </w:p>
    <w:p w:rsidR="001D1C73" w:rsidRPr="002A153C" w:rsidP="00DD47AE" w14:paraId="44585B10" w14:textId="1F148405">
      <w:pPr>
        <w:pStyle w:val="ListParagraph"/>
        <w:numPr>
          <w:ilvl w:val="0"/>
          <w:numId w:val="3"/>
        </w:numPr>
        <w:spacing w:after="0" w:line="240" w:lineRule="auto"/>
        <w:rPr>
          <w:b/>
        </w:rPr>
      </w:pPr>
      <w:r w:rsidRPr="002A153C">
        <w:rPr>
          <w:b/>
        </w:rPr>
        <w:t xml:space="preserve">Time Sensitivity: </w:t>
      </w:r>
      <w:r w:rsidR="008D789B">
        <w:rPr>
          <w:bCs/>
        </w:rPr>
        <w:t xml:space="preserve"> </w:t>
      </w:r>
      <w:r w:rsidR="00C13D37">
        <w:rPr>
          <w:bCs/>
        </w:rPr>
        <w:t xml:space="preserve">Since data collection is in process, we request a response as soon as possible. </w:t>
      </w:r>
      <w:r w:rsidRPr="00DD47AE" w:rsidR="002A153C">
        <w:rPr>
          <w:bCs/>
        </w:rPr>
        <w:t xml:space="preserve"> </w:t>
      </w: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1C52CDE4">
      <w:pPr>
        <w:spacing w:after="120" w:line="240" w:lineRule="auto"/>
      </w:pPr>
      <w:r w:rsidRPr="009139B3">
        <w:rPr>
          <w:b/>
        </w:rPr>
        <w:t>A1</w:t>
      </w:r>
      <w:r w:rsidRPr="009139B3">
        <w:t>.</w:t>
      </w:r>
      <w:r w:rsidRPr="009139B3">
        <w:tab/>
      </w:r>
      <w:r w:rsidRPr="009139B3">
        <w:rPr>
          <w:b/>
        </w:rPr>
        <w:t>Necessity for Collection</w:t>
      </w:r>
      <w:r w:rsidRPr="009139B3">
        <w:t xml:space="preserve"> </w:t>
      </w:r>
    </w:p>
    <w:p w:rsidR="00F26F70" w:rsidP="00F26F70" w14:paraId="536A542C" w14:textId="3D587457">
      <w:pPr>
        <w:spacing w:after="0"/>
      </w:pPr>
      <w:r>
        <w:t>The Office of Planning, Research, and Evaluation (</w:t>
      </w:r>
      <w:r w:rsidR="00214825">
        <w:t>OPRE</w:t>
      </w:r>
      <w:r>
        <w:t>) within the Administration for Children and Families (ACF)</w:t>
      </w:r>
      <w:r w:rsidR="00214825">
        <w:t xml:space="preserve"> seeks approval to continue data collection activities for programs and participants in the </w:t>
      </w:r>
      <w:r w:rsidRPr="00CB0185">
        <w:t xml:space="preserve">Next Generation of Enhanced Employment Strategies </w:t>
      </w:r>
      <w:r>
        <w:t>(</w:t>
      </w:r>
      <w:r w:rsidR="00214825">
        <w:t>NextGen</w:t>
      </w:r>
      <w:r>
        <w:t>)</w:t>
      </w:r>
      <w:r w:rsidR="00214825">
        <w:t xml:space="preserve"> Project. </w:t>
      </w:r>
      <w:r>
        <w:t xml:space="preserve">OPRE has spent decades studying strategies to help low-income people find and keep jobs. Findings from these studies have </w:t>
      </w:r>
      <w:r>
        <w:t>been mixed</w:t>
      </w:r>
      <w:r>
        <w:t xml:space="preserve">, revealing variation in what works for whom and the duration and magnitude of impacts. Some studies have also demonstrated that certain programs are less accessible to individuals with complex challenges, such as low educational attainment or involvement with the criminal justice system, due to the program’s eligibility requirements. </w:t>
      </w:r>
    </w:p>
    <w:p w:rsidR="00F26F70" w:rsidP="00F26F70" w14:paraId="2FAF4FB6" w14:textId="77777777">
      <w:pPr>
        <w:spacing w:after="0"/>
      </w:pPr>
    </w:p>
    <w:p w:rsidR="001D1C73" w:rsidRPr="009139B3" w:rsidP="00F26F70" w14:paraId="282538F5" w14:textId="7C261CA4">
      <w:pPr>
        <w:spacing w:after="0"/>
      </w:pPr>
      <w:r>
        <w:t xml:space="preserve">The NextGen Project </w:t>
      </w:r>
      <w:r>
        <w:t>is intended</w:t>
      </w:r>
      <w:r>
        <w:t xml:space="preserve"> to build on the findings and lessons learned from these past and ongoing evaluations by identifying and rigorously evaluating the “next generation” of employment strategies for highly vulnerable populations with complex barriers to obtaining and retaining employment. These strategies may be enhancements or adaptations of previously evaluated strategies, or innovative approaches showing promise in the field and ready to </w:t>
      </w:r>
      <w:r>
        <w:t>be tested</w:t>
      </w:r>
      <w:r>
        <w:t xml:space="preserve">. Additionally, the project has a particular interest in the role of market-oriented, employment-focused programs in assisting highly vulnerable populations obtain and retain employment. The current data collection request is necessary to continue </w:t>
      </w:r>
      <w:r w:rsidR="00864B14">
        <w:t xml:space="preserve">and complete </w:t>
      </w:r>
      <w:r>
        <w:t xml:space="preserve">these rigorous evaluations.   </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4506316E">
      <w:pPr>
        <w:spacing w:after="60" w:line="240" w:lineRule="auto"/>
        <w:rPr>
          <w:i/>
        </w:rPr>
      </w:pPr>
      <w:r w:rsidRPr="009139B3">
        <w:rPr>
          <w:i/>
        </w:rPr>
        <w:t xml:space="preserve">Purpose and Use </w:t>
      </w:r>
    </w:p>
    <w:p w:rsidR="00F45EC3" w:rsidRPr="00F45EC3" w:rsidP="00F45EC3" w14:paraId="6A3A5668" w14:textId="71196EEF">
      <w:pPr>
        <w:spacing w:after="0" w:line="240" w:lineRule="auto"/>
        <w:rPr>
          <w:iCs/>
        </w:rPr>
      </w:pPr>
      <w:r w:rsidRPr="00F45EC3">
        <w:rPr>
          <w:iCs/>
        </w:rPr>
        <w:t>The information collected through this</w:t>
      </w:r>
      <w:r w:rsidR="00214825">
        <w:rPr>
          <w:iCs/>
        </w:rPr>
        <w:t xml:space="preserve"> </w:t>
      </w:r>
      <w:r w:rsidR="002D2ADD">
        <w:rPr>
          <w:iCs/>
        </w:rPr>
        <w:t>information</w:t>
      </w:r>
      <w:r w:rsidR="00214825">
        <w:rPr>
          <w:iCs/>
        </w:rPr>
        <w:t xml:space="preserve"> request </w:t>
      </w:r>
      <w:r w:rsidRPr="00F45EC3">
        <w:rPr>
          <w:iCs/>
        </w:rPr>
        <w:t xml:space="preserve">will </w:t>
      </w:r>
      <w:r w:rsidRPr="00F45EC3">
        <w:rPr>
          <w:iCs/>
        </w:rPr>
        <w:t>be used</w:t>
      </w:r>
      <w:r w:rsidRPr="00F45EC3">
        <w:rPr>
          <w:iCs/>
        </w:rPr>
        <w:t xml:space="preserve"> to evaluate innovative programs serving low-income individuals facing complex challenges to employment and economic independence to expand the evidence base in this area. The NextGen Project is coordinating with another current project sponsored by OPRE, the Building Evidence on Employment Strategies for Low-Income Families (BEES) study (OMB #0970-0537). BEES include</w:t>
      </w:r>
      <w:r w:rsidR="00745785">
        <w:rPr>
          <w:iCs/>
        </w:rPr>
        <w:t>s</w:t>
      </w:r>
      <w:r w:rsidRPr="00F45EC3">
        <w:rPr>
          <w:iCs/>
        </w:rPr>
        <w:t xml:space="preserve"> studies of 2</w:t>
      </w:r>
      <w:r w:rsidR="00745785">
        <w:rPr>
          <w:iCs/>
        </w:rPr>
        <w:t>0</w:t>
      </w:r>
      <w:r w:rsidRPr="00F45EC3">
        <w:rPr>
          <w:iCs/>
        </w:rPr>
        <w:t xml:space="preserve"> employment-focused programs; these </w:t>
      </w:r>
      <w:r w:rsidR="00745785">
        <w:rPr>
          <w:iCs/>
        </w:rPr>
        <w:t>do</w:t>
      </w:r>
      <w:r w:rsidRPr="00F45EC3" w:rsidR="00745785">
        <w:rPr>
          <w:iCs/>
        </w:rPr>
        <w:t xml:space="preserve"> </w:t>
      </w:r>
      <w:r w:rsidRPr="00F45EC3">
        <w:rPr>
          <w:iCs/>
        </w:rPr>
        <w:t xml:space="preserve">not overlap with </w:t>
      </w:r>
      <w:r w:rsidR="00214825">
        <w:rPr>
          <w:iCs/>
        </w:rPr>
        <w:t xml:space="preserve">the </w:t>
      </w:r>
      <w:r w:rsidRPr="00F45EC3">
        <w:rPr>
          <w:iCs/>
        </w:rPr>
        <w:t xml:space="preserve">programs selected for the NextGen Project. The NextGen Project and BEES have a common goal to foster stronger understanding of the types of programs that can improve labor market outcomes for low-income individuals; however, the projects also maintain separate domains of focus. In addition, both projects are involved in a joint effort with the Social Security Administration (SSA). SSA has provided demonstration program funds to ACF to support the addition of a disability focus </w:t>
      </w:r>
      <w:r w:rsidRPr="00F45EC3">
        <w:rPr>
          <w:iCs/>
        </w:rPr>
        <w:t>in</w:t>
      </w:r>
      <w:r w:rsidRPr="00F45EC3">
        <w:rPr>
          <w:iCs/>
        </w:rPr>
        <w:t xml:space="preserve"> both projects; specifically, to identify and evaluate employment-related programs for potential SSI applicants. This </w:t>
      </w:r>
      <w:r w:rsidRPr="00F45EC3">
        <w:rPr>
          <w:iCs/>
        </w:rPr>
        <w:t>is intended</w:t>
      </w:r>
      <w:r w:rsidRPr="00F45EC3">
        <w:rPr>
          <w:iCs/>
        </w:rPr>
        <w:t xml:space="preserve"> to assist SSA in better understanding the types of early interventions that effectively connect or reconnect potential SSI applicants to work before they apply for SSI. See Section A4 for information about coordination and efforts to not duplicate activities.  </w:t>
      </w:r>
    </w:p>
    <w:p w:rsidR="00F45EC3" w:rsidRPr="00F45EC3" w:rsidP="00F45EC3" w14:paraId="525F9688" w14:textId="07BBFB71">
      <w:pPr>
        <w:spacing w:after="0" w:line="240" w:lineRule="auto"/>
        <w:rPr>
          <w:iCs/>
        </w:rPr>
      </w:pPr>
    </w:p>
    <w:p w:rsidR="00214825" w:rsidRPr="009139B3" w:rsidP="00214825" w14:paraId="365012AC" w14:textId="77C1ACB9">
      <w:pPr>
        <w:spacing w:after="0" w:line="240" w:lineRule="auto"/>
        <w:rPr>
          <w:rFonts w:cs="Calibri"/>
        </w:rPr>
      </w:pPr>
      <w:r w:rsidRPr="00F45EC3">
        <w:rPr>
          <w:iCs/>
        </w:rPr>
        <w:t xml:space="preserve">Data collection instruments for the NextGen Project </w:t>
      </w:r>
      <w:r w:rsidRPr="00F45EC3">
        <w:rPr>
          <w:b/>
          <w:bCs/>
          <w:iCs/>
        </w:rPr>
        <w:t>impact studies</w:t>
      </w:r>
      <w:r w:rsidRPr="00F45EC3">
        <w:rPr>
          <w:iCs/>
        </w:rPr>
        <w:t xml:space="preserve"> provide baseline and outcome data about study participants, which the project team will use to estimate the effectiveness of each program. The project team will use data collection instruments for the </w:t>
      </w:r>
      <w:r w:rsidRPr="004459A6">
        <w:rPr>
          <w:b/>
          <w:bCs/>
          <w:iCs/>
        </w:rPr>
        <w:t>descriptive studies</w:t>
      </w:r>
      <w:r w:rsidRPr="00F45EC3">
        <w:rPr>
          <w:iCs/>
        </w:rPr>
        <w:t xml:space="preserve"> to describe each program’s design, staffing, service provision, partnerships, and other details necessary to understand the nature of and context for the programs, and for other organizations to replicate them. The instruments will also help inform the interpretation of impact findings. Finally, the project team will use data collection for the </w:t>
      </w:r>
      <w:r w:rsidRPr="002D655E">
        <w:rPr>
          <w:b/>
          <w:bCs/>
          <w:iCs/>
        </w:rPr>
        <w:t>cost studies</w:t>
      </w:r>
      <w:r w:rsidRPr="00F45EC3">
        <w:rPr>
          <w:iCs/>
        </w:rPr>
        <w:t xml:space="preserve"> to estimate the costs of implementing each evaluated program and </w:t>
      </w:r>
      <w:r w:rsidRPr="00F45EC3">
        <w:rPr>
          <w:iCs/>
        </w:rPr>
        <w:t xml:space="preserve">to estimate the cost-effectiveness of the programs. The results will provide policymakers and practitioners with high-quality information on the effects, design and implementation, and the cost of the programs. Having this information will help strengthen policy and practice to better serve individuals facing complex challenges to employment and economic independence. Study findings may also inform future studies in this area. </w:t>
      </w:r>
      <w:r w:rsidRPr="009139B3">
        <w:rPr>
          <w:rFonts w:cs="Calibri"/>
        </w:rPr>
        <w:t>The information collected is meant to contribute to the body of knowledge on ACF programs. It is not intended to be used as the principal basis for a decision by a federal decision-</w:t>
      </w:r>
      <w:r w:rsidRPr="009139B3">
        <w:rPr>
          <w:rFonts w:cs="Calibri"/>
        </w:rPr>
        <w:t>maker, and</w:t>
      </w:r>
      <w:r w:rsidRPr="009139B3">
        <w:rPr>
          <w:rFonts w:cs="Calibri"/>
        </w:rPr>
        <w:t xml:space="preserve"> is not expected to meet the threshold of influential or highly influential scientific information.  </w:t>
      </w:r>
    </w:p>
    <w:p w:rsidR="001D1C73" w:rsidRPr="00F45EC3" w:rsidP="00F45EC3" w14:paraId="1EE5C038" w14:textId="38E9115F">
      <w:pPr>
        <w:spacing w:after="0" w:line="240" w:lineRule="auto"/>
        <w:rPr>
          <w:iCs/>
        </w:rPr>
      </w:pPr>
    </w:p>
    <w:p w:rsidR="001D1C73" w:rsidRPr="009139B3" w:rsidP="001D1C73" w14:paraId="6F0BE561" w14:textId="23A8B691">
      <w:pPr>
        <w:spacing w:after="60" w:line="240" w:lineRule="auto"/>
        <w:rPr>
          <w:i/>
        </w:rPr>
      </w:pPr>
      <w:r w:rsidRPr="009139B3">
        <w:rPr>
          <w:i/>
        </w:rPr>
        <w:t>Research Questions or Tests</w:t>
      </w:r>
    </w:p>
    <w:p w:rsidR="001D1C73" w:rsidP="001D1C73" w14:paraId="366BAD8E" w14:textId="37AE01FB">
      <w:pPr>
        <w:spacing w:after="0" w:line="240" w:lineRule="auto"/>
        <w:rPr>
          <w:iCs/>
        </w:rPr>
      </w:pPr>
      <w:r w:rsidRPr="00214825">
        <w:rPr>
          <w:iCs/>
        </w:rPr>
        <w:t xml:space="preserve">The questions this evaluation will answer are in Table A.1.   </w:t>
      </w:r>
    </w:p>
    <w:p w:rsidR="00214825" w:rsidP="001D1C73" w14:paraId="36F2E035" w14:textId="77777777">
      <w:pPr>
        <w:spacing w:after="0" w:line="240" w:lineRule="auto"/>
        <w:rPr>
          <w:b/>
          <w:bCs/>
          <w:iCs/>
        </w:rPr>
      </w:pPr>
    </w:p>
    <w:p w:rsidR="00214825" w:rsidRPr="00214825" w:rsidP="001D1C73" w14:paraId="298EC4E4" w14:textId="3A85B80F">
      <w:pPr>
        <w:spacing w:after="0" w:line="240" w:lineRule="auto"/>
        <w:rPr>
          <w:b/>
          <w:bCs/>
          <w:iCs/>
        </w:rPr>
      </w:pPr>
      <w:r w:rsidRPr="00214825">
        <w:rPr>
          <w:b/>
          <w:bCs/>
          <w:iCs/>
        </w:rPr>
        <w:t>Table A.1. Research questions for the NextGen Project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0A4A864" w14:textId="77777777" w:rsidTr="00055E8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55E80" w:rsidRPr="00055E80" w:rsidP="00055E80" w14:paraId="438C18EA" w14:textId="77777777">
            <w:pPr>
              <w:spacing w:after="0" w:line="240" w:lineRule="auto"/>
              <w:rPr>
                <w:iCs/>
              </w:rPr>
            </w:pPr>
            <w:r w:rsidRPr="00055E80">
              <w:rPr>
                <w:b/>
                <w:bCs/>
                <w:iCs/>
              </w:rPr>
              <w:t>Impact studies</w:t>
            </w:r>
            <w:r w:rsidRPr="00055E80">
              <w:rPr>
                <w:iCs/>
              </w:rPr>
              <w:t> </w:t>
            </w:r>
          </w:p>
        </w:tc>
      </w:tr>
      <w:tr w14:paraId="70943A29"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77DCE6EE" w14:textId="77777777">
            <w:pPr>
              <w:spacing w:after="0" w:line="240" w:lineRule="auto"/>
              <w:rPr>
                <w:iCs/>
              </w:rPr>
            </w:pPr>
            <w:r w:rsidRPr="00055E80">
              <w:rPr>
                <w:iCs/>
              </w:rPr>
              <w:t>Did the program affect the amounts and types of services participants receive?  </w:t>
            </w:r>
          </w:p>
        </w:tc>
      </w:tr>
      <w:tr w14:paraId="5E63B21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018820EC" w14:textId="77777777">
            <w:pPr>
              <w:spacing w:after="0" w:line="240" w:lineRule="auto"/>
              <w:rPr>
                <w:iCs/>
              </w:rPr>
            </w:pPr>
            <w:r w:rsidRPr="00055E80">
              <w:rPr>
                <w:iCs/>
              </w:rPr>
              <w:t>Did the program improve participants’ employment outcomes (employment, earnings, job retention and advancement, and quality of job) and economic independence (income, public assistance receipt)?  </w:t>
            </w:r>
          </w:p>
        </w:tc>
      </w:tr>
      <w:tr w14:paraId="7C86906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31B4B4BD" w14:textId="77777777">
            <w:pPr>
              <w:spacing w:after="0" w:line="240" w:lineRule="auto"/>
              <w:rPr>
                <w:iCs/>
              </w:rPr>
            </w:pPr>
            <w:r w:rsidRPr="00055E80">
              <w:rPr>
                <w:iCs/>
              </w:rPr>
              <w:t>Did the program improve outcomes relevant to the challenges faced by the target population, for example reduce substance abuse; reduce criminal justice involvement; or increase education, credentialing, and training? </w:t>
            </w:r>
          </w:p>
        </w:tc>
      </w:tr>
      <w:tr w14:paraId="5564178F"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515F704D" w14:textId="77777777">
            <w:pPr>
              <w:spacing w:after="0" w:line="240" w:lineRule="auto"/>
              <w:rPr>
                <w:iCs/>
              </w:rPr>
            </w:pPr>
            <w:r w:rsidRPr="00055E80">
              <w:rPr>
                <w:iCs/>
              </w:rPr>
              <w:t>Did the program improve participants’ physical health, mental health, and well-being? </w:t>
            </w:r>
          </w:p>
        </w:tc>
      </w:tr>
      <w:tr w14:paraId="25F959B9"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7BE89DC4" w14:textId="77777777">
            <w:pPr>
              <w:spacing w:after="0" w:line="240" w:lineRule="auto"/>
              <w:rPr>
                <w:iCs/>
              </w:rPr>
            </w:pPr>
            <w:r w:rsidRPr="00055E80">
              <w:rPr>
                <w:iCs/>
              </w:rPr>
              <w:t>Was the program more effective for some groups of participants than others? If so, which groups? </w:t>
            </w:r>
          </w:p>
        </w:tc>
      </w:tr>
      <w:tr w14:paraId="486E1BD5"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69F3C8E0" w14:textId="77777777">
            <w:pPr>
              <w:spacing w:after="0" w:line="240" w:lineRule="auto"/>
              <w:rPr>
                <w:iCs/>
              </w:rPr>
            </w:pPr>
            <w:r w:rsidRPr="00055E80">
              <w:rPr>
                <w:iCs/>
              </w:rPr>
              <w:t>Did the impacts of the program change over time? If so, how? </w:t>
            </w:r>
          </w:p>
        </w:tc>
      </w:tr>
      <w:tr w14:paraId="6B1BCF7B"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432E87C8" w14:textId="77777777">
            <w:pPr>
              <w:spacing w:after="0" w:line="240" w:lineRule="auto"/>
              <w:rPr>
                <w:iCs/>
              </w:rPr>
            </w:pPr>
            <w:r w:rsidRPr="00055E80">
              <w:rPr>
                <w:iCs/>
              </w:rPr>
              <w:t>How did the program’s costs compare to the benefit of the impacts it generated? What were the net benefits for participants and society as a whole? </w:t>
            </w:r>
          </w:p>
        </w:tc>
      </w:tr>
      <w:tr w14:paraId="308DDF1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55E80" w:rsidRPr="00055E80" w:rsidP="00055E80" w14:paraId="24F39AFF" w14:textId="77777777">
            <w:pPr>
              <w:spacing w:after="0" w:line="240" w:lineRule="auto"/>
              <w:rPr>
                <w:iCs/>
              </w:rPr>
            </w:pPr>
            <w:r w:rsidRPr="00055E80">
              <w:rPr>
                <w:b/>
                <w:bCs/>
                <w:iCs/>
              </w:rPr>
              <w:t>Descriptive studies</w:t>
            </w:r>
            <w:r w:rsidRPr="00055E80">
              <w:rPr>
                <w:iCs/>
              </w:rPr>
              <w:t> </w:t>
            </w:r>
          </w:p>
        </w:tc>
      </w:tr>
      <w:tr w14:paraId="365B5445"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4DB51109" w14:textId="77777777">
            <w:pPr>
              <w:spacing w:after="0" w:line="240" w:lineRule="auto"/>
              <w:rPr>
                <w:iCs/>
              </w:rPr>
            </w:pPr>
            <w:r w:rsidRPr="00055E80">
              <w:rPr>
                <w:iCs/>
              </w:rPr>
              <w:t>How was the program designed and implemented?  </w:t>
            </w:r>
          </w:p>
        </w:tc>
      </w:tr>
      <w:tr w14:paraId="2AF6542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68BCB846" w14:textId="77777777">
            <w:pPr>
              <w:spacing w:after="0" w:line="240" w:lineRule="auto"/>
              <w:rPr>
                <w:iCs/>
              </w:rPr>
            </w:pPr>
            <w:r w:rsidRPr="00055E80">
              <w:rPr>
                <w:iCs/>
              </w:rPr>
              <w:t>What contextual, organizational, and other factors impeded or facilitated implementation? </w:t>
            </w:r>
          </w:p>
        </w:tc>
      </w:tr>
      <w:tr w14:paraId="5ED41D41"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47067C1C" w14:textId="77777777">
            <w:pPr>
              <w:spacing w:after="0" w:line="240" w:lineRule="auto"/>
              <w:rPr>
                <w:iCs/>
              </w:rPr>
            </w:pPr>
            <w:r w:rsidRPr="00055E80">
              <w:rPr>
                <w:iCs/>
              </w:rPr>
              <w:t>What were the challenges faced, solutions, and lessons learned? </w:t>
            </w:r>
          </w:p>
        </w:tc>
      </w:tr>
      <w:tr w14:paraId="00939294"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0A7333B6" w14:textId="77777777">
            <w:pPr>
              <w:spacing w:after="0" w:line="240" w:lineRule="auto"/>
              <w:rPr>
                <w:iCs/>
              </w:rPr>
            </w:pPr>
            <w:r w:rsidRPr="00055E80">
              <w:rPr>
                <w:iCs/>
              </w:rPr>
              <w:t>What were the characteristics of study participants? </w:t>
            </w:r>
          </w:p>
        </w:tc>
      </w:tr>
      <w:tr w14:paraId="7B0001FA"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386AF9DA" w14:textId="77777777">
            <w:pPr>
              <w:spacing w:after="0" w:line="240" w:lineRule="auto"/>
              <w:rPr>
                <w:iCs/>
              </w:rPr>
            </w:pPr>
            <w:r w:rsidRPr="00055E80">
              <w:rPr>
                <w:iCs/>
              </w:rPr>
              <w:t>What services were participants offered, and what were the participation and outcome patterns? </w:t>
            </w:r>
          </w:p>
        </w:tc>
      </w:tr>
      <w:tr w14:paraId="48FF27A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4A58BAB2" w14:textId="77777777">
            <w:pPr>
              <w:spacing w:after="0" w:line="240" w:lineRule="auto"/>
              <w:rPr>
                <w:iCs/>
              </w:rPr>
            </w:pPr>
            <w:r w:rsidRPr="00055E80">
              <w:rPr>
                <w:iCs/>
              </w:rPr>
              <w:t>What role did employers play in the program? How do local labor market conditions affect the program design, implementation, and employers’ and participants’ involvement? </w:t>
            </w:r>
          </w:p>
        </w:tc>
      </w:tr>
      <w:tr w14:paraId="4C04951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7FA08468" w14:textId="77777777">
            <w:pPr>
              <w:spacing w:after="0" w:line="240" w:lineRule="auto"/>
              <w:rPr>
                <w:iCs/>
              </w:rPr>
            </w:pPr>
            <w:r w:rsidRPr="00055E80">
              <w:rPr>
                <w:iCs/>
              </w:rPr>
              <w:t>Which program services or implementation features appear to be related to program impacts? Which components or services do participants and staff perceive to be helpful?  </w:t>
            </w:r>
          </w:p>
        </w:tc>
      </w:tr>
      <w:tr w14:paraId="7F00076B"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66D7C727" w14:textId="77777777">
            <w:pPr>
              <w:spacing w:after="0" w:line="240" w:lineRule="auto"/>
              <w:rPr>
                <w:iCs/>
              </w:rPr>
            </w:pPr>
            <w:r w:rsidRPr="00055E80">
              <w:rPr>
                <w:iCs/>
              </w:rPr>
              <w:t>What were the backgrounds and experience of program staff and program leaders?  </w:t>
            </w:r>
          </w:p>
        </w:tc>
      </w:tr>
      <w:tr w14:paraId="39562C52"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3F29956C" w14:textId="77777777">
            <w:pPr>
              <w:spacing w:after="0" w:line="240" w:lineRule="auto"/>
              <w:rPr>
                <w:iCs/>
              </w:rPr>
            </w:pPr>
            <w:r w:rsidRPr="00055E80">
              <w:rPr>
                <w:iCs/>
              </w:rPr>
              <w:t>How did staff spend their time, and how many participants did they work with? </w:t>
            </w:r>
          </w:p>
        </w:tc>
      </w:tr>
      <w:tr w14:paraId="26F9058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39EF28B2" w14:textId="77777777">
            <w:pPr>
              <w:spacing w:after="0" w:line="240" w:lineRule="auto"/>
              <w:rPr>
                <w:iCs/>
              </w:rPr>
            </w:pPr>
            <w:r w:rsidRPr="00055E80">
              <w:rPr>
                <w:iCs/>
              </w:rPr>
              <w:t>How did program leaders spend their time? </w:t>
            </w:r>
          </w:p>
        </w:tc>
      </w:tr>
      <w:tr w14:paraId="75538A47"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3A554C0E" w14:textId="77777777">
            <w:pPr>
              <w:spacing w:after="0" w:line="240" w:lineRule="auto"/>
              <w:rPr>
                <w:iCs/>
              </w:rPr>
            </w:pPr>
            <w:r w:rsidRPr="00055E80">
              <w:rPr>
                <w:iCs/>
              </w:rPr>
              <w:t>How did participants perceive the program? What were the most helpful elements? How did the program affect their lives? </w:t>
            </w:r>
          </w:p>
        </w:tc>
      </w:tr>
      <w:tr w14:paraId="33BA18B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55E80" w:rsidRPr="00055E80" w:rsidP="00055E80" w14:paraId="20ECB3CA" w14:textId="77777777">
            <w:pPr>
              <w:spacing w:after="0" w:line="240" w:lineRule="auto"/>
              <w:rPr>
                <w:iCs/>
              </w:rPr>
            </w:pPr>
            <w:r w:rsidRPr="00055E80">
              <w:rPr>
                <w:b/>
                <w:bCs/>
                <w:iCs/>
              </w:rPr>
              <w:t>Cost studies</w:t>
            </w:r>
            <w:r w:rsidRPr="00055E80">
              <w:rPr>
                <w:iCs/>
              </w:rPr>
              <w:t> </w:t>
            </w:r>
          </w:p>
        </w:tc>
      </w:tr>
      <w:tr w14:paraId="7939304E"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055E80" w:rsidRPr="00055E80" w:rsidP="00055E80" w14:paraId="0553C1A9" w14:textId="77777777">
            <w:pPr>
              <w:spacing w:after="0" w:line="240" w:lineRule="auto"/>
              <w:rPr>
                <w:iCs/>
              </w:rPr>
            </w:pPr>
            <w:r w:rsidRPr="00055E80">
              <w:rPr>
                <w:iCs/>
              </w:rPr>
              <w:t>How was the program funded? What were its costs? Was the program sustainable? </w:t>
            </w:r>
          </w:p>
        </w:tc>
      </w:tr>
    </w:tbl>
    <w:p w:rsidR="001D1C73" w:rsidRPr="009139B3" w:rsidP="001D1C73" w14:paraId="5BEDE90A" w14:textId="77777777">
      <w:pPr>
        <w:spacing w:after="0" w:line="240" w:lineRule="auto"/>
        <w:rPr>
          <w:i/>
        </w:rPr>
      </w:pPr>
    </w:p>
    <w:p w:rsidR="001D1C73" w:rsidP="001D1C73" w14:paraId="51121746" w14:textId="1A70A75A">
      <w:pPr>
        <w:spacing w:after="60" w:line="240" w:lineRule="auto"/>
        <w:rPr>
          <w:i/>
        </w:rPr>
      </w:pPr>
      <w:r w:rsidRPr="009139B3">
        <w:rPr>
          <w:i/>
        </w:rPr>
        <w:t>Study Design</w:t>
      </w:r>
    </w:p>
    <w:p w:rsidR="00B918D0" w:rsidRPr="00B918D0" w:rsidP="00E1224D" w14:paraId="7FE398BE" w14:textId="10993A6A">
      <w:pPr>
        <w:spacing w:after="0" w:line="240" w:lineRule="auto"/>
        <w:rPr>
          <w:iCs/>
        </w:rPr>
      </w:pPr>
      <w:r w:rsidRPr="00B918D0">
        <w:rPr>
          <w:iCs/>
        </w:rPr>
        <w:t xml:space="preserve">The NextGen Project </w:t>
      </w:r>
      <w:r w:rsidR="00AF228F">
        <w:rPr>
          <w:iCs/>
        </w:rPr>
        <w:t xml:space="preserve">includes </w:t>
      </w:r>
      <w:r w:rsidRPr="00B918D0">
        <w:rPr>
          <w:iCs/>
        </w:rPr>
        <w:t>experimental impact, descriptive, and cost studies</w:t>
      </w:r>
      <w:r w:rsidR="00AF228F">
        <w:rPr>
          <w:iCs/>
        </w:rPr>
        <w:t xml:space="preserve">. </w:t>
      </w:r>
      <w:r w:rsidRPr="00B918D0">
        <w:rPr>
          <w:iCs/>
        </w:rPr>
        <w:t xml:space="preserve">It </w:t>
      </w:r>
      <w:r w:rsidR="00AF228F">
        <w:rPr>
          <w:iCs/>
        </w:rPr>
        <w:t xml:space="preserve">is studying </w:t>
      </w:r>
      <w:r w:rsidRPr="00B918D0">
        <w:rPr>
          <w:iCs/>
        </w:rPr>
        <w:t xml:space="preserve">programs that include a wide range of supports designed to serve individuals with multiple challenges to employment and that might </w:t>
      </w:r>
      <w:r w:rsidRPr="00B918D0">
        <w:rPr>
          <w:iCs/>
        </w:rPr>
        <w:t>be delivered</w:t>
      </w:r>
      <w:r w:rsidRPr="00B918D0">
        <w:rPr>
          <w:iCs/>
        </w:rPr>
        <w:t xml:space="preserve"> by public–private partnerships, interagency collaborations, government initiatives,</w:t>
      </w:r>
      <w:r w:rsidR="00185E99">
        <w:rPr>
          <w:iCs/>
        </w:rPr>
        <w:t xml:space="preserve"> or</w:t>
      </w:r>
      <w:r w:rsidRPr="00B918D0">
        <w:rPr>
          <w:iCs/>
        </w:rPr>
        <w:t xml:space="preserve"> nonprofit agencies. </w:t>
      </w:r>
    </w:p>
    <w:p w:rsidR="00AF228F" w:rsidP="00E1224D" w14:paraId="6ABC8556" w14:textId="77777777">
      <w:pPr>
        <w:spacing w:after="0" w:line="240" w:lineRule="auto"/>
        <w:rPr>
          <w:iCs/>
        </w:rPr>
      </w:pPr>
    </w:p>
    <w:p w:rsidR="00B918D0" w:rsidRPr="00B918D0" w:rsidP="00E1224D" w14:paraId="4E115354" w14:textId="49F59AD1">
      <w:pPr>
        <w:spacing w:after="0" w:line="240" w:lineRule="auto"/>
        <w:rPr>
          <w:iCs/>
        </w:rPr>
      </w:pPr>
      <w:r w:rsidRPr="00B918D0">
        <w:rPr>
          <w:iCs/>
        </w:rPr>
        <w:t xml:space="preserve">The impact studies </w:t>
      </w:r>
      <w:r w:rsidRPr="00B918D0">
        <w:rPr>
          <w:iCs/>
        </w:rPr>
        <w:t>are intended</w:t>
      </w:r>
      <w:r w:rsidRPr="00B918D0">
        <w:rPr>
          <w:iCs/>
        </w:rPr>
        <w:t xml:space="preserve"> to produce internally valid estimates of the program’s causal impact, not to promote statistical generalization to other sites or service populations. The descriptive and cost studies </w:t>
      </w:r>
      <w:r w:rsidRPr="00B918D0">
        <w:rPr>
          <w:iCs/>
        </w:rPr>
        <w:t>are intended</w:t>
      </w:r>
      <w:r w:rsidRPr="00B918D0">
        <w:rPr>
          <w:iCs/>
        </w:rPr>
        <w:t xml:space="preserve"> to present internally valid descriptions of the service population, implementation, and cost of the programs in the chosen sites, not to promote statistical generalization to other sites or service populations. See Section B.1 of this </w:t>
      </w:r>
      <w:r w:rsidR="00745785">
        <w:rPr>
          <w:iCs/>
        </w:rPr>
        <w:t>information collection request (</w:t>
      </w:r>
      <w:r w:rsidRPr="00B918D0">
        <w:rPr>
          <w:iCs/>
        </w:rPr>
        <w:t>ICR</w:t>
      </w:r>
      <w:r w:rsidR="00745785">
        <w:rPr>
          <w:iCs/>
        </w:rPr>
        <w:t>)</w:t>
      </w:r>
      <w:r w:rsidRPr="00B918D0">
        <w:rPr>
          <w:iCs/>
        </w:rPr>
        <w:t xml:space="preserve"> for further information about the appropriateness of the design and its limitations. </w:t>
      </w:r>
    </w:p>
    <w:p w:rsidR="00AF228F" w:rsidP="00E1224D" w14:paraId="02A088C3" w14:textId="77777777">
      <w:pPr>
        <w:spacing w:after="0" w:line="240" w:lineRule="auto"/>
        <w:rPr>
          <w:iCs/>
        </w:rPr>
      </w:pPr>
    </w:p>
    <w:p w:rsidR="00B918D0" w:rsidRPr="00B918D0" w:rsidP="00E1224D" w14:paraId="358B0866" w14:textId="56C2EE87">
      <w:pPr>
        <w:spacing w:after="0" w:line="240" w:lineRule="auto"/>
        <w:rPr>
          <w:iCs/>
        </w:rPr>
      </w:pPr>
      <w:r>
        <w:rPr>
          <w:iCs/>
        </w:rPr>
        <w:t>F</w:t>
      </w:r>
      <w:r w:rsidR="005E2DCB">
        <w:rPr>
          <w:iCs/>
        </w:rPr>
        <w:t>our</w:t>
      </w:r>
      <w:r w:rsidRPr="00B918D0" w:rsidR="005E2DCB">
        <w:rPr>
          <w:iCs/>
        </w:rPr>
        <w:t xml:space="preserve"> </w:t>
      </w:r>
      <w:r w:rsidRPr="00B918D0" w:rsidR="000E4558">
        <w:rPr>
          <w:iCs/>
        </w:rPr>
        <w:t xml:space="preserve">programs have </w:t>
      </w:r>
      <w:r w:rsidRPr="00B918D0" w:rsidR="000E4558">
        <w:rPr>
          <w:iCs/>
        </w:rPr>
        <w:t>been identified</w:t>
      </w:r>
      <w:r w:rsidRPr="00B918D0" w:rsidR="000E4558">
        <w:rPr>
          <w:iCs/>
        </w:rPr>
        <w:t xml:space="preserve"> for inclusion in </w:t>
      </w:r>
      <w:r w:rsidR="005E2DCB">
        <w:rPr>
          <w:iCs/>
        </w:rPr>
        <w:t xml:space="preserve">impact studies for </w:t>
      </w:r>
      <w:r w:rsidRPr="00B918D0" w:rsidR="000E4558">
        <w:rPr>
          <w:iCs/>
        </w:rPr>
        <w:t xml:space="preserve">the NextGen Project. The programs were assessed to determine if they meet three general criteria: (1) the program addresses the research priorities of this project; (2) the program is well </w:t>
      </w:r>
      <w:r w:rsidRPr="00B918D0" w:rsidR="000E4558">
        <w:rPr>
          <w:iCs/>
        </w:rPr>
        <w:t>implemented, or</w:t>
      </w:r>
      <w:r w:rsidRPr="00B918D0" w:rsidR="000E4558">
        <w:rPr>
          <w:iCs/>
        </w:rPr>
        <w:t xml:space="preserve"> could be after some technical assistance; and (3) a rigorous evaluation of the program is feasible, using an experimental design, or could be after the program receives some technical assistance. Additionally, included programs have some evidence that they might be effective, and so an evaluation of the program builds on existing evidence and is valuable to the field. </w:t>
      </w:r>
      <w:r w:rsidR="00745785">
        <w:rPr>
          <w:iCs/>
        </w:rPr>
        <w:t>P</w:t>
      </w:r>
      <w:r w:rsidRPr="00B918D0" w:rsidR="000E4558">
        <w:rPr>
          <w:iCs/>
        </w:rPr>
        <w:t xml:space="preserve">rograms </w:t>
      </w:r>
      <w:r w:rsidRPr="00B918D0" w:rsidR="000E4558">
        <w:rPr>
          <w:iCs/>
        </w:rPr>
        <w:t xml:space="preserve">were </w:t>
      </w:r>
      <w:r w:rsidR="00745785">
        <w:rPr>
          <w:iCs/>
        </w:rPr>
        <w:t xml:space="preserve">also </w:t>
      </w:r>
      <w:r w:rsidRPr="00B918D0" w:rsidR="000E4558">
        <w:rPr>
          <w:iCs/>
        </w:rPr>
        <w:t>selected</w:t>
      </w:r>
      <w:r w:rsidRPr="00B918D0" w:rsidR="000E4558">
        <w:rPr>
          <w:iCs/>
        </w:rPr>
        <w:t xml:space="preserve"> to address SSA’s research interests. </w:t>
      </w:r>
      <w:r w:rsidR="00B422F3">
        <w:rPr>
          <w:iCs/>
        </w:rPr>
        <w:t xml:space="preserve">In addition to the programs participating in impact studies, </w:t>
      </w:r>
      <w:r w:rsidR="00FC1F7B">
        <w:rPr>
          <w:iCs/>
        </w:rPr>
        <w:t xml:space="preserve">three additional programs are participating in descriptive and/or cost studies. </w:t>
      </w:r>
      <w:r w:rsidRPr="00B918D0" w:rsidR="000E4558">
        <w:rPr>
          <w:iCs/>
        </w:rPr>
        <w:t xml:space="preserve">The programs studied are not national programs, and the study </w:t>
      </w:r>
      <w:r w:rsidRPr="00B918D0" w:rsidR="000E4558">
        <w:rPr>
          <w:iCs/>
        </w:rPr>
        <w:t>is not designed</w:t>
      </w:r>
      <w:r w:rsidRPr="00B918D0" w:rsidR="000E4558">
        <w:rPr>
          <w:iCs/>
        </w:rPr>
        <w:t xml:space="preserve"> to be nationally representative, nor will the project team attempt to generalize the evaluation results beyond the programs and target populations under study. The NextGen Project is not actively recruiting additional programs. </w:t>
      </w:r>
    </w:p>
    <w:p w:rsidR="00AF228F" w:rsidP="00E1224D" w14:paraId="1801E58C" w14:textId="77777777">
      <w:pPr>
        <w:spacing w:after="0" w:line="240" w:lineRule="auto"/>
        <w:rPr>
          <w:b/>
          <w:bCs/>
          <w:iCs/>
          <w:u w:val="single"/>
        </w:rPr>
      </w:pPr>
    </w:p>
    <w:p w:rsidR="00D43AA4" w:rsidRPr="00897669" w:rsidP="00D43AA4" w14:paraId="46EC5CF0" w14:textId="0B56B246">
      <w:pPr>
        <w:spacing w:after="60" w:line="240" w:lineRule="auto"/>
        <w:rPr>
          <w:b/>
          <w:bCs/>
          <w:iCs/>
          <w:u w:val="single"/>
        </w:rPr>
      </w:pPr>
      <w:r w:rsidRPr="00897669">
        <w:rPr>
          <w:b/>
          <w:bCs/>
          <w:iCs/>
          <w:u w:val="single"/>
        </w:rPr>
        <w:t xml:space="preserve">Phased Approach to Data Collection Approval </w:t>
      </w:r>
    </w:p>
    <w:p w:rsidR="00D43AA4" w:rsidRPr="00897669" w:rsidP="00E1224D" w14:paraId="0CCC9DD0" w14:textId="093C6DEE">
      <w:pPr>
        <w:spacing w:after="0" w:line="240" w:lineRule="auto"/>
        <w:rPr>
          <w:iCs/>
        </w:rPr>
      </w:pPr>
      <w:r>
        <w:rPr>
          <w:iCs/>
        </w:rPr>
        <w:t>T</w:t>
      </w:r>
      <w:r w:rsidRPr="00897669">
        <w:rPr>
          <w:iCs/>
        </w:rPr>
        <w:t xml:space="preserve">he NextGen Project </w:t>
      </w:r>
      <w:r w:rsidRPr="00897669" w:rsidR="00AF228F">
        <w:rPr>
          <w:iCs/>
        </w:rPr>
        <w:t xml:space="preserve">used </w:t>
      </w:r>
      <w:r w:rsidRPr="00897669">
        <w:rPr>
          <w:iCs/>
        </w:rPr>
        <w:t xml:space="preserve">a two-phased approach for </w:t>
      </w:r>
      <w:r w:rsidRPr="00897669" w:rsidR="00AF228F">
        <w:rPr>
          <w:iCs/>
        </w:rPr>
        <w:t xml:space="preserve">previous </w:t>
      </w:r>
      <w:r w:rsidRPr="00897669">
        <w:rPr>
          <w:iCs/>
        </w:rPr>
        <w:t>OMB approval</w:t>
      </w:r>
      <w:r w:rsidRPr="00897669" w:rsidR="0062283F">
        <w:rPr>
          <w:iCs/>
        </w:rPr>
        <w:t>s</w:t>
      </w:r>
      <w:r w:rsidRPr="00897669" w:rsidR="00AF228F">
        <w:rPr>
          <w:iCs/>
        </w:rPr>
        <w:t xml:space="preserve">. </w:t>
      </w:r>
      <w:r>
        <w:rPr>
          <w:iCs/>
        </w:rPr>
        <w:t xml:space="preserve">This began with an initial request that included Phase 1 instruments for approval and draft Phase 2 instruments along with estimated burden that we anticipated would need to </w:t>
      </w:r>
      <w:r>
        <w:rPr>
          <w:iCs/>
        </w:rPr>
        <w:t>be tailored</w:t>
      </w:r>
      <w:r>
        <w:rPr>
          <w:iCs/>
        </w:rPr>
        <w:t xml:space="preserve"> based on final recruitment of programs. We </w:t>
      </w:r>
      <w:r w:rsidRPr="00897669">
        <w:rPr>
          <w:iCs/>
        </w:rPr>
        <w:t>did not seek approval at that time</w:t>
      </w:r>
      <w:r>
        <w:rPr>
          <w:iCs/>
        </w:rPr>
        <w:t xml:space="preserve"> for </w:t>
      </w:r>
      <w:r w:rsidR="007D11EF">
        <w:rPr>
          <w:iCs/>
        </w:rPr>
        <w:t>P</w:t>
      </w:r>
      <w:r>
        <w:rPr>
          <w:iCs/>
        </w:rPr>
        <w:t>hase 2 instruments</w:t>
      </w:r>
      <w:r w:rsidR="000D3BA4">
        <w:rPr>
          <w:iCs/>
        </w:rPr>
        <w:t>;</w:t>
      </w:r>
      <w:r>
        <w:rPr>
          <w:iCs/>
        </w:rPr>
        <w:t xml:space="preserve"> instead, we </w:t>
      </w:r>
      <w:r w:rsidRPr="00897669">
        <w:rPr>
          <w:iCs/>
        </w:rPr>
        <w:t xml:space="preserve">indicated that, under Phase 2, we would request approval of the remaining instruments. Phase 2 instruments </w:t>
      </w:r>
      <w:r w:rsidRPr="00897669">
        <w:rPr>
          <w:iCs/>
        </w:rPr>
        <w:t>were also included</w:t>
      </w:r>
      <w:r w:rsidRPr="00897669">
        <w:rPr>
          <w:iCs/>
        </w:rPr>
        <w:t xml:space="preserve"> in the Federal Register Notices, allowing for public comment on the initial versions.</w:t>
      </w:r>
      <w:r w:rsidR="00913134">
        <w:rPr>
          <w:iCs/>
        </w:rPr>
        <w:t xml:space="preserve"> </w:t>
      </w:r>
    </w:p>
    <w:p w:rsidR="00AF228F" w:rsidRPr="00897669" w:rsidP="00E1224D" w14:paraId="75B98AC2" w14:textId="77777777">
      <w:pPr>
        <w:spacing w:after="0" w:line="240" w:lineRule="auto"/>
        <w:rPr>
          <w:iCs/>
          <w:u w:val="single"/>
        </w:rPr>
      </w:pPr>
    </w:p>
    <w:p w:rsidR="00D43AA4" w:rsidRPr="00897669" w:rsidP="00D43AA4" w14:paraId="3E4C466C" w14:textId="67EC77B7">
      <w:pPr>
        <w:spacing w:after="60" w:line="240" w:lineRule="auto"/>
        <w:rPr>
          <w:iCs/>
          <w:u w:val="single"/>
        </w:rPr>
      </w:pPr>
      <w:r w:rsidRPr="00897669">
        <w:rPr>
          <w:iCs/>
          <w:u w:val="single"/>
        </w:rPr>
        <w:t xml:space="preserve">Phase 1 </w:t>
      </w:r>
    </w:p>
    <w:p w:rsidR="00D43AA4" w:rsidP="00D43AA4" w14:paraId="39435166" w14:textId="6AE0DA64">
      <w:pPr>
        <w:spacing w:after="60" w:line="240" w:lineRule="auto"/>
        <w:rPr>
          <w:iCs/>
        </w:rPr>
      </w:pPr>
      <w:r w:rsidRPr="00897669">
        <w:rPr>
          <w:iCs/>
        </w:rPr>
        <w:t>In Phase 1, the project team recruit</w:t>
      </w:r>
      <w:r w:rsidR="0092678C">
        <w:rPr>
          <w:iCs/>
        </w:rPr>
        <w:t>ed</w:t>
      </w:r>
      <w:r w:rsidRPr="00897669">
        <w:rPr>
          <w:iCs/>
        </w:rPr>
        <w:t xml:space="preserve"> the programs </w:t>
      </w:r>
      <w:r w:rsidR="0092678C">
        <w:rPr>
          <w:iCs/>
        </w:rPr>
        <w:t xml:space="preserve">based on information that had </w:t>
      </w:r>
      <w:r w:rsidR="0092678C">
        <w:rPr>
          <w:iCs/>
        </w:rPr>
        <w:t>been collected</w:t>
      </w:r>
      <w:r w:rsidR="0092678C">
        <w:rPr>
          <w:iCs/>
        </w:rPr>
        <w:t xml:space="preserve"> to inform this study through the umbrella generic, Formative Data Collections for ACF Research (OMB #: 0970-0356).</w:t>
      </w:r>
      <w:r w:rsidRPr="00897669">
        <w:rPr>
          <w:iCs/>
        </w:rPr>
        <w:t xml:space="preserve"> </w:t>
      </w:r>
      <w:r w:rsidR="00913134">
        <w:rPr>
          <w:iCs/>
        </w:rPr>
        <w:t>Following OMB approval i</w:t>
      </w:r>
      <w:r w:rsidRPr="00897669">
        <w:rPr>
          <w:iCs/>
        </w:rPr>
        <w:t xml:space="preserve">n April 2020, the project team </w:t>
      </w:r>
      <w:r w:rsidR="00913134">
        <w:rPr>
          <w:iCs/>
        </w:rPr>
        <w:t xml:space="preserve">began </w:t>
      </w:r>
      <w:r w:rsidRPr="00897669">
        <w:rPr>
          <w:iCs/>
        </w:rPr>
        <w:t xml:space="preserve">to administer the baseline survey (Instrument 1) and to collect identifying and contact information for study participants (Instrument 2). These baseline data collections are uniform across programs selected for evaluation </w:t>
      </w:r>
      <w:r w:rsidRPr="00897669">
        <w:rPr>
          <w:iCs/>
        </w:rPr>
        <w:t xml:space="preserve">except for the program-based skip logic in the instruments. </w:t>
      </w:r>
      <w:r w:rsidR="00CF418B">
        <w:rPr>
          <w:iCs/>
        </w:rPr>
        <w:t xml:space="preserve">OMB later approved of revisions to these instruments. </w:t>
      </w:r>
    </w:p>
    <w:p w:rsidR="00897669" w:rsidRPr="00CF418B" w:rsidP="00C470E5" w14:paraId="73C4806F" w14:textId="4942957D">
      <w:pPr>
        <w:pStyle w:val="ListParagraph"/>
        <w:numPr>
          <w:ilvl w:val="0"/>
          <w:numId w:val="3"/>
        </w:numPr>
        <w:spacing w:after="60" w:line="240" w:lineRule="auto"/>
        <w:rPr>
          <w:rFonts w:cstheme="minorHAnsi"/>
          <w:iCs/>
        </w:rPr>
      </w:pPr>
      <w:r w:rsidRPr="00CF418B">
        <w:rPr>
          <w:rFonts w:cstheme="minorHAnsi"/>
          <w:iCs/>
        </w:rPr>
        <w:t xml:space="preserve">Instrument 1. Baseline survey – revised </w:t>
      </w:r>
    </w:p>
    <w:p w:rsidR="00897669" w:rsidRPr="00CF418B" w:rsidP="00C470E5" w14:paraId="0073AA37" w14:textId="77777777">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CF418B">
        <w:rPr>
          <w:rStyle w:val="normaltextrun"/>
          <w:rFonts w:asciiTheme="minorHAnsi" w:hAnsiTheme="minorHAnsi" w:cstheme="minorHAnsi"/>
          <w:sz w:val="22"/>
          <w:szCs w:val="22"/>
        </w:rPr>
        <w:t xml:space="preserve">Instrument 2. Identifying and contact information – </w:t>
      </w:r>
      <w:r w:rsidRPr="00CF418B">
        <w:rPr>
          <w:rStyle w:val="normaltextrun"/>
          <w:rFonts w:asciiTheme="minorHAnsi" w:hAnsiTheme="minorHAnsi" w:cstheme="minorHAnsi"/>
          <w:sz w:val="22"/>
          <w:szCs w:val="22"/>
        </w:rPr>
        <w:t>revised</w:t>
      </w:r>
      <w:r w:rsidRPr="00CF418B">
        <w:rPr>
          <w:rStyle w:val="eop"/>
          <w:rFonts w:asciiTheme="minorHAnsi" w:hAnsiTheme="minorHAnsi" w:cstheme="minorHAnsi"/>
          <w:sz w:val="22"/>
          <w:szCs w:val="22"/>
        </w:rPr>
        <w:t> </w:t>
      </w:r>
    </w:p>
    <w:p w:rsidR="00AF228F" w:rsidRPr="00897669" w:rsidP="00D43AA4" w14:paraId="15CABE7C" w14:textId="77777777">
      <w:pPr>
        <w:spacing w:after="60" w:line="240" w:lineRule="auto"/>
        <w:rPr>
          <w:iCs/>
          <w:u w:val="single"/>
        </w:rPr>
      </w:pPr>
    </w:p>
    <w:p w:rsidR="00D43AA4" w:rsidRPr="00897669" w:rsidP="00D43AA4" w14:paraId="3A6E469A" w14:textId="6A0D282A">
      <w:pPr>
        <w:spacing w:after="60" w:line="240" w:lineRule="auto"/>
        <w:rPr>
          <w:iCs/>
          <w:u w:val="single"/>
        </w:rPr>
      </w:pPr>
      <w:r w:rsidRPr="00897669">
        <w:rPr>
          <w:iCs/>
          <w:u w:val="single"/>
        </w:rPr>
        <w:t xml:space="preserve">Phase 2 </w:t>
      </w:r>
    </w:p>
    <w:p w:rsidR="00AF228F" w:rsidRPr="0013495C" w:rsidP="00D43AA4" w14:paraId="2638E123" w14:textId="0F55BAE6">
      <w:pPr>
        <w:spacing w:after="60" w:line="240" w:lineRule="auto"/>
        <w:rPr>
          <w:iCs/>
          <w:highlight w:val="yellow"/>
        </w:rPr>
      </w:pPr>
      <w:r>
        <w:rPr>
          <w:iCs/>
        </w:rPr>
        <w:t xml:space="preserve">Once </w:t>
      </w:r>
      <w:r w:rsidRPr="00897669" w:rsidR="00D43AA4">
        <w:rPr>
          <w:iCs/>
        </w:rPr>
        <w:t xml:space="preserve">programs </w:t>
      </w:r>
      <w:r w:rsidRPr="00897669" w:rsidR="00D43AA4">
        <w:rPr>
          <w:iCs/>
        </w:rPr>
        <w:t>were selected</w:t>
      </w:r>
      <w:r w:rsidRPr="00897669" w:rsidR="00D43AA4">
        <w:rPr>
          <w:iCs/>
        </w:rPr>
        <w:t xml:space="preserve"> for the evaluation, we </w:t>
      </w:r>
      <w:r>
        <w:rPr>
          <w:iCs/>
        </w:rPr>
        <w:t xml:space="preserve">submitted </w:t>
      </w:r>
      <w:r w:rsidRPr="00897669" w:rsidR="00D43AA4">
        <w:rPr>
          <w:iCs/>
        </w:rPr>
        <w:t>updated materials and burden estimates as either non-substantive change request</w:t>
      </w:r>
      <w:r>
        <w:rPr>
          <w:iCs/>
        </w:rPr>
        <w:t>s</w:t>
      </w:r>
      <w:r w:rsidRPr="00897669" w:rsidR="00D43AA4">
        <w:rPr>
          <w:iCs/>
        </w:rPr>
        <w:t xml:space="preserve"> or revision</w:t>
      </w:r>
      <w:r>
        <w:rPr>
          <w:iCs/>
        </w:rPr>
        <w:t>s</w:t>
      </w:r>
      <w:r w:rsidRPr="00897669" w:rsidR="00D43AA4">
        <w:rPr>
          <w:iCs/>
        </w:rPr>
        <w:t xml:space="preserve"> with abbreviated public comment time, dependent on the level of changes and guidance provided by the OMB Office of Information and Regulatory Affairs.    </w:t>
      </w:r>
    </w:p>
    <w:p w:rsidR="00CF418B" w:rsidRPr="00CF418B" w:rsidP="00C470E5" w14:paraId="6EAA3A27" w14:textId="77777777">
      <w:pPr>
        <w:numPr>
          <w:ilvl w:val="0"/>
          <w:numId w:val="3"/>
        </w:numPr>
        <w:spacing w:after="0" w:line="240" w:lineRule="auto"/>
        <w:textAlignment w:val="baseline"/>
        <w:rPr>
          <w:rFonts w:eastAsia="Times New Roman" w:cstheme="minorHAnsi"/>
        </w:rPr>
      </w:pPr>
      <w:r w:rsidRPr="00CF418B">
        <w:rPr>
          <w:rFonts w:eastAsia="Times New Roman" w:cstheme="minorHAnsi"/>
        </w:rPr>
        <w:t>Instrument 3. First follow-up survey – revised </w:t>
      </w:r>
    </w:p>
    <w:p w:rsidR="00CF418B" w:rsidRPr="00CF418B" w:rsidP="00C470E5" w14:paraId="1385D432" w14:textId="77777777">
      <w:pPr>
        <w:numPr>
          <w:ilvl w:val="0"/>
          <w:numId w:val="3"/>
        </w:numPr>
        <w:spacing w:after="0" w:line="240" w:lineRule="auto"/>
        <w:textAlignment w:val="baseline"/>
        <w:rPr>
          <w:rFonts w:eastAsia="Times New Roman" w:cstheme="minorHAnsi"/>
          <w:sz w:val="24"/>
          <w:szCs w:val="24"/>
        </w:rPr>
      </w:pPr>
      <w:r w:rsidRPr="00CF418B">
        <w:rPr>
          <w:rFonts w:eastAsia="Times New Roman" w:cstheme="minorHAnsi"/>
        </w:rPr>
        <w:t>Instrument 4. Second follow-up survey – revised </w:t>
      </w:r>
    </w:p>
    <w:p w:rsidR="00897669" w:rsidRPr="00CF418B" w:rsidP="00C470E5" w14:paraId="0556D74C" w14:textId="7C80ED93">
      <w:pPr>
        <w:numPr>
          <w:ilvl w:val="0"/>
          <w:numId w:val="3"/>
        </w:numPr>
        <w:spacing w:after="0" w:line="240" w:lineRule="auto"/>
        <w:textAlignment w:val="baseline"/>
        <w:rPr>
          <w:rFonts w:eastAsia="Times New Roman" w:cstheme="minorHAnsi"/>
        </w:rPr>
      </w:pPr>
      <w:r w:rsidRPr="00CF418B">
        <w:rPr>
          <w:rFonts w:eastAsia="Times New Roman" w:cstheme="minorHAnsi"/>
        </w:rPr>
        <w:t xml:space="preserve">Instrument 5. Service receipt tracking – </w:t>
      </w:r>
      <w:r w:rsidRPr="00CF418B">
        <w:rPr>
          <w:rFonts w:eastAsia="Times New Roman" w:cstheme="minorHAnsi"/>
        </w:rPr>
        <w:t>revised</w:t>
      </w:r>
      <w:r w:rsidRPr="00CF418B">
        <w:rPr>
          <w:rFonts w:eastAsia="Times New Roman" w:cstheme="minorHAnsi"/>
        </w:rPr>
        <w:t> </w:t>
      </w:r>
    </w:p>
    <w:p w:rsidR="00BD78D4" w:rsidRPr="00CF418B" w:rsidP="00C470E5" w14:paraId="2507E240" w14:textId="1054D6F8">
      <w:pPr>
        <w:pStyle w:val="ListParagraph"/>
        <w:numPr>
          <w:ilvl w:val="0"/>
          <w:numId w:val="3"/>
        </w:numPr>
        <w:spacing w:after="60" w:line="240" w:lineRule="auto"/>
        <w:rPr>
          <w:iCs/>
        </w:rPr>
      </w:pPr>
      <w:r w:rsidRPr="00CF418B">
        <w:rPr>
          <w:iCs/>
        </w:rPr>
        <w:t xml:space="preserve">Instrument 6. Staff characteristics survey – revised  </w:t>
      </w:r>
    </w:p>
    <w:p w:rsidR="00BD78D4" w:rsidRPr="00CF418B" w:rsidP="00C470E5" w14:paraId="49416BF3" w14:textId="16126917">
      <w:pPr>
        <w:pStyle w:val="ListParagraph"/>
        <w:numPr>
          <w:ilvl w:val="0"/>
          <w:numId w:val="3"/>
        </w:numPr>
        <w:spacing w:after="60" w:line="240" w:lineRule="auto"/>
        <w:rPr>
          <w:iCs/>
        </w:rPr>
      </w:pPr>
      <w:r w:rsidRPr="00CF418B">
        <w:rPr>
          <w:iCs/>
        </w:rPr>
        <w:t xml:space="preserve">Instrument 7. Program leadership survey – </w:t>
      </w:r>
      <w:r w:rsidRPr="00CF418B">
        <w:rPr>
          <w:iCs/>
        </w:rPr>
        <w:t>revised</w:t>
      </w:r>
      <w:r w:rsidRPr="00CF418B">
        <w:rPr>
          <w:iCs/>
        </w:rPr>
        <w:t xml:space="preserve">  </w:t>
      </w:r>
    </w:p>
    <w:p w:rsidR="00BD78D4" w:rsidRPr="00CF418B" w:rsidP="00E1224D" w14:paraId="73B84D0E" w14:textId="6F2C0CB6">
      <w:pPr>
        <w:pStyle w:val="ListParagraph"/>
        <w:numPr>
          <w:ilvl w:val="0"/>
          <w:numId w:val="3"/>
        </w:numPr>
        <w:spacing w:after="0" w:line="240" w:lineRule="auto"/>
        <w:rPr>
          <w:iCs/>
        </w:rPr>
      </w:pPr>
      <w:r w:rsidRPr="00CF418B">
        <w:rPr>
          <w:iCs/>
        </w:rPr>
        <w:t xml:space="preserve">Instrument 8. Semi-structured program discussion guide – revised  </w:t>
      </w:r>
    </w:p>
    <w:p w:rsidR="00897669" w:rsidRPr="00CF418B" w:rsidP="00C470E5" w14:paraId="33E96879" w14:textId="77777777">
      <w:pPr>
        <w:numPr>
          <w:ilvl w:val="0"/>
          <w:numId w:val="3"/>
        </w:numPr>
        <w:spacing w:after="0" w:line="240" w:lineRule="auto"/>
        <w:textAlignment w:val="baseline"/>
        <w:rPr>
          <w:rFonts w:eastAsia="Times New Roman" w:cstheme="minorHAnsi"/>
        </w:rPr>
      </w:pPr>
      <w:r w:rsidRPr="00CF418B">
        <w:rPr>
          <w:rFonts w:eastAsia="Times New Roman" w:cstheme="minorHAnsi"/>
        </w:rPr>
        <w:t>Instrument 9. Semi-structured employer discussion guide – revised </w:t>
      </w:r>
    </w:p>
    <w:p w:rsidR="00BD78D4" w:rsidRPr="00CF418B" w:rsidP="00C470E5" w14:paraId="0CA974B4" w14:textId="1685EF72">
      <w:pPr>
        <w:pStyle w:val="ListParagraph"/>
        <w:numPr>
          <w:ilvl w:val="0"/>
          <w:numId w:val="3"/>
        </w:numPr>
        <w:spacing w:after="60" w:line="240" w:lineRule="auto"/>
        <w:rPr>
          <w:iCs/>
        </w:rPr>
      </w:pPr>
      <w:r w:rsidRPr="00CF418B">
        <w:rPr>
          <w:iCs/>
        </w:rPr>
        <w:t xml:space="preserve">Instrument 10. In-depth participant interview guide – revised </w:t>
      </w:r>
    </w:p>
    <w:p w:rsidR="00D43AA4" w:rsidRPr="00CF418B" w:rsidP="00C470E5" w14:paraId="32BD39AC" w14:textId="5BEECC98">
      <w:pPr>
        <w:pStyle w:val="ListParagraph"/>
        <w:numPr>
          <w:ilvl w:val="0"/>
          <w:numId w:val="3"/>
        </w:numPr>
        <w:spacing w:after="60" w:line="240" w:lineRule="auto"/>
        <w:rPr>
          <w:iCs/>
        </w:rPr>
      </w:pPr>
      <w:r w:rsidRPr="00CF418B">
        <w:rPr>
          <w:iCs/>
        </w:rPr>
        <w:t xml:space="preserve">Instrument 11. Cost workbook  </w:t>
      </w:r>
    </w:p>
    <w:p w:rsidR="0056026A" w:rsidP="00972C15" w14:paraId="5F0EEA78" w14:textId="0C2911A9">
      <w:pPr>
        <w:spacing w:after="60" w:line="240" w:lineRule="auto"/>
        <w:rPr>
          <w:iCs/>
        </w:rPr>
      </w:pPr>
    </w:p>
    <w:p w:rsidR="0026570F" w:rsidRPr="0026570F" w:rsidP="00E1224D" w14:paraId="6688C26A" w14:textId="7EBDA6B3">
      <w:pPr>
        <w:spacing w:after="0" w:line="240" w:lineRule="auto"/>
        <w:rPr>
          <w:iCs/>
        </w:rPr>
      </w:pPr>
      <w:r w:rsidRPr="0026570F">
        <w:rPr>
          <w:b/>
          <w:bCs/>
          <w:iCs/>
        </w:rPr>
        <w:t>Impact studies.</w:t>
      </w:r>
      <w:r w:rsidRPr="0026570F">
        <w:rPr>
          <w:iCs/>
        </w:rPr>
        <w:t xml:space="preserve"> The experimental impact studies will provide rigorous evidence on whether each program is effective, for whom, and under what circumstances. Participants eligible for the programs </w:t>
      </w:r>
      <w:r w:rsidR="00042DCC">
        <w:rPr>
          <w:iCs/>
        </w:rPr>
        <w:t>are</w:t>
      </w:r>
      <w:r w:rsidRPr="0026570F">
        <w:rPr>
          <w:iCs/>
        </w:rPr>
        <w:t xml:space="preserve"> asked</w:t>
      </w:r>
      <w:r w:rsidRPr="0026570F">
        <w:rPr>
          <w:iCs/>
        </w:rPr>
        <w:t xml:space="preserve"> to consent to participate in the study (Appendix A) and, if they provide consent, </w:t>
      </w:r>
      <w:r w:rsidR="00042DCC">
        <w:rPr>
          <w:iCs/>
        </w:rPr>
        <w:t>are</w:t>
      </w:r>
      <w:r w:rsidRPr="0026570F">
        <w:rPr>
          <w:iCs/>
        </w:rPr>
        <w:t xml:space="preserve"> randomly assigned to one of two groups: a treatment group offered the program or a control group not offered the program. Members of all study groups continue to have access to other services offered in the community. Individuals who do not consent to participate in the study </w:t>
      </w:r>
      <w:r w:rsidR="00042DCC">
        <w:rPr>
          <w:iCs/>
        </w:rPr>
        <w:t>are not</w:t>
      </w:r>
      <w:r w:rsidRPr="0026570F">
        <w:rPr>
          <w:iCs/>
        </w:rPr>
        <w:t xml:space="preserve"> randomly assigned</w:t>
      </w:r>
      <w:r w:rsidRPr="0026570F">
        <w:rPr>
          <w:iCs/>
        </w:rPr>
        <w:t xml:space="preserve">, </w:t>
      </w:r>
      <w:r w:rsidR="00042DCC">
        <w:rPr>
          <w:iCs/>
        </w:rPr>
        <w:t xml:space="preserve">do </w:t>
      </w:r>
      <w:r w:rsidRPr="0026570F">
        <w:rPr>
          <w:iCs/>
        </w:rPr>
        <w:t xml:space="preserve">not participate in the data collection efforts, and </w:t>
      </w:r>
      <w:r w:rsidR="00042DCC">
        <w:rPr>
          <w:iCs/>
        </w:rPr>
        <w:t>are not</w:t>
      </w:r>
      <w:r w:rsidRPr="0026570F">
        <w:rPr>
          <w:iCs/>
        </w:rPr>
        <w:t xml:space="preserve"> eligible to receive the intervention (until after the second follow-up survey has been fielded).  </w:t>
      </w:r>
    </w:p>
    <w:p w:rsidR="0013495C" w:rsidP="00E1224D" w14:paraId="1427B32F" w14:textId="77777777">
      <w:pPr>
        <w:spacing w:after="0" w:line="240" w:lineRule="auto"/>
        <w:rPr>
          <w:iCs/>
        </w:rPr>
      </w:pPr>
    </w:p>
    <w:p w:rsidR="00784378" w:rsidP="00E1224D" w14:paraId="53FCE139" w14:textId="0F458916">
      <w:pPr>
        <w:spacing w:after="0" w:line="240" w:lineRule="auto"/>
        <w:rPr>
          <w:iCs/>
        </w:rPr>
      </w:pPr>
      <w:r w:rsidRPr="0026570F">
        <w:rPr>
          <w:iCs/>
        </w:rPr>
        <w:t xml:space="preserve">The project team </w:t>
      </w:r>
      <w:r w:rsidR="00042DCC">
        <w:rPr>
          <w:iCs/>
        </w:rPr>
        <w:t>is</w:t>
      </w:r>
      <w:r w:rsidRPr="0026570F" w:rsidR="00042DCC">
        <w:rPr>
          <w:iCs/>
        </w:rPr>
        <w:t xml:space="preserve"> </w:t>
      </w:r>
      <w:r w:rsidRPr="0026570F">
        <w:rPr>
          <w:iCs/>
        </w:rPr>
        <w:t>collect</w:t>
      </w:r>
      <w:r w:rsidR="00042DCC">
        <w:rPr>
          <w:iCs/>
        </w:rPr>
        <w:t>ing</w:t>
      </w:r>
      <w:r w:rsidRPr="0026570F">
        <w:rPr>
          <w:iCs/>
        </w:rPr>
        <w:t xml:space="preserve"> information from study participants for the impact studies at three points: (1) at program entry before random assignment occurs (baseline); (2) at about 6 to 12 months after random assignment via the first follow-up survey; and (3) at about 18 to </w:t>
      </w:r>
      <w:r w:rsidR="00C83C66">
        <w:rPr>
          <w:iCs/>
        </w:rPr>
        <w:t>21</w:t>
      </w:r>
      <w:r w:rsidRPr="0026570F">
        <w:rPr>
          <w:iCs/>
        </w:rPr>
        <w:t xml:space="preserve"> months after random assignment via a second follow-up survey. </w:t>
      </w:r>
      <w:r w:rsidR="0062283F">
        <w:rPr>
          <w:iCs/>
        </w:rPr>
        <w:t>T</w:t>
      </w:r>
      <w:r w:rsidRPr="0026570F">
        <w:rPr>
          <w:iCs/>
        </w:rPr>
        <w:t xml:space="preserve">he timing of the follow-up surveys </w:t>
      </w:r>
      <w:r w:rsidR="0062283F">
        <w:rPr>
          <w:iCs/>
        </w:rPr>
        <w:t xml:space="preserve">varies </w:t>
      </w:r>
      <w:r w:rsidRPr="0026570F">
        <w:rPr>
          <w:iCs/>
        </w:rPr>
        <w:t xml:space="preserve">depending on when each program’s theory of change suggests impacts might </w:t>
      </w:r>
      <w:r w:rsidRPr="0026570F">
        <w:rPr>
          <w:iCs/>
        </w:rPr>
        <w:t>be expected</w:t>
      </w:r>
      <w:r w:rsidRPr="0026570F">
        <w:rPr>
          <w:iCs/>
        </w:rPr>
        <w:t xml:space="preserve">. </w:t>
      </w:r>
      <w:r w:rsidR="00042DCC">
        <w:rPr>
          <w:iCs/>
        </w:rPr>
        <w:t xml:space="preserve">Baseline data collection and first follow-up survey administration </w:t>
      </w:r>
      <w:r w:rsidR="001E0C0E">
        <w:rPr>
          <w:iCs/>
        </w:rPr>
        <w:t>are</w:t>
      </w:r>
      <w:r w:rsidR="00042DCC">
        <w:rPr>
          <w:iCs/>
        </w:rPr>
        <w:t xml:space="preserve"> currently underway. The second follow-up surveys </w:t>
      </w:r>
      <w:r w:rsidR="00A600C4">
        <w:rPr>
          <w:iCs/>
        </w:rPr>
        <w:t>began in</w:t>
      </w:r>
      <w:r w:rsidR="004C68A3">
        <w:rPr>
          <w:iCs/>
        </w:rPr>
        <w:t xml:space="preserve"> April</w:t>
      </w:r>
      <w:r w:rsidR="00042DCC">
        <w:rPr>
          <w:iCs/>
        </w:rPr>
        <w:t xml:space="preserve"> 2023</w:t>
      </w:r>
      <w:r w:rsidR="004C68A3">
        <w:rPr>
          <w:iCs/>
        </w:rPr>
        <w:t>.</w:t>
      </w:r>
      <w:r w:rsidR="00042DCC">
        <w:rPr>
          <w:iCs/>
        </w:rPr>
        <w:t xml:space="preserve"> </w:t>
      </w:r>
    </w:p>
    <w:p w:rsidR="00784378" w:rsidP="00E1224D" w14:paraId="20E76F5A" w14:textId="26A684F1">
      <w:pPr>
        <w:spacing w:after="0" w:line="240" w:lineRule="auto"/>
        <w:rPr>
          <w:iCs/>
        </w:rPr>
      </w:pPr>
    </w:p>
    <w:p w:rsidR="00784378" w:rsidRPr="00784378" w:rsidP="00E1224D" w14:paraId="7E4303D3" w14:textId="5BD45DF2">
      <w:pPr>
        <w:spacing w:after="0" w:line="240" w:lineRule="auto"/>
        <w:rPr>
          <w:iCs/>
        </w:rPr>
      </w:pPr>
      <w:r w:rsidRPr="00784378">
        <w:rPr>
          <w:b/>
          <w:bCs/>
          <w:iCs/>
        </w:rPr>
        <w:t>Descriptive studies.</w:t>
      </w:r>
      <w:r w:rsidRPr="00784378">
        <w:rPr>
          <w:iCs/>
        </w:rPr>
        <w:t xml:space="preserve"> The descriptive study for each program will describe the following: (1) the community, economic, and program context in which the program operates; (2) the characteristics of the program model, including the target population, services offered, role of partners and employers, theory of change, and plans for sustainability and replication; and (3) the implementation and cost drivers of the program, such as leadership, organizational culture and structure, staffing and staff development, and service delivery. The data collection period for the descriptive study </w:t>
      </w:r>
      <w:r w:rsidR="00880A9C">
        <w:rPr>
          <w:iCs/>
        </w:rPr>
        <w:t>varies</w:t>
      </w:r>
      <w:r w:rsidRPr="00784378">
        <w:rPr>
          <w:iCs/>
        </w:rPr>
        <w:t xml:space="preserve"> by participating program</w:t>
      </w:r>
      <w:r w:rsidR="00880A9C">
        <w:rPr>
          <w:iCs/>
        </w:rPr>
        <w:t xml:space="preserve"> but is</w:t>
      </w:r>
      <w:r w:rsidRPr="00784378">
        <w:rPr>
          <w:iCs/>
        </w:rPr>
        <w:t xml:space="preserve"> typically</w:t>
      </w:r>
      <w:r w:rsidR="00880A9C">
        <w:rPr>
          <w:iCs/>
        </w:rPr>
        <w:t xml:space="preserve"> beginning</w:t>
      </w:r>
      <w:r w:rsidRPr="00784378">
        <w:rPr>
          <w:iCs/>
        </w:rPr>
        <w:t xml:space="preserve"> around </w:t>
      </w:r>
      <w:r w:rsidR="00483BA1">
        <w:rPr>
          <w:iCs/>
        </w:rPr>
        <w:t>6 to 12</w:t>
      </w:r>
      <w:r w:rsidRPr="00784378">
        <w:rPr>
          <w:iCs/>
        </w:rPr>
        <w:t xml:space="preserve"> months after the study begins enrolling participants. If respondents consent to </w:t>
      </w:r>
      <w:r w:rsidRPr="00784378">
        <w:rPr>
          <w:iCs/>
        </w:rPr>
        <w:t>being recorded</w:t>
      </w:r>
      <w:r w:rsidRPr="00784378">
        <w:rPr>
          <w:iCs/>
        </w:rPr>
        <w:t>, the interviewer audio record</w:t>
      </w:r>
      <w:r w:rsidR="00880A9C">
        <w:rPr>
          <w:iCs/>
        </w:rPr>
        <w:t>s</w:t>
      </w:r>
      <w:r w:rsidRPr="00784378">
        <w:rPr>
          <w:iCs/>
        </w:rPr>
        <w:t xml:space="preserve"> discussions with </w:t>
      </w:r>
      <w:r w:rsidRPr="00784378">
        <w:rPr>
          <w:iCs/>
        </w:rPr>
        <w:t xml:space="preserve">program administrators, supervisors, staff; key partner staff, including employers; and participants.  </w:t>
      </w:r>
      <w:r w:rsidR="00880A9C">
        <w:rPr>
          <w:iCs/>
        </w:rPr>
        <w:t xml:space="preserve">Data collection for the descriptive studies is currently in process. </w:t>
      </w:r>
    </w:p>
    <w:p w:rsidR="00784378" w:rsidRPr="00784378" w:rsidP="00E1224D" w14:paraId="6BF6B374" w14:textId="77777777">
      <w:pPr>
        <w:spacing w:after="0" w:line="240" w:lineRule="auto"/>
        <w:rPr>
          <w:iCs/>
        </w:rPr>
      </w:pPr>
    </w:p>
    <w:p w:rsidR="00784378" w:rsidP="00784378" w14:paraId="5B43012A" w14:textId="6D560D09">
      <w:pPr>
        <w:spacing w:after="0" w:line="240" w:lineRule="auto"/>
        <w:rPr>
          <w:iCs/>
        </w:rPr>
      </w:pPr>
      <w:r w:rsidRPr="00314B48">
        <w:rPr>
          <w:b/>
          <w:bCs/>
          <w:iCs/>
        </w:rPr>
        <w:t>Cost studies.</w:t>
      </w:r>
      <w:r w:rsidRPr="00314B48">
        <w:rPr>
          <w:iCs/>
        </w:rPr>
        <w:t xml:space="preserve"> The cost study for each program (1) provide</w:t>
      </w:r>
      <w:r w:rsidR="00A72F38">
        <w:rPr>
          <w:iCs/>
        </w:rPr>
        <w:t>s</w:t>
      </w:r>
      <w:r w:rsidRPr="00314B48">
        <w:rPr>
          <w:iCs/>
        </w:rPr>
        <w:t xml:space="preserve"> descriptive information about the amount, sources, and types of its funding, and (2) </w:t>
      </w:r>
      <w:r w:rsidR="00A72F38">
        <w:rPr>
          <w:iCs/>
        </w:rPr>
        <w:t xml:space="preserve">will </w:t>
      </w:r>
      <w:r w:rsidRPr="00314B48">
        <w:rPr>
          <w:iCs/>
        </w:rPr>
        <w:t xml:space="preserve">produce an estimate of the average cost of the program per participant. The average cost of the program per participant will </w:t>
      </w:r>
      <w:r w:rsidRPr="00314B48">
        <w:rPr>
          <w:iCs/>
        </w:rPr>
        <w:t>be used</w:t>
      </w:r>
      <w:r w:rsidRPr="00314B48">
        <w:rPr>
          <w:iCs/>
        </w:rPr>
        <w:t xml:space="preserve"> in the benefit-cost analysis. In that analysis, the benefits that accrue to program participants such as increased earnings and reduced receipt of public benefits will </w:t>
      </w:r>
      <w:r w:rsidRPr="00314B48">
        <w:rPr>
          <w:iCs/>
        </w:rPr>
        <w:t>be compared</w:t>
      </w:r>
      <w:r w:rsidRPr="00314B48">
        <w:rPr>
          <w:iCs/>
        </w:rPr>
        <w:t xml:space="preserve"> with the cost of providing program services. </w:t>
      </w:r>
      <w:r w:rsidR="00880A9C">
        <w:rPr>
          <w:iCs/>
        </w:rPr>
        <w:t xml:space="preserve">The study team </w:t>
      </w:r>
      <w:r w:rsidR="00B644C5">
        <w:rPr>
          <w:iCs/>
        </w:rPr>
        <w:t>is conducting</w:t>
      </w:r>
      <w:r w:rsidR="00880A9C">
        <w:rPr>
          <w:iCs/>
        </w:rPr>
        <w:t xml:space="preserve"> d</w:t>
      </w:r>
      <w:r w:rsidRPr="00314B48">
        <w:rPr>
          <w:iCs/>
        </w:rPr>
        <w:t xml:space="preserve">ata collection for the cost studies around the same time as the data collection for the descriptive studies. </w:t>
      </w:r>
      <w:r w:rsidR="00880A9C">
        <w:rPr>
          <w:iCs/>
        </w:rPr>
        <w:t>Data collection for the cost studies is currently in process.</w:t>
      </w:r>
    </w:p>
    <w:p w:rsidR="00784378" w:rsidP="00784378" w14:paraId="40F09E30" w14:textId="432DA2C3">
      <w:pPr>
        <w:spacing w:after="0" w:line="240" w:lineRule="auto"/>
        <w:rPr>
          <w:iCs/>
        </w:rPr>
      </w:pPr>
    </w:p>
    <w:p w:rsidR="00784378" w:rsidP="00784378" w14:paraId="658931A9" w14:textId="79A8D4E0">
      <w:pPr>
        <w:spacing w:after="0" w:line="240" w:lineRule="auto"/>
        <w:rPr>
          <w:iCs/>
        </w:rPr>
      </w:pPr>
      <w:r>
        <w:rPr>
          <w:iCs/>
        </w:rPr>
        <w:t xml:space="preserve">The impact, descriptive, and cost study data collections </w:t>
      </w:r>
      <w:r>
        <w:rPr>
          <w:iCs/>
        </w:rPr>
        <w:t>are included</w:t>
      </w:r>
      <w:r>
        <w:rPr>
          <w:iCs/>
        </w:rPr>
        <w:t xml:space="preserve"> in Table A.2.</w:t>
      </w:r>
    </w:p>
    <w:p w:rsidR="0026570F" w:rsidRPr="00F53DFC" w:rsidP="0026570F" w14:paraId="12EBAE2D" w14:textId="27591E2D">
      <w:pPr>
        <w:spacing w:after="60" w:line="240" w:lineRule="auto"/>
        <w:rPr>
          <w:iCs/>
        </w:rPr>
      </w:pPr>
      <w:r w:rsidRPr="0026570F">
        <w:rPr>
          <w:iCs/>
        </w:rPr>
        <w:t xml:space="preserve">  </w:t>
      </w:r>
    </w:p>
    <w:p w:rsidR="001D1C73" w:rsidRPr="004777BC" w:rsidP="001D1C73" w14:paraId="3E13AED3" w14:textId="36A5D0BA">
      <w:pPr>
        <w:spacing w:after="0" w:line="240" w:lineRule="auto"/>
        <w:rPr>
          <w:b/>
          <w:bCs/>
          <w:iCs/>
        </w:rPr>
      </w:pPr>
      <w:r w:rsidRPr="004777BC">
        <w:rPr>
          <w:b/>
          <w:bCs/>
          <w:iCs/>
        </w:rPr>
        <w:t xml:space="preserve">Table A.2. Data collection activities for the </w:t>
      </w:r>
      <w:r w:rsidR="00784378">
        <w:rPr>
          <w:b/>
          <w:bCs/>
          <w:iCs/>
        </w:rPr>
        <w:t>NextGen Project</w:t>
      </w:r>
    </w:p>
    <w:tbl>
      <w:tblPr>
        <w:tblStyle w:val="TableGrid"/>
        <w:tblW w:w="9895" w:type="dxa"/>
        <w:tblLook w:val="04A0"/>
      </w:tblPr>
      <w:tblGrid>
        <w:gridCol w:w="1923"/>
        <w:gridCol w:w="1676"/>
        <w:gridCol w:w="3596"/>
        <w:gridCol w:w="2700"/>
      </w:tblGrid>
      <w:tr w14:paraId="7A08A530" w14:textId="77777777" w:rsidTr="00582927">
        <w:tblPrEx>
          <w:tblW w:w="9895" w:type="dxa"/>
          <w:tblLook w:val="04A0"/>
        </w:tblPrEx>
        <w:tc>
          <w:tcPr>
            <w:tcW w:w="1923" w:type="dxa"/>
            <w:shd w:val="clear" w:color="auto" w:fill="D9D9D9" w:themeFill="background1" w:themeFillShade="D9"/>
          </w:tcPr>
          <w:p w:rsidR="001D1C73" w:rsidRPr="009139B3" w:rsidP="008E7E5F"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676" w:type="dxa"/>
            <w:shd w:val="clear" w:color="auto" w:fill="D9D9D9" w:themeFill="background1" w:themeFillShade="D9"/>
          </w:tcPr>
          <w:p w:rsidR="001D1C73" w:rsidRPr="009139B3" w:rsidP="008E7E5F" w14:paraId="27BC6F15" w14:textId="226CCC73">
            <w:pPr>
              <w:rPr>
                <w:rFonts w:asciiTheme="minorHAnsi" w:hAnsiTheme="minorHAnsi" w:cstheme="minorHAnsi"/>
                <w:i/>
              </w:rPr>
            </w:pPr>
            <w:r w:rsidRPr="009139B3">
              <w:rPr>
                <w:rFonts w:asciiTheme="minorHAnsi" w:hAnsiTheme="minorHAnsi" w:cstheme="minorHAnsi"/>
                <w:i/>
              </w:rPr>
              <w:t>Instruments</w:t>
            </w:r>
          </w:p>
        </w:tc>
        <w:tc>
          <w:tcPr>
            <w:tcW w:w="3596" w:type="dxa"/>
            <w:shd w:val="clear" w:color="auto" w:fill="D9D9D9" w:themeFill="background1" w:themeFillShade="D9"/>
          </w:tcPr>
          <w:p w:rsidR="001D1C73" w:rsidRPr="009139B3" w:rsidP="008E7E5F"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700" w:type="dxa"/>
            <w:shd w:val="clear" w:color="auto" w:fill="D9D9D9" w:themeFill="background1" w:themeFillShade="D9"/>
          </w:tcPr>
          <w:p w:rsidR="001D1C73" w:rsidRPr="009139B3" w:rsidP="008E7E5F"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501EEB21" w14:textId="77777777" w:rsidTr="00582927">
        <w:tblPrEx>
          <w:tblW w:w="9895" w:type="dxa"/>
          <w:tblLook w:val="04A0"/>
        </w:tblPrEx>
        <w:tc>
          <w:tcPr>
            <w:tcW w:w="1923" w:type="dxa"/>
          </w:tcPr>
          <w:p w:rsidR="004E56F8" w:rsidRPr="00C428A0" w:rsidP="004E56F8" w14:paraId="78F3B4CE" w14:textId="00B0AC42">
            <w:pPr>
              <w:rPr>
                <w:rFonts w:asciiTheme="minorHAnsi" w:hAnsiTheme="minorHAnsi" w:cstheme="minorHAnsi"/>
                <w:b/>
              </w:rPr>
            </w:pPr>
            <w:r w:rsidRPr="00C428A0">
              <w:rPr>
                <w:rFonts w:asciiTheme="minorHAnsi" w:hAnsiTheme="minorHAnsi" w:cstheme="minorHAnsi"/>
                <w:b/>
              </w:rPr>
              <w:t xml:space="preserve">Baseline data collection </w:t>
            </w:r>
            <w:r w:rsidRPr="00C428A0" w:rsidR="00784378">
              <w:rPr>
                <w:rFonts w:asciiTheme="minorHAnsi" w:hAnsiTheme="minorHAnsi" w:cstheme="minorHAnsi"/>
                <w:b/>
              </w:rPr>
              <w:t>(impact study)</w:t>
            </w:r>
          </w:p>
          <w:p w:rsidR="001D1C73" w:rsidRPr="009139B3" w:rsidP="004E56F8" w14:paraId="38B610F5" w14:textId="7BBD9123">
            <w:pPr>
              <w:rPr>
                <w:rFonts w:asciiTheme="minorHAnsi" w:hAnsiTheme="minorHAnsi" w:cstheme="minorHAnsi"/>
              </w:rPr>
            </w:pPr>
          </w:p>
        </w:tc>
        <w:tc>
          <w:tcPr>
            <w:tcW w:w="1676" w:type="dxa"/>
            <w:shd w:val="clear" w:color="auto" w:fill="auto"/>
          </w:tcPr>
          <w:p w:rsidR="0062283F" w:rsidP="0062283F" w14:paraId="05B135DA" w14:textId="2354B51C">
            <w:pPr>
              <w:rPr>
                <w:rFonts w:asciiTheme="minorHAnsi" w:hAnsiTheme="minorHAnsi" w:cstheme="minorHAnsi"/>
              </w:rPr>
            </w:pPr>
            <w:r w:rsidRPr="004E56F8">
              <w:rPr>
                <w:rFonts w:asciiTheme="minorHAnsi" w:hAnsiTheme="minorHAnsi" w:cstheme="minorHAnsi"/>
              </w:rPr>
              <w:t xml:space="preserve">Instrument 1: Baseline survey – revised </w:t>
            </w:r>
          </w:p>
          <w:p w:rsidR="0063604A" w:rsidRPr="004E56F8" w:rsidP="0062283F" w14:paraId="03B4A7B3" w14:textId="77777777">
            <w:pPr>
              <w:rPr>
                <w:rFonts w:asciiTheme="minorHAnsi" w:hAnsiTheme="minorHAnsi" w:cstheme="minorHAnsi"/>
              </w:rPr>
            </w:pPr>
          </w:p>
          <w:p w:rsidR="001D1C73" w:rsidRPr="009139B3" w:rsidP="008E7E5F" w14:paraId="3BB55DD9" w14:textId="0F3AEB41">
            <w:pPr>
              <w:rPr>
                <w:rFonts w:asciiTheme="minorHAnsi" w:hAnsiTheme="minorHAnsi" w:cstheme="minorHAnsi"/>
              </w:rPr>
            </w:pPr>
            <w:r w:rsidRPr="004E56F8">
              <w:rPr>
                <w:rFonts w:asciiTheme="minorHAnsi" w:hAnsiTheme="minorHAnsi" w:cstheme="minorHAnsi"/>
              </w:rPr>
              <w:t>Instrument 2: Identifying and contact information – revised</w:t>
            </w:r>
          </w:p>
        </w:tc>
        <w:tc>
          <w:tcPr>
            <w:tcW w:w="3596" w:type="dxa"/>
          </w:tcPr>
          <w:p w:rsidR="001D1C73" w:rsidRPr="009139B3" w:rsidP="008E7E5F" w14:paraId="37DE1550" w14:textId="5FD8DDE1">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4E56F8" w:rsidR="004E56F8">
              <w:rPr>
                <w:rFonts w:asciiTheme="minorHAnsi" w:hAnsiTheme="minorHAnsi" w:cstheme="minorHAnsi"/>
              </w:rPr>
              <w:t>All consenting study participants.</w:t>
            </w:r>
          </w:p>
          <w:p w:rsidR="001D1C73" w:rsidRPr="009139B3" w:rsidP="008E7E5F" w14:paraId="5DE482D7" w14:textId="77777777">
            <w:pPr>
              <w:rPr>
                <w:rFonts w:asciiTheme="minorHAnsi" w:hAnsiTheme="minorHAnsi" w:cstheme="minorHAnsi"/>
              </w:rPr>
            </w:pPr>
          </w:p>
          <w:p w:rsidR="001D1C73" w:rsidRPr="009139B3" w:rsidP="00F23FF7" w14:paraId="173DA049" w14:textId="4FB7FB65">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Pr="00F23FF7" w:rsidR="00F23FF7">
              <w:rPr>
                <w:rFonts w:asciiTheme="minorHAnsi" w:hAnsiTheme="minorHAnsi" w:cstheme="minorHAnsi"/>
              </w:rPr>
              <w:t>Baseline survey includes information on demographics, receipt of Social Security Administration benefits, employment history, social trust, COVID-19-related challenges, and challenges to maintaining employment. Identifying information includes name, Social Security number, and date of birth. Contact information includes physical and electronic addresses and social media information for participants and up to three friends or relatives.</w:t>
            </w:r>
            <w:r w:rsidR="00BD51ED">
              <w:rPr>
                <w:rFonts w:asciiTheme="minorHAnsi" w:hAnsiTheme="minorHAnsi" w:cstheme="minorHAnsi"/>
              </w:rPr>
              <w:t xml:space="preserve"> </w:t>
            </w:r>
            <w:r w:rsidRPr="00F23FF7" w:rsidR="00F23FF7">
              <w:rPr>
                <w:rFonts w:asciiTheme="minorHAnsi" w:hAnsiTheme="minorHAnsi" w:cstheme="minorHAnsi"/>
              </w:rPr>
              <w:t>Instrument 2 also includes the Center for Epidemiologic Studies Depression Scale Revised (CESD-R)</w:t>
            </w:r>
            <w:r w:rsidR="00BD51ED">
              <w:rPr>
                <w:rFonts w:asciiTheme="minorHAnsi" w:hAnsiTheme="minorHAnsi" w:cstheme="minorHAnsi"/>
              </w:rPr>
              <w:t xml:space="preserve">. </w:t>
            </w:r>
          </w:p>
          <w:p w:rsidR="00CC09CD" w:rsidP="00F23FF7" w14:paraId="72B4536C" w14:textId="77777777">
            <w:pPr>
              <w:rPr>
                <w:rFonts w:asciiTheme="minorHAnsi" w:hAnsiTheme="minorHAnsi" w:cstheme="minorHAnsi"/>
                <w:b/>
              </w:rPr>
            </w:pPr>
          </w:p>
          <w:p w:rsidR="00F23FF7" w:rsidRPr="00F23FF7" w:rsidP="00F23FF7" w14:paraId="71995371" w14:textId="3275F7E8">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Pr="00F23FF7">
              <w:rPr>
                <w:rFonts w:asciiTheme="minorHAnsi" w:hAnsiTheme="minorHAnsi" w:cstheme="minorHAnsi"/>
              </w:rPr>
              <w:t xml:space="preserve">Baseline survey data will </w:t>
            </w:r>
            <w:r w:rsidRPr="00F23FF7">
              <w:rPr>
                <w:rFonts w:asciiTheme="minorHAnsi" w:hAnsiTheme="minorHAnsi" w:cstheme="minorHAnsi"/>
              </w:rPr>
              <w:t>be used</w:t>
            </w:r>
            <w:r w:rsidRPr="00F23FF7">
              <w:rPr>
                <w:rFonts w:asciiTheme="minorHAnsi" w:hAnsiTheme="minorHAnsi" w:cstheme="minorHAnsi"/>
              </w:rPr>
              <w:t xml:space="preserve"> to describe the study sample and check that the characteristics of the study participants are similar on average across groups. The data will also </w:t>
            </w:r>
            <w:r w:rsidRPr="00F23FF7">
              <w:rPr>
                <w:rFonts w:asciiTheme="minorHAnsi" w:hAnsiTheme="minorHAnsi" w:cstheme="minorHAnsi"/>
              </w:rPr>
              <w:t>be used</w:t>
            </w:r>
            <w:r w:rsidRPr="00F23FF7">
              <w:rPr>
                <w:rFonts w:asciiTheme="minorHAnsi" w:hAnsiTheme="minorHAnsi" w:cstheme="minorHAnsi"/>
              </w:rPr>
              <w:t xml:space="preserve"> to define subgroups, as covariates in regression models, and for weighting for nonresponse. A question-by-question justification for the items included in the baseline survey </w:t>
            </w:r>
            <w:r w:rsidRPr="00F23FF7">
              <w:rPr>
                <w:rFonts w:asciiTheme="minorHAnsi" w:hAnsiTheme="minorHAnsi" w:cstheme="minorHAnsi"/>
              </w:rPr>
              <w:t>is presented</w:t>
            </w:r>
            <w:r w:rsidRPr="00F23FF7">
              <w:rPr>
                <w:rFonts w:asciiTheme="minorHAnsi" w:hAnsiTheme="minorHAnsi" w:cstheme="minorHAnsi"/>
              </w:rPr>
              <w:t xml:space="preserve"> in Appendix B – revised.  </w:t>
            </w:r>
          </w:p>
          <w:p w:rsidR="00F23FF7" w:rsidRPr="00F23FF7" w:rsidP="00F23FF7" w14:paraId="651847AC" w14:textId="575351B2">
            <w:pPr>
              <w:rPr>
                <w:rFonts w:asciiTheme="minorHAnsi" w:hAnsiTheme="minorHAnsi" w:cstheme="minorHAnsi"/>
              </w:rPr>
            </w:pPr>
            <w:r w:rsidRPr="00F23FF7">
              <w:rPr>
                <w:rFonts w:asciiTheme="minorHAnsi" w:hAnsiTheme="minorHAnsi" w:cstheme="minorHAnsi"/>
              </w:rPr>
              <w:t xml:space="preserve">Identifying information </w:t>
            </w:r>
            <w:r w:rsidRPr="00F23FF7">
              <w:rPr>
                <w:rFonts w:asciiTheme="minorHAnsi" w:hAnsiTheme="minorHAnsi" w:cstheme="minorHAnsi"/>
              </w:rPr>
              <w:t>are used</w:t>
            </w:r>
            <w:r w:rsidRPr="00F23FF7">
              <w:rPr>
                <w:rFonts w:asciiTheme="minorHAnsi" w:hAnsiTheme="minorHAnsi" w:cstheme="minorHAnsi"/>
              </w:rPr>
              <w:t xml:space="preserve"> before random assignment to make sure participants have not already been enrolled in the study. The project team will use this information later to match </w:t>
            </w:r>
            <w:r w:rsidRPr="00F23FF7">
              <w:rPr>
                <w:rFonts w:asciiTheme="minorHAnsi" w:hAnsiTheme="minorHAnsi" w:cstheme="minorHAnsi"/>
              </w:rPr>
              <w:t xml:space="preserve">study participants to their administrative data records to assess outcomes. In addition, the team will collect detailed contact information to locate participants to complete follow-up surveys.  </w:t>
            </w:r>
          </w:p>
          <w:p w:rsidR="001D1C73" w:rsidRPr="009139B3" w:rsidP="00784378" w14:paraId="323AC8B8" w14:textId="42EC1B37">
            <w:pPr>
              <w:rPr>
                <w:rFonts w:asciiTheme="minorHAnsi" w:hAnsiTheme="minorHAnsi" w:cstheme="minorHAnsi"/>
              </w:rPr>
            </w:pPr>
          </w:p>
        </w:tc>
        <w:tc>
          <w:tcPr>
            <w:tcW w:w="2700" w:type="dxa"/>
          </w:tcPr>
          <w:p w:rsidR="001B7798" w:rsidRPr="001B7798" w:rsidP="001B7798" w14:paraId="0726B2AB" w14:textId="12B5E3BB">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Pr="001B7798">
              <w:rPr>
                <w:rFonts w:asciiTheme="minorHAnsi" w:hAnsiTheme="minorHAnsi" w:cstheme="minorHAnsi"/>
              </w:rPr>
              <w:t xml:space="preserve">Baseline survey allows for multiple administration options: by program staff, self-administered by study participants via the web, or by NextGen Project staff via telephone.  </w:t>
            </w:r>
          </w:p>
          <w:p w:rsidR="001D1C73" w:rsidRPr="009139B3" w:rsidP="001B7798" w14:paraId="1432F72A" w14:textId="6CDDDF82">
            <w:pPr>
              <w:rPr>
                <w:rFonts w:asciiTheme="minorHAnsi" w:hAnsiTheme="minorHAnsi" w:cstheme="minorHAnsi"/>
              </w:rPr>
            </w:pPr>
            <w:r w:rsidRPr="001B7798">
              <w:rPr>
                <w:rFonts w:asciiTheme="minorHAnsi" w:hAnsiTheme="minorHAnsi" w:cstheme="minorHAnsi"/>
              </w:rPr>
              <w:t xml:space="preserve">RAPTER® identifying and contact information and responses to CESD-R questions are provided verbally by study participants and </w:t>
            </w:r>
            <w:r w:rsidRPr="001B7798">
              <w:rPr>
                <w:rFonts w:asciiTheme="minorHAnsi" w:hAnsiTheme="minorHAnsi" w:cstheme="minorHAnsi"/>
              </w:rPr>
              <w:t>entered into</w:t>
            </w:r>
            <w:r w:rsidRPr="001B7798">
              <w:rPr>
                <w:rFonts w:asciiTheme="minorHAnsi" w:hAnsiTheme="minorHAnsi" w:cstheme="minorHAnsi"/>
              </w:rPr>
              <w:t xml:space="preserve"> RAPTER® by program staff.  </w:t>
            </w:r>
          </w:p>
          <w:p w:rsidR="001D1C73" w:rsidRPr="009139B3" w:rsidP="008E7E5F" w14:paraId="0240C234" w14:textId="77777777">
            <w:pPr>
              <w:rPr>
                <w:rFonts w:asciiTheme="minorHAnsi" w:hAnsiTheme="minorHAnsi" w:cstheme="minorHAnsi"/>
              </w:rPr>
            </w:pPr>
          </w:p>
          <w:p w:rsidR="001D1C73" w:rsidRPr="009139B3" w:rsidP="008E7E5F" w14:paraId="0967045C" w14:textId="5CA3B495">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1B7798">
              <w:t xml:space="preserve"> </w:t>
            </w:r>
            <w:r w:rsidRPr="001B7798" w:rsidR="001B7798">
              <w:rPr>
                <w:rFonts w:asciiTheme="minorHAnsi" w:hAnsiTheme="minorHAnsi" w:cstheme="minorHAnsi"/>
              </w:rPr>
              <w:t>25 minutes (total to complete the baseline survey and provide identifying and contact information)</w:t>
            </w:r>
          </w:p>
        </w:tc>
      </w:tr>
      <w:tr w14:paraId="148EF023" w14:textId="77777777" w:rsidTr="00582927">
        <w:tblPrEx>
          <w:tblW w:w="9895" w:type="dxa"/>
          <w:tblLook w:val="04A0"/>
        </w:tblPrEx>
        <w:tc>
          <w:tcPr>
            <w:tcW w:w="1923" w:type="dxa"/>
          </w:tcPr>
          <w:p w:rsidR="005C17E5" w:rsidRPr="00C428A0" w:rsidP="005C17E5" w14:paraId="4FA1DD85" w14:textId="0A08AA0D">
            <w:pPr>
              <w:rPr>
                <w:rFonts w:asciiTheme="minorHAnsi" w:hAnsiTheme="minorHAnsi" w:cstheme="minorHAnsi"/>
                <w:b/>
              </w:rPr>
            </w:pPr>
            <w:r w:rsidRPr="00C428A0">
              <w:rPr>
                <w:rFonts w:asciiTheme="minorHAnsi" w:hAnsiTheme="minorHAnsi" w:cstheme="minorHAnsi"/>
                <w:b/>
              </w:rPr>
              <w:t xml:space="preserve">Follow-up data collection </w:t>
            </w:r>
            <w:r w:rsidRPr="00C428A0" w:rsidR="00784378">
              <w:rPr>
                <w:rFonts w:asciiTheme="minorHAnsi" w:hAnsiTheme="minorHAnsi" w:cstheme="minorHAnsi"/>
                <w:b/>
              </w:rPr>
              <w:t>(impact study)</w:t>
            </w:r>
          </w:p>
          <w:p w:rsidR="005C17E5" w:rsidRPr="005C17E5" w:rsidP="005C17E5" w14:paraId="4B192212" w14:textId="77777777">
            <w:pPr>
              <w:rPr>
                <w:rFonts w:asciiTheme="minorHAnsi" w:hAnsiTheme="minorHAnsi" w:cstheme="minorHAnsi"/>
              </w:rPr>
            </w:pPr>
          </w:p>
          <w:p w:rsidR="001D1C73" w:rsidRPr="009139B3" w:rsidP="005C17E5" w14:paraId="4D2F3A2E" w14:textId="1AC77874">
            <w:pPr>
              <w:rPr>
                <w:rFonts w:asciiTheme="minorHAnsi" w:hAnsiTheme="minorHAnsi" w:cstheme="minorHAnsi"/>
              </w:rPr>
            </w:pPr>
          </w:p>
        </w:tc>
        <w:tc>
          <w:tcPr>
            <w:tcW w:w="1676" w:type="dxa"/>
            <w:shd w:val="clear" w:color="auto" w:fill="auto"/>
          </w:tcPr>
          <w:p w:rsidR="00CC09CD" w:rsidRPr="005C17E5" w:rsidP="00CC09CD" w14:paraId="7164AF7D" w14:textId="69D62F18">
            <w:pPr>
              <w:rPr>
                <w:rFonts w:asciiTheme="minorHAnsi" w:hAnsiTheme="minorHAnsi" w:cstheme="minorHAnsi"/>
              </w:rPr>
            </w:pPr>
            <w:r w:rsidRPr="005C17E5">
              <w:rPr>
                <w:rFonts w:asciiTheme="minorHAnsi" w:hAnsiTheme="minorHAnsi" w:cstheme="minorHAnsi"/>
              </w:rPr>
              <w:t xml:space="preserve">Instrument 3: First follow-up survey – revised </w:t>
            </w:r>
            <w:r w:rsidR="00AB7281">
              <w:rPr>
                <w:rFonts w:asciiTheme="minorHAnsi" w:hAnsiTheme="minorHAnsi" w:cstheme="minorHAnsi"/>
              </w:rPr>
              <w:t>August 2024</w:t>
            </w:r>
          </w:p>
          <w:p w:rsidR="00CC09CD" w:rsidRPr="005C17E5" w:rsidP="00CC09CD" w14:paraId="3EAD34D6" w14:textId="77777777">
            <w:pPr>
              <w:rPr>
                <w:rFonts w:asciiTheme="minorHAnsi" w:hAnsiTheme="minorHAnsi" w:cstheme="minorHAnsi"/>
              </w:rPr>
            </w:pPr>
          </w:p>
          <w:p w:rsidR="001D1C73" w:rsidRPr="009139B3" w:rsidP="00CC09CD" w14:paraId="27D7C22A" w14:textId="65960557">
            <w:pPr>
              <w:rPr>
                <w:rFonts w:asciiTheme="minorHAnsi" w:hAnsiTheme="minorHAnsi" w:cstheme="minorHAnsi"/>
              </w:rPr>
            </w:pPr>
            <w:r w:rsidRPr="005C17E5">
              <w:rPr>
                <w:rFonts w:asciiTheme="minorHAnsi" w:hAnsiTheme="minorHAnsi" w:cstheme="minorHAnsi"/>
              </w:rPr>
              <w:t>Instrument 4: Second follow-up survey – revised</w:t>
            </w:r>
            <w:r w:rsidR="00AB7281">
              <w:rPr>
                <w:rFonts w:asciiTheme="minorHAnsi" w:hAnsiTheme="minorHAnsi" w:cstheme="minorHAnsi"/>
              </w:rPr>
              <w:t xml:space="preserve"> August 2024</w:t>
            </w:r>
          </w:p>
        </w:tc>
        <w:tc>
          <w:tcPr>
            <w:tcW w:w="3596" w:type="dxa"/>
          </w:tcPr>
          <w:p w:rsidR="001D1C73" w:rsidRPr="009139B3" w:rsidP="008E7E5F" w14:paraId="1B409BBA" w14:textId="6175B6F9">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F62C10" w:rsidR="00F62C10">
              <w:rPr>
                <w:rFonts w:asciiTheme="minorHAnsi" w:hAnsiTheme="minorHAnsi" w:cstheme="minorHAnsi"/>
              </w:rPr>
              <w:t>The project team will attempt to survey all study participants.</w:t>
            </w:r>
          </w:p>
          <w:p w:rsidR="001D1C73" w:rsidRPr="009139B3" w:rsidP="008E7E5F" w14:paraId="18A2F994" w14:textId="77777777">
            <w:pPr>
              <w:rPr>
                <w:rFonts w:asciiTheme="minorHAnsi" w:hAnsiTheme="minorHAnsi" w:cstheme="minorHAnsi"/>
              </w:rPr>
            </w:pPr>
          </w:p>
          <w:p w:rsidR="001D1C73" w:rsidRPr="009139B3" w:rsidP="008E7E5F" w14:paraId="3F4D4F6C" w14:textId="5CFB84F1">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Pr="00F62C10" w:rsidR="00F62C10">
              <w:rPr>
                <w:rFonts w:asciiTheme="minorHAnsi" w:hAnsiTheme="minorHAnsi" w:cstheme="minorHAnsi"/>
              </w:rPr>
              <w:t xml:space="preserve">The follow-up surveys collect data on outcomes of interest, including service receipt, employment, earnings, economic independence, well-being, health status, substance use, involvement in the criminal justice system; perceptions of the usefulness of the program </w:t>
            </w:r>
            <w:r w:rsidRPr="00F62C10" w:rsidR="00F62C10">
              <w:rPr>
                <w:rFonts w:asciiTheme="minorHAnsi" w:hAnsiTheme="minorHAnsi" w:cstheme="minorHAnsi"/>
              </w:rPr>
              <w:t>being evaluated</w:t>
            </w:r>
            <w:r w:rsidRPr="00F62C10" w:rsidR="00F62C10">
              <w:rPr>
                <w:rFonts w:asciiTheme="minorHAnsi" w:hAnsiTheme="minorHAnsi" w:cstheme="minorHAnsi"/>
              </w:rPr>
              <w:t xml:space="preserve"> (for treatment group only); and updated contact information (on first follow-up survey only). </w:t>
            </w:r>
            <w:r w:rsidR="00A77432">
              <w:rPr>
                <w:rFonts w:asciiTheme="minorHAnsi" w:hAnsiTheme="minorHAnsi" w:cstheme="minorHAnsi"/>
              </w:rPr>
              <w:t xml:space="preserve">They collect </w:t>
            </w:r>
            <w:r w:rsidR="00FD6183">
              <w:rPr>
                <w:rFonts w:asciiTheme="minorHAnsi" w:hAnsiTheme="minorHAnsi" w:cstheme="minorHAnsi"/>
              </w:rPr>
              <w:t xml:space="preserve">Social </w:t>
            </w:r>
            <w:r w:rsidR="00627CC1">
              <w:rPr>
                <w:rFonts w:asciiTheme="minorHAnsi" w:hAnsiTheme="minorHAnsi" w:cstheme="minorHAnsi"/>
              </w:rPr>
              <w:t>S</w:t>
            </w:r>
            <w:r w:rsidR="00FD6183">
              <w:rPr>
                <w:rFonts w:asciiTheme="minorHAnsi" w:hAnsiTheme="minorHAnsi" w:cstheme="minorHAnsi"/>
              </w:rPr>
              <w:t xml:space="preserve">ecurity numbers if </w:t>
            </w:r>
            <w:r w:rsidR="00A77432">
              <w:rPr>
                <w:rFonts w:asciiTheme="minorHAnsi" w:hAnsiTheme="minorHAnsi" w:cstheme="minorHAnsi"/>
              </w:rPr>
              <w:t xml:space="preserve">the </w:t>
            </w:r>
            <w:r w:rsidR="009D050D">
              <w:rPr>
                <w:rFonts w:asciiTheme="minorHAnsi" w:hAnsiTheme="minorHAnsi" w:cstheme="minorHAnsi"/>
              </w:rPr>
              <w:t xml:space="preserve">study team did not collect one during </w:t>
            </w:r>
            <w:r w:rsidR="00FD6183">
              <w:rPr>
                <w:rFonts w:asciiTheme="minorHAnsi" w:hAnsiTheme="minorHAnsi" w:cstheme="minorHAnsi"/>
              </w:rPr>
              <w:t>during</w:t>
            </w:r>
            <w:r w:rsidR="00FD6183">
              <w:rPr>
                <w:rFonts w:asciiTheme="minorHAnsi" w:hAnsiTheme="minorHAnsi" w:cstheme="minorHAnsi"/>
              </w:rPr>
              <w:t xml:space="preserve"> study enrollment. </w:t>
            </w:r>
            <w:r w:rsidRPr="00F62C10" w:rsidR="00F62C10">
              <w:rPr>
                <w:rFonts w:asciiTheme="minorHAnsi" w:hAnsiTheme="minorHAnsi" w:cstheme="minorHAnsi"/>
              </w:rPr>
              <w:t xml:space="preserve">The exact questions asked </w:t>
            </w:r>
            <w:r w:rsidRPr="00F62C10" w:rsidR="00F62C10">
              <w:rPr>
                <w:rFonts w:asciiTheme="minorHAnsi" w:hAnsiTheme="minorHAnsi" w:cstheme="minorHAnsi"/>
              </w:rPr>
              <w:t>vary</w:t>
            </w:r>
            <w:r w:rsidRPr="00F62C10" w:rsidR="00F62C10">
              <w:rPr>
                <w:rFonts w:asciiTheme="minorHAnsi" w:hAnsiTheme="minorHAnsi" w:cstheme="minorHAnsi"/>
              </w:rPr>
              <w:t xml:space="preserve"> by site depending on the site’s target population.</w:t>
            </w:r>
          </w:p>
          <w:p w:rsidR="001D1C73" w:rsidRPr="009139B3" w:rsidP="008E7E5F" w14:paraId="13ECC5F8" w14:textId="77777777">
            <w:pPr>
              <w:rPr>
                <w:rFonts w:asciiTheme="minorHAnsi" w:hAnsiTheme="minorHAnsi" w:cstheme="minorHAnsi"/>
              </w:rPr>
            </w:pPr>
          </w:p>
          <w:p w:rsidR="00F62C10" w:rsidRPr="00F62C10" w:rsidP="00F62C10" w14:paraId="693EF20B" w14:textId="2E08EB05">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Pr="00F62C10">
              <w:rPr>
                <w:rFonts w:asciiTheme="minorHAnsi" w:hAnsiTheme="minorHAnsi" w:cstheme="minorHAnsi"/>
              </w:rPr>
              <w:t xml:space="preserve">The project team will use survey data to estimate program impacts on outcomes of interest; estimate the program impacts on the services the study participants receive; describe treatment group members’ perceptions of the usefulness of the program </w:t>
            </w:r>
            <w:r w:rsidRPr="00F62C10">
              <w:rPr>
                <w:rFonts w:asciiTheme="minorHAnsi" w:hAnsiTheme="minorHAnsi" w:cstheme="minorHAnsi"/>
              </w:rPr>
              <w:t>being evaluated</w:t>
            </w:r>
            <w:r w:rsidRPr="00F62C10">
              <w:rPr>
                <w:rFonts w:asciiTheme="minorHAnsi" w:hAnsiTheme="minorHAnsi" w:cstheme="minorHAnsi"/>
              </w:rPr>
              <w:t xml:space="preserve">; and describe the study sample. The updated contact information from the first follow-up survey will </w:t>
            </w:r>
            <w:r w:rsidRPr="00F62C10">
              <w:rPr>
                <w:rFonts w:asciiTheme="minorHAnsi" w:hAnsiTheme="minorHAnsi" w:cstheme="minorHAnsi"/>
              </w:rPr>
              <w:t>be used</w:t>
            </w:r>
            <w:r w:rsidRPr="00F62C10">
              <w:rPr>
                <w:rFonts w:asciiTheme="minorHAnsi" w:hAnsiTheme="minorHAnsi" w:cstheme="minorHAnsi"/>
              </w:rPr>
              <w:t xml:space="preserve"> to assist in locating study participants for the second follow-up survey. A question-by-question justification for the items included in the follow-up surveys is in Appendix D. </w:t>
            </w:r>
          </w:p>
          <w:p w:rsidR="001D1C73" w:rsidRPr="009139B3" w:rsidP="00F62C10" w14:paraId="7D736580" w14:textId="07F60B41">
            <w:pPr>
              <w:rPr>
                <w:rFonts w:asciiTheme="minorHAnsi" w:hAnsiTheme="minorHAnsi" w:cstheme="minorHAnsi"/>
              </w:rPr>
            </w:pPr>
          </w:p>
        </w:tc>
        <w:tc>
          <w:tcPr>
            <w:tcW w:w="2700" w:type="dxa"/>
          </w:tcPr>
          <w:p w:rsidR="001D1C73" w:rsidRPr="009139B3" w:rsidP="008E7E5F" w14:paraId="4F09D85C" w14:textId="76DCD2BC">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Pr="00A61276" w:rsidR="00A61276">
              <w:rPr>
                <w:rFonts w:asciiTheme="minorHAnsi" w:hAnsiTheme="minorHAnsi" w:cstheme="minorHAnsi"/>
              </w:rPr>
              <w:t>Participants self-administer via the web. Alternatively, administered by NextGen Project staff via telephone.</w:t>
            </w:r>
          </w:p>
          <w:p w:rsidR="001D1C73" w:rsidRPr="009139B3" w:rsidP="008E7E5F" w14:paraId="47BE1AD0" w14:textId="77777777">
            <w:pPr>
              <w:rPr>
                <w:rFonts w:asciiTheme="minorHAnsi" w:hAnsiTheme="minorHAnsi" w:cstheme="minorHAnsi"/>
              </w:rPr>
            </w:pPr>
          </w:p>
          <w:p w:rsidR="001D1C73" w:rsidRPr="009139B3" w:rsidP="008E7E5F" w14:paraId="63176BC9" w14:textId="09DA473E">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A61276">
              <w:t xml:space="preserve"> </w:t>
            </w:r>
            <w:r w:rsidRPr="00A61276" w:rsidR="00A61276">
              <w:rPr>
                <w:rFonts w:asciiTheme="minorHAnsi" w:hAnsiTheme="minorHAnsi" w:cstheme="minorHAnsi"/>
              </w:rPr>
              <w:t>50 minutes per follow-up survey</w:t>
            </w:r>
          </w:p>
        </w:tc>
      </w:tr>
      <w:tr w14:paraId="68564FD9" w14:textId="77777777" w:rsidTr="00582927">
        <w:tblPrEx>
          <w:tblW w:w="9895" w:type="dxa"/>
          <w:tblLook w:val="04A0"/>
        </w:tblPrEx>
        <w:trPr>
          <w:trHeight w:val="1223"/>
        </w:trPr>
        <w:tc>
          <w:tcPr>
            <w:tcW w:w="1923" w:type="dxa"/>
          </w:tcPr>
          <w:p w:rsidR="0070754E" w:rsidRPr="00C428A0" w:rsidP="0070754E" w14:paraId="0C635B27" w14:textId="60301C79">
            <w:pPr>
              <w:rPr>
                <w:rFonts w:asciiTheme="minorHAnsi" w:hAnsiTheme="minorHAnsi" w:cstheme="minorHAnsi"/>
                <w:b/>
              </w:rPr>
            </w:pPr>
            <w:r w:rsidRPr="00C428A0">
              <w:rPr>
                <w:rFonts w:asciiTheme="minorHAnsi" w:hAnsiTheme="minorHAnsi" w:cstheme="minorHAnsi"/>
                <w:b/>
              </w:rPr>
              <w:t>Treatment group service receipt</w:t>
            </w:r>
            <w:r w:rsidRPr="00C428A0" w:rsidR="0013495C">
              <w:rPr>
                <w:rFonts w:asciiTheme="minorHAnsi" w:hAnsiTheme="minorHAnsi" w:cstheme="minorHAnsi"/>
                <w:b/>
              </w:rPr>
              <w:t xml:space="preserve"> (descriptive study)</w:t>
            </w:r>
          </w:p>
          <w:p w:rsidR="0070754E" w:rsidRPr="00C428A0" w:rsidP="0070754E" w14:paraId="5AAC8BBB" w14:textId="77777777">
            <w:pPr>
              <w:rPr>
                <w:rFonts w:asciiTheme="minorHAnsi" w:hAnsiTheme="minorHAnsi" w:cstheme="minorHAnsi"/>
              </w:rPr>
            </w:pPr>
          </w:p>
          <w:p w:rsidR="0070754E" w:rsidRPr="00C428A0" w:rsidP="0070754E" w14:paraId="52EECE33" w14:textId="118F87FA">
            <w:pPr>
              <w:rPr>
                <w:rFonts w:asciiTheme="minorHAnsi" w:hAnsiTheme="minorHAnsi" w:cstheme="minorHAnsi"/>
              </w:rPr>
            </w:pPr>
          </w:p>
        </w:tc>
        <w:tc>
          <w:tcPr>
            <w:tcW w:w="1676" w:type="dxa"/>
            <w:shd w:val="clear" w:color="auto" w:fill="auto"/>
          </w:tcPr>
          <w:p w:rsidR="0070754E" w:rsidRPr="00C428A0" w:rsidP="0070754E" w14:paraId="2E695F9B" w14:textId="4A604960">
            <w:pPr>
              <w:rPr>
                <w:rFonts w:asciiTheme="minorHAnsi" w:hAnsiTheme="minorHAnsi" w:cstheme="minorHAnsi"/>
              </w:rPr>
            </w:pPr>
            <w:r w:rsidRPr="00C428A0">
              <w:rPr>
                <w:rFonts w:asciiTheme="minorHAnsi" w:hAnsiTheme="minorHAnsi" w:cstheme="minorHAnsi"/>
              </w:rPr>
              <w:t>Instrument 5: Service receipt tracking – revised</w:t>
            </w:r>
          </w:p>
        </w:tc>
        <w:tc>
          <w:tcPr>
            <w:tcW w:w="3596" w:type="dxa"/>
          </w:tcPr>
          <w:p w:rsidR="0070754E" w:rsidRPr="0013495C" w:rsidP="0070754E" w14:paraId="2E601F2C" w14:textId="77777777">
            <w:pPr>
              <w:rPr>
                <w:rFonts w:asciiTheme="minorHAnsi" w:hAnsiTheme="minorHAnsi" w:cstheme="minorHAnsi"/>
              </w:rPr>
            </w:pPr>
            <w:r w:rsidRPr="0013495C">
              <w:rPr>
                <w:rFonts w:asciiTheme="minorHAnsi" w:hAnsiTheme="minorHAnsi" w:cstheme="minorHAnsi"/>
                <w:b/>
              </w:rPr>
              <w:t>Respondents</w:t>
            </w:r>
            <w:r w:rsidRPr="0013495C">
              <w:rPr>
                <w:rFonts w:asciiTheme="minorHAnsi" w:hAnsiTheme="minorHAnsi" w:cstheme="minorHAnsi"/>
              </w:rPr>
              <w:t xml:space="preserve">: Program staff </w:t>
            </w:r>
          </w:p>
          <w:p w:rsidR="0070754E" w:rsidRPr="0013495C" w:rsidP="0070754E" w14:paraId="3898AF94" w14:textId="77777777">
            <w:pPr>
              <w:rPr>
                <w:rFonts w:asciiTheme="minorHAnsi" w:hAnsiTheme="minorHAnsi" w:cstheme="minorHAnsi"/>
              </w:rPr>
            </w:pPr>
          </w:p>
          <w:p w:rsidR="0070754E" w:rsidRPr="0013495C" w:rsidP="0070754E" w14:paraId="54949D60" w14:textId="77777777">
            <w:pPr>
              <w:rPr>
                <w:rFonts w:asciiTheme="minorHAnsi" w:hAnsiTheme="minorHAnsi" w:cstheme="minorHAnsi"/>
              </w:rPr>
            </w:pPr>
            <w:r w:rsidRPr="0013495C">
              <w:rPr>
                <w:rFonts w:asciiTheme="minorHAnsi" w:hAnsiTheme="minorHAnsi" w:cstheme="minorHAnsi"/>
                <w:b/>
              </w:rPr>
              <w:t>Content</w:t>
            </w:r>
            <w:r w:rsidRPr="0013495C">
              <w:rPr>
                <w:rFonts w:asciiTheme="minorHAnsi" w:hAnsiTheme="minorHAnsi" w:cstheme="minorHAnsi"/>
              </w:rPr>
              <w:t xml:space="preserve">: Information about the treatment group members’ participation in the program. In programs that also provide services to control group members, program staff might also record information on receipt of services of control group members. </w:t>
            </w:r>
          </w:p>
          <w:p w:rsidR="0070754E" w:rsidRPr="0013495C" w:rsidP="0070754E" w14:paraId="64665932" w14:textId="77777777">
            <w:pPr>
              <w:rPr>
                <w:rFonts w:asciiTheme="minorHAnsi" w:hAnsiTheme="minorHAnsi" w:cstheme="minorHAnsi"/>
              </w:rPr>
            </w:pPr>
          </w:p>
          <w:p w:rsidR="0070754E" w:rsidRPr="0013495C" w:rsidP="0070754E" w14:paraId="1B85986D" w14:textId="4578AD87">
            <w:pPr>
              <w:rPr>
                <w:rFonts w:asciiTheme="minorHAnsi" w:hAnsiTheme="minorHAnsi" w:cstheme="minorHAnsi"/>
                <w:b/>
              </w:rPr>
            </w:pPr>
            <w:r w:rsidRPr="0013495C">
              <w:rPr>
                <w:rFonts w:asciiTheme="minorHAnsi" w:hAnsiTheme="minorHAnsi" w:cstheme="minorHAnsi"/>
                <w:b/>
              </w:rPr>
              <w:t>Purpose</w:t>
            </w:r>
            <w:r w:rsidRPr="0013495C">
              <w:rPr>
                <w:rFonts w:asciiTheme="minorHAnsi" w:hAnsiTheme="minorHAnsi" w:cstheme="minorHAnsi"/>
              </w:rPr>
              <w:t>: To describe the service receipt of treatment group members, including type of service, duration, location, and mode.</w:t>
            </w:r>
          </w:p>
        </w:tc>
        <w:tc>
          <w:tcPr>
            <w:tcW w:w="2700" w:type="dxa"/>
          </w:tcPr>
          <w:p w:rsidR="0070754E" w:rsidRPr="0013495C" w:rsidP="0070754E" w14:paraId="41A5F021" w14:textId="77777777">
            <w:pPr>
              <w:rPr>
                <w:rFonts w:asciiTheme="minorHAnsi" w:hAnsiTheme="minorHAnsi" w:cstheme="minorHAnsi"/>
              </w:rPr>
            </w:pPr>
            <w:r w:rsidRPr="0013495C">
              <w:rPr>
                <w:rFonts w:asciiTheme="minorHAnsi" w:hAnsiTheme="minorHAnsi" w:cstheme="minorHAnsi"/>
                <w:b/>
              </w:rPr>
              <w:t>Mode</w:t>
            </w:r>
            <w:r w:rsidRPr="0013495C">
              <w:rPr>
                <w:rFonts w:asciiTheme="minorHAnsi" w:hAnsiTheme="minorHAnsi" w:cstheme="minorHAnsi"/>
              </w:rPr>
              <w:t xml:space="preserve">: Program staff enter information about services received by study participants through the program in RAPTER®. If a program already collects data on service receipt through its own database, the study uses the </w:t>
            </w:r>
            <w:r w:rsidRPr="0013495C">
              <w:rPr>
                <w:rFonts w:asciiTheme="minorHAnsi" w:hAnsiTheme="minorHAnsi" w:cstheme="minorHAnsi"/>
              </w:rPr>
              <w:t xml:space="preserve">information the program already collects.  </w:t>
            </w:r>
          </w:p>
          <w:p w:rsidR="0070754E" w:rsidRPr="0013495C" w:rsidP="0070754E" w14:paraId="15FA04E6" w14:textId="77777777">
            <w:pPr>
              <w:rPr>
                <w:rFonts w:asciiTheme="minorHAnsi" w:hAnsiTheme="minorHAnsi" w:cstheme="minorHAnsi"/>
              </w:rPr>
            </w:pPr>
          </w:p>
          <w:p w:rsidR="0070754E" w:rsidRPr="0013495C" w:rsidP="0070754E" w14:paraId="6F353C47" w14:textId="339A960A">
            <w:pPr>
              <w:rPr>
                <w:rFonts w:asciiTheme="minorHAnsi" w:hAnsiTheme="minorHAnsi" w:cstheme="minorHAnsi"/>
                <w:b/>
              </w:rPr>
            </w:pPr>
            <w:r w:rsidRPr="0013495C">
              <w:rPr>
                <w:rFonts w:asciiTheme="minorHAnsi" w:hAnsiTheme="minorHAnsi" w:cstheme="minorHAnsi"/>
                <w:b/>
              </w:rPr>
              <w:t>Duration</w:t>
            </w:r>
            <w:r w:rsidRPr="0013495C">
              <w:rPr>
                <w:rFonts w:asciiTheme="minorHAnsi" w:hAnsiTheme="minorHAnsi" w:cstheme="minorHAnsi"/>
              </w:rPr>
              <w:t>: 5 minutes per entry</w:t>
            </w:r>
          </w:p>
        </w:tc>
      </w:tr>
      <w:tr w14:paraId="6417893B" w14:textId="77777777" w:rsidTr="00582927">
        <w:tblPrEx>
          <w:tblW w:w="9895" w:type="dxa"/>
          <w:tblLook w:val="04A0"/>
        </w:tblPrEx>
        <w:trPr>
          <w:trHeight w:val="1223"/>
        </w:trPr>
        <w:tc>
          <w:tcPr>
            <w:tcW w:w="1923" w:type="dxa"/>
          </w:tcPr>
          <w:p w:rsidR="00E33C13" w:rsidRPr="00543EF9" w:rsidP="00E33C13" w14:paraId="6C2D9B8C" w14:textId="3A707896">
            <w:pPr>
              <w:rPr>
                <w:rFonts w:asciiTheme="minorHAnsi" w:hAnsiTheme="minorHAnsi" w:cstheme="minorHAnsi"/>
                <w:b/>
                <w:sz w:val="22"/>
                <w:szCs w:val="22"/>
              </w:rPr>
            </w:pPr>
            <w:r w:rsidRPr="00543EF9">
              <w:rPr>
                <w:rFonts w:asciiTheme="minorHAnsi" w:hAnsiTheme="minorHAnsi" w:cstheme="minorHAnsi"/>
                <w:b/>
              </w:rPr>
              <w:t>Characteristics of program staff and leaders (descriptive study)</w:t>
            </w:r>
          </w:p>
          <w:p w:rsidR="00F74090" w:rsidRPr="00543EF9" w:rsidP="0070754E" w14:paraId="7F600AE8" w14:textId="77777777">
            <w:pPr>
              <w:rPr>
                <w:rFonts w:asciiTheme="minorHAnsi" w:hAnsiTheme="minorHAnsi" w:cstheme="minorHAnsi"/>
                <w:sz w:val="22"/>
                <w:szCs w:val="22"/>
              </w:rPr>
            </w:pPr>
          </w:p>
        </w:tc>
        <w:tc>
          <w:tcPr>
            <w:tcW w:w="1676" w:type="dxa"/>
            <w:shd w:val="clear" w:color="auto" w:fill="auto"/>
          </w:tcPr>
          <w:p w:rsidR="008C4D3A" w:rsidRPr="00AF06C6" w:rsidP="008C4D3A" w14:paraId="6F46E703" w14:textId="3827FD39">
            <w:pPr>
              <w:rPr>
                <w:rFonts w:asciiTheme="minorHAnsi" w:hAnsiTheme="minorHAnsi" w:cstheme="minorHAnsi"/>
                <w:sz w:val="22"/>
                <w:szCs w:val="22"/>
              </w:rPr>
            </w:pPr>
            <w:r w:rsidRPr="00543EF9">
              <w:rPr>
                <w:rFonts w:asciiTheme="minorHAnsi" w:hAnsiTheme="minorHAnsi" w:cstheme="minorHAnsi"/>
              </w:rPr>
              <w:t xml:space="preserve">Instrument 6. Staff characteristics survey </w:t>
            </w:r>
            <w:r w:rsidR="00627CC1">
              <w:rPr>
                <w:rFonts w:asciiTheme="minorHAnsi" w:hAnsiTheme="minorHAnsi" w:cstheme="minorHAnsi"/>
              </w:rPr>
              <w:t>–</w:t>
            </w:r>
            <w:r w:rsidRPr="00543EF9">
              <w:rPr>
                <w:rFonts w:asciiTheme="minorHAnsi" w:hAnsiTheme="minorHAnsi" w:cstheme="minorHAnsi"/>
              </w:rPr>
              <w:t xml:space="preserve"> revised</w:t>
            </w:r>
          </w:p>
          <w:p w:rsidR="008C4D3A" w:rsidRPr="00543EF9" w:rsidP="008C4D3A" w14:paraId="0E194784" w14:textId="77777777">
            <w:pPr>
              <w:rPr>
                <w:rFonts w:asciiTheme="minorHAnsi" w:hAnsiTheme="minorHAnsi" w:cstheme="minorHAnsi"/>
                <w:sz w:val="22"/>
                <w:szCs w:val="22"/>
              </w:rPr>
            </w:pPr>
          </w:p>
          <w:p w:rsidR="008C4D3A" w:rsidRPr="00543EF9" w:rsidP="008C4D3A" w14:paraId="7AD95C4E" w14:textId="77777777">
            <w:pPr>
              <w:rPr>
                <w:rFonts w:asciiTheme="minorHAnsi" w:hAnsiTheme="minorHAnsi" w:cstheme="minorHAnsi"/>
                <w:sz w:val="22"/>
                <w:szCs w:val="22"/>
              </w:rPr>
            </w:pPr>
          </w:p>
          <w:p w:rsidR="008C4D3A" w:rsidRPr="00543EF9" w:rsidP="008C4D3A" w14:paraId="7FB715DE" w14:textId="77777777">
            <w:pPr>
              <w:rPr>
                <w:rFonts w:asciiTheme="minorHAnsi" w:hAnsiTheme="minorHAnsi" w:cstheme="minorHAnsi"/>
                <w:sz w:val="22"/>
                <w:szCs w:val="22"/>
              </w:rPr>
            </w:pPr>
          </w:p>
          <w:p w:rsidR="00F74090" w:rsidRPr="00AF06C6" w:rsidP="008C4D3A" w14:paraId="228F5002" w14:textId="712A4E38">
            <w:pPr>
              <w:rPr>
                <w:rFonts w:asciiTheme="minorHAnsi" w:hAnsiTheme="minorHAnsi" w:cstheme="minorHAnsi"/>
                <w:sz w:val="22"/>
                <w:szCs w:val="22"/>
              </w:rPr>
            </w:pPr>
            <w:r w:rsidRPr="00543EF9">
              <w:rPr>
                <w:rFonts w:asciiTheme="minorHAnsi" w:hAnsiTheme="minorHAnsi" w:cstheme="minorHAnsi"/>
              </w:rPr>
              <w:t xml:space="preserve">Instrument 7. Program leadership survey </w:t>
            </w:r>
            <w:r w:rsidR="00627CC1">
              <w:rPr>
                <w:rFonts w:asciiTheme="minorHAnsi" w:hAnsiTheme="minorHAnsi" w:cstheme="minorHAnsi"/>
              </w:rPr>
              <w:t>–</w:t>
            </w:r>
            <w:r w:rsidRPr="00543EF9">
              <w:rPr>
                <w:rFonts w:asciiTheme="minorHAnsi" w:hAnsiTheme="minorHAnsi" w:cstheme="minorHAnsi"/>
              </w:rPr>
              <w:t xml:space="preserve"> revised</w:t>
            </w:r>
          </w:p>
        </w:tc>
        <w:tc>
          <w:tcPr>
            <w:tcW w:w="3596" w:type="dxa"/>
          </w:tcPr>
          <w:p w:rsidR="00944F7D" w:rsidRPr="00AF06C6" w:rsidP="00944F7D" w14:paraId="781C79C0" w14:textId="77777777">
            <w:pPr>
              <w:rPr>
                <w:rFonts w:asciiTheme="minorHAnsi" w:hAnsiTheme="minorHAnsi" w:cstheme="minorHAnsi"/>
                <w:sz w:val="22"/>
                <w:szCs w:val="22"/>
              </w:rPr>
            </w:pPr>
            <w:r w:rsidRPr="00543EF9">
              <w:rPr>
                <w:rFonts w:asciiTheme="minorHAnsi" w:hAnsiTheme="minorHAnsi" w:cstheme="minorHAnsi"/>
                <w:b/>
              </w:rPr>
              <w:t>Respondents</w:t>
            </w:r>
            <w:r w:rsidRPr="00543EF9">
              <w:rPr>
                <w:rFonts w:asciiTheme="minorHAnsi" w:hAnsiTheme="minorHAnsi" w:cstheme="minorHAnsi"/>
              </w:rPr>
              <w:t>: Program staff and leaders.</w:t>
            </w:r>
          </w:p>
          <w:p w:rsidR="00944F7D" w:rsidRPr="00543EF9" w:rsidP="00944F7D" w14:paraId="7777B2A2" w14:textId="77777777">
            <w:pPr>
              <w:rPr>
                <w:rFonts w:asciiTheme="minorHAnsi" w:hAnsiTheme="minorHAnsi" w:cstheme="minorHAnsi"/>
                <w:sz w:val="22"/>
                <w:szCs w:val="22"/>
              </w:rPr>
            </w:pPr>
          </w:p>
          <w:p w:rsidR="00944F7D" w:rsidRPr="00AF06C6" w:rsidP="00944F7D" w14:paraId="460CE2AB" w14:textId="77777777">
            <w:pPr>
              <w:rPr>
                <w:rFonts w:asciiTheme="minorHAnsi" w:hAnsiTheme="minorHAnsi" w:cstheme="minorHAnsi"/>
                <w:sz w:val="22"/>
                <w:szCs w:val="22"/>
              </w:rPr>
            </w:pPr>
            <w:r w:rsidRPr="00543EF9">
              <w:rPr>
                <w:rFonts w:asciiTheme="minorHAnsi" w:hAnsiTheme="minorHAnsi" w:cstheme="minorHAnsi"/>
                <w:b/>
              </w:rPr>
              <w:t>Content</w:t>
            </w:r>
            <w:r w:rsidRPr="00543EF9">
              <w:rPr>
                <w:rFonts w:asciiTheme="minorHAnsi" w:hAnsiTheme="minorHAnsi" w:cstheme="minorHAnsi"/>
              </w:rPr>
              <w:t xml:space="preserve">: Staff members’ and leaders’ professional backgrounds, skills, experience, credentials, and perceptions of the program. Leaders’ resource investments and decision-making processes. Changes due to COVID-19. </w:t>
            </w:r>
          </w:p>
          <w:p w:rsidR="00944F7D" w:rsidRPr="00543EF9" w:rsidP="00944F7D" w14:paraId="776090A9" w14:textId="77777777">
            <w:pPr>
              <w:rPr>
                <w:rFonts w:asciiTheme="minorHAnsi" w:hAnsiTheme="minorHAnsi" w:cstheme="minorHAnsi"/>
                <w:sz w:val="22"/>
                <w:szCs w:val="22"/>
              </w:rPr>
            </w:pPr>
          </w:p>
          <w:p w:rsidR="00F74090" w:rsidRPr="00AF06C6" w:rsidP="00944F7D" w14:paraId="6EFD1B97" w14:textId="4E9A9BBB">
            <w:pPr>
              <w:rPr>
                <w:rFonts w:asciiTheme="minorHAnsi" w:hAnsiTheme="minorHAnsi" w:cstheme="minorHAnsi"/>
                <w:b/>
                <w:sz w:val="22"/>
                <w:szCs w:val="22"/>
              </w:rPr>
            </w:pPr>
            <w:r w:rsidRPr="00543EF9">
              <w:rPr>
                <w:rFonts w:asciiTheme="minorHAnsi" w:hAnsiTheme="minorHAnsi" w:cstheme="minorHAnsi"/>
                <w:b/>
              </w:rPr>
              <w:t>Purpose</w:t>
            </w:r>
            <w:r w:rsidRPr="00543EF9">
              <w:rPr>
                <w:rFonts w:asciiTheme="minorHAnsi" w:hAnsiTheme="minorHAnsi" w:cstheme="minorHAnsi"/>
              </w:rPr>
              <w:t>: To provide insight into how program structure, staffing, and leadership might affect implementation of the program. Compared with the semi-structured interviews, described below, the surveys will enable the collection of information (1) in a more structured format, (2) on topics that staff and leaders might be uncomfortable talking about in a group setting, and (3) from a broader set of staff and leaders than would have the time to participate in a semi-structured interview.</w:t>
            </w:r>
          </w:p>
        </w:tc>
        <w:tc>
          <w:tcPr>
            <w:tcW w:w="2700" w:type="dxa"/>
          </w:tcPr>
          <w:p w:rsidR="00012BE2" w:rsidRPr="00AF06C6" w:rsidP="00012BE2" w14:paraId="3A4702F1" w14:textId="108D7AA0">
            <w:pPr>
              <w:rPr>
                <w:rFonts w:asciiTheme="minorHAnsi" w:hAnsiTheme="minorHAnsi" w:cstheme="minorHAnsi"/>
                <w:sz w:val="22"/>
                <w:szCs w:val="22"/>
              </w:rPr>
            </w:pPr>
            <w:r w:rsidRPr="00543EF9">
              <w:rPr>
                <w:rFonts w:asciiTheme="minorHAnsi" w:hAnsiTheme="minorHAnsi" w:cstheme="minorHAnsi"/>
                <w:b/>
              </w:rPr>
              <w:t>Mode</w:t>
            </w:r>
            <w:r w:rsidRPr="00543EF9">
              <w:rPr>
                <w:rFonts w:asciiTheme="minorHAnsi" w:hAnsiTheme="minorHAnsi" w:cstheme="minorHAnsi"/>
              </w:rPr>
              <w:t>: Program staff and leaders self-administer the surveys via the web.</w:t>
            </w:r>
          </w:p>
          <w:p w:rsidR="00012BE2" w:rsidRPr="00543EF9" w:rsidP="00012BE2" w14:paraId="51489F8E" w14:textId="77777777">
            <w:pPr>
              <w:rPr>
                <w:rFonts w:asciiTheme="minorHAnsi" w:hAnsiTheme="minorHAnsi" w:cstheme="minorHAnsi"/>
                <w:b/>
                <w:sz w:val="22"/>
                <w:szCs w:val="22"/>
              </w:rPr>
            </w:pPr>
          </w:p>
          <w:p w:rsidR="00F74090" w:rsidRPr="00AF06C6" w:rsidP="00012BE2" w14:paraId="7F1858E7" w14:textId="6A1DF9C7">
            <w:pPr>
              <w:rPr>
                <w:rFonts w:asciiTheme="minorHAnsi" w:hAnsiTheme="minorHAnsi" w:cstheme="minorHAnsi"/>
                <w:b/>
                <w:sz w:val="22"/>
                <w:szCs w:val="22"/>
              </w:rPr>
            </w:pPr>
            <w:r w:rsidRPr="00543EF9">
              <w:rPr>
                <w:rFonts w:asciiTheme="minorHAnsi" w:hAnsiTheme="minorHAnsi" w:cstheme="minorHAnsi"/>
                <w:b/>
              </w:rPr>
              <w:t>Duration</w:t>
            </w:r>
            <w:r w:rsidRPr="00543EF9">
              <w:rPr>
                <w:rFonts w:asciiTheme="minorHAnsi" w:hAnsiTheme="minorHAnsi" w:cstheme="minorHAnsi"/>
              </w:rPr>
              <w:t>: 25 minutes for staff survey; 15 minutes for leadership survey</w:t>
            </w:r>
          </w:p>
        </w:tc>
      </w:tr>
      <w:tr w14:paraId="7DF0963D" w14:textId="77777777" w:rsidTr="00582927">
        <w:tblPrEx>
          <w:tblW w:w="9895" w:type="dxa"/>
          <w:tblLook w:val="04A0"/>
        </w:tblPrEx>
        <w:trPr>
          <w:trHeight w:val="1223"/>
        </w:trPr>
        <w:tc>
          <w:tcPr>
            <w:tcW w:w="1923" w:type="dxa"/>
          </w:tcPr>
          <w:p w:rsidR="009B0375" w:rsidRPr="00AF06C6" w:rsidP="009B0375" w14:paraId="2AA81230" w14:textId="7C5584B1">
            <w:pPr>
              <w:rPr>
                <w:rFonts w:asciiTheme="minorHAnsi" w:hAnsiTheme="minorHAnsi" w:cstheme="minorHAnsi"/>
                <w:b/>
                <w:sz w:val="22"/>
                <w:szCs w:val="22"/>
              </w:rPr>
            </w:pPr>
            <w:r w:rsidRPr="00543EF9">
              <w:rPr>
                <w:rFonts w:asciiTheme="minorHAnsi" w:hAnsiTheme="minorHAnsi" w:cstheme="minorHAnsi"/>
                <w:b/>
              </w:rPr>
              <w:t>Discussions with program staff, partners, and employers (descriptive study)</w:t>
            </w:r>
          </w:p>
          <w:p w:rsidR="00012BE2" w:rsidRPr="00543EF9" w:rsidP="0070754E" w14:paraId="11793965" w14:textId="77777777">
            <w:pPr>
              <w:rPr>
                <w:rFonts w:asciiTheme="minorHAnsi" w:hAnsiTheme="minorHAnsi" w:cstheme="minorHAnsi"/>
                <w:sz w:val="22"/>
                <w:szCs w:val="22"/>
              </w:rPr>
            </w:pPr>
          </w:p>
        </w:tc>
        <w:tc>
          <w:tcPr>
            <w:tcW w:w="1676" w:type="dxa"/>
            <w:shd w:val="clear" w:color="auto" w:fill="auto"/>
          </w:tcPr>
          <w:p w:rsidR="00AF75F4" w:rsidRPr="00AF06C6" w:rsidP="00AF75F4" w14:paraId="63D7FD08" w14:textId="7F07A45D">
            <w:pPr>
              <w:rPr>
                <w:rFonts w:asciiTheme="minorHAnsi" w:hAnsiTheme="minorHAnsi" w:cstheme="minorHAnsi"/>
                <w:sz w:val="22"/>
                <w:szCs w:val="22"/>
              </w:rPr>
            </w:pPr>
            <w:r w:rsidRPr="00543EF9">
              <w:rPr>
                <w:rFonts w:asciiTheme="minorHAnsi" w:hAnsiTheme="minorHAnsi" w:cstheme="minorHAnsi"/>
                <w:color w:val="000000"/>
              </w:rPr>
              <w:t xml:space="preserve">Instrument 8. Semi-structured program discussion guide </w:t>
            </w:r>
            <w:r w:rsidR="00627CC1">
              <w:rPr>
                <w:rFonts w:asciiTheme="minorHAnsi" w:hAnsiTheme="minorHAnsi" w:cstheme="minorHAnsi"/>
                <w:color w:val="000000"/>
              </w:rPr>
              <w:t>–</w:t>
            </w:r>
            <w:r w:rsidRPr="00543EF9">
              <w:rPr>
                <w:rFonts w:asciiTheme="minorHAnsi" w:hAnsiTheme="minorHAnsi" w:cstheme="minorHAnsi"/>
                <w:color w:val="000000"/>
              </w:rPr>
              <w:t xml:space="preserve"> revised</w:t>
            </w:r>
          </w:p>
          <w:p w:rsidR="00AF75F4" w:rsidRPr="00543EF9" w:rsidP="00AF75F4" w14:paraId="7012FE82" w14:textId="77777777">
            <w:pPr>
              <w:rPr>
                <w:rFonts w:asciiTheme="minorHAnsi" w:hAnsiTheme="minorHAnsi" w:cstheme="minorHAnsi"/>
                <w:sz w:val="22"/>
                <w:szCs w:val="22"/>
              </w:rPr>
            </w:pPr>
          </w:p>
          <w:p w:rsidR="00AF75F4" w:rsidRPr="00AF06C6" w:rsidP="00AF75F4" w14:paraId="23BAC2EE" w14:textId="45FE19F0">
            <w:pPr>
              <w:rPr>
                <w:rFonts w:asciiTheme="minorHAnsi" w:hAnsiTheme="minorHAnsi" w:cstheme="minorHAnsi"/>
                <w:sz w:val="22"/>
                <w:szCs w:val="22"/>
              </w:rPr>
            </w:pPr>
            <w:r w:rsidRPr="00543EF9">
              <w:rPr>
                <w:rFonts w:asciiTheme="minorHAnsi" w:hAnsiTheme="minorHAnsi" w:cstheme="minorHAnsi"/>
              </w:rPr>
              <w:t>Instrument 9. Semi-structured employer discussion guide</w:t>
            </w:r>
          </w:p>
          <w:p w:rsidR="00012BE2" w:rsidRPr="00543EF9" w:rsidP="0070754E" w14:paraId="729B894B" w14:textId="77777777">
            <w:pPr>
              <w:rPr>
                <w:rFonts w:asciiTheme="minorHAnsi" w:hAnsiTheme="minorHAnsi" w:cstheme="minorHAnsi"/>
                <w:sz w:val="22"/>
                <w:szCs w:val="22"/>
              </w:rPr>
            </w:pPr>
          </w:p>
        </w:tc>
        <w:tc>
          <w:tcPr>
            <w:tcW w:w="3596" w:type="dxa"/>
          </w:tcPr>
          <w:p w:rsidR="008049AE" w:rsidRPr="00AF06C6" w:rsidP="008049AE" w14:paraId="09A2D0E7" w14:textId="77777777">
            <w:pPr>
              <w:rPr>
                <w:rFonts w:asciiTheme="minorHAnsi" w:hAnsiTheme="minorHAnsi" w:cstheme="minorHAnsi"/>
                <w:sz w:val="22"/>
                <w:szCs w:val="22"/>
              </w:rPr>
            </w:pPr>
            <w:r w:rsidRPr="00543EF9">
              <w:rPr>
                <w:rFonts w:asciiTheme="minorHAnsi" w:hAnsiTheme="minorHAnsi" w:cstheme="minorHAnsi"/>
                <w:b/>
              </w:rPr>
              <w:t>Respondents</w:t>
            </w:r>
            <w:r w:rsidRPr="00543EF9">
              <w:rPr>
                <w:rFonts w:asciiTheme="minorHAnsi" w:hAnsiTheme="minorHAnsi" w:cstheme="minorHAnsi"/>
              </w:rPr>
              <w:t>: Program administrators, supervisors, staff; key partner staff, including employers</w:t>
            </w:r>
          </w:p>
          <w:p w:rsidR="008049AE" w:rsidRPr="00543EF9" w:rsidP="008049AE" w14:paraId="4634EE22" w14:textId="77777777">
            <w:pPr>
              <w:rPr>
                <w:rFonts w:asciiTheme="minorHAnsi" w:hAnsiTheme="minorHAnsi" w:cstheme="minorHAnsi"/>
                <w:sz w:val="22"/>
                <w:szCs w:val="22"/>
              </w:rPr>
            </w:pPr>
          </w:p>
          <w:p w:rsidR="008049AE" w:rsidRPr="00AF06C6" w:rsidP="008049AE" w14:paraId="77A05B60" w14:textId="77777777">
            <w:pPr>
              <w:rPr>
                <w:rFonts w:asciiTheme="minorHAnsi" w:hAnsiTheme="minorHAnsi" w:cstheme="minorHAnsi"/>
                <w:sz w:val="22"/>
                <w:szCs w:val="22"/>
              </w:rPr>
            </w:pPr>
            <w:r w:rsidRPr="00543EF9">
              <w:rPr>
                <w:rFonts w:asciiTheme="minorHAnsi" w:hAnsiTheme="minorHAnsi" w:cstheme="minorHAnsi"/>
                <w:b/>
              </w:rPr>
              <w:t>Content</w:t>
            </w:r>
            <w:r w:rsidRPr="00543EF9">
              <w:rPr>
                <w:rFonts w:asciiTheme="minorHAnsi" w:hAnsiTheme="minorHAnsi" w:cstheme="minorHAnsi"/>
              </w:rPr>
              <w:t xml:space="preserve">: Semi-structured discussions with program administrators, supervisors, direct service staff, community partners, and specialized treatment providers will provide information about the program’s design and implementation and any COVID-19 related challenges. Semi-structured discussions with employers will collect information about their involvement in developing and executing the programs of interest. </w:t>
            </w:r>
          </w:p>
          <w:p w:rsidR="008049AE" w:rsidRPr="00543EF9" w:rsidP="008049AE" w14:paraId="5DDE6796" w14:textId="77777777">
            <w:pPr>
              <w:rPr>
                <w:rFonts w:asciiTheme="minorHAnsi" w:hAnsiTheme="minorHAnsi" w:cstheme="minorHAnsi"/>
                <w:sz w:val="22"/>
                <w:szCs w:val="22"/>
              </w:rPr>
            </w:pPr>
          </w:p>
          <w:p w:rsidR="008049AE" w:rsidRPr="00AF06C6" w:rsidP="008049AE" w14:paraId="3838CD1E" w14:textId="77777777">
            <w:pPr>
              <w:rPr>
                <w:rFonts w:asciiTheme="minorHAnsi" w:hAnsiTheme="minorHAnsi" w:cstheme="minorHAnsi"/>
                <w:sz w:val="22"/>
                <w:szCs w:val="22"/>
              </w:rPr>
            </w:pPr>
            <w:r w:rsidRPr="00543EF9">
              <w:rPr>
                <w:rFonts w:asciiTheme="minorHAnsi" w:hAnsiTheme="minorHAnsi" w:cstheme="minorHAnsi"/>
                <w:b/>
              </w:rPr>
              <w:t>Purpose</w:t>
            </w:r>
            <w:r w:rsidRPr="00543EF9">
              <w:rPr>
                <w:rFonts w:asciiTheme="minorHAnsi" w:hAnsiTheme="minorHAnsi" w:cstheme="minorHAnsi"/>
              </w:rPr>
              <w:t xml:space="preserve">: To describe each program’s design, staffing, service provision, partnerships, and other details necessary to understand the nature of and context for the programs, and for other programs to replicate them. Also to help inform the interpretation of impact findings. </w:t>
            </w:r>
          </w:p>
          <w:p w:rsidR="00012BE2" w:rsidRPr="00543EF9" w:rsidP="0070754E" w14:paraId="53EEE586" w14:textId="77777777">
            <w:pPr>
              <w:rPr>
                <w:rFonts w:asciiTheme="minorHAnsi" w:hAnsiTheme="minorHAnsi" w:cstheme="minorHAnsi"/>
                <w:b/>
                <w:sz w:val="22"/>
                <w:szCs w:val="22"/>
              </w:rPr>
            </w:pPr>
          </w:p>
        </w:tc>
        <w:tc>
          <w:tcPr>
            <w:tcW w:w="2700" w:type="dxa"/>
          </w:tcPr>
          <w:p w:rsidR="003E5253" w:rsidRPr="00AF06C6" w:rsidP="003E5253" w14:paraId="5C3F6F75" w14:textId="1EA5F736">
            <w:pPr>
              <w:rPr>
                <w:rFonts w:asciiTheme="minorHAnsi" w:hAnsiTheme="minorHAnsi" w:cstheme="minorHAnsi"/>
                <w:sz w:val="22"/>
                <w:szCs w:val="22"/>
              </w:rPr>
            </w:pPr>
            <w:r w:rsidRPr="00543EF9">
              <w:rPr>
                <w:rFonts w:asciiTheme="minorHAnsi" w:hAnsiTheme="minorHAnsi" w:cstheme="minorHAnsi"/>
                <w:b/>
              </w:rPr>
              <w:t>Mode</w:t>
            </w:r>
            <w:r w:rsidRPr="00543EF9">
              <w:rPr>
                <w:rFonts w:asciiTheme="minorHAnsi" w:hAnsiTheme="minorHAnsi" w:cstheme="minorHAnsi"/>
              </w:rPr>
              <w:t xml:space="preserve">: The interviews </w:t>
            </w:r>
            <w:r w:rsidR="007B1C1A">
              <w:rPr>
                <w:rFonts w:asciiTheme="minorHAnsi" w:hAnsiTheme="minorHAnsi" w:cstheme="minorHAnsi"/>
              </w:rPr>
              <w:t xml:space="preserve">are </w:t>
            </w:r>
            <w:r w:rsidRPr="00543EF9">
              <w:rPr>
                <w:rFonts w:asciiTheme="minorHAnsi" w:hAnsiTheme="minorHAnsi" w:cstheme="minorHAnsi"/>
              </w:rPr>
              <w:t>conducted</w:t>
            </w:r>
            <w:r w:rsidRPr="00543EF9">
              <w:rPr>
                <w:rFonts w:asciiTheme="minorHAnsi" w:hAnsiTheme="minorHAnsi" w:cstheme="minorHAnsi"/>
              </w:rPr>
              <w:t xml:space="preserve"> in person during site visits, either individually or in small groups. Interviews may also </w:t>
            </w:r>
            <w:r w:rsidRPr="00543EF9">
              <w:rPr>
                <w:rFonts w:asciiTheme="minorHAnsi" w:hAnsiTheme="minorHAnsi" w:cstheme="minorHAnsi"/>
              </w:rPr>
              <w:t>be conducted</w:t>
            </w:r>
            <w:r w:rsidRPr="00543EF9">
              <w:rPr>
                <w:rFonts w:asciiTheme="minorHAnsi" w:hAnsiTheme="minorHAnsi" w:cstheme="minorHAnsi"/>
              </w:rPr>
              <w:t xml:space="preserve"> via telephone or video dependent upon any COVID-related restrictions.  </w:t>
            </w:r>
          </w:p>
          <w:p w:rsidR="003E5253" w:rsidRPr="00543EF9" w:rsidP="003E5253" w14:paraId="08A3BA97" w14:textId="77777777">
            <w:pPr>
              <w:rPr>
                <w:rFonts w:asciiTheme="minorHAnsi" w:hAnsiTheme="minorHAnsi" w:cstheme="minorHAnsi"/>
                <w:sz w:val="22"/>
                <w:szCs w:val="22"/>
              </w:rPr>
            </w:pPr>
          </w:p>
          <w:p w:rsidR="00012BE2" w:rsidRPr="00AF06C6" w:rsidP="003E5253" w14:paraId="0EE83972" w14:textId="623BCBE9">
            <w:pPr>
              <w:rPr>
                <w:rFonts w:asciiTheme="minorHAnsi" w:hAnsiTheme="minorHAnsi" w:cstheme="minorHAnsi"/>
                <w:b/>
                <w:sz w:val="22"/>
                <w:szCs w:val="22"/>
              </w:rPr>
            </w:pPr>
            <w:r w:rsidRPr="00543EF9">
              <w:rPr>
                <w:rFonts w:asciiTheme="minorHAnsi" w:hAnsiTheme="minorHAnsi" w:cstheme="minorHAnsi"/>
                <w:b/>
              </w:rPr>
              <w:t>Duration</w:t>
            </w:r>
            <w:r w:rsidRPr="00543EF9">
              <w:rPr>
                <w:rFonts w:asciiTheme="minorHAnsi" w:hAnsiTheme="minorHAnsi" w:cstheme="minorHAnsi"/>
              </w:rPr>
              <w:t>: 90 minutes per administrator; 60 minutes per program supervisor, key partner staff, employer</w:t>
            </w:r>
            <w:r w:rsidR="00111003">
              <w:rPr>
                <w:rFonts w:asciiTheme="minorHAnsi" w:hAnsiTheme="minorHAnsi" w:cstheme="minorHAnsi"/>
              </w:rPr>
              <w:t xml:space="preserve">, or </w:t>
            </w:r>
            <w:r w:rsidRPr="00543EF9">
              <w:rPr>
                <w:rFonts w:asciiTheme="minorHAnsi" w:hAnsiTheme="minorHAnsi" w:cstheme="minorHAnsi"/>
              </w:rPr>
              <w:t>direct service staff</w:t>
            </w:r>
            <w:r w:rsidR="00111003">
              <w:rPr>
                <w:rFonts w:asciiTheme="minorHAnsi" w:hAnsiTheme="minorHAnsi" w:cstheme="minorHAnsi"/>
              </w:rPr>
              <w:t>.</w:t>
            </w:r>
          </w:p>
        </w:tc>
      </w:tr>
      <w:tr w14:paraId="6CA8A09A" w14:textId="77777777" w:rsidTr="00582927">
        <w:tblPrEx>
          <w:tblW w:w="9895" w:type="dxa"/>
          <w:tblLook w:val="04A0"/>
        </w:tblPrEx>
        <w:trPr>
          <w:trHeight w:val="1223"/>
        </w:trPr>
        <w:tc>
          <w:tcPr>
            <w:tcW w:w="1923" w:type="dxa"/>
          </w:tcPr>
          <w:p w:rsidR="003B10A9" w:rsidRPr="00AF06C6" w:rsidP="003B10A9" w14:paraId="68CA9174" w14:textId="2976ACC8">
            <w:pPr>
              <w:rPr>
                <w:rFonts w:asciiTheme="minorHAnsi" w:hAnsiTheme="minorHAnsi" w:cstheme="minorHAnsi"/>
                <w:b/>
                <w:sz w:val="22"/>
                <w:szCs w:val="22"/>
              </w:rPr>
            </w:pPr>
            <w:r w:rsidRPr="00543EF9">
              <w:rPr>
                <w:rFonts w:asciiTheme="minorHAnsi" w:hAnsiTheme="minorHAnsi" w:cstheme="minorHAnsi"/>
                <w:b/>
              </w:rPr>
              <w:t>In-depth participant interviews (descriptive study)</w:t>
            </w:r>
          </w:p>
          <w:p w:rsidR="003E5253" w:rsidRPr="00543EF9" w:rsidP="0070754E" w14:paraId="1C81DA91" w14:textId="77777777">
            <w:pPr>
              <w:rPr>
                <w:rFonts w:asciiTheme="minorHAnsi" w:hAnsiTheme="minorHAnsi" w:cstheme="minorHAnsi"/>
                <w:sz w:val="22"/>
                <w:szCs w:val="22"/>
              </w:rPr>
            </w:pPr>
          </w:p>
        </w:tc>
        <w:tc>
          <w:tcPr>
            <w:tcW w:w="1676" w:type="dxa"/>
            <w:shd w:val="clear" w:color="auto" w:fill="auto"/>
          </w:tcPr>
          <w:p w:rsidR="00FB6B3C" w:rsidRPr="00AF06C6" w:rsidP="00FB6B3C" w14:paraId="466172F3" w14:textId="633984E3">
            <w:pPr>
              <w:rPr>
                <w:rFonts w:asciiTheme="minorHAnsi" w:hAnsiTheme="minorHAnsi" w:cstheme="minorHAnsi"/>
                <w:sz w:val="22"/>
                <w:szCs w:val="22"/>
              </w:rPr>
            </w:pPr>
            <w:r w:rsidRPr="00543EF9">
              <w:rPr>
                <w:rFonts w:asciiTheme="minorHAnsi" w:hAnsiTheme="minorHAnsi" w:cstheme="minorHAnsi"/>
                <w:color w:val="000000"/>
              </w:rPr>
              <w:t xml:space="preserve">Instrument 10. In-depth participant interview guide </w:t>
            </w:r>
            <w:r w:rsidR="00627CC1">
              <w:rPr>
                <w:rFonts w:asciiTheme="minorHAnsi" w:hAnsiTheme="minorHAnsi" w:cstheme="minorHAnsi"/>
                <w:color w:val="000000"/>
              </w:rPr>
              <w:t>–</w:t>
            </w:r>
            <w:r w:rsidRPr="00543EF9">
              <w:rPr>
                <w:rFonts w:asciiTheme="minorHAnsi" w:hAnsiTheme="minorHAnsi" w:cstheme="minorHAnsi"/>
                <w:color w:val="000000"/>
              </w:rPr>
              <w:t xml:space="preserve"> revised</w:t>
            </w:r>
          </w:p>
          <w:p w:rsidR="003E5253" w:rsidRPr="00543EF9" w:rsidP="0070754E" w14:paraId="3CAAA4A6" w14:textId="77777777">
            <w:pPr>
              <w:rPr>
                <w:rFonts w:asciiTheme="minorHAnsi" w:hAnsiTheme="minorHAnsi" w:cstheme="minorHAnsi"/>
                <w:sz w:val="22"/>
                <w:szCs w:val="22"/>
              </w:rPr>
            </w:pPr>
          </w:p>
        </w:tc>
        <w:tc>
          <w:tcPr>
            <w:tcW w:w="3596" w:type="dxa"/>
          </w:tcPr>
          <w:p w:rsidR="00387818" w:rsidRPr="00AF06C6" w:rsidP="00387818" w14:paraId="0117830D" w14:textId="77777777">
            <w:pPr>
              <w:rPr>
                <w:rFonts w:asciiTheme="minorHAnsi" w:hAnsiTheme="minorHAnsi" w:cstheme="minorHAnsi"/>
                <w:sz w:val="22"/>
                <w:szCs w:val="22"/>
              </w:rPr>
            </w:pPr>
            <w:r w:rsidRPr="00543EF9">
              <w:rPr>
                <w:rFonts w:asciiTheme="minorHAnsi" w:hAnsiTheme="minorHAnsi" w:cstheme="minorHAnsi"/>
                <w:b/>
              </w:rPr>
              <w:t>Respondents</w:t>
            </w:r>
            <w:r w:rsidRPr="00543EF9">
              <w:rPr>
                <w:rFonts w:asciiTheme="minorHAnsi" w:hAnsiTheme="minorHAnsi" w:cstheme="minorHAnsi"/>
              </w:rPr>
              <w:t>: Select study participants</w:t>
            </w:r>
          </w:p>
          <w:p w:rsidR="00387818" w:rsidRPr="00543EF9" w:rsidP="00387818" w14:paraId="7E0B44B0" w14:textId="77777777">
            <w:pPr>
              <w:rPr>
                <w:rFonts w:asciiTheme="minorHAnsi" w:hAnsiTheme="minorHAnsi" w:cstheme="minorHAnsi"/>
                <w:sz w:val="22"/>
                <w:szCs w:val="22"/>
              </w:rPr>
            </w:pPr>
          </w:p>
          <w:p w:rsidR="00387818" w:rsidRPr="00AF06C6" w:rsidP="00387818" w14:paraId="11571245" w14:textId="77777777">
            <w:pPr>
              <w:rPr>
                <w:rFonts w:asciiTheme="minorHAnsi" w:hAnsiTheme="minorHAnsi" w:cstheme="minorHAnsi"/>
                <w:sz w:val="22"/>
                <w:szCs w:val="22"/>
              </w:rPr>
            </w:pPr>
            <w:r w:rsidRPr="00543EF9">
              <w:rPr>
                <w:rFonts w:asciiTheme="minorHAnsi" w:hAnsiTheme="minorHAnsi" w:cstheme="minorHAnsi"/>
                <w:b/>
              </w:rPr>
              <w:t>Content</w:t>
            </w:r>
            <w:r w:rsidRPr="00543EF9">
              <w:rPr>
                <w:rFonts w:asciiTheme="minorHAnsi" w:hAnsiTheme="minorHAnsi" w:cstheme="minorHAnsi"/>
              </w:rPr>
              <w:t xml:space="preserve">: Participants’ background and goals, experiences and challenges finding and retaining employment, experiences with the program, including reasons for disengaging from the program, if applicable. Challenges related to COVID-19. </w:t>
            </w:r>
          </w:p>
          <w:p w:rsidR="00387818" w:rsidRPr="00543EF9" w:rsidP="00387818" w14:paraId="5464A985" w14:textId="77777777">
            <w:pPr>
              <w:rPr>
                <w:rFonts w:asciiTheme="minorHAnsi" w:hAnsiTheme="minorHAnsi" w:cstheme="minorHAnsi"/>
                <w:sz w:val="22"/>
                <w:szCs w:val="22"/>
              </w:rPr>
            </w:pPr>
          </w:p>
          <w:p w:rsidR="003E5253" w:rsidRPr="00AF06C6" w:rsidP="00387818" w14:paraId="797B4214" w14:textId="34C845F5">
            <w:pPr>
              <w:rPr>
                <w:rFonts w:asciiTheme="minorHAnsi" w:hAnsiTheme="minorHAnsi" w:cstheme="minorHAnsi"/>
                <w:b/>
                <w:sz w:val="22"/>
                <w:szCs w:val="22"/>
              </w:rPr>
            </w:pPr>
            <w:r w:rsidRPr="00543EF9">
              <w:rPr>
                <w:rFonts w:asciiTheme="minorHAnsi" w:hAnsiTheme="minorHAnsi" w:cstheme="minorHAnsi"/>
                <w:b/>
              </w:rPr>
              <w:t>Purpose</w:t>
            </w:r>
            <w:r w:rsidRPr="00543EF9">
              <w:rPr>
                <w:rFonts w:asciiTheme="minorHAnsi" w:hAnsiTheme="minorHAnsi" w:cstheme="minorHAnsi"/>
              </w:rPr>
              <w:t xml:space="preserve">: To provide the “stories” that will make the findings from the implementation and impact studies more meaningful. They might also inform the understanding of whether the program </w:t>
            </w:r>
            <w:r w:rsidRPr="00543EF9">
              <w:rPr>
                <w:rFonts w:asciiTheme="minorHAnsi" w:hAnsiTheme="minorHAnsi" w:cstheme="minorHAnsi"/>
              </w:rPr>
              <w:t>was implemented</w:t>
            </w:r>
            <w:r w:rsidRPr="00543EF9">
              <w:rPr>
                <w:rFonts w:asciiTheme="minorHAnsi" w:hAnsiTheme="minorHAnsi" w:cstheme="minorHAnsi"/>
              </w:rPr>
              <w:t xml:space="preserve"> as planned and suggest possible refinements.</w:t>
            </w:r>
          </w:p>
        </w:tc>
        <w:tc>
          <w:tcPr>
            <w:tcW w:w="2700" w:type="dxa"/>
          </w:tcPr>
          <w:p w:rsidR="00FA5A99" w:rsidRPr="00AF06C6" w:rsidP="00FA5A99" w14:paraId="66AFA94D" w14:textId="6009971A">
            <w:pPr>
              <w:rPr>
                <w:rFonts w:asciiTheme="minorHAnsi" w:hAnsiTheme="minorHAnsi" w:cstheme="minorHAnsi"/>
                <w:sz w:val="22"/>
                <w:szCs w:val="22"/>
              </w:rPr>
            </w:pPr>
            <w:r w:rsidRPr="00543EF9">
              <w:rPr>
                <w:rFonts w:asciiTheme="minorHAnsi" w:hAnsiTheme="minorHAnsi" w:cstheme="minorHAnsi"/>
                <w:b/>
              </w:rPr>
              <w:t>Mode</w:t>
            </w:r>
            <w:r w:rsidRPr="00543EF9">
              <w:rPr>
                <w:rFonts w:asciiTheme="minorHAnsi" w:hAnsiTheme="minorHAnsi" w:cstheme="minorHAnsi"/>
              </w:rPr>
              <w:t xml:space="preserve">: The interviews </w:t>
            </w:r>
            <w:r w:rsidR="007B1C1A">
              <w:rPr>
                <w:rFonts w:asciiTheme="minorHAnsi" w:hAnsiTheme="minorHAnsi" w:cstheme="minorHAnsi"/>
              </w:rPr>
              <w:t>are</w:t>
            </w:r>
            <w:r w:rsidRPr="00543EF9">
              <w:rPr>
                <w:rFonts w:asciiTheme="minorHAnsi" w:hAnsiTheme="minorHAnsi" w:cstheme="minorHAnsi"/>
              </w:rPr>
              <w:t xml:space="preserve"> conducted</w:t>
            </w:r>
            <w:r w:rsidRPr="00543EF9">
              <w:rPr>
                <w:rFonts w:asciiTheme="minorHAnsi" w:hAnsiTheme="minorHAnsi" w:cstheme="minorHAnsi"/>
              </w:rPr>
              <w:t xml:space="preserve"> in person during site visits. Interviews may also </w:t>
            </w:r>
            <w:r w:rsidRPr="00543EF9">
              <w:rPr>
                <w:rFonts w:asciiTheme="minorHAnsi" w:hAnsiTheme="minorHAnsi" w:cstheme="minorHAnsi"/>
              </w:rPr>
              <w:t>be conducted</w:t>
            </w:r>
            <w:r w:rsidRPr="00543EF9">
              <w:rPr>
                <w:rFonts w:asciiTheme="minorHAnsi" w:hAnsiTheme="minorHAnsi" w:cstheme="minorHAnsi"/>
              </w:rPr>
              <w:t xml:space="preserve"> via telephone or video dependent upon any COVID-related restrictions.</w:t>
            </w:r>
          </w:p>
          <w:p w:rsidR="00FA5A99" w:rsidRPr="00543EF9" w:rsidP="00FA5A99" w14:paraId="7BFEE91A" w14:textId="77777777">
            <w:pPr>
              <w:rPr>
                <w:rFonts w:asciiTheme="minorHAnsi" w:hAnsiTheme="minorHAnsi" w:cstheme="minorHAnsi"/>
                <w:sz w:val="22"/>
                <w:szCs w:val="22"/>
              </w:rPr>
            </w:pPr>
          </w:p>
          <w:p w:rsidR="003E5253" w:rsidRPr="00AF06C6" w:rsidP="00FA5A99" w14:paraId="08A2E7F0" w14:textId="7D418D7E">
            <w:pPr>
              <w:rPr>
                <w:rFonts w:asciiTheme="minorHAnsi" w:hAnsiTheme="minorHAnsi" w:cstheme="minorHAnsi"/>
                <w:b/>
                <w:sz w:val="22"/>
                <w:szCs w:val="22"/>
              </w:rPr>
            </w:pPr>
            <w:r w:rsidRPr="00543EF9">
              <w:rPr>
                <w:rFonts w:asciiTheme="minorHAnsi" w:hAnsiTheme="minorHAnsi" w:cstheme="minorHAnsi"/>
                <w:b/>
              </w:rPr>
              <w:t>Duration</w:t>
            </w:r>
            <w:r w:rsidRPr="00543EF9">
              <w:rPr>
                <w:rFonts w:asciiTheme="minorHAnsi" w:hAnsiTheme="minorHAnsi" w:cstheme="minorHAnsi"/>
              </w:rPr>
              <w:t>: 120 minutes</w:t>
            </w:r>
          </w:p>
        </w:tc>
      </w:tr>
      <w:tr w14:paraId="67F3C42B" w14:textId="77777777" w:rsidTr="00582927">
        <w:tblPrEx>
          <w:tblW w:w="9895" w:type="dxa"/>
          <w:tblLook w:val="04A0"/>
        </w:tblPrEx>
        <w:trPr>
          <w:trHeight w:val="1223"/>
        </w:trPr>
        <w:tc>
          <w:tcPr>
            <w:tcW w:w="1923" w:type="dxa"/>
          </w:tcPr>
          <w:p w:rsidR="0070754E" w:rsidRPr="00C428A0" w:rsidP="0070754E" w14:paraId="368FF3A8" w14:textId="502DFEE3">
            <w:pPr>
              <w:rPr>
                <w:rFonts w:asciiTheme="minorHAnsi" w:hAnsiTheme="minorHAnsi" w:cstheme="minorHAnsi"/>
                <w:b/>
              </w:rPr>
            </w:pPr>
            <w:r w:rsidRPr="00C428A0">
              <w:rPr>
                <w:rFonts w:asciiTheme="minorHAnsi" w:hAnsiTheme="minorHAnsi" w:cstheme="minorHAnsi"/>
                <w:b/>
              </w:rPr>
              <w:t>Cost data collection (cost study)</w:t>
            </w:r>
          </w:p>
          <w:p w:rsidR="0070754E" w:rsidRPr="009139B3" w:rsidP="0070754E" w14:paraId="4A9F3AB1" w14:textId="673E2189">
            <w:pPr>
              <w:rPr>
                <w:rFonts w:cstheme="minorHAnsi"/>
              </w:rPr>
            </w:pPr>
          </w:p>
        </w:tc>
        <w:tc>
          <w:tcPr>
            <w:tcW w:w="1676" w:type="dxa"/>
            <w:shd w:val="clear" w:color="auto" w:fill="auto"/>
          </w:tcPr>
          <w:p w:rsidR="0070754E" w:rsidRPr="009139B3" w:rsidP="0070754E" w14:paraId="599B792F" w14:textId="55996DBE">
            <w:pPr>
              <w:rPr>
                <w:rFonts w:cstheme="minorHAnsi"/>
              </w:rPr>
            </w:pPr>
            <w:r w:rsidRPr="00C428A0">
              <w:rPr>
                <w:rFonts w:asciiTheme="minorHAnsi" w:hAnsiTheme="minorHAnsi" w:cstheme="minorHAnsi"/>
              </w:rPr>
              <w:t>Instrument 11. Cost workbook</w:t>
            </w:r>
            <w:r w:rsidRPr="00C428A0">
              <w:rPr>
                <w:rFonts w:cstheme="minorHAnsi"/>
              </w:rPr>
              <w:t xml:space="preserve">  </w:t>
            </w:r>
          </w:p>
        </w:tc>
        <w:tc>
          <w:tcPr>
            <w:tcW w:w="3596" w:type="dxa"/>
          </w:tcPr>
          <w:p w:rsidR="0070754E" w:rsidRPr="009139B3" w:rsidP="0070754E" w14:paraId="3C84D498" w14:textId="7F49FDCA">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661A8B">
              <w:rPr>
                <w:rFonts w:asciiTheme="minorHAnsi" w:hAnsiTheme="minorHAnsi" w:cstheme="minorHAnsi"/>
              </w:rPr>
              <w:t>Program leader (or a designee)</w:t>
            </w:r>
          </w:p>
          <w:p w:rsidR="0070754E" w:rsidRPr="009139B3" w:rsidP="0070754E" w14:paraId="4EDCA0DC" w14:textId="77777777">
            <w:pPr>
              <w:rPr>
                <w:rFonts w:asciiTheme="minorHAnsi" w:hAnsiTheme="minorHAnsi" w:cstheme="minorHAnsi"/>
              </w:rPr>
            </w:pPr>
          </w:p>
          <w:p w:rsidR="0070754E" w:rsidRPr="009139B3" w:rsidP="0070754E" w14:paraId="0114095E" w14:textId="251DE2F4">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Pr="00EB732E">
              <w:rPr>
                <w:rFonts w:asciiTheme="minorHAnsi" w:hAnsiTheme="minorHAnsi" w:cstheme="minorHAnsi"/>
              </w:rPr>
              <w:t>Excel-based cost workbook to record information on the expenditures associated with the program for a recent 12-month period.</w:t>
            </w:r>
          </w:p>
          <w:p w:rsidR="0070754E" w:rsidRPr="009139B3" w:rsidP="0070754E" w14:paraId="78B80EC5" w14:textId="77777777">
            <w:pPr>
              <w:rPr>
                <w:rFonts w:asciiTheme="minorHAnsi" w:hAnsiTheme="minorHAnsi" w:cstheme="minorHAnsi"/>
              </w:rPr>
            </w:pPr>
          </w:p>
          <w:p w:rsidR="0070754E" w:rsidRPr="009139B3" w:rsidP="0070754E" w14:paraId="481BA18A" w14:textId="44A2304B">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Pr="00EB732E">
              <w:rPr>
                <w:rFonts w:asciiTheme="minorHAnsi" w:hAnsiTheme="minorHAnsi" w:cstheme="minorHAnsi"/>
              </w:rPr>
              <w:t xml:space="preserve">To estimate the costs of implementing each evaluated program and to estimate the cost-effectiveness of the programs.  </w:t>
            </w:r>
          </w:p>
        </w:tc>
        <w:tc>
          <w:tcPr>
            <w:tcW w:w="2700" w:type="dxa"/>
          </w:tcPr>
          <w:p w:rsidR="0070754E" w:rsidRPr="009139B3" w:rsidP="0070754E" w14:paraId="671107D1" w14:textId="11A672E7">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Pr="00EB732E">
              <w:rPr>
                <w:rFonts w:asciiTheme="minorHAnsi" w:hAnsiTheme="minorHAnsi" w:cstheme="minorHAnsi"/>
              </w:rPr>
              <w:t xml:space="preserve">The project </w:t>
            </w:r>
            <w:r w:rsidRPr="00EB732E">
              <w:rPr>
                <w:rFonts w:asciiTheme="minorHAnsi" w:hAnsiTheme="minorHAnsi" w:cstheme="minorHAnsi"/>
              </w:rPr>
              <w:t>team  ask</w:t>
            </w:r>
            <w:r w:rsidR="007B1C1A">
              <w:rPr>
                <w:rFonts w:asciiTheme="minorHAnsi" w:hAnsiTheme="minorHAnsi" w:cstheme="minorHAnsi"/>
              </w:rPr>
              <w:t>s</w:t>
            </w:r>
            <w:r w:rsidRPr="00EB732E">
              <w:rPr>
                <w:rFonts w:asciiTheme="minorHAnsi" w:hAnsiTheme="minorHAnsi" w:cstheme="minorHAnsi"/>
              </w:rPr>
              <w:t xml:space="preserve"> program leaders for their accounting records or financial reports and obtain as much information as possible from these records. If additional information </w:t>
            </w:r>
            <w:r w:rsidRPr="00EB732E">
              <w:rPr>
                <w:rFonts w:asciiTheme="minorHAnsi" w:hAnsiTheme="minorHAnsi" w:cstheme="minorHAnsi"/>
              </w:rPr>
              <w:t>is needed</w:t>
            </w:r>
            <w:r w:rsidRPr="00EB732E">
              <w:rPr>
                <w:rFonts w:asciiTheme="minorHAnsi" w:hAnsiTheme="minorHAnsi" w:cstheme="minorHAnsi"/>
              </w:rPr>
              <w:t xml:space="preserve"> after review of financial records, the project team ask</w:t>
            </w:r>
            <w:r w:rsidR="007B1C1A">
              <w:rPr>
                <w:rFonts w:asciiTheme="minorHAnsi" w:hAnsiTheme="minorHAnsi" w:cstheme="minorHAnsi"/>
              </w:rPr>
              <w:t>s</w:t>
            </w:r>
            <w:r w:rsidRPr="00EB732E">
              <w:rPr>
                <w:rFonts w:asciiTheme="minorHAnsi" w:hAnsiTheme="minorHAnsi" w:cstheme="minorHAnsi"/>
              </w:rPr>
              <w:t xml:space="preserve"> the programs to complete the workbook in part or in full, depending on the information required.</w:t>
            </w:r>
          </w:p>
          <w:p w:rsidR="0070754E" w:rsidRPr="009139B3" w:rsidP="0070754E" w14:paraId="1365D138" w14:textId="77777777">
            <w:pPr>
              <w:rPr>
                <w:rFonts w:asciiTheme="minorHAnsi" w:hAnsiTheme="minorHAnsi" w:cstheme="minorHAnsi"/>
              </w:rPr>
            </w:pPr>
          </w:p>
          <w:p w:rsidR="0070754E" w:rsidRPr="009139B3" w:rsidP="0070754E" w14:paraId="44180139" w14:textId="6B4B6F1A">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w:t>
            </w:r>
            <w:r w:rsidRPr="00EB732E">
              <w:rPr>
                <w:rFonts w:asciiTheme="minorHAnsi" w:hAnsiTheme="minorHAnsi" w:cstheme="minorHAnsi"/>
              </w:rPr>
              <w:t>32 hours</w:t>
            </w:r>
          </w:p>
        </w:tc>
      </w:tr>
    </w:tbl>
    <w:p w:rsidR="000F1716" w:rsidP="001D1C73" w14:paraId="2A4A0888" w14:textId="77777777">
      <w:pPr>
        <w:spacing w:after="60" w:line="240" w:lineRule="auto"/>
        <w:rPr>
          <w:i/>
        </w:rPr>
      </w:pPr>
    </w:p>
    <w:p w:rsidR="001D1C73" w:rsidRPr="009139B3" w:rsidP="001D1C73" w14:paraId="213059F9" w14:textId="5384D772">
      <w:pPr>
        <w:spacing w:after="60" w:line="240" w:lineRule="auto"/>
        <w:rPr>
          <w:i/>
        </w:rPr>
      </w:pPr>
      <w:r w:rsidRPr="009139B3">
        <w:rPr>
          <w:i/>
        </w:rPr>
        <w:t>Other Data Sources and Uses of Information</w:t>
      </w:r>
    </w:p>
    <w:p w:rsidR="001D1C73" w:rsidRPr="009139B3" w:rsidP="00DD2C24" w14:paraId="10B217EA" w14:textId="449E11F7">
      <w:pPr>
        <w:spacing w:after="0" w:line="240" w:lineRule="auto"/>
      </w:pPr>
      <w:r>
        <w:t xml:space="preserve">The NextGen Project </w:t>
      </w:r>
      <w:r w:rsidR="0063604A">
        <w:t xml:space="preserve">examines </w:t>
      </w:r>
      <w:r>
        <w:t xml:space="preserve">administrative records data for outcomes of interest; this information </w:t>
      </w:r>
      <w:r>
        <w:t>is already collected</w:t>
      </w:r>
      <w:r>
        <w:t xml:space="preserve"> </w:t>
      </w:r>
      <w:r w:rsidR="0063604A">
        <w:t xml:space="preserve">by programs </w:t>
      </w:r>
      <w:r>
        <w:t xml:space="preserve">and represents no additional burden for participants or program staff. The project team will </w:t>
      </w:r>
      <w:r w:rsidR="0013412D">
        <w:t>gather</w:t>
      </w:r>
      <w:r>
        <w:t xml:space="preserve"> administrative data on quarterly earnings, receipt of unemployment insurance, and new hires on all study participants from the National Directory of New Hires (NDNH), which </w:t>
      </w:r>
      <w:r>
        <w:t>is maintained</w:t>
      </w:r>
      <w:r>
        <w:t xml:space="preserve"> by the Office of Child Support Enforcement at ACF. If applicable, the project team will also </w:t>
      </w:r>
      <w:r w:rsidR="0063604A">
        <w:t xml:space="preserve">examine available </w:t>
      </w:r>
      <w:r>
        <w:t xml:space="preserve">records for study participants on the receipt of TANF from program data and contact information from state or local TANF agencies. For </w:t>
      </w:r>
      <w:r w:rsidR="00756FA1">
        <w:t>all</w:t>
      </w:r>
      <w:r>
        <w:t xml:space="preserve"> programs</w:t>
      </w:r>
      <w:r w:rsidR="0061616F">
        <w:t xml:space="preserve"> participating in impact studies</w:t>
      </w:r>
      <w:r>
        <w:t>,</w:t>
      </w:r>
      <w:r w:rsidR="0061616F">
        <w:t xml:space="preserve"> the research team will examine</w:t>
      </w:r>
      <w:r>
        <w:t xml:space="preserve"> administrative data from SSA on annual taxable earnings and receipt of SSI and Social Security Disability Insurance. In addition, as applicable and informative to the programs’ theories of change, </w:t>
      </w:r>
      <w:r w:rsidR="003061D6">
        <w:t xml:space="preserve">available </w:t>
      </w:r>
      <w:r>
        <w:t xml:space="preserve">data might also be </w:t>
      </w:r>
      <w:r w:rsidR="003061D6">
        <w:t xml:space="preserve">examined </w:t>
      </w:r>
      <w:r>
        <w:t xml:space="preserve">on receipt of Supplemental Nutrition Assistance Program (SNAP) benefits and contact information; receipt of benefits and contact information from the Special Supplemental Nutrition Program for Women, Infants, and Children; state records on child support owed or paid; health care outcomes (Medicare enrollment and claims) from the Centers for Medicare &amp; Medicaid Services; involvement with the criminal justice system from court records; educational attainment and completion from school districts; and receipt of housing benefits (such as participation in a housing choice voucher program) from housing authorities. The project is also </w:t>
      </w:r>
      <w:r>
        <w:t xml:space="preserve">using information collected or expected to </w:t>
      </w:r>
      <w:r>
        <w:t>be collected</w:t>
      </w:r>
      <w:r>
        <w:t xml:space="preserve"> under the generic clearance for Formative Data Collections for ACF Research (OMB #0970-0356), including information collected to gather feedback from stakeholders, identify sites, and assess activities and characteristics.  </w:t>
      </w:r>
    </w:p>
    <w:p w:rsidR="001D1C73" w:rsidRPr="009139B3" w:rsidP="001D1C73" w14:paraId="1B4C1958" w14:textId="77777777">
      <w:pPr>
        <w:spacing w:after="0" w:line="240" w:lineRule="auto"/>
      </w:pPr>
    </w:p>
    <w:p w:rsidR="001D1C73" w:rsidRPr="009139B3" w:rsidP="001D1C73" w14:paraId="5174F453" w14:textId="14E1DC4C">
      <w:pPr>
        <w:spacing w:after="120" w:line="240" w:lineRule="auto"/>
        <w:rPr>
          <w:b/>
        </w:rPr>
      </w:pPr>
      <w:r w:rsidRPr="009139B3">
        <w:rPr>
          <w:b/>
        </w:rPr>
        <w:t>A3</w:t>
      </w:r>
      <w:r w:rsidRPr="009139B3">
        <w:t>.</w:t>
      </w:r>
      <w:r w:rsidRPr="009139B3">
        <w:tab/>
      </w:r>
      <w:r w:rsidRPr="009139B3">
        <w:rPr>
          <w:b/>
        </w:rPr>
        <w:t>Use of Information Technology to Reduce Burden</w:t>
      </w:r>
    </w:p>
    <w:p w:rsidR="00DD2C24" w:rsidP="00DD2C24" w14:paraId="3F1C4C71" w14:textId="5CFA312A">
      <w:pPr>
        <w:spacing w:after="0" w:line="240" w:lineRule="auto"/>
      </w:pPr>
      <w:r>
        <w:t xml:space="preserve">This project is using multiple applications of information technology to reduce burden. As described below, information technology is </w:t>
      </w:r>
      <w:r>
        <w:t>being used</w:t>
      </w:r>
      <w:r>
        <w:t xml:space="preserve"> to collect baseline data, participant identifying and contact information, and information on service receipt. It will also </w:t>
      </w:r>
      <w:r>
        <w:t>be used</w:t>
      </w:r>
      <w:r>
        <w:t xml:space="preserve"> to conduct the two follow-up surveys and collect cost information from the programs. </w:t>
      </w:r>
      <w:r w:rsidRPr="00C428A0" w:rsidR="00C428A0">
        <w:t xml:space="preserve">The semi-structured staff discussions and in-depth participant interviews will be audio recorded, if respondents consent to </w:t>
      </w:r>
      <w:r w:rsidRPr="00C428A0" w:rsidR="00C428A0">
        <w:t>being recorded</w:t>
      </w:r>
      <w:r w:rsidRPr="00C428A0" w:rsidR="00C428A0">
        <w:t xml:space="preserve">. Additionally, interviews may </w:t>
      </w:r>
      <w:r w:rsidRPr="00C428A0" w:rsidR="00C428A0">
        <w:t>be conducted</w:t>
      </w:r>
      <w:r w:rsidRPr="00C428A0" w:rsidR="00C428A0">
        <w:t xml:space="preserve"> via telephone or video dependent upon any COVID-related restrictions. </w:t>
      </w:r>
      <w:r>
        <w:t xml:space="preserve"> </w:t>
      </w:r>
    </w:p>
    <w:p w:rsidR="00DD2C24" w:rsidP="00DD2C24" w14:paraId="3BAD50CF" w14:textId="77777777">
      <w:pPr>
        <w:spacing w:after="0" w:line="240" w:lineRule="auto"/>
      </w:pPr>
    </w:p>
    <w:p w:rsidR="00DD2C24" w:rsidP="00DD2C24" w14:paraId="0301F32A" w14:textId="77777777">
      <w:pPr>
        <w:spacing w:after="0" w:line="240" w:lineRule="auto"/>
      </w:pPr>
      <w:r w:rsidRPr="00DD2C24">
        <w:rPr>
          <w:b/>
          <w:bCs/>
        </w:rPr>
        <w:t>RAPTER®.</w:t>
      </w:r>
      <w:r>
        <w:t xml:space="preserve"> RAPTER® is a secure, web-based system that program staff use to administer consent to participants, collect their identifying and contact information, conduct random assignment, and enter information on the services received or activities participated in by study participants. The use of check boxes and drop-down menus and response categories minimize data entry burden.  </w:t>
      </w:r>
    </w:p>
    <w:p w:rsidR="00DD2C24" w:rsidP="00DD2C24" w14:paraId="7CDA3D30" w14:textId="77777777">
      <w:pPr>
        <w:spacing w:after="0" w:line="240" w:lineRule="auto"/>
      </w:pPr>
    </w:p>
    <w:p w:rsidR="00DD2C24" w:rsidP="00DD2C24" w14:paraId="5B6A5DB6" w14:textId="39A9E451">
      <w:pPr>
        <w:spacing w:after="0" w:line="240" w:lineRule="auto"/>
      </w:pPr>
      <w:r w:rsidRPr="00DD2C24">
        <w:rPr>
          <w:b/>
          <w:bCs/>
        </w:rPr>
        <w:t>Baseline</w:t>
      </w:r>
      <w:r w:rsidR="0070754E">
        <w:rPr>
          <w:b/>
          <w:bCs/>
        </w:rPr>
        <w:t xml:space="preserve"> and </w:t>
      </w:r>
      <w:r w:rsidRPr="00DD2C24">
        <w:rPr>
          <w:b/>
          <w:bCs/>
        </w:rPr>
        <w:t>follow-up surveys.</w:t>
      </w:r>
      <w:r>
        <w:t xml:space="preserve"> All surveys have the capability to </w:t>
      </w:r>
      <w:r>
        <w:t>be hosted</w:t>
      </w:r>
      <w:r>
        <w:t xml:space="preserve"> on the Internet via a live secure web-link. To reduce burden, the surveys employ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 </w:t>
      </w:r>
    </w:p>
    <w:p w:rsidR="00DD2C24" w:rsidP="00DD2C24" w14:paraId="1A9A0907" w14:textId="77777777">
      <w:pPr>
        <w:spacing w:after="0" w:line="240" w:lineRule="auto"/>
      </w:pPr>
    </w:p>
    <w:p w:rsidR="00DD2C24" w:rsidP="00DD2C24" w14:paraId="22591954" w14:textId="77777777">
      <w:pPr>
        <w:spacing w:after="0" w:line="240" w:lineRule="auto"/>
      </w:pPr>
      <w:r>
        <w:t xml:space="preserve">Respondents also have the option to complete the baseline survey and first and second follow-up surveys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w:t>
      </w:r>
    </w:p>
    <w:p w:rsidR="00DD2C24" w:rsidP="00DD2C24" w14:paraId="4F2D5F71" w14:textId="77777777">
      <w:pPr>
        <w:spacing w:after="0" w:line="240" w:lineRule="auto"/>
      </w:pPr>
    </w:p>
    <w:p w:rsidR="001D1C73" w:rsidRPr="009139B3" w:rsidP="00DD2C24" w14:paraId="0ECDE634" w14:textId="77FECF4E">
      <w:pPr>
        <w:spacing w:after="0" w:line="240" w:lineRule="auto"/>
      </w:pPr>
      <w:r w:rsidRPr="0070754E">
        <w:rPr>
          <w:b/>
          <w:bCs/>
        </w:rPr>
        <w:t>Excel-based workbook for collecting cost data.</w:t>
      </w:r>
      <w:r>
        <w:t xml:space="preserve"> A Microsoft Excel-based data collection tool </w:t>
      </w:r>
      <w:r w:rsidR="009C4579">
        <w:t>is</w:t>
      </w:r>
      <w:r>
        <w:t xml:space="preserve"> used</w:t>
      </w:r>
      <w:r>
        <w:t xml:space="preserve"> to collect cost data. To reduce respondent burden, the project team ask</w:t>
      </w:r>
      <w:r w:rsidR="009C4579">
        <w:t>s</w:t>
      </w:r>
      <w:r>
        <w:t xml:space="preserve"> program leaders for their accounting records or financial reports and obtain as much information as possible from these records to complete the workbook. If additional information </w:t>
      </w:r>
      <w:r>
        <w:t>is needed</w:t>
      </w:r>
      <w:r>
        <w:t xml:space="preserve"> after review of financial records, the project team ask</w:t>
      </w:r>
      <w:r w:rsidR="00643D8A">
        <w:t>s</w:t>
      </w:r>
      <w:r>
        <w:t xml:space="preserve"> the programs to complete the remaining sections of the workbook. Formatting, data checks, and layout built into the template assist staff in completing it.  </w:t>
      </w:r>
    </w:p>
    <w:p w:rsidR="001D1C73" w:rsidRPr="009139B3" w:rsidP="001D1C73" w14:paraId="0C050866" w14:textId="77777777">
      <w:pPr>
        <w:pStyle w:val="ListParagraph"/>
        <w:spacing w:after="0" w:line="240" w:lineRule="auto"/>
        <w:ind w:left="360"/>
      </w:pPr>
    </w:p>
    <w:p w:rsidR="001D1C73" w:rsidRPr="009139B3" w:rsidP="001D1C73" w14:paraId="3B7ABC79" w14:textId="37CD180E">
      <w:pPr>
        <w:spacing w:after="120" w:line="240" w:lineRule="auto"/>
        <w:ind w:left="720" w:hanging="720"/>
        <w:rPr>
          <w:b/>
        </w:rPr>
      </w:pPr>
      <w:r w:rsidRPr="009139B3">
        <w:rPr>
          <w:b/>
        </w:rPr>
        <w:t>A4</w:t>
      </w:r>
      <w:r w:rsidRPr="009139B3">
        <w:t>.</w:t>
      </w:r>
      <w:r w:rsidRPr="009139B3">
        <w:tab/>
      </w:r>
      <w:r w:rsidRPr="009139B3">
        <w:rPr>
          <w:b/>
        </w:rPr>
        <w:t xml:space="preserve">Use of Existing Data: Efforts to reduce duplication, minimize burden, and increase utility and government </w:t>
      </w:r>
      <w:r w:rsidRPr="009139B3">
        <w:rPr>
          <w:b/>
        </w:rPr>
        <w:t>efficiency</w:t>
      </w:r>
    </w:p>
    <w:p w:rsidR="006F525B" w:rsidP="006F525B" w14:paraId="157E9966" w14:textId="0563E2F1">
      <w:pPr>
        <w:spacing w:after="0" w:line="240" w:lineRule="auto"/>
      </w:pPr>
      <w:r>
        <w:t xml:space="preserve">Information that is already available from alternative data sources will not </w:t>
      </w:r>
      <w:r>
        <w:t>be collected</w:t>
      </w:r>
      <w:r>
        <w:t xml:space="preserve"> again for this project. For example, if a program in the study has an existing management information system that collects information needed for this project that is exportable and of sufficient quality, </w:t>
      </w:r>
      <w:r w:rsidR="00AE418B">
        <w:t xml:space="preserve">the project team </w:t>
      </w:r>
      <w:r>
        <w:t>accept</w:t>
      </w:r>
      <w:r w:rsidR="00643D8A">
        <w:t>s</w:t>
      </w:r>
      <w:r>
        <w:t xml:space="preserve"> data from its existing system. In these cases, the project team requests that the program only </w:t>
      </w:r>
      <w:r>
        <w:t>enter into</w:t>
      </w:r>
      <w:r>
        <w:t xml:space="preserve"> RAPTER® data that the program is not already collecting.  </w:t>
      </w:r>
    </w:p>
    <w:p w:rsidR="006F525B" w:rsidP="006F525B" w14:paraId="5AFA5B82" w14:textId="0160F3DF">
      <w:pPr>
        <w:spacing w:after="0" w:line="240" w:lineRule="auto"/>
      </w:pPr>
    </w:p>
    <w:p w:rsidR="006F525B" w:rsidP="006F525B" w14:paraId="2EB5AC65" w14:textId="2B29B3E2">
      <w:pPr>
        <w:spacing w:after="0" w:line="240" w:lineRule="auto"/>
      </w:pPr>
      <w:r>
        <w:t xml:space="preserve">Although information on employment </w:t>
      </w:r>
      <w:r w:rsidR="008A7574">
        <w:t xml:space="preserve">is </w:t>
      </w:r>
      <w:r w:rsidR="002008DB">
        <w:t>obtained</w:t>
      </w:r>
      <w:r w:rsidR="002008DB">
        <w:t xml:space="preserve"> </w:t>
      </w:r>
      <w:r>
        <w:t xml:space="preserve">from administrative records and via the survey, this information is not duplicative because the two sources differ in accuracy and coverage of jobs. NDNH administrative records provide information on quarterly earnings from jobs covered by unemployment insurance as well as new hires. The baseline survey and follow-up surveys ask for information about all jobs held, including those not covered by unemployment insurance. The follow-up surveys collect information about the characteristics of the jobs (such as the wage rate, hours worked, and benefits offered) that </w:t>
      </w:r>
      <w:r>
        <w:t>are not included</w:t>
      </w:r>
      <w:r>
        <w:t xml:space="preserve"> in the NDNH data. </w:t>
      </w:r>
    </w:p>
    <w:p w:rsidR="006F525B" w:rsidP="006F525B" w14:paraId="0AA3620E" w14:textId="77777777">
      <w:pPr>
        <w:spacing w:after="0" w:line="240" w:lineRule="auto"/>
        <w:ind w:left="720" w:hanging="720"/>
      </w:pPr>
    </w:p>
    <w:p w:rsidR="006F525B" w:rsidP="006F525B" w14:paraId="38F571E0" w14:textId="30ABD11B">
      <w:pPr>
        <w:spacing w:after="0" w:line="240" w:lineRule="auto"/>
      </w:pPr>
      <w:r>
        <w:t xml:space="preserve">The follow-up surveys collect information on whether participants received assistance from public assistance programs such as TANF, SNAP, unemployment insurance, and other assistance programs. However, these surveys </w:t>
      </w:r>
      <w:r w:rsidR="004B5493">
        <w:t>do</w:t>
      </w:r>
      <w:r>
        <w:t xml:space="preserve"> not ask for details about the receipt of these benefits, which </w:t>
      </w:r>
      <w:r w:rsidR="002B0E35">
        <w:t>we obtain</w:t>
      </w:r>
      <w:r w:rsidR="002008DB">
        <w:t xml:space="preserve"> </w:t>
      </w:r>
      <w:r>
        <w:t xml:space="preserve">via administrative records. It is important to ask about receipt of benefits on the survey because administrative records </w:t>
      </w:r>
      <w:r w:rsidR="00417C9C">
        <w:t>are</w:t>
      </w:r>
      <w:r>
        <w:t xml:space="preserve"> not available for those respondents who do not provide their Social Security number.</w:t>
      </w:r>
      <w:r w:rsidR="00FB755D">
        <w:t xml:space="preserve"> </w:t>
      </w:r>
      <w:r w:rsidR="00E409F5">
        <w:t xml:space="preserve">The study team </w:t>
      </w:r>
      <w:r w:rsidR="00241711">
        <w:t>will</w:t>
      </w:r>
      <w:r w:rsidR="00412E53">
        <w:t xml:space="preserve">, </w:t>
      </w:r>
      <w:r w:rsidR="00745B52">
        <w:t xml:space="preserve">with this </w:t>
      </w:r>
      <w:r w:rsidR="00745B52">
        <w:t>nonsubstantive</w:t>
      </w:r>
      <w:r w:rsidR="00745B52">
        <w:t xml:space="preserve"> change request, </w:t>
      </w:r>
      <w:r w:rsidR="00412E53">
        <w:t xml:space="preserve">collect Social Security numbers on the follow-up surveys for those </w:t>
      </w:r>
      <w:r w:rsidR="00745B52">
        <w:t xml:space="preserve">participants </w:t>
      </w:r>
      <w:r w:rsidR="00412E53">
        <w:t xml:space="preserve">who did not provide them </w:t>
      </w:r>
      <w:r w:rsidR="00745B52">
        <w:t xml:space="preserve">during enrollment. </w:t>
      </w:r>
    </w:p>
    <w:p w:rsidR="006F525B" w:rsidP="006F525B" w14:paraId="3B1E8075" w14:textId="77777777">
      <w:pPr>
        <w:spacing w:after="0" w:line="240" w:lineRule="auto"/>
        <w:ind w:left="720" w:hanging="720"/>
      </w:pPr>
    </w:p>
    <w:p w:rsidR="001D1C73" w:rsidRPr="009139B3" w:rsidP="006F525B" w14:paraId="6E9D4EB0" w14:textId="6F6CC4F4">
      <w:pPr>
        <w:spacing w:after="0" w:line="240" w:lineRule="auto"/>
      </w:pPr>
      <w:r>
        <w:t xml:space="preserve">As noted in Section A2, the NextGen Project is coordinating with OPRE’s BEES study.  OPRE is intentionally and strategically coordinating these projects to prevent duplication of effort; fully capitalize on the opportunity the projects afford for large-scale, rigorous evaluation; advance the knowledge base regarding effective employment strategies for low-income, vulnerable populations; and meet SSA’s priorities across both projects. The projects intentionally included some common questions within instruments. Areas of measurement coordination with the existing BEES data collection instruments </w:t>
      </w:r>
      <w:r>
        <w:t>are described</w:t>
      </w:r>
      <w:r>
        <w:t xml:space="preserve"> in the question-by-question justifications for the baseline data collection and follow-up surveys (Appendices B, C, and D, revised). The projects differ in that BEES is especially interested in evaluating programs for individuals </w:t>
      </w:r>
      <w:r w:rsidR="00617B7F">
        <w:t xml:space="preserve">and families </w:t>
      </w:r>
      <w:r>
        <w:t xml:space="preserve">struggling with opioid </w:t>
      </w:r>
      <w:r w:rsidR="008C1593">
        <w:t>use disorders</w:t>
      </w:r>
      <w:r>
        <w:t xml:space="preserve">, use of other substances, and/or </w:t>
      </w:r>
      <w:r w:rsidR="0074204C">
        <w:t xml:space="preserve">disability or </w:t>
      </w:r>
      <w:r>
        <w:t xml:space="preserve">mental health </w:t>
      </w:r>
      <w:r w:rsidR="0074204C">
        <w:t>challenges</w:t>
      </w:r>
      <w:r>
        <w:t xml:space="preserve">, while the NextGen Project </w:t>
      </w:r>
      <w:r>
        <w:t>is especially focused</w:t>
      </w:r>
      <w:r>
        <w:t xml:space="preserve"> on evaluating interventions that are market-oriented and/or employer-driven.  </w:t>
      </w:r>
    </w:p>
    <w:p w:rsidR="001D1C73" w:rsidRPr="009139B3" w:rsidP="001D1C73" w14:paraId="7BD59622" w14:textId="77777777">
      <w:pPr>
        <w:spacing w:after="0" w:line="240" w:lineRule="auto"/>
      </w:pPr>
    </w:p>
    <w:p w:rsidR="001D1C73" w:rsidRPr="009139B3" w:rsidP="001D1C73" w14:paraId="4BED94FB" w14:textId="0391E6F4">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D1C73" w14:paraId="69B7A867" w14:textId="760A3EC4">
      <w:pPr>
        <w:spacing w:after="0" w:line="240" w:lineRule="auto"/>
      </w:pPr>
      <w:r>
        <w:t>Sm</w:t>
      </w:r>
      <w:r w:rsidRPr="00361F72" w:rsidR="00361F72">
        <w:t xml:space="preserve">all organizations, such as businesses or nonprofit organizations, </w:t>
      </w:r>
      <w:r w:rsidR="0096716D">
        <w:t>are</w:t>
      </w:r>
      <w:r w:rsidRPr="00361F72" w:rsidR="00361F72">
        <w:t xml:space="preserve"> involved in implementing </w:t>
      </w:r>
      <w:r w:rsidR="0096716D">
        <w:t xml:space="preserve">some of the </w:t>
      </w:r>
      <w:r w:rsidRPr="00361F72" w:rsidR="00361F72">
        <w:t>program</w:t>
      </w:r>
      <w:r w:rsidR="0096716D">
        <w:t>s</w:t>
      </w:r>
      <w:r w:rsidRPr="00361F72" w:rsidR="00361F72">
        <w:t xml:space="preserve"> </w:t>
      </w:r>
      <w:r w:rsidR="0011068D">
        <w:t>in</w:t>
      </w:r>
      <w:r w:rsidR="0096716D">
        <w:t xml:space="preserve"> this study.</w:t>
      </w:r>
      <w:r w:rsidRPr="00361F72" w:rsidR="00550803">
        <w:t xml:space="preserve"> </w:t>
      </w:r>
      <w:r w:rsidR="00550803">
        <w:t>T</w:t>
      </w:r>
      <w:r w:rsidR="00751179">
        <w:t>he project team</w:t>
      </w:r>
      <w:r w:rsidRPr="00361F72" w:rsidR="00751179">
        <w:t xml:space="preserve"> </w:t>
      </w:r>
      <w:r w:rsidRPr="00361F72" w:rsidR="00361F72">
        <w:t>minimize</w:t>
      </w:r>
      <w:r w:rsidR="00550803">
        <w:t>s</w:t>
      </w:r>
      <w:r w:rsidRPr="00361F72" w:rsidR="00361F72">
        <w:t xml:space="preserve"> the burden for respondents by collecting data at times convenient for the respondents and requiring minimal record keeping or written responses on the part of respondents.</w:t>
      </w:r>
    </w:p>
    <w:p w:rsidR="001D1C73" w:rsidRPr="009139B3" w:rsidP="001D1C73" w14:paraId="45C45C0C" w14:textId="77777777">
      <w:pPr>
        <w:spacing w:after="0" w:line="240" w:lineRule="auto"/>
      </w:pPr>
    </w:p>
    <w:p w:rsidR="001D1C73" w:rsidRPr="009139B3" w:rsidP="001D1C73" w14:paraId="190C1007" w14:textId="6CA6A0D5">
      <w:pPr>
        <w:spacing w:after="120"/>
      </w:pPr>
      <w:r w:rsidRPr="009139B3">
        <w:rPr>
          <w:b/>
        </w:rPr>
        <w:t>A6</w:t>
      </w:r>
      <w:r w:rsidRPr="009139B3">
        <w:t>.</w:t>
      </w:r>
      <w:r w:rsidRPr="009139B3">
        <w:tab/>
      </w:r>
      <w:r w:rsidRPr="009139B3">
        <w:rPr>
          <w:b/>
        </w:rPr>
        <w:t>Consequences of Less Frequent Collection</w:t>
      </w:r>
      <w:r w:rsidRPr="009139B3">
        <w:t xml:space="preserve">  </w:t>
      </w:r>
    </w:p>
    <w:p w:rsidR="00361F72" w:rsidP="00361F72" w14:paraId="2F8BAA56" w14:textId="0216D96C">
      <w:pPr>
        <w:spacing w:after="0"/>
      </w:pPr>
      <w:r>
        <w:t>The project team collect</w:t>
      </w:r>
      <w:r w:rsidR="00E34D6A">
        <w:t>s</w:t>
      </w:r>
      <w:r>
        <w:t xml:space="preserve"> information only once for the baseline survey and identifying participant information</w:t>
      </w:r>
      <w:r w:rsidRPr="00EE05ED" w:rsidR="00EE05ED">
        <w:t>, staff characteristics survey, program leadership survey, semi-structured staff discussions, semi-structured employer discussions, in-depth participant interviews,</w:t>
      </w:r>
      <w:r w:rsidR="0070754E">
        <w:t xml:space="preserve"> and the </w:t>
      </w:r>
      <w:r>
        <w:t>Excel-based workbook for collecting cost data.</w:t>
      </w:r>
    </w:p>
    <w:p w:rsidR="00EE05ED" w:rsidP="00361F72" w14:paraId="2D3B4E79" w14:textId="77777777">
      <w:pPr>
        <w:spacing w:after="0"/>
      </w:pPr>
    </w:p>
    <w:p w:rsidR="00361F72" w:rsidP="00361F72" w14:paraId="1C12738B" w14:textId="0E8A9E11">
      <w:pPr>
        <w:spacing w:after="0"/>
      </w:pPr>
      <w:r>
        <w:t>The project team administer</w:t>
      </w:r>
      <w:r w:rsidR="00E34D6A">
        <w:t>s</w:t>
      </w:r>
      <w:r>
        <w:t xml:space="preserve"> two similar follow-up surveys. Collecting data at two points of time </w:t>
      </w:r>
      <w:r w:rsidR="00E34D6A">
        <w:t>allows</w:t>
      </w:r>
      <w:r>
        <w:t xml:space="preserve"> an examination of whether the impacts of the program changed over time and whether changes in intermediary outcomes (such as health or skills) were associated with changes in longer-term outcomes (namely employment and economic independence outcomes). This also reduces the chance of recall error from respondents when collecting information on their receipt of services and jobs held over </w:t>
      </w:r>
      <w:r>
        <w:t xml:space="preserve">a </w:t>
      </w:r>
      <w:r>
        <w:t>period of time</w:t>
      </w:r>
      <w:r>
        <w:t xml:space="preserve">, relative to collecting it only once at the end of the follow-up period. Similarly, updated contact information </w:t>
      </w:r>
      <w:r w:rsidR="0041703B">
        <w:t xml:space="preserve">is </w:t>
      </w:r>
      <w:r>
        <w:t>collected</w:t>
      </w:r>
      <w:r>
        <w:t xml:space="preserve"> from respondents upon administration of the first follow-up survey to assist in locating them for the second follow-up survey. </w:t>
      </w:r>
    </w:p>
    <w:p w:rsidR="00361F72" w:rsidP="00361F72" w14:paraId="1438DFCA" w14:textId="0B9F2B07">
      <w:pPr>
        <w:spacing w:after="0"/>
      </w:pPr>
    </w:p>
    <w:p w:rsidR="001D1C73" w:rsidRPr="009139B3" w:rsidP="00361F72" w14:paraId="7ECFA3F2" w14:textId="64EDF32A">
      <w:pPr>
        <w:spacing w:after="0"/>
      </w:pPr>
      <w:r>
        <w:t xml:space="preserve">Program staff use the RAPTER® system or their existing management information system to record service receipt for each participant each time he or she receives a service. Staff </w:t>
      </w:r>
      <w:r>
        <w:t>are asked</w:t>
      </w:r>
      <w:r>
        <w:t xml:space="preserve"> to enter the information into RAPTER® immediately after the service is provided. Doing so less frequently would contribute to recall error and affect the quality of data collected.</w:t>
      </w:r>
    </w:p>
    <w:p w:rsidR="001D1C73" w:rsidRPr="009139B3" w:rsidP="001D1C73" w14:paraId="460558B7" w14:textId="77777777">
      <w:pPr>
        <w:spacing w:after="0"/>
      </w:pPr>
    </w:p>
    <w:p w:rsidR="001D1C73" w:rsidRPr="009139B3" w:rsidP="001D1C73" w14:paraId="562949B5" w14:textId="560E1E89">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8FD8DCF" w14:textId="77777777">
      <w:pPr>
        <w:spacing w:after="0" w:line="240" w:lineRule="auto"/>
        <w:rPr>
          <w:b/>
        </w:rPr>
      </w:pPr>
    </w:p>
    <w:p w:rsidR="001D1C73" w:rsidRPr="009139B3" w:rsidP="001D1C73" w14:paraId="0235E4A4" w14:textId="77777777">
      <w:pPr>
        <w:spacing w:after="0" w:line="240" w:lineRule="auto"/>
        <w:rPr>
          <w:b/>
        </w:rPr>
      </w:pPr>
    </w:p>
    <w:p w:rsidR="001D1C73" w:rsidRPr="009139B3" w:rsidP="001D1C73" w14:paraId="68912205" w14:textId="76B6559E">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985D61" w:rsidP="00985D61" w14:paraId="6BC3845E" w14:textId="1AAED0C0">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t>
      </w:r>
      <w:r w:rsidRPr="009139B3">
        <w:t>was published</w:t>
      </w:r>
      <w:r w:rsidRPr="009139B3">
        <w:t xml:space="preserve"> on </w:t>
      </w:r>
      <w:r w:rsidRPr="00E34A7A" w:rsidR="00E34A7A">
        <w:t>December 20, 2022</w:t>
      </w:r>
      <w:r w:rsidRPr="00E34A7A">
        <w:t xml:space="preserve">, Volume </w:t>
      </w:r>
      <w:r w:rsidRPr="00E34A7A" w:rsidR="00E34A7A">
        <w:t>87</w:t>
      </w:r>
      <w:r w:rsidRPr="00E34A7A">
        <w:t xml:space="preserve">, Number </w:t>
      </w:r>
      <w:r w:rsidRPr="00E34A7A" w:rsidR="00E34A7A">
        <w:t>243</w:t>
      </w:r>
      <w:r w:rsidRPr="00E34A7A">
        <w:t xml:space="preserve">, page </w:t>
      </w:r>
      <w:r w:rsidRPr="00E34A7A" w:rsidR="00E34A7A">
        <w:t>77847</w:t>
      </w:r>
      <w:r w:rsidRPr="009139B3">
        <w:t xml:space="preserve">, and provided a sixty-day period for public comment.  During the notice and comment period, </w:t>
      </w:r>
      <w:r w:rsidRPr="00E34A7A" w:rsidR="00E34A7A">
        <w:t>no</w:t>
      </w:r>
      <w:r w:rsidRPr="00E34A7A">
        <w:t xml:space="preserve"> commen</w:t>
      </w:r>
      <w:r w:rsidRPr="00E34A7A" w:rsidR="00E34A7A">
        <w:t>t</w:t>
      </w:r>
      <w:r w:rsidRPr="00E34A7A">
        <w:t xml:space="preserve">s </w:t>
      </w:r>
      <w:r w:rsidRPr="00E34A7A">
        <w:t>were received</w:t>
      </w:r>
      <w:r w:rsidRPr="00E34A7A" w:rsidR="00E34A7A">
        <w:t>.</w:t>
      </w:r>
      <w:r w:rsidRPr="009139B3">
        <w:t xml:space="preserve"> </w:t>
      </w:r>
    </w:p>
    <w:p w:rsidR="001D1C73" w:rsidRPr="009139B3" w:rsidP="001D1C73" w14:paraId="68DB4E07" w14:textId="77777777">
      <w:pPr>
        <w:spacing w:after="0"/>
      </w:pPr>
    </w:p>
    <w:p w:rsidR="001D1C73" w:rsidRPr="008D4092" w:rsidP="001D1C73" w14:paraId="404D40E1" w14:textId="24A44BFD">
      <w:pPr>
        <w:pStyle w:val="Heading4"/>
        <w:spacing w:before="0"/>
        <w:rPr>
          <w:rFonts w:asciiTheme="minorHAnsi" w:hAnsiTheme="minorHAnsi" w:cstheme="minorHAnsi"/>
          <w:b w:val="0"/>
          <w:i/>
          <w:sz w:val="22"/>
          <w:szCs w:val="22"/>
        </w:rPr>
      </w:pPr>
      <w:r w:rsidRPr="008D4092">
        <w:rPr>
          <w:rFonts w:asciiTheme="minorHAnsi" w:hAnsiTheme="minorHAnsi" w:cstheme="minorHAnsi"/>
          <w:b w:val="0"/>
          <w:i/>
          <w:sz w:val="22"/>
          <w:szCs w:val="22"/>
        </w:rPr>
        <w:t>Consultation with Experts Outside of the Study</w:t>
      </w:r>
    </w:p>
    <w:p w:rsidR="001D1C73" w:rsidP="001D1C73" w14:paraId="1184C5C2" w14:textId="0059FE6A">
      <w:pPr>
        <w:spacing w:after="0"/>
      </w:pPr>
      <w:r>
        <w:t xml:space="preserve">Experts in their respective fields from OPRE and Mathematica </w:t>
      </w:r>
      <w:r>
        <w:t>were consulted</w:t>
      </w:r>
      <w:r>
        <w:t xml:space="preserve"> in developing the design, data collection plan, and instruments for which clearance is requested. Select agency staff within SSA and HHS </w:t>
      </w:r>
      <w:r>
        <w:t>were also consulted</w:t>
      </w:r>
      <w:r>
        <w:t xml:space="preserve">. </w:t>
      </w:r>
      <w:r w:rsidR="007D1CB7">
        <w:t xml:space="preserve">The project team </w:t>
      </w:r>
      <w:r>
        <w:t xml:space="preserve">also consulted with the BEES project staff to coordinate measurement of key outcomes across projects.  </w:t>
      </w:r>
    </w:p>
    <w:p w:rsidR="003D49E2" w:rsidRPr="009139B3" w:rsidP="001D1C73" w14:paraId="05757301" w14:textId="77777777">
      <w:pPr>
        <w:spacing w:after="0"/>
      </w:pPr>
    </w:p>
    <w:p w:rsidR="001D1C73" w:rsidRPr="009139B3" w:rsidP="001D1C73" w14:paraId="2DA362B8" w14:textId="093844F4">
      <w:pPr>
        <w:spacing w:after="120" w:line="240" w:lineRule="auto"/>
      </w:pPr>
      <w:r w:rsidRPr="009139B3">
        <w:rPr>
          <w:b/>
        </w:rPr>
        <w:t>A9</w:t>
      </w:r>
      <w:r w:rsidRPr="009139B3">
        <w:t>.</w:t>
      </w:r>
      <w:r w:rsidRPr="009139B3">
        <w:tab/>
      </w:r>
      <w:r w:rsidRPr="009139B3">
        <w:rPr>
          <w:b/>
        </w:rPr>
        <w:t>Tokens of Appreciation</w:t>
      </w:r>
    </w:p>
    <w:p w:rsidR="0070754E" w:rsidRPr="0070754E" w:rsidP="00334AC8" w14:paraId="66171D55" w14:textId="4A81CE14">
      <w:pPr>
        <w:spacing w:after="0"/>
        <w:rPr>
          <w:b/>
          <w:bCs/>
          <w:u w:val="single"/>
        </w:rPr>
      </w:pPr>
      <w:r w:rsidRPr="0070754E">
        <w:rPr>
          <w:b/>
          <w:bCs/>
          <w:u w:val="single"/>
        </w:rPr>
        <w:t xml:space="preserve">The following text describes the tokens of appreciation that </w:t>
      </w:r>
      <w:r w:rsidR="00EE05ED">
        <w:rPr>
          <w:b/>
          <w:bCs/>
          <w:u w:val="single"/>
        </w:rPr>
        <w:t>were</w:t>
      </w:r>
      <w:r w:rsidRPr="0070754E">
        <w:rPr>
          <w:b/>
          <w:bCs/>
          <w:u w:val="single"/>
        </w:rPr>
        <w:t xml:space="preserve"> approved</w:t>
      </w:r>
      <w:r w:rsidRPr="0070754E">
        <w:rPr>
          <w:b/>
          <w:bCs/>
          <w:u w:val="single"/>
        </w:rPr>
        <w:t xml:space="preserve"> and are currently in use; this </w:t>
      </w:r>
      <w:r w:rsidR="000911C1">
        <w:rPr>
          <w:b/>
          <w:bCs/>
          <w:u w:val="single"/>
        </w:rPr>
        <w:t>nonsubstantive</w:t>
      </w:r>
      <w:r w:rsidR="000911C1">
        <w:rPr>
          <w:b/>
          <w:bCs/>
          <w:u w:val="single"/>
        </w:rPr>
        <w:t xml:space="preserve"> change </w:t>
      </w:r>
      <w:r w:rsidRPr="0070754E">
        <w:rPr>
          <w:b/>
          <w:bCs/>
          <w:u w:val="single"/>
        </w:rPr>
        <w:t>request does not propose any changes.</w:t>
      </w:r>
    </w:p>
    <w:p w:rsidR="0070754E" w:rsidP="00334AC8" w14:paraId="17925AF5" w14:textId="77777777">
      <w:pPr>
        <w:spacing w:after="0"/>
      </w:pPr>
    </w:p>
    <w:p w:rsidR="00334AC8" w:rsidP="00334AC8" w14:paraId="0E345786" w14:textId="76DEB90E">
      <w:pPr>
        <w:spacing w:after="0"/>
      </w:pPr>
      <w:r>
        <w:t xml:space="preserve">The structure of tokens of appreciation for this study </w:t>
      </w:r>
      <w:r>
        <w:t>is designed</w:t>
      </w:r>
      <w:r>
        <w:t xml:space="preserve"> to support the retention of respondents over the course of the longitudinal data collection and enhance the quality of information. OMB approved the initial proposed structure of tokens of appreciation for this study in April 2020</w:t>
      </w:r>
      <w:r w:rsidR="00BD19B8">
        <w:t xml:space="preserve"> and approved </w:t>
      </w:r>
      <w:r w:rsidR="00EE05ED">
        <w:t>of</w:t>
      </w:r>
      <w:r w:rsidR="00BD19B8">
        <w:t xml:space="preserve"> changes </w:t>
      </w:r>
      <w:r w:rsidR="00EE05ED">
        <w:t xml:space="preserve">to those tokens </w:t>
      </w:r>
      <w:r w:rsidR="00BD19B8">
        <w:t xml:space="preserve">in June of 2022. </w:t>
      </w:r>
    </w:p>
    <w:p w:rsidR="00334AC8" w:rsidP="00334AC8" w14:paraId="090E6F26" w14:textId="77777777">
      <w:pPr>
        <w:spacing w:after="0"/>
      </w:pPr>
    </w:p>
    <w:p w:rsidR="00334AC8" w:rsidRPr="00334AC8" w:rsidP="00334AC8" w14:paraId="402F1DC9" w14:textId="4C8CF617">
      <w:pPr>
        <w:spacing w:after="0"/>
        <w:rPr>
          <w:i/>
          <w:iCs/>
        </w:rPr>
      </w:pPr>
      <w:r w:rsidRPr="00334AC8">
        <w:rPr>
          <w:i/>
          <w:iCs/>
        </w:rPr>
        <w:t xml:space="preserve">Study Enrollment </w:t>
      </w:r>
    </w:p>
    <w:p w:rsidR="00334AC8" w:rsidP="00334AC8" w14:paraId="2C7EF565" w14:textId="76C709C0">
      <w:pPr>
        <w:spacing w:after="0"/>
      </w:pPr>
      <w:r>
        <w:t xml:space="preserve">After finishing the study enrollment process, participants receive a study packet designed to establish their engagement with the study. This packet </w:t>
      </w:r>
      <w:r w:rsidR="004111AF">
        <w:t xml:space="preserve">includes </w:t>
      </w:r>
      <w:r>
        <w:t xml:space="preserve">a copy of the consent form, a one-page study flyer that describes upcoming data collection activities (see Appendix G), and a small study-specific item (valued between $1-$3) such as a magnet, keychain, or screen cleaner, that contains the study logo and </w:t>
      </w:r>
      <w:r>
        <w:t xml:space="preserve">contact information for our call center. The purpose of these materials is to establish positive association with the study and support familiarity when respondents </w:t>
      </w:r>
      <w:r>
        <w:t>are contacted</w:t>
      </w:r>
      <w:r>
        <w:t xml:space="preserve"> to participate in a</w:t>
      </w:r>
      <w:r w:rsidR="00DA3CBE">
        <w:t xml:space="preserve"> survey</w:t>
      </w:r>
      <w:r>
        <w:t xml:space="preserve">. </w:t>
      </w:r>
    </w:p>
    <w:p w:rsidR="00BD19B8" w:rsidP="00334AC8" w14:paraId="7C9676D8" w14:textId="77777777">
      <w:pPr>
        <w:spacing w:after="0"/>
      </w:pPr>
    </w:p>
    <w:p w:rsidR="00334AC8" w:rsidRPr="00334AC8" w:rsidP="00334AC8" w14:paraId="0F8B4FDE" w14:textId="0565F666">
      <w:pPr>
        <w:spacing w:after="0"/>
        <w:rPr>
          <w:i/>
          <w:iCs/>
        </w:rPr>
      </w:pPr>
      <w:r w:rsidRPr="00334AC8">
        <w:rPr>
          <w:i/>
          <w:iCs/>
        </w:rPr>
        <w:t xml:space="preserve">Longitudinal Surveys </w:t>
      </w:r>
    </w:p>
    <w:p w:rsidR="00334AC8" w:rsidRPr="00BD19B8" w:rsidP="00334AC8" w14:paraId="1B6FE94D" w14:textId="47A9426E">
      <w:pPr>
        <w:spacing w:after="0"/>
      </w:pPr>
      <w:r>
        <w:t xml:space="preserve">As </w:t>
      </w:r>
      <w:r>
        <w:t>agreed</w:t>
      </w:r>
      <w:r>
        <w:t xml:space="preserve"> upon with OMB, t</w:t>
      </w:r>
      <w:r w:rsidR="002D5DE0">
        <w:t>he project team is</w:t>
      </w:r>
      <w:r w:rsidRPr="00BD19B8" w:rsidR="00BD19B8">
        <w:t xml:space="preserve"> currently testing a </w:t>
      </w:r>
      <w:r w:rsidRPr="00BD19B8">
        <w:t>$5 prepaid token of appreciation offered before the sample member respond</w:t>
      </w:r>
      <w:r w:rsidR="004111AF">
        <w:t>s</w:t>
      </w:r>
      <w:r w:rsidRPr="00BD19B8">
        <w:t xml:space="preserve"> to the </w:t>
      </w:r>
      <w:r w:rsidR="00BD19B8">
        <w:t xml:space="preserve">first follow-up </w:t>
      </w:r>
      <w:r w:rsidRPr="00BD19B8">
        <w:t xml:space="preserve">survey. </w:t>
      </w:r>
      <w:r w:rsidRPr="00BD19B8" w:rsidR="00BD19B8">
        <w:t xml:space="preserve">To </w:t>
      </w:r>
      <w:r w:rsidRPr="00BD19B8">
        <w:t>evaluate the effectiveness of the prepaid token using an experimental design</w:t>
      </w:r>
      <w:r w:rsidRPr="00BD19B8" w:rsidR="00BD19B8">
        <w:t xml:space="preserve">, one </w:t>
      </w:r>
      <w:r w:rsidRPr="00BD19B8">
        <w:t xml:space="preserve">research group </w:t>
      </w:r>
      <w:r w:rsidRPr="00BD19B8" w:rsidR="00BD19B8">
        <w:t xml:space="preserve">is </w:t>
      </w:r>
      <w:r w:rsidRPr="00BD19B8">
        <w:t xml:space="preserve">offered a $5 prepaid token and a $50 postpaid </w:t>
      </w:r>
      <w:r w:rsidRPr="00BD19B8">
        <w:t>token</w:t>
      </w:r>
      <w:r w:rsidRPr="00BD19B8">
        <w:t xml:space="preserve"> and the other research group </w:t>
      </w:r>
      <w:r w:rsidRPr="00BD19B8" w:rsidR="00BD19B8">
        <w:t xml:space="preserve">is </w:t>
      </w:r>
      <w:r w:rsidRPr="00BD19B8">
        <w:t xml:space="preserve">offered no prepaid token of appreciation but </w:t>
      </w:r>
      <w:r w:rsidRPr="00BD19B8" w:rsidR="00BD19B8">
        <w:t xml:space="preserve">is </w:t>
      </w:r>
      <w:r w:rsidRPr="00BD19B8">
        <w:t>offered a $55 postpaid token</w:t>
      </w:r>
      <w:r w:rsidRPr="00BD19B8" w:rsidR="00BD19B8">
        <w:t>. I</w:t>
      </w:r>
      <w:r w:rsidRPr="00BD19B8">
        <w:t xml:space="preserve">f the experiment shows the prepaid token is effective for the first follow-up survey, </w:t>
      </w:r>
      <w:r w:rsidR="00D4000F">
        <w:t>the study team will</w:t>
      </w:r>
      <w:r w:rsidRPr="00BD19B8">
        <w:t xml:space="preserve"> offer all sample members the $5 prepaid token and a $50 postpaid token of appreciation. If the experiment shows that it is not effective, </w:t>
      </w:r>
      <w:r w:rsidR="00D4000F">
        <w:t>the study team will</w:t>
      </w:r>
      <w:r w:rsidR="002008DB">
        <w:t xml:space="preserve"> convert to the original plan approved by OMB and</w:t>
      </w:r>
      <w:r w:rsidRPr="00BD19B8">
        <w:t xml:space="preserve"> offer only a $50 postpaid token of appreciation and no prepaid token. </w:t>
      </w:r>
    </w:p>
    <w:p w:rsidR="00BD19B8" w:rsidP="00334AC8" w14:paraId="267A3927" w14:textId="77777777">
      <w:pPr>
        <w:spacing w:after="0"/>
        <w:rPr>
          <w:b/>
          <w:bCs/>
        </w:rPr>
      </w:pPr>
    </w:p>
    <w:p w:rsidR="00A82845" w:rsidP="00334AC8" w14:paraId="379188DC" w14:textId="7353E371">
      <w:pPr>
        <w:spacing w:after="0"/>
      </w:pPr>
      <w:r>
        <w:rPr>
          <w:b/>
          <w:bCs/>
        </w:rPr>
        <w:t xml:space="preserve">For the second follow-up survey, </w:t>
      </w:r>
      <w:r w:rsidR="00D4000F">
        <w:rPr>
          <w:b/>
          <w:bCs/>
        </w:rPr>
        <w:t xml:space="preserve">the project team </w:t>
      </w:r>
      <w:r>
        <w:rPr>
          <w:b/>
          <w:bCs/>
        </w:rPr>
        <w:t xml:space="preserve">will use a </w:t>
      </w:r>
      <w:r w:rsidR="00334AC8">
        <w:t xml:space="preserve">$5 prepaid token of appreciation if the experiment shows it is effective for the first follow-up survey. </w:t>
      </w:r>
      <w:r>
        <w:t xml:space="preserve">Otherwise, second follow-up survey respondents will receive a $50 postpaid token, as approved. </w:t>
      </w:r>
    </w:p>
    <w:p w:rsidR="00A82845" w:rsidP="00334AC8" w14:paraId="50DCB661" w14:textId="77777777">
      <w:pPr>
        <w:spacing w:after="0"/>
      </w:pPr>
    </w:p>
    <w:p w:rsidR="00EE05ED" w:rsidP="00334AC8" w14:paraId="7861DC6C" w14:textId="4F5A43E1">
      <w:pPr>
        <w:spacing w:after="0"/>
      </w:pPr>
      <w:r>
        <w:t xml:space="preserve">The project team </w:t>
      </w:r>
      <w:r w:rsidR="00334AC8">
        <w:t>will provide a memorandum to OMB with the experiment</w:t>
      </w:r>
      <w:r>
        <w:t>al</w:t>
      </w:r>
      <w:r w:rsidR="00334AC8">
        <w:t xml:space="preserve"> results from the first follow-up survey, as described above, and </w:t>
      </w:r>
      <w:r>
        <w:t xml:space="preserve">a </w:t>
      </w:r>
      <w:r w:rsidR="00334AC8">
        <w:t xml:space="preserve">plan for any changes to the second follow-up survey tokens of appreciation as a result. </w:t>
      </w:r>
      <w:r w:rsidR="0022080C">
        <w:t>The project team e</w:t>
      </w:r>
      <w:r w:rsidR="00BD44FF">
        <w:t>xpect</w:t>
      </w:r>
      <w:r w:rsidR="0022080C">
        <w:t>s</w:t>
      </w:r>
      <w:r w:rsidR="00BD44FF">
        <w:t xml:space="preserve"> to have </w:t>
      </w:r>
      <w:r w:rsidR="0022080C">
        <w:t>the memorandum</w:t>
      </w:r>
      <w:r w:rsidR="00B06541">
        <w:t xml:space="preserve"> ready for OMB</w:t>
      </w:r>
      <w:r w:rsidR="0022080C">
        <w:t xml:space="preserve"> </w:t>
      </w:r>
      <w:r w:rsidR="007C2430">
        <w:t>in 2024</w:t>
      </w:r>
      <w:r w:rsidR="00BD44FF">
        <w:t xml:space="preserve">.  </w:t>
      </w:r>
      <w:r w:rsidR="00334AC8">
        <w:t xml:space="preserve">   </w:t>
      </w:r>
    </w:p>
    <w:p w:rsidR="00EE05ED" w:rsidP="00334AC8" w14:paraId="2E056DA1" w14:textId="77777777">
      <w:pPr>
        <w:spacing w:after="0"/>
      </w:pPr>
    </w:p>
    <w:p w:rsidR="00EE05ED" w:rsidP="00334AC8" w14:paraId="44AC4B9A" w14:textId="77777777">
      <w:pPr>
        <w:spacing w:after="0"/>
        <w:rPr>
          <w:i/>
          <w:iCs/>
        </w:rPr>
      </w:pPr>
      <w:r>
        <w:rPr>
          <w:i/>
          <w:iCs/>
        </w:rPr>
        <w:t>In-depth Interviews</w:t>
      </w:r>
    </w:p>
    <w:p w:rsidR="00334AC8" w:rsidP="00334AC8" w14:paraId="64B9999F" w14:textId="653501D8">
      <w:pPr>
        <w:spacing w:after="0"/>
      </w:pPr>
      <w:r>
        <w:t xml:space="preserve">Respondents to the in-depth participant interviews receive a $60 </w:t>
      </w:r>
      <w:r w:rsidR="00B06541">
        <w:t>token</w:t>
      </w:r>
      <w:r w:rsidR="00F13196">
        <w:t xml:space="preserve"> of appreciation</w:t>
      </w:r>
      <w:r>
        <w:t xml:space="preserve"> upon completion of the interview.   </w:t>
      </w:r>
    </w:p>
    <w:p w:rsidR="001D1C73" w:rsidRPr="009139B3" w:rsidP="001D1C73" w14:paraId="7735BE59" w14:textId="77777777">
      <w:pPr>
        <w:spacing w:after="0"/>
      </w:pPr>
    </w:p>
    <w:p w:rsidR="001D1C73" w:rsidRPr="009139B3" w:rsidP="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022870EF">
      <w:pPr>
        <w:spacing w:after="60" w:line="240" w:lineRule="auto"/>
        <w:rPr>
          <w:i/>
        </w:rPr>
      </w:pPr>
      <w:r w:rsidRPr="009139B3">
        <w:rPr>
          <w:i/>
        </w:rPr>
        <w:t>Personally Identifiable Information</w:t>
      </w:r>
    </w:p>
    <w:p w:rsidR="00BE5B5C" w:rsidP="00412546" w14:paraId="5F73FF6A" w14:textId="7F0429E7">
      <w:pPr>
        <w:spacing w:after="0" w:line="240" w:lineRule="auto"/>
        <w:rPr>
          <w:iCs/>
        </w:rPr>
      </w:pPr>
      <w:r w:rsidRPr="009139B3">
        <w:rPr>
          <w:rFonts w:cstheme="minorHAnsi"/>
        </w:rPr>
        <w:t xml:space="preserve">Information </w:t>
      </w:r>
      <w:r w:rsidR="00D115A4">
        <w:rPr>
          <w:rFonts w:cstheme="minorHAnsi"/>
        </w:rPr>
        <w:t>is</w:t>
      </w:r>
      <w:r w:rsidRPr="009139B3">
        <w:rPr>
          <w:rFonts w:cstheme="minorHAnsi"/>
        </w:rPr>
        <w:t xml:space="preserve"> not maintained</w:t>
      </w:r>
      <w:r w:rsidRPr="009139B3">
        <w:rPr>
          <w:rFonts w:cstheme="minorHAnsi"/>
        </w:rPr>
        <w:t xml:space="preserve"> in a paper or electronic system from which data are actually or directly retrieved by an individuals’ personal identifier.</w:t>
      </w:r>
      <w:r>
        <w:rPr>
          <w:rFonts w:cstheme="minorHAnsi"/>
        </w:rPr>
        <w:t xml:space="preserve"> </w:t>
      </w:r>
      <w:r w:rsidRPr="00412546" w:rsidR="00412546">
        <w:rPr>
          <w:iCs/>
        </w:rPr>
        <w:t xml:space="preserve">The information provided by or about participants during the baseline data collection, follow-up surveys, </w:t>
      </w:r>
      <w:r>
        <w:rPr>
          <w:iCs/>
        </w:rPr>
        <w:t xml:space="preserve">and </w:t>
      </w:r>
      <w:r w:rsidRPr="00412546" w:rsidR="00412546">
        <w:rPr>
          <w:iCs/>
        </w:rPr>
        <w:t>service receipt tracking</w:t>
      </w:r>
      <w:r>
        <w:rPr>
          <w:iCs/>
        </w:rPr>
        <w:t xml:space="preserve"> </w:t>
      </w:r>
      <w:r w:rsidRPr="00412546" w:rsidR="00412546">
        <w:rPr>
          <w:iCs/>
        </w:rPr>
        <w:t>contain</w:t>
      </w:r>
      <w:r w:rsidR="005800B0">
        <w:rPr>
          <w:iCs/>
        </w:rPr>
        <w:t>s</w:t>
      </w:r>
      <w:r w:rsidRPr="00412546" w:rsidR="00412546">
        <w:rPr>
          <w:iCs/>
        </w:rPr>
        <w:t xml:space="preserve"> participant-level personally identifiable information (PII). This includes names, addresses, email addresses, social media accounts, phone numbers, birth dates, and Social Security numbers. This information </w:t>
      </w:r>
      <w:r w:rsidRPr="00412546" w:rsidR="00412546">
        <w:rPr>
          <w:iCs/>
        </w:rPr>
        <w:t>is needed</w:t>
      </w:r>
      <w:r w:rsidRPr="00412546" w:rsidR="00412546">
        <w:rPr>
          <w:iCs/>
        </w:rPr>
        <w:t xml:space="preserve"> to ensure that: the prospective study participant has not already enrolled in the study; the project team can locate study participants to complete the follow-up surveys; and the project team can link participants to their corresponding administrative data. See Section A11 for further details. </w:t>
      </w:r>
    </w:p>
    <w:p w:rsidR="00412546" w:rsidRPr="00412546" w:rsidP="00412546" w14:paraId="57231AC0" w14:textId="5B33709C">
      <w:pPr>
        <w:spacing w:after="0" w:line="240" w:lineRule="auto"/>
        <w:rPr>
          <w:iCs/>
        </w:rPr>
      </w:pPr>
      <w:r w:rsidRPr="00412546">
        <w:rPr>
          <w:iCs/>
        </w:rPr>
        <w:t xml:space="preserve"> </w:t>
      </w:r>
    </w:p>
    <w:p w:rsidR="00412546" w:rsidRPr="00412546" w:rsidP="00412546" w14:paraId="3AFE2320" w14:textId="3DD4EDA1">
      <w:pPr>
        <w:spacing w:after="0" w:line="240" w:lineRule="auto"/>
        <w:rPr>
          <w:iCs/>
        </w:rPr>
      </w:pPr>
      <w:r w:rsidRPr="00412546">
        <w:rPr>
          <w:iCs/>
        </w:rPr>
        <w:t xml:space="preserve">Mathematica will share study participants’ information with SSA, which will do additional research on how programs affect earnings and receipt of disability benefits. They will </w:t>
      </w:r>
      <w:r w:rsidR="00F80FB1">
        <w:rPr>
          <w:iCs/>
        </w:rPr>
        <w:t>conclude any such research by</w:t>
      </w:r>
      <w:r w:rsidRPr="00412546">
        <w:rPr>
          <w:iCs/>
        </w:rPr>
        <w:t xml:space="preserve"> 20</w:t>
      </w:r>
      <w:r w:rsidR="002F7673">
        <w:rPr>
          <w:iCs/>
        </w:rPr>
        <w:t>40</w:t>
      </w:r>
      <w:r w:rsidRPr="00412546">
        <w:rPr>
          <w:iCs/>
        </w:rPr>
        <w:t xml:space="preserve">. Mathematica will share information such as name, sex, date of birth, and Social Security number so researchers at SSA can locate participants’ records. They will only use this information to do research. The information will not </w:t>
      </w:r>
      <w:r w:rsidRPr="00412546">
        <w:rPr>
          <w:iCs/>
        </w:rPr>
        <w:t>be used</w:t>
      </w:r>
      <w:r w:rsidRPr="00412546">
        <w:rPr>
          <w:iCs/>
        </w:rPr>
        <w:t xml:space="preserve"> to make decisions about benefits participants receive from the SSA, </w:t>
      </w:r>
      <w:r w:rsidRPr="00412546">
        <w:rPr>
          <w:iCs/>
        </w:rPr>
        <w:t xml:space="preserve">now or in the future. The sharing of information with SSA for these purposes and for the specified timeframe </w:t>
      </w:r>
      <w:r w:rsidRPr="00412546">
        <w:rPr>
          <w:iCs/>
        </w:rPr>
        <w:t>are described</w:t>
      </w:r>
      <w:r w:rsidRPr="00412546">
        <w:rPr>
          <w:iCs/>
        </w:rPr>
        <w:t xml:space="preserve"> to participants in the informed consent form (Appendix A). </w:t>
      </w:r>
    </w:p>
    <w:p w:rsidR="001D1C73" w:rsidRPr="009139B3" w:rsidP="001D1C73" w14:paraId="00972ADF" w14:textId="77777777">
      <w:pPr>
        <w:spacing w:after="0" w:line="240" w:lineRule="auto"/>
        <w:rPr>
          <w:i/>
        </w:rPr>
      </w:pPr>
    </w:p>
    <w:p w:rsidR="001D1C73" w:rsidRPr="009139B3" w:rsidP="001D1C73" w14:paraId="4254686E" w14:textId="71B50854">
      <w:pPr>
        <w:spacing w:after="60" w:line="240" w:lineRule="auto"/>
        <w:rPr>
          <w:i/>
        </w:rPr>
      </w:pPr>
      <w:r w:rsidRPr="009139B3">
        <w:rPr>
          <w:i/>
        </w:rPr>
        <w:t>Assurances of Privacy</w:t>
      </w:r>
    </w:p>
    <w:p w:rsidR="001D1C73" w:rsidRPr="009139B3" w:rsidP="001D1C73" w14:paraId="3B371F60" w14:textId="0ED2A228">
      <w:pPr>
        <w:spacing w:after="0" w:line="240" w:lineRule="auto"/>
        <w:rPr>
          <w:rFonts w:cstheme="minorHAnsi"/>
        </w:rPr>
      </w:pPr>
      <w:r w:rsidRPr="009139B3">
        <w:rPr>
          <w:rFonts w:cstheme="minorHAnsi"/>
        </w:rPr>
        <w:t xml:space="preserve">Information collected </w:t>
      </w:r>
      <w:r w:rsidR="00924509">
        <w:rPr>
          <w:rFonts w:cstheme="minorHAnsi"/>
        </w:rPr>
        <w:t>is</w:t>
      </w:r>
      <w:r w:rsidRPr="009139B3">
        <w:rPr>
          <w:rFonts w:cstheme="minorHAnsi"/>
        </w:rPr>
        <w:t xml:space="preserve"> kept</w:t>
      </w:r>
      <w:r w:rsidRPr="009139B3">
        <w:rPr>
          <w:rFonts w:cstheme="minorHAnsi"/>
        </w:rPr>
        <w:t xml:space="preserve"> private to the extent permitted by law. Respondents </w:t>
      </w:r>
      <w:r w:rsidR="00D115A4">
        <w:rPr>
          <w:rFonts w:cstheme="minorHAnsi"/>
        </w:rPr>
        <w:t>are</w:t>
      </w:r>
      <w:r w:rsidRPr="009139B3">
        <w:rPr>
          <w:rFonts w:cstheme="minorHAnsi"/>
        </w:rPr>
        <w:t xml:space="preserve"> informed</w:t>
      </w:r>
      <w:r w:rsidRPr="009139B3">
        <w:rPr>
          <w:rFonts w:cstheme="minorHAnsi"/>
        </w:rPr>
        <w:t xml:space="preserve"> of all planned uses of data, that their participation is voluntary, and that their information </w:t>
      </w:r>
      <w:r w:rsidR="00924509">
        <w:rPr>
          <w:rFonts w:cstheme="minorHAnsi"/>
        </w:rPr>
        <w:t>is</w:t>
      </w:r>
      <w:r w:rsidRPr="009139B3">
        <w:rPr>
          <w:rFonts w:cstheme="minorHAnsi"/>
        </w:rPr>
        <w:t xml:space="preserve"> kept private to the extent permitted by law. As specified in the contract, </w:t>
      </w:r>
      <w:r w:rsidR="00AE4E14">
        <w:rPr>
          <w:rFonts w:cstheme="minorHAnsi"/>
        </w:rPr>
        <w:t>Mathematica</w:t>
      </w:r>
      <w:r w:rsidRPr="009139B3">
        <w:rPr>
          <w:rFonts w:cstheme="minorHAnsi"/>
        </w:rPr>
        <w:t xml:space="preserve"> compl</w:t>
      </w:r>
      <w:r w:rsidR="00174909">
        <w:rPr>
          <w:rFonts w:cstheme="minorHAnsi"/>
        </w:rPr>
        <w:t>ies</w:t>
      </w:r>
      <w:r w:rsidRPr="009139B3">
        <w:rPr>
          <w:rFonts w:cstheme="minorHAnsi"/>
        </w:rPr>
        <w:t xml:space="preserve"> with all Federal and Departmental regulations for private information.</w:t>
      </w:r>
    </w:p>
    <w:p w:rsidR="001D1C73" w:rsidRPr="009139B3" w:rsidP="001D1C73" w14:paraId="4CBB7BE4" w14:textId="77777777">
      <w:pPr>
        <w:spacing w:after="0" w:line="240" w:lineRule="auto"/>
        <w:rPr>
          <w:rFonts w:cstheme="minorHAnsi"/>
        </w:rPr>
      </w:pPr>
    </w:p>
    <w:p w:rsidR="00E82CB7" w:rsidRPr="009139B3" w:rsidP="00E82CB7" w14:paraId="0BB2FC0F" w14:textId="15D82B43">
      <w:pPr>
        <w:spacing w:after="0" w:line="240" w:lineRule="auto"/>
        <w:rPr>
          <w:rFonts w:eastAsia="Times New Roman" w:cstheme="minorHAnsi"/>
        </w:rPr>
      </w:pPr>
      <w:r w:rsidRPr="009139B3">
        <w:rPr>
          <w:rFonts w:eastAsia="Times New Roman" w:cstheme="minorHAnsi"/>
        </w:rPr>
        <w:t>Due to the sensitive nature of this research (see A.11 for more information), the evaluation obtain</w:t>
      </w:r>
      <w:r>
        <w:rPr>
          <w:rFonts w:eastAsia="Times New Roman" w:cstheme="minorHAnsi"/>
        </w:rPr>
        <w:t>ed</w:t>
      </w:r>
      <w:r w:rsidRPr="009139B3">
        <w:rPr>
          <w:rFonts w:eastAsia="Times New Roman" w:cstheme="minorHAnsi"/>
        </w:rPr>
        <w:t xml:space="preserve"> a Certificate of Confidentiality</w:t>
      </w:r>
      <w:r w:rsidRPr="004C6670">
        <w:rPr>
          <w:rFonts w:eastAsia="Times New Roman" w:cstheme="minorHAnsi"/>
        </w:rPr>
        <w:t xml:space="preserve"> (Appendix </w:t>
      </w:r>
      <w:r w:rsidRPr="004C6670" w:rsidR="004C6670">
        <w:rPr>
          <w:rFonts w:eastAsia="Times New Roman" w:cstheme="minorHAnsi"/>
        </w:rPr>
        <w:t>R</w:t>
      </w:r>
      <w:r w:rsidRPr="004C6670">
        <w:rPr>
          <w:rFonts w:eastAsia="Times New Roman" w:cstheme="minorHAnsi"/>
        </w:rPr>
        <w:t>)</w:t>
      </w:r>
      <w:r w:rsidRPr="009139B3">
        <w:rPr>
          <w:rFonts w:eastAsia="Times New Roman" w:cstheme="minorHAnsi"/>
        </w:rPr>
        <w:t xml:space="preserve">. The Certificate of Confidentiality helps to assure participants that their information </w:t>
      </w:r>
      <w:r w:rsidR="00174909">
        <w:rPr>
          <w:rFonts w:eastAsia="Times New Roman" w:cstheme="minorHAnsi"/>
        </w:rPr>
        <w:t>is</w:t>
      </w:r>
      <w:r w:rsidRPr="009139B3">
        <w:rPr>
          <w:rFonts w:eastAsia="Times New Roman" w:cstheme="minorHAnsi"/>
        </w:rPr>
        <w:t xml:space="preserve"> kept</w:t>
      </w:r>
      <w:r w:rsidRPr="009139B3">
        <w:rPr>
          <w:rFonts w:eastAsia="Times New Roman" w:cstheme="minorHAnsi"/>
        </w:rPr>
        <w:t xml:space="preserve"> private to the fullest extent permitted by law. </w:t>
      </w:r>
      <w:r w:rsidRPr="00521F56">
        <w:rPr>
          <w:rFonts w:eastAsia="Times New Roman" w:cstheme="minorHAnsi"/>
        </w:rPr>
        <w:t xml:space="preserve">The project team </w:t>
      </w:r>
      <w:r>
        <w:rPr>
          <w:rFonts w:eastAsia="Times New Roman" w:cstheme="minorHAnsi"/>
        </w:rPr>
        <w:t xml:space="preserve">also secured </w:t>
      </w:r>
      <w:r w:rsidRPr="00521F56">
        <w:rPr>
          <w:rFonts w:eastAsia="Times New Roman" w:cstheme="minorHAnsi"/>
        </w:rPr>
        <w:t>Institutional Review Board (IRB) approval from the Health Media Lab IRB</w:t>
      </w:r>
      <w:r>
        <w:rPr>
          <w:rFonts w:eastAsia="Times New Roman" w:cstheme="minorHAnsi"/>
        </w:rPr>
        <w:t xml:space="preserve"> for all </w:t>
      </w:r>
      <w:r w:rsidR="00AE61BB">
        <w:rPr>
          <w:rFonts w:eastAsia="Times New Roman" w:cstheme="minorHAnsi"/>
        </w:rPr>
        <w:t>impact, descriptive, and cost studies</w:t>
      </w:r>
      <w:r>
        <w:rPr>
          <w:rFonts w:eastAsia="Times New Roman" w:cstheme="minorHAnsi"/>
        </w:rPr>
        <w:t xml:space="preserve">. </w:t>
      </w:r>
    </w:p>
    <w:p w:rsidR="001D1C73" w:rsidRPr="009139B3" w:rsidP="001D1C73" w14:paraId="66D7D622" w14:textId="038F80F1">
      <w:pPr>
        <w:spacing w:after="0" w:line="240" w:lineRule="auto"/>
        <w:rPr>
          <w:rFonts w:cstheme="minorHAnsi"/>
        </w:rPr>
      </w:pPr>
    </w:p>
    <w:p w:rsidR="001D1C73" w:rsidRPr="009139B3" w:rsidP="001D1C73" w14:paraId="013EB7D6" w14:textId="0F5A09DC">
      <w:pPr>
        <w:spacing w:after="60" w:line="240" w:lineRule="auto"/>
        <w:rPr>
          <w:rFonts w:cstheme="minorHAnsi"/>
          <w:i/>
        </w:rPr>
      </w:pPr>
      <w:r w:rsidRPr="009139B3">
        <w:rPr>
          <w:rFonts w:cstheme="minorHAnsi"/>
          <w:i/>
        </w:rPr>
        <w:t>Data Security and Monitoring</w:t>
      </w:r>
    </w:p>
    <w:p w:rsidR="004526E9" w:rsidRPr="009139B3" w:rsidP="001D1C73" w14:paraId="7B192767" w14:textId="5B76A0ED">
      <w:pPr>
        <w:spacing w:after="0" w:line="240" w:lineRule="auto"/>
        <w:rPr>
          <w:rFonts w:eastAsia="Times New Roman" w:cstheme="minorHAnsi"/>
        </w:rPr>
      </w:pPr>
      <w:r w:rsidRPr="009139B3">
        <w:rPr>
          <w:rFonts w:eastAsia="Times New Roman" w:cstheme="minorHAnsi"/>
        </w:rPr>
        <w:t xml:space="preserve">As specified in </w:t>
      </w:r>
      <w:r w:rsidR="005F3FC6">
        <w:rPr>
          <w:rFonts w:eastAsia="Times New Roman" w:cstheme="minorHAnsi"/>
        </w:rPr>
        <w:t>its</w:t>
      </w:r>
      <w:r w:rsidRPr="009139B3" w:rsidR="005F3FC6">
        <w:rPr>
          <w:rFonts w:eastAsia="Times New Roman" w:cstheme="minorHAnsi"/>
        </w:rPr>
        <w:t xml:space="preserve"> </w:t>
      </w:r>
      <w:r w:rsidRPr="009139B3">
        <w:rPr>
          <w:rFonts w:eastAsia="Times New Roman" w:cstheme="minorHAnsi"/>
        </w:rPr>
        <w:t>contract</w:t>
      </w:r>
      <w:r w:rsidR="005F3FC6">
        <w:rPr>
          <w:rFonts w:eastAsia="Times New Roman" w:cstheme="minorHAnsi"/>
        </w:rPr>
        <w:t xml:space="preserve"> with OPRE</w:t>
      </w:r>
      <w:r w:rsidRPr="009139B3">
        <w:rPr>
          <w:rFonts w:eastAsia="Times New Roman" w:cstheme="minorHAnsi"/>
        </w:rPr>
        <w:t xml:space="preserve">, </w:t>
      </w:r>
      <w:r w:rsidR="00E82CB7">
        <w:rPr>
          <w:rFonts w:eastAsia="Times New Roman" w:cstheme="minorHAnsi"/>
        </w:rPr>
        <w:t xml:space="preserve">Mathematica </w:t>
      </w:r>
      <w:r w:rsidRPr="009139B3">
        <w:rPr>
          <w:rFonts w:eastAsia="Times New Roman" w:cstheme="minorHAnsi"/>
        </w:rPr>
        <w:t>protect</w:t>
      </w:r>
      <w:r w:rsidR="002F2769">
        <w:rPr>
          <w:rFonts w:eastAsia="Times New Roman" w:cstheme="minorHAnsi"/>
        </w:rPr>
        <w:t>s</w:t>
      </w:r>
      <w:r w:rsidRPr="009139B3">
        <w:rPr>
          <w:rFonts w:eastAsia="Times New Roman" w:cstheme="minorHAnsi"/>
        </w:rPr>
        <w:t xml:space="preserve"> respondent privacy to the extent permitted by law and compl</w:t>
      </w:r>
      <w:r w:rsidR="002F2769">
        <w:rPr>
          <w:rFonts w:eastAsia="Times New Roman" w:cstheme="minorHAnsi"/>
        </w:rPr>
        <w:t>ies</w:t>
      </w:r>
      <w:r w:rsidRPr="009139B3">
        <w:rPr>
          <w:rFonts w:eastAsia="Times New Roman" w:cstheme="minorHAnsi"/>
        </w:rPr>
        <w:t xml:space="preserve"> with all Federal and Departmental regulations for private information. </w:t>
      </w:r>
      <w:r w:rsidR="00AE4E14">
        <w:rPr>
          <w:rFonts w:eastAsia="Times New Roman" w:cstheme="minorHAnsi"/>
        </w:rPr>
        <w:t xml:space="preserve">Mathematica </w:t>
      </w:r>
      <w:r w:rsidRPr="009139B3">
        <w:rPr>
          <w:rFonts w:eastAsia="Times New Roman" w:cstheme="minorHAnsi"/>
        </w:rPr>
        <w:t xml:space="preserve">developed a Data Safety and Monitoring Plan that assesses all protections of respondents’ PII. </w:t>
      </w:r>
      <w:r w:rsidR="00AE4E14">
        <w:rPr>
          <w:rFonts w:eastAsia="Times New Roman" w:cstheme="minorHAnsi"/>
        </w:rPr>
        <w:t xml:space="preserve">Mathematica </w:t>
      </w:r>
      <w:r w:rsidRPr="009139B3">
        <w:rPr>
          <w:rFonts w:eastAsia="Times New Roman" w:cstheme="minorHAnsi"/>
        </w:rPr>
        <w:t>ensure</w:t>
      </w:r>
      <w:r w:rsidR="002F2769">
        <w:rPr>
          <w:rFonts w:eastAsia="Times New Roman" w:cstheme="minorHAnsi"/>
        </w:rPr>
        <w:t>s</w:t>
      </w:r>
      <w:r w:rsidRPr="009139B3">
        <w:rPr>
          <w:rFonts w:eastAsia="Times New Roman" w:cstheme="minorHAnsi"/>
        </w:rPr>
        <w:t xml:space="preserve"> that </w:t>
      </w:r>
      <w:r w:rsidRPr="009139B3">
        <w:rPr>
          <w:rFonts w:eastAsia="Times New Roman" w:cstheme="minorHAnsi"/>
        </w:rPr>
        <w:t>all of</w:t>
      </w:r>
      <w:r w:rsidRPr="009139B3">
        <w:rPr>
          <w:rFonts w:eastAsia="Times New Roman" w:cstheme="minorHAnsi"/>
        </w:rPr>
        <w:t xml:space="preserve"> its employees, subcontractors (at all tiers), and employees of each subcontractor, who perform work under this contract/subcontract, are trained on data privacy issues and comply with the above requirements. </w:t>
      </w:r>
      <w:r w:rsidRPr="00521F56" w:rsidR="00580C06">
        <w:rPr>
          <w:rFonts w:eastAsia="Times New Roman" w:cstheme="minorHAnsi"/>
        </w:rPr>
        <w:t xml:space="preserve">All study staff with access to PII—including program staff who are entering information about study participants and their service receipt into RAPTER®—receive study-specific training on (1) limitations on disclosure; (2) safeguarding the physical work environment; and (3) storing, transmitting, and destroying data securely. These procedures </w:t>
      </w:r>
      <w:r w:rsidRPr="00521F56" w:rsidR="00580C06">
        <w:rPr>
          <w:rFonts w:eastAsia="Times New Roman" w:cstheme="minorHAnsi"/>
        </w:rPr>
        <w:t>are documented</w:t>
      </w:r>
      <w:r w:rsidRPr="00521F56" w:rsidR="00580C06">
        <w:rPr>
          <w:rFonts w:eastAsia="Times New Roman" w:cstheme="minorHAnsi"/>
        </w:rPr>
        <w:t xml:space="preserve"> in training manuals for study staff, and refresher trainings </w:t>
      </w:r>
      <w:r w:rsidR="00580C06">
        <w:rPr>
          <w:rFonts w:eastAsia="Times New Roman" w:cstheme="minorHAnsi"/>
        </w:rPr>
        <w:t xml:space="preserve">will </w:t>
      </w:r>
      <w:r w:rsidRPr="00521F56" w:rsidR="00580C06">
        <w:rPr>
          <w:rFonts w:eastAsia="Times New Roman" w:cstheme="minorHAnsi"/>
        </w:rPr>
        <w:t>occur annually.</w:t>
      </w:r>
    </w:p>
    <w:p w:rsidR="001D1C73" w:rsidRPr="009139B3" w:rsidP="001D1C73" w14:paraId="71BE4131" w14:textId="16551C48">
      <w:pPr>
        <w:spacing w:after="0" w:line="240" w:lineRule="auto"/>
        <w:rPr>
          <w:rFonts w:eastAsia="Times New Roman" w:cstheme="minorHAnsi"/>
        </w:rPr>
      </w:pPr>
    </w:p>
    <w:p w:rsidR="001D1C73" w:rsidP="001D1C73" w14:paraId="2AD7F4B4" w14:textId="418E6888">
      <w:pPr>
        <w:spacing w:after="0" w:line="240" w:lineRule="auto"/>
        <w:rPr>
          <w:rFonts w:eastAsia="Times New Roman" w:cstheme="minorHAnsi"/>
        </w:rPr>
      </w:pPr>
      <w:r>
        <w:rPr>
          <w:rFonts w:eastAsia="Times New Roman" w:cstheme="minorHAnsi"/>
        </w:rPr>
        <w:t>Mathematica</w:t>
      </w:r>
      <w:r w:rsidRPr="009139B3">
        <w:rPr>
          <w:rFonts w:eastAsia="Times New Roman" w:cstheme="minorHAnsi"/>
        </w:rPr>
        <w:t xml:space="preserve"> use</w:t>
      </w:r>
      <w:r w:rsidR="009E4FAD">
        <w:rPr>
          <w:rFonts w:eastAsia="Times New Roman" w:cstheme="minorHAnsi"/>
        </w:rPr>
        <w:t>s</w:t>
      </w:r>
      <w:r w:rsidRPr="009139B3">
        <w:rPr>
          <w:rFonts w:eastAsia="Times New Roman" w:cstheme="minorHAnsi"/>
        </w:rPr>
        <w:t xml:space="preserve"> Federal Information Processing Standard compliant encryption (Security Requirements for Cryptographic Module, as amended) to protect all instances of sensitive information during storage and transmission. </w:t>
      </w:r>
      <w:r w:rsidR="007C0841">
        <w:rPr>
          <w:rFonts w:eastAsia="Times New Roman" w:cstheme="minorHAnsi"/>
        </w:rPr>
        <w:t xml:space="preserve">Mathematica </w:t>
      </w:r>
      <w:r w:rsidRPr="009139B3">
        <w:rPr>
          <w:rFonts w:eastAsia="Times New Roman" w:cstheme="minorHAnsi"/>
        </w:rPr>
        <w:t>securely generate</w:t>
      </w:r>
      <w:r w:rsidR="009E4FAD">
        <w:rPr>
          <w:rFonts w:eastAsia="Times New Roman" w:cstheme="minorHAnsi"/>
        </w:rPr>
        <w:t>s</w:t>
      </w:r>
      <w:r w:rsidRPr="009139B3">
        <w:rPr>
          <w:rFonts w:eastAsia="Times New Roman" w:cstheme="minorHAnsi"/>
        </w:rPr>
        <w:t xml:space="preserve"> and manage</w:t>
      </w:r>
      <w:r w:rsidR="009E4FAD">
        <w:rPr>
          <w:rFonts w:eastAsia="Times New Roman" w:cstheme="minorHAnsi"/>
        </w:rPr>
        <w:t>s</w:t>
      </w:r>
      <w:r w:rsidRPr="009139B3">
        <w:rPr>
          <w:rFonts w:eastAsia="Times New Roman" w:cstheme="minorHAnsi"/>
        </w:rPr>
        <w:t xml:space="preserve"> encryption keys to prevent unauthorized decryption of information, in accordance with the Federal Processing Standard. </w:t>
      </w:r>
      <w:r>
        <w:rPr>
          <w:rFonts w:eastAsia="Times New Roman" w:cstheme="minorHAnsi"/>
        </w:rPr>
        <w:t>Mathematica</w:t>
      </w:r>
      <w:r w:rsidRPr="009139B3">
        <w:rPr>
          <w:rFonts w:eastAsia="Times New Roman" w:cstheme="minorHAnsi"/>
        </w:rPr>
        <w:t xml:space="preserve"> ensure</w:t>
      </w:r>
      <w:r w:rsidR="00BD6712">
        <w:rPr>
          <w:rFonts w:eastAsia="Times New Roman" w:cstheme="minorHAnsi"/>
        </w:rPr>
        <w:t>s</w:t>
      </w:r>
      <w:r w:rsidRPr="009139B3">
        <w:rPr>
          <w:rFonts w:eastAsia="Times New Roman" w:cstheme="minorHAnsi"/>
        </w:rPr>
        <w:t xml:space="preserve"> that this standard </w:t>
      </w:r>
      <w:r w:rsidRPr="009139B3">
        <w:rPr>
          <w:rFonts w:eastAsia="Times New Roman" w:cstheme="minorHAnsi"/>
        </w:rPr>
        <w:t>is incorporated</w:t>
      </w:r>
      <w:r w:rsidRPr="009139B3">
        <w:rPr>
          <w:rFonts w:eastAsia="Times New Roman" w:cstheme="minorHAnsi"/>
        </w:rPr>
        <w:t xml:space="preserve"> into the</w:t>
      </w:r>
      <w:r>
        <w:rPr>
          <w:rFonts w:eastAsia="Times New Roman" w:cstheme="minorHAnsi"/>
        </w:rPr>
        <w:t>ir</w:t>
      </w:r>
      <w:r w:rsidRPr="009139B3">
        <w:rPr>
          <w:rFonts w:eastAsia="Times New Roman" w:cstheme="minorHAnsi"/>
        </w:rPr>
        <w:t xml:space="preserve"> property management/control system</w:t>
      </w:r>
      <w:r w:rsidR="00BD6712">
        <w:rPr>
          <w:rFonts w:eastAsia="Times New Roman" w:cstheme="minorHAnsi"/>
        </w:rPr>
        <w:t xml:space="preserve"> and has</w:t>
      </w:r>
      <w:r w:rsidRPr="009139B3">
        <w:rPr>
          <w:rFonts w:eastAsia="Times New Roman" w:cstheme="minorHAnsi"/>
        </w:rPr>
        <w:t xml:space="preserve"> procedure</w:t>
      </w:r>
      <w:r w:rsidR="00BD6712">
        <w:rPr>
          <w:rFonts w:eastAsia="Times New Roman" w:cstheme="minorHAnsi"/>
        </w:rPr>
        <w:t>s</w:t>
      </w:r>
      <w:r w:rsidRPr="009139B3">
        <w:rPr>
          <w:rFonts w:eastAsia="Times New Roman" w:cstheme="minorHAnsi"/>
        </w:rPr>
        <w:t xml:space="preserve"> to account for all laptop computers, desktop computers, and other mobile devices and portable media that store or process sensitive information. Any data stored electronically </w:t>
      </w:r>
      <w:r w:rsidR="00BD6712">
        <w:rPr>
          <w:rFonts w:eastAsia="Times New Roman" w:cstheme="minorHAnsi"/>
        </w:rPr>
        <w:t>is</w:t>
      </w:r>
      <w:r w:rsidRPr="009139B3">
        <w:rPr>
          <w:rFonts w:eastAsia="Times New Roman" w:cstheme="minorHAnsi"/>
        </w:rPr>
        <w:t xml:space="preserve"> secured</w:t>
      </w:r>
      <w:r w:rsidRPr="009139B3">
        <w:rPr>
          <w:rFonts w:eastAsia="Times New Roman" w:cstheme="minorHAnsi"/>
        </w:rPr>
        <w:t xml:space="preserve"> in accordance with the most current National Institute of Standards and Technology (NIST) requirements and other applicable Federal and Departmental regulations. In addition, </w:t>
      </w:r>
      <w:r>
        <w:rPr>
          <w:rFonts w:eastAsia="Times New Roman" w:cstheme="minorHAnsi"/>
        </w:rPr>
        <w:t>Mathematica</w:t>
      </w:r>
      <w:r w:rsidR="00BD6712">
        <w:rPr>
          <w:rFonts w:eastAsia="Times New Roman" w:cstheme="minorHAnsi"/>
        </w:rPr>
        <w:t>’s Data Safety and Monitoring plan</w:t>
      </w:r>
      <w:r>
        <w:rPr>
          <w:rFonts w:eastAsia="Times New Roman" w:cstheme="minorHAnsi"/>
        </w:rPr>
        <w:t xml:space="preserve"> </w:t>
      </w:r>
      <w:r w:rsidRPr="009139B3">
        <w:rPr>
          <w:rFonts w:eastAsia="Times New Roman" w:cstheme="minorHAnsi"/>
        </w:rPr>
        <w:t>minimiz</w:t>
      </w:r>
      <w:r w:rsidR="002F2769">
        <w:rPr>
          <w:rFonts w:eastAsia="Times New Roman" w:cstheme="minorHAnsi"/>
        </w:rPr>
        <w:t>es</w:t>
      </w:r>
      <w:r w:rsidRPr="009139B3">
        <w:rPr>
          <w:rFonts w:eastAsia="Times New Roman" w:cstheme="minorHAnsi"/>
        </w:rPr>
        <w:t xml:space="preserve"> to the extent possible the inclusion of sensitive information on paper records and for the protection of any paper records, field notes, or other documents that contain sensitive or PII that ensures secure storage and limits on access.   </w:t>
      </w:r>
    </w:p>
    <w:p w:rsidR="00225681" w:rsidP="001D1C73" w14:paraId="44BFFEAE" w14:textId="77777777">
      <w:pPr>
        <w:spacing w:after="0" w:line="240" w:lineRule="auto"/>
        <w:rPr>
          <w:rFonts w:eastAsia="Times New Roman" w:cstheme="minorHAnsi"/>
        </w:rPr>
      </w:pPr>
    </w:p>
    <w:p w:rsidR="00225681" w:rsidRPr="00225681" w:rsidP="00225681" w14:paraId="06657D49" w14:textId="0F4D0BA4">
      <w:pPr>
        <w:spacing w:after="0" w:line="240" w:lineRule="auto"/>
        <w:rPr>
          <w:rFonts w:eastAsia="Times New Roman" w:cstheme="minorHAnsi"/>
        </w:rPr>
      </w:pPr>
      <w:r w:rsidRPr="00225681">
        <w:rPr>
          <w:rFonts w:eastAsia="Times New Roman" w:cstheme="minorHAnsi"/>
        </w:rPr>
        <w:t xml:space="preserve">Information shared with researchers at SSA (see discussion above) and exchanged between programs and Mathematica </w:t>
      </w:r>
      <w:r w:rsidR="002F2769">
        <w:rPr>
          <w:rFonts w:eastAsia="Times New Roman" w:cstheme="minorHAnsi"/>
        </w:rPr>
        <w:t>is</w:t>
      </w:r>
      <w:r w:rsidRPr="00225681">
        <w:rPr>
          <w:rFonts w:eastAsia="Times New Roman" w:cstheme="minorHAnsi"/>
        </w:rPr>
        <w:t xml:space="preserve"> sent</w:t>
      </w:r>
      <w:r w:rsidRPr="00225681">
        <w:rPr>
          <w:rFonts w:eastAsia="Times New Roman" w:cstheme="minorHAnsi"/>
        </w:rPr>
        <w:t xml:space="preserve"> via a secure file transfer protocol.  </w:t>
      </w:r>
    </w:p>
    <w:p w:rsidR="00225681" w:rsidRPr="00225681" w:rsidP="00225681" w14:paraId="6FB12A87" w14:textId="77777777">
      <w:pPr>
        <w:spacing w:after="0" w:line="240" w:lineRule="auto"/>
        <w:rPr>
          <w:rFonts w:eastAsia="Times New Roman" w:cstheme="minorHAnsi"/>
        </w:rPr>
      </w:pPr>
    </w:p>
    <w:p w:rsidR="001D1C73" w:rsidRPr="009139B3" w:rsidP="001D1C73" w14:paraId="39D379A1" w14:textId="70408775">
      <w:pPr>
        <w:spacing w:after="0" w:line="240" w:lineRule="auto"/>
        <w:rPr>
          <w:rFonts w:cstheme="minorHAnsi"/>
        </w:rPr>
      </w:pPr>
      <w:r w:rsidRPr="00225681">
        <w:rPr>
          <w:rFonts w:eastAsia="Times New Roman" w:cstheme="minorHAnsi"/>
        </w:rPr>
        <w:t xml:space="preserve">At the end of the study, de-identified project data will </w:t>
      </w:r>
      <w:r w:rsidRPr="00225681">
        <w:rPr>
          <w:rFonts w:eastAsia="Times New Roman" w:cstheme="minorHAnsi"/>
        </w:rPr>
        <w:t>be archived</w:t>
      </w:r>
      <w:r w:rsidRPr="00225681">
        <w:rPr>
          <w:rFonts w:eastAsia="Times New Roman" w:cstheme="minorHAnsi"/>
        </w:rPr>
        <w:t xml:space="preserve"> to make them available to other researchers. Mathematica </w:t>
      </w:r>
      <w:r w:rsidR="002F2769">
        <w:rPr>
          <w:rFonts w:eastAsia="Times New Roman" w:cstheme="minorHAnsi"/>
        </w:rPr>
        <w:t>is</w:t>
      </w:r>
      <w:r w:rsidRPr="00225681">
        <w:rPr>
          <w:rFonts w:eastAsia="Times New Roman" w:cstheme="minorHAnsi"/>
        </w:rPr>
        <w:t xml:space="preserve"> work</w:t>
      </w:r>
      <w:r w:rsidR="002F2769">
        <w:rPr>
          <w:rFonts w:eastAsia="Times New Roman" w:cstheme="minorHAnsi"/>
        </w:rPr>
        <w:t>ing</w:t>
      </w:r>
      <w:r w:rsidRPr="00225681">
        <w:rPr>
          <w:rFonts w:eastAsia="Times New Roman" w:cstheme="minorHAnsi"/>
        </w:rPr>
        <w:t xml:space="preserve"> with ACF to develop a comprehensive data archive plan</w:t>
      </w:r>
      <w:r w:rsidR="002F2769">
        <w:rPr>
          <w:rFonts w:eastAsia="Times New Roman" w:cstheme="minorHAnsi"/>
        </w:rPr>
        <w:t>; later, Mathematica will work with ACF</w:t>
      </w:r>
      <w:r w:rsidRPr="00225681">
        <w:rPr>
          <w:rFonts w:eastAsia="Times New Roman" w:cstheme="minorHAnsi"/>
        </w:rPr>
        <w:t xml:space="preserve"> to produce archive data files. Any restricted- or public-use files will </w:t>
      </w:r>
      <w:r w:rsidRPr="00225681">
        <w:rPr>
          <w:rFonts w:eastAsia="Times New Roman" w:cstheme="minorHAnsi"/>
        </w:rPr>
        <w:t xml:space="preserve">be </w:t>
      </w:r>
      <w:r w:rsidRPr="00225681">
        <w:rPr>
          <w:rFonts w:eastAsia="Times New Roman" w:cstheme="minorHAnsi"/>
        </w:rPr>
        <w:t>reviewed</w:t>
      </w:r>
      <w:r w:rsidRPr="00225681">
        <w:rPr>
          <w:rFonts w:eastAsia="Times New Roman" w:cstheme="minorHAnsi"/>
        </w:rPr>
        <w:t xml:space="preserve"> for appropriateness of public or restricted release, including appropriate masking techniques for each level of release. A non-disclosure review will also </w:t>
      </w:r>
      <w:r w:rsidRPr="00225681">
        <w:rPr>
          <w:rFonts w:eastAsia="Times New Roman" w:cstheme="minorHAnsi"/>
        </w:rPr>
        <w:t>be conducted</w:t>
      </w:r>
      <w:r w:rsidRPr="00225681">
        <w:rPr>
          <w:rFonts w:eastAsia="Times New Roman" w:cstheme="minorHAnsi"/>
        </w:rPr>
        <w:t xml:space="preserve"> to ensure that the data cannot be used to re-identify study participants.  </w:t>
      </w:r>
    </w:p>
    <w:p w:rsidR="001D1C73" w:rsidRPr="009139B3" w:rsidP="001D1C73" w14:paraId="00EDDFF9" w14:textId="77777777">
      <w:pPr>
        <w:spacing w:after="0" w:line="240" w:lineRule="auto"/>
        <w:rPr>
          <w:rFonts w:cstheme="minorHAnsi"/>
        </w:rPr>
      </w:pPr>
    </w:p>
    <w:p w:rsidR="001D1C73" w:rsidRPr="009139B3" w:rsidP="001D1C73" w14:paraId="40B5F5B3" w14:textId="779951BC">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p>
    <w:p w:rsidR="004E5D33" w:rsidRPr="004E5D33" w:rsidP="004E5D33" w14:paraId="79679E11" w14:textId="79CA9AD8">
      <w:pPr>
        <w:spacing w:after="0" w:line="240" w:lineRule="auto"/>
        <w:rPr>
          <w:rFonts w:cstheme="minorHAnsi"/>
        </w:rPr>
      </w:pPr>
      <w:r w:rsidRPr="004E5D33">
        <w:rPr>
          <w:rFonts w:cstheme="minorHAnsi"/>
        </w:rPr>
        <w:t>To evaluate the effectiveness of employment programs for vulnerable populations, it is necessary to ask some sensitive questions. Before starting the baseline and follow-up surveys</w:t>
      </w:r>
      <w:r w:rsidR="004A75E0">
        <w:rPr>
          <w:rFonts w:cstheme="minorHAnsi"/>
        </w:rPr>
        <w:t xml:space="preserve"> and in-depth interviews</w:t>
      </w:r>
      <w:r w:rsidR="00987D12">
        <w:rPr>
          <w:rFonts w:cstheme="minorHAnsi"/>
        </w:rPr>
        <w:t>,</w:t>
      </w:r>
      <w:r w:rsidRPr="004E5D33">
        <w:rPr>
          <w:rFonts w:cstheme="minorHAnsi"/>
        </w:rPr>
        <w:t xml:space="preserve"> all respondents </w:t>
      </w:r>
      <w:r w:rsidR="00171583">
        <w:rPr>
          <w:rFonts w:cstheme="minorHAnsi"/>
        </w:rPr>
        <w:t>are</w:t>
      </w:r>
      <w:r w:rsidRPr="004E5D33">
        <w:rPr>
          <w:rFonts w:cstheme="minorHAnsi"/>
        </w:rPr>
        <w:t xml:space="preserve"> informed</w:t>
      </w:r>
      <w:r w:rsidRPr="004E5D33">
        <w:rPr>
          <w:rFonts w:cstheme="minorHAnsi"/>
        </w:rPr>
        <w:t xml:space="preserve"> that their identities </w:t>
      </w:r>
      <w:r w:rsidR="00171583">
        <w:rPr>
          <w:rFonts w:cstheme="minorHAnsi"/>
        </w:rPr>
        <w:t>are</w:t>
      </w:r>
      <w:r w:rsidRPr="004E5D33">
        <w:rPr>
          <w:rFonts w:cstheme="minorHAnsi"/>
        </w:rPr>
        <w:t xml:space="preserve"> kept private to the extent permitted by law, that results will only be reported in the aggregate, that their responses will not affect any services or benefits they or their family members receive, and that they do not have to answer any questions that make them uncomfortable.  </w:t>
      </w:r>
    </w:p>
    <w:p w:rsidR="004E5D33" w:rsidRPr="004E5D33" w:rsidP="004E5D33" w14:paraId="1727DEF9" w14:textId="77777777">
      <w:pPr>
        <w:spacing w:after="0" w:line="240" w:lineRule="auto"/>
        <w:rPr>
          <w:rFonts w:cstheme="minorHAnsi"/>
        </w:rPr>
      </w:pPr>
    </w:p>
    <w:p w:rsidR="001D1C73" w:rsidP="004E5D33" w14:paraId="1F9FAE3F" w14:textId="4F523421">
      <w:pPr>
        <w:spacing w:after="0" w:line="240" w:lineRule="auto"/>
        <w:rPr>
          <w:rFonts w:cstheme="minorHAnsi"/>
        </w:rPr>
      </w:pPr>
      <w:r w:rsidRPr="004E5D33">
        <w:rPr>
          <w:rFonts w:cstheme="minorHAnsi"/>
        </w:rPr>
        <w:t>The sensitive questions in the approved data collection instruments for this ICR follow. These topics were all described in previously submitted and approved justification packages.</w:t>
      </w:r>
    </w:p>
    <w:p w:rsidR="004E5D33" w:rsidP="004E5D33" w14:paraId="2D3B1B93" w14:textId="77777777">
      <w:pPr>
        <w:spacing w:after="0" w:line="240" w:lineRule="auto"/>
        <w:rPr>
          <w:rFonts w:cstheme="minorHAnsi"/>
        </w:rPr>
      </w:pPr>
    </w:p>
    <w:p w:rsidR="00E7388B" w:rsidRPr="00E7388B" w:rsidP="00C470E5" w14:paraId="77C6285B" w14:textId="3BD1DDC7">
      <w:pPr>
        <w:pStyle w:val="ListParagraph"/>
        <w:numPr>
          <w:ilvl w:val="0"/>
          <w:numId w:val="17"/>
        </w:numPr>
        <w:rPr>
          <w:rFonts w:cstheme="minorHAnsi"/>
        </w:rPr>
      </w:pPr>
      <w:r w:rsidRPr="00E7388B">
        <w:rPr>
          <w:rFonts w:cstheme="minorHAnsi"/>
          <w:b/>
          <w:bCs/>
        </w:rPr>
        <w:t>Respondents’ Social Security numbers</w:t>
      </w:r>
      <w:r w:rsidRPr="00E7388B">
        <w:rPr>
          <w:rFonts w:cstheme="minorHAnsi"/>
          <w:b/>
          <w:bCs/>
          <w:i/>
          <w:iCs/>
        </w:rPr>
        <w:t xml:space="preserve">. </w:t>
      </w:r>
      <w:r w:rsidRPr="00E7388B">
        <w:rPr>
          <w:rFonts w:cstheme="minorHAnsi"/>
        </w:rPr>
        <w:t xml:space="preserve">Respondents’ Social Security numbers are necessary to collect administrative data used to estimate impacts on earnings, employment, and public benefit receipt. The consent form informs study participants that the project team might collect administrative data about them. Social Security numbers will also </w:t>
      </w:r>
      <w:r w:rsidRPr="00E7388B">
        <w:rPr>
          <w:rFonts w:cstheme="minorHAnsi"/>
        </w:rPr>
        <w:t>be used</w:t>
      </w:r>
      <w:r w:rsidRPr="00E7388B">
        <w:rPr>
          <w:rFonts w:cstheme="minorHAnsi"/>
        </w:rPr>
        <w:t xml:space="preserve"> to collect information through online databases containing information on the location of study participants for the follow-up surveys. Along with names, birthdates, and other data from baseline surveys, Social Security numbers will </w:t>
      </w:r>
      <w:r w:rsidRPr="00E7388B">
        <w:rPr>
          <w:rFonts w:cstheme="minorHAnsi"/>
        </w:rPr>
        <w:t>be used</w:t>
      </w:r>
      <w:r w:rsidRPr="00E7388B">
        <w:rPr>
          <w:rFonts w:cstheme="minorHAnsi"/>
        </w:rPr>
        <w:t xml:space="preserve"> to verify respondents’ identities for follow-up surveys. The project team does not want to rely on name and address matching (or similar techniques) for collecting administrative data because it leads to the inability to match administrative data for a high proportion of participants, an unacceptably high uncertainty in match success, or both. This would affect the study’s ability to estimate impacts and draw conclusions for findings that rely on administrative data. </w:t>
      </w:r>
      <w:r w:rsidR="004B237E">
        <w:rPr>
          <w:rFonts w:cstheme="minorHAnsi"/>
        </w:rPr>
        <w:t xml:space="preserve">This </w:t>
      </w:r>
      <w:r w:rsidR="004B237E">
        <w:rPr>
          <w:rFonts w:cstheme="minorHAnsi"/>
        </w:rPr>
        <w:t>nonsubstantive</w:t>
      </w:r>
      <w:r w:rsidR="004B237E">
        <w:rPr>
          <w:rFonts w:cstheme="minorHAnsi"/>
        </w:rPr>
        <w:t xml:space="preserve"> change request seeks </w:t>
      </w:r>
      <w:r w:rsidR="00B51840">
        <w:rPr>
          <w:rFonts w:cstheme="minorHAnsi"/>
        </w:rPr>
        <w:t xml:space="preserve">to collect Social Security numbers via the two follow-up surveys if the numbers </w:t>
      </w:r>
      <w:r w:rsidR="00B51840">
        <w:rPr>
          <w:rFonts w:cstheme="minorHAnsi"/>
        </w:rPr>
        <w:t>were not provided</w:t>
      </w:r>
      <w:r w:rsidR="00B51840">
        <w:rPr>
          <w:rFonts w:cstheme="minorHAnsi"/>
        </w:rPr>
        <w:t xml:space="preserve"> during enrollment.  </w:t>
      </w:r>
      <w:r w:rsidRPr="00E7388B">
        <w:rPr>
          <w:rFonts w:cstheme="minorHAnsi"/>
        </w:rPr>
        <w:t> </w:t>
      </w:r>
    </w:p>
    <w:p w:rsidR="00E7388B" w:rsidRPr="00E7388B" w:rsidP="00C470E5" w14:paraId="080734B5" w14:textId="1FA6B1ED">
      <w:pPr>
        <w:pStyle w:val="ListParagraph"/>
        <w:numPr>
          <w:ilvl w:val="0"/>
          <w:numId w:val="17"/>
        </w:numPr>
        <w:rPr>
          <w:rFonts w:cstheme="minorHAnsi"/>
        </w:rPr>
      </w:pPr>
      <w:r w:rsidRPr="00E7388B">
        <w:rPr>
          <w:rFonts w:cstheme="minorHAnsi"/>
          <w:b/>
          <w:bCs/>
        </w:rPr>
        <w:t xml:space="preserve">Wage rates and earnings. </w:t>
      </w:r>
      <w:r w:rsidRPr="00E7388B">
        <w:rPr>
          <w:rFonts w:cstheme="minorHAnsi"/>
        </w:rPr>
        <w:t xml:space="preserve">It is necessary to ask about earnings because increasing participants’ earnings is a key goal of these programs. The follow-up surveys ask about each job worked since random assignment, the wage rate, and the number of hours worked per week. This information </w:t>
      </w:r>
      <w:r w:rsidR="00727306">
        <w:rPr>
          <w:rFonts w:cstheme="minorHAnsi"/>
        </w:rPr>
        <w:t>is</w:t>
      </w:r>
      <w:r w:rsidRPr="00E7388B">
        <w:rPr>
          <w:rFonts w:cstheme="minorHAnsi"/>
        </w:rPr>
        <w:t xml:space="preserve"> collected</w:t>
      </w:r>
      <w:r w:rsidRPr="00E7388B">
        <w:rPr>
          <w:rFonts w:cstheme="minorHAnsi"/>
        </w:rPr>
        <w:t xml:space="preserve"> on the first and second follow-up surveys. </w:t>
      </w:r>
    </w:p>
    <w:p w:rsidR="00E7388B" w:rsidRPr="00E7388B" w:rsidP="00C470E5" w14:paraId="177DAACB" w14:textId="2263B345">
      <w:pPr>
        <w:pStyle w:val="ListParagraph"/>
        <w:numPr>
          <w:ilvl w:val="0"/>
          <w:numId w:val="17"/>
        </w:numPr>
        <w:rPr>
          <w:rFonts w:cstheme="minorHAnsi"/>
        </w:rPr>
      </w:pPr>
      <w:r w:rsidRPr="00E7388B">
        <w:rPr>
          <w:rFonts w:cstheme="minorHAnsi"/>
          <w:b/>
          <w:bCs/>
        </w:rPr>
        <w:t>Challenges to employment</w:t>
      </w:r>
      <w:r w:rsidRPr="00E7388B">
        <w:rPr>
          <w:rFonts w:cstheme="minorHAnsi"/>
          <w:b/>
          <w:bCs/>
          <w:i/>
          <w:iCs/>
        </w:rPr>
        <w:t>.</w:t>
      </w:r>
      <w:r w:rsidRPr="00E7388B">
        <w:rPr>
          <w:rFonts w:cstheme="minorHAnsi"/>
        </w:rPr>
        <w:t xml:space="preserve"> We ask about some challenges to employment caused by COVID-19. This provide</w:t>
      </w:r>
      <w:r w:rsidR="00727306">
        <w:rPr>
          <w:rFonts w:cstheme="minorHAnsi"/>
        </w:rPr>
        <w:t>s</w:t>
      </w:r>
      <w:r w:rsidRPr="00E7388B">
        <w:rPr>
          <w:rFonts w:cstheme="minorHAnsi"/>
        </w:rPr>
        <w:t xml:space="preserve"> some information about the labor market context of the participants at the time they enroll in the study.  </w:t>
      </w:r>
    </w:p>
    <w:p w:rsidR="00DA3CBE" w:rsidP="00C470E5" w14:paraId="131E50EC" w14:textId="00250D3C">
      <w:pPr>
        <w:pStyle w:val="ListParagraph"/>
        <w:numPr>
          <w:ilvl w:val="0"/>
          <w:numId w:val="17"/>
        </w:numPr>
        <w:rPr>
          <w:rFonts w:cstheme="minorHAnsi"/>
        </w:rPr>
      </w:pPr>
      <w:r w:rsidRPr="00DA3CBE">
        <w:rPr>
          <w:rFonts w:cstheme="minorHAnsi"/>
          <w:b/>
          <w:bCs/>
        </w:rPr>
        <w:t>Economic hardships</w:t>
      </w:r>
      <w:r w:rsidRPr="00DA3CBE">
        <w:rPr>
          <w:rFonts w:cstheme="minorHAnsi"/>
          <w:b/>
          <w:bCs/>
          <w:i/>
          <w:iCs/>
        </w:rPr>
        <w:t>.</w:t>
      </w:r>
      <w:r w:rsidRPr="00DA3CBE">
        <w:rPr>
          <w:rFonts w:cstheme="minorHAnsi"/>
        </w:rPr>
        <w:t xml:space="preserve"> The follow-up surveys ask about economic hardships, such as food insecurity. These outcomes </w:t>
      </w:r>
      <w:r w:rsidRPr="00DA3CBE">
        <w:rPr>
          <w:rFonts w:cstheme="minorHAnsi"/>
        </w:rPr>
        <w:t>are used</w:t>
      </w:r>
      <w:r w:rsidRPr="00DA3CBE">
        <w:rPr>
          <w:rFonts w:cstheme="minorHAnsi"/>
        </w:rPr>
        <w:t xml:space="preserve"> to assess respondents’ degree of economic independence and might be affected by the program. </w:t>
      </w:r>
      <w:r w:rsidRPr="004A75E0" w:rsidR="004A75E0">
        <w:rPr>
          <w:rFonts w:cstheme="minorHAnsi"/>
        </w:rPr>
        <w:t xml:space="preserve">Economic hardships might also </w:t>
      </w:r>
      <w:r w:rsidRPr="004A75E0" w:rsidR="004A75E0">
        <w:rPr>
          <w:rFonts w:cstheme="minorHAnsi"/>
        </w:rPr>
        <w:t>be discussed</w:t>
      </w:r>
      <w:r w:rsidRPr="004A75E0" w:rsidR="004A75E0">
        <w:rPr>
          <w:rFonts w:cstheme="minorHAnsi"/>
        </w:rPr>
        <w:t xml:space="preserve"> as part of the in-depth participant interviews. </w:t>
      </w:r>
    </w:p>
    <w:p w:rsidR="004063DD" w:rsidRPr="00DA3CBE" w:rsidP="00C470E5" w14:paraId="7476417D" w14:textId="7695EFA4">
      <w:pPr>
        <w:pStyle w:val="ListParagraph"/>
        <w:numPr>
          <w:ilvl w:val="0"/>
          <w:numId w:val="17"/>
        </w:numPr>
        <w:rPr>
          <w:rFonts w:cstheme="minorHAnsi"/>
        </w:rPr>
      </w:pPr>
      <w:r w:rsidRPr="00DA3CBE">
        <w:rPr>
          <w:rFonts w:cstheme="minorHAnsi"/>
          <w:b/>
          <w:bCs/>
        </w:rPr>
        <w:t>Disabilities, mental and physical health, and substance misuse</w:t>
      </w:r>
      <w:r w:rsidRPr="00DA3CBE">
        <w:rPr>
          <w:rFonts w:cstheme="minorHAnsi"/>
        </w:rPr>
        <w:t xml:space="preserve">. The baseline and follow-up surveys collect information about disabilities, mental or other health problems, and substance misuse; the severity of those issues; and how much they impact the ability to work. </w:t>
      </w:r>
      <w:r w:rsidRPr="004A75E0" w:rsidR="004A75E0">
        <w:rPr>
          <w:rFonts w:cstheme="minorHAnsi"/>
        </w:rPr>
        <w:t xml:space="preserve">These issues might also </w:t>
      </w:r>
      <w:r w:rsidRPr="004A75E0" w:rsidR="004A75E0">
        <w:rPr>
          <w:rFonts w:cstheme="minorHAnsi"/>
        </w:rPr>
        <w:t>be discussed</w:t>
      </w:r>
      <w:r w:rsidRPr="004A75E0" w:rsidR="004A75E0">
        <w:rPr>
          <w:rFonts w:cstheme="minorHAnsi"/>
        </w:rPr>
        <w:t xml:space="preserve"> in the in-depth participant interviews.</w:t>
      </w:r>
      <w:r w:rsidRPr="00DA3CBE">
        <w:rPr>
          <w:rFonts w:cstheme="minorHAnsi"/>
        </w:rPr>
        <w:t xml:space="preserve"> All of these are important </w:t>
      </w:r>
      <w:r w:rsidRPr="00DA3CBE">
        <w:rPr>
          <w:rFonts w:cstheme="minorHAnsi"/>
        </w:rPr>
        <w:t xml:space="preserve">potential challenges to finding or maintaining employment and could play a role in the effectiveness of the program. The Center for Epidemiologic Studies Depression Scale Revised (CESD-R) </w:t>
      </w:r>
      <w:r w:rsidRPr="00DA3CBE">
        <w:rPr>
          <w:rFonts w:cstheme="minorHAnsi"/>
        </w:rPr>
        <w:t>is also collected</w:t>
      </w:r>
      <w:r w:rsidRPr="00DA3CBE">
        <w:rPr>
          <w:rFonts w:cstheme="minorHAnsi"/>
        </w:rPr>
        <w:t xml:space="preserve"> for one program during eligibility screening </w:t>
      </w:r>
      <w:r w:rsidR="00896E01">
        <w:rPr>
          <w:rFonts w:cstheme="minorHAnsi"/>
        </w:rPr>
        <w:t xml:space="preserve">with the data </w:t>
      </w:r>
      <w:r w:rsidRPr="00DA3CBE">
        <w:rPr>
          <w:rFonts w:cstheme="minorHAnsi"/>
        </w:rPr>
        <w:t>saved for those determined to be eligible for the program and who consent to participate in the study. </w:t>
      </w:r>
    </w:p>
    <w:p w:rsidR="004063DD" w:rsidRPr="004063DD" w:rsidP="00C470E5" w14:paraId="77BB57B6" w14:textId="71175B17">
      <w:pPr>
        <w:pStyle w:val="ListParagraph"/>
        <w:numPr>
          <w:ilvl w:val="0"/>
          <w:numId w:val="17"/>
        </w:numPr>
        <w:rPr>
          <w:rFonts w:cstheme="minorHAnsi"/>
        </w:rPr>
      </w:pPr>
      <w:r w:rsidRPr="004063DD">
        <w:rPr>
          <w:rFonts w:cstheme="minorHAnsi"/>
          <w:b/>
          <w:bCs/>
        </w:rPr>
        <w:t xml:space="preserve">Involvement in the criminal justice system. </w:t>
      </w:r>
      <w:r w:rsidRPr="004063DD">
        <w:rPr>
          <w:rFonts w:cstheme="minorHAnsi"/>
        </w:rPr>
        <w:t xml:space="preserve">The baseline survey asks about prior involvement in the criminal justice system, including the number of convictions and felony convictions, details about parole or probation, type of crime committed, and time spent in last incarceration because such involvement often makes it harder to find employment. The two follow-up surveys also ask about arrests, convictions, and incarcerations that occurred after random assignment because these outcomes might </w:t>
      </w:r>
      <w:r w:rsidRPr="004063DD">
        <w:rPr>
          <w:rFonts w:cstheme="minorHAnsi"/>
        </w:rPr>
        <w:t>be affected</w:t>
      </w:r>
      <w:r w:rsidRPr="004063DD">
        <w:rPr>
          <w:rFonts w:cstheme="minorHAnsi"/>
        </w:rPr>
        <w:t xml:space="preserve"> by the program. </w:t>
      </w:r>
      <w:r w:rsidRPr="00A41031" w:rsidR="00A41031">
        <w:rPr>
          <w:rFonts w:cstheme="minorHAnsi"/>
        </w:rPr>
        <w:t xml:space="preserve">Criminal history might also </w:t>
      </w:r>
      <w:r w:rsidRPr="00A41031" w:rsidR="00A41031">
        <w:rPr>
          <w:rFonts w:cstheme="minorHAnsi"/>
        </w:rPr>
        <w:t>be discussed</w:t>
      </w:r>
      <w:r w:rsidRPr="00A41031" w:rsidR="00A41031">
        <w:rPr>
          <w:rFonts w:cstheme="minorHAnsi"/>
        </w:rPr>
        <w:t xml:space="preserve"> during the in-depth participant interviews.</w:t>
      </w:r>
    </w:p>
    <w:p w:rsidR="001D1C73" w:rsidRPr="004063DD" w:rsidP="00C470E5" w14:paraId="454AD3D8" w14:textId="280E6C94">
      <w:pPr>
        <w:pStyle w:val="ListParagraph"/>
        <w:numPr>
          <w:ilvl w:val="0"/>
          <w:numId w:val="17"/>
        </w:numPr>
        <w:rPr>
          <w:rFonts w:cstheme="minorHAnsi"/>
        </w:rPr>
      </w:pPr>
      <w:r w:rsidRPr="004063DD">
        <w:rPr>
          <w:rFonts w:cstheme="minorHAnsi"/>
          <w:b/>
          <w:bCs/>
        </w:rPr>
        <w:t>COVID-19-related challenges.</w:t>
      </w:r>
      <w:r w:rsidRPr="004063DD">
        <w:rPr>
          <w:rFonts w:cstheme="minorHAnsi"/>
        </w:rPr>
        <w:t xml:space="preserve"> The baseline survey asks if respondents </w:t>
      </w:r>
      <w:r w:rsidRPr="004063DD">
        <w:rPr>
          <w:rFonts w:cstheme="minorHAnsi"/>
        </w:rPr>
        <w:t>are fully vaccinated</w:t>
      </w:r>
      <w:r w:rsidRPr="004063DD">
        <w:rPr>
          <w:rFonts w:cstheme="minorHAnsi"/>
        </w:rPr>
        <w:t xml:space="preserve"> against the Coronavirus because vaccination is expected to be associated with employment outcomes. It also asks whether COVID-19 posed specific challenges to employment for study participants or if the pandemic impacted previous employment. The follow-up surveys ask some questions about the effects of the COVID-19 pandemic on getting or keeping employment and whether they </w:t>
      </w:r>
      <w:r w:rsidRPr="004063DD">
        <w:rPr>
          <w:rFonts w:cstheme="minorHAnsi"/>
        </w:rPr>
        <w:t>are vaccinated</w:t>
      </w:r>
      <w:r w:rsidRPr="004063DD">
        <w:rPr>
          <w:rFonts w:cstheme="minorHAnsi"/>
        </w:rPr>
        <w:t xml:space="preserve"> against the Coronavirus. </w:t>
      </w:r>
    </w:p>
    <w:p w:rsidR="001D1C73" w:rsidRPr="009139B3" w:rsidP="001D1C73" w14:paraId="62ADEB38" w14:textId="01B5B059">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323AFCA8">
      <w:pPr>
        <w:spacing w:after="60" w:line="240" w:lineRule="auto"/>
        <w:rPr>
          <w:i/>
        </w:rPr>
      </w:pPr>
      <w:r w:rsidRPr="009139B3">
        <w:rPr>
          <w:i/>
        </w:rPr>
        <w:t>Explanation of Burden Estimates</w:t>
      </w:r>
    </w:p>
    <w:p w:rsidR="00A91179" w:rsidP="00987D12" w14:paraId="75774BEA" w14:textId="5AFF8D27">
      <w:pPr>
        <w:spacing w:after="0" w:line="240" w:lineRule="auto"/>
      </w:pPr>
      <w:r w:rsidRPr="00987D12">
        <w:t xml:space="preserve">This </w:t>
      </w:r>
      <w:r w:rsidR="00C87529">
        <w:t>nonsubstantive</w:t>
      </w:r>
      <w:r w:rsidR="00C87529">
        <w:t xml:space="preserve"> change </w:t>
      </w:r>
      <w:r w:rsidRPr="00987D12">
        <w:t xml:space="preserve">request does not change the average burden per response for any of the data collections. </w:t>
      </w:r>
      <w:r w:rsidR="0089796B">
        <w:t>The number of respondents reflect</w:t>
      </w:r>
      <w:r w:rsidR="00102BAF">
        <w:t>s</w:t>
      </w:r>
      <w:r w:rsidR="0089796B">
        <w:t xml:space="preserve"> the estimated number of respondents over the</w:t>
      </w:r>
      <w:r w:rsidRPr="00987D12">
        <w:t xml:space="preserve"> three-year extension period</w:t>
      </w:r>
      <w:r w:rsidR="00102BAF">
        <w:t xml:space="preserve"> that started in April 2023</w:t>
      </w:r>
      <w:r w:rsidRPr="00987D12">
        <w:t xml:space="preserve">. </w:t>
      </w:r>
      <w:r w:rsidR="0089796B">
        <w:t xml:space="preserve">Overall, the project does not expect to exceed </w:t>
      </w:r>
      <w:r w:rsidRPr="00987D12">
        <w:t xml:space="preserve">the previously approved annual burden of 9,241 hours.  </w:t>
      </w:r>
      <w:r w:rsidR="0089796B">
        <w:t xml:space="preserve">Table A.3 reflects the burden for information collection over the </w:t>
      </w:r>
      <w:r w:rsidR="00701C3A">
        <w:t xml:space="preserve">three-year extension period. </w:t>
      </w:r>
    </w:p>
    <w:p w:rsidR="00987D12" w:rsidP="00987D12" w14:paraId="446B6718" w14:textId="77777777">
      <w:pPr>
        <w:spacing w:after="0" w:line="240" w:lineRule="auto"/>
      </w:pPr>
    </w:p>
    <w:p w:rsidR="001D1C73" w:rsidP="00A91179" w14:paraId="52E2F984" w14:textId="628735AE">
      <w:pPr>
        <w:spacing w:after="0" w:line="240" w:lineRule="auto"/>
      </w:pPr>
      <w:r>
        <w:t>Details of the estimates for data collections in this request are as follows:</w:t>
      </w:r>
    </w:p>
    <w:p w:rsidR="007A3B40" w:rsidP="00A91179" w14:paraId="085229C2" w14:textId="77777777">
      <w:pPr>
        <w:spacing w:after="0" w:line="240" w:lineRule="auto"/>
      </w:pPr>
    </w:p>
    <w:p w:rsidR="004D380E" w:rsidP="00604AF9" w14:paraId="6C729560" w14:textId="7F2DAFD6">
      <w:pPr>
        <w:pStyle w:val="ListParagraph"/>
        <w:numPr>
          <w:ilvl w:val="0"/>
          <w:numId w:val="17"/>
        </w:numPr>
        <w:spacing w:after="0"/>
      </w:pPr>
      <w:r w:rsidRPr="00760A09">
        <w:rPr>
          <w:b/>
          <w:bCs/>
        </w:rPr>
        <w:t>Baseline data collection.</w:t>
      </w:r>
      <w:r w:rsidRPr="00760A09">
        <w:t xml:space="preserve"> Baseline data collection involves both study participants and program staff. The burden estimates </w:t>
      </w:r>
      <w:r w:rsidR="007A3B40">
        <w:t xml:space="preserve">reflect that </w:t>
      </w:r>
      <w:r w:rsidRPr="00760A09">
        <w:t xml:space="preserve">program staff assist study participants in baseline data collection, which includes collecting the baseline survey (Instrument 1) and using RAPTER® to collect participant identifying and contact information (Instrument 2).  </w:t>
      </w:r>
      <w:r w:rsidR="00701C3A">
        <w:t xml:space="preserve">For the NextGen </w:t>
      </w:r>
      <w:r w:rsidR="008D01C7">
        <w:t>P</w:t>
      </w:r>
      <w:r w:rsidR="00701C3A">
        <w:t xml:space="preserve">roject in total, we expect about </w:t>
      </w:r>
      <w:r w:rsidR="00524E7A">
        <w:t>4,200</w:t>
      </w:r>
      <w:r w:rsidRPr="00701C3A" w:rsidR="00701C3A">
        <w:t xml:space="preserve"> </w:t>
      </w:r>
      <w:r w:rsidR="00701C3A">
        <w:t xml:space="preserve">study participants will complete baseline data collection. </w:t>
      </w:r>
    </w:p>
    <w:p w:rsidR="00760A09" w:rsidP="00604AF9" w14:paraId="7F9E51E6" w14:textId="3099220A">
      <w:pPr>
        <w:pStyle w:val="ListParagraph"/>
        <w:numPr>
          <w:ilvl w:val="1"/>
          <w:numId w:val="17"/>
        </w:numPr>
        <w:spacing w:after="0"/>
      </w:pPr>
      <w:r>
        <w:t xml:space="preserve">We expect about </w:t>
      </w:r>
      <w:r w:rsidR="004642F5">
        <w:t>3</w:t>
      </w:r>
      <w:r>
        <w:t>,000 study participants will complete baseline data collection</w:t>
      </w:r>
      <w:r w:rsidR="004642F5">
        <w:t xml:space="preserve"> </w:t>
      </w:r>
      <w:r w:rsidR="00701C3A">
        <w:t>over</w:t>
      </w:r>
      <w:r w:rsidR="003364F1">
        <w:t xml:space="preserve"> the</w:t>
      </w:r>
      <w:r w:rsidR="00701C3A">
        <w:t xml:space="preserve"> three-year extension period</w:t>
      </w:r>
      <w:r>
        <w:t xml:space="preserve">. </w:t>
      </w:r>
      <w:r w:rsidR="00701C3A">
        <w:t>B</w:t>
      </w:r>
      <w:r>
        <w:t xml:space="preserve">aseline data collection (inclusive of the baseline survey and RAPTER® identifying and contact information) </w:t>
      </w:r>
      <w:r w:rsidR="00701C3A">
        <w:t>takes an average of</w:t>
      </w:r>
      <w:r>
        <w:t xml:space="preserve"> 0.42 hours, for a total of </w:t>
      </w:r>
      <w:r w:rsidR="004642F5">
        <w:t>1,260</w:t>
      </w:r>
      <w:r>
        <w:t xml:space="preserve"> burden hours. Annualizing over three years is </w:t>
      </w:r>
      <w:r w:rsidR="004642F5">
        <w:t>420</w:t>
      </w:r>
      <w:r>
        <w:t xml:space="preserve"> hours per year for study participants.  </w:t>
      </w:r>
    </w:p>
    <w:p w:rsidR="00760A09" w:rsidP="00604AF9" w14:paraId="12998653" w14:textId="75C690FE">
      <w:pPr>
        <w:pStyle w:val="ListParagraph"/>
        <w:numPr>
          <w:ilvl w:val="1"/>
          <w:numId w:val="17"/>
        </w:numPr>
        <w:spacing w:after="0"/>
      </w:pPr>
      <w:r>
        <w:t xml:space="preserve">We assume that </w:t>
      </w:r>
      <w:r w:rsidR="004642F5">
        <w:t>120</w:t>
      </w:r>
      <w:r>
        <w:t xml:space="preserve"> program staff </w:t>
      </w:r>
      <w:r w:rsidR="004642F5">
        <w:t>w</w:t>
      </w:r>
      <w:r>
        <w:t xml:space="preserve">ill perform the baseline data collection. Each staff member will administer the baseline data collection (inclusive of the baseline survey and RAPTER® identifying and contact information) </w:t>
      </w:r>
      <w:r w:rsidR="004642F5">
        <w:t>25</w:t>
      </w:r>
      <w:r>
        <w:t xml:space="preserve"> times and each session </w:t>
      </w:r>
      <w:r>
        <w:t>is expected</w:t>
      </w:r>
      <w:r>
        <w:t xml:space="preserve"> to last 0.42 hours for a total of </w:t>
      </w:r>
      <w:r w:rsidR="004642F5">
        <w:t>1</w:t>
      </w:r>
      <w:r>
        <w:t>,</w:t>
      </w:r>
      <w:r w:rsidR="004642F5">
        <w:t>260</w:t>
      </w:r>
      <w:r>
        <w:t xml:space="preserve"> burden hours. Annualizing over three years is </w:t>
      </w:r>
      <w:r w:rsidR="004642F5">
        <w:t>420</w:t>
      </w:r>
      <w:r>
        <w:t xml:space="preserve"> hours</w:t>
      </w:r>
      <w:r w:rsidR="00A722F8">
        <w:t xml:space="preserve"> for program staff</w:t>
      </w:r>
      <w:r>
        <w:t xml:space="preserve">.  </w:t>
      </w:r>
    </w:p>
    <w:p w:rsidR="004642F5" w:rsidRPr="009139B3" w:rsidP="00604AF9" w14:paraId="33354133" w14:textId="2C63F7DC">
      <w:pPr>
        <w:pStyle w:val="ListParagraph"/>
        <w:numPr>
          <w:ilvl w:val="0"/>
          <w:numId w:val="17"/>
        </w:numPr>
        <w:spacing w:after="120"/>
      </w:pPr>
      <w:r w:rsidRPr="00BD1EE8">
        <w:rPr>
          <w:b/>
          <w:bCs/>
        </w:rPr>
        <w:t>First and second follow-up surveys.</w:t>
      </w:r>
      <w:r>
        <w:t xml:space="preserve"> In total</w:t>
      </w:r>
      <w:r w:rsidR="00394E0A">
        <w:t xml:space="preserve"> for the NextGen</w:t>
      </w:r>
      <w:r w:rsidR="008D01C7">
        <w:t xml:space="preserve"> Project</w:t>
      </w:r>
      <w:r>
        <w:t>, we expect to survey 4,200 study participants at two follow-up points. We anticipate an 80 percent response rate or 3,360 respondents to each survey</w:t>
      </w:r>
      <w:r w:rsidR="0024145A">
        <w:t xml:space="preserve"> and we expect each survey to last </w:t>
      </w:r>
      <w:r w:rsidR="00A722F8">
        <w:t xml:space="preserve">an average of </w:t>
      </w:r>
      <w:r w:rsidR="0024145A">
        <w:t xml:space="preserve">50 minutes (0.83 hours). </w:t>
      </w:r>
      <w:r w:rsidR="00F50CDF">
        <w:t xml:space="preserve">The addition of the </w:t>
      </w:r>
      <w:r w:rsidR="00166623">
        <w:t>S</w:t>
      </w:r>
      <w:r w:rsidR="00F50CDF">
        <w:t xml:space="preserve">ocial </w:t>
      </w:r>
      <w:r w:rsidR="00166623">
        <w:t>S</w:t>
      </w:r>
      <w:r w:rsidR="00F50CDF">
        <w:t xml:space="preserve">ecurity </w:t>
      </w:r>
      <w:r w:rsidR="001F45BF">
        <w:t>question to each survey</w:t>
      </w:r>
      <w:r w:rsidR="00C87529">
        <w:t xml:space="preserve"> as part of this </w:t>
      </w:r>
      <w:r w:rsidR="00C87529">
        <w:t>nonsubstantive</w:t>
      </w:r>
      <w:r w:rsidR="00C87529">
        <w:t xml:space="preserve"> change request will not </w:t>
      </w:r>
      <w:r w:rsidR="001F45BF">
        <w:t xml:space="preserve">impact the average survey </w:t>
      </w:r>
      <w:r w:rsidR="00C87529">
        <w:t>burden</w:t>
      </w:r>
      <w:r w:rsidR="001F45BF">
        <w:t xml:space="preserve">. </w:t>
      </w:r>
      <w:r>
        <w:t xml:space="preserve">During the extension period, we anticipate 3,100 respondents to the first follow-up survey </w:t>
      </w:r>
      <w:r w:rsidR="0024145A">
        <w:t xml:space="preserve">for a total of 2,573 burden hours. Annualizing over three years is 858 per year for study participants. We anticipate all </w:t>
      </w:r>
      <w:r>
        <w:t xml:space="preserve">3,360 </w:t>
      </w:r>
      <w:r w:rsidR="0024145A">
        <w:t xml:space="preserve">responses to </w:t>
      </w:r>
      <w:r>
        <w:t>the second follow-up survey</w:t>
      </w:r>
      <w:r w:rsidR="0024145A">
        <w:t xml:space="preserve"> to occur during the extension period, for </w:t>
      </w:r>
      <w:r>
        <w:t xml:space="preserve">a total of </w:t>
      </w:r>
      <w:r w:rsidR="0024145A">
        <w:t>2,789</w:t>
      </w:r>
      <w:r>
        <w:t xml:space="preserve"> burden hours.  </w:t>
      </w:r>
      <w:r w:rsidR="0024145A">
        <w:t xml:space="preserve">Annualizing over three years is 930 hours per year for study participants.  </w:t>
      </w:r>
    </w:p>
    <w:p w:rsidR="00572648" w:rsidRPr="00572648" w:rsidP="008E7E5F" w14:paraId="4A06FC12" w14:textId="224618A2">
      <w:pPr>
        <w:pStyle w:val="ListParagraph"/>
        <w:numPr>
          <w:ilvl w:val="0"/>
          <w:numId w:val="17"/>
        </w:numPr>
        <w:spacing w:after="120"/>
        <w:rPr>
          <w:rFonts w:cstheme="minorHAnsi"/>
          <w:b/>
        </w:rPr>
      </w:pPr>
      <w:r w:rsidRPr="00572648">
        <w:rPr>
          <w:b/>
          <w:bCs/>
        </w:rPr>
        <w:t>Service receipt tracking.</w:t>
      </w:r>
      <w:r>
        <w:t xml:space="preserve"> </w:t>
      </w:r>
      <w:r w:rsidR="00722180">
        <w:t>In total</w:t>
      </w:r>
      <w:r w:rsidR="00B50AFC">
        <w:t>,</w:t>
      </w:r>
      <w:r w:rsidR="003364F1">
        <w:t xml:space="preserve"> w</w:t>
      </w:r>
      <w:r>
        <w:t xml:space="preserve">e anticipate </w:t>
      </w:r>
      <w:r w:rsidR="00F66FF4">
        <w:t xml:space="preserve">80 </w:t>
      </w:r>
      <w:r>
        <w:t>program staff will enter data on program service receipt into RAPTER®</w:t>
      </w:r>
      <w:r w:rsidR="00966428">
        <w:t xml:space="preserve"> and wi</w:t>
      </w:r>
      <w:r w:rsidR="00722180">
        <w:t>ll enter 250 service receipt records</w:t>
      </w:r>
      <w:r>
        <w:t xml:space="preserve">. </w:t>
      </w:r>
      <w:r w:rsidR="006E6D11">
        <w:t>Over the three-year extension period, w</w:t>
      </w:r>
      <w:r>
        <w:t>e expect</w:t>
      </w:r>
      <w:r w:rsidR="00B50AFC">
        <w:t xml:space="preserve"> 80 staff to make</w:t>
      </w:r>
      <w:r>
        <w:t xml:space="preserve"> </w:t>
      </w:r>
      <w:r w:rsidR="0024145A">
        <w:t>150</w:t>
      </w:r>
      <w:r>
        <w:t xml:space="preserve"> entries per staff member and expect that each entry will take 5 minutes (0.08 hours), or a total of 960 burden hours.</w:t>
      </w:r>
      <w:r w:rsidR="0024145A">
        <w:t xml:space="preserve"> </w:t>
      </w:r>
      <w:r w:rsidRPr="0024145A" w:rsidR="0024145A">
        <w:t xml:space="preserve">Annualizing over three years is </w:t>
      </w:r>
      <w:r>
        <w:t>320</w:t>
      </w:r>
      <w:r w:rsidRPr="0024145A" w:rsidR="0024145A">
        <w:t xml:space="preserve"> hours. </w:t>
      </w:r>
    </w:p>
    <w:p w:rsidR="00572648" w:rsidRPr="00572648" w:rsidP="008E7E5F" w14:paraId="1C6FAECA" w14:textId="0AA655AB">
      <w:pPr>
        <w:pStyle w:val="ListParagraph"/>
        <w:numPr>
          <w:ilvl w:val="0"/>
          <w:numId w:val="17"/>
        </w:numPr>
        <w:spacing w:after="120"/>
        <w:rPr>
          <w:rFonts w:cstheme="minorHAnsi"/>
          <w:b/>
        </w:rPr>
      </w:pPr>
      <w:r w:rsidRPr="00572648">
        <w:rPr>
          <w:rFonts w:cstheme="minorHAnsi"/>
          <w:b/>
        </w:rPr>
        <w:t xml:space="preserve">Staff characteristics survey. </w:t>
      </w:r>
      <w:r w:rsidRPr="000E4D68" w:rsidR="000E4D68">
        <w:rPr>
          <w:rFonts w:cstheme="minorHAnsi"/>
          <w:bCs/>
        </w:rPr>
        <w:t>In total, w</w:t>
      </w:r>
      <w:r w:rsidR="000D69B9">
        <w:rPr>
          <w:rFonts w:cstheme="minorHAnsi"/>
          <w:bCs/>
        </w:rPr>
        <w:t xml:space="preserve">e expect to survey </w:t>
      </w:r>
      <w:r w:rsidR="00D17AF7">
        <w:rPr>
          <w:rFonts w:cstheme="minorHAnsi"/>
          <w:bCs/>
        </w:rPr>
        <w:t>120</w:t>
      </w:r>
      <w:r w:rsidR="000D69B9">
        <w:rPr>
          <w:rFonts w:cstheme="minorHAnsi"/>
          <w:bCs/>
        </w:rPr>
        <w:t xml:space="preserve"> program staff </w:t>
      </w:r>
      <w:r w:rsidR="007E1D64">
        <w:rPr>
          <w:rFonts w:cstheme="minorHAnsi"/>
          <w:bCs/>
        </w:rPr>
        <w:t xml:space="preserve">who directly interact with participants. </w:t>
      </w:r>
      <w:r w:rsidR="0047697C">
        <w:rPr>
          <w:rFonts w:cstheme="minorHAnsi"/>
          <w:bCs/>
        </w:rPr>
        <w:t>Over the three-year extension period w</w:t>
      </w:r>
      <w:r w:rsidRPr="00572648">
        <w:rPr>
          <w:rFonts w:cstheme="minorHAnsi"/>
        </w:rPr>
        <w:t>e expect to survey 20 program staff</w:t>
      </w:r>
      <w:r w:rsidR="0047697C">
        <w:rPr>
          <w:rFonts w:cstheme="minorHAnsi"/>
        </w:rPr>
        <w:t xml:space="preserve">. </w:t>
      </w:r>
      <w:r w:rsidRPr="00572648">
        <w:rPr>
          <w:rFonts w:cstheme="minorHAnsi"/>
        </w:rPr>
        <w:t xml:space="preserve">The survey </w:t>
      </w:r>
      <w:r w:rsidRPr="00572648">
        <w:rPr>
          <w:rFonts w:cstheme="minorHAnsi"/>
        </w:rPr>
        <w:t>is expected</w:t>
      </w:r>
      <w:r w:rsidRPr="00572648">
        <w:rPr>
          <w:rFonts w:cstheme="minorHAnsi"/>
        </w:rPr>
        <w:t xml:space="preserve"> to take 25 minutes (0.42 hours) to complete, or a total of </w:t>
      </w:r>
      <w:r w:rsidRPr="00572648" w:rsidR="0093648C">
        <w:rPr>
          <w:rFonts w:cstheme="minorHAnsi"/>
        </w:rPr>
        <w:t>8</w:t>
      </w:r>
      <w:r w:rsidRPr="00572648">
        <w:rPr>
          <w:rFonts w:cstheme="minorHAnsi"/>
        </w:rPr>
        <w:t xml:space="preserve"> hours. </w:t>
      </w:r>
      <w:r w:rsidRPr="00572648">
        <w:t xml:space="preserve">Annualizing over three years is 3 hours. </w:t>
      </w:r>
    </w:p>
    <w:p w:rsidR="00572648" w:rsidRPr="00572648" w:rsidP="008E7E5F" w14:paraId="765EB046" w14:textId="2A3129CF">
      <w:pPr>
        <w:pStyle w:val="ListParagraph"/>
        <w:numPr>
          <w:ilvl w:val="0"/>
          <w:numId w:val="17"/>
        </w:numPr>
        <w:spacing w:after="120"/>
        <w:rPr>
          <w:rFonts w:cstheme="minorHAnsi"/>
          <w:b/>
        </w:rPr>
      </w:pPr>
      <w:r w:rsidRPr="00572648">
        <w:rPr>
          <w:rFonts w:cstheme="minorHAnsi"/>
          <w:b/>
        </w:rPr>
        <w:t xml:space="preserve">Program leadership survey. </w:t>
      </w:r>
      <w:r w:rsidRPr="000E4D68" w:rsidR="000E4D68">
        <w:rPr>
          <w:rFonts w:cstheme="minorHAnsi"/>
          <w:bCs/>
        </w:rPr>
        <w:t>In total</w:t>
      </w:r>
      <w:r w:rsidR="004F5112">
        <w:rPr>
          <w:rFonts w:cstheme="minorHAnsi"/>
          <w:bCs/>
        </w:rPr>
        <w:t xml:space="preserve"> </w:t>
      </w:r>
      <w:r w:rsidR="004F5112">
        <w:t>for the NextGen Project</w:t>
      </w:r>
      <w:r w:rsidRPr="000E4D68" w:rsidR="000E4D68">
        <w:rPr>
          <w:rFonts w:cstheme="minorHAnsi"/>
          <w:bCs/>
        </w:rPr>
        <w:t>, w</w:t>
      </w:r>
      <w:r w:rsidR="000E4D68">
        <w:rPr>
          <w:rFonts w:cstheme="minorHAnsi"/>
          <w:bCs/>
        </w:rPr>
        <w:t xml:space="preserve">e expect to survey </w:t>
      </w:r>
      <w:r w:rsidR="00324B88">
        <w:rPr>
          <w:rFonts w:cstheme="minorHAnsi"/>
          <w:bCs/>
        </w:rPr>
        <w:t>30</w:t>
      </w:r>
      <w:r w:rsidR="000E4D68">
        <w:rPr>
          <w:rFonts w:cstheme="minorHAnsi"/>
          <w:bCs/>
        </w:rPr>
        <w:t xml:space="preserve"> program </w:t>
      </w:r>
      <w:r w:rsidR="00505294">
        <w:rPr>
          <w:rFonts w:cstheme="minorHAnsi"/>
          <w:bCs/>
        </w:rPr>
        <w:t>leaders</w:t>
      </w:r>
      <w:r w:rsidR="00347B55">
        <w:rPr>
          <w:rFonts w:cstheme="minorHAnsi"/>
          <w:bCs/>
        </w:rPr>
        <w:t xml:space="preserve">. </w:t>
      </w:r>
      <w:r w:rsidR="000E4D68">
        <w:rPr>
          <w:rFonts w:cstheme="minorHAnsi"/>
          <w:bCs/>
        </w:rPr>
        <w:t>Over the three-year extension period w</w:t>
      </w:r>
      <w:r w:rsidRPr="00572648">
        <w:rPr>
          <w:rFonts w:cstheme="minorHAnsi"/>
        </w:rPr>
        <w:t xml:space="preserve">e expect to survey 5 program leaders. The survey </w:t>
      </w:r>
      <w:r w:rsidRPr="00572648">
        <w:rPr>
          <w:rFonts w:cstheme="minorHAnsi"/>
        </w:rPr>
        <w:t>is expected</w:t>
      </w:r>
      <w:r w:rsidRPr="00572648">
        <w:rPr>
          <w:rFonts w:cstheme="minorHAnsi"/>
        </w:rPr>
        <w:t xml:space="preserve"> to last 15 minutes (0.25 hours) to complete, or a total of </w:t>
      </w:r>
      <w:r w:rsidR="0079072D">
        <w:rPr>
          <w:rFonts w:cstheme="minorHAnsi"/>
        </w:rPr>
        <w:t>1</w:t>
      </w:r>
      <w:r w:rsidRPr="00572648">
        <w:rPr>
          <w:rFonts w:cstheme="minorHAnsi"/>
        </w:rPr>
        <w:t xml:space="preserve"> burden hours.</w:t>
      </w:r>
      <w:r w:rsidR="0079072D">
        <w:rPr>
          <w:rFonts w:cstheme="minorHAnsi"/>
        </w:rPr>
        <w:t xml:space="preserve"> </w:t>
      </w:r>
      <w:r w:rsidRPr="00572648" w:rsidR="0079072D">
        <w:t xml:space="preserve">Annualizing over three years is </w:t>
      </w:r>
      <w:r w:rsidR="0079072D">
        <w:t>1</w:t>
      </w:r>
      <w:r w:rsidRPr="00572648" w:rsidR="0079072D">
        <w:t xml:space="preserve"> hour. </w:t>
      </w:r>
    </w:p>
    <w:p w:rsidR="00572648" w:rsidRPr="00111003" w:rsidP="008E7E5F" w14:paraId="2ABF67EA" w14:textId="3B1DB5E1">
      <w:pPr>
        <w:pStyle w:val="ListParagraph"/>
        <w:numPr>
          <w:ilvl w:val="0"/>
          <w:numId w:val="17"/>
        </w:numPr>
        <w:spacing w:after="120"/>
        <w:rPr>
          <w:rFonts w:cstheme="minorHAnsi"/>
        </w:rPr>
      </w:pPr>
      <w:r w:rsidRPr="0079072D">
        <w:rPr>
          <w:rFonts w:cstheme="minorHAnsi"/>
          <w:b/>
        </w:rPr>
        <w:t xml:space="preserve">Semi-structured program discussion guide—program leaders. </w:t>
      </w:r>
      <w:r w:rsidRPr="000E4D68" w:rsidR="005E3179">
        <w:rPr>
          <w:rFonts w:cstheme="minorHAnsi"/>
          <w:bCs/>
        </w:rPr>
        <w:t>In total</w:t>
      </w:r>
      <w:r w:rsidR="004F5112">
        <w:rPr>
          <w:rFonts w:cstheme="minorHAnsi"/>
          <w:bCs/>
        </w:rPr>
        <w:t xml:space="preserve"> </w:t>
      </w:r>
      <w:r w:rsidR="004F5112">
        <w:t>for the NextGen Project</w:t>
      </w:r>
      <w:r w:rsidRPr="000E4D68" w:rsidR="005E3179">
        <w:rPr>
          <w:rFonts w:cstheme="minorHAnsi"/>
          <w:bCs/>
        </w:rPr>
        <w:t>, w</w:t>
      </w:r>
      <w:r w:rsidR="005E3179">
        <w:rPr>
          <w:rFonts w:cstheme="minorHAnsi"/>
          <w:bCs/>
        </w:rPr>
        <w:t xml:space="preserve">e expect to interview </w:t>
      </w:r>
      <w:r w:rsidR="00324B88">
        <w:rPr>
          <w:rFonts w:cstheme="minorHAnsi"/>
          <w:bCs/>
        </w:rPr>
        <w:t>24</w:t>
      </w:r>
      <w:r w:rsidR="005E3179">
        <w:rPr>
          <w:rFonts w:cstheme="minorHAnsi"/>
          <w:bCs/>
        </w:rPr>
        <w:t xml:space="preserve"> program leaders. Over the three-year extension period w</w:t>
      </w:r>
      <w:r w:rsidRPr="0079072D">
        <w:rPr>
          <w:rFonts w:cstheme="minorHAnsi"/>
        </w:rPr>
        <w:t xml:space="preserve">e expect to interview 4 program </w:t>
      </w:r>
      <w:r w:rsidRPr="00111003">
        <w:rPr>
          <w:rFonts w:cstheme="minorHAnsi"/>
        </w:rPr>
        <w:t xml:space="preserve">leaders. We expect each staff interview to last 1.5 hours on average, or a total of </w:t>
      </w:r>
      <w:r w:rsidRPr="00111003" w:rsidR="00246EE8">
        <w:rPr>
          <w:rFonts w:cstheme="minorHAnsi"/>
        </w:rPr>
        <w:t>6</w:t>
      </w:r>
      <w:r w:rsidRPr="00111003">
        <w:rPr>
          <w:rFonts w:cstheme="minorHAnsi"/>
        </w:rPr>
        <w:t xml:space="preserve"> burden hours.</w:t>
      </w:r>
      <w:r w:rsidRPr="00111003" w:rsidR="0079072D">
        <w:rPr>
          <w:rFonts w:cstheme="minorHAnsi"/>
        </w:rPr>
        <w:t xml:space="preserve"> </w:t>
      </w:r>
      <w:r w:rsidRPr="00111003" w:rsidR="0079072D">
        <w:t xml:space="preserve">Annualizing over three years is 2 hours. </w:t>
      </w:r>
    </w:p>
    <w:p w:rsidR="0079072D" w:rsidRPr="00111003" w:rsidP="0079072D" w14:paraId="0818FF96" w14:textId="7DD73DBE">
      <w:pPr>
        <w:pStyle w:val="ListParagraph"/>
        <w:numPr>
          <w:ilvl w:val="0"/>
          <w:numId w:val="17"/>
        </w:numPr>
        <w:spacing w:after="120"/>
        <w:rPr>
          <w:rFonts w:cstheme="minorHAnsi"/>
        </w:rPr>
      </w:pPr>
      <w:r w:rsidRPr="00111003">
        <w:rPr>
          <w:rFonts w:cstheme="minorHAnsi"/>
          <w:b/>
        </w:rPr>
        <w:t xml:space="preserve">Semi-structured program discussion guide—program supervisors and partners. </w:t>
      </w:r>
      <w:r w:rsidRPr="000E4D68" w:rsidR="004F280A">
        <w:rPr>
          <w:rFonts w:cstheme="minorHAnsi"/>
          <w:bCs/>
        </w:rPr>
        <w:t>In total</w:t>
      </w:r>
      <w:r w:rsidRPr="004F5112" w:rsidR="004F5112">
        <w:t xml:space="preserve"> </w:t>
      </w:r>
      <w:r w:rsidR="004F5112">
        <w:t>for the NextGen Project</w:t>
      </w:r>
      <w:r w:rsidRPr="000E4D68" w:rsidR="004F280A">
        <w:rPr>
          <w:rFonts w:cstheme="minorHAnsi"/>
          <w:bCs/>
        </w:rPr>
        <w:t>, w</w:t>
      </w:r>
      <w:r w:rsidR="004F280A">
        <w:rPr>
          <w:rFonts w:cstheme="minorHAnsi"/>
          <w:bCs/>
        </w:rPr>
        <w:t xml:space="preserve">e expect to interview </w:t>
      </w:r>
      <w:r w:rsidR="002A58E4">
        <w:rPr>
          <w:rFonts w:cstheme="minorHAnsi"/>
          <w:bCs/>
        </w:rPr>
        <w:t>48</w:t>
      </w:r>
      <w:r w:rsidR="004F280A">
        <w:rPr>
          <w:rFonts w:cstheme="minorHAnsi"/>
          <w:bCs/>
        </w:rPr>
        <w:t xml:space="preserve"> program </w:t>
      </w:r>
      <w:r w:rsidR="00F262E2">
        <w:rPr>
          <w:rFonts w:cstheme="minorHAnsi"/>
          <w:bCs/>
        </w:rPr>
        <w:t>supervisors and partners</w:t>
      </w:r>
      <w:r w:rsidR="004F280A">
        <w:rPr>
          <w:rFonts w:cstheme="minorHAnsi"/>
          <w:bCs/>
        </w:rPr>
        <w:t>. Over the three-year extension period w</w:t>
      </w:r>
      <w:r w:rsidRPr="00111003">
        <w:rPr>
          <w:rFonts w:cstheme="minorHAnsi"/>
        </w:rPr>
        <w:t xml:space="preserve">e expect to interview 8 program supervisors or partners. We expect each interview to last one hour on average, or a total of </w:t>
      </w:r>
      <w:r w:rsidRPr="00111003" w:rsidR="00246EE8">
        <w:rPr>
          <w:rFonts w:cstheme="minorHAnsi"/>
        </w:rPr>
        <w:t>8</w:t>
      </w:r>
      <w:r w:rsidRPr="00111003">
        <w:rPr>
          <w:rFonts w:cstheme="minorHAnsi"/>
        </w:rPr>
        <w:t xml:space="preserve"> burden hours. </w:t>
      </w:r>
      <w:r w:rsidRPr="00111003">
        <w:t xml:space="preserve">Annualizing over three years is 3 hours. </w:t>
      </w:r>
    </w:p>
    <w:p w:rsidR="00572648" w:rsidRPr="00111003" w:rsidP="008E7E5F" w14:paraId="61364996" w14:textId="4568AD64">
      <w:pPr>
        <w:pStyle w:val="ListParagraph"/>
        <w:numPr>
          <w:ilvl w:val="0"/>
          <w:numId w:val="17"/>
        </w:numPr>
        <w:spacing w:after="120"/>
      </w:pPr>
      <w:r w:rsidRPr="00111003">
        <w:rPr>
          <w:rFonts w:cstheme="minorHAnsi"/>
          <w:b/>
        </w:rPr>
        <w:t xml:space="preserve">Semi-structured program discussion guide—program staff and providers. </w:t>
      </w:r>
      <w:r w:rsidRPr="000E4D68" w:rsidR="00F262E2">
        <w:rPr>
          <w:rFonts w:cstheme="minorHAnsi"/>
          <w:bCs/>
        </w:rPr>
        <w:t>In total</w:t>
      </w:r>
      <w:r w:rsidR="004F5112">
        <w:rPr>
          <w:rFonts w:cstheme="minorHAnsi"/>
          <w:bCs/>
        </w:rPr>
        <w:t xml:space="preserve"> </w:t>
      </w:r>
      <w:r w:rsidR="004F5112">
        <w:t>for the NextGen Project</w:t>
      </w:r>
      <w:r w:rsidRPr="000E4D68" w:rsidR="00F262E2">
        <w:rPr>
          <w:rFonts w:cstheme="minorHAnsi"/>
          <w:bCs/>
        </w:rPr>
        <w:t>, w</w:t>
      </w:r>
      <w:r w:rsidR="00F262E2">
        <w:rPr>
          <w:rFonts w:cstheme="minorHAnsi"/>
          <w:bCs/>
        </w:rPr>
        <w:t xml:space="preserve">e expect to interview </w:t>
      </w:r>
      <w:r w:rsidR="0034618B">
        <w:rPr>
          <w:rFonts w:cstheme="minorHAnsi"/>
          <w:bCs/>
        </w:rPr>
        <w:t>48</w:t>
      </w:r>
      <w:r w:rsidR="00F262E2">
        <w:rPr>
          <w:rFonts w:cstheme="minorHAnsi"/>
          <w:bCs/>
        </w:rPr>
        <w:t xml:space="preserve"> </w:t>
      </w:r>
      <w:r w:rsidR="00D23167">
        <w:rPr>
          <w:rFonts w:cstheme="minorHAnsi"/>
          <w:bCs/>
        </w:rPr>
        <w:t xml:space="preserve">direct service staff at </w:t>
      </w:r>
      <w:r w:rsidR="00F262E2">
        <w:rPr>
          <w:rFonts w:cstheme="minorHAnsi"/>
          <w:bCs/>
        </w:rPr>
        <w:t>program</w:t>
      </w:r>
      <w:r w:rsidR="00D23167">
        <w:rPr>
          <w:rFonts w:cstheme="minorHAnsi"/>
          <w:bCs/>
        </w:rPr>
        <w:t>s</w:t>
      </w:r>
      <w:r w:rsidR="00602AC2">
        <w:rPr>
          <w:rFonts w:cstheme="minorHAnsi"/>
          <w:bCs/>
        </w:rPr>
        <w:t xml:space="preserve"> and providers</w:t>
      </w:r>
      <w:r w:rsidR="00F262E2">
        <w:rPr>
          <w:rFonts w:cstheme="minorHAnsi"/>
          <w:bCs/>
        </w:rPr>
        <w:t>. Over the three-year extension period w</w:t>
      </w:r>
      <w:r w:rsidRPr="00111003">
        <w:rPr>
          <w:rFonts w:cstheme="minorHAnsi"/>
        </w:rPr>
        <w:t xml:space="preserve">e expect to interview 8 direct service staff. We expect each staff interview to last </w:t>
      </w:r>
      <w:r w:rsidRPr="00111003" w:rsidR="0079072D">
        <w:rPr>
          <w:rFonts w:cstheme="minorHAnsi"/>
        </w:rPr>
        <w:t>one</w:t>
      </w:r>
      <w:r w:rsidRPr="00111003">
        <w:rPr>
          <w:rFonts w:cstheme="minorHAnsi"/>
        </w:rPr>
        <w:t xml:space="preserve"> hour on average, or a total of </w:t>
      </w:r>
      <w:r w:rsidRPr="00111003" w:rsidR="00111003">
        <w:rPr>
          <w:rFonts w:cstheme="minorHAnsi"/>
        </w:rPr>
        <w:t>8</w:t>
      </w:r>
      <w:r w:rsidRPr="00111003">
        <w:rPr>
          <w:rFonts w:cstheme="minorHAnsi"/>
        </w:rPr>
        <w:t xml:space="preserve"> </w:t>
      </w:r>
      <w:r w:rsidRPr="00111003" w:rsidR="00111003">
        <w:rPr>
          <w:rFonts w:cstheme="minorHAnsi"/>
        </w:rPr>
        <w:t>b</w:t>
      </w:r>
      <w:r w:rsidRPr="00111003">
        <w:rPr>
          <w:rFonts w:cstheme="minorHAnsi"/>
        </w:rPr>
        <w:t>urden hours.</w:t>
      </w:r>
      <w:r w:rsidRPr="00111003" w:rsidR="00111003">
        <w:rPr>
          <w:rFonts w:cstheme="minorHAnsi"/>
        </w:rPr>
        <w:t xml:space="preserve"> </w:t>
      </w:r>
      <w:r w:rsidRPr="00111003" w:rsidR="00111003">
        <w:t xml:space="preserve">Annualizing over three years is 3 hours. </w:t>
      </w:r>
    </w:p>
    <w:p w:rsidR="00111003" w:rsidRPr="00111003" w:rsidP="008E7E5F" w14:paraId="021789DB" w14:textId="5BD0A979">
      <w:pPr>
        <w:pStyle w:val="ListParagraph"/>
        <w:numPr>
          <w:ilvl w:val="0"/>
          <w:numId w:val="17"/>
        </w:numPr>
        <w:spacing w:after="120"/>
      </w:pPr>
      <w:r w:rsidRPr="00111003">
        <w:rPr>
          <w:rFonts w:cstheme="minorHAnsi"/>
          <w:b/>
        </w:rPr>
        <w:t xml:space="preserve">Semi-structured program discussion guide—employers. </w:t>
      </w:r>
      <w:r w:rsidRPr="000E4D68" w:rsidR="00D23167">
        <w:rPr>
          <w:rFonts w:cstheme="minorHAnsi"/>
          <w:bCs/>
        </w:rPr>
        <w:t>In total</w:t>
      </w:r>
      <w:r w:rsidR="004F5112">
        <w:rPr>
          <w:rFonts w:cstheme="minorHAnsi"/>
          <w:bCs/>
        </w:rPr>
        <w:t xml:space="preserve"> </w:t>
      </w:r>
      <w:r w:rsidR="004F5112">
        <w:t>for the NextGen Project</w:t>
      </w:r>
      <w:r w:rsidRPr="000E4D68" w:rsidR="00D23167">
        <w:rPr>
          <w:rFonts w:cstheme="minorHAnsi"/>
          <w:bCs/>
        </w:rPr>
        <w:t>, w</w:t>
      </w:r>
      <w:r w:rsidR="00D23167">
        <w:rPr>
          <w:rFonts w:cstheme="minorHAnsi"/>
          <w:bCs/>
        </w:rPr>
        <w:t xml:space="preserve">e expect to interview </w:t>
      </w:r>
      <w:r w:rsidR="0034618B">
        <w:rPr>
          <w:rFonts w:cstheme="minorHAnsi"/>
          <w:bCs/>
        </w:rPr>
        <w:t>30</w:t>
      </w:r>
      <w:r w:rsidR="00D23167">
        <w:rPr>
          <w:rFonts w:cstheme="minorHAnsi"/>
          <w:bCs/>
        </w:rPr>
        <w:t xml:space="preserve"> employers’ staff. Over the three-year extension period w</w:t>
      </w:r>
      <w:r w:rsidRPr="00111003">
        <w:rPr>
          <w:rFonts w:cstheme="minorHAnsi"/>
        </w:rPr>
        <w:t xml:space="preserve">e expect to interview 8 employers’ staff. We expect each interview to last one hour on average, or a total of 8 burden hours. </w:t>
      </w:r>
      <w:r w:rsidRPr="00111003">
        <w:t xml:space="preserve">Annualizing over three years is 3 hours. </w:t>
      </w:r>
    </w:p>
    <w:p w:rsidR="0024145A" w:rsidRPr="0024145A" w:rsidP="008E7E5F" w14:paraId="56F96D46" w14:textId="6F02601F">
      <w:pPr>
        <w:pStyle w:val="ListParagraph"/>
        <w:numPr>
          <w:ilvl w:val="0"/>
          <w:numId w:val="17"/>
        </w:numPr>
        <w:spacing w:after="120"/>
      </w:pPr>
      <w:r w:rsidRPr="00F36553">
        <w:rPr>
          <w:b/>
          <w:szCs w:val="24"/>
        </w:rPr>
        <w:t>In-depth participant interview</w:t>
      </w:r>
      <w:r>
        <w:rPr>
          <w:b/>
          <w:szCs w:val="24"/>
        </w:rPr>
        <w:t xml:space="preserve"> guide</w:t>
      </w:r>
      <w:r w:rsidRPr="00F36553">
        <w:rPr>
          <w:b/>
          <w:szCs w:val="24"/>
        </w:rPr>
        <w:t xml:space="preserve">. </w:t>
      </w:r>
      <w:r w:rsidRPr="000E4D68" w:rsidR="005B69FE">
        <w:rPr>
          <w:rFonts w:cstheme="minorHAnsi"/>
          <w:bCs/>
        </w:rPr>
        <w:t>In total</w:t>
      </w:r>
      <w:r w:rsidR="004F5112">
        <w:rPr>
          <w:rFonts w:cstheme="minorHAnsi"/>
          <w:bCs/>
        </w:rPr>
        <w:t xml:space="preserve"> </w:t>
      </w:r>
      <w:r w:rsidR="004F5112">
        <w:t>for the NextGen Project</w:t>
      </w:r>
      <w:r w:rsidRPr="000E4D68" w:rsidR="005B69FE">
        <w:rPr>
          <w:rFonts w:cstheme="minorHAnsi"/>
          <w:bCs/>
        </w:rPr>
        <w:t>, w</w:t>
      </w:r>
      <w:r w:rsidR="005B69FE">
        <w:rPr>
          <w:rFonts w:cstheme="minorHAnsi"/>
          <w:bCs/>
        </w:rPr>
        <w:t xml:space="preserve">e expect to interview </w:t>
      </w:r>
      <w:r w:rsidR="00582E3C">
        <w:rPr>
          <w:rFonts w:cstheme="minorHAnsi"/>
          <w:bCs/>
        </w:rPr>
        <w:t>120</w:t>
      </w:r>
      <w:r w:rsidR="005B69FE">
        <w:rPr>
          <w:rFonts w:cstheme="minorHAnsi"/>
          <w:bCs/>
        </w:rPr>
        <w:t xml:space="preserve"> study participants. Over the three-year extension period w</w:t>
      </w:r>
      <w:r w:rsidRPr="00F36553">
        <w:rPr>
          <w:szCs w:val="24"/>
        </w:rPr>
        <w:t xml:space="preserve">e expect to interview 20 </w:t>
      </w:r>
      <w:r w:rsidRPr="00111003">
        <w:rPr>
          <w:szCs w:val="24"/>
        </w:rPr>
        <w:t>study participants</w:t>
      </w:r>
      <w:r w:rsidRPr="00F36553">
        <w:rPr>
          <w:szCs w:val="24"/>
        </w:rPr>
        <w:t>. These i</w:t>
      </w:r>
      <w:r>
        <w:rPr>
          <w:szCs w:val="24"/>
        </w:rPr>
        <w:t xml:space="preserve">nterviews </w:t>
      </w:r>
      <w:r>
        <w:rPr>
          <w:szCs w:val="24"/>
        </w:rPr>
        <w:t>are expected</w:t>
      </w:r>
      <w:r>
        <w:rPr>
          <w:szCs w:val="24"/>
        </w:rPr>
        <w:t xml:space="preserve"> to last two</w:t>
      </w:r>
      <w:r w:rsidRPr="00F36553">
        <w:rPr>
          <w:szCs w:val="24"/>
        </w:rPr>
        <w:t xml:space="preserve"> hours on average</w:t>
      </w:r>
      <w:r>
        <w:rPr>
          <w:szCs w:val="24"/>
        </w:rPr>
        <w:t>,</w:t>
      </w:r>
      <w:r w:rsidRPr="00F36553">
        <w:rPr>
          <w:szCs w:val="24"/>
        </w:rPr>
        <w:t xml:space="preserve"> or a total of </w:t>
      </w:r>
      <w:r>
        <w:rPr>
          <w:szCs w:val="24"/>
        </w:rPr>
        <w:t>40</w:t>
      </w:r>
      <w:r w:rsidRPr="00F36553">
        <w:rPr>
          <w:szCs w:val="24"/>
        </w:rPr>
        <w:t xml:space="preserve"> burden hours.</w:t>
      </w:r>
      <w:r>
        <w:rPr>
          <w:szCs w:val="24"/>
        </w:rPr>
        <w:t xml:space="preserve"> </w:t>
      </w:r>
      <w:r w:rsidRPr="00111003" w:rsidR="00111003">
        <w:t xml:space="preserve">Annualizing over three years is </w:t>
      </w:r>
      <w:r w:rsidR="00111003">
        <w:t>1</w:t>
      </w:r>
      <w:r w:rsidRPr="00111003" w:rsidR="00111003">
        <w:t xml:space="preserve">3 hours. </w:t>
      </w:r>
      <w:r w:rsidRPr="0024145A">
        <w:t xml:space="preserve"> </w:t>
      </w:r>
    </w:p>
    <w:p w:rsidR="001D1C73" w:rsidRPr="009139B3" w:rsidP="008E7E5F" w14:paraId="688B2061" w14:textId="3AF550A4">
      <w:pPr>
        <w:pStyle w:val="ListParagraph"/>
        <w:numPr>
          <w:ilvl w:val="0"/>
          <w:numId w:val="17"/>
        </w:numPr>
        <w:spacing w:after="0" w:line="240" w:lineRule="auto"/>
      </w:pPr>
      <w:r w:rsidRPr="0024145A">
        <w:rPr>
          <w:b/>
          <w:bCs/>
        </w:rPr>
        <w:t xml:space="preserve">Cost workbook. </w:t>
      </w:r>
      <w:r w:rsidRPr="000E4D68" w:rsidR="00DD6D90">
        <w:rPr>
          <w:rFonts w:cstheme="minorHAnsi"/>
          <w:bCs/>
        </w:rPr>
        <w:t>In total</w:t>
      </w:r>
      <w:r w:rsidRPr="004F5112" w:rsidR="004F5112">
        <w:t xml:space="preserve"> </w:t>
      </w:r>
      <w:r w:rsidR="004F5112">
        <w:t>for the NextGen Project</w:t>
      </w:r>
      <w:r w:rsidRPr="000E4D68" w:rsidR="00DD6D90">
        <w:rPr>
          <w:rFonts w:cstheme="minorHAnsi"/>
          <w:bCs/>
        </w:rPr>
        <w:t>, w</w:t>
      </w:r>
      <w:r w:rsidR="00DD6D90">
        <w:rPr>
          <w:rFonts w:cstheme="minorHAnsi"/>
          <w:bCs/>
        </w:rPr>
        <w:t>e expect that 28 program staff will enter data on expenditures and costs into Excel</w:t>
      </w:r>
      <w:r w:rsidR="00607D97">
        <w:rPr>
          <w:rFonts w:cstheme="minorHAnsi"/>
          <w:bCs/>
        </w:rPr>
        <w:t xml:space="preserve">. Over the three-year extension period, </w:t>
      </w:r>
      <w:r w:rsidR="00A6042A">
        <w:rPr>
          <w:rFonts w:cstheme="minorHAnsi"/>
          <w:bCs/>
        </w:rPr>
        <w:t xml:space="preserve">we expect that 24 program staff will enter data on expenditures and costs into Excel. </w:t>
      </w:r>
      <w:r>
        <w:t xml:space="preserve">We expect one entry per staff member and expect that each entry will take 32 hours, or a total of </w:t>
      </w:r>
      <w:r w:rsidR="002A2B30">
        <w:t>768</w:t>
      </w:r>
      <w:r w:rsidR="0024145A">
        <w:t xml:space="preserve"> burden hours. Annualizing over three years is </w:t>
      </w:r>
      <w:r w:rsidR="00604AF9">
        <w:t>256</w:t>
      </w:r>
      <w:r>
        <w:t xml:space="preserve"> annual burden hours. </w:t>
      </w:r>
    </w:p>
    <w:p w:rsidR="001D1C73" w:rsidRPr="009139B3" w:rsidP="001D1C73" w14:paraId="3C662ADD" w14:textId="77777777">
      <w:pPr>
        <w:spacing w:after="0" w:line="240" w:lineRule="auto"/>
      </w:pPr>
    </w:p>
    <w:p w:rsidR="001D1C73" w:rsidP="001D1C73" w14:paraId="36874344" w14:textId="315373BE">
      <w:pPr>
        <w:spacing w:after="60" w:line="240" w:lineRule="auto"/>
        <w:rPr>
          <w:i/>
        </w:rPr>
      </w:pPr>
      <w:r w:rsidRPr="009139B3">
        <w:rPr>
          <w:i/>
        </w:rPr>
        <w:t>Estimated Annualized Cost to Respondents</w:t>
      </w:r>
    </w:p>
    <w:p w:rsidR="005F6831" w:rsidP="005A7755" w14:paraId="468C14A3" w14:textId="3E987738">
      <w:pPr>
        <w:spacing w:after="60" w:line="240" w:lineRule="auto"/>
        <w:rPr>
          <w:iCs/>
        </w:rPr>
      </w:pPr>
      <w:r w:rsidRPr="005A7755">
        <w:rPr>
          <w:iCs/>
        </w:rPr>
        <w:t>The total annual cost</w:t>
      </w:r>
      <w:r w:rsidR="00A722F8">
        <w:rPr>
          <w:iCs/>
        </w:rPr>
        <w:t xml:space="preserve"> to respondents over the three-year extension period </w:t>
      </w:r>
      <w:r w:rsidR="00A722F8">
        <w:rPr>
          <w:iCs/>
        </w:rPr>
        <w:t>is estimated</w:t>
      </w:r>
      <w:r w:rsidR="00A722F8">
        <w:rPr>
          <w:iCs/>
        </w:rPr>
        <w:t xml:space="preserve"> to be</w:t>
      </w:r>
      <w:r w:rsidRPr="005A7755">
        <w:rPr>
          <w:iCs/>
        </w:rPr>
        <w:t xml:space="preserve"> $</w:t>
      </w:r>
      <w:r w:rsidRPr="00F97120">
        <w:rPr>
          <w:iCs/>
        </w:rPr>
        <w:t>3</w:t>
      </w:r>
      <w:r w:rsidR="00860E53">
        <w:rPr>
          <w:iCs/>
        </w:rPr>
        <w:t>6</w:t>
      </w:r>
      <w:r w:rsidRPr="00F97120" w:rsidR="00A0235F">
        <w:rPr>
          <w:iCs/>
        </w:rPr>
        <w:t>,</w:t>
      </w:r>
      <w:r w:rsidR="004A3595">
        <w:rPr>
          <w:iCs/>
        </w:rPr>
        <w:t>033</w:t>
      </w:r>
      <w:r w:rsidRPr="00F97120">
        <w:rPr>
          <w:iCs/>
        </w:rPr>
        <w:t>.</w:t>
      </w:r>
      <w:r w:rsidRPr="005A7755">
        <w:rPr>
          <w:iCs/>
        </w:rPr>
        <w:t xml:space="preserve"> The estimated cost figures </w:t>
      </w:r>
      <w:r w:rsidRPr="005A7755">
        <w:rPr>
          <w:iCs/>
        </w:rPr>
        <w:t>are computed</w:t>
      </w:r>
      <w:r w:rsidRPr="005A7755">
        <w:rPr>
          <w:iCs/>
        </w:rPr>
        <w:t xml:space="preserve"> from the total annual burden hours and an average hourly wage for staff and </w:t>
      </w:r>
      <w:r w:rsidRPr="00BC1E80">
        <w:rPr>
          <w:iCs/>
        </w:rPr>
        <w:t>participants. The wage rate for program staff administering the survey is based on the May 202</w:t>
      </w:r>
      <w:r w:rsidRPr="00BC1E80" w:rsidR="00BC1E80">
        <w:rPr>
          <w:iCs/>
        </w:rPr>
        <w:t>1</w:t>
      </w:r>
      <w:r w:rsidRPr="00BC1E80">
        <w:rPr>
          <w:iCs/>
        </w:rPr>
        <w:t xml:space="preserve"> employment and wages from Occupational Employment Statistics survey from the Bureau of Labor Statistics (</w:t>
      </w:r>
      <w:hyperlink r:id="rId8" w:history="1">
        <w:r w:rsidRPr="006E3FBF">
          <w:rPr>
            <w:rStyle w:val="Hyperlink"/>
            <w:iCs/>
          </w:rPr>
          <w:t>http://www.bls.gov/oes/current/oes_stru.htm</w:t>
        </w:r>
      </w:hyperlink>
      <w:r w:rsidRPr="00BC1E80">
        <w:rPr>
          <w:iCs/>
        </w:rPr>
        <w:t xml:space="preserve">). </w:t>
      </w:r>
    </w:p>
    <w:p w:rsidR="005F6831" w:rsidP="005F6831" w14:paraId="0A0DC069" w14:textId="77777777">
      <w:pPr>
        <w:pStyle w:val="ListParagraph"/>
        <w:numPr>
          <w:ilvl w:val="0"/>
          <w:numId w:val="18"/>
        </w:numPr>
        <w:spacing w:after="60" w:line="240" w:lineRule="auto"/>
        <w:rPr>
          <w:iCs/>
        </w:rPr>
      </w:pPr>
      <w:r w:rsidRPr="00BC1E80">
        <w:rPr>
          <w:iCs/>
        </w:rPr>
        <w:t>The rate used for direct service staff, $</w:t>
      </w:r>
      <w:r w:rsidRPr="00BC1E80" w:rsidR="00BC1E80">
        <w:rPr>
          <w:iCs/>
        </w:rPr>
        <w:t>19.45</w:t>
      </w:r>
      <w:r w:rsidRPr="00BC1E80">
        <w:rPr>
          <w:iCs/>
        </w:rPr>
        <w:t xml:space="preserve">, is the mean wage for social and human services assistants under SOC code 21-1093. </w:t>
      </w:r>
    </w:p>
    <w:p w:rsidR="005F6831" w:rsidP="008E7E5F" w14:paraId="4B62F039" w14:textId="77777777">
      <w:pPr>
        <w:pStyle w:val="ListParagraph"/>
        <w:numPr>
          <w:ilvl w:val="0"/>
          <w:numId w:val="18"/>
        </w:numPr>
        <w:spacing w:after="60" w:line="240" w:lineRule="auto"/>
        <w:rPr>
          <w:iCs/>
        </w:rPr>
      </w:pPr>
      <w:r w:rsidRPr="005F6831">
        <w:rPr>
          <w:iCs/>
        </w:rPr>
        <w:t xml:space="preserve">The rate used for program leaders is </w:t>
      </w:r>
      <w:r w:rsidRPr="001967FB">
        <w:rPr>
          <w:iCs/>
        </w:rPr>
        <w:t>$55</w:t>
      </w:r>
      <w:r w:rsidRPr="00052AC4">
        <w:rPr>
          <w:iCs/>
        </w:rPr>
        <w:t>.</w:t>
      </w:r>
      <w:r w:rsidRPr="00A0235F">
        <w:rPr>
          <w:iCs/>
        </w:rPr>
        <w:t xml:space="preserve">08, the </w:t>
      </w:r>
      <w:r w:rsidRPr="00826611">
        <w:rPr>
          <w:iCs/>
        </w:rPr>
        <w:t>mean</w:t>
      </w:r>
      <w:r w:rsidRPr="000C1603">
        <w:rPr>
          <w:iCs/>
        </w:rPr>
        <w:t xml:space="preserve"> hourly wage of local </w:t>
      </w:r>
      <w:r w:rsidRPr="00B07C33">
        <w:rPr>
          <w:iCs/>
        </w:rPr>
        <w:t>g</w:t>
      </w:r>
      <w:r w:rsidRPr="004C6670">
        <w:rPr>
          <w:iCs/>
        </w:rPr>
        <w:t xml:space="preserve">overnment general and operation managers under SOC code 11-1021. </w:t>
      </w:r>
    </w:p>
    <w:p w:rsidR="005F6831" w:rsidRPr="000C1603" w:rsidP="000C1603" w14:paraId="687903FA" w14:textId="354C4E41">
      <w:pPr>
        <w:pStyle w:val="ListParagraph"/>
        <w:numPr>
          <w:ilvl w:val="0"/>
          <w:numId w:val="18"/>
        </w:numPr>
        <w:spacing w:after="60" w:line="240" w:lineRule="auto"/>
        <w:rPr>
          <w:iCs/>
        </w:rPr>
      </w:pPr>
      <w:r w:rsidRPr="005F6831">
        <w:rPr>
          <w:iCs/>
        </w:rPr>
        <w:t>The rate used for program and partner supervisors is $36.92</w:t>
      </w:r>
      <w:r w:rsidRPr="001967FB">
        <w:rPr>
          <w:iCs/>
        </w:rPr>
        <w:t xml:space="preserve">, the mean hourly wage for social and community services managers </w:t>
      </w:r>
      <w:r w:rsidRPr="00A0235F">
        <w:rPr>
          <w:iCs/>
        </w:rPr>
        <w:t xml:space="preserve">under </w:t>
      </w:r>
      <w:r w:rsidRPr="000C1603">
        <w:rPr>
          <w:iCs/>
        </w:rPr>
        <w:t xml:space="preserve">SOC code 11-9151. </w:t>
      </w:r>
    </w:p>
    <w:p w:rsidR="005F6831" w:rsidRPr="004C6670" w:rsidP="005F6831" w14:paraId="418EA2CD" w14:textId="77777777">
      <w:pPr>
        <w:pStyle w:val="ListParagraph"/>
        <w:numPr>
          <w:ilvl w:val="0"/>
          <w:numId w:val="18"/>
        </w:numPr>
        <w:spacing w:after="60" w:line="240" w:lineRule="auto"/>
        <w:rPr>
          <w:iCs/>
        </w:rPr>
      </w:pPr>
      <w:r w:rsidRPr="004C6670">
        <w:rPr>
          <w:iCs/>
        </w:rPr>
        <w:t xml:space="preserve">The average hourly wage for employers </w:t>
      </w:r>
      <w:r w:rsidRPr="004C6670">
        <w:rPr>
          <w:iCs/>
        </w:rPr>
        <w:t>is estimated</w:t>
      </w:r>
      <w:r w:rsidRPr="004C6670">
        <w:rPr>
          <w:iCs/>
        </w:rPr>
        <w:t xml:space="preserve"> as $55.41, the average hourly wage of general and operations managers across industries under SOC code 11-1021. </w:t>
      </w:r>
    </w:p>
    <w:p w:rsidR="005A7755" w:rsidP="00CF453A" w14:paraId="78CE5B31" w14:textId="2DAF8503">
      <w:pPr>
        <w:pStyle w:val="ListParagraph"/>
        <w:numPr>
          <w:ilvl w:val="0"/>
          <w:numId w:val="18"/>
        </w:numPr>
        <w:spacing w:after="0" w:line="240" w:lineRule="auto"/>
        <w:rPr>
          <w:iCs/>
        </w:rPr>
      </w:pPr>
      <w:r w:rsidRPr="00BC1E80">
        <w:rPr>
          <w:iCs/>
        </w:rPr>
        <w:t xml:space="preserve">The average hourly wage of study participants </w:t>
      </w:r>
      <w:r w:rsidRPr="00BC1E80">
        <w:rPr>
          <w:iCs/>
        </w:rPr>
        <w:t>is estimated</w:t>
      </w:r>
      <w:r w:rsidRPr="00BC1E80">
        <w:rPr>
          <w:iCs/>
        </w:rPr>
        <w:t xml:space="preserve"> to be $7.25, the federal minimum wage.</w:t>
      </w:r>
      <w:r w:rsidRPr="005A7755">
        <w:rPr>
          <w:iCs/>
        </w:rPr>
        <w:t xml:space="preserve"> </w:t>
      </w:r>
    </w:p>
    <w:p w:rsidR="005A7755" w:rsidP="00CF453A" w14:paraId="68F08AA4" w14:textId="0674C8C3">
      <w:pPr>
        <w:spacing w:after="0" w:line="240" w:lineRule="auto"/>
        <w:rPr>
          <w:iCs/>
        </w:rPr>
      </w:pPr>
    </w:p>
    <w:p w:rsidR="0089796B" w:rsidP="00CF453A" w14:paraId="32A68541" w14:textId="7FCB8416">
      <w:pPr>
        <w:spacing w:after="0" w:line="240" w:lineRule="auto"/>
      </w:pPr>
      <w:r>
        <w:t xml:space="preserve">Table A.3 reflects the estimated cost for information collection over the </w:t>
      </w:r>
      <w:r w:rsidR="00A722F8">
        <w:rPr>
          <w:iCs/>
        </w:rPr>
        <w:t>three-year extension period</w:t>
      </w:r>
      <w:r>
        <w:t>.</w:t>
      </w:r>
    </w:p>
    <w:p w:rsidR="0089796B" w:rsidRPr="005A7755" w:rsidP="00CF453A" w14:paraId="49468D46" w14:textId="77777777">
      <w:pPr>
        <w:spacing w:after="0" w:line="240" w:lineRule="auto"/>
        <w:rPr>
          <w:iCs/>
        </w:rPr>
      </w:pPr>
    </w:p>
    <w:p w:rsidR="001D1C73" w:rsidRPr="00CF418B" w:rsidP="005A7755" w14:paraId="06F8970B" w14:textId="56A8C132">
      <w:pPr>
        <w:spacing w:after="60" w:line="240" w:lineRule="auto"/>
        <w:rPr>
          <w:b/>
          <w:bCs/>
          <w:iCs/>
        </w:rPr>
      </w:pPr>
      <w:r w:rsidRPr="00CF418B">
        <w:rPr>
          <w:b/>
          <w:bCs/>
          <w:iCs/>
        </w:rPr>
        <w:t>Table A.</w:t>
      </w:r>
      <w:r w:rsidRPr="00CF418B" w:rsidR="00CF418B">
        <w:rPr>
          <w:b/>
          <w:bCs/>
          <w:iCs/>
        </w:rPr>
        <w:t>3</w:t>
      </w:r>
      <w:r w:rsidRPr="00CF418B">
        <w:rPr>
          <w:b/>
          <w:bCs/>
          <w:iCs/>
        </w:rPr>
        <w:t>. Burden and cost for information collection</w:t>
      </w:r>
      <w:r w:rsidR="00CF418B">
        <w:rPr>
          <w:b/>
          <w:bCs/>
          <w:iCs/>
        </w:rPr>
        <w:t xml:space="preserve"> extension</w:t>
      </w:r>
      <w:r w:rsidRPr="00CF418B">
        <w:rPr>
          <w:b/>
          <w:bCs/>
          <w:iCs/>
        </w:rPr>
        <w:t xml:space="preserve"> </w:t>
      </w:r>
    </w:p>
    <w:tbl>
      <w:tblPr>
        <w:tblStyle w:val="TableGrid"/>
        <w:tblW w:w="9787" w:type="dxa"/>
        <w:tblInd w:w="108" w:type="dxa"/>
        <w:tblLayout w:type="fixed"/>
        <w:tblLook w:val="01E0"/>
      </w:tblPr>
      <w:tblGrid>
        <w:gridCol w:w="2317"/>
        <w:gridCol w:w="1350"/>
        <w:gridCol w:w="1260"/>
        <w:gridCol w:w="1080"/>
        <w:gridCol w:w="810"/>
        <w:gridCol w:w="810"/>
        <w:gridCol w:w="900"/>
        <w:gridCol w:w="1260"/>
      </w:tblGrid>
      <w:tr w14:paraId="4E2D066D"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C73" w:rsidRPr="00786252" w:rsidP="008E7E5F"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C73" w:rsidRPr="00786252" w:rsidP="008E7E5F"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C73" w:rsidRPr="00786252" w:rsidP="008E7E5F"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C73" w:rsidRPr="00786252" w:rsidP="008E7E5F"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1C73" w:rsidRPr="00786252" w:rsidP="008E7E5F"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Total Burden (in hours)</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C73" w:rsidRPr="00786252" w:rsidP="008E7E5F" w14:paraId="61DCE874" w14:textId="352871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C73" w:rsidRPr="00786252" w:rsidP="008E7E5F"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D1C73" w:rsidRPr="00786252" w:rsidP="008E7E5F"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Total Annual Respondent Cost</w:t>
            </w:r>
          </w:p>
        </w:tc>
      </w:tr>
      <w:tr w14:paraId="5BC27676"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1D1C73" w:rsidRPr="00786252" w:rsidP="008E7E5F" w14:paraId="305C520D" w14:textId="79850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 xml:space="preserve">Baseline survey &amp; </w:t>
            </w:r>
            <w:r w:rsidRPr="00786252">
              <w:rPr>
                <w:rFonts w:asciiTheme="minorHAnsi" w:hAnsiTheme="minorHAnsi" w:cstheme="minorHAnsi"/>
                <w:bCs/>
              </w:rPr>
              <w:t>Identifying</w:t>
            </w:r>
            <w:r w:rsidRPr="00786252">
              <w:rPr>
                <w:rFonts w:asciiTheme="minorHAnsi" w:hAnsiTheme="minorHAnsi" w:cstheme="minorHAnsi"/>
                <w:bCs/>
              </w:rPr>
              <w:t xml:space="preserve"> and contact information </w:t>
            </w:r>
            <w:r w:rsidRPr="00EE4BF0" w:rsidR="00052AC4">
              <w:rPr>
                <w:rFonts w:asciiTheme="minorHAnsi" w:hAnsiTheme="minorHAnsi" w:cstheme="minorHAnsi"/>
                <w:bCs/>
              </w:rPr>
              <w:t>—</w:t>
            </w:r>
            <w:r w:rsidRPr="00786252">
              <w:rPr>
                <w:rFonts w:asciiTheme="minorHAnsi" w:hAnsiTheme="minorHAnsi" w:cstheme="minorHAnsi"/>
                <w:bCs/>
              </w:rPr>
              <w:t xml:space="preserve"> participants</w:t>
            </w:r>
          </w:p>
        </w:tc>
        <w:tc>
          <w:tcPr>
            <w:tcW w:w="1350" w:type="dxa"/>
            <w:tcBorders>
              <w:top w:val="single" w:sz="4" w:space="0" w:color="auto"/>
              <w:left w:val="single" w:sz="4" w:space="0" w:color="auto"/>
              <w:bottom w:val="single" w:sz="4" w:space="0" w:color="auto"/>
              <w:right w:val="single" w:sz="4" w:space="0" w:color="auto"/>
            </w:tcBorders>
            <w:vAlign w:val="center"/>
          </w:tcPr>
          <w:p w:rsidR="001D1C73" w:rsidRPr="00786252" w:rsidP="008E7E5F" w14:paraId="60C47704" w14:textId="4BB16B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Pr="00786252" w:rsidR="00AD527E">
              <w:rPr>
                <w:rFonts w:asciiTheme="minorHAnsi" w:hAnsiTheme="minorHAnsi" w:cstheme="minorHAnsi"/>
                <w:bCs/>
              </w:rPr>
              <w:t>,000</w:t>
            </w:r>
          </w:p>
        </w:tc>
        <w:tc>
          <w:tcPr>
            <w:tcW w:w="1260" w:type="dxa"/>
            <w:tcBorders>
              <w:top w:val="single" w:sz="4" w:space="0" w:color="auto"/>
              <w:left w:val="single" w:sz="4" w:space="0" w:color="auto"/>
              <w:bottom w:val="single" w:sz="4" w:space="0" w:color="auto"/>
              <w:right w:val="single" w:sz="4" w:space="0" w:color="auto"/>
            </w:tcBorders>
            <w:vAlign w:val="center"/>
          </w:tcPr>
          <w:p w:rsidR="001D1C73" w:rsidRPr="00786252" w:rsidP="008E7E5F" w14:paraId="6C16BA6E" w14:textId="2527E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86252">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1D1C73" w:rsidRPr="00786252" w:rsidP="008E7E5F" w14:paraId="3EFAEFF8" w14:textId="706D7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786252" w:rsidR="00AD527E">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1D1C73" w:rsidRPr="00786252" w:rsidP="008E7E5F" w14:paraId="3BD4C70C" w14:textId="33805B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1,260</w:t>
            </w:r>
          </w:p>
        </w:tc>
        <w:tc>
          <w:tcPr>
            <w:tcW w:w="810" w:type="dxa"/>
            <w:tcBorders>
              <w:top w:val="single" w:sz="4" w:space="0" w:color="auto"/>
              <w:left w:val="single" w:sz="4" w:space="0" w:color="auto"/>
              <w:bottom w:val="single" w:sz="4" w:space="0" w:color="auto"/>
              <w:right w:val="single" w:sz="4" w:space="0" w:color="auto"/>
            </w:tcBorders>
            <w:vAlign w:val="center"/>
          </w:tcPr>
          <w:p w:rsidR="001D1C73" w:rsidRPr="00786252" w:rsidP="008E7E5F" w14:paraId="6CE4FBE9" w14:textId="66C74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420</w:t>
            </w:r>
          </w:p>
        </w:tc>
        <w:tc>
          <w:tcPr>
            <w:tcW w:w="900" w:type="dxa"/>
            <w:tcBorders>
              <w:top w:val="single" w:sz="4" w:space="0" w:color="auto"/>
              <w:left w:val="single" w:sz="4" w:space="0" w:color="auto"/>
              <w:bottom w:val="single" w:sz="4" w:space="0" w:color="auto"/>
              <w:right w:val="single" w:sz="4" w:space="0" w:color="auto"/>
            </w:tcBorders>
            <w:vAlign w:val="center"/>
            <w:hideMark/>
          </w:tcPr>
          <w:p w:rsidR="001D1C73" w:rsidRPr="00EE4BF0" w:rsidP="008E7E5F" w14:paraId="27A110B5" w14:textId="45D28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$7.25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1D1C73" w:rsidRPr="00EE4BF0" w:rsidP="008E7E5F" w14:paraId="690ABB5B" w14:textId="68EF79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$3,045</w:t>
            </w:r>
          </w:p>
        </w:tc>
      </w:tr>
      <w:tr w14:paraId="5D7241FE"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E585A" w:rsidRPr="00786252" w:rsidP="008E585A" w14:paraId="39F2D3D1" w14:textId="003CA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 xml:space="preserve">Baseline survey &amp; Identifying and contact </w:t>
            </w:r>
            <w:r w:rsidRPr="00786252">
              <w:rPr>
                <w:rFonts w:asciiTheme="minorHAnsi" w:hAnsiTheme="minorHAnsi" w:cstheme="minorHAnsi"/>
                <w:bCs/>
              </w:rPr>
              <w:t xml:space="preserve">information  </w:t>
            </w:r>
            <w:r w:rsidRPr="00EE4BF0" w:rsidR="00052AC4">
              <w:rPr>
                <w:rFonts w:asciiTheme="minorHAnsi" w:hAnsiTheme="minorHAnsi" w:cstheme="minorHAnsi"/>
                <w:bCs/>
              </w:rPr>
              <w:t>—</w:t>
            </w:r>
            <w:r w:rsidRPr="00786252">
              <w:rPr>
                <w:rFonts w:asciiTheme="minorHAnsi" w:hAnsiTheme="minorHAnsi" w:cstheme="minorHAnsi"/>
                <w:bCs/>
              </w:rPr>
              <w:t xml:space="preserve"> staff</w:t>
            </w:r>
          </w:p>
        </w:tc>
        <w:tc>
          <w:tcPr>
            <w:tcW w:w="1350" w:type="dxa"/>
            <w:tcBorders>
              <w:top w:val="single" w:sz="4" w:space="0" w:color="auto"/>
              <w:left w:val="single" w:sz="4" w:space="0" w:color="auto"/>
              <w:bottom w:val="single" w:sz="4" w:space="0" w:color="auto"/>
              <w:right w:val="single" w:sz="4" w:space="0" w:color="auto"/>
            </w:tcBorders>
            <w:vAlign w:val="center"/>
          </w:tcPr>
          <w:p w:rsidR="008E585A" w:rsidRPr="00786252" w:rsidP="008E585A" w14:paraId="33B4CC2C" w14:textId="6937C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120</w:t>
            </w:r>
          </w:p>
        </w:tc>
        <w:tc>
          <w:tcPr>
            <w:tcW w:w="1260" w:type="dxa"/>
            <w:tcBorders>
              <w:top w:val="single" w:sz="4" w:space="0" w:color="auto"/>
              <w:left w:val="single" w:sz="4" w:space="0" w:color="auto"/>
              <w:bottom w:val="single" w:sz="4" w:space="0" w:color="auto"/>
              <w:right w:val="single" w:sz="4" w:space="0" w:color="auto"/>
            </w:tcBorders>
            <w:vAlign w:val="center"/>
          </w:tcPr>
          <w:p w:rsidR="008E585A" w:rsidRPr="00786252" w:rsidP="008E585A" w14:paraId="3A098642" w14:textId="6A05EE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w:t>
            </w:r>
          </w:p>
        </w:tc>
        <w:tc>
          <w:tcPr>
            <w:tcW w:w="1080" w:type="dxa"/>
            <w:tcBorders>
              <w:top w:val="single" w:sz="4" w:space="0" w:color="auto"/>
              <w:left w:val="single" w:sz="4" w:space="0" w:color="auto"/>
              <w:bottom w:val="single" w:sz="4" w:space="0" w:color="auto"/>
              <w:right w:val="single" w:sz="4" w:space="0" w:color="auto"/>
            </w:tcBorders>
            <w:vAlign w:val="center"/>
          </w:tcPr>
          <w:p w:rsidR="008E585A" w:rsidRPr="00786252" w:rsidP="008E585A" w14:paraId="1A705664" w14:textId="009B2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786252">
              <w:rPr>
                <w:rFonts w:asciiTheme="minorHAnsi" w:hAnsiTheme="minorHAnsi" w:cstheme="minorHAnsi"/>
                <w:bCs/>
              </w:rPr>
              <w:t>.42</w:t>
            </w:r>
          </w:p>
        </w:tc>
        <w:tc>
          <w:tcPr>
            <w:tcW w:w="810" w:type="dxa"/>
            <w:tcBorders>
              <w:top w:val="single" w:sz="4" w:space="0" w:color="auto"/>
              <w:left w:val="single" w:sz="4" w:space="0" w:color="auto"/>
              <w:bottom w:val="single" w:sz="4" w:space="0" w:color="auto"/>
              <w:right w:val="single" w:sz="4" w:space="0" w:color="auto"/>
            </w:tcBorders>
            <w:vAlign w:val="center"/>
          </w:tcPr>
          <w:p w:rsidR="008E585A" w:rsidRPr="00786252" w:rsidP="008E585A" w14:paraId="62AEE795" w14:textId="03001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1,260</w:t>
            </w:r>
          </w:p>
        </w:tc>
        <w:tc>
          <w:tcPr>
            <w:tcW w:w="810" w:type="dxa"/>
            <w:tcBorders>
              <w:top w:val="single" w:sz="4" w:space="0" w:color="auto"/>
              <w:left w:val="single" w:sz="4" w:space="0" w:color="auto"/>
              <w:bottom w:val="single" w:sz="4" w:space="0" w:color="auto"/>
              <w:right w:val="single" w:sz="4" w:space="0" w:color="auto"/>
            </w:tcBorders>
            <w:vAlign w:val="center"/>
          </w:tcPr>
          <w:p w:rsidR="008E585A" w:rsidRPr="00786252" w:rsidP="008E585A" w14:paraId="6AF7343D" w14:textId="3F58AF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420</w:t>
            </w:r>
          </w:p>
        </w:tc>
        <w:tc>
          <w:tcPr>
            <w:tcW w:w="900" w:type="dxa"/>
            <w:tcBorders>
              <w:top w:val="single" w:sz="4" w:space="0" w:color="auto"/>
              <w:left w:val="single" w:sz="4" w:space="0" w:color="auto"/>
              <w:bottom w:val="single" w:sz="4" w:space="0" w:color="auto"/>
              <w:right w:val="single" w:sz="4" w:space="0" w:color="auto"/>
            </w:tcBorders>
            <w:vAlign w:val="center"/>
          </w:tcPr>
          <w:p w:rsidR="008E585A" w:rsidRPr="00EE4BF0" w:rsidP="008E585A" w14:paraId="289C04B1" w14:textId="6D4A8B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w:t>
            </w:r>
            <w:r w:rsidRPr="00EE4BF0" w:rsidR="00BC1E80">
              <w:rPr>
                <w:rFonts w:asciiTheme="minorHAnsi" w:hAnsiTheme="minorHAnsi" w:cstheme="minorHAnsi"/>
              </w:rPr>
              <w:t>19.45</w:t>
            </w:r>
          </w:p>
        </w:tc>
        <w:tc>
          <w:tcPr>
            <w:tcW w:w="1260" w:type="dxa"/>
            <w:tcBorders>
              <w:top w:val="single" w:sz="4" w:space="0" w:color="auto"/>
              <w:left w:val="single" w:sz="4" w:space="0" w:color="auto"/>
              <w:bottom w:val="single" w:sz="4" w:space="0" w:color="auto"/>
              <w:right w:val="single" w:sz="4" w:space="0" w:color="auto"/>
            </w:tcBorders>
            <w:vAlign w:val="center"/>
          </w:tcPr>
          <w:p w:rsidR="008E585A" w:rsidRPr="00EE4BF0" w:rsidP="008E585A" w14:paraId="046CCFF3" w14:textId="001BD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$8,169</w:t>
            </w:r>
          </w:p>
        </w:tc>
      </w:tr>
      <w:tr w14:paraId="113083E1"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7A50C8" w:rsidRPr="004642F5" w:rsidP="007A50C8" w14:paraId="0C2F038A" w14:textId="3E50E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642F5">
              <w:rPr>
                <w:rFonts w:asciiTheme="minorHAnsi" w:hAnsiTheme="minorHAnsi" w:cstheme="minorHAnsi"/>
                <w:bCs/>
              </w:rPr>
              <w:t>First follow-up survey—participants</w:t>
            </w:r>
          </w:p>
        </w:tc>
        <w:tc>
          <w:tcPr>
            <w:tcW w:w="135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40FC0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3,100</w:t>
            </w:r>
          </w:p>
          <w:p w:rsidR="007A50C8" w:rsidRPr="004642F5" w:rsidP="007A50C8" w14:paraId="02A78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70CD27AF" w14:textId="207A1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09784610" w14:textId="05FC6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0.83</w:t>
            </w:r>
          </w:p>
        </w:tc>
        <w:tc>
          <w:tcPr>
            <w:tcW w:w="81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662483FD" w14:textId="3F937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2,573</w:t>
            </w:r>
          </w:p>
        </w:tc>
        <w:tc>
          <w:tcPr>
            <w:tcW w:w="81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21E8793F" w14:textId="16D66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858</w:t>
            </w:r>
          </w:p>
        </w:tc>
        <w:tc>
          <w:tcPr>
            <w:tcW w:w="90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6E8034C9" w14:textId="6D3A7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4775E720" w14:textId="21A4C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$6,221</w:t>
            </w:r>
          </w:p>
        </w:tc>
      </w:tr>
      <w:tr w14:paraId="6DBA56E9"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7A50C8" w:rsidRPr="004642F5" w:rsidP="007A50C8" w14:paraId="0D400CA2" w14:textId="398F4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642F5">
              <w:rPr>
                <w:rFonts w:asciiTheme="minorHAnsi" w:hAnsiTheme="minorHAnsi" w:cstheme="minorHAnsi"/>
                <w:bCs/>
              </w:rPr>
              <w:t>Second follow-up survey—participants</w:t>
            </w:r>
          </w:p>
        </w:tc>
        <w:tc>
          <w:tcPr>
            <w:tcW w:w="135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6D3157AC" w14:textId="48558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3,360</w:t>
            </w:r>
          </w:p>
        </w:tc>
        <w:tc>
          <w:tcPr>
            <w:tcW w:w="126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18FD63DD" w14:textId="1385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4BECCADC" w14:textId="78F4B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0.83</w:t>
            </w:r>
          </w:p>
        </w:tc>
        <w:tc>
          <w:tcPr>
            <w:tcW w:w="81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562F2EE4" w14:textId="5FE31B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2,789</w:t>
            </w:r>
          </w:p>
        </w:tc>
        <w:tc>
          <w:tcPr>
            <w:tcW w:w="81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6B26B9EA" w14:textId="269B51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930</w:t>
            </w:r>
          </w:p>
        </w:tc>
        <w:tc>
          <w:tcPr>
            <w:tcW w:w="90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47B74516" w14:textId="2041A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5CE2393A" w14:textId="4E0B1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$6,743</w:t>
            </w:r>
          </w:p>
        </w:tc>
      </w:tr>
      <w:tr w14:paraId="56E15BB8"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7A50C8" w:rsidRPr="004642F5" w:rsidP="007A50C8" w14:paraId="75D459EE" w14:textId="4F7A8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642F5">
              <w:rPr>
                <w:rFonts w:asciiTheme="minorHAnsi" w:hAnsiTheme="minorHAnsi" w:cstheme="minorHAnsi"/>
                <w:bCs/>
              </w:rPr>
              <w:t>Service receipt tracking—program staff</w:t>
            </w:r>
          </w:p>
        </w:tc>
        <w:tc>
          <w:tcPr>
            <w:tcW w:w="135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6E8AFD6A" w14:textId="1B4B6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80</w:t>
            </w:r>
          </w:p>
        </w:tc>
        <w:tc>
          <w:tcPr>
            <w:tcW w:w="126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6528B262" w14:textId="21B80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150</w:t>
            </w:r>
          </w:p>
        </w:tc>
        <w:tc>
          <w:tcPr>
            <w:tcW w:w="108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65504293" w14:textId="2C2205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0.08</w:t>
            </w:r>
          </w:p>
        </w:tc>
        <w:tc>
          <w:tcPr>
            <w:tcW w:w="81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5316ED99" w14:textId="02362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960</w:t>
            </w:r>
          </w:p>
        </w:tc>
        <w:tc>
          <w:tcPr>
            <w:tcW w:w="81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31A5EB83" w14:textId="0CCA2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320</w:t>
            </w:r>
          </w:p>
        </w:tc>
        <w:tc>
          <w:tcPr>
            <w:tcW w:w="90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4548CDC4" w14:textId="6101B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$19.45</w:t>
            </w:r>
          </w:p>
        </w:tc>
        <w:tc>
          <w:tcPr>
            <w:tcW w:w="1260" w:type="dxa"/>
            <w:tcBorders>
              <w:top w:val="single" w:sz="4" w:space="0" w:color="auto"/>
              <w:left w:val="single" w:sz="4" w:space="0" w:color="auto"/>
              <w:bottom w:val="single" w:sz="4" w:space="0" w:color="auto"/>
              <w:right w:val="single" w:sz="4" w:space="0" w:color="auto"/>
            </w:tcBorders>
            <w:vAlign w:val="center"/>
          </w:tcPr>
          <w:p w:rsidR="007A50C8" w:rsidRPr="004642F5" w:rsidP="007A50C8" w14:paraId="150AB57E" w14:textId="2CEF6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$6,224</w:t>
            </w:r>
          </w:p>
        </w:tc>
      </w:tr>
      <w:tr w14:paraId="348849D7"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27F27" w:rsidRPr="00EE4BF0" w:rsidP="00827F27" w14:paraId="2B00BB85" w14:textId="39182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4BF0">
              <w:rPr>
                <w:rFonts w:asciiTheme="minorHAnsi" w:hAnsiTheme="minorHAnsi" w:cstheme="minorHAnsi"/>
                <w:color w:val="000000"/>
              </w:rPr>
              <w:t xml:space="preserve">Staff characteristics survey </w:t>
            </w:r>
            <w:r w:rsidRPr="00EE4BF0" w:rsidR="00052AC4">
              <w:rPr>
                <w:rFonts w:asciiTheme="minorHAnsi" w:hAnsiTheme="minorHAnsi" w:cstheme="minorHAnsi"/>
                <w:bCs/>
              </w:rPr>
              <w:t>—</w:t>
            </w:r>
            <w:r w:rsidRPr="00EE4BF0">
              <w:rPr>
                <w:rFonts w:asciiTheme="minorHAnsi" w:hAnsiTheme="minorHAnsi" w:cstheme="minorHAnsi"/>
                <w:color w:val="000000"/>
              </w:rPr>
              <w:t xml:space="preserve"> staff</w:t>
            </w:r>
          </w:p>
        </w:tc>
        <w:tc>
          <w:tcPr>
            <w:tcW w:w="135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5626B222" w14:textId="694AA4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20</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258CB3DF" w14:textId="6E3D2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21DD2C9C" w14:textId="48F1B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0.42</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3D0511CC" w14:textId="6E4653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8</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068890A3" w14:textId="7EBA88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3</w:t>
            </w:r>
          </w:p>
        </w:tc>
        <w:tc>
          <w:tcPr>
            <w:tcW w:w="90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4021624E" w14:textId="64E299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w:t>
            </w:r>
            <w:r w:rsidRPr="00EE4BF0" w:rsidR="006730AE">
              <w:rPr>
                <w:rFonts w:asciiTheme="minorHAnsi" w:hAnsiTheme="minorHAnsi" w:cstheme="minorHAnsi"/>
                <w:bCs/>
              </w:rPr>
              <w:t>19.45</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5BC520CD" w14:textId="7BD18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$58</w:t>
            </w:r>
          </w:p>
        </w:tc>
      </w:tr>
      <w:tr w14:paraId="7C9F301F"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27F27" w:rsidRPr="00EE4BF0" w:rsidP="00827F27" w14:paraId="53A42E36" w14:textId="1AEB4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4BF0">
              <w:rPr>
                <w:rFonts w:asciiTheme="minorHAnsi" w:hAnsiTheme="minorHAnsi" w:cstheme="minorHAnsi"/>
                <w:color w:val="000000"/>
              </w:rPr>
              <w:t xml:space="preserve">Program leadership survey </w:t>
            </w:r>
            <w:r w:rsidRPr="00EE4BF0" w:rsidR="00052AC4">
              <w:rPr>
                <w:rFonts w:asciiTheme="minorHAnsi" w:hAnsiTheme="minorHAnsi" w:cstheme="minorHAnsi"/>
                <w:bCs/>
              </w:rPr>
              <w:t>—</w:t>
            </w:r>
            <w:r w:rsidRPr="00EE4BF0">
              <w:rPr>
                <w:rFonts w:asciiTheme="minorHAnsi" w:hAnsiTheme="minorHAnsi" w:cstheme="minorHAnsi"/>
                <w:color w:val="000000"/>
              </w:rPr>
              <w:t xml:space="preserve"> program leaders</w:t>
            </w:r>
          </w:p>
        </w:tc>
        <w:tc>
          <w:tcPr>
            <w:tcW w:w="135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5C8DA834" w14:textId="6F92A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5</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417AC3E2" w14:textId="3AE31A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DB98BA5" w14:textId="7CA8D1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0.25</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722F0AE9" w14:textId="4F3D92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1C281E9" w14:textId="0428A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1</w:t>
            </w:r>
          </w:p>
        </w:tc>
        <w:tc>
          <w:tcPr>
            <w:tcW w:w="90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6DFE8575" w14:textId="642D1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w:t>
            </w:r>
            <w:r w:rsidRPr="00EE4BF0" w:rsidR="001967FB">
              <w:rPr>
                <w:rFonts w:asciiTheme="minorHAnsi" w:hAnsiTheme="minorHAnsi" w:cstheme="minorHAnsi"/>
                <w:bCs/>
              </w:rPr>
              <w:t>55.08</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5852D416" w14:textId="71627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$55</w:t>
            </w:r>
          </w:p>
        </w:tc>
      </w:tr>
      <w:tr w14:paraId="79605AF1"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27F27" w:rsidRPr="00EE4BF0" w:rsidP="00827F27" w14:paraId="16A140A4" w14:textId="4AC66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4BF0">
              <w:rPr>
                <w:rFonts w:asciiTheme="minorHAnsi" w:hAnsiTheme="minorHAnsi" w:cstheme="minorHAnsi"/>
                <w:color w:val="000000"/>
              </w:rPr>
              <w:t xml:space="preserve">Semi-structured program discussion guide </w:t>
            </w:r>
            <w:r w:rsidRPr="00EE4BF0" w:rsidR="00052AC4">
              <w:rPr>
                <w:rFonts w:asciiTheme="minorHAnsi" w:hAnsiTheme="minorHAnsi" w:cstheme="minorHAnsi"/>
                <w:bCs/>
              </w:rPr>
              <w:t>—</w:t>
            </w:r>
            <w:r w:rsidRPr="00EE4BF0">
              <w:rPr>
                <w:rFonts w:asciiTheme="minorHAnsi" w:hAnsiTheme="minorHAnsi" w:cstheme="minorHAnsi"/>
                <w:color w:val="000000"/>
              </w:rPr>
              <w:t xml:space="preserve">program leaders </w:t>
            </w:r>
          </w:p>
        </w:tc>
        <w:tc>
          <w:tcPr>
            <w:tcW w:w="135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43399358" w14:textId="2291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4</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2D6608D" w14:textId="35844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4542C2EF" w14:textId="182F3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1.50</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2D3D3021" w14:textId="26DDCF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6</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F6C2BA5" w14:textId="2B054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2</w:t>
            </w:r>
          </w:p>
        </w:tc>
        <w:tc>
          <w:tcPr>
            <w:tcW w:w="90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3D321A0" w14:textId="31070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w:t>
            </w:r>
            <w:r w:rsidRPr="00EE4BF0" w:rsidR="001967FB">
              <w:rPr>
                <w:rFonts w:asciiTheme="minorHAnsi" w:hAnsiTheme="minorHAnsi" w:cstheme="minorHAnsi"/>
                <w:bCs/>
              </w:rPr>
              <w:t>55.08</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25BDB1F2" w14:textId="208B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$110</w:t>
            </w:r>
          </w:p>
        </w:tc>
      </w:tr>
      <w:tr w14:paraId="7FE5FCA0"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27F27" w:rsidRPr="00EE4BF0" w:rsidP="00827F27" w14:paraId="5ED6660C" w14:textId="675BD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4BF0">
              <w:rPr>
                <w:rFonts w:asciiTheme="minorHAnsi" w:hAnsiTheme="minorHAnsi" w:cstheme="minorHAnsi"/>
                <w:color w:val="000000"/>
              </w:rPr>
              <w:t>Semi-structured program discussion guide —program supervisors and partners</w:t>
            </w:r>
          </w:p>
        </w:tc>
        <w:tc>
          <w:tcPr>
            <w:tcW w:w="135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6215C92D" w14:textId="420C1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8</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78D3B5FC" w14:textId="2FF8E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6CF9814D" w14:textId="4B9BB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1.00</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3AE25172" w14:textId="2677B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8</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75B609A" w14:textId="21FABB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3</w:t>
            </w:r>
          </w:p>
        </w:tc>
        <w:tc>
          <w:tcPr>
            <w:tcW w:w="90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2795B3C9" w14:textId="76D3D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w:t>
            </w:r>
            <w:r w:rsidRPr="00EE4BF0" w:rsidR="001967FB">
              <w:rPr>
                <w:rFonts w:asciiTheme="minorHAnsi" w:hAnsiTheme="minorHAnsi" w:cstheme="minorHAnsi"/>
                <w:bCs/>
              </w:rPr>
              <w:t>36.92</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351EF692" w14:textId="39DA6C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$111</w:t>
            </w:r>
          </w:p>
        </w:tc>
      </w:tr>
      <w:tr w14:paraId="07939E7D"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27F27" w:rsidRPr="00EE4BF0" w:rsidP="00827F27" w14:paraId="531DC481" w14:textId="4A5DC1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4BF0">
              <w:rPr>
                <w:rFonts w:asciiTheme="minorHAnsi" w:hAnsiTheme="minorHAnsi" w:cstheme="minorHAnsi"/>
                <w:color w:val="000000"/>
              </w:rPr>
              <w:t>Semi-structured program discussion guide —program staff and providers</w:t>
            </w:r>
          </w:p>
        </w:tc>
        <w:tc>
          <w:tcPr>
            <w:tcW w:w="135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380871FD" w14:textId="644EB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8</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3709CAAE" w14:textId="7ADF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0DB151E7" w14:textId="53A9E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1.00</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669FB27A" w14:textId="384BE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8</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78EEEEE" w14:textId="7E65C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3</w:t>
            </w:r>
          </w:p>
        </w:tc>
        <w:tc>
          <w:tcPr>
            <w:tcW w:w="90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6170D68F" w14:textId="36E20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w:t>
            </w:r>
            <w:r w:rsidRPr="00EE4BF0" w:rsidR="001967FB">
              <w:rPr>
                <w:rFonts w:asciiTheme="minorHAnsi" w:hAnsiTheme="minorHAnsi" w:cstheme="minorHAnsi"/>
                <w:bCs/>
              </w:rPr>
              <w:t>19.45</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40E40B55" w14:textId="2BD9F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$58</w:t>
            </w:r>
          </w:p>
        </w:tc>
      </w:tr>
      <w:tr w14:paraId="1EE14069"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B07C33" w:rsidRPr="00EE4BF0" w:rsidP="00B07C33" w14:paraId="61762DF0" w14:textId="599FD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color w:val="000000"/>
              </w:rPr>
            </w:pPr>
            <w:r w:rsidRPr="00EE4BF0">
              <w:rPr>
                <w:rFonts w:asciiTheme="minorHAnsi" w:hAnsiTheme="minorHAnsi" w:cstheme="minorHAnsi"/>
                <w:color w:val="000000"/>
              </w:rPr>
              <w:t>Semi-structured program discussion guide —employers</w:t>
            </w:r>
          </w:p>
        </w:tc>
        <w:tc>
          <w:tcPr>
            <w:tcW w:w="1350" w:type="dxa"/>
            <w:tcBorders>
              <w:top w:val="single" w:sz="4" w:space="0" w:color="auto"/>
              <w:left w:val="single" w:sz="4" w:space="0" w:color="auto"/>
              <w:bottom w:val="single" w:sz="4" w:space="0" w:color="auto"/>
              <w:right w:val="single" w:sz="4" w:space="0" w:color="auto"/>
            </w:tcBorders>
            <w:vAlign w:val="center"/>
          </w:tcPr>
          <w:p w:rsidR="00B07C33" w:rsidRPr="00EE4BF0" w:rsidP="00B07C33" w14:paraId="0DCD2A7B" w14:textId="530C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8</w:t>
            </w:r>
          </w:p>
        </w:tc>
        <w:tc>
          <w:tcPr>
            <w:tcW w:w="1260" w:type="dxa"/>
            <w:tcBorders>
              <w:top w:val="single" w:sz="4" w:space="0" w:color="auto"/>
              <w:left w:val="single" w:sz="4" w:space="0" w:color="auto"/>
              <w:bottom w:val="single" w:sz="4" w:space="0" w:color="auto"/>
              <w:right w:val="single" w:sz="4" w:space="0" w:color="auto"/>
            </w:tcBorders>
            <w:vAlign w:val="center"/>
          </w:tcPr>
          <w:p w:rsidR="00B07C33" w:rsidRPr="00EE4BF0" w:rsidP="00B07C33" w14:paraId="12E35F71" w14:textId="0F4B7A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B07C33" w:rsidRPr="00EE4BF0" w:rsidP="00B07C33" w14:paraId="37D132B7" w14:textId="5D9C36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1.00</w:t>
            </w:r>
          </w:p>
        </w:tc>
        <w:tc>
          <w:tcPr>
            <w:tcW w:w="810" w:type="dxa"/>
            <w:tcBorders>
              <w:top w:val="single" w:sz="4" w:space="0" w:color="auto"/>
              <w:left w:val="single" w:sz="4" w:space="0" w:color="auto"/>
              <w:bottom w:val="single" w:sz="4" w:space="0" w:color="auto"/>
              <w:right w:val="single" w:sz="4" w:space="0" w:color="auto"/>
            </w:tcBorders>
            <w:vAlign w:val="center"/>
          </w:tcPr>
          <w:p w:rsidR="00B07C33" w:rsidRPr="00EE4BF0" w:rsidP="00B07C33" w14:paraId="6F9366F3" w14:textId="4CEEE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8</w:t>
            </w:r>
          </w:p>
        </w:tc>
        <w:tc>
          <w:tcPr>
            <w:tcW w:w="810" w:type="dxa"/>
            <w:tcBorders>
              <w:top w:val="single" w:sz="4" w:space="0" w:color="auto"/>
              <w:left w:val="single" w:sz="4" w:space="0" w:color="auto"/>
              <w:bottom w:val="single" w:sz="4" w:space="0" w:color="auto"/>
              <w:right w:val="single" w:sz="4" w:space="0" w:color="auto"/>
            </w:tcBorders>
            <w:vAlign w:val="center"/>
          </w:tcPr>
          <w:p w:rsidR="00B07C33" w:rsidRPr="00EE4BF0" w:rsidP="00B07C33" w14:paraId="04E17BA1" w14:textId="0421F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3</w:t>
            </w:r>
          </w:p>
        </w:tc>
        <w:tc>
          <w:tcPr>
            <w:tcW w:w="900" w:type="dxa"/>
            <w:tcBorders>
              <w:top w:val="single" w:sz="4" w:space="0" w:color="auto"/>
              <w:left w:val="single" w:sz="4" w:space="0" w:color="auto"/>
              <w:bottom w:val="single" w:sz="4" w:space="0" w:color="auto"/>
              <w:right w:val="single" w:sz="4" w:space="0" w:color="auto"/>
            </w:tcBorders>
            <w:vAlign w:val="center"/>
          </w:tcPr>
          <w:p w:rsidR="00B07C33" w:rsidRPr="00EE4BF0" w:rsidP="00B07C33" w14:paraId="595092FF" w14:textId="24D29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$55.41</w:t>
            </w:r>
          </w:p>
        </w:tc>
        <w:tc>
          <w:tcPr>
            <w:tcW w:w="1260" w:type="dxa"/>
            <w:tcBorders>
              <w:top w:val="single" w:sz="4" w:space="0" w:color="auto"/>
              <w:left w:val="single" w:sz="4" w:space="0" w:color="auto"/>
              <w:bottom w:val="single" w:sz="4" w:space="0" w:color="auto"/>
              <w:right w:val="single" w:sz="4" w:space="0" w:color="auto"/>
            </w:tcBorders>
            <w:vAlign w:val="center"/>
          </w:tcPr>
          <w:p w:rsidR="00B07C33" w:rsidRPr="00EE4BF0" w:rsidP="00B07C33" w14:paraId="032433BB" w14:textId="1C944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$166</w:t>
            </w:r>
          </w:p>
        </w:tc>
      </w:tr>
      <w:tr w14:paraId="55FF6581"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27F27" w:rsidRPr="00EE4BF0" w:rsidP="00827F27" w14:paraId="6C9F5193" w14:textId="52442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4BF0">
              <w:rPr>
                <w:rFonts w:asciiTheme="minorHAnsi" w:hAnsiTheme="minorHAnsi" w:cstheme="minorHAnsi"/>
                <w:color w:val="000000"/>
              </w:rPr>
              <w:t xml:space="preserve">In-depth participant interviews </w:t>
            </w:r>
            <w:r w:rsidRPr="00EE4BF0" w:rsidR="00052AC4">
              <w:rPr>
                <w:rFonts w:asciiTheme="minorHAnsi" w:hAnsiTheme="minorHAnsi" w:cstheme="minorHAnsi"/>
                <w:bCs/>
              </w:rPr>
              <w:t>—</w:t>
            </w:r>
            <w:r w:rsidRPr="00EE4BF0">
              <w:rPr>
                <w:rFonts w:asciiTheme="minorHAnsi" w:hAnsiTheme="minorHAnsi" w:cstheme="minorHAnsi"/>
                <w:color w:val="000000"/>
              </w:rPr>
              <w:t xml:space="preserve"> participants</w:t>
            </w:r>
          </w:p>
        </w:tc>
        <w:tc>
          <w:tcPr>
            <w:tcW w:w="135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3709714F" w14:textId="3411F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20</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004CB5C0" w14:textId="5FCE2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19E53642" w14:textId="54A78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2.00</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095F3B9A" w14:textId="78677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rPr>
              <w:t>40</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257E3894" w14:textId="2A78FB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13</w:t>
            </w:r>
          </w:p>
        </w:tc>
        <w:tc>
          <w:tcPr>
            <w:tcW w:w="90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764D432F" w14:textId="18C12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w:t>
            </w:r>
            <w:r w:rsidRPr="00EE4BF0" w:rsidR="006730AE">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EE4BF0" w:rsidP="00827F27" w14:paraId="0D17680D" w14:textId="742F3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4BF0">
              <w:rPr>
                <w:rFonts w:asciiTheme="minorHAnsi" w:hAnsiTheme="minorHAnsi" w:cstheme="minorHAnsi"/>
                <w:bCs/>
              </w:rPr>
              <w:t>$94</w:t>
            </w:r>
          </w:p>
        </w:tc>
      </w:tr>
      <w:tr w14:paraId="289ED537" w14:textId="77777777" w:rsidTr="00CF453A">
        <w:tblPrEx>
          <w:tblW w:w="978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27F27" w:rsidRPr="004642F5" w:rsidP="00827F27" w14:paraId="4EC6A877" w14:textId="6A9C23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642F5">
              <w:rPr>
                <w:rFonts w:asciiTheme="minorHAnsi" w:hAnsiTheme="minorHAnsi" w:cstheme="minorHAnsi"/>
                <w:bCs/>
              </w:rPr>
              <w:t>Cost workbook—program staff</w:t>
            </w:r>
          </w:p>
        </w:tc>
        <w:tc>
          <w:tcPr>
            <w:tcW w:w="1350" w:type="dxa"/>
            <w:tcBorders>
              <w:top w:val="single" w:sz="4" w:space="0" w:color="auto"/>
              <w:left w:val="single" w:sz="4" w:space="0" w:color="auto"/>
              <w:bottom w:val="single" w:sz="4" w:space="0" w:color="auto"/>
              <w:right w:val="single" w:sz="4" w:space="0" w:color="auto"/>
            </w:tcBorders>
            <w:vAlign w:val="center"/>
          </w:tcPr>
          <w:p w:rsidR="00827F27" w:rsidRPr="004642F5" w:rsidP="00827F27" w14:paraId="3639B81F" w14:textId="7A2266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r w:rsidR="00604AF9">
              <w:rPr>
                <w:rFonts w:asciiTheme="minorHAnsi" w:hAnsiTheme="minorHAnsi" w:cstheme="minorHAnsi"/>
                <w:bCs/>
              </w:rPr>
              <w:t>4</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4642F5" w:rsidP="00827F27" w14:paraId="5F593D66" w14:textId="21D7F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827F27" w:rsidRPr="004642F5" w:rsidP="00827F27" w14:paraId="7D955E79" w14:textId="75024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32.0</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4642F5" w:rsidP="00827F27" w14:paraId="665641CA" w14:textId="14C9D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768</w:t>
            </w:r>
          </w:p>
        </w:tc>
        <w:tc>
          <w:tcPr>
            <w:tcW w:w="810" w:type="dxa"/>
            <w:tcBorders>
              <w:top w:val="single" w:sz="4" w:space="0" w:color="auto"/>
              <w:left w:val="single" w:sz="4" w:space="0" w:color="auto"/>
              <w:bottom w:val="single" w:sz="4" w:space="0" w:color="auto"/>
              <w:right w:val="single" w:sz="4" w:space="0" w:color="auto"/>
            </w:tcBorders>
            <w:vAlign w:val="center"/>
          </w:tcPr>
          <w:p w:rsidR="00827F27" w:rsidRPr="004642F5" w:rsidP="00827F27" w14:paraId="1626C9B6" w14:textId="1D7E3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256</w:t>
            </w:r>
          </w:p>
        </w:tc>
        <w:tc>
          <w:tcPr>
            <w:tcW w:w="900" w:type="dxa"/>
            <w:tcBorders>
              <w:top w:val="single" w:sz="4" w:space="0" w:color="auto"/>
              <w:left w:val="single" w:sz="4" w:space="0" w:color="auto"/>
              <w:bottom w:val="single" w:sz="4" w:space="0" w:color="auto"/>
              <w:right w:val="single" w:sz="4" w:space="0" w:color="auto"/>
            </w:tcBorders>
            <w:vAlign w:val="center"/>
          </w:tcPr>
          <w:p w:rsidR="00827F27" w:rsidRPr="004642F5" w:rsidP="00827F27" w14:paraId="69151119" w14:textId="1A30B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$19.45</w:t>
            </w:r>
          </w:p>
        </w:tc>
        <w:tc>
          <w:tcPr>
            <w:tcW w:w="1260" w:type="dxa"/>
            <w:tcBorders>
              <w:top w:val="single" w:sz="4" w:space="0" w:color="auto"/>
              <w:left w:val="single" w:sz="4" w:space="0" w:color="auto"/>
              <w:bottom w:val="single" w:sz="4" w:space="0" w:color="auto"/>
              <w:right w:val="single" w:sz="4" w:space="0" w:color="auto"/>
            </w:tcBorders>
            <w:vAlign w:val="center"/>
          </w:tcPr>
          <w:p w:rsidR="00827F27" w:rsidRPr="004642F5" w:rsidP="00827F27" w14:paraId="683DDEF2" w14:textId="63B1C4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w:t>
            </w:r>
            <w:r w:rsidR="008F7D28">
              <w:rPr>
                <w:rFonts w:asciiTheme="minorHAnsi" w:hAnsiTheme="minorHAnsi" w:cstheme="minorHAnsi"/>
                <w:bCs/>
              </w:rPr>
              <w:t>4,979</w:t>
            </w:r>
          </w:p>
        </w:tc>
      </w:tr>
      <w:tr w14:paraId="718F3303" w14:textId="77777777" w:rsidTr="00CF453A">
        <w:tblPrEx>
          <w:tblW w:w="9787" w:type="dxa"/>
          <w:tblInd w:w="108" w:type="dxa"/>
          <w:tblLayout w:type="fixed"/>
          <w:tblLook w:val="01E0"/>
        </w:tblPrEx>
        <w:tc>
          <w:tcPr>
            <w:tcW w:w="6817" w:type="dxa"/>
            <w:gridSpan w:val="5"/>
            <w:tcBorders>
              <w:top w:val="single" w:sz="4" w:space="0" w:color="auto"/>
              <w:left w:val="single" w:sz="4" w:space="0" w:color="auto"/>
              <w:bottom w:val="single" w:sz="4" w:space="0" w:color="auto"/>
              <w:right w:val="single" w:sz="4" w:space="0" w:color="auto"/>
            </w:tcBorders>
            <w:vAlign w:val="center"/>
            <w:hideMark/>
          </w:tcPr>
          <w:p w:rsidR="00CF453A" w:rsidRPr="00CF453A" w:rsidP="00CF453A" w14:paraId="343D9ABE" w14:textId="359D6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CF453A">
              <w:rPr>
                <w:rFonts w:asciiTheme="minorHAnsi" w:hAnsiTheme="minorHAnsi" w:cstheme="minorHAnsi"/>
                <w:b/>
              </w:rPr>
              <w:t>Totals</w:t>
            </w:r>
          </w:p>
        </w:tc>
        <w:tc>
          <w:tcPr>
            <w:tcW w:w="810" w:type="dxa"/>
            <w:tcBorders>
              <w:top w:val="single" w:sz="4" w:space="0" w:color="auto"/>
              <w:left w:val="single" w:sz="4" w:space="0" w:color="auto"/>
              <w:bottom w:val="single" w:sz="4" w:space="0" w:color="auto"/>
              <w:right w:val="single" w:sz="4" w:space="0" w:color="auto"/>
            </w:tcBorders>
            <w:vAlign w:val="center"/>
          </w:tcPr>
          <w:p w:rsidR="00CF453A" w:rsidRPr="00786252" w:rsidP="00827F27" w14:paraId="3A66477C" w14:textId="35D86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Pr="00786252">
              <w:rPr>
                <w:rFonts w:asciiTheme="minorHAnsi" w:hAnsiTheme="minorHAnsi" w:cstheme="minorHAnsi"/>
                <w:bCs/>
              </w:rPr>
              <w:t>,</w:t>
            </w:r>
            <w:r>
              <w:rPr>
                <w:rFonts w:asciiTheme="minorHAnsi" w:hAnsiTheme="minorHAnsi" w:cstheme="minorHAnsi"/>
                <w:bCs/>
              </w:rPr>
              <w:t>232</w:t>
            </w:r>
          </w:p>
        </w:tc>
        <w:tc>
          <w:tcPr>
            <w:tcW w:w="900" w:type="dxa"/>
            <w:tcBorders>
              <w:top w:val="single" w:sz="4" w:space="0" w:color="auto"/>
              <w:left w:val="single" w:sz="4" w:space="0" w:color="auto"/>
              <w:bottom w:val="single" w:sz="4" w:space="0" w:color="auto"/>
              <w:right w:val="single" w:sz="4" w:space="0" w:color="auto"/>
            </w:tcBorders>
            <w:vAlign w:val="center"/>
            <w:hideMark/>
          </w:tcPr>
          <w:p w:rsidR="00CF453A" w:rsidRPr="00786252" w:rsidP="00827F27" w14:paraId="00D13F6F" w14:textId="5A012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F453A" w:rsidRPr="00786252" w:rsidP="00827F27" w14:paraId="767B4190" w14:textId="7CF0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4BF0">
              <w:rPr>
                <w:rFonts w:asciiTheme="minorHAnsi" w:hAnsiTheme="minorHAnsi" w:cstheme="minorHAnsi"/>
                <w:bCs/>
              </w:rPr>
              <w:t>$</w:t>
            </w:r>
            <w:r>
              <w:rPr>
                <w:rFonts w:asciiTheme="minorHAnsi" w:hAnsiTheme="minorHAnsi" w:cstheme="minorHAnsi"/>
                <w:bCs/>
              </w:rPr>
              <w:t>36,033</w:t>
            </w:r>
          </w:p>
        </w:tc>
      </w:tr>
    </w:tbl>
    <w:p w:rsidR="00C376D1" w:rsidP="00C376D1" w14:paraId="538298AE" w14:textId="77777777">
      <w:pPr>
        <w:spacing w:after="0" w:line="240" w:lineRule="auto"/>
      </w:pPr>
    </w:p>
    <w:p w:rsidR="001D1C73" w:rsidRPr="009139B3" w:rsidP="001D1C73" w14:paraId="730F9427" w14:textId="429D1B5B">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1D1C73" w14:paraId="37B3A42A" w14:textId="2636530A">
      <w:pPr>
        <w:autoSpaceDE w:val="0"/>
        <w:autoSpaceDN w:val="0"/>
        <w:adjustRightInd w:val="0"/>
        <w:spacing w:after="0" w:line="240" w:lineRule="auto"/>
        <w:rPr>
          <w:rFonts w:cstheme="minorHAnsi"/>
        </w:rPr>
      </w:pPr>
      <w:r w:rsidRPr="00471C6E">
        <w:rPr>
          <w:rFonts w:cstheme="minorHAnsi"/>
        </w:rPr>
        <w:t>There are no additional costs to respondents.</w:t>
      </w:r>
    </w:p>
    <w:p w:rsidR="00471C6E" w:rsidRPr="009139B3" w:rsidP="001D1C73" w14:paraId="1959E08E" w14:textId="77777777">
      <w:pPr>
        <w:autoSpaceDE w:val="0"/>
        <w:autoSpaceDN w:val="0"/>
        <w:adjustRightInd w:val="0"/>
        <w:spacing w:after="0" w:line="240" w:lineRule="auto"/>
        <w:rPr>
          <w:rFonts w:cstheme="minorHAnsi"/>
        </w:rPr>
      </w:pPr>
    </w:p>
    <w:p w:rsidR="001D1C73" w:rsidRPr="009139B3" w:rsidP="001D1C73" w14:paraId="5A6D806F" w14:textId="202F49E0">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6E429A" w:rsidP="006E429A" w14:paraId="4F74A99B" w14:textId="08659550">
      <w:pPr>
        <w:spacing w:after="0"/>
        <w:rPr>
          <w:rFonts w:ascii="Calibri" w:eastAsia="Calibri" w:hAnsi="Calibri" w:cs="Calibri"/>
        </w:rPr>
      </w:pPr>
      <w:r w:rsidRPr="00053E10">
        <w:rPr>
          <w:rFonts w:ascii="Calibri" w:eastAsia="Calibri" w:hAnsi="Calibri" w:cs="Calibri"/>
        </w:rPr>
        <w:t xml:space="preserve">The total cost to the Federal government for all data collection activities </w:t>
      </w:r>
      <w:r w:rsidR="002511CB">
        <w:rPr>
          <w:rFonts w:ascii="Calibri" w:eastAsia="Calibri" w:hAnsi="Calibri" w:cs="Calibri"/>
        </w:rPr>
        <w:t xml:space="preserve">under this OMB number </w:t>
      </w:r>
      <w:r w:rsidRPr="00053E10">
        <w:rPr>
          <w:rFonts w:ascii="Calibri" w:eastAsia="Calibri" w:hAnsi="Calibri" w:cs="Calibri"/>
        </w:rPr>
        <w:t>will be about $</w:t>
      </w:r>
      <w:r w:rsidR="006F6BBB">
        <w:rPr>
          <w:rFonts w:ascii="Calibri" w:eastAsia="Calibri" w:hAnsi="Calibri" w:cs="Calibri"/>
        </w:rPr>
        <w:t>15</w:t>
      </w:r>
      <w:r w:rsidRPr="00053E10">
        <w:rPr>
          <w:rFonts w:ascii="Calibri" w:eastAsia="Calibri" w:hAnsi="Calibri" w:cs="Calibri"/>
        </w:rPr>
        <w:t>,</w:t>
      </w:r>
      <w:r w:rsidR="006F6BBB">
        <w:rPr>
          <w:rFonts w:ascii="Calibri" w:eastAsia="Calibri" w:hAnsi="Calibri" w:cs="Calibri"/>
        </w:rPr>
        <w:t>548</w:t>
      </w:r>
      <w:r w:rsidRPr="00053E10">
        <w:rPr>
          <w:rFonts w:ascii="Calibri" w:eastAsia="Calibri" w:hAnsi="Calibri" w:cs="Calibri"/>
        </w:rPr>
        <w:t>,</w:t>
      </w:r>
      <w:r w:rsidR="006F6BBB">
        <w:rPr>
          <w:rFonts w:ascii="Calibri" w:eastAsia="Calibri" w:hAnsi="Calibri" w:cs="Calibri"/>
        </w:rPr>
        <w:t>0</w:t>
      </w:r>
      <w:r w:rsidRPr="00053E10">
        <w:rPr>
          <w:rFonts w:ascii="Calibri" w:eastAsia="Calibri" w:hAnsi="Calibri" w:cs="Calibri"/>
        </w:rPr>
        <w:t>00. Annualized costs to the Federal government will be about $</w:t>
      </w:r>
      <w:r w:rsidR="006F6BBB">
        <w:rPr>
          <w:rFonts w:ascii="Calibri" w:eastAsia="Calibri" w:hAnsi="Calibri" w:cs="Calibri"/>
        </w:rPr>
        <w:t>5</w:t>
      </w:r>
      <w:r w:rsidRPr="00053E10">
        <w:rPr>
          <w:rFonts w:ascii="Calibri" w:eastAsia="Calibri" w:hAnsi="Calibri" w:cs="Calibri"/>
        </w:rPr>
        <w:t>,</w:t>
      </w:r>
      <w:r w:rsidR="006F6BBB">
        <w:rPr>
          <w:rFonts w:ascii="Calibri" w:eastAsia="Calibri" w:hAnsi="Calibri" w:cs="Calibri"/>
        </w:rPr>
        <w:t>182</w:t>
      </w:r>
      <w:r w:rsidRPr="00053E10">
        <w:rPr>
          <w:rFonts w:ascii="Calibri" w:eastAsia="Calibri" w:hAnsi="Calibri" w:cs="Calibri"/>
        </w:rPr>
        <w:t>,</w:t>
      </w:r>
      <w:r w:rsidR="006F6BBB">
        <w:rPr>
          <w:rFonts w:ascii="Calibri" w:eastAsia="Calibri" w:hAnsi="Calibri" w:cs="Calibri"/>
        </w:rPr>
        <w:t>667</w:t>
      </w:r>
      <w:r w:rsidRPr="00053E10">
        <w:rPr>
          <w:rFonts w:ascii="Calibri" w:eastAsia="Calibri" w:hAnsi="Calibri" w:cs="Calibri"/>
        </w:rPr>
        <w:t xml:space="preserve"> for the data collection. These estimates of costs </w:t>
      </w:r>
      <w:r w:rsidRPr="00053E10">
        <w:rPr>
          <w:rFonts w:ascii="Calibri" w:eastAsia="Calibri" w:hAnsi="Calibri" w:cs="Calibri"/>
        </w:rPr>
        <w:t>are derived</w:t>
      </w:r>
      <w:r w:rsidRPr="00053E10">
        <w:rPr>
          <w:rFonts w:ascii="Calibri" w:eastAsia="Calibri" w:hAnsi="Calibri" w:cs="Calibri"/>
        </w:rPr>
        <w:t xml:space="preserve"> from Mathematica’s budgeted estimates and include labor rates, direct costs, and tokens of appreciation for respondents.</w:t>
      </w:r>
    </w:p>
    <w:p w:rsidR="006E429A" w:rsidP="006E429A" w14:paraId="499B8F53" w14:textId="77777777">
      <w:pPr>
        <w:spacing w:after="0"/>
        <w:rPr>
          <w:rFonts w:ascii="Calibri" w:eastAsia="Calibri" w:hAnsi="Calibri" w:cs="Calibri"/>
        </w:rPr>
      </w:pPr>
    </w:p>
    <w:tbl>
      <w:tblPr>
        <w:tblW w:w="0" w:type="auto"/>
        <w:tblCellMar>
          <w:left w:w="0" w:type="dxa"/>
          <w:right w:w="0" w:type="dxa"/>
        </w:tblCellMar>
        <w:tblLook w:val="04A0"/>
      </w:tblPr>
      <w:tblGrid>
        <w:gridCol w:w="2510"/>
        <w:gridCol w:w="4590"/>
        <w:gridCol w:w="1710"/>
      </w:tblGrid>
      <w:tr w14:paraId="6C6F85A7" w14:textId="77777777" w:rsidTr="002D01D9">
        <w:tblPrEx>
          <w:tblW w:w="0" w:type="auto"/>
          <w:tblCellMar>
            <w:left w:w="0" w:type="dxa"/>
            <w:right w:w="0" w:type="dxa"/>
          </w:tblCellMar>
          <w:tblLook w:val="04A0"/>
        </w:tblPrEx>
        <w:tc>
          <w:tcPr>
            <w:tcW w:w="25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D1C73" w:rsidRPr="009139B3" w:rsidP="008E7E5F" w14:paraId="203C71D4" w14:textId="77777777">
            <w:pPr>
              <w:spacing w:after="0"/>
              <w:rPr>
                <w:b/>
                <w:sz w:val="20"/>
              </w:rPr>
            </w:pPr>
            <w:r w:rsidRPr="009139B3">
              <w:rPr>
                <w:b/>
                <w:sz w:val="20"/>
              </w:rPr>
              <w:t>Activity</w:t>
            </w:r>
          </w:p>
        </w:tc>
        <w:tc>
          <w:tcPr>
            <w:tcW w:w="45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D1C73" w:rsidRPr="009139B3" w:rsidP="008E7E5F" w14:paraId="49E796B9" w14:textId="77777777">
            <w:pPr>
              <w:spacing w:after="0"/>
              <w:rPr>
                <w:rFonts w:ascii="Calibri" w:hAnsi="Calibri" w:cs="Calibri"/>
                <w:b/>
                <w:sz w:val="20"/>
              </w:rPr>
            </w:pPr>
            <w:r w:rsidRPr="009139B3">
              <w:rPr>
                <w:b/>
                <w:sz w:val="20"/>
              </w:rPr>
              <w:t>Detail</w:t>
            </w:r>
          </w:p>
        </w:tc>
        <w:tc>
          <w:tcPr>
            <w:tcW w:w="1710" w:type="dxa"/>
            <w:tcBorders>
              <w:top w:val="single" w:sz="8" w:space="0" w:color="auto"/>
              <w:left w:val="nil"/>
              <w:bottom w:val="single" w:sz="8" w:space="0" w:color="auto"/>
              <w:right w:val="single" w:sz="8" w:space="0" w:color="auto"/>
            </w:tcBorders>
            <w:shd w:val="clear" w:color="auto" w:fill="auto"/>
            <w:hideMark/>
          </w:tcPr>
          <w:p w:rsidR="001D1C73" w:rsidRPr="009139B3" w:rsidP="008E7E5F" w14:paraId="548E26B3" w14:textId="77777777">
            <w:pPr>
              <w:spacing w:after="0"/>
              <w:rPr>
                <w:b/>
                <w:sz w:val="20"/>
              </w:rPr>
            </w:pPr>
            <w:r w:rsidRPr="009139B3">
              <w:rPr>
                <w:b/>
                <w:sz w:val="20"/>
              </w:rPr>
              <w:t>Estimated Cost</w:t>
            </w:r>
          </w:p>
        </w:tc>
      </w:tr>
      <w:tr w14:paraId="661CC617" w14:textId="77777777" w:rsidTr="002D01D9">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1C73" w:rsidRPr="009139B3" w:rsidP="008E7E5F" w14:paraId="0B6C2652" w14:textId="77777777">
            <w:pPr>
              <w:spacing w:after="0"/>
              <w:rPr>
                <w:sz w:val="20"/>
              </w:rPr>
            </w:pPr>
            <w:r w:rsidRPr="009139B3">
              <w:rPr>
                <w:sz w:val="20"/>
              </w:rPr>
              <w:t>Survey administration</w:t>
            </w:r>
          </w:p>
        </w:tc>
        <w:tc>
          <w:tcPr>
            <w:tcW w:w="459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D1C73" w:rsidRPr="009139B3" w:rsidP="00C470E5" w14:paraId="4F06CFE9" w14:textId="77777777">
            <w:pPr>
              <w:pStyle w:val="ListParagraph"/>
              <w:numPr>
                <w:ilvl w:val="0"/>
                <w:numId w:val="2"/>
              </w:numPr>
              <w:spacing w:after="0" w:line="240" w:lineRule="auto"/>
              <w:ind w:left="256" w:hanging="180"/>
              <w:contextualSpacing w:val="0"/>
              <w:rPr>
                <w:sz w:val="20"/>
              </w:rPr>
            </w:pPr>
            <w:r w:rsidRPr="009139B3">
              <w:rPr>
                <w:sz w:val="20"/>
              </w:rPr>
              <w:t>FTE time</w:t>
            </w:r>
          </w:p>
          <w:p w:rsidR="001D1C73" w:rsidRPr="009139B3" w:rsidP="00C470E5" w14:paraId="5362F95B" w14:textId="77777777">
            <w:pPr>
              <w:pStyle w:val="ListParagraph"/>
              <w:numPr>
                <w:ilvl w:val="0"/>
                <w:numId w:val="2"/>
              </w:numPr>
              <w:spacing w:after="0" w:line="240" w:lineRule="auto"/>
              <w:ind w:left="256" w:hanging="180"/>
              <w:contextualSpacing w:val="0"/>
              <w:rPr>
                <w:sz w:val="20"/>
              </w:rPr>
            </w:pPr>
            <w:r w:rsidRPr="009139B3">
              <w:rPr>
                <w:sz w:val="20"/>
              </w:rPr>
              <w:t>Operational expenses (such as equipment, overhead, printing, and staff support)</w:t>
            </w:r>
          </w:p>
          <w:p w:rsidR="001D1C73" w:rsidRPr="009139B3" w:rsidP="00C470E5" w14:paraId="1704FE7D" w14:textId="77777777">
            <w:pPr>
              <w:pStyle w:val="ListParagraph"/>
              <w:numPr>
                <w:ilvl w:val="0"/>
                <w:numId w:val="2"/>
              </w:numPr>
              <w:spacing w:after="0" w:line="240" w:lineRule="auto"/>
              <w:ind w:left="256" w:hanging="180"/>
              <w:contextualSpacing w:val="0"/>
              <w:rPr>
                <w:sz w:val="20"/>
              </w:rPr>
            </w:pPr>
            <w:r w:rsidRPr="009139B3">
              <w:rPr>
                <w:sz w:val="20"/>
              </w:rPr>
              <w:t xml:space="preserve">Other expenses which would not have </w:t>
            </w:r>
            <w:r w:rsidRPr="009139B3">
              <w:rPr>
                <w:sz w:val="20"/>
              </w:rPr>
              <w:t>been incurred</w:t>
            </w:r>
            <w:r w:rsidRPr="009139B3">
              <w:rPr>
                <w:sz w:val="20"/>
              </w:rPr>
              <w:t xml:space="preserve"> without this collection of information</w:t>
            </w:r>
          </w:p>
        </w:tc>
        <w:tc>
          <w:tcPr>
            <w:tcW w:w="1710" w:type="dxa"/>
            <w:tcBorders>
              <w:top w:val="nil"/>
              <w:left w:val="nil"/>
              <w:bottom w:val="single" w:sz="8" w:space="0" w:color="auto"/>
              <w:right w:val="single" w:sz="8" w:space="0" w:color="auto"/>
            </w:tcBorders>
            <w:shd w:val="clear" w:color="auto" w:fill="auto"/>
            <w:vAlign w:val="center"/>
            <w:hideMark/>
          </w:tcPr>
          <w:p w:rsidR="001D1C73" w:rsidRPr="009139B3" w:rsidP="008E7E5F" w14:paraId="35A3C080" w14:textId="57CA145B">
            <w:pPr>
              <w:spacing w:after="0"/>
              <w:jc w:val="center"/>
              <w:rPr>
                <w:sz w:val="20"/>
              </w:rPr>
            </w:pPr>
            <w:r w:rsidRPr="009139B3">
              <w:rPr>
                <w:sz w:val="20"/>
              </w:rPr>
              <w:t>$</w:t>
            </w:r>
            <w:r w:rsidR="002D01D9">
              <w:rPr>
                <w:sz w:val="20"/>
              </w:rPr>
              <w:t>9,449,000</w:t>
            </w:r>
          </w:p>
        </w:tc>
      </w:tr>
      <w:tr w14:paraId="0AEC8C9C" w14:textId="77777777" w:rsidTr="002D01D9">
        <w:tblPrEx>
          <w:tblW w:w="0" w:type="auto"/>
          <w:tblCellMar>
            <w:left w:w="0" w:type="dxa"/>
            <w:right w:w="0" w:type="dxa"/>
          </w:tblCellMar>
          <w:tblLook w:val="04A0"/>
        </w:tblPrEx>
        <w:tc>
          <w:tcPr>
            <w:tcW w:w="2510"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1D1C73" w:rsidRPr="009139B3" w:rsidP="008E7E5F" w14:paraId="78E84727" w14:textId="77777777">
            <w:pPr>
              <w:spacing w:after="0"/>
              <w:rPr>
                <w:sz w:val="20"/>
              </w:rPr>
            </w:pPr>
            <w:r w:rsidRPr="009139B3">
              <w:rPr>
                <w:sz w:val="20"/>
              </w:rPr>
              <w:t>Analysis and initial dissemination</w:t>
            </w:r>
          </w:p>
        </w:tc>
        <w:tc>
          <w:tcPr>
            <w:tcW w:w="459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rsidR="001D1C73" w:rsidRPr="009139B3" w:rsidP="00C470E5" w14:paraId="01FEAB77" w14:textId="77777777">
            <w:pPr>
              <w:pStyle w:val="ListParagraph"/>
              <w:numPr>
                <w:ilvl w:val="0"/>
                <w:numId w:val="2"/>
              </w:numPr>
              <w:spacing w:after="0" w:line="240" w:lineRule="auto"/>
              <w:ind w:left="256" w:hanging="180"/>
              <w:contextualSpacing w:val="0"/>
              <w:rPr>
                <w:sz w:val="20"/>
              </w:rPr>
            </w:pPr>
            <w:r w:rsidRPr="009139B3">
              <w:rPr>
                <w:sz w:val="20"/>
              </w:rPr>
              <w:t>FTE time</w:t>
            </w:r>
          </w:p>
          <w:p w:rsidR="001D1C73" w:rsidRPr="009139B3" w:rsidP="00C470E5" w14:paraId="2204B74B" w14:textId="77777777">
            <w:pPr>
              <w:pStyle w:val="ListParagraph"/>
              <w:numPr>
                <w:ilvl w:val="0"/>
                <w:numId w:val="2"/>
              </w:numPr>
              <w:spacing w:after="0" w:line="240" w:lineRule="auto"/>
              <w:ind w:left="256" w:hanging="180"/>
              <w:contextualSpacing w:val="0"/>
              <w:rPr>
                <w:sz w:val="20"/>
              </w:rPr>
            </w:pPr>
            <w:r w:rsidRPr="009139B3">
              <w:rPr>
                <w:sz w:val="20"/>
              </w:rPr>
              <w:t>Operational expenses (such as equipment, overhead, printing, and staff support)</w:t>
            </w:r>
          </w:p>
          <w:p w:rsidR="001D1C73" w:rsidRPr="009139B3" w:rsidP="00C470E5" w14:paraId="29F88188" w14:textId="77777777">
            <w:pPr>
              <w:pStyle w:val="ListParagraph"/>
              <w:numPr>
                <w:ilvl w:val="0"/>
                <w:numId w:val="2"/>
              </w:numPr>
              <w:spacing w:after="0" w:line="240" w:lineRule="auto"/>
              <w:ind w:left="256" w:hanging="180"/>
              <w:contextualSpacing w:val="0"/>
              <w:rPr>
                <w:sz w:val="20"/>
              </w:rPr>
            </w:pPr>
            <w:r w:rsidRPr="009139B3">
              <w:rPr>
                <w:sz w:val="20"/>
              </w:rPr>
              <w:t xml:space="preserve">Other expenses which would not have </w:t>
            </w:r>
            <w:r w:rsidRPr="009139B3">
              <w:rPr>
                <w:sz w:val="20"/>
              </w:rPr>
              <w:t>been incurred</w:t>
            </w:r>
            <w:r w:rsidRPr="009139B3">
              <w:rPr>
                <w:sz w:val="20"/>
              </w:rPr>
              <w:t xml:space="preserve"> without this collection of information</w:t>
            </w:r>
          </w:p>
        </w:tc>
        <w:tc>
          <w:tcPr>
            <w:tcW w:w="1710" w:type="dxa"/>
            <w:tcBorders>
              <w:top w:val="nil"/>
              <w:left w:val="nil"/>
              <w:bottom w:val="single" w:sz="4" w:space="0" w:color="auto"/>
              <w:right w:val="single" w:sz="8" w:space="0" w:color="auto"/>
            </w:tcBorders>
            <w:shd w:val="clear" w:color="auto" w:fill="auto"/>
            <w:vAlign w:val="center"/>
            <w:hideMark/>
          </w:tcPr>
          <w:p w:rsidR="001D1C73" w:rsidRPr="009139B3" w:rsidP="008E7E5F" w14:paraId="3D8DFB40" w14:textId="3A94FE8F">
            <w:pPr>
              <w:spacing w:after="0"/>
              <w:jc w:val="center"/>
              <w:rPr>
                <w:sz w:val="20"/>
              </w:rPr>
            </w:pPr>
            <w:r w:rsidRPr="009139B3">
              <w:rPr>
                <w:sz w:val="20"/>
              </w:rPr>
              <w:t>$</w:t>
            </w:r>
            <w:r w:rsidR="002D01D9">
              <w:rPr>
                <w:sz w:val="20"/>
              </w:rPr>
              <w:t>6,099,000</w:t>
            </w:r>
          </w:p>
        </w:tc>
      </w:tr>
      <w:tr w14:paraId="1751DF55" w14:textId="77777777" w:rsidTr="002D01D9">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D1C73" w:rsidRPr="009139B3" w:rsidP="008E7E5F" w14:paraId="2FDB05A7" w14:textId="77777777">
            <w:pPr>
              <w:spacing w:after="0"/>
              <w:jc w:val="right"/>
              <w:rPr>
                <w:b/>
                <w:sz w:val="20"/>
              </w:rPr>
            </w:pPr>
            <w:r w:rsidRPr="009139B3">
              <w:rPr>
                <w:b/>
                <w:color w:val="000000"/>
                <w:sz w:val="20"/>
              </w:rPr>
              <w:t>Total costs over the request period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C73" w:rsidRPr="009139B3" w:rsidP="008E7E5F" w14:paraId="0074AE5D" w14:textId="70ADA284">
            <w:pPr>
              <w:spacing w:after="0"/>
              <w:jc w:val="center"/>
              <w:rPr>
                <w:sz w:val="20"/>
              </w:rPr>
            </w:pPr>
            <w:r w:rsidRPr="009139B3">
              <w:rPr>
                <w:sz w:val="20"/>
              </w:rPr>
              <w:t>$</w:t>
            </w:r>
            <w:r w:rsidR="002D01D9">
              <w:rPr>
                <w:sz w:val="20"/>
              </w:rPr>
              <w:t>15,548,000</w:t>
            </w:r>
          </w:p>
        </w:tc>
      </w:tr>
      <w:tr w14:paraId="7F9A6E71" w14:textId="77777777" w:rsidTr="002D01D9">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1C73" w:rsidRPr="009139B3" w:rsidP="008E7E5F" w14:paraId="3AF1868A" w14:textId="032CC76A">
            <w:pPr>
              <w:spacing w:after="0"/>
              <w:jc w:val="right"/>
              <w:rPr>
                <w:b/>
                <w:color w:val="000000"/>
                <w:sz w:val="20"/>
              </w:rPr>
            </w:pPr>
            <w:r w:rsidRPr="009139B3">
              <w:rPr>
                <w:b/>
                <w:color w:val="000000"/>
                <w:sz w:val="20"/>
              </w:rPr>
              <w:t>Annual costs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1D1C73" w:rsidRPr="009139B3" w:rsidP="008E7E5F" w14:paraId="5EC3261F" w14:textId="7C1407B9">
            <w:pPr>
              <w:spacing w:after="0"/>
              <w:jc w:val="center"/>
              <w:rPr>
                <w:sz w:val="20"/>
              </w:rPr>
            </w:pPr>
            <w:r w:rsidRPr="009139B3">
              <w:rPr>
                <w:sz w:val="20"/>
              </w:rPr>
              <w:t>$</w:t>
            </w:r>
            <w:r w:rsidR="002D01D9">
              <w:rPr>
                <w:sz w:val="20"/>
              </w:rPr>
              <w:t>5,182,667</w:t>
            </w:r>
          </w:p>
        </w:tc>
      </w:tr>
    </w:tbl>
    <w:p w:rsidR="001D1C73" w:rsidRPr="009139B3" w:rsidP="001D1C73" w14:paraId="628BD691" w14:textId="77777777">
      <w:pPr>
        <w:spacing w:after="0"/>
        <w:rPr>
          <w:rFonts w:ascii="Calibri" w:eastAsia="Calibri" w:hAnsi="Calibri" w:cs="Calibri"/>
          <w:color w:val="1F497D"/>
        </w:rPr>
      </w:pPr>
    </w:p>
    <w:p w:rsidR="001D1C73" w:rsidRPr="009139B3" w:rsidP="001D1C73" w14:paraId="60855735" w14:textId="67EAF19E">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40BE8BE3" w14:textId="48EB4DAA">
      <w:pPr>
        <w:spacing w:after="0" w:line="240" w:lineRule="auto"/>
        <w:rPr>
          <w:rFonts w:cstheme="minorHAnsi"/>
        </w:rPr>
      </w:pPr>
      <w:r>
        <w:rPr>
          <w:rFonts w:cstheme="minorHAnsi"/>
        </w:rPr>
        <w:t>Th</w:t>
      </w:r>
      <w:r w:rsidR="009550C8">
        <w:rPr>
          <w:rFonts w:cstheme="minorHAnsi"/>
        </w:rPr>
        <w:t>e</w:t>
      </w:r>
      <w:r w:rsidR="00CD6297">
        <w:rPr>
          <w:rFonts w:cstheme="minorHAnsi"/>
        </w:rPr>
        <w:t xml:space="preserve"> requested changes submitted as part of this </w:t>
      </w:r>
      <w:r w:rsidR="00CD6297">
        <w:rPr>
          <w:rFonts w:cstheme="minorHAnsi"/>
        </w:rPr>
        <w:t>nonsubstantive</w:t>
      </w:r>
      <w:r w:rsidR="00CD6297">
        <w:rPr>
          <w:rFonts w:cstheme="minorHAnsi"/>
        </w:rPr>
        <w:t xml:space="preserve"> change request do not change the burden estimates for the extension period</w:t>
      </w:r>
      <w:r w:rsidR="00C87529">
        <w:rPr>
          <w:rFonts w:cstheme="minorHAnsi"/>
        </w:rPr>
        <w:t xml:space="preserve"> that started in April 2023</w:t>
      </w:r>
      <w:r w:rsidR="00CD6297">
        <w:rPr>
          <w:rFonts w:cstheme="minorHAnsi"/>
        </w:rPr>
        <w:t xml:space="preserve">. </w:t>
      </w:r>
    </w:p>
    <w:p w:rsidR="00F97120" w:rsidP="00CF453A" w14:paraId="4A4BA8A9" w14:textId="77777777">
      <w:pPr>
        <w:spacing w:after="0" w:line="240" w:lineRule="auto"/>
        <w:rPr>
          <w:rFonts w:cstheme="minorHAnsi"/>
          <w:b/>
        </w:rPr>
      </w:pPr>
    </w:p>
    <w:p w:rsidR="001D1C73" w:rsidRPr="009139B3" w:rsidP="001D1C73" w14:paraId="69096039" w14:textId="7CDC85D4">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0D2904" w:rsidRPr="000D2904" w:rsidP="000D2904" w14:paraId="34D3FD8F" w14:textId="060F3FDD">
      <w:pPr>
        <w:spacing w:after="0" w:line="240" w:lineRule="auto"/>
        <w:rPr>
          <w:rFonts w:cstheme="minorHAnsi"/>
        </w:rPr>
      </w:pPr>
      <w:r w:rsidRPr="000D2904">
        <w:rPr>
          <w:rFonts w:cstheme="minorHAnsi"/>
        </w:rPr>
        <w:t xml:space="preserve">The beginning of participant intake and baseline data collection </w:t>
      </w:r>
      <w:r w:rsidRPr="000D2904">
        <w:rPr>
          <w:rFonts w:cstheme="minorHAnsi"/>
        </w:rPr>
        <w:t>is staggered</w:t>
      </w:r>
      <w:r w:rsidRPr="000D2904">
        <w:rPr>
          <w:rFonts w:cstheme="minorHAnsi"/>
        </w:rPr>
        <w:t xml:space="preserve"> by program. Due to delays in the study schedule due to COVID-19, the first programs began baseline data collection in 2021</w:t>
      </w:r>
      <w:r w:rsidR="00D465A7">
        <w:rPr>
          <w:rFonts w:cstheme="minorHAnsi"/>
        </w:rPr>
        <w:t xml:space="preserve"> and later programs in 2022</w:t>
      </w:r>
      <w:r w:rsidRPr="000D2904">
        <w:rPr>
          <w:rFonts w:cstheme="minorHAnsi"/>
        </w:rPr>
        <w:t xml:space="preserve">. For each program, we expect intake and baseline data collection to continue for about 18 to 30 months. Data collection for the descriptive and cost studies began in 2021 or 2022 depending on the program. The first follow-up survey </w:t>
      </w:r>
      <w:r w:rsidR="00762DB6">
        <w:rPr>
          <w:rFonts w:cstheme="minorHAnsi"/>
        </w:rPr>
        <w:t xml:space="preserve">began </w:t>
      </w:r>
      <w:r w:rsidRPr="000D2904">
        <w:rPr>
          <w:rFonts w:cstheme="minorHAnsi"/>
        </w:rPr>
        <w:t xml:space="preserve">in 2022 and the second follow-up survey </w:t>
      </w:r>
      <w:r w:rsidR="00872C5A">
        <w:rPr>
          <w:rFonts w:cstheme="minorHAnsi"/>
        </w:rPr>
        <w:t xml:space="preserve">began </w:t>
      </w:r>
      <w:r w:rsidRPr="000D2904">
        <w:rPr>
          <w:rFonts w:cstheme="minorHAnsi"/>
        </w:rPr>
        <w:t xml:space="preserve">in 2023.  </w:t>
      </w:r>
    </w:p>
    <w:p w:rsidR="000D2904" w:rsidRPr="000D2904" w:rsidP="000D2904" w14:paraId="328026A6" w14:textId="77777777">
      <w:pPr>
        <w:spacing w:after="0" w:line="240" w:lineRule="auto"/>
        <w:rPr>
          <w:rFonts w:cstheme="minorHAnsi"/>
        </w:rPr>
      </w:pPr>
    </w:p>
    <w:p w:rsidR="000D2904" w:rsidRPr="000D2904" w:rsidP="000D2904" w14:paraId="79577A5B" w14:textId="1211B13E">
      <w:pPr>
        <w:spacing w:after="0" w:line="240" w:lineRule="auto"/>
        <w:rPr>
          <w:rFonts w:cstheme="minorHAnsi"/>
        </w:rPr>
      </w:pPr>
      <w:r w:rsidRPr="000D2904">
        <w:rPr>
          <w:rFonts w:cstheme="minorHAnsi"/>
        </w:rPr>
        <w:t xml:space="preserve">Findings from the project will </w:t>
      </w:r>
      <w:r w:rsidRPr="000D2904">
        <w:rPr>
          <w:rFonts w:cstheme="minorHAnsi"/>
        </w:rPr>
        <w:t>be published</w:t>
      </w:r>
      <w:r w:rsidRPr="000D2904">
        <w:rPr>
          <w:rFonts w:cstheme="minorHAnsi"/>
        </w:rPr>
        <w:t xml:space="preserve"> throughout the study in technical reports and briefs. We anticipate that reporting on the descriptive and cost studies continue through 2024. Reporting on the intermediate impact findings will likely begin in 202</w:t>
      </w:r>
      <w:r w:rsidR="005E6A93">
        <w:rPr>
          <w:rFonts w:cstheme="minorHAnsi"/>
        </w:rPr>
        <w:t>6</w:t>
      </w:r>
      <w:r w:rsidRPr="000D2904">
        <w:rPr>
          <w:rFonts w:cstheme="minorHAnsi"/>
        </w:rPr>
        <w:t xml:space="preserve"> and continue through 202</w:t>
      </w:r>
      <w:r w:rsidR="005E6A93">
        <w:rPr>
          <w:rFonts w:cstheme="minorHAnsi"/>
        </w:rPr>
        <w:t>7</w:t>
      </w:r>
      <w:r w:rsidRPr="000D2904">
        <w:rPr>
          <w:rFonts w:cstheme="minorHAnsi"/>
        </w:rPr>
        <w:t>. Reporting on final impact findings will likely begin in 202</w:t>
      </w:r>
      <w:r w:rsidR="005E6A93">
        <w:rPr>
          <w:rFonts w:cstheme="minorHAnsi"/>
        </w:rPr>
        <w:t>7</w:t>
      </w:r>
      <w:r w:rsidRPr="000D2904">
        <w:rPr>
          <w:rFonts w:cstheme="minorHAnsi"/>
        </w:rPr>
        <w:t xml:space="preserve"> and continue through 202</w:t>
      </w:r>
      <w:r w:rsidR="005E6A93">
        <w:rPr>
          <w:rFonts w:cstheme="minorHAnsi"/>
        </w:rPr>
        <w:t>8</w:t>
      </w:r>
      <w:r w:rsidRPr="000D2904">
        <w:rPr>
          <w:rFonts w:cstheme="minorHAnsi"/>
        </w:rPr>
        <w:t xml:space="preserve">.  </w:t>
      </w:r>
    </w:p>
    <w:p w:rsidR="000D2904" w:rsidRPr="000D2904" w:rsidP="000D2904" w14:paraId="2AEAE6C2" w14:textId="77777777">
      <w:pPr>
        <w:spacing w:after="0" w:line="240" w:lineRule="auto"/>
        <w:rPr>
          <w:rFonts w:cstheme="minorHAnsi"/>
        </w:rPr>
      </w:pPr>
    </w:p>
    <w:p w:rsidR="001D1C73" w:rsidRPr="009139B3" w:rsidP="000D2904" w14:paraId="27FD86DB" w14:textId="0EFEE5C4">
      <w:pPr>
        <w:spacing w:after="0" w:line="240" w:lineRule="auto"/>
        <w:rPr>
          <w:rFonts w:cstheme="minorHAnsi"/>
        </w:rPr>
      </w:pPr>
      <w:r w:rsidRPr="000D2904">
        <w:rPr>
          <w:rFonts w:cstheme="minorHAnsi"/>
        </w:rPr>
        <w:t>We anticipate that data archives (restricted or public use) would become available starting in 202</w:t>
      </w:r>
      <w:r w:rsidR="00C470E5">
        <w:rPr>
          <w:rFonts w:cstheme="minorHAnsi"/>
        </w:rPr>
        <w:t>9</w:t>
      </w:r>
      <w:r w:rsidRPr="000D2904">
        <w:rPr>
          <w:rFonts w:cstheme="minorHAnsi"/>
        </w:rPr>
        <w:t xml:space="preserve"> and hosted on a data archive platform such as the Inter-university Consortium for Political and Social Research (ICPSR).  </w:t>
      </w:r>
    </w:p>
    <w:p w:rsidR="001D1C73" w:rsidRPr="009139B3" w:rsidP="001D1C73" w14:paraId="442B3608" w14:textId="77777777">
      <w:pPr>
        <w:spacing w:after="0" w:line="240" w:lineRule="auto"/>
        <w:rPr>
          <w:rFonts w:cstheme="minorHAnsi"/>
        </w:rPr>
      </w:pPr>
    </w:p>
    <w:p w:rsidR="001D1C73" w:rsidRPr="009139B3" w:rsidP="001D1C73" w14:paraId="48C4ACC5" w14:textId="019F80A9">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6B3BCAE2" w14:textId="45C80A8A">
      <w:pPr>
        <w:spacing w:after="0"/>
      </w:pPr>
      <w:r w:rsidRPr="009139B3">
        <w:t>No exceptions are necessary for this information collection.</w:t>
      </w:r>
    </w:p>
    <w:p w:rsidR="001D1C73" w:rsidRPr="009139B3" w:rsidP="001D1C73" w14:paraId="6FE33ECD" w14:textId="77777777">
      <w:pPr>
        <w:spacing w:after="0"/>
      </w:pPr>
      <w:r w:rsidRPr="009139B3">
        <w:tab/>
      </w:r>
    </w:p>
    <w:p w:rsidR="001D1C73" w:rsidP="001D1C73" w14:paraId="7BED44AA" w14:textId="5F178991">
      <w:pPr>
        <w:spacing w:after="120" w:line="240" w:lineRule="auto"/>
        <w:rPr>
          <w:b/>
        </w:rPr>
      </w:pPr>
      <w:r w:rsidRPr="009139B3">
        <w:rPr>
          <w:b/>
        </w:rPr>
        <w:t>Attachments</w:t>
      </w:r>
    </w:p>
    <w:p w:rsidR="00CC3A8A" w:rsidRPr="00CC3A8A" w:rsidP="00CC3A8A" w14:paraId="38960E16" w14:textId="7D4C4889">
      <w:pPr>
        <w:spacing w:after="0"/>
        <w:rPr>
          <w:b/>
          <w:bCs/>
        </w:rPr>
      </w:pPr>
      <w:r w:rsidRPr="00CC3A8A">
        <w:rPr>
          <w:b/>
          <w:bCs/>
        </w:rPr>
        <w:t xml:space="preserve">Instruments </w:t>
      </w:r>
    </w:p>
    <w:p w:rsidR="00CC3A8A" w:rsidP="00CC3A8A" w14:paraId="7DFFA86D" w14:textId="2DDA0CD9">
      <w:pPr>
        <w:spacing w:after="0"/>
      </w:pPr>
      <w:r>
        <w:t>Instrument 1. Baseline survey – revised (</w:t>
      </w:r>
      <w:r w:rsidR="007C21CB">
        <w:t>approved June 2022</w:t>
      </w:r>
      <w:r>
        <w:t xml:space="preserve">) </w:t>
      </w:r>
    </w:p>
    <w:p w:rsidR="00CC3A8A" w:rsidP="00CC3A8A" w14:paraId="541D5441" w14:textId="250E4E5A">
      <w:pPr>
        <w:spacing w:after="0"/>
      </w:pPr>
      <w:r>
        <w:t xml:space="preserve">Instrument 2. Identifying and contact information – </w:t>
      </w:r>
      <w:r>
        <w:t>revised</w:t>
      </w:r>
      <w:r>
        <w:t xml:space="preserve"> </w:t>
      </w:r>
    </w:p>
    <w:p w:rsidR="00CC3A8A" w:rsidP="00CC3A8A" w14:paraId="2AF320E0" w14:textId="4222154D">
      <w:pPr>
        <w:spacing w:after="0"/>
      </w:pPr>
      <w:r>
        <w:t xml:space="preserve">Instrument 3. First follow-up survey – revised </w:t>
      </w:r>
      <w:r w:rsidR="003B0180">
        <w:t>August</w:t>
      </w:r>
      <w:r w:rsidR="00627CC1">
        <w:t xml:space="preserve"> 2024</w:t>
      </w:r>
    </w:p>
    <w:p w:rsidR="00CC3A8A" w:rsidP="00CC3A8A" w14:paraId="72C317E8" w14:textId="7934C045">
      <w:pPr>
        <w:spacing w:after="0"/>
      </w:pPr>
      <w:r>
        <w:t xml:space="preserve">Instrument 4. Second follow-up survey – revised </w:t>
      </w:r>
      <w:r w:rsidR="003B0180">
        <w:t>August</w:t>
      </w:r>
      <w:r w:rsidR="00627CC1">
        <w:t xml:space="preserve"> 2024</w:t>
      </w:r>
    </w:p>
    <w:p w:rsidR="00CC3A8A" w:rsidP="00CC3A8A" w14:paraId="5A727B24" w14:textId="18FD87A2">
      <w:pPr>
        <w:spacing w:after="0"/>
      </w:pPr>
      <w:r>
        <w:t xml:space="preserve">Instrument 5. Service receipt tracking – </w:t>
      </w:r>
      <w:r>
        <w:t>revised</w:t>
      </w:r>
      <w:r>
        <w:t xml:space="preserve"> </w:t>
      </w:r>
    </w:p>
    <w:p w:rsidR="00CC3A8A" w:rsidP="00CC3A8A" w14:paraId="75512F8C" w14:textId="405F38D4">
      <w:pPr>
        <w:spacing w:after="0"/>
      </w:pPr>
      <w:r>
        <w:t xml:space="preserve">Instrument 6. Staff characteristics survey – revised  </w:t>
      </w:r>
    </w:p>
    <w:p w:rsidR="00CC3A8A" w:rsidP="00CC3A8A" w14:paraId="1CF82622" w14:textId="38CEB7AD">
      <w:pPr>
        <w:spacing w:after="0"/>
      </w:pPr>
      <w:r>
        <w:t xml:space="preserve">Instrument 7. Program leadership survey – </w:t>
      </w:r>
      <w:r>
        <w:t>revised</w:t>
      </w:r>
      <w:r>
        <w:t xml:space="preserve"> </w:t>
      </w:r>
    </w:p>
    <w:p w:rsidR="00CC3A8A" w:rsidP="00CC3A8A" w14:paraId="64FEE547" w14:textId="0F49B44C">
      <w:pPr>
        <w:spacing w:after="0"/>
      </w:pPr>
      <w:r>
        <w:t xml:space="preserve">Instrument 8. Semi-structured program discussion guide – revised </w:t>
      </w:r>
    </w:p>
    <w:p w:rsidR="00CC3A8A" w:rsidP="00CC3A8A" w14:paraId="45ECC8D5" w14:textId="07D488B1">
      <w:pPr>
        <w:spacing w:after="0"/>
      </w:pPr>
      <w:r>
        <w:t xml:space="preserve">Instrument 9. Semi-structured employer discussion guide – revised </w:t>
      </w:r>
    </w:p>
    <w:p w:rsidR="00CC3A8A" w:rsidP="00CC3A8A" w14:paraId="0FA8FDB0" w14:textId="3FAF4FCE">
      <w:pPr>
        <w:spacing w:after="0"/>
      </w:pPr>
      <w:r>
        <w:t xml:space="preserve">Instrument 10. In-depth participant interview guide – revised </w:t>
      </w:r>
    </w:p>
    <w:p w:rsidR="00CC3A8A" w:rsidP="00CC3A8A" w14:paraId="61191331" w14:textId="77777777">
      <w:pPr>
        <w:spacing w:after="0"/>
      </w:pPr>
      <w:r>
        <w:t xml:space="preserve">Instrument 11. Cost workbook </w:t>
      </w:r>
    </w:p>
    <w:p w:rsidR="00CC3A8A" w:rsidP="00CC3A8A" w14:paraId="2EDA3750" w14:textId="1E9B3445">
      <w:pPr>
        <w:spacing w:after="0"/>
      </w:pPr>
    </w:p>
    <w:p w:rsidR="00CC3A8A" w:rsidP="00CC3A8A" w14:paraId="0E56EEB3" w14:textId="23C4FC90">
      <w:pPr>
        <w:spacing w:after="0"/>
      </w:pPr>
      <w:r w:rsidRPr="00CC3A8A">
        <w:rPr>
          <w:b/>
          <w:bCs/>
        </w:rPr>
        <w:t xml:space="preserve">Appendices </w:t>
      </w:r>
    </w:p>
    <w:p w:rsidR="00CC3A8A" w:rsidP="00CC3A8A" w14:paraId="587EF0B9" w14:textId="3983A8BC">
      <w:pPr>
        <w:spacing w:after="0"/>
      </w:pPr>
      <w:r>
        <w:t xml:space="preserve">Appendix A. Informed consent form – revised </w:t>
      </w:r>
    </w:p>
    <w:p w:rsidR="00CC3A8A" w:rsidP="00CC3A8A" w14:paraId="444154F5" w14:textId="7DB0FB17">
      <w:pPr>
        <w:spacing w:after="0"/>
      </w:pPr>
      <w:r>
        <w:t xml:space="preserve">Appendix A.1. Bridges consent forms </w:t>
      </w:r>
    </w:p>
    <w:p w:rsidR="00CC3A8A" w:rsidP="00CC3A8A" w14:paraId="57DD1D1F" w14:textId="212B9E20">
      <w:pPr>
        <w:spacing w:after="0"/>
      </w:pPr>
      <w:r>
        <w:t>Appendix B. Question-by-question justification for baseline survey – revised (</w:t>
      </w:r>
      <w:r w:rsidR="00444F88">
        <w:t>approved June 2022</w:t>
      </w:r>
      <w:r>
        <w:t xml:space="preserve">) </w:t>
      </w:r>
    </w:p>
    <w:p w:rsidR="00CC3A8A" w:rsidP="00CC3A8A" w14:paraId="668727E9" w14:textId="7211DB35">
      <w:pPr>
        <w:spacing w:after="0"/>
      </w:pPr>
      <w:r>
        <w:t xml:space="preserve">Appendix C. Question-by-question justification for identifying and contact information – </w:t>
      </w:r>
      <w:r>
        <w:t>revised</w:t>
      </w:r>
      <w:r>
        <w:t xml:space="preserve"> </w:t>
      </w:r>
    </w:p>
    <w:p w:rsidR="00CC3A8A" w:rsidP="00CC3A8A" w14:paraId="75296651" w14:textId="4BC95497">
      <w:pPr>
        <w:spacing w:after="0"/>
      </w:pPr>
      <w:r>
        <w:t xml:space="preserve">Appendix D. Question-by-question justification for follow-up surveys – revised </w:t>
      </w:r>
      <w:r w:rsidR="003B0180">
        <w:t xml:space="preserve">August </w:t>
      </w:r>
      <w:r w:rsidR="00627CC1">
        <w:t>2024</w:t>
      </w:r>
    </w:p>
    <w:p w:rsidR="00CC3A8A" w:rsidP="00CC3A8A" w14:paraId="558FC783" w14:textId="5A7C9147">
      <w:pPr>
        <w:spacing w:after="0"/>
      </w:pPr>
      <w:r>
        <w:t xml:space="preserve">Appendix G. Follow-up survey reminders and notifications – revised  </w:t>
      </w:r>
    </w:p>
    <w:p w:rsidR="00CC3A8A" w:rsidP="00CC3A8A" w14:paraId="153C58A9" w14:textId="1D07B3F1">
      <w:pPr>
        <w:spacing w:after="0"/>
      </w:pPr>
      <w:r>
        <w:t xml:space="preserve">Appendix G.1. NextGen Project recruitment materials </w:t>
      </w:r>
    </w:p>
    <w:p w:rsidR="00CC3A8A" w:rsidP="00CC3A8A" w14:paraId="0135406B" w14:textId="1F94DB25">
      <w:pPr>
        <w:spacing w:after="0"/>
      </w:pPr>
      <w:r>
        <w:t xml:space="preserve">Appendix P. Federal Register Notice </w:t>
      </w:r>
    </w:p>
    <w:p w:rsidR="00CC3A8A" w:rsidP="00CC3A8A" w14:paraId="38C173B1" w14:textId="24E7712E">
      <w:pPr>
        <w:spacing w:after="0"/>
      </w:pPr>
      <w:r>
        <w:t xml:space="preserve">Appendix P.1. Federal Register Notice – 30-day request, published January 2021 </w:t>
      </w:r>
    </w:p>
    <w:p w:rsidR="00CC3A8A" w:rsidP="00CC3A8A" w14:paraId="7D2B7B9D" w14:textId="44C1CBDC">
      <w:pPr>
        <w:spacing w:after="0"/>
      </w:pPr>
      <w:r>
        <w:t xml:space="preserve">Appendix P.2. Federal Register Notice – 30-day request, published March 2022 </w:t>
      </w:r>
    </w:p>
    <w:p w:rsidR="00762DB6" w:rsidP="00CC3A8A" w14:paraId="59B6958E" w14:textId="08BD5161">
      <w:pPr>
        <w:spacing w:after="0"/>
      </w:pPr>
      <w:r w:rsidRPr="002B0E35">
        <w:t>Appendix P.3. Federal Register Notice – 60-day request, published</w:t>
      </w:r>
      <w:r w:rsidRPr="002B0E35" w:rsidR="002B0E35">
        <w:t xml:space="preserve"> December</w:t>
      </w:r>
      <w:r w:rsidRPr="002B0E35">
        <w:t xml:space="preserve"> 2022</w:t>
      </w:r>
      <w:r>
        <w:t xml:space="preserve"> </w:t>
      </w:r>
    </w:p>
    <w:p w:rsidR="00CC3A8A" w:rsidP="00CC3A8A" w14:paraId="06553692" w14:textId="36164161">
      <w:pPr>
        <w:spacing w:after="0"/>
      </w:pPr>
      <w:r>
        <w:t xml:space="preserve">Appendix Q. Summary of requested changes (submitted February 2021) </w:t>
      </w:r>
    </w:p>
    <w:p w:rsidR="001D1C73" w:rsidP="00CC3A8A" w14:paraId="58703A3F" w14:textId="2D838194">
      <w:pPr>
        <w:spacing w:after="0"/>
      </w:pPr>
      <w:r>
        <w:t>Appendix Q.1. Summary of requested changes – revised (</w:t>
      </w:r>
      <w:r w:rsidR="00444F88">
        <w:t>approved June 2022</w:t>
      </w:r>
      <w:r>
        <w:t>)</w:t>
      </w:r>
    </w:p>
    <w:p w:rsidR="00AE4E14" w:rsidRPr="006B53F1" w:rsidP="00CC3A8A" w14:paraId="0BE5ADB8" w14:textId="2E4E0FA6">
      <w:pPr>
        <w:spacing w:after="0"/>
      </w:pPr>
      <w:r w:rsidRPr="00F97120">
        <w:t>Appendix R. Certificate of Confidentiality</w:t>
      </w:r>
    </w:p>
    <w:p w:rsidR="00CC34A2" w:rsidRPr="006B53F1" w:rsidP="00A2203A" w14:paraId="6A940F97" w14:textId="75E5663C"/>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08D" w:rsidRPr="0021608D" w:rsidP="0021608D" w14:paraId="5D5752BD" w14:textId="77777777">
    <w:pPr>
      <w:pStyle w:val="Header"/>
      <w:jc w:val="center"/>
      <w:rPr>
        <w:b/>
        <w:bCs/>
      </w:rPr>
    </w:pPr>
    <w:r w:rsidRPr="0021608D">
      <w:rPr>
        <w:b/>
        <w:bCs/>
      </w:rPr>
      <w:t xml:space="preserve">Alternative Supporting Statement for Information Collections Designed for </w:t>
    </w:r>
  </w:p>
  <w:p w:rsidR="00BD702B" w:rsidRPr="0021608D" w:rsidP="0021608D" w14:paraId="2076BD01" w14:textId="7A0E099A">
    <w:pPr>
      <w:pStyle w:val="Header"/>
      <w:jc w:val="center"/>
      <w:rPr>
        <w:b/>
        <w:bCs/>
      </w:rPr>
    </w:pPr>
    <w:r w:rsidRPr="0021608D">
      <w:rPr>
        <w:b/>
        <w:bCs/>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DC4E4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B80F11"/>
    <w:multiLevelType w:val="hybridMultilevel"/>
    <w:tmpl w:val="47584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654CA0"/>
    <w:multiLevelType w:val="hybridMultilevel"/>
    <w:tmpl w:val="5B4CD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1337516">
    <w:abstractNumId w:val="8"/>
  </w:num>
  <w:num w:numId="2" w16cid:durableId="1326856795">
    <w:abstractNumId w:val="0"/>
  </w:num>
  <w:num w:numId="3" w16cid:durableId="1142430286">
    <w:abstractNumId w:val="6"/>
  </w:num>
  <w:num w:numId="4" w16cid:durableId="840661268">
    <w:abstractNumId w:val="5"/>
  </w:num>
  <w:num w:numId="5" w16cid:durableId="503086477">
    <w:abstractNumId w:val="1"/>
  </w:num>
  <w:num w:numId="6" w16cid:durableId="211310603">
    <w:abstractNumId w:val="10"/>
  </w:num>
  <w:num w:numId="7" w16cid:durableId="1273587516">
    <w:abstractNumId w:val="4"/>
  </w:num>
  <w:num w:numId="8" w16cid:durableId="1511986046">
    <w:abstractNumId w:val="9"/>
  </w:num>
  <w:num w:numId="9" w16cid:durableId="561599912">
    <w:abstractNumId w:val="7"/>
  </w:num>
  <w:num w:numId="10" w16cid:durableId="1869683073">
    <w:abstractNumId w:val="14"/>
  </w:num>
  <w:num w:numId="11" w16cid:durableId="765492231">
    <w:abstractNumId w:val="11"/>
  </w:num>
  <w:num w:numId="12" w16cid:durableId="18043870">
    <w:abstractNumId w:val="2"/>
  </w:num>
  <w:num w:numId="13" w16cid:durableId="203716780">
    <w:abstractNumId w:val="17"/>
  </w:num>
  <w:num w:numId="14" w16cid:durableId="209002462">
    <w:abstractNumId w:val="15"/>
  </w:num>
  <w:num w:numId="15" w16cid:durableId="455878989">
    <w:abstractNumId w:val="3"/>
  </w:num>
  <w:num w:numId="16" w16cid:durableId="107705302">
    <w:abstractNumId w:val="12"/>
  </w:num>
  <w:num w:numId="17" w16cid:durableId="1899779163">
    <w:abstractNumId w:val="13"/>
  </w:num>
  <w:num w:numId="18" w16cid:durableId="13364175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AE"/>
    <w:rsid w:val="0000152E"/>
    <w:rsid w:val="00006332"/>
    <w:rsid w:val="000110CB"/>
    <w:rsid w:val="000120AB"/>
    <w:rsid w:val="0001255D"/>
    <w:rsid w:val="00012BE2"/>
    <w:rsid w:val="0001551E"/>
    <w:rsid w:val="00017128"/>
    <w:rsid w:val="00020595"/>
    <w:rsid w:val="00027E79"/>
    <w:rsid w:val="0004063C"/>
    <w:rsid w:val="0004247F"/>
    <w:rsid w:val="00042DCC"/>
    <w:rsid w:val="00052AC4"/>
    <w:rsid w:val="00053E10"/>
    <w:rsid w:val="00055E80"/>
    <w:rsid w:val="0006006C"/>
    <w:rsid w:val="00062530"/>
    <w:rsid w:val="00062AFB"/>
    <w:rsid w:val="000655DD"/>
    <w:rsid w:val="00071F79"/>
    <w:rsid w:val="0007251B"/>
    <w:rsid w:val="00072538"/>
    <w:rsid w:val="000733A5"/>
    <w:rsid w:val="00077BD8"/>
    <w:rsid w:val="00082C5B"/>
    <w:rsid w:val="00083227"/>
    <w:rsid w:val="00086932"/>
    <w:rsid w:val="00086CBE"/>
    <w:rsid w:val="00090812"/>
    <w:rsid w:val="000911C1"/>
    <w:rsid w:val="00091F70"/>
    <w:rsid w:val="000921F0"/>
    <w:rsid w:val="000930F4"/>
    <w:rsid w:val="00095BCB"/>
    <w:rsid w:val="000A012A"/>
    <w:rsid w:val="000B42C8"/>
    <w:rsid w:val="000C03C6"/>
    <w:rsid w:val="000C1603"/>
    <w:rsid w:val="000D1491"/>
    <w:rsid w:val="000D2904"/>
    <w:rsid w:val="000D2B25"/>
    <w:rsid w:val="000D3BA4"/>
    <w:rsid w:val="000D4E9A"/>
    <w:rsid w:val="000D69B9"/>
    <w:rsid w:val="000D7D44"/>
    <w:rsid w:val="000E076B"/>
    <w:rsid w:val="000E4558"/>
    <w:rsid w:val="000E4D68"/>
    <w:rsid w:val="000F1716"/>
    <w:rsid w:val="000F1E4A"/>
    <w:rsid w:val="000F6ECD"/>
    <w:rsid w:val="00100047"/>
    <w:rsid w:val="00100D34"/>
    <w:rsid w:val="00102BAF"/>
    <w:rsid w:val="00103EFD"/>
    <w:rsid w:val="00106327"/>
    <w:rsid w:val="001070C4"/>
    <w:rsid w:val="00107D87"/>
    <w:rsid w:val="0011068D"/>
    <w:rsid w:val="00111003"/>
    <w:rsid w:val="00111D64"/>
    <w:rsid w:val="00117834"/>
    <w:rsid w:val="0012026E"/>
    <w:rsid w:val="001253F4"/>
    <w:rsid w:val="00126BF2"/>
    <w:rsid w:val="001304FD"/>
    <w:rsid w:val="0013124F"/>
    <w:rsid w:val="0013412D"/>
    <w:rsid w:val="0013495C"/>
    <w:rsid w:val="001362A8"/>
    <w:rsid w:val="00137F26"/>
    <w:rsid w:val="00142E73"/>
    <w:rsid w:val="00147CB5"/>
    <w:rsid w:val="00152090"/>
    <w:rsid w:val="00155B12"/>
    <w:rsid w:val="00157482"/>
    <w:rsid w:val="00160446"/>
    <w:rsid w:val="00166623"/>
    <w:rsid w:val="001707D8"/>
    <w:rsid w:val="00171583"/>
    <w:rsid w:val="00173A29"/>
    <w:rsid w:val="00174909"/>
    <w:rsid w:val="001758B3"/>
    <w:rsid w:val="00180C55"/>
    <w:rsid w:val="0018426D"/>
    <w:rsid w:val="00185E99"/>
    <w:rsid w:val="001967FB"/>
    <w:rsid w:val="001B0A76"/>
    <w:rsid w:val="001B215D"/>
    <w:rsid w:val="001B3E5E"/>
    <w:rsid w:val="001B7798"/>
    <w:rsid w:val="001D1C73"/>
    <w:rsid w:val="001D7139"/>
    <w:rsid w:val="001E05E1"/>
    <w:rsid w:val="001E0C0E"/>
    <w:rsid w:val="001E14A3"/>
    <w:rsid w:val="001E1C9E"/>
    <w:rsid w:val="001E3159"/>
    <w:rsid w:val="001E54C7"/>
    <w:rsid w:val="001F2FEC"/>
    <w:rsid w:val="001F3A47"/>
    <w:rsid w:val="001F45BF"/>
    <w:rsid w:val="001F523E"/>
    <w:rsid w:val="001F57F5"/>
    <w:rsid w:val="001F5EA3"/>
    <w:rsid w:val="001F73AB"/>
    <w:rsid w:val="002008DB"/>
    <w:rsid w:val="0020401C"/>
    <w:rsid w:val="0020629A"/>
    <w:rsid w:val="00206E11"/>
    <w:rsid w:val="00206FE3"/>
    <w:rsid w:val="00207481"/>
    <w:rsid w:val="00207554"/>
    <w:rsid w:val="00210EDF"/>
    <w:rsid w:val="00211261"/>
    <w:rsid w:val="00211602"/>
    <w:rsid w:val="00211A1E"/>
    <w:rsid w:val="00214825"/>
    <w:rsid w:val="0021608D"/>
    <w:rsid w:val="0022080C"/>
    <w:rsid w:val="00225681"/>
    <w:rsid w:val="00225E0C"/>
    <w:rsid w:val="00236620"/>
    <w:rsid w:val="002377F1"/>
    <w:rsid w:val="0024145A"/>
    <w:rsid w:val="00241711"/>
    <w:rsid w:val="00246EE8"/>
    <w:rsid w:val="002511CB"/>
    <w:rsid w:val="002517BB"/>
    <w:rsid w:val="00256E24"/>
    <w:rsid w:val="00265491"/>
    <w:rsid w:val="0026570F"/>
    <w:rsid w:val="00271BFC"/>
    <w:rsid w:val="00272940"/>
    <w:rsid w:val="00276CE2"/>
    <w:rsid w:val="00276E83"/>
    <w:rsid w:val="00277A4A"/>
    <w:rsid w:val="00285FB1"/>
    <w:rsid w:val="002863A1"/>
    <w:rsid w:val="00287AF1"/>
    <w:rsid w:val="002A153C"/>
    <w:rsid w:val="002A2B30"/>
    <w:rsid w:val="002A41C6"/>
    <w:rsid w:val="002A58E4"/>
    <w:rsid w:val="002B0E35"/>
    <w:rsid w:val="002B785B"/>
    <w:rsid w:val="002D01D9"/>
    <w:rsid w:val="002D2ADD"/>
    <w:rsid w:val="002D5DE0"/>
    <w:rsid w:val="002D655E"/>
    <w:rsid w:val="002D6BBD"/>
    <w:rsid w:val="002E1D2D"/>
    <w:rsid w:val="002E3420"/>
    <w:rsid w:val="002E653F"/>
    <w:rsid w:val="002E6CCF"/>
    <w:rsid w:val="002F25F9"/>
    <w:rsid w:val="002F2769"/>
    <w:rsid w:val="002F33D0"/>
    <w:rsid w:val="002F6743"/>
    <w:rsid w:val="002F7673"/>
    <w:rsid w:val="00300722"/>
    <w:rsid w:val="00301865"/>
    <w:rsid w:val="0030316D"/>
    <w:rsid w:val="003061D6"/>
    <w:rsid w:val="003119C6"/>
    <w:rsid w:val="00314AE5"/>
    <w:rsid w:val="00314B48"/>
    <w:rsid w:val="003159D1"/>
    <w:rsid w:val="00323111"/>
    <w:rsid w:val="00324B88"/>
    <w:rsid w:val="00325725"/>
    <w:rsid w:val="00334AC8"/>
    <w:rsid w:val="0033528A"/>
    <w:rsid w:val="003364F1"/>
    <w:rsid w:val="00336FEF"/>
    <w:rsid w:val="0034618B"/>
    <w:rsid w:val="00346EE2"/>
    <w:rsid w:val="00347B55"/>
    <w:rsid w:val="00351027"/>
    <w:rsid w:val="00361F72"/>
    <w:rsid w:val="003657FF"/>
    <w:rsid w:val="003726D8"/>
    <w:rsid w:val="003733F9"/>
    <w:rsid w:val="00373D2F"/>
    <w:rsid w:val="00387818"/>
    <w:rsid w:val="003941AE"/>
    <w:rsid w:val="00394E0A"/>
    <w:rsid w:val="00394F5A"/>
    <w:rsid w:val="003A2378"/>
    <w:rsid w:val="003A7774"/>
    <w:rsid w:val="003A79B2"/>
    <w:rsid w:val="003B0180"/>
    <w:rsid w:val="003B0EFF"/>
    <w:rsid w:val="003B10A9"/>
    <w:rsid w:val="003B4322"/>
    <w:rsid w:val="003C7358"/>
    <w:rsid w:val="003D49E2"/>
    <w:rsid w:val="003D536C"/>
    <w:rsid w:val="003D7DB7"/>
    <w:rsid w:val="003E3336"/>
    <w:rsid w:val="003E5253"/>
    <w:rsid w:val="003E5DB3"/>
    <w:rsid w:val="003E61F6"/>
    <w:rsid w:val="003F07FC"/>
    <w:rsid w:val="003F3B8D"/>
    <w:rsid w:val="004007DE"/>
    <w:rsid w:val="004063DD"/>
    <w:rsid w:val="00407537"/>
    <w:rsid w:val="00407591"/>
    <w:rsid w:val="00407763"/>
    <w:rsid w:val="004111AF"/>
    <w:rsid w:val="00412546"/>
    <w:rsid w:val="00412E53"/>
    <w:rsid w:val="004165BD"/>
    <w:rsid w:val="0041703B"/>
    <w:rsid w:val="00417C9C"/>
    <w:rsid w:val="004208F0"/>
    <w:rsid w:val="0042220D"/>
    <w:rsid w:val="00422730"/>
    <w:rsid w:val="00423F7C"/>
    <w:rsid w:val="00426952"/>
    <w:rsid w:val="004303EC"/>
    <w:rsid w:val="00431D62"/>
    <w:rsid w:val="0043377A"/>
    <w:rsid w:val="004345CC"/>
    <w:rsid w:val="00434DC7"/>
    <w:rsid w:val="00435FF6"/>
    <w:rsid w:val="00437025"/>
    <w:rsid w:val="004379B6"/>
    <w:rsid w:val="00441CF6"/>
    <w:rsid w:val="0044428E"/>
    <w:rsid w:val="00444F88"/>
    <w:rsid w:val="004459A6"/>
    <w:rsid w:val="00446465"/>
    <w:rsid w:val="00452207"/>
    <w:rsid w:val="004526E9"/>
    <w:rsid w:val="00460D54"/>
    <w:rsid w:val="00461D3E"/>
    <w:rsid w:val="004642F5"/>
    <w:rsid w:val="004706CC"/>
    <w:rsid w:val="00471C6E"/>
    <w:rsid w:val="0047697C"/>
    <w:rsid w:val="004777BC"/>
    <w:rsid w:val="00483BA1"/>
    <w:rsid w:val="0048434F"/>
    <w:rsid w:val="004A05A8"/>
    <w:rsid w:val="004A3595"/>
    <w:rsid w:val="004A4D01"/>
    <w:rsid w:val="004A75E0"/>
    <w:rsid w:val="004B237E"/>
    <w:rsid w:val="004B5493"/>
    <w:rsid w:val="004B75AC"/>
    <w:rsid w:val="004C25E0"/>
    <w:rsid w:val="004C3380"/>
    <w:rsid w:val="004C3644"/>
    <w:rsid w:val="004C485B"/>
    <w:rsid w:val="004C486E"/>
    <w:rsid w:val="004C6670"/>
    <w:rsid w:val="004C68A3"/>
    <w:rsid w:val="004D12DD"/>
    <w:rsid w:val="004D380E"/>
    <w:rsid w:val="004D462A"/>
    <w:rsid w:val="004D4AD3"/>
    <w:rsid w:val="004E56F8"/>
    <w:rsid w:val="004E5778"/>
    <w:rsid w:val="004E5D33"/>
    <w:rsid w:val="004E70A4"/>
    <w:rsid w:val="004E7ED8"/>
    <w:rsid w:val="004F011C"/>
    <w:rsid w:val="004F0D85"/>
    <w:rsid w:val="004F193F"/>
    <w:rsid w:val="004F280A"/>
    <w:rsid w:val="004F3B0B"/>
    <w:rsid w:val="004F5112"/>
    <w:rsid w:val="004F7049"/>
    <w:rsid w:val="0050376D"/>
    <w:rsid w:val="00503F9D"/>
    <w:rsid w:val="00505294"/>
    <w:rsid w:val="00507E2D"/>
    <w:rsid w:val="00512C25"/>
    <w:rsid w:val="00521F56"/>
    <w:rsid w:val="00522A7C"/>
    <w:rsid w:val="00524E7A"/>
    <w:rsid w:val="005255F2"/>
    <w:rsid w:val="0052772A"/>
    <w:rsid w:val="005302CB"/>
    <w:rsid w:val="00530C01"/>
    <w:rsid w:val="00532943"/>
    <w:rsid w:val="00543264"/>
    <w:rsid w:val="005432F4"/>
    <w:rsid w:val="00543EF1"/>
    <w:rsid w:val="00543EF9"/>
    <w:rsid w:val="00545A9D"/>
    <w:rsid w:val="00550803"/>
    <w:rsid w:val="0055434C"/>
    <w:rsid w:val="0056026A"/>
    <w:rsid w:val="0056131B"/>
    <w:rsid w:val="00561939"/>
    <w:rsid w:val="00567A14"/>
    <w:rsid w:val="00572648"/>
    <w:rsid w:val="005800B0"/>
    <w:rsid w:val="00580C06"/>
    <w:rsid w:val="00582225"/>
    <w:rsid w:val="00582927"/>
    <w:rsid w:val="00582E3C"/>
    <w:rsid w:val="0058566D"/>
    <w:rsid w:val="00591283"/>
    <w:rsid w:val="005947F1"/>
    <w:rsid w:val="005A4076"/>
    <w:rsid w:val="005A4308"/>
    <w:rsid w:val="005A61CE"/>
    <w:rsid w:val="005A7755"/>
    <w:rsid w:val="005A7E5A"/>
    <w:rsid w:val="005B1285"/>
    <w:rsid w:val="005B1410"/>
    <w:rsid w:val="005B5F07"/>
    <w:rsid w:val="005B69FE"/>
    <w:rsid w:val="005C17E5"/>
    <w:rsid w:val="005C1BB6"/>
    <w:rsid w:val="005D4A40"/>
    <w:rsid w:val="005D695A"/>
    <w:rsid w:val="005E0072"/>
    <w:rsid w:val="005E2DCB"/>
    <w:rsid w:val="005E3179"/>
    <w:rsid w:val="005E493B"/>
    <w:rsid w:val="005E6A93"/>
    <w:rsid w:val="005F2951"/>
    <w:rsid w:val="005F3CBD"/>
    <w:rsid w:val="005F3FC6"/>
    <w:rsid w:val="005F6831"/>
    <w:rsid w:val="005F6F27"/>
    <w:rsid w:val="00602AC2"/>
    <w:rsid w:val="00604AF9"/>
    <w:rsid w:val="00607D97"/>
    <w:rsid w:val="0061042C"/>
    <w:rsid w:val="0061616F"/>
    <w:rsid w:val="00617B7F"/>
    <w:rsid w:val="0062283F"/>
    <w:rsid w:val="00624DDC"/>
    <w:rsid w:val="006253B6"/>
    <w:rsid w:val="006257ED"/>
    <w:rsid w:val="0062686E"/>
    <w:rsid w:val="00627CC1"/>
    <w:rsid w:val="00630B30"/>
    <w:rsid w:val="00632EC0"/>
    <w:rsid w:val="0063604A"/>
    <w:rsid w:val="00640F9A"/>
    <w:rsid w:val="00643D8A"/>
    <w:rsid w:val="006447CD"/>
    <w:rsid w:val="00651FF6"/>
    <w:rsid w:val="00661A8B"/>
    <w:rsid w:val="0066399C"/>
    <w:rsid w:val="00664575"/>
    <w:rsid w:val="0066590F"/>
    <w:rsid w:val="006730AE"/>
    <w:rsid w:val="00674D69"/>
    <w:rsid w:val="00677D57"/>
    <w:rsid w:val="0068077E"/>
    <w:rsid w:val="0068303E"/>
    <w:rsid w:val="0068383E"/>
    <w:rsid w:val="006909D7"/>
    <w:rsid w:val="00691ADB"/>
    <w:rsid w:val="006944BD"/>
    <w:rsid w:val="00697501"/>
    <w:rsid w:val="006A3449"/>
    <w:rsid w:val="006A34DC"/>
    <w:rsid w:val="006A4D02"/>
    <w:rsid w:val="006A66BC"/>
    <w:rsid w:val="006A6ED2"/>
    <w:rsid w:val="006A72DC"/>
    <w:rsid w:val="006B1BF9"/>
    <w:rsid w:val="006B31DA"/>
    <w:rsid w:val="006B53F1"/>
    <w:rsid w:val="006B6037"/>
    <w:rsid w:val="006B760F"/>
    <w:rsid w:val="006C0227"/>
    <w:rsid w:val="006C0E56"/>
    <w:rsid w:val="006C1136"/>
    <w:rsid w:val="006C4790"/>
    <w:rsid w:val="006C5322"/>
    <w:rsid w:val="006C5AA0"/>
    <w:rsid w:val="006D080C"/>
    <w:rsid w:val="006D6677"/>
    <w:rsid w:val="006E117A"/>
    <w:rsid w:val="006E3FBF"/>
    <w:rsid w:val="006E429A"/>
    <w:rsid w:val="006E4F82"/>
    <w:rsid w:val="006E6D11"/>
    <w:rsid w:val="006F2E3D"/>
    <w:rsid w:val="006F525B"/>
    <w:rsid w:val="006F6BBB"/>
    <w:rsid w:val="00701C3A"/>
    <w:rsid w:val="0070754E"/>
    <w:rsid w:val="007108E6"/>
    <w:rsid w:val="0071162C"/>
    <w:rsid w:val="0071277C"/>
    <w:rsid w:val="00712A05"/>
    <w:rsid w:val="00713C95"/>
    <w:rsid w:val="0071429D"/>
    <w:rsid w:val="007166E1"/>
    <w:rsid w:val="00717BDC"/>
    <w:rsid w:val="00722180"/>
    <w:rsid w:val="00723A28"/>
    <w:rsid w:val="00727306"/>
    <w:rsid w:val="00736B62"/>
    <w:rsid w:val="0074204C"/>
    <w:rsid w:val="0074307A"/>
    <w:rsid w:val="00745785"/>
    <w:rsid w:val="00745B52"/>
    <w:rsid w:val="007465F3"/>
    <w:rsid w:val="00747660"/>
    <w:rsid w:val="00750186"/>
    <w:rsid w:val="00751179"/>
    <w:rsid w:val="0075247E"/>
    <w:rsid w:val="00752C4A"/>
    <w:rsid w:val="00756FA1"/>
    <w:rsid w:val="00760A09"/>
    <w:rsid w:val="00762DB6"/>
    <w:rsid w:val="00764C85"/>
    <w:rsid w:val="00770AF8"/>
    <w:rsid w:val="00782FD4"/>
    <w:rsid w:val="00784378"/>
    <w:rsid w:val="00786252"/>
    <w:rsid w:val="0079072D"/>
    <w:rsid w:val="0079103E"/>
    <w:rsid w:val="00793A5B"/>
    <w:rsid w:val="00793E3E"/>
    <w:rsid w:val="00797D33"/>
    <w:rsid w:val="007A29C5"/>
    <w:rsid w:val="007A3B40"/>
    <w:rsid w:val="007A50C8"/>
    <w:rsid w:val="007A5996"/>
    <w:rsid w:val="007B0722"/>
    <w:rsid w:val="007B1C1A"/>
    <w:rsid w:val="007B27DD"/>
    <w:rsid w:val="007C0841"/>
    <w:rsid w:val="007C21CB"/>
    <w:rsid w:val="007C2430"/>
    <w:rsid w:val="007C4090"/>
    <w:rsid w:val="007C5052"/>
    <w:rsid w:val="007C7B4B"/>
    <w:rsid w:val="007D06A8"/>
    <w:rsid w:val="007D11EF"/>
    <w:rsid w:val="007D1CB7"/>
    <w:rsid w:val="007D4A77"/>
    <w:rsid w:val="007D699A"/>
    <w:rsid w:val="007D7BBE"/>
    <w:rsid w:val="007E1D64"/>
    <w:rsid w:val="007E424B"/>
    <w:rsid w:val="007E6984"/>
    <w:rsid w:val="007F0618"/>
    <w:rsid w:val="00801C4E"/>
    <w:rsid w:val="008049AE"/>
    <w:rsid w:val="008113BE"/>
    <w:rsid w:val="008147D1"/>
    <w:rsid w:val="008169C9"/>
    <w:rsid w:val="00823428"/>
    <w:rsid w:val="00826611"/>
    <w:rsid w:val="00827F27"/>
    <w:rsid w:val="00834F84"/>
    <w:rsid w:val="008369BA"/>
    <w:rsid w:val="00837061"/>
    <w:rsid w:val="00840D32"/>
    <w:rsid w:val="008417CC"/>
    <w:rsid w:val="00843933"/>
    <w:rsid w:val="008449A4"/>
    <w:rsid w:val="00852289"/>
    <w:rsid w:val="00856C92"/>
    <w:rsid w:val="00860BCD"/>
    <w:rsid w:val="00860E53"/>
    <w:rsid w:val="00861F22"/>
    <w:rsid w:val="00863625"/>
    <w:rsid w:val="00863DA9"/>
    <w:rsid w:val="00864B14"/>
    <w:rsid w:val="00864C1F"/>
    <w:rsid w:val="0086537C"/>
    <w:rsid w:val="00870FA1"/>
    <w:rsid w:val="00872C5A"/>
    <w:rsid w:val="00873E49"/>
    <w:rsid w:val="00875220"/>
    <w:rsid w:val="00877219"/>
    <w:rsid w:val="0087737A"/>
    <w:rsid w:val="00880A9C"/>
    <w:rsid w:val="008852F2"/>
    <w:rsid w:val="00886FBC"/>
    <w:rsid w:val="00891CD9"/>
    <w:rsid w:val="00893FFB"/>
    <w:rsid w:val="00896E01"/>
    <w:rsid w:val="00897669"/>
    <w:rsid w:val="0089796B"/>
    <w:rsid w:val="008A25E9"/>
    <w:rsid w:val="008A424F"/>
    <w:rsid w:val="008A42A8"/>
    <w:rsid w:val="008A7574"/>
    <w:rsid w:val="008B53A5"/>
    <w:rsid w:val="008C0E97"/>
    <w:rsid w:val="008C1593"/>
    <w:rsid w:val="008C19BA"/>
    <w:rsid w:val="008C26CB"/>
    <w:rsid w:val="008C4D3A"/>
    <w:rsid w:val="008D01C7"/>
    <w:rsid w:val="008D1766"/>
    <w:rsid w:val="008D2747"/>
    <w:rsid w:val="008D4092"/>
    <w:rsid w:val="008D789B"/>
    <w:rsid w:val="008D7D07"/>
    <w:rsid w:val="008E0239"/>
    <w:rsid w:val="008E1697"/>
    <w:rsid w:val="008E2ACD"/>
    <w:rsid w:val="008E4718"/>
    <w:rsid w:val="008E585A"/>
    <w:rsid w:val="008E78A8"/>
    <w:rsid w:val="008E7E5F"/>
    <w:rsid w:val="008F1249"/>
    <w:rsid w:val="008F2446"/>
    <w:rsid w:val="008F41D1"/>
    <w:rsid w:val="008F5FA5"/>
    <w:rsid w:val="008F7D28"/>
    <w:rsid w:val="00901040"/>
    <w:rsid w:val="00913134"/>
    <w:rsid w:val="009139B3"/>
    <w:rsid w:val="00921BEE"/>
    <w:rsid w:val="00922BC8"/>
    <w:rsid w:val="00923F25"/>
    <w:rsid w:val="00924509"/>
    <w:rsid w:val="0092678C"/>
    <w:rsid w:val="00932604"/>
    <w:rsid w:val="0093648C"/>
    <w:rsid w:val="00944F7D"/>
    <w:rsid w:val="00947101"/>
    <w:rsid w:val="00954517"/>
    <w:rsid w:val="009550C8"/>
    <w:rsid w:val="0096181A"/>
    <w:rsid w:val="00963503"/>
    <w:rsid w:val="00965DBD"/>
    <w:rsid w:val="00966428"/>
    <w:rsid w:val="0096716D"/>
    <w:rsid w:val="00971944"/>
    <w:rsid w:val="00972C15"/>
    <w:rsid w:val="0097505D"/>
    <w:rsid w:val="00981218"/>
    <w:rsid w:val="009815C6"/>
    <w:rsid w:val="00983E97"/>
    <w:rsid w:val="00985D61"/>
    <w:rsid w:val="00987D12"/>
    <w:rsid w:val="00996201"/>
    <w:rsid w:val="009A39E1"/>
    <w:rsid w:val="009A3AD8"/>
    <w:rsid w:val="009A3E40"/>
    <w:rsid w:val="009A5EFC"/>
    <w:rsid w:val="009A6EE8"/>
    <w:rsid w:val="009B0375"/>
    <w:rsid w:val="009B0F58"/>
    <w:rsid w:val="009B5B38"/>
    <w:rsid w:val="009B6F04"/>
    <w:rsid w:val="009C3380"/>
    <w:rsid w:val="009C4579"/>
    <w:rsid w:val="009C4681"/>
    <w:rsid w:val="009C4FEF"/>
    <w:rsid w:val="009C53E5"/>
    <w:rsid w:val="009D050D"/>
    <w:rsid w:val="009D6C9E"/>
    <w:rsid w:val="009E2689"/>
    <w:rsid w:val="009E4A7B"/>
    <w:rsid w:val="009E4FAD"/>
    <w:rsid w:val="009E73FE"/>
    <w:rsid w:val="009E7E38"/>
    <w:rsid w:val="009F265B"/>
    <w:rsid w:val="009F482C"/>
    <w:rsid w:val="009F68DB"/>
    <w:rsid w:val="00A0235F"/>
    <w:rsid w:val="00A03E3F"/>
    <w:rsid w:val="00A044A1"/>
    <w:rsid w:val="00A0542F"/>
    <w:rsid w:val="00A1108E"/>
    <w:rsid w:val="00A11955"/>
    <w:rsid w:val="00A13497"/>
    <w:rsid w:val="00A13957"/>
    <w:rsid w:val="00A158CE"/>
    <w:rsid w:val="00A20B2B"/>
    <w:rsid w:val="00A2203A"/>
    <w:rsid w:val="00A2229D"/>
    <w:rsid w:val="00A27CD0"/>
    <w:rsid w:val="00A27D25"/>
    <w:rsid w:val="00A30B91"/>
    <w:rsid w:val="00A34A65"/>
    <w:rsid w:val="00A34D03"/>
    <w:rsid w:val="00A362B6"/>
    <w:rsid w:val="00A41031"/>
    <w:rsid w:val="00A43F60"/>
    <w:rsid w:val="00A50E5D"/>
    <w:rsid w:val="00A600C4"/>
    <w:rsid w:val="00A6042A"/>
    <w:rsid w:val="00A61276"/>
    <w:rsid w:val="00A67DFF"/>
    <w:rsid w:val="00A71475"/>
    <w:rsid w:val="00A714DC"/>
    <w:rsid w:val="00A7179C"/>
    <w:rsid w:val="00A7224A"/>
    <w:rsid w:val="00A722F8"/>
    <w:rsid w:val="00A72F38"/>
    <w:rsid w:val="00A75FB4"/>
    <w:rsid w:val="00A761CB"/>
    <w:rsid w:val="00A76E35"/>
    <w:rsid w:val="00A77432"/>
    <w:rsid w:val="00A82845"/>
    <w:rsid w:val="00A82DB8"/>
    <w:rsid w:val="00A84582"/>
    <w:rsid w:val="00A85701"/>
    <w:rsid w:val="00A867E1"/>
    <w:rsid w:val="00A90AE5"/>
    <w:rsid w:val="00A91179"/>
    <w:rsid w:val="00A923B6"/>
    <w:rsid w:val="00A93035"/>
    <w:rsid w:val="00A9456F"/>
    <w:rsid w:val="00A971CD"/>
    <w:rsid w:val="00A97E19"/>
    <w:rsid w:val="00AB2DD8"/>
    <w:rsid w:val="00AB6B3C"/>
    <w:rsid w:val="00AB7281"/>
    <w:rsid w:val="00AC39E4"/>
    <w:rsid w:val="00AC611E"/>
    <w:rsid w:val="00AD1B55"/>
    <w:rsid w:val="00AD3261"/>
    <w:rsid w:val="00AD3BF6"/>
    <w:rsid w:val="00AD4355"/>
    <w:rsid w:val="00AD527E"/>
    <w:rsid w:val="00AE1609"/>
    <w:rsid w:val="00AE3F5F"/>
    <w:rsid w:val="00AE418B"/>
    <w:rsid w:val="00AE4322"/>
    <w:rsid w:val="00AE4C10"/>
    <w:rsid w:val="00AE4E14"/>
    <w:rsid w:val="00AE61BB"/>
    <w:rsid w:val="00AE6B93"/>
    <w:rsid w:val="00AF06C6"/>
    <w:rsid w:val="00AF228F"/>
    <w:rsid w:val="00AF75F4"/>
    <w:rsid w:val="00AF7A2F"/>
    <w:rsid w:val="00B06541"/>
    <w:rsid w:val="00B07C33"/>
    <w:rsid w:val="00B13DC4"/>
    <w:rsid w:val="00B155B2"/>
    <w:rsid w:val="00B17B7C"/>
    <w:rsid w:val="00B20C93"/>
    <w:rsid w:val="00B21BA1"/>
    <w:rsid w:val="00B23277"/>
    <w:rsid w:val="00B245AD"/>
    <w:rsid w:val="00B24F60"/>
    <w:rsid w:val="00B2584B"/>
    <w:rsid w:val="00B26532"/>
    <w:rsid w:val="00B2735F"/>
    <w:rsid w:val="00B4023C"/>
    <w:rsid w:val="00B4077C"/>
    <w:rsid w:val="00B4182B"/>
    <w:rsid w:val="00B422F3"/>
    <w:rsid w:val="00B50AFC"/>
    <w:rsid w:val="00B51840"/>
    <w:rsid w:val="00B55E54"/>
    <w:rsid w:val="00B56589"/>
    <w:rsid w:val="00B644C5"/>
    <w:rsid w:val="00B64D05"/>
    <w:rsid w:val="00B70460"/>
    <w:rsid w:val="00B84DA6"/>
    <w:rsid w:val="00B918D0"/>
    <w:rsid w:val="00B940AF"/>
    <w:rsid w:val="00B9441B"/>
    <w:rsid w:val="00B94C85"/>
    <w:rsid w:val="00BA3096"/>
    <w:rsid w:val="00BA36D1"/>
    <w:rsid w:val="00BA5034"/>
    <w:rsid w:val="00BB08B0"/>
    <w:rsid w:val="00BB1FEC"/>
    <w:rsid w:val="00BB2349"/>
    <w:rsid w:val="00BB4BF8"/>
    <w:rsid w:val="00BB76E7"/>
    <w:rsid w:val="00BC04F5"/>
    <w:rsid w:val="00BC16E5"/>
    <w:rsid w:val="00BC1E80"/>
    <w:rsid w:val="00BD19B8"/>
    <w:rsid w:val="00BD1EE8"/>
    <w:rsid w:val="00BD44FF"/>
    <w:rsid w:val="00BD51ED"/>
    <w:rsid w:val="00BD5BC7"/>
    <w:rsid w:val="00BD6712"/>
    <w:rsid w:val="00BD702B"/>
    <w:rsid w:val="00BD78D4"/>
    <w:rsid w:val="00BD7B78"/>
    <w:rsid w:val="00BE5B5C"/>
    <w:rsid w:val="00BE773B"/>
    <w:rsid w:val="00C00F34"/>
    <w:rsid w:val="00C05352"/>
    <w:rsid w:val="00C05641"/>
    <w:rsid w:val="00C11141"/>
    <w:rsid w:val="00C11263"/>
    <w:rsid w:val="00C13155"/>
    <w:rsid w:val="00C13D37"/>
    <w:rsid w:val="00C203FC"/>
    <w:rsid w:val="00C2443A"/>
    <w:rsid w:val="00C27519"/>
    <w:rsid w:val="00C3200A"/>
    <w:rsid w:val="00C32404"/>
    <w:rsid w:val="00C32A7F"/>
    <w:rsid w:val="00C376D1"/>
    <w:rsid w:val="00C428A0"/>
    <w:rsid w:val="00C470E5"/>
    <w:rsid w:val="00C57071"/>
    <w:rsid w:val="00C62A96"/>
    <w:rsid w:val="00C63E1F"/>
    <w:rsid w:val="00C73360"/>
    <w:rsid w:val="00C80593"/>
    <w:rsid w:val="00C806B0"/>
    <w:rsid w:val="00C83C66"/>
    <w:rsid w:val="00C86CB2"/>
    <w:rsid w:val="00C87529"/>
    <w:rsid w:val="00C91C71"/>
    <w:rsid w:val="00C93532"/>
    <w:rsid w:val="00C95126"/>
    <w:rsid w:val="00CA21B9"/>
    <w:rsid w:val="00CA4577"/>
    <w:rsid w:val="00CA72A5"/>
    <w:rsid w:val="00CB0185"/>
    <w:rsid w:val="00CB5FFA"/>
    <w:rsid w:val="00CB7EE7"/>
    <w:rsid w:val="00CC07BF"/>
    <w:rsid w:val="00CC09CD"/>
    <w:rsid w:val="00CC34A2"/>
    <w:rsid w:val="00CC3A8A"/>
    <w:rsid w:val="00CC4651"/>
    <w:rsid w:val="00CC4C7A"/>
    <w:rsid w:val="00CD6297"/>
    <w:rsid w:val="00CE018E"/>
    <w:rsid w:val="00CE6F81"/>
    <w:rsid w:val="00CE7A4A"/>
    <w:rsid w:val="00CF418B"/>
    <w:rsid w:val="00CF453A"/>
    <w:rsid w:val="00D115A4"/>
    <w:rsid w:val="00D12437"/>
    <w:rsid w:val="00D1343F"/>
    <w:rsid w:val="00D13AA8"/>
    <w:rsid w:val="00D15C3B"/>
    <w:rsid w:val="00D16378"/>
    <w:rsid w:val="00D17AF7"/>
    <w:rsid w:val="00D23167"/>
    <w:rsid w:val="00D239B5"/>
    <w:rsid w:val="00D2419B"/>
    <w:rsid w:val="00D32B72"/>
    <w:rsid w:val="00D4000F"/>
    <w:rsid w:val="00D4033C"/>
    <w:rsid w:val="00D422EF"/>
    <w:rsid w:val="00D43AA4"/>
    <w:rsid w:val="00D45504"/>
    <w:rsid w:val="00D465A7"/>
    <w:rsid w:val="00D505A8"/>
    <w:rsid w:val="00D51841"/>
    <w:rsid w:val="00D5346A"/>
    <w:rsid w:val="00D53DB0"/>
    <w:rsid w:val="00D54420"/>
    <w:rsid w:val="00D55767"/>
    <w:rsid w:val="00D57394"/>
    <w:rsid w:val="00D60523"/>
    <w:rsid w:val="00D611D9"/>
    <w:rsid w:val="00D654B4"/>
    <w:rsid w:val="00D71BA0"/>
    <w:rsid w:val="00D7339E"/>
    <w:rsid w:val="00D749DF"/>
    <w:rsid w:val="00D81857"/>
    <w:rsid w:val="00D82755"/>
    <w:rsid w:val="00D82E67"/>
    <w:rsid w:val="00D831AC"/>
    <w:rsid w:val="00D859E8"/>
    <w:rsid w:val="00D90294"/>
    <w:rsid w:val="00D91798"/>
    <w:rsid w:val="00D97926"/>
    <w:rsid w:val="00DA313D"/>
    <w:rsid w:val="00DA3557"/>
    <w:rsid w:val="00DA3CBE"/>
    <w:rsid w:val="00DA4701"/>
    <w:rsid w:val="00DA7B84"/>
    <w:rsid w:val="00DC375A"/>
    <w:rsid w:val="00DC65F2"/>
    <w:rsid w:val="00DC7876"/>
    <w:rsid w:val="00DC7DD5"/>
    <w:rsid w:val="00DD1019"/>
    <w:rsid w:val="00DD209D"/>
    <w:rsid w:val="00DD2C24"/>
    <w:rsid w:val="00DD33B0"/>
    <w:rsid w:val="00DD3C8B"/>
    <w:rsid w:val="00DD4049"/>
    <w:rsid w:val="00DD47AE"/>
    <w:rsid w:val="00DD6081"/>
    <w:rsid w:val="00DD6D90"/>
    <w:rsid w:val="00DE22D1"/>
    <w:rsid w:val="00DE2508"/>
    <w:rsid w:val="00DE3ED7"/>
    <w:rsid w:val="00DE75E1"/>
    <w:rsid w:val="00DF1291"/>
    <w:rsid w:val="00DF665D"/>
    <w:rsid w:val="00E06893"/>
    <w:rsid w:val="00E06B00"/>
    <w:rsid w:val="00E1029C"/>
    <w:rsid w:val="00E11D3B"/>
    <w:rsid w:val="00E1224D"/>
    <w:rsid w:val="00E12B51"/>
    <w:rsid w:val="00E1392C"/>
    <w:rsid w:val="00E14812"/>
    <w:rsid w:val="00E22AC6"/>
    <w:rsid w:val="00E24830"/>
    <w:rsid w:val="00E24F6E"/>
    <w:rsid w:val="00E26B24"/>
    <w:rsid w:val="00E26B86"/>
    <w:rsid w:val="00E30668"/>
    <w:rsid w:val="00E318A6"/>
    <w:rsid w:val="00E3197C"/>
    <w:rsid w:val="00E33C13"/>
    <w:rsid w:val="00E34A7A"/>
    <w:rsid w:val="00E34D6A"/>
    <w:rsid w:val="00E409F5"/>
    <w:rsid w:val="00E41C62"/>
    <w:rsid w:val="00E41EE9"/>
    <w:rsid w:val="00E44D2C"/>
    <w:rsid w:val="00E461D4"/>
    <w:rsid w:val="00E53DDA"/>
    <w:rsid w:val="00E5461D"/>
    <w:rsid w:val="00E56021"/>
    <w:rsid w:val="00E62285"/>
    <w:rsid w:val="00E62819"/>
    <w:rsid w:val="00E62ABD"/>
    <w:rsid w:val="00E62BC8"/>
    <w:rsid w:val="00E668A7"/>
    <w:rsid w:val="00E71B71"/>
    <w:rsid w:val="00E71E25"/>
    <w:rsid w:val="00E7388B"/>
    <w:rsid w:val="00E73BD0"/>
    <w:rsid w:val="00E73EE7"/>
    <w:rsid w:val="00E75975"/>
    <w:rsid w:val="00E76C03"/>
    <w:rsid w:val="00E821EF"/>
    <w:rsid w:val="00E82CB7"/>
    <w:rsid w:val="00E9045F"/>
    <w:rsid w:val="00E94C87"/>
    <w:rsid w:val="00E97FAE"/>
    <w:rsid w:val="00EA0D4F"/>
    <w:rsid w:val="00EA2124"/>
    <w:rsid w:val="00EA33E4"/>
    <w:rsid w:val="00EA405B"/>
    <w:rsid w:val="00EA43FA"/>
    <w:rsid w:val="00EB2479"/>
    <w:rsid w:val="00EB4C26"/>
    <w:rsid w:val="00EB6134"/>
    <w:rsid w:val="00EB732E"/>
    <w:rsid w:val="00EC01A4"/>
    <w:rsid w:val="00EC1A6C"/>
    <w:rsid w:val="00EC432D"/>
    <w:rsid w:val="00ED05A0"/>
    <w:rsid w:val="00ED7509"/>
    <w:rsid w:val="00EE05ED"/>
    <w:rsid w:val="00EE38AF"/>
    <w:rsid w:val="00EE4BF0"/>
    <w:rsid w:val="00EE53C4"/>
    <w:rsid w:val="00EE6D96"/>
    <w:rsid w:val="00EF254B"/>
    <w:rsid w:val="00EF495D"/>
    <w:rsid w:val="00EF4FF2"/>
    <w:rsid w:val="00EF6B2D"/>
    <w:rsid w:val="00F071DE"/>
    <w:rsid w:val="00F1270B"/>
    <w:rsid w:val="00F13196"/>
    <w:rsid w:val="00F203BE"/>
    <w:rsid w:val="00F21C52"/>
    <w:rsid w:val="00F22AD1"/>
    <w:rsid w:val="00F23FF7"/>
    <w:rsid w:val="00F262E2"/>
    <w:rsid w:val="00F26F70"/>
    <w:rsid w:val="00F36553"/>
    <w:rsid w:val="00F42246"/>
    <w:rsid w:val="00F4474C"/>
    <w:rsid w:val="00F45EC3"/>
    <w:rsid w:val="00F50CDF"/>
    <w:rsid w:val="00F5218A"/>
    <w:rsid w:val="00F53DFC"/>
    <w:rsid w:val="00F5537F"/>
    <w:rsid w:val="00F614B4"/>
    <w:rsid w:val="00F62C10"/>
    <w:rsid w:val="00F66FF4"/>
    <w:rsid w:val="00F67CC6"/>
    <w:rsid w:val="00F74090"/>
    <w:rsid w:val="00F74630"/>
    <w:rsid w:val="00F80FB1"/>
    <w:rsid w:val="00F81E4D"/>
    <w:rsid w:val="00F8406D"/>
    <w:rsid w:val="00F86620"/>
    <w:rsid w:val="00F87F2E"/>
    <w:rsid w:val="00F9122A"/>
    <w:rsid w:val="00F95E22"/>
    <w:rsid w:val="00F97120"/>
    <w:rsid w:val="00FA1AAB"/>
    <w:rsid w:val="00FA2839"/>
    <w:rsid w:val="00FA35BE"/>
    <w:rsid w:val="00FA3641"/>
    <w:rsid w:val="00FA5A99"/>
    <w:rsid w:val="00FA6D2C"/>
    <w:rsid w:val="00FB5BF6"/>
    <w:rsid w:val="00FB6B3C"/>
    <w:rsid w:val="00FB755D"/>
    <w:rsid w:val="00FC1F7B"/>
    <w:rsid w:val="00FC317B"/>
    <w:rsid w:val="00FC779A"/>
    <w:rsid w:val="00FD6183"/>
    <w:rsid w:val="00FE75D5"/>
    <w:rsid w:val="00FF13DE"/>
    <w:rsid w:val="00FF32A7"/>
    <w:rsid w:val="00FF4045"/>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28317B33-2F76-4CBD-A81B-2ED64794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E10"/>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BB2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2349"/>
  </w:style>
  <w:style w:type="character" w:customStyle="1" w:styleId="eop">
    <w:name w:val="eop"/>
    <w:basedOn w:val="DefaultParagraphFont"/>
    <w:rsid w:val="00BB2349"/>
  </w:style>
  <w:style w:type="character" w:styleId="UnresolvedMention">
    <w:name w:val="Unresolved Mention"/>
    <w:basedOn w:val="DefaultParagraphFont"/>
    <w:uiPriority w:val="99"/>
    <w:semiHidden/>
    <w:unhideWhenUsed/>
    <w:rsid w:val="00A2203A"/>
    <w:rPr>
      <w:color w:val="605E5C"/>
      <w:shd w:val="clear" w:color="auto" w:fill="E1DFDD"/>
    </w:rPr>
  </w:style>
  <w:style w:type="paragraph" w:customStyle="1" w:styleId="NormalSS">
    <w:name w:val="NormalSS"/>
    <w:basedOn w:val="Normal"/>
    <w:link w:val="NormalSSChar"/>
    <w:qFormat/>
    <w:rsid w:val="00F8406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F8406D"/>
    <w:rPr>
      <w:rFonts w:ascii="Times New Roman" w:eastAsia="Times New Roman" w:hAnsi="Times New Roman" w:cs="Times New Roman"/>
      <w:sz w:val="24"/>
      <w:szCs w:val="20"/>
    </w:rPr>
  </w:style>
  <w:style w:type="character" w:styleId="Strong">
    <w:name w:val="Strong"/>
    <w:basedOn w:val="DefaultParagraphFont"/>
    <w:uiPriority w:val="22"/>
    <w:qFormat/>
    <w:rsid w:val="00C11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3a92079ecd3cb8de973a1338eea6ee62">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8c657832c1dbb27ecc27c460d3162d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purl.org/dc/terms/"/>
    <ds:schemaRef ds:uri="http://schemas.microsoft.com/office/2006/metadata/properties"/>
    <ds:schemaRef ds:uri="http://www.w3.org/XML/1998/namespace"/>
    <ds:schemaRef ds:uri="http://purl.org/dc/dcmitype/"/>
    <ds:schemaRef ds:uri="http://purl.org/dc/elements/1.1/"/>
    <ds:schemaRef ds:uri="76c8eabc-f7ee-476b-b32f-049e22e524c7"/>
    <ds:schemaRef ds:uri="http://schemas.microsoft.com/office/2006/documentManagement/types"/>
    <ds:schemaRef ds:uri="http://schemas.microsoft.com/office/infopath/2007/PartnerControls"/>
    <ds:schemaRef ds:uri="http://schemas.openxmlformats.org/package/2006/metadata/core-properties"/>
    <ds:schemaRef ds:uri="792d2fca-795b-45f5-a09b-32845d9ae0ca"/>
  </ds:schemaRefs>
</ds:datastoreItem>
</file>

<file path=customXml/itemProps3.xml><?xml version="1.0" encoding="utf-8"?>
<ds:datastoreItem xmlns:ds="http://schemas.openxmlformats.org/officeDocument/2006/customXml" ds:itemID="{9D38CE7A-0130-4788-9CBC-EAF67911B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9072</Words>
  <Characters>51712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Gabrielle (ACF)</dc:creator>
  <cp:lastModifiedBy>Mathematica</cp:lastModifiedBy>
  <cp:revision>3</cp:revision>
  <dcterms:created xsi:type="dcterms:W3CDTF">2024-08-05T19:55:00Z</dcterms:created>
  <dcterms:modified xsi:type="dcterms:W3CDTF">2024-08-05T19:55:00Z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ies>
</file>