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0172" w:rsidRPr="0058029F" w:rsidP="00940172" w14:paraId="5E250F75" w14:textId="77777777">
      <w:pPr>
        <w:jc w:val="center"/>
        <w:rPr>
          <w:b/>
          <w:bCs/>
          <w:sz w:val="24"/>
          <w:szCs w:val="24"/>
        </w:rPr>
      </w:pPr>
      <w:r w:rsidRPr="0058029F">
        <w:rPr>
          <w:b/>
          <w:bCs/>
          <w:sz w:val="24"/>
          <w:szCs w:val="24"/>
        </w:rPr>
        <w:t>Supporting Statement for Form SSA-3881-BK</w:t>
      </w:r>
    </w:p>
    <w:p w:rsidR="00940172" w:rsidRPr="0058029F" w:rsidP="00940172" w14:paraId="4ECEF603" w14:textId="77777777">
      <w:pPr>
        <w:jc w:val="center"/>
        <w:rPr>
          <w:b/>
          <w:bCs/>
          <w:sz w:val="24"/>
          <w:szCs w:val="24"/>
        </w:rPr>
      </w:pPr>
      <w:r w:rsidRPr="0058029F">
        <w:rPr>
          <w:b/>
          <w:bCs/>
          <w:sz w:val="24"/>
          <w:szCs w:val="24"/>
        </w:rPr>
        <w:t xml:space="preserve">Questionnaire for Children Claiming SSI Benefits </w:t>
      </w:r>
    </w:p>
    <w:p w:rsidR="00940172" w:rsidRPr="0058029F" w:rsidP="00940172" w14:paraId="74C0AA40" w14:textId="77777777">
      <w:pPr>
        <w:jc w:val="center"/>
        <w:rPr>
          <w:b/>
          <w:sz w:val="24"/>
          <w:szCs w:val="24"/>
        </w:rPr>
      </w:pPr>
      <w:r w:rsidRPr="0058029F">
        <w:rPr>
          <w:b/>
          <w:sz w:val="24"/>
          <w:szCs w:val="24"/>
        </w:rPr>
        <w:t>20 CFR 416.912(a)</w:t>
      </w:r>
    </w:p>
    <w:p w:rsidR="00940172" w:rsidRPr="0058029F" w:rsidP="00940172" w14:paraId="1E505F4D" w14:textId="77777777">
      <w:pPr>
        <w:pStyle w:val="Heading3"/>
        <w:rPr>
          <w:b/>
          <w:bCs/>
        </w:rPr>
      </w:pPr>
      <w:r w:rsidRPr="0058029F">
        <w:rPr>
          <w:b/>
          <w:bCs/>
        </w:rPr>
        <w:t>OMB No. 0960-0499</w:t>
      </w:r>
    </w:p>
    <w:p w:rsidR="00940172" w:rsidRPr="0058029F" w:rsidP="00940172" w14:paraId="0C64BECE" w14:textId="77777777">
      <w:pPr>
        <w:rPr>
          <w:b/>
          <w:sz w:val="24"/>
          <w:szCs w:val="24"/>
        </w:rPr>
      </w:pPr>
    </w:p>
    <w:p w:rsidR="00940172" w:rsidRPr="0058029F" w:rsidP="00940172" w14:paraId="0FF8904C" w14:textId="77777777">
      <w:pPr>
        <w:ind w:left="720" w:hanging="540"/>
        <w:rPr>
          <w:b/>
          <w:bCs/>
          <w:sz w:val="24"/>
          <w:szCs w:val="24"/>
        </w:rPr>
      </w:pPr>
      <w:r w:rsidRPr="0058029F">
        <w:rPr>
          <w:b/>
          <w:sz w:val="24"/>
          <w:szCs w:val="24"/>
        </w:rPr>
        <w:t>A.</w:t>
      </w:r>
      <w:r w:rsidRPr="0058029F">
        <w:rPr>
          <w:b/>
          <w:sz w:val="24"/>
          <w:szCs w:val="24"/>
        </w:rPr>
        <w:tab/>
      </w:r>
      <w:r w:rsidRPr="0058029F">
        <w:rPr>
          <w:b/>
          <w:bCs/>
          <w:sz w:val="24"/>
          <w:szCs w:val="24"/>
          <w:u w:val="single"/>
        </w:rPr>
        <w:t>Justification</w:t>
      </w:r>
    </w:p>
    <w:p w:rsidR="00940172" w:rsidRPr="0058029F" w:rsidP="00940172" w14:paraId="4DC47492" w14:textId="77777777">
      <w:pPr>
        <w:rPr>
          <w:sz w:val="24"/>
          <w:szCs w:val="24"/>
        </w:rPr>
      </w:pPr>
    </w:p>
    <w:p w:rsidR="00940172" w:rsidRPr="0058029F" w:rsidP="00940172" w14:paraId="04B8F164" w14:textId="77777777">
      <w:pPr>
        <w:numPr>
          <w:ilvl w:val="0"/>
          <w:numId w:val="1"/>
        </w:numPr>
        <w:tabs>
          <w:tab w:val="clear" w:pos="720"/>
          <w:tab w:val="num" w:pos="1440"/>
        </w:tabs>
        <w:ind w:left="1440" w:hanging="720"/>
        <w:rPr>
          <w:sz w:val="24"/>
          <w:szCs w:val="24"/>
        </w:rPr>
      </w:pPr>
      <w:r w:rsidRPr="0058029F">
        <w:rPr>
          <w:b/>
          <w:sz w:val="24"/>
          <w:szCs w:val="24"/>
        </w:rPr>
        <w:t>Introduction/Authoring Laws and Regulations</w:t>
      </w:r>
    </w:p>
    <w:p w:rsidR="00940172" w:rsidRPr="0058029F" w:rsidP="00940172" w14:paraId="46112F77" w14:textId="77777777">
      <w:pPr>
        <w:tabs>
          <w:tab w:val="num" w:pos="1440"/>
        </w:tabs>
        <w:ind w:left="1440"/>
        <w:rPr>
          <w:sz w:val="24"/>
          <w:szCs w:val="24"/>
        </w:rPr>
      </w:pPr>
      <w:r w:rsidRPr="0058029F">
        <w:rPr>
          <w:sz w:val="24"/>
          <w:szCs w:val="24"/>
        </w:rPr>
        <w:t>Section </w:t>
      </w:r>
      <w:r w:rsidRPr="0058029F">
        <w:rPr>
          <w:i/>
          <w:sz w:val="24"/>
          <w:szCs w:val="24"/>
        </w:rPr>
        <w:t xml:space="preserve">1614 </w:t>
      </w:r>
      <w:r w:rsidRPr="0058029F">
        <w:rPr>
          <w:sz w:val="24"/>
          <w:szCs w:val="24"/>
        </w:rPr>
        <w:t>and</w:t>
      </w:r>
      <w:r w:rsidRPr="0058029F">
        <w:rPr>
          <w:i/>
          <w:sz w:val="24"/>
          <w:szCs w:val="24"/>
        </w:rPr>
        <w:t xml:space="preserve"> </w:t>
      </w:r>
      <w:r w:rsidRPr="0058029F">
        <w:rPr>
          <w:sz w:val="24"/>
          <w:szCs w:val="24"/>
        </w:rPr>
        <w:t>Section</w:t>
      </w:r>
      <w:r w:rsidRPr="0058029F">
        <w:rPr>
          <w:i/>
          <w:sz w:val="24"/>
          <w:szCs w:val="24"/>
        </w:rPr>
        <w:t xml:space="preserve"> 1631(e)(1)</w:t>
      </w:r>
      <w:r w:rsidRPr="0058029F">
        <w:rPr>
          <w:sz w:val="24"/>
          <w:szCs w:val="24"/>
        </w:rPr>
        <w:t xml:space="preserve"> of the </w:t>
      </w:r>
      <w:r w:rsidRPr="0058029F">
        <w:rPr>
          <w:i/>
          <w:sz w:val="24"/>
          <w:szCs w:val="24"/>
        </w:rPr>
        <w:t>Social Security Act (Act)</w:t>
      </w:r>
      <w:r w:rsidRPr="0058029F">
        <w:rPr>
          <w:sz w:val="24"/>
          <w:szCs w:val="24"/>
        </w:rPr>
        <w:t xml:space="preserve"> gives the agency the authority to collect the information we need to determine the validity of an applicant’s claim for Supplemental Security Income (SSI) payments.  </w:t>
      </w:r>
      <w:r w:rsidRPr="0058029F">
        <w:rPr>
          <w:i/>
          <w:iCs/>
          <w:sz w:val="24"/>
          <w:szCs w:val="24"/>
        </w:rPr>
        <w:t xml:space="preserve">Public Law 104-193, </w:t>
      </w:r>
      <w:r w:rsidRPr="0058029F">
        <w:rPr>
          <w:iCs/>
          <w:sz w:val="24"/>
          <w:szCs w:val="24"/>
        </w:rPr>
        <w:t xml:space="preserve">the </w:t>
      </w:r>
      <w:r w:rsidRPr="0058029F">
        <w:rPr>
          <w:i/>
          <w:iCs/>
          <w:sz w:val="24"/>
          <w:szCs w:val="24"/>
        </w:rPr>
        <w:t xml:space="preserve">Personal Responsibility and Work Opportunity Reconciliation Act of 1996, </w:t>
      </w:r>
      <w:r w:rsidRPr="0058029F">
        <w:rPr>
          <w:sz w:val="24"/>
          <w:szCs w:val="24"/>
        </w:rPr>
        <w:t xml:space="preserve">gives the definitions and eligibility rules for disabled children.  Section </w:t>
      </w:r>
      <w:r w:rsidRPr="0058029F">
        <w:rPr>
          <w:i/>
          <w:sz w:val="24"/>
          <w:szCs w:val="24"/>
        </w:rPr>
        <w:t xml:space="preserve">20 CFR 416.912(a) </w:t>
      </w:r>
      <w:r w:rsidRPr="0058029F">
        <w:rPr>
          <w:sz w:val="24"/>
          <w:szCs w:val="24"/>
        </w:rPr>
        <w:t xml:space="preserve">of the </w:t>
      </w:r>
      <w:r w:rsidRPr="0058029F">
        <w:rPr>
          <w:i/>
          <w:sz w:val="24"/>
          <w:szCs w:val="24"/>
        </w:rPr>
        <w:t xml:space="preserve">Code of Federal Regulations </w:t>
      </w:r>
      <w:r w:rsidRPr="0058029F">
        <w:rPr>
          <w:sz w:val="24"/>
          <w:szCs w:val="24"/>
        </w:rPr>
        <w:t>states that an applicant must furnish medical and other evidence, which SSA can use to reach conclusions about a child’s medical condition.</w:t>
      </w:r>
    </w:p>
    <w:p w:rsidR="00940172" w:rsidRPr="0058029F" w:rsidP="00940172" w14:paraId="1C56D388" w14:textId="77777777">
      <w:pPr>
        <w:tabs>
          <w:tab w:val="num" w:pos="1440"/>
        </w:tabs>
        <w:ind w:left="1440"/>
        <w:rPr>
          <w:sz w:val="24"/>
          <w:szCs w:val="24"/>
        </w:rPr>
      </w:pPr>
    </w:p>
    <w:p w:rsidR="00940172" w:rsidRPr="0058029F" w:rsidP="00940172" w14:paraId="49FDC014" w14:textId="77777777">
      <w:pPr>
        <w:numPr>
          <w:ilvl w:val="0"/>
          <w:numId w:val="1"/>
        </w:numPr>
        <w:tabs>
          <w:tab w:val="clear" w:pos="720"/>
          <w:tab w:val="num" w:pos="1440"/>
        </w:tabs>
        <w:ind w:left="1440" w:hanging="720"/>
        <w:rPr>
          <w:b/>
          <w:sz w:val="24"/>
          <w:szCs w:val="24"/>
        </w:rPr>
      </w:pPr>
      <w:r w:rsidRPr="0058029F">
        <w:rPr>
          <w:b/>
          <w:sz w:val="24"/>
          <w:szCs w:val="24"/>
        </w:rPr>
        <w:t>Description of Collection</w:t>
      </w:r>
    </w:p>
    <w:p w:rsidR="00940172" w:rsidRPr="0058029F" w:rsidP="00FF156E" w14:paraId="26BE9788" w14:textId="13DFBD7D">
      <w:pPr>
        <w:tabs>
          <w:tab w:val="num" w:pos="1440"/>
        </w:tabs>
        <w:ind w:left="1440"/>
        <w:rPr>
          <w:sz w:val="24"/>
          <w:szCs w:val="24"/>
        </w:rPr>
      </w:pPr>
      <w:r w:rsidRPr="0058029F">
        <w:rPr>
          <w:sz w:val="24"/>
          <w:szCs w:val="24"/>
        </w:rPr>
        <w:t>When initially applying for SSI, the responsible adult applying on behalf of the child, generally the parent, guardian, or caregiver, fills out the SSA</w:t>
      </w:r>
      <w:r w:rsidRPr="0058029F">
        <w:rPr>
          <w:sz w:val="24"/>
          <w:szCs w:val="24"/>
        </w:rPr>
        <w:noBreakHyphen/>
        <w:t xml:space="preserve">3820 (Disability Report </w:t>
      </w:r>
      <w:r w:rsidR="00FF156E">
        <w:rPr>
          <w:sz w:val="24"/>
          <w:szCs w:val="24"/>
        </w:rPr>
        <w:t>–</w:t>
      </w:r>
      <w:r w:rsidRPr="0058029F">
        <w:rPr>
          <w:sz w:val="24"/>
          <w:szCs w:val="24"/>
        </w:rPr>
        <w:t xml:space="preserve"> Child, OMB Control No. 0960-0577) as well as Forms SSA</w:t>
      </w:r>
      <w:r w:rsidRPr="0058029F">
        <w:rPr>
          <w:sz w:val="24"/>
          <w:szCs w:val="24"/>
        </w:rPr>
        <w:noBreakHyphen/>
        <w:t xml:space="preserve">3375-BK through SSA-3379-BK (OMB Control No. 0960-0542), as relevant to the child’s age.  This information collection, the SSA-3881-BK (OMB Control No. 0960-0499), contains a set of supplemental questions used specifically for case development of an SSI childhood disability decision or during a continuing disability review (CDR). </w:t>
      </w:r>
      <w:r w:rsidR="00FF156E">
        <w:rPr>
          <w:sz w:val="24"/>
          <w:szCs w:val="24"/>
        </w:rPr>
        <w:t xml:space="preserve"> </w:t>
      </w:r>
      <w:r w:rsidRPr="0058029F">
        <w:rPr>
          <w:sz w:val="24"/>
          <w:szCs w:val="24"/>
        </w:rPr>
        <w:t>The questions in this information collection are essential for adjudicating a</w:t>
      </w:r>
      <w:r w:rsidR="00E11F52">
        <w:rPr>
          <w:sz w:val="24"/>
          <w:szCs w:val="24"/>
        </w:rPr>
        <w:t>n</w:t>
      </w:r>
      <w:r w:rsidRPr="0058029F">
        <w:rPr>
          <w:sz w:val="24"/>
          <w:szCs w:val="24"/>
        </w:rPr>
        <w:t xml:space="preserve"> SSI claim and provide additional details and sources for SSA to contact for any additional information.  SSA asks for this information</w:t>
      </w:r>
      <w:r w:rsidR="00FF156E">
        <w:rPr>
          <w:sz w:val="24"/>
          <w:szCs w:val="24"/>
        </w:rPr>
        <w:t xml:space="preserve"> only</w:t>
      </w:r>
      <w:r w:rsidRPr="0058029F">
        <w:rPr>
          <w:sz w:val="24"/>
          <w:szCs w:val="24"/>
        </w:rPr>
        <w:t xml:space="preserve"> when </w:t>
      </w:r>
      <w:r w:rsidR="00FF156E">
        <w:rPr>
          <w:sz w:val="24"/>
          <w:szCs w:val="24"/>
        </w:rPr>
        <w:t>we note a lack of certain information</w:t>
      </w:r>
      <w:r w:rsidRPr="0058029F">
        <w:rPr>
          <w:sz w:val="24"/>
          <w:szCs w:val="24"/>
        </w:rPr>
        <w:t xml:space="preserve"> in the case record or </w:t>
      </w:r>
      <w:r w:rsidR="000D7EFA">
        <w:rPr>
          <w:sz w:val="24"/>
          <w:szCs w:val="24"/>
        </w:rPr>
        <w:t xml:space="preserve">if we need </w:t>
      </w:r>
      <w:r w:rsidRPr="0058029F">
        <w:rPr>
          <w:sz w:val="24"/>
          <w:szCs w:val="24"/>
        </w:rPr>
        <w:t>additional information to develop a complete picture of a child’s functioning</w:t>
      </w:r>
      <w:r w:rsidR="000D7EFA">
        <w:rPr>
          <w:sz w:val="24"/>
          <w:szCs w:val="24"/>
        </w:rPr>
        <w:t>.  We only use the SSA-3881-BK</w:t>
      </w:r>
      <w:r w:rsidRPr="0058029F">
        <w:rPr>
          <w:sz w:val="24"/>
          <w:szCs w:val="24"/>
        </w:rPr>
        <w:t xml:space="preserve"> to add to the information we collect using Form SSA</w:t>
      </w:r>
      <w:r w:rsidR="000D7EFA">
        <w:rPr>
          <w:sz w:val="24"/>
          <w:szCs w:val="24"/>
        </w:rPr>
        <w:noBreakHyphen/>
      </w:r>
      <w:r w:rsidRPr="0058029F">
        <w:rPr>
          <w:sz w:val="24"/>
          <w:szCs w:val="24"/>
        </w:rPr>
        <w:t>3820 (OMB Control No. 0960-0577).</w:t>
      </w:r>
      <w:r w:rsidR="00FF156E">
        <w:rPr>
          <w:sz w:val="24"/>
          <w:szCs w:val="24"/>
        </w:rPr>
        <w:t xml:space="preserve">  </w:t>
      </w:r>
      <w:r w:rsidRPr="0058029F" w:rsidR="00FF156E">
        <w:rPr>
          <w:sz w:val="24"/>
          <w:szCs w:val="24"/>
        </w:rPr>
        <w:t>SSA does not use this information collection during the initial application</w:t>
      </w:r>
      <w:r w:rsidR="00FF156E">
        <w:rPr>
          <w:sz w:val="24"/>
          <w:szCs w:val="24"/>
        </w:rPr>
        <w:t xml:space="preserve"> and use of the form is not required in all cases; however, when an SSA technician notices the need for the additional information we collect on the SSA-3881-BK, the</w:t>
      </w:r>
      <w:r w:rsidR="000D7EFA">
        <w:rPr>
          <w:sz w:val="24"/>
          <w:szCs w:val="24"/>
        </w:rPr>
        <w:t xml:space="preserve"> technician</w:t>
      </w:r>
      <w:r w:rsidR="00FF156E">
        <w:rPr>
          <w:sz w:val="24"/>
          <w:szCs w:val="24"/>
        </w:rPr>
        <w:t xml:space="preserve"> send</w:t>
      </w:r>
      <w:r w:rsidR="000D7EFA">
        <w:rPr>
          <w:sz w:val="24"/>
          <w:szCs w:val="24"/>
        </w:rPr>
        <w:t>s</w:t>
      </w:r>
      <w:r w:rsidR="00FF156E">
        <w:rPr>
          <w:sz w:val="24"/>
          <w:szCs w:val="24"/>
        </w:rPr>
        <w:t xml:space="preserve"> the form to the respondent, or contact</w:t>
      </w:r>
      <w:r w:rsidR="000D7EFA">
        <w:rPr>
          <w:sz w:val="24"/>
          <w:szCs w:val="24"/>
        </w:rPr>
        <w:t>s</w:t>
      </w:r>
      <w:r w:rsidR="00FF156E">
        <w:rPr>
          <w:sz w:val="24"/>
          <w:szCs w:val="24"/>
        </w:rPr>
        <w:t xml:space="preserve"> the respondent to collect the information through a personal interview process.</w:t>
      </w:r>
      <w:r w:rsidRPr="0058029F" w:rsidR="00FF156E">
        <w:rPr>
          <w:sz w:val="24"/>
          <w:szCs w:val="24"/>
        </w:rPr>
        <w:t xml:space="preserve">  </w:t>
      </w:r>
    </w:p>
    <w:p w:rsidR="00940172" w:rsidRPr="0058029F" w:rsidP="00940172" w14:paraId="78C81531" w14:textId="77777777">
      <w:pPr>
        <w:tabs>
          <w:tab w:val="num" w:pos="1440"/>
        </w:tabs>
        <w:ind w:left="1440"/>
        <w:rPr>
          <w:sz w:val="24"/>
          <w:szCs w:val="24"/>
        </w:rPr>
      </w:pPr>
    </w:p>
    <w:p w:rsidR="00940172" w:rsidRPr="0058029F" w:rsidP="00940172" w14:paraId="2EE2025F" w14:textId="5A31FEF7">
      <w:pPr>
        <w:tabs>
          <w:tab w:val="num" w:pos="1440"/>
        </w:tabs>
        <w:ind w:left="1440"/>
        <w:rPr>
          <w:sz w:val="24"/>
          <w:szCs w:val="24"/>
        </w:rPr>
      </w:pPr>
      <w:r w:rsidRPr="0058029F">
        <w:rPr>
          <w:sz w:val="24"/>
          <w:szCs w:val="24"/>
        </w:rPr>
        <w:t xml:space="preserve">Parents or legal guardians seeking to obtain or retain SSI eligibility for their children in the above-described circumstances, use Form SSA-3881-BK to provide SSA with </w:t>
      </w:r>
      <w:r w:rsidR="000D7EFA">
        <w:rPr>
          <w:sz w:val="24"/>
          <w:szCs w:val="24"/>
        </w:rPr>
        <w:t xml:space="preserve">additional </w:t>
      </w:r>
      <w:r w:rsidR="00EE3006">
        <w:rPr>
          <w:sz w:val="24"/>
          <w:szCs w:val="24"/>
        </w:rPr>
        <w:t xml:space="preserve">information related to </w:t>
      </w:r>
      <w:r w:rsidR="00E87E88">
        <w:rPr>
          <w:sz w:val="24"/>
          <w:szCs w:val="24"/>
        </w:rPr>
        <w:t xml:space="preserve">the child claiming SSI benefits and </w:t>
      </w:r>
      <w:r w:rsidR="000D7EFA">
        <w:rPr>
          <w:sz w:val="24"/>
          <w:szCs w:val="24"/>
        </w:rPr>
        <w:t>identify</w:t>
      </w:r>
      <w:r w:rsidR="00E87E88">
        <w:rPr>
          <w:sz w:val="24"/>
          <w:szCs w:val="24"/>
        </w:rPr>
        <w:t xml:space="preserve"> </w:t>
      </w:r>
      <w:r w:rsidRPr="0058029F">
        <w:rPr>
          <w:sz w:val="24"/>
          <w:szCs w:val="24"/>
        </w:rPr>
        <w:t>addresses of non</w:t>
      </w:r>
      <w:r w:rsidRPr="0058029F">
        <w:rPr>
          <w:sz w:val="24"/>
          <w:szCs w:val="24"/>
        </w:rPr>
        <w:noBreakHyphen/>
        <w:t>medical sources such as schools, counselors, agencies, organizations,</w:t>
      </w:r>
      <w:r w:rsidR="00564149">
        <w:rPr>
          <w:sz w:val="24"/>
          <w:szCs w:val="24"/>
        </w:rPr>
        <w:t xml:space="preserve"> and/or</w:t>
      </w:r>
      <w:r w:rsidRPr="0058029F">
        <w:rPr>
          <w:sz w:val="24"/>
          <w:szCs w:val="24"/>
        </w:rPr>
        <w:t xml:space="preserve"> therapists who have information about a child’s function</w:t>
      </w:r>
      <w:r w:rsidR="000D7EFA">
        <w:rPr>
          <w:sz w:val="24"/>
          <w:szCs w:val="24"/>
        </w:rPr>
        <w:t>ing</w:t>
      </w:r>
      <w:r w:rsidRPr="0058029F">
        <w:rPr>
          <w:sz w:val="24"/>
          <w:szCs w:val="24"/>
        </w:rPr>
        <w:t xml:space="preserve">.  SSA asks respondents to complete this form as a routine aspect of the appeal or CDR process.  The adjudicative team (a disability examiner and a medical or psychological consultant) of the State disability determination services </w:t>
      </w:r>
      <w:r w:rsidRPr="0058029F">
        <w:rPr>
          <w:sz w:val="24"/>
          <w:szCs w:val="24"/>
        </w:rPr>
        <w:t>(DDS) office collects the information to help determine a child’s claim or continuing eligibility for SSI.</w:t>
      </w:r>
      <w:r w:rsidR="000D7EFA">
        <w:rPr>
          <w:sz w:val="24"/>
          <w:szCs w:val="24"/>
        </w:rPr>
        <w:t xml:space="preserve">  As mentioned above, when the SSA technicians, members of the adjudicative team, or DDS employees note the need for the additional information we collect on the SSA-3881-BK, they send the form to the respondent for completion, or they contact the respondent to complete the form through a personal interview.  </w:t>
      </w:r>
    </w:p>
    <w:p w:rsidR="00940172" w:rsidRPr="0058029F" w:rsidP="000D7EFA" w14:paraId="472928A3" w14:textId="014BE65A">
      <w:pPr>
        <w:tabs>
          <w:tab w:val="num" w:pos="1440"/>
        </w:tabs>
        <w:rPr>
          <w:sz w:val="24"/>
          <w:szCs w:val="24"/>
        </w:rPr>
      </w:pPr>
    </w:p>
    <w:p w:rsidR="000D7EFA" w:rsidRPr="000D7EFA" w:rsidP="000D7EFA" w14:paraId="5DB59B86" w14:textId="2250C501">
      <w:pPr>
        <w:widowControl w:val="0"/>
        <w:suppressAutoHyphens/>
        <w:ind w:left="1440"/>
        <w:contextualSpacing/>
        <w:rPr>
          <w:sz w:val="24"/>
          <w:szCs w:val="24"/>
        </w:rPr>
      </w:pPr>
      <w:r w:rsidRPr="0058029F">
        <w:rPr>
          <w:sz w:val="24"/>
          <w:szCs w:val="24"/>
        </w:rPr>
        <w:t xml:space="preserve">SSA considers potential psychological costs to the applicant filing on behalf the of the child for learning about and completing the form when applying for SSI benefits. While the psychological costs are likely </w:t>
      </w:r>
      <w:r w:rsidRPr="000D7EFA">
        <w:rPr>
          <w:sz w:val="24"/>
          <w:szCs w:val="24"/>
        </w:rPr>
        <w:t>minimal</w:t>
      </w:r>
      <w:r w:rsidRPr="000D7EFA">
        <w:rPr>
          <w:sz w:val="24"/>
          <w:szCs w:val="24"/>
        </w:rPr>
        <w:t>, w</w:t>
      </w:r>
      <w:r w:rsidRPr="000D7EFA">
        <w:rPr>
          <w:color w:val="000000"/>
          <w:sz w:val="24"/>
          <w:szCs w:val="24"/>
        </w:rPr>
        <w:t>e identified the following psychological costs based on the requirements for this information collection:</w:t>
      </w:r>
    </w:p>
    <w:p w:rsidR="000D7EFA" w:rsidP="000D7EFA" w14:paraId="1B1C47F0" w14:textId="77777777">
      <w:pPr>
        <w:pStyle w:val="ListParagraph"/>
        <w:contextualSpacing w:val="0"/>
        <w:rPr>
          <w:color w:val="000000"/>
        </w:rPr>
      </w:pPr>
    </w:p>
    <w:p w:rsidR="000D7EFA" w:rsidRPr="000D7EFA" w:rsidP="000D7EFA" w14:paraId="27008E04" w14:textId="09F94442">
      <w:pPr>
        <w:pStyle w:val="ListParagraph"/>
        <w:numPr>
          <w:ilvl w:val="0"/>
          <w:numId w:val="4"/>
        </w:numPr>
        <w:autoSpaceDE/>
        <w:autoSpaceDN/>
        <w:contextualSpacing w:val="0"/>
        <w:rPr>
          <w:color w:val="000000"/>
          <w:sz w:val="24"/>
          <w:szCs w:val="24"/>
        </w:rPr>
      </w:pPr>
      <w:r w:rsidRPr="000D7EFA">
        <w:rPr>
          <w:color w:val="000000"/>
          <w:sz w:val="24"/>
          <w:szCs w:val="24"/>
        </w:rPr>
        <w:t xml:space="preserve">Psychological Cost:  </w:t>
      </w:r>
    </w:p>
    <w:p w:rsidR="000D7EFA" w:rsidRPr="006568E5" w:rsidP="000D7EFA" w14:paraId="5B550266" w14:textId="753C0CFE">
      <w:pPr>
        <w:pStyle w:val="ListParagraph"/>
        <w:numPr>
          <w:ilvl w:val="1"/>
          <w:numId w:val="4"/>
        </w:numPr>
        <w:autoSpaceDE/>
        <w:autoSpaceDN/>
        <w:contextualSpacing w:val="0"/>
        <w:rPr>
          <w:color w:val="000000"/>
          <w:sz w:val="24"/>
          <w:szCs w:val="24"/>
        </w:rPr>
      </w:pPr>
      <w:r w:rsidRPr="006568E5">
        <w:rPr>
          <w:b/>
          <w:bCs/>
          <w:color w:val="000000"/>
          <w:sz w:val="24"/>
          <w:szCs w:val="24"/>
        </w:rPr>
        <w:t>Requirement for the Program:</w:t>
      </w:r>
      <w:r>
        <w:rPr>
          <w:color w:val="000000"/>
          <w:sz w:val="24"/>
          <w:szCs w:val="24"/>
        </w:rPr>
        <w:t xml:space="preserve"> Th</w:t>
      </w:r>
      <w:r w:rsidRPr="0058029F">
        <w:rPr>
          <w:sz w:val="24"/>
          <w:szCs w:val="24"/>
        </w:rPr>
        <w:t>e form require</w:t>
      </w:r>
      <w:r>
        <w:rPr>
          <w:sz w:val="24"/>
          <w:szCs w:val="24"/>
        </w:rPr>
        <w:t>s</w:t>
      </w:r>
      <w:r w:rsidRPr="0058029F">
        <w:rPr>
          <w:sz w:val="24"/>
          <w:szCs w:val="24"/>
        </w:rPr>
        <w:t xml:space="preserve"> the respondent to provide personal information about the child, such </w:t>
      </w:r>
      <w:r w:rsidR="006568E5">
        <w:rPr>
          <w:sz w:val="24"/>
          <w:szCs w:val="24"/>
        </w:rPr>
        <w:t xml:space="preserve">as </w:t>
      </w:r>
      <w:r w:rsidRPr="0058029F">
        <w:rPr>
          <w:sz w:val="24"/>
          <w:szCs w:val="24"/>
        </w:rPr>
        <w:t>specifics on special education programs</w:t>
      </w:r>
      <w:r w:rsidR="006568E5">
        <w:rPr>
          <w:sz w:val="24"/>
          <w:szCs w:val="24"/>
        </w:rPr>
        <w:t>;</w:t>
      </w:r>
      <w:r w:rsidRPr="0058029F">
        <w:rPr>
          <w:sz w:val="24"/>
          <w:szCs w:val="24"/>
        </w:rPr>
        <w:t xml:space="preserve"> where the child is receiving therapy or counseling</w:t>
      </w:r>
      <w:r w:rsidR="006568E5">
        <w:rPr>
          <w:sz w:val="24"/>
          <w:szCs w:val="24"/>
        </w:rPr>
        <w:t>;</w:t>
      </w:r>
      <w:r w:rsidRPr="0058029F">
        <w:rPr>
          <w:sz w:val="24"/>
          <w:szCs w:val="24"/>
        </w:rPr>
        <w:t xml:space="preserve"> and any involvement of child welfare, social services, or caseworker programs</w:t>
      </w:r>
      <w:r w:rsidR="006568E5">
        <w:rPr>
          <w:sz w:val="24"/>
          <w:szCs w:val="24"/>
        </w:rPr>
        <w:t xml:space="preserve">.  In addition, although optional, </w:t>
      </w:r>
      <w:r w:rsidRPr="0058029F" w:rsidR="006568E5">
        <w:rPr>
          <w:sz w:val="24"/>
          <w:szCs w:val="24"/>
        </w:rPr>
        <w:t>this information collection also asks for information about the child’s involvement with the court system</w:t>
      </w:r>
      <w:r w:rsidR="006568E5">
        <w:rPr>
          <w:sz w:val="24"/>
          <w:szCs w:val="24"/>
        </w:rPr>
        <w:t>.</w:t>
      </w:r>
    </w:p>
    <w:p w:rsidR="006568E5" w:rsidRPr="000D7EFA" w:rsidP="006568E5" w14:paraId="66A2CF57" w14:textId="77777777">
      <w:pPr>
        <w:pStyle w:val="ListParagraph"/>
        <w:autoSpaceDE/>
        <w:autoSpaceDN/>
        <w:ind w:left="2520"/>
        <w:contextualSpacing w:val="0"/>
        <w:rPr>
          <w:color w:val="000000"/>
          <w:sz w:val="24"/>
          <w:szCs w:val="24"/>
        </w:rPr>
      </w:pPr>
    </w:p>
    <w:p w:rsidR="006568E5" w:rsidRPr="006568E5" w:rsidP="000D7EFA" w14:paraId="27809AA2" w14:textId="77777777">
      <w:pPr>
        <w:pStyle w:val="ListParagraph"/>
        <w:numPr>
          <w:ilvl w:val="1"/>
          <w:numId w:val="4"/>
        </w:numPr>
        <w:autoSpaceDE/>
        <w:autoSpaceDN/>
        <w:contextualSpacing w:val="0"/>
        <w:rPr>
          <w:color w:val="000000"/>
          <w:sz w:val="24"/>
          <w:szCs w:val="24"/>
        </w:rPr>
      </w:pPr>
      <w:r w:rsidRPr="006568E5">
        <w:rPr>
          <w:b/>
          <w:bCs/>
          <w:color w:val="000000"/>
          <w:sz w:val="24"/>
          <w:szCs w:val="24"/>
        </w:rPr>
        <w:t>Psychological Cost:</w:t>
      </w:r>
      <w:r>
        <w:rPr>
          <w:color w:val="000000"/>
          <w:sz w:val="24"/>
          <w:szCs w:val="24"/>
        </w:rPr>
        <w:t xml:space="preserve">  </w:t>
      </w:r>
      <w:r w:rsidRPr="0058029F">
        <w:rPr>
          <w:sz w:val="24"/>
          <w:szCs w:val="24"/>
        </w:rPr>
        <w:t xml:space="preserve">Despite the value of the information collected from the form in the adjudicative process, the respondent may fail to respond, delay completing the form, and/or provide incomplete feedback due to perceiving the information is invasive. </w:t>
      </w:r>
    </w:p>
    <w:p w:rsidR="006568E5" w:rsidRPr="006568E5" w:rsidP="006568E5" w14:paraId="0BB90BA7" w14:textId="77777777">
      <w:pPr>
        <w:pStyle w:val="ListParagraph"/>
        <w:rPr>
          <w:sz w:val="24"/>
          <w:szCs w:val="24"/>
        </w:rPr>
      </w:pPr>
    </w:p>
    <w:p w:rsidR="00940172" w:rsidRPr="006568E5" w:rsidP="006568E5" w14:paraId="1108E23D" w14:textId="72C7AD1D">
      <w:pPr>
        <w:autoSpaceDE/>
        <w:autoSpaceDN/>
        <w:ind w:left="1440"/>
        <w:rPr>
          <w:color w:val="000000"/>
          <w:sz w:val="24"/>
          <w:szCs w:val="24"/>
        </w:rPr>
      </w:pPr>
      <w:r w:rsidRPr="006568E5">
        <w:rPr>
          <w:color w:val="000000"/>
          <w:sz w:val="24"/>
          <w:szCs w:val="24"/>
        </w:rPr>
        <w:t xml:space="preserve">We understand these psychological costs may cause respondents to delay their completion of the information collection or cause them to abandon the information collection entirely.  </w:t>
      </w:r>
      <w:r w:rsidRPr="006568E5">
        <w:rPr>
          <w:sz w:val="24"/>
          <w:szCs w:val="24"/>
        </w:rPr>
        <w:t>However, we require completion of this collection when additional information is required for adjudication.</w:t>
      </w:r>
      <w:r>
        <w:rPr>
          <w:color w:val="000000"/>
          <w:sz w:val="24"/>
          <w:szCs w:val="24"/>
        </w:rPr>
        <w:t xml:space="preserve">  </w:t>
      </w:r>
      <w:r w:rsidRPr="0058029F">
        <w:rPr>
          <w:sz w:val="24"/>
          <w:szCs w:val="24"/>
        </w:rPr>
        <w:t>Therefore, we have taken this potential psychological cost into account when calculating the burden in #12 below.</w:t>
      </w:r>
    </w:p>
    <w:p w:rsidR="000D7EFA" w:rsidP="00940172" w14:paraId="7DAC54B3" w14:textId="77777777">
      <w:pPr>
        <w:widowControl w:val="0"/>
        <w:suppressAutoHyphens/>
        <w:ind w:left="1440"/>
        <w:contextualSpacing/>
        <w:rPr>
          <w:sz w:val="24"/>
          <w:szCs w:val="24"/>
        </w:rPr>
      </w:pPr>
    </w:p>
    <w:p w:rsidR="000D7EFA" w:rsidRPr="0058029F" w:rsidP="006568E5" w14:paraId="712EE6D6" w14:textId="1C9E0862">
      <w:pPr>
        <w:tabs>
          <w:tab w:val="num" w:pos="1440"/>
        </w:tabs>
        <w:ind w:left="1440"/>
        <w:rPr>
          <w:sz w:val="24"/>
          <w:szCs w:val="24"/>
        </w:rPr>
      </w:pPr>
      <w:r w:rsidRPr="0058029F">
        <w:rPr>
          <w:sz w:val="24"/>
          <w:szCs w:val="24"/>
        </w:rPr>
        <w:t>The respondents are the responsible adult</w:t>
      </w:r>
      <w:r>
        <w:rPr>
          <w:sz w:val="24"/>
          <w:szCs w:val="24"/>
        </w:rPr>
        <w:t>(s)</w:t>
      </w:r>
      <w:r w:rsidRPr="0058029F">
        <w:rPr>
          <w:sz w:val="24"/>
          <w:szCs w:val="24"/>
        </w:rPr>
        <w:t xml:space="preserve"> applying on behalf the child, which </w:t>
      </w:r>
      <w:r w:rsidR="006568E5">
        <w:rPr>
          <w:sz w:val="24"/>
          <w:szCs w:val="24"/>
        </w:rPr>
        <w:t>are</w:t>
      </w:r>
      <w:r w:rsidRPr="0058029F">
        <w:rPr>
          <w:sz w:val="24"/>
          <w:szCs w:val="24"/>
        </w:rPr>
        <w:t xml:space="preserve"> generally the parents, guardians, and other caretakers</w:t>
      </w:r>
      <w:r w:rsidR="006568E5">
        <w:rPr>
          <w:sz w:val="24"/>
          <w:szCs w:val="24"/>
        </w:rPr>
        <w:t>,</w:t>
      </w:r>
      <w:r w:rsidRPr="0058029F">
        <w:rPr>
          <w:sz w:val="24"/>
          <w:szCs w:val="24"/>
        </w:rPr>
        <w:t xml:space="preserve"> who petition SSI childhood disability decisions, or </w:t>
      </w:r>
      <w:r w:rsidR="006568E5">
        <w:rPr>
          <w:sz w:val="24"/>
          <w:szCs w:val="24"/>
        </w:rPr>
        <w:t>respond on behalf of the child</w:t>
      </w:r>
      <w:r w:rsidRPr="0058029F">
        <w:rPr>
          <w:sz w:val="24"/>
          <w:szCs w:val="24"/>
        </w:rPr>
        <w:t xml:space="preserve"> recipients undergoing a continuing disability review.</w:t>
      </w:r>
    </w:p>
    <w:p w:rsidR="00940172" w:rsidRPr="0058029F" w:rsidP="00940172" w14:paraId="5D339E85" w14:textId="77777777">
      <w:pPr>
        <w:widowControl w:val="0"/>
        <w:suppressAutoHyphens/>
        <w:ind w:left="1440"/>
        <w:contextualSpacing/>
        <w:rPr>
          <w:sz w:val="24"/>
          <w:szCs w:val="24"/>
        </w:rPr>
      </w:pPr>
    </w:p>
    <w:p w:rsidR="00940172" w:rsidRPr="0058029F" w:rsidP="00940172" w14:paraId="2C4E6FBF" w14:textId="77777777">
      <w:pPr>
        <w:numPr>
          <w:ilvl w:val="0"/>
          <w:numId w:val="1"/>
        </w:numPr>
        <w:tabs>
          <w:tab w:val="clear" w:pos="720"/>
          <w:tab w:val="num" w:pos="1440"/>
        </w:tabs>
        <w:ind w:left="1440" w:hanging="720"/>
        <w:rPr>
          <w:b/>
          <w:sz w:val="24"/>
          <w:szCs w:val="24"/>
        </w:rPr>
      </w:pPr>
      <w:r w:rsidRPr="0058029F">
        <w:rPr>
          <w:b/>
          <w:sz w:val="24"/>
          <w:szCs w:val="24"/>
        </w:rPr>
        <w:t>Use of Information Technology to Collect the Information</w:t>
      </w:r>
    </w:p>
    <w:p w:rsidR="00D424F1" w:rsidP="00932CB5" w14:paraId="5108DB37" w14:textId="3C27146E">
      <w:pPr>
        <w:tabs>
          <w:tab w:val="num" w:pos="1440"/>
        </w:tabs>
        <w:autoSpaceDE/>
        <w:autoSpaceDN/>
        <w:ind w:left="1440"/>
        <w:rPr>
          <w:sz w:val="24"/>
          <w:szCs w:val="24"/>
        </w:rPr>
      </w:pPr>
      <w:r>
        <w:rPr>
          <w:sz w:val="24"/>
          <w:szCs w:val="24"/>
        </w:rPr>
        <w:t>Individuals</w:t>
      </w:r>
      <w:r w:rsidRPr="0058029F" w:rsidR="00940172">
        <w:rPr>
          <w:sz w:val="24"/>
          <w:szCs w:val="24"/>
        </w:rPr>
        <w:t xml:space="preserve"> can respond to this information collection via an in-person, oral interview or via a phone-based, oral interview; as well as via written completion of the paper SSA-3881</w:t>
      </w:r>
      <w:r w:rsidR="00061E55">
        <w:rPr>
          <w:sz w:val="24"/>
          <w:szCs w:val="24"/>
        </w:rPr>
        <w:t>-BK</w:t>
      </w:r>
      <w:r w:rsidRPr="0058029F" w:rsidR="00940172">
        <w:rPr>
          <w:sz w:val="24"/>
          <w:szCs w:val="24"/>
        </w:rPr>
        <w:t xml:space="preserve"> or via an electronic-fillable and printable PDF version of the SSA-3881-BK. </w:t>
      </w:r>
    </w:p>
    <w:p w:rsidR="002D5B1A" w:rsidP="00940172" w14:paraId="4555978F" w14:textId="77777777">
      <w:pPr>
        <w:tabs>
          <w:tab w:val="num" w:pos="1440"/>
        </w:tabs>
        <w:autoSpaceDE/>
        <w:autoSpaceDN/>
        <w:ind w:left="1440"/>
        <w:rPr>
          <w:sz w:val="24"/>
          <w:szCs w:val="24"/>
        </w:rPr>
      </w:pPr>
    </w:p>
    <w:p w:rsidR="00940172" w:rsidP="00940172" w14:paraId="5821C4E2" w14:textId="26360291">
      <w:pPr>
        <w:tabs>
          <w:tab w:val="num" w:pos="1440"/>
        </w:tabs>
        <w:autoSpaceDE/>
        <w:autoSpaceDN/>
        <w:ind w:left="1440"/>
        <w:rPr>
          <w:sz w:val="24"/>
          <w:szCs w:val="24"/>
        </w:rPr>
      </w:pPr>
      <w:r w:rsidRPr="0058029F">
        <w:rPr>
          <w:sz w:val="24"/>
          <w:szCs w:val="24"/>
        </w:rPr>
        <w:t xml:space="preserve">This information collection does not currently allow for electronic submission or electronic disclosure as described in the Government Paperwork Elimination Act </w:t>
      </w:r>
      <w:r w:rsidRPr="0058029F">
        <w:rPr>
          <w:sz w:val="24"/>
          <w:szCs w:val="24"/>
        </w:rPr>
        <w:t>plan.  SSA created an Intranet version of Form SSA-3881-BK through our internal Electronic Disability Collect System (EDCS).  When respondents complete these forms in an interview setting in a field office (FO) or via telephone, FO personnel enter</w:t>
      </w:r>
      <w:r w:rsidR="00BB46D1">
        <w:rPr>
          <w:sz w:val="24"/>
          <w:szCs w:val="24"/>
        </w:rPr>
        <w:t>s</w:t>
      </w:r>
      <w:r w:rsidRPr="0058029F">
        <w:rPr>
          <w:sz w:val="24"/>
          <w:szCs w:val="24"/>
        </w:rPr>
        <w:t xml:space="preserve"> the information provided by the respondents through EDCS and the information is logged in EDCS.  This information collection does not allow separation of method data by which the document was added, via internet version vs. paper version, into the electronic folder, but rather just provides the total of completed SSA-3381-BK forms in </w:t>
      </w:r>
      <w:r w:rsidR="008F0BC4">
        <w:rPr>
          <w:sz w:val="24"/>
          <w:szCs w:val="24"/>
        </w:rPr>
        <w:t>a given fiscal year</w:t>
      </w:r>
      <w:r w:rsidRPr="0058029F">
        <w:rPr>
          <w:sz w:val="24"/>
          <w:szCs w:val="24"/>
        </w:rPr>
        <w:t xml:space="preserve">.  </w:t>
      </w:r>
      <w:r w:rsidR="00F7705D">
        <w:rPr>
          <w:sz w:val="24"/>
          <w:szCs w:val="24"/>
        </w:rPr>
        <w:t>However, we estimate approximately 35% of respondents use the interview method through EDCS.</w:t>
      </w:r>
    </w:p>
    <w:p w:rsidR="005B7DD7" w:rsidP="00940172" w14:paraId="2BBAB503" w14:textId="77777777">
      <w:pPr>
        <w:tabs>
          <w:tab w:val="num" w:pos="1440"/>
        </w:tabs>
        <w:autoSpaceDE/>
        <w:autoSpaceDN/>
        <w:ind w:left="1440"/>
        <w:rPr>
          <w:sz w:val="24"/>
          <w:szCs w:val="24"/>
        </w:rPr>
      </w:pPr>
    </w:p>
    <w:p w:rsidR="005B7DD7" w:rsidRPr="008A3586" w:rsidP="005B7DD7" w14:paraId="799AD237" w14:textId="77777777">
      <w:pPr>
        <w:tabs>
          <w:tab w:val="num" w:pos="1440"/>
        </w:tabs>
        <w:autoSpaceDE/>
        <w:autoSpaceDN/>
        <w:ind w:left="1440"/>
        <w:rPr>
          <w:sz w:val="24"/>
          <w:szCs w:val="24"/>
        </w:rPr>
      </w:pPr>
      <w:r w:rsidRPr="008A3586">
        <w:rPr>
          <w:sz w:val="24"/>
          <w:szCs w:val="24"/>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5B7DD7" w:rsidRPr="008A3586" w:rsidP="005B7DD7" w14:paraId="437F7201" w14:textId="77777777">
      <w:pPr>
        <w:tabs>
          <w:tab w:val="num" w:pos="1440"/>
        </w:tabs>
        <w:autoSpaceDE/>
        <w:autoSpaceDN/>
        <w:ind w:left="1440"/>
        <w:rPr>
          <w:sz w:val="24"/>
          <w:szCs w:val="24"/>
        </w:rPr>
      </w:pPr>
      <w:r w:rsidRPr="008A3586">
        <w:rPr>
          <w:sz w:val="24"/>
          <w:szCs w:val="24"/>
        </w:rPr>
        <w:t>In the interim, we evaluated this collection for conversion to a submittable PDF and intend to make this conversion within the next 3-6 years.  Once we have the submittable PDF ready for implementation, we will submit a Change Request to OMB for prior approval.</w:t>
      </w:r>
    </w:p>
    <w:p w:rsidR="00940172" w:rsidRPr="0058029F" w:rsidP="006568E5" w14:paraId="123DEA78" w14:textId="77777777">
      <w:pPr>
        <w:tabs>
          <w:tab w:val="num" w:pos="1440"/>
        </w:tabs>
        <w:autoSpaceDE/>
        <w:autoSpaceDN/>
        <w:rPr>
          <w:sz w:val="24"/>
          <w:szCs w:val="24"/>
        </w:rPr>
      </w:pPr>
    </w:p>
    <w:p w:rsidR="00940172" w:rsidRPr="0058029F" w:rsidP="00940172" w14:paraId="6F8F1E05" w14:textId="77777777">
      <w:pPr>
        <w:numPr>
          <w:ilvl w:val="0"/>
          <w:numId w:val="1"/>
        </w:numPr>
        <w:tabs>
          <w:tab w:val="clear" w:pos="720"/>
          <w:tab w:val="num" w:pos="1440"/>
        </w:tabs>
        <w:ind w:left="1440" w:hanging="720"/>
        <w:rPr>
          <w:sz w:val="24"/>
          <w:szCs w:val="24"/>
        </w:rPr>
      </w:pPr>
      <w:r w:rsidRPr="0058029F">
        <w:rPr>
          <w:b/>
          <w:sz w:val="24"/>
          <w:szCs w:val="24"/>
        </w:rPr>
        <w:t>Why We Cannot Use Duplicate Information</w:t>
      </w:r>
    </w:p>
    <w:p w:rsidR="00940172" w:rsidRPr="0058029F" w:rsidP="00940172" w14:paraId="607F97EE" w14:textId="77777777">
      <w:pPr>
        <w:tabs>
          <w:tab w:val="num" w:pos="1440"/>
        </w:tabs>
        <w:ind w:left="1440"/>
        <w:rPr>
          <w:sz w:val="24"/>
          <w:szCs w:val="24"/>
        </w:rPr>
      </w:pPr>
      <w:r w:rsidRPr="0058029F">
        <w:rPr>
          <w:sz w:val="24"/>
          <w:szCs w:val="24"/>
        </w:rPr>
        <w:t>The nature of the information we collect and the manner in which we collect it preclude duplication.  SSA does not use any other collection instrument to collect similar data.</w:t>
      </w:r>
    </w:p>
    <w:p w:rsidR="00940172" w:rsidRPr="0058029F" w:rsidP="00940172" w14:paraId="19F477E1" w14:textId="77777777">
      <w:pPr>
        <w:tabs>
          <w:tab w:val="num" w:pos="1440"/>
        </w:tabs>
        <w:ind w:left="1440"/>
        <w:rPr>
          <w:sz w:val="24"/>
          <w:szCs w:val="24"/>
        </w:rPr>
      </w:pPr>
    </w:p>
    <w:p w:rsidR="00940172" w:rsidRPr="0058029F" w:rsidP="00940172" w14:paraId="52A7B43A" w14:textId="77777777">
      <w:pPr>
        <w:pStyle w:val="BodyTextIndent2"/>
        <w:numPr>
          <w:ilvl w:val="0"/>
          <w:numId w:val="1"/>
        </w:numPr>
        <w:tabs>
          <w:tab w:val="clear" w:pos="720"/>
          <w:tab w:val="num" w:pos="1440"/>
        </w:tabs>
        <w:ind w:left="1440" w:hanging="720"/>
        <w:rPr>
          <w:rFonts w:ascii="Times New Roman" w:hAnsi="Times New Roman" w:cs="Times New Roman"/>
        </w:rPr>
      </w:pPr>
      <w:r w:rsidRPr="0058029F">
        <w:rPr>
          <w:rFonts w:ascii="Times New Roman" w:hAnsi="Times New Roman" w:cs="Times New Roman"/>
          <w:b/>
        </w:rPr>
        <w:t>Minimizing Burden on Small Respondents</w:t>
      </w:r>
    </w:p>
    <w:p w:rsidR="00940172" w:rsidRPr="0058029F" w:rsidP="00940172" w14:paraId="06B9E579" w14:textId="77777777">
      <w:pPr>
        <w:pStyle w:val="BodyTextIndent2"/>
        <w:tabs>
          <w:tab w:val="num" w:pos="1440"/>
        </w:tabs>
        <w:ind w:left="1440"/>
        <w:rPr>
          <w:rFonts w:ascii="Times New Roman" w:hAnsi="Times New Roman" w:cs="Times New Roman"/>
        </w:rPr>
      </w:pPr>
      <w:r w:rsidRPr="0058029F">
        <w:rPr>
          <w:rFonts w:ascii="Times New Roman" w:hAnsi="Times New Roman" w:cs="Times New Roman"/>
        </w:rPr>
        <w:t>This collection does not affect small businesses or other small entities.</w:t>
      </w:r>
    </w:p>
    <w:p w:rsidR="00940172" w:rsidRPr="0058029F" w:rsidP="00940172" w14:paraId="24A5029D" w14:textId="77777777">
      <w:pPr>
        <w:tabs>
          <w:tab w:val="num" w:pos="1440"/>
        </w:tabs>
        <w:rPr>
          <w:sz w:val="24"/>
          <w:szCs w:val="24"/>
        </w:rPr>
      </w:pPr>
    </w:p>
    <w:p w:rsidR="00940172" w:rsidRPr="0058029F" w:rsidP="00940172" w14:paraId="69620897" w14:textId="77777777">
      <w:pPr>
        <w:numPr>
          <w:ilvl w:val="0"/>
          <w:numId w:val="1"/>
        </w:numPr>
        <w:tabs>
          <w:tab w:val="clear" w:pos="720"/>
          <w:tab w:val="num" w:pos="1440"/>
        </w:tabs>
        <w:ind w:left="1440" w:hanging="720"/>
        <w:rPr>
          <w:sz w:val="24"/>
          <w:szCs w:val="24"/>
        </w:rPr>
      </w:pPr>
      <w:r w:rsidRPr="0058029F">
        <w:rPr>
          <w:b/>
          <w:sz w:val="24"/>
          <w:szCs w:val="24"/>
        </w:rPr>
        <w:t xml:space="preserve">Consequence of Not Collecting Information or Collecting it Less Frequently </w:t>
      </w:r>
    </w:p>
    <w:p w:rsidR="00940172" w:rsidRPr="0058029F" w:rsidP="00940172" w14:paraId="70F0749A" w14:textId="77777777">
      <w:pPr>
        <w:tabs>
          <w:tab w:val="num" w:pos="1440"/>
        </w:tabs>
        <w:ind w:left="1440"/>
        <w:rPr>
          <w:sz w:val="24"/>
          <w:szCs w:val="24"/>
        </w:rPr>
      </w:pPr>
      <w:r w:rsidRPr="0058029F">
        <w:rPr>
          <w:bCs/>
          <w:sz w:val="24"/>
          <w:szCs w:val="24"/>
        </w:rPr>
        <w:t>If we did not use Form SSA-3881-BK, we would have no means of ensuring that:  (1) our initial denials of child applicants for SSI were correct; or (2) our determinations for continuing eligibility for child SSI payments are accurate.  Because we collect this information on an as needed basis, we cannot collect it less frequently.  There are no technical or legal obstacles to burden reduction</w:t>
      </w:r>
      <w:r w:rsidRPr="0058029F">
        <w:rPr>
          <w:sz w:val="24"/>
          <w:szCs w:val="24"/>
        </w:rPr>
        <w:t>.</w:t>
      </w:r>
    </w:p>
    <w:p w:rsidR="00940172" w:rsidRPr="0058029F" w:rsidP="00940172" w14:paraId="53B6196D" w14:textId="77777777">
      <w:pPr>
        <w:tabs>
          <w:tab w:val="num" w:pos="1440"/>
        </w:tabs>
        <w:ind w:left="1440"/>
        <w:rPr>
          <w:sz w:val="24"/>
          <w:szCs w:val="24"/>
        </w:rPr>
      </w:pPr>
    </w:p>
    <w:p w:rsidR="00940172" w:rsidRPr="0058029F" w:rsidP="00940172" w14:paraId="0BFA5094" w14:textId="77777777">
      <w:pPr>
        <w:numPr>
          <w:ilvl w:val="0"/>
          <w:numId w:val="1"/>
        </w:numPr>
        <w:tabs>
          <w:tab w:val="clear" w:pos="720"/>
          <w:tab w:val="num" w:pos="1440"/>
        </w:tabs>
        <w:ind w:left="1440" w:hanging="720"/>
        <w:rPr>
          <w:sz w:val="24"/>
          <w:szCs w:val="24"/>
        </w:rPr>
      </w:pPr>
      <w:r w:rsidRPr="0058029F">
        <w:rPr>
          <w:b/>
          <w:sz w:val="24"/>
          <w:szCs w:val="24"/>
        </w:rPr>
        <w:t xml:space="preserve">Special Circumstances </w:t>
      </w:r>
    </w:p>
    <w:p w:rsidR="00940172" w:rsidRPr="0058029F" w:rsidP="00940172" w14:paraId="1CF1F969" w14:textId="77777777">
      <w:pPr>
        <w:tabs>
          <w:tab w:val="num" w:pos="1440"/>
        </w:tabs>
        <w:ind w:left="1440"/>
        <w:rPr>
          <w:sz w:val="24"/>
          <w:szCs w:val="24"/>
        </w:rPr>
      </w:pPr>
      <w:r w:rsidRPr="0058029F">
        <w:rPr>
          <w:sz w:val="24"/>
          <w:szCs w:val="24"/>
        </w:rPr>
        <w:t xml:space="preserve">There are no special circumstances that would cause SSA to conduct this information collection in a manner inconsistent with </w:t>
      </w:r>
      <w:r w:rsidRPr="0058029F">
        <w:rPr>
          <w:i/>
          <w:sz w:val="24"/>
          <w:szCs w:val="24"/>
        </w:rPr>
        <w:t>5 CFR 1320.5</w:t>
      </w:r>
      <w:r w:rsidRPr="0058029F">
        <w:rPr>
          <w:sz w:val="24"/>
          <w:szCs w:val="24"/>
        </w:rPr>
        <w:t xml:space="preserve">.  </w:t>
      </w:r>
    </w:p>
    <w:p w:rsidR="00940172" w:rsidRPr="0058029F" w:rsidP="00940172" w14:paraId="09F9FB1A" w14:textId="77777777">
      <w:pPr>
        <w:tabs>
          <w:tab w:val="num" w:pos="1440"/>
        </w:tabs>
        <w:ind w:left="1440"/>
        <w:rPr>
          <w:sz w:val="24"/>
          <w:szCs w:val="24"/>
        </w:rPr>
      </w:pPr>
    </w:p>
    <w:p w:rsidR="00940172" w:rsidRPr="0058029F" w:rsidP="00940172" w14:paraId="5622D2A3" w14:textId="77777777">
      <w:pPr>
        <w:numPr>
          <w:ilvl w:val="0"/>
          <w:numId w:val="1"/>
        </w:numPr>
        <w:tabs>
          <w:tab w:val="clear" w:pos="720"/>
          <w:tab w:val="num" w:pos="1440"/>
        </w:tabs>
        <w:ind w:left="1440" w:hanging="720"/>
        <w:rPr>
          <w:sz w:val="24"/>
          <w:szCs w:val="24"/>
        </w:rPr>
      </w:pPr>
      <w:r w:rsidRPr="0058029F">
        <w:rPr>
          <w:b/>
          <w:sz w:val="24"/>
          <w:szCs w:val="24"/>
        </w:rPr>
        <w:t xml:space="preserve">Solicitation of Public Comment and Other Consultations with the Public </w:t>
      </w:r>
      <w:r w:rsidRPr="0058029F">
        <w:rPr>
          <w:b/>
          <w:sz w:val="24"/>
          <w:szCs w:val="24"/>
        </w:rPr>
        <w:tab/>
      </w:r>
    </w:p>
    <w:p w:rsidR="00940172" w:rsidRPr="006568E5" w:rsidP="00940172" w14:paraId="0325E78A" w14:textId="7EC76A7D">
      <w:pPr>
        <w:tabs>
          <w:tab w:val="num" w:pos="1440"/>
        </w:tabs>
        <w:ind w:left="1440"/>
        <w:rPr>
          <w:sz w:val="24"/>
          <w:szCs w:val="24"/>
        </w:rPr>
      </w:pPr>
      <w:r w:rsidRPr="006568E5">
        <w:rPr>
          <w:color w:val="000000" w:themeColor="text1"/>
          <w:sz w:val="24"/>
          <w:szCs w:val="24"/>
        </w:rPr>
        <w:t xml:space="preserve">The 60-day advance Federal Register Notice published on September 12, 2024, at 89 FR 74351, and we received no public comments.  The 30-day FRN published </w:t>
      </w:r>
      <w:r w:rsidRPr="006568E5">
        <w:rPr>
          <w:color w:val="000000" w:themeColor="text1"/>
          <w:sz w:val="24"/>
          <w:szCs w:val="24"/>
        </w:rPr>
        <w:t>on December 6, 2024, at 89 FR 97155.  If we receive any comments in response to this Notice, we will forward them to OMB</w:t>
      </w:r>
      <w:r w:rsidRPr="006568E5" w:rsidR="002D1486">
        <w:rPr>
          <w:sz w:val="24"/>
          <w:szCs w:val="24"/>
        </w:rPr>
        <w:t>.</w:t>
      </w:r>
    </w:p>
    <w:p w:rsidR="00940172" w:rsidRPr="0058029F" w:rsidP="00940172" w14:paraId="24E66AAC" w14:textId="77777777">
      <w:pPr>
        <w:tabs>
          <w:tab w:val="num" w:pos="1440"/>
        </w:tabs>
        <w:autoSpaceDE/>
        <w:autoSpaceDN/>
        <w:ind w:left="1440"/>
        <w:rPr>
          <w:sz w:val="24"/>
          <w:szCs w:val="24"/>
        </w:rPr>
      </w:pPr>
    </w:p>
    <w:p w:rsidR="00940172" w:rsidRPr="0058029F" w:rsidP="00940172" w14:paraId="32CBEDFA" w14:textId="77777777">
      <w:pPr>
        <w:numPr>
          <w:ilvl w:val="0"/>
          <w:numId w:val="1"/>
        </w:numPr>
        <w:tabs>
          <w:tab w:val="clear" w:pos="720"/>
          <w:tab w:val="num" w:pos="1440"/>
        </w:tabs>
        <w:ind w:left="1440" w:hanging="720"/>
        <w:rPr>
          <w:b/>
          <w:sz w:val="24"/>
          <w:szCs w:val="24"/>
        </w:rPr>
      </w:pPr>
      <w:r w:rsidRPr="0058029F">
        <w:rPr>
          <w:b/>
          <w:sz w:val="24"/>
          <w:szCs w:val="24"/>
        </w:rPr>
        <w:t>Payment or Gifts to Respondents</w:t>
      </w:r>
    </w:p>
    <w:p w:rsidR="00940172" w:rsidRPr="0058029F" w:rsidP="00940172" w14:paraId="547568E9" w14:textId="77777777">
      <w:pPr>
        <w:tabs>
          <w:tab w:val="num" w:pos="1440"/>
        </w:tabs>
        <w:ind w:left="1440"/>
        <w:rPr>
          <w:sz w:val="24"/>
          <w:szCs w:val="24"/>
        </w:rPr>
      </w:pPr>
      <w:r w:rsidRPr="0058029F">
        <w:rPr>
          <w:sz w:val="24"/>
          <w:szCs w:val="24"/>
        </w:rPr>
        <w:t xml:space="preserve">SSA does not provide payment or gifts to the respondents. </w:t>
      </w:r>
    </w:p>
    <w:p w:rsidR="00940172" w:rsidRPr="0058029F" w:rsidP="00940172" w14:paraId="37468B5C" w14:textId="77777777">
      <w:pPr>
        <w:tabs>
          <w:tab w:val="num" w:pos="1440"/>
        </w:tabs>
        <w:ind w:left="1440"/>
        <w:rPr>
          <w:sz w:val="24"/>
          <w:szCs w:val="24"/>
        </w:rPr>
      </w:pPr>
    </w:p>
    <w:p w:rsidR="00940172" w:rsidRPr="0058029F" w:rsidP="00940172" w14:paraId="285D24A9" w14:textId="77777777">
      <w:pPr>
        <w:numPr>
          <w:ilvl w:val="0"/>
          <w:numId w:val="1"/>
        </w:numPr>
        <w:tabs>
          <w:tab w:val="clear" w:pos="720"/>
          <w:tab w:val="num" w:pos="1440"/>
        </w:tabs>
        <w:ind w:left="1440" w:hanging="720"/>
        <w:rPr>
          <w:b/>
          <w:sz w:val="24"/>
          <w:szCs w:val="24"/>
        </w:rPr>
      </w:pPr>
      <w:r w:rsidRPr="0058029F">
        <w:rPr>
          <w:b/>
          <w:bCs/>
          <w:sz w:val="24"/>
          <w:szCs w:val="24"/>
        </w:rPr>
        <w:t>Assurances of Confidentiality</w:t>
      </w:r>
    </w:p>
    <w:p w:rsidR="00940172" w:rsidRPr="0058029F" w:rsidP="00940172" w14:paraId="185431E0" w14:textId="77777777">
      <w:pPr>
        <w:tabs>
          <w:tab w:val="num" w:pos="1440"/>
        </w:tabs>
        <w:ind w:left="1440"/>
        <w:rPr>
          <w:sz w:val="24"/>
          <w:szCs w:val="24"/>
        </w:rPr>
      </w:pPr>
      <w:r w:rsidRPr="0058029F">
        <w:rPr>
          <w:bCs/>
          <w:sz w:val="24"/>
          <w:szCs w:val="24"/>
        </w:rPr>
        <w:t xml:space="preserve">SSA protects and holds confidential the information it collects in accordance with </w:t>
      </w:r>
      <w:r w:rsidRPr="0058029F">
        <w:rPr>
          <w:bCs/>
          <w:i/>
          <w:sz w:val="24"/>
          <w:szCs w:val="24"/>
        </w:rPr>
        <w:t>42 U.S.C. 1306, 20 CFR 401</w:t>
      </w:r>
      <w:r w:rsidRPr="0058029F">
        <w:rPr>
          <w:bCs/>
          <w:sz w:val="24"/>
          <w:szCs w:val="24"/>
        </w:rPr>
        <w:t xml:space="preserve"> and </w:t>
      </w:r>
      <w:r w:rsidRPr="0058029F">
        <w:rPr>
          <w:bCs/>
          <w:i/>
          <w:sz w:val="24"/>
          <w:szCs w:val="24"/>
        </w:rPr>
        <w:t>402, 5 U.S.C. 552</w:t>
      </w:r>
      <w:r w:rsidRPr="0058029F">
        <w:rPr>
          <w:bCs/>
          <w:sz w:val="24"/>
          <w:szCs w:val="24"/>
        </w:rPr>
        <w:t xml:space="preserve"> (Freedom of Information Act), </w:t>
      </w:r>
      <w:r w:rsidRPr="0058029F">
        <w:rPr>
          <w:bCs/>
          <w:i/>
          <w:sz w:val="24"/>
          <w:szCs w:val="24"/>
        </w:rPr>
        <w:t>5 U.S.C. 552a</w:t>
      </w:r>
      <w:r w:rsidRPr="0058029F">
        <w:rPr>
          <w:bCs/>
          <w:sz w:val="24"/>
          <w:szCs w:val="24"/>
        </w:rPr>
        <w:t xml:space="preserve"> (Privacy Act of 1974), and OMB Circular No. A-130</w:t>
      </w:r>
      <w:r w:rsidRPr="0058029F">
        <w:rPr>
          <w:sz w:val="24"/>
          <w:szCs w:val="24"/>
        </w:rPr>
        <w:t>.</w:t>
      </w:r>
    </w:p>
    <w:p w:rsidR="00940172" w:rsidRPr="0058029F" w:rsidP="00940172" w14:paraId="710A26FA" w14:textId="77777777">
      <w:pPr>
        <w:tabs>
          <w:tab w:val="num" w:pos="1440"/>
        </w:tabs>
        <w:ind w:left="1440"/>
        <w:rPr>
          <w:sz w:val="24"/>
          <w:szCs w:val="24"/>
        </w:rPr>
      </w:pPr>
    </w:p>
    <w:p w:rsidR="00940172" w:rsidRPr="0058029F" w:rsidP="00940172" w14:paraId="2D864566" w14:textId="77777777">
      <w:pPr>
        <w:numPr>
          <w:ilvl w:val="0"/>
          <w:numId w:val="1"/>
        </w:numPr>
        <w:tabs>
          <w:tab w:val="clear" w:pos="720"/>
          <w:tab w:val="num" w:pos="1440"/>
        </w:tabs>
        <w:ind w:left="1440" w:hanging="720"/>
        <w:rPr>
          <w:b/>
          <w:sz w:val="24"/>
          <w:szCs w:val="24"/>
        </w:rPr>
      </w:pPr>
      <w:r w:rsidRPr="0058029F">
        <w:rPr>
          <w:b/>
          <w:sz w:val="24"/>
          <w:szCs w:val="24"/>
        </w:rPr>
        <w:t>Justification for Sensitive Questions</w:t>
      </w:r>
    </w:p>
    <w:p w:rsidR="006750FF" w:rsidP="006750FF" w14:paraId="62C445C1" w14:textId="77777777">
      <w:pPr>
        <w:widowControl w:val="0"/>
        <w:suppressAutoHyphens/>
        <w:ind w:left="1440"/>
        <w:contextualSpacing/>
        <w:rPr>
          <w:sz w:val="24"/>
          <w:szCs w:val="24"/>
        </w:rPr>
      </w:pPr>
      <w:r w:rsidRPr="0058029F">
        <w:rPr>
          <w:sz w:val="24"/>
          <w:szCs w:val="24"/>
        </w:rPr>
        <w:t>SSA considers that some respondents may find some of the questions in this information collection sensitive in nature, including personal details about the child’s special education program(s), therapy or counseling, and/or any involvement of child welfare, social services, caseworker programs, or court system(s). We require the information from this collection to assure a complete medical and non-medical record is obtained to fulfill the disability adjudicative process.</w:t>
      </w:r>
    </w:p>
    <w:p w:rsidR="006750FF" w:rsidP="006750FF" w14:paraId="1E58D5C4" w14:textId="77777777">
      <w:pPr>
        <w:widowControl w:val="0"/>
        <w:suppressAutoHyphens/>
        <w:ind w:left="1440"/>
        <w:contextualSpacing/>
        <w:rPr>
          <w:sz w:val="24"/>
          <w:szCs w:val="24"/>
        </w:rPr>
      </w:pPr>
    </w:p>
    <w:p w:rsidR="00940172" w:rsidRPr="006750FF" w:rsidP="006750FF" w14:paraId="5C28D5BB" w14:textId="1488D328">
      <w:pPr>
        <w:numPr>
          <w:ilvl w:val="0"/>
          <w:numId w:val="1"/>
        </w:numPr>
        <w:tabs>
          <w:tab w:val="clear" w:pos="720"/>
          <w:tab w:val="num" w:pos="1440"/>
        </w:tabs>
        <w:ind w:left="1440" w:hanging="720"/>
        <w:rPr>
          <w:sz w:val="24"/>
          <w:szCs w:val="24"/>
        </w:rPr>
      </w:pPr>
      <w:r w:rsidRPr="006750FF">
        <w:rPr>
          <w:b/>
          <w:sz w:val="24"/>
          <w:szCs w:val="24"/>
        </w:rPr>
        <w:t>Estimates of Public Reporting Burden</w:t>
      </w:r>
      <w:r w:rsidRPr="006750FF">
        <w:rPr>
          <w:b/>
          <w:sz w:val="24"/>
          <w:szCs w:val="24"/>
        </w:rPr>
        <w:br/>
      </w:r>
      <w:r w:rsidRPr="006750FF">
        <w:rPr>
          <w:sz w:val="24"/>
          <w:szCs w:val="24"/>
        </w:rPr>
        <w:t>SSA calculated the burden below using management information data</w:t>
      </w:r>
      <w:r w:rsidRPr="006750FF">
        <w:rPr>
          <w:rFonts w:eastAsia="Times New Roman"/>
          <w:sz w:val="24"/>
          <w:szCs w:val="24"/>
        </w:rPr>
        <w:t xml:space="preserve"> by estimating the amount of time respondents take to learn about the program; receive notices as needed; read and understand instructions; gather the data and documents needed; answer the questions and complete the information collection instrument; schedule any necessary appointment or required phone call; and wait to speak with SSA employees (as needed).  </w:t>
      </w:r>
      <w:r w:rsidRPr="006750FF">
        <w:rPr>
          <w:sz w:val="24"/>
          <w:szCs w:val="24"/>
        </w:rPr>
        <w:t>Please see the burden chart below:</w:t>
      </w:r>
    </w:p>
    <w:tbl>
      <w:tblPr>
        <w:tblStyle w:val="TableGrid1"/>
        <w:tblpPr w:leftFromText="180" w:rightFromText="180" w:vertAnchor="text" w:horzAnchor="margin" w:tblpXSpec="center" w:tblpY="371"/>
        <w:tblW w:w="11785" w:type="dxa"/>
        <w:tblLayout w:type="fixed"/>
        <w:tblLook w:val="04A0"/>
      </w:tblPr>
      <w:tblGrid>
        <w:gridCol w:w="1705"/>
        <w:gridCol w:w="1620"/>
        <w:gridCol w:w="1350"/>
        <w:gridCol w:w="1260"/>
        <w:gridCol w:w="1260"/>
        <w:gridCol w:w="1440"/>
        <w:gridCol w:w="1440"/>
        <w:gridCol w:w="1710"/>
      </w:tblGrid>
      <w:tr w14:paraId="709DACE7" w14:textId="77777777" w:rsidTr="00F7705D">
        <w:tblPrEx>
          <w:tblW w:w="11785" w:type="dxa"/>
          <w:tblLayout w:type="fixed"/>
          <w:tblLook w:val="04A0"/>
        </w:tblPrEx>
        <w:tc>
          <w:tcPr>
            <w:tcW w:w="1705" w:type="dxa"/>
          </w:tcPr>
          <w:p w:rsidR="00845D07" w:rsidRPr="0058029F" w:rsidP="00EE235F" w14:paraId="1E585A9D" w14:textId="77777777">
            <w:pPr>
              <w:tabs>
                <w:tab w:val="left" w:pos="1350"/>
              </w:tabs>
              <w:adjustRightInd w:val="0"/>
              <w:rPr>
                <w:rFonts w:eastAsia="Times New Roman"/>
                <w:snapToGrid w:val="0"/>
                <w:sz w:val="24"/>
                <w:szCs w:val="24"/>
              </w:rPr>
            </w:pPr>
            <w:r w:rsidRPr="0058029F">
              <w:rPr>
                <w:rFonts w:eastAsia="Times New Roman"/>
                <w:b/>
                <w:snapToGrid w:val="0"/>
                <w:sz w:val="24"/>
                <w:szCs w:val="24"/>
              </w:rPr>
              <w:t>Modality of Completion</w:t>
            </w:r>
          </w:p>
        </w:tc>
        <w:tc>
          <w:tcPr>
            <w:tcW w:w="1620" w:type="dxa"/>
          </w:tcPr>
          <w:p w:rsidR="00845D07" w:rsidRPr="0058029F" w:rsidP="00EE235F" w14:paraId="3E9904F0" w14:textId="77777777">
            <w:pPr>
              <w:tabs>
                <w:tab w:val="left" w:pos="1350"/>
              </w:tabs>
              <w:adjustRightInd w:val="0"/>
              <w:rPr>
                <w:rFonts w:eastAsia="Times New Roman"/>
                <w:snapToGrid w:val="0"/>
                <w:sz w:val="24"/>
                <w:szCs w:val="24"/>
              </w:rPr>
            </w:pPr>
            <w:r w:rsidRPr="0058029F">
              <w:rPr>
                <w:rFonts w:eastAsia="Times New Roman"/>
                <w:b/>
                <w:snapToGrid w:val="0"/>
                <w:sz w:val="24"/>
                <w:szCs w:val="24"/>
              </w:rPr>
              <w:t>Number of Respondents</w:t>
            </w:r>
          </w:p>
        </w:tc>
        <w:tc>
          <w:tcPr>
            <w:tcW w:w="1350" w:type="dxa"/>
          </w:tcPr>
          <w:p w:rsidR="00845D07" w:rsidRPr="0058029F" w:rsidP="00EE235F" w14:paraId="0F5F451B" w14:textId="77777777">
            <w:pPr>
              <w:tabs>
                <w:tab w:val="left" w:pos="1350"/>
              </w:tabs>
              <w:adjustRightInd w:val="0"/>
              <w:rPr>
                <w:rFonts w:eastAsia="Times New Roman"/>
                <w:snapToGrid w:val="0"/>
                <w:sz w:val="24"/>
                <w:szCs w:val="24"/>
              </w:rPr>
            </w:pPr>
            <w:r w:rsidRPr="0058029F">
              <w:rPr>
                <w:rFonts w:eastAsia="Times New Roman"/>
                <w:b/>
                <w:snapToGrid w:val="0"/>
                <w:sz w:val="24"/>
                <w:szCs w:val="24"/>
              </w:rPr>
              <w:t>Frequency of Response</w:t>
            </w:r>
          </w:p>
        </w:tc>
        <w:tc>
          <w:tcPr>
            <w:tcW w:w="1260" w:type="dxa"/>
          </w:tcPr>
          <w:p w:rsidR="00845D07" w:rsidRPr="0058029F" w:rsidP="00EE235F" w14:paraId="54EACF16" w14:textId="77777777">
            <w:pPr>
              <w:tabs>
                <w:tab w:val="left" w:pos="1350"/>
              </w:tabs>
              <w:adjustRightInd w:val="0"/>
              <w:rPr>
                <w:rFonts w:eastAsia="Times New Roman"/>
                <w:snapToGrid w:val="0"/>
                <w:sz w:val="24"/>
                <w:szCs w:val="24"/>
              </w:rPr>
            </w:pPr>
            <w:r w:rsidRPr="0058029F">
              <w:rPr>
                <w:rFonts w:eastAsia="Times New Roman"/>
                <w:b/>
                <w:snapToGrid w:val="0"/>
                <w:sz w:val="24"/>
                <w:szCs w:val="24"/>
              </w:rPr>
              <w:t>Average Burden per Response (minutes)</w:t>
            </w:r>
          </w:p>
        </w:tc>
        <w:tc>
          <w:tcPr>
            <w:tcW w:w="1260" w:type="dxa"/>
          </w:tcPr>
          <w:p w:rsidR="00845D07" w:rsidRPr="0058029F" w:rsidP="00EE235F" w14:paraId="4F175443" w14:textId="77777777">
            <w:pPr>
              <w:tabs>
                <w:tab w:val="left" w:pos="1350"/>
              </w:tabs>
              <w:adjustRightInd w:val="0"/>
              <w:rPr>
                <w:rFonts w:eastAsia="Times New Roman"/>
                <w:snapToGrid w:val="0"/>
                <w:sz w:val="24"/>
                <w:szCs w:val="24"/>
              </w:rPr>
            </w:pPr>
            <w:r w:rsidRPr="0058029F">
              <w:rPr>
                <w:rFonts w:eastAsia="Times New Roman"/>
                <w:b/>
                <w:snapToGrid w:val="0"/>
                <w:sz w:val="24"/>
                <w:szCs w:val="24"/>
              </w:rPr>
              <w:t>Estimated Total Annual Burden (hours)</w:t>
            </w:r>
          </w:p>
        </w:tc>
        <w:tc>
          <w:tcPr>
            <w:tcW w:w="1440" w:type="dxa"/>
          </w:tcPr>
          <w:p w:rsidR="00845D07" w:rsidRPr="0058029F" w:rsidP="00EE235F" w14:paraId="4D085CF0" w14:textId="77777777">
            <w:pPr>
              <w:tabs>
                <w:tab w:val="left" w:pos="1350"/>
              </w:tabs>
              <w:adjustRightInd w:val="0"/>
              <w:rPr>
                <w:rFonts w:eastAsia="Times New Roman"/>
                <w:snapToGrid w:val="0"/>
                <w:sz w:val="24"/>
                <w:szCs w:val="24"/>
              </w:rPr>
            </w:pPr>
            <w:r w:rsidRPr="0058029F">
              <w:rPr>
                <w:rFonts w:eastAsia="Times New Roman"/>
                <w:b/>
                <w:snapToGrid w:val="0"/>
                <w:sz w:val="24"/>
                <w:szCs w:val="24"/>
              </w:rPr>
              <w:t>Average Theoretical Hourly Cost Amount (dollars)*</w:t>
            </w:r>
          </w:p>
        </w:tc>
        <w:tc>
          <w:tcPr>
            <w:tcW w:w="1440" w:type="dxa"/>
          </w:tcPr>
          <w:p w:rsidR="00845D07" w:rsidRPr="0058029F" w:rsidP="00EE235F" w14:paraId="54E251C8" w14:textId="77777777">
            <w:pPr>
              <w:adjustRightInd w:val="0"/>
              <w:rPr>
                <w:rFonts w:eastAsia="Times New Roman"/>
                <w:b/>
                <w:snapToGrid w:val="0"/>
                <w:sz w:val="24"/>
                <w:szCs w:val="24"/>
              </w:rPr>
            </w:pPr>
            <w:r w:rsidRPr="0058029F">
              <w:rPr>
                <w:rFonts w:eastAsia="Times New Roman"/>
                <w:b/>
                <w:snapToGrid w:val="0"/>
                <w:sz w:val="24"/>
                <w:szCs w:val="24"/>
              </w:rPr>
              <w:t xml:space="preserve">Average Wait Time in Field Office </w:t>
            </w:r>
          </w:p>
          <w:p w:rsidR="00845D07" w:rsidRPr="0058029F" w:rsidP="00EE235F" w14:paraId="09684365" w14:textId="77777777">
            <w:pPr>
              <w:tabs>
                <w:tab w:val="left" w:pos="1350"/>
              </w:tabs>
              <w:adjustRightInd w:val="0"/>
              <w:rPr>
                <w:rFonts w:eastAsia="Times New Roman"/>
                <w:b/>
                <w:snapToGrid w:val="0"/>
                <w:sz w:val="24"/>
                <w:szCs w:val="24"/>
              </w:rPr>
            </w:pPr>
            <w:r w:rsidRPr="0058029F">
              <w:rPr>
                <w:rFonts w:eastAsia="Times New Roman"/>
                <w:b/>
                <w:snapToGrid w:val="0"/>
                <w:sz w:val="24"/>
                <w:szCs w:val="24"/>
              </w:rPr>
              <w:t>(minutes) **</w:t>
            </w:r>
          </w:p>
        </w:tc>
        <w:tc>
          <w:tcPr>
            <w:tcW w:w="1710" w:type="dxa"/>
          </w:tcPr>
          <w:p w:rsidR="00845D07" w:rsidRPr="0058029F" w:rsidP="00EE235F" w14:paraId="7FEE3614" w14:textId="77777777">
            <w:pPr>
              <w:adjustRightInd w:val="0"/>
              <w:rPr>
                <w:rFonts w:eastAsia="Times New Roman"/>
                <w:b/>
                <w:snapToGrid w:val="0"/>
                <w:sz w:val="24"/>
                <w:szCs w:val="24"/>
              </w:rPr>
            </w:pPr>
            <w:r w:rsidRPr="0058029F">
              <w:rPr>
                <w:rFonts w:eastAsia="Times New Roman"/>
                <w:b/>
                <w:snapToGrid w:val="0"/>
                <w:sz w:val="24"/>
                <w:szCs w:val="24"/>
              </w:rPr>
              <w:t>Total Annual Opportunity Cost (dollars)***</w:t>
            </w:r>
          </w:p>
        </w:tc>
      </w:tr>
      <w:tr w14:paraId="7F0CB07B" w14:textId="77777777" w:rsidTr="00F7705D">
        <w:tblPrEx>
          <w:tblW w:w="11785" w:type="dxa"/>
          <w:tblLayout w:type="fixed"/>
          <w:tblLook w:val="04A0"/>
        </w:tblPrEx>
        <w:tc>
          <w:tcPr>
            <w:tcW w:w="1705" w:type="dxa"/>
          </w:tcPr>
          <w:p w:rsidR="00F7705D" w:rsidP="00EE235F" w14:paraId="145A467D" w14:textId="77777777">
            <w:pPr>
              <w:widowControl w:val="0"/>
              <w:autoSpaceDE/>
              <w:autoSpaceDN/>
              <w:rPr>
                <w:b/>
                <w:sz w:val="24"/>
                <w:szCs w:val="24"/>
              </w:rPr>
            </w:pPr>
            <w:r w:rsidRPr="0058029F">
              <w:rPr>
                <w:b/>
                <w:sz w:val="24"/>
                <w:szCs w:val="24"/>
              </w:rPr>
              <w:t xml:space="preserve">SSA-3881-BK </w:t>
            </w:r>
          </w:p>
          <w:p w:rsidR="00845D07" w:rsidRPr="0058029F" w:rsidP="00EE235F" w14:paraId="10B4EC05" w14:textId="454C1F51">
            <w:pPr>
              <w:widowControl w:val="0"/>
              <w:autoSpaceDE/>
              <w:autoSpaceDN/>
              <w:rPr>
                <w:rFonts w:eastAsia="Times New Roman"/>
                <w:snapToGrid w:val="0"/>
                <w:sz w:val="24"/>
                <w:szCs w:val="24"/>
              </w:rPr>
            </w:pPr>
            <w:r w:rsidRPr="0058029F">
              <w:rPr>
                <w:b/>
                <w:sz w:val="24"/>
                <w:szCs w:val="24"/>
              </w:rPr>
              <w:t>(</w:t>
            </w:r>
            <w:r w:rsidR="00F7705D">
              <w:rPr>
                <w:b/>
                <w:sz w:val="24"/>
                <w:szCs w:val="24"/>
              </w:rPr>
              <w:t>Paper Version)</w:t>
            </w:r>
          </w:p>
        </w:tc>
        <w:tc>
          <w:tcPr>
            <w:tcW w:w="1620" w:type="dxa"/>
          </w:tcPr>
          <w:p w:rsidR="00845D07" w:rsidRPr="0058029F" w:rsidP="00EE235F" w14:paraId="07CF391D" w14:textId="6271300E">
            <w:pPr>
              <w:widowControl w:val="0"/>
              <w:autoSpaceDE/>
              <w:autoSpaceDN/>
              <w:jc w:val="right"/>
              <w:rPr>
                <w:rFonts w:eastAsia="Times New Roman"/>
                <w:bCs/>
                <w:snapToGrid w:val="0"/>
                <w:sz w:val="24"/>
                <w:szCs w:val="24"/>
              </w:rPr>
            </w:pPr>
            <w:r>
              <w:rPr>
                <w:bCs/>
                <w:sz w:val="24"/>
                <w:szCs w:val="24"/>
              </w:rPr>
              <w:t>98,307</w:t>
            </w:r>
          </w:p>
        </w:tc>
        <w:tc>
          <w:tcPr>
            <w:tcW w:w="1350" w:type="dxa"/>
          </w:tcPr>
          <w:p w:rsidR="00845D07" w:rsidRPr="0058029F" w:rsidP="00EE235F" w14:paraId="33CEB0FA" w14:textId="77777777">
            <w:pPr>
              <w:widowControl w:val="0"/>
              <w:tabs>
                <w:tab w:val="left" w:pos="241"/>
              </w:tabs>
              <w:autoSpaceDE/>
              <w:autoSpaceDN/>
              <w:snapToGrid w:val="0"/>
              <w:ind w:left="-104" w:firstLine="104"/>
              <w:jc w:val="right"/>
              <w:rPr>
                <w:rFonts w:eastAsia="Times New Roman"/>
                <w:bCs/>
                <w:snapToGrid w:val="0"/>
                <w:sz w:val="24"/>
                <w:szCs w:val="24"/>
              </w:rPr>
            </w:pPr>
            <w:r w:rsidRPr="0058029F">
              <w:rPr>
                <w:rFonts w:eastAsia="Times New Roman"/>
                <w:bCs/>
                <w:snapToGrid w:val="0"/>
                <w:sz w:val="24"/>
                <w:szCs w:val="24"/>
              </w:rPr>
              <w:t>1</w:t>
            </w:r>
          </w:p>
        </w:tc>
        <w:tc>
          <w:tcPr>
            <w:tcW w:w="1260" w:type="dxa"/>
          </w:tcPr>
          <w:p w:rsidR="00845D07" w:rsidRPr="0058029F" w:rsidP="00EE235F" w14:paraId="1B683D71" w14:textId="77777777">
            <w:pPr>
              <w:widowControl w:val="0"/>
              <w:autoSpaceDE/>
              <w:autoSpaceDN/>
              <w:jc w:val="right"/>
              <w:rPr>
                <w:rFonts w:eastAsia="Times New Roman"/>
                <w:snapToGrid w:val="0"/>
                <w:sz w:val="24"/>
                <w:szCs w:val="24"/>
              </w:rPr>
            </w:pPr>
            <w:r w:rsidRPr="0058029F">
              <w:rPr>
                <w:rFonts w:eastAsia="Times New Roman"/>
                <w:snapToGrid w:val="0"/>
                <w:sz w:val="24"/>
                <w:szCs w:val="24"/>
              </w:rPr>
              <w:t>30</w:t>
            </w:r>
          </w:p>
        </w:tc>
        <w:tc>
          <w:tcPr>
            <w:tcW w:w="1260" w:type="dxa"/>
          </w:tcPr>
          <w:p w:rsidR="00845D07" w:rsidRPr="0058029F" w:rsidP="00EE235F" w14:paraId="0909CAA2" w14:textId="0F75E35B">
            <w:pPr>
              <w:widowControl w:val="0"/>
              <w:autoSpaceDE/>
              <w:autoSpaceDN/>
              <w:jc w:val="right"/>
              <w:rPr>
                <w:rFonts w:eastAsia="Times New Roman"/>
                <w:snapToGrid w:val="0"/>
                <w:sz w:val="24"/>
                <w:szCs w:val="24"/>
              </w:rPr>
            </w:pPr>
            <w:r>
              <w:rPr>
                <w:rFonts w:eastAsia="Times New Roman"/>
                <w:snapToGrid w:val="0"/>
                <w:sz w:val="24"/>
                <w:szCs w:val="24"/>
              </w:rPr>
              <w:t>49,154</w:t>
            </w:r>
          </w:p>
        </w:tc>
        <w:tc>
          <w:tcPr>
            <w:tcW w:w="1440" w:type="dxa"/>
            <w:tcBorders>
              <w:top w:val="single" w:sz="4" w:space="0" w:color="auto"/>
              <w:left w:val="nil"/>
              <w:bottom w:val="single" w:sz="4" w:space="0" w:color="auto"/>
              <w:right w:val="single" w:sz="4" w:space="0" w:color="auto"/>
            </w:tcBorders>
          </w:tcPr>
          <w:p w:rsidR="00845D07" w:rsidRPr="0058029F" w:rsidP="00EE235F" w14:paraId="57AF4D44" w14:textId="389FCFDC">
            <w:pPr>
              <w:widowControl w:val="0"/>
              <w:autoSpaceDE/>
              <w:autoSpaceDN/>
              <w:jc w:val="right"/>
              <w:rPr>
                <w:rFonts w:eastAsia="Times New Roman"/>
                <w:snapToGrid w:val="0"/>
                <w:sz w:val="24"/>
                <w:szCs w:val="24"/>
              </w:rPr>
            </w:pPr>
            <w:r>
              <w:rPr>
                <w:rFonts w:eastAsia="Times New Roman"/>
                <w:snapToGrid w:val="0"/>
                <w:sz w:val="24"/>
                <w:szCs w:val="24"/>
              </w:rPr>
              <w:t>$</w:t>
            </w:r>
            <w:r w:rsidR="007E3A62">
              <w:rPr>
                <w:rFonts w:eastAsia="Times New Roman"/>
                <w:snapToGrid w:val="0"/>
                <w:sz w:val="24"/>
                <w:szCs w:val="24"/>
              </w:rPr>
              <w:t>31.48</w:t>
            </w:r>
            <w:r w:rsidR="00D33329">
              <w:rPr>
                <w:rFonts w:eastAsia="Times New Roman"/>
                <w:snapToGrid w:val="0"/>
                <w:sz w:val="24"/>
                <w:szCs w:val="24"/>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45D07" w:rsidRPr="0058029F" w:rsidP="00EE235F" w14:paraId="7B340E2E" w14:textId="2040257E">
            <w:pPr>
              <w:tabs>
                <w:tab w:val="left" w:pos="1350"/>
              </w:tabs>
              <w:adjustRightInd w:val="0"/>
              <w:jc w:val="right"/>
              <w:rPr>
                <w:rFonts w:eastAsia="Times New Roman"/>
                <w:snapToGrid w:val="0"/>
                <w:sz w:val="24"/>
                <w:szCs w:val="24"/>
              </w:rPr>
            </w:pPr>
            <w:r w:rsidRPr="0058029F">
              <w:rPr>
                <w:rFonts w:eastAsia="Times New Roman"/>
                <w:snapToGrid w:val="0"/>
                <w:sz w:val="24"/>
                <w:szCs w:val="24"/>
              </w:rPr>
              <w:t>24</w:t>
            </w:r>
            <w:r w:rsidRPr="0058029F" w:rsidR="00F605B4">
              <w:rPr>
                <w:rFonts w:eastAsia="Times New Roman"/>
                <w:snapToGrid w:val="0"/>
                <w:sz w:val="24"/>
                <w:szCs w:val="24"/>
              </w:rPr>
              <w:t>**</w:t>
            </w:r>
          </w:p>
        </w:tc>
        <w:tc>
          <w:tcPr>
            <w:tcW w:w="1710" w:type="dxa"/>
            <w:tcBorders>
              <w:top w:val="single" w:sz="4" w:space="0" w:color="auto"/>
              <w:left w:val="single" w:sz="4" w:space="0" w:color="auto"/>
              <w:bottom w:val="single" w:sz="4" w:space="0" w:color="auto"/>
            </w:tcBorders>
            <w:shd w:val="clear" w:color="auto" w:fill="auto"/>
          </w:tcPr>
          <w:p w:rsidR="00845D07" w:rsidRPr="0058029F" w:rsidP="00EE235F" w14:paraId="1710EACE" w14:textId="55EC34D0">
            <w:pPr>
              <w:tabs>
                <w:tab w:val="left" w:pos="1350"/>
              </w:tabs>
              <w:adjustRightInd w:val="0"/>
              <w:jc w:val="right"/>
              <w:rPr>
                <w:rFonts w:eastAsia="Times New Roman"/>
                <w:snapToGrid w:val="0"/>
                <w:sz w:val="24"/>
                <w:szCs w:val="24"/>
              </w:rPr>
            </w:pPr>
            <w:r>
              <w:rPr>
                <w:rFonts w:eastAsia="Times New Roman"/>
                <w:snapToGrid w:val="0"/>
                <w:sz w:val="24"/>
                <w:szCs w:val="24"/>
              </w:rPr>
              <w:t>$2,785,256***</w:t>
            </w:r>
          </w:p>
        </w:tc>
      </w:tr>
      <w:tr w14:paraId="19FBF4A6" w14:textId="77777777" w:rsidTr="00F7705D">
        <w:tblPrEx>
          <w:tblW w:w="11785" w:type="dxa"/>
          <w:tblLayout w:type="fixed"/>
          <w:tblLook w:val="04A0"/>
        </w:tblPrEx>
        <w:tc>
          <w:tcPr>
            <w:tcW w:w="1705" w:type="dxa"/>
          </w:tcPr>
          <w:p w:rsidR="00F7705D" w:rsidP="00EE235F" w14:paraId="20127895" w14:textId="77777777">
            <w:pPr>
              <w:widowControl w:val="0"/>
              <w:autoSpaceDE/>
              <w:autoSpaceDN/>
              <w:rPr>
                <w:b/>
                <w:sz w:val="24"/>
                <w:szCs w:val="24"/>
              </w:rPr>
            </w:pPr>
            <w:r>
              <w:rPr>
                <w:b/>
                <w:sz w:val="24"/>
                <w:szCs w:val="24"/>
              </w:rPr>
              <w:t xml:space="preserve">SSA-3881-BK </w:t>
            </w:r>
          </w:p>
          <w:p w:rsidR="00F7705D" w:rsidRPr="0058029F" w:rsidP="00EE235F" w14:paraId="08CCD0F5" w14:textId="4A4DA728">
            <w:pPr>
              <w:widowControl w:val="0"/>
              <w:autoSpaceDE/>
              <w:autoSpaceDN/>
              <w:rPr>
                <w:b/>
                <w:sz w:val="24"/>
                <w:szCs w:val="24"/>
              </w:rPr>
            </w:pPr>
            <w:r>
              <w:rPr>
                <w:b/>
                <w:sz w:val="24"/>
                <w:szCs w:val="24"/>
              </w:rPr>
              <w:t>(Intranet Version)</w:t>
            </w:r>
          </w:p>
        </w:tc>
        <w:tc>
          <w:tcPr>
            <w:tcW w:w="1620" w:type="dxa"/>
          </w:tcPr>
          <w:p w:rsidR="00F7705D" w:rsidRPr="0058029F" w:rsidP="00EE235F" w14:paraId="3478EEA4" w14:textId="50A98454">
            <w:pPr>
              <w:widowControl w:val="0"/>
              <w:autoSpaceDE/>
              <w:autoSpaceDN/>
              <w:jc w:val="right"/>
              <w:rPr>
                <w:bCs/>
                <w:sz w:val="24"/>
                <w:szCs w:val="24"/>
              </w:rPr>
            </w:pPr>
            <w:r>
              <w:rPr>
                <w:bCs/>
                <w:sz w:val="24"/>
                <w:szCs w:val="24"/>
              </w:rPr>
              <w:t>52,936</w:t>
            </w:r>
          </w:p>
        </w:tc>
        <w:tc>
          <w:tcPr>
            <w:tcW w:w="1350" w:type="dxa"/>
          </w:tcPr>
          <w:p w:rsidR="00F7705D" w:rsidRPr="0058029F" w:rsidP="00EE235F" w14:paraId="1E67E6CB" w14:textId="2B4D7150">
            <w:pPr>
              <w:widowControl w:val="0"/>
              <w:tabs>
                <w:tab w:val="left" w:pos="241"/>
              </w:tabs>
              <w:autoSpaceDE/>
              <w:autoSpaceDN/>
              <w:snapToGrid w:val="0"/>
              <w:ind w:left="-104" w:firstLine="104"/>
              <w:jc w:val="right"/>
              <w:rPr>
                <w:rFonts w:eastAsia="Times New Roman"/>
                <w:bCs/>
                <w:snapToGrid w:val="0"/>
                <w:sz w:val="24"/>
                <w:szCs w:val="24"/>
              </w:rPr>
            </w:pPr>
            <w:r>
              <w:rPr>
                <w:rFonts w:eastAsia="Times New Roman"/>
                <w:bCs/>
                <w:snapToGrid w:val="0"/>
                <w:sz w:val="24"/>
                <w:szCs w:val="24"/>
              </w:rPr>
              <w:t>1</w:t>
            </w:r>
          </w:p>
        </w:tc>
        <w:tc>
          <w:tcPr>
            <w:tcW w:w="1260" w:type="dxa"/>
          </w:tcPr>
          <w:p w:rsidR="00F7705D" w:rsidRPr="0058029F" w:rsidP="00EE235F" w14:paraId="130DABBA" w14:textId="1C429CF7">
            <w:pPr>
              <w:widowControl w:val="0"/>
              <w:autoSpaceDE/>
              <w:autoSpaceDN/>
              <w:jc w:val="right"/>
              <w:rPr>
                <w:rFonts w:eastAsia="Times New Roman"/>
                <w:snapToGrid w:val="0"/>
                <w:sz w:val="24"/>
                <w:szCs w:val="24"/>
              </w:rPr>
            </w:pPr>
            <w:r>
              <w:rPr>
                <w:rFonts w:eastAsia="Times New Roman"/>
                <w:snapToGrid w:val="0"/>
                <w:sz w:val="24"/>
                <w:szCs w:val="24"/>
              </w:rPr>
              <w:t>30</w:t>
            </w:r>
          </w:p>
        </w:tc>
        <w:tc>
          <w:tcPr>
            <w:tcW w:w="1260" w:type="dxa"/>
          </w:tcPr>
          <w:p w:rsidR="00F7705D" w:rsidRPr="0058029F" w:rsidP="00EE235F" w14:paraId="0E81B7F8" w14:textId="661DAF69">
            <w:pPr>
              <w:widowControl w:val="0"/>
              <w:autoSpaceDE/>
              <w:autoSpaceDN/>
              <w:jc w:val="right"/>
              <w:rPr>
                <w:rFonts w:eastAsia="Times New Roman"/>
                <w:snapToGrid w:val="0"/>
                <w:sz w:val="24"/>
                <w:szCs w:val="24"/>
              </w:rPr>
            </w:pPr>
            <w:r>
              <w:rPr>
                <w:rFonts w:eastAsia="Times New Roman"/>
                <w:snapToGrid w:val="0"/>
                <w:sz w:val="24"/>
                <w:szCs w:val="24"/>
              </w:rPr>
              <w:t>26,468</w:t>
            </w:r>
          </w:p>
        </w:tc>
        <w:tc>
          <w:tcPr>
            <w:tcW w:w="1440" w:type="dxa"/>
            <w:tcBorders>
              <w:top w:val="single" w:sz="4" w:space="0" w:color="auto"/>
              <w:left w:val="nil"/>
              <w:bottom w:val="single" w:sz="4" w:space="0" w:color="auto"/>
              <w:right w:val="single" w:sz="4" w:space="0" w:color="auto"/>
            </w:tcBorders>
          </w:tcPr>
          <w:p w:rsidR="00F7705D" w:rsidP="00EE235F" w14:paraId="217B5DD1" w14:textId="171CDAC6">
            <w:pPr>
              <w:widowControl w:val="0"/>
              <w:autoSpaceDE/>
              <w:autoSpaceDN/>
              <w:jc w:val="right"/>
              <w:rPr>
                <w:rFonts w:eastAsia="Times New Roman"/>
                <w:snapToGrid w:val="0"/>
                <w:sz w:val="24"/>
                <w:szCs w:val="24"/>
              </w:rPr>
            </w:pPr>
            <w:r>
              <w:rPr>
                <w:rFonts w:eastAsia="Times New Roman"/>
                <w:snapToGrid w:val="0"/>
                <w:sz w:val="24"/>
                <w:szCs w:val="24"/>
              </w:rPr>
              <w:t>$31.48*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7705D" w:rsidRPr="0058029F" w:rsidP="00EE235F" w14:paraId="14CAE1A9" w14:textId="7E153717">
            <w:pPr>
              <w:tabs>
                <w:tab w:val="left" w:pos="1350"/>
              </w:tabs>
              <w:adjustRightInd w:val="0"/>
              <w:jc w:val="right"/>
              <w:rPr>
                <w:rFonts w:eastAsia="Times New Roman"/>
                <w:snapToGrid w:val="0"/>
                <w:sz w:val="24"/>
                <w:szCs w:val="24"/>
              </w:rPr>
            </w:pPr>
            <w:r>
              <w:rPr>
                <w:rFonts w:eastAsia="Times New Roman"/>
                <w:snapToGrid w:val="0"/>
                <w:sz w:val="24"/>
                <w:szCs w:val="24"/>
              </w:rPr>
              <w:t>21**</w:t>
            </w:r>
          </w:p>
        </w:tc>
        <w:tc>
          <w:tcPr>
            <w:tcW w:w="1710" w:type="dxa"/>
            <w:tcBorders>
              <w:top w:val="single" w:sz="4" w:space="0" w:color="auto"/>
              <w:left w:val="single" w:sz="4" w:space="0" w:color="auto"/>
              <w:bottom w:val="single" w:sz="4" w:space="0" w:color="auto"/>
            </w:tcBorders>
            <w:shd w:val="clear" w:color="auto" w:fill="auto"/>
          </w:tcPr>
          <w:p w:rsidR="00F7705D" w:rsidRPr="00E760AA" w:rsidP="00EE235F" w14:paraId="463FD5DA" w14:textId="61B2F922">
            <w:pPr>
              <w:tabs>
                <w:tab w:val="left" w:pos="1350"/>
              </w:tabs>
              <w:adjustRightInd w:val="0"/>
              <w:jc w:val="right"/>
              <w:rPr>
                <w:rFonts w:eastAsia="Times New Roman"/>
                <w:snapToGrid w:val="0"/>
                <w:sz w:val="24"/>
                <w:szCs w:val="24"/>
              </w:rPr>
            </w:pPr>
            <w:r>
              <w:rPr>
                <w:rFonts w:eastAsia="Times New Roman"/>
                <w:snapToGrid w:val="0"/>
                <w:sz w:val="24"/>
                <w:szCs w:val="24"/>
              </w:rPr>
              <w:t>$1,416,474***</w:t>
            </w:r>
          </w:p>
        </w:tc>
      </w:tr>
      <w:tr w14:paraId="2C8F3D98" w14:textId="77777777" w:rsidTr="00F7705D">
        <w:tblPrEx>
          <w:tblW w:w="11785" w:type="dxa"/>
          <w:tblLayout w:type="fixed"/>
          <w:tblLook w:val="04A0"/>
        </w:tblPrEx>
        <w:tc>
          <w:tcPr>
            <w:tcW w:w="1705" w:type="dxa"/>
          </w:tcPr>
          <w:p w:rsidR="00F7705D" w:rsidP="00EE235F" w14:paraId="511858DE" w14:textId="4B74F3D5">
            <w:pPr>
              <w:widowControl w:val="0"/>
              <w:autoSpaceDE/>
              <w:autoSpaceDN/>
              <w:rPr>
                <w:b/>
                <w:sz w:val="24"/>
                <w:szCs w:val="24"/>
              </w:rPr>
            </w:pPr>
            <w:r>
              <w:rPr>
                <w:b/>
                <w:sz w:val="24"/>
                <w:szCs w:val="24"/>
              </w:rPr>
              <w:t>Totals</w:t>
            </w:r>
          </w:p>
        </w:tc>
        <w:tc>
          <w:tcPr>
            <w:tcW w:w="1620" w:type="dxa"/>
          </w:tcPr>
          <w:p w:rsidR="00F7705D" w:rsidRPr="00F7705D" w:rsidP="00EE235F" w14:paraId="2E162CF8" w14:textId="36A2EAE0">
            <w:pPr>
              <w:widowControl w:val="0"/>
              <w:autoSpaceDE/>
              <w:autoSpaceDN/>
              <w:jc w:val="right"/>
              <w:rPr>
                <w:b/>
                <w:sz w:val="24"/>
                <w:szCs w:val="24"/>
              </w:rPr>
            </w:pPr>
            <w:r w:rsidRPr="00F7705D">
              <w:rPr>
                <w:b/>
                <w:sz w:val="24"/>
                <w:szCs w:val="24"/>
              </w:rPr>
              <w:t>151,243</w:t>
            </w:r>
          </w:p>
        </w:tc>
        <w:tc>
          <w:tcPr>
            <w:tcW w:w="1350" w:type="dxa"/>
          </w:tcPr>
          <w:p w:rsidR="00F7705D" w:rsidRPr="00F7705D" w:rsidP="00EE235F" w14:paraId="23C7E449" w14:textId="77777777">
            <w:pPr>
              <w:widowControl w:val="0"/>
              <w:tabs>
                <w:tab w:val="left" w:pos="241"/>
              </w:tabs>
              <w:autoSpaceDE/>
              <w:autoSpaceDN/>
              <w:snapToGrid w:val="0"/>
              <w:ind w:left="-104" w:firstLine="104"/>
              <w:jc w:val="right"/>
              <w:rPr>
                <w:rFonts w:eastAsia="Times New Roman"/>
                <w:b/>
                <w:snapToGrid w:val="0"/>
                <w:sz w:val="24"/>
                <w:szCs w:val="24"/>
              </w:rPr>
            </w:pPr>
          </w:p>
        </w:tc>
        <w:tc>
          <w:tcPr>
            <w:tcW w:w="1260" w:type="dxa"/>
          </w:tcPr>
          <w:p w:rsidR="00F7705D" w:rsidRPr="00F7705D" w:rsidP="00EE235F" w14:paraId="468D9538" w14:textId="77777777">
            <w:pPr>
              <w:widowControl w:val="0"/>
              <w:autoSpaceDE/>
              <w:autoSpaceDN/>
              <w:jc w:val="right"/>
              <w:rPr>
                <w:rFonts w:eastAsia="Times New Roman"/>
                <w:b/>
                <w:snapToGrid w:val="0"/>
                <w:sz w:val="24"/>
                <w:szCs w:val="24"/>
              </w:rPr>
            </w:pPr>
          </w:p>
        </w:tc>
        <w:tc>
          <w:tcPr>
            <w:tcW w:w="1260" w:type="dxa"/>
          </w:tcPr>
          <w:p w:rsidR="00F7705D" w:rsidRPr="00F7705D" w:rsidP="00EE235F" w14:paraId="40A250DF" w14:textId="53347E49">
            <w:pPr>
              <w:widowControl w:val="0"/>
              <w:autoSpaceDE/>
              <w:autoSpaceDN/>
              <w:jc w:val="right"/>
              <w:rPr>
                <w:rFonts w:eastAsia="Times New Roman"/>
                <w:b/>
                <w:snapToGrid w:val="0"/>
                <w:sz w:val="24"/>
                <w:szCs w:val="24"/>
              </w:rPr>
            </w:pPr>
            <w:r w:rsidRPr="00F7705D">
              <w:rPr>
                <w:rFonts w:eastAsia="Times New Roman"/>
                <w:b/>
                <w:snapToGrid w:val="0"/>
                <w:sz w:val="24"/>
                <w:szCs w:val="24"/>
              </w:rPr>
              <w:t>75,622</w:t>
            </w:r>
          </w:p>
        </w:tc>
        <w:tc>
          <w:tcPr>
            <w:tcW w:w="1440" w:type="dxa"/>
            <w:tcBorders>
              <w:top w:val="single" w:sz="4" w:space="0" w:color="auto"/>
              <w:left w:val="nil"/>
              <w:bottom w:val="single" w:sz="4" w:space="0" w:color="auto"/>
              <w:right w:val="single" w:sz="4" w:space="0" w:color="auto"/>
            </w:tcBorders>
          </w:tcPr>
          <w:p w:rsidR="00F7705D" w:rsidRPr="00F7705D" w:rsidP="00EE235F" w14:paraId="2E055873" w14:textId="77777777">
            <w:pPr>
              <w:widowControl w:val="0"/>
              <w:autoSpaceDE/>
              <w:autoSpaceDN/>
              <w:jc w:val="right"/>
              <w:rPr>
                <w:rFonts w:eastAsia="Times New Roman"/>
                <w:b/>
                <w:snapToGrid w:val="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7705D" w:rsidRPr="00F7705D" w:rsidP="00EE235F" w14:paraId="1E1EFAA9" w14:textId="77777777">
            <w:pPr>
              <w:tabs>
                <w:tab w:val="left" w:pos="1350"/>
              </w:tabs>
              <w:adjustRightInd w:val="0"/>
              <w:jc w:val="right"/>
              <w:rPr>
                <w:rFonts w:eastAsia="Times New Roman"/>
                <w:b/>
                <w:snapToGrid w:val="0"/>
                <w:sz w:val="24"/>
                <w:szCs w:val="24"/>
              </w:rPr>
            </w:pPr>
          </w:p>
        </w:tc>
        <w:tc>
          <w:tcPr>
            <w:tcW w:w="1710" w:type="dxa"/>
            <w:tcBorders>
              <w:top w:val="single" w:sz="4" w:space="0" w:color="auto"/>
              <w:left w:val="single" w:sz="4" w:space="0" w:color="auto"/>
              <w:bottom w:val="single" w:sz="4" w:space="0" w:color="auto"/>
            </w:tcBorders>
            <w:shd w:val="clear" w:color="auto" w:fill="auto"/>
          </w:tcPr>
          <w:p w:rsidR="00F7705D" w:rsidRPr="00F7705D" w:rsidP="00EE235F" w14:paraId="2582F8CB" w14:textId="2A0C8AEF">
            <w:pPr>
              <w:tabs>
                <w:tab w:val="left" w:pos="1350"/>
              </w:tabs>
              <w:adjustRightInd w:val="0"/>
              <w:jc w:val="right"/>
              <w:rPr>
                <w:rFonts w:eastAsia="Times New Roman"/>
                <w:b/>
                <w:snapToGrid w:val="0"/>
                <w:sz w:val="24"/>
                <w:szCs w:val="24"/>
              </w:rPr>
            </w:pPr>
            <w:r w:rsidRPr="00F7705D">
              <w:rPr>
                <w:rFonts w:eastAsia="Times New Roman"/>
                <w:b/>
                <w:snapToGrid w:val="0"/>
                <w:sz w:val="24"/>
                <w:szCs w:val="24"/>
              </w:rPr>
              <w:t>$4,201,730***</w:t>
            </w:r>
          </w:p>
        </w:tc>
      </w:tr>
    </w:tbl>
    <w:p w:rsidR="0085008C" w:rsidRPr="0058029F" w:rsidP="0085008C" w14:paraId="1EB71893" w14:textId="77777777">
      <w:pPr>
        <w:ind w:left="1440"/>
        <w:rPr>
          <w:sz w:val="24"/>
          <w:szCs w:val="24"/>
        </w:rPr>
      </w:pPr>
    </w:p>
    <w:p w:rsidR="0085008C" w:rsidRPr="002D0C6E" w:rsidP="00060E2C" w14:paraId="098849DB" w14:textId="17ECA269">
      <w:pPr>
        <w:widowControl w:val="0"/>
        <w:tabs>
          <w:tab w:val="left" w:pos="1440"/>
        </w:tabs>
        <w:suppressAutoHyphens/>
        <w:ind w:left="1440"/>
        <w:rPr>
          <w:sz w:val="24"/>
          <w:szCs w:val="24"/>
        </w:rPr>
      </w:pPr>
      <w:r w:rsidRPr="00C06A02">
        <w:rPr>
          <w:sz w:val="24"/>
          <w:szCs w:val="24"/>
        </w:rPr>
        <w:t>*</w:t>
      </w:r>
      <w:r w:rsidRPr="00C06A02" w:rsidR="00271505">
        <w:rPr>
          <w:b/>
          <w:sz w:val="24"/>
          <w:szCs w:val="24"/>
          <w:lang w:eastAsia="ar-SA"/>
        </w:rPr>
        <w:t xml:space="preserve"> </w:t>
      </w:r>
      <w:r w:rsidRPr="00C06A02">
        <w:rPr>
          <w:sz w:val="24"/>
          <w:szCs w:val="24"/>
        </w:rPr>
        <w:t xml:space="preserve">We based this figure </w:t>
      </w:r>
      <w:r w:rsidR="006568E5">
        <w:rPr>
          <w:sz w:val="24"/>
          <w:szCs w:val="24"/>
        </w:rPr>
        <w:t>on</w:t>
      </w:r>
      <w:r w:rsidRPr="00C06A02">
        <w:rPr>
          <w:sz w:val="24"/>
          <w:szCs w:val="24"/>
        </w:rPr>
        <w:t xml:space="preserve"> the average U.S. worker’s </w:t>
      </w:r>
      <w:r w:rsidR="001C5C8E">
        <w:rPr>
          <w:sz w:val="24"/>
          <w:szCs w:val="24"/>
        </w:rPr>
        <w:t>hourly</w:t>
      </w:r>
      <w:r w:rsidRPr="00C06A02">
        <w:rPr>
          <w:sz w:val="24"/>
          <w:szCs w:val="24"/>
        </w:rPr>
        <w:t xml:space="preserve"> wages, as reported by Bureau of Labor Statistics data (</w:t>
      </w:r>
      <w:hyperlink r:id="rId5" w:history="1">
        <w:r w:rsidRPr="00C06A02">
          <w:rPr>
            <w:rStyle w:val="Hyperlink"/>
            <w:sz w:val="24"/>
            <w:szCs w:val="24"/>
          </w:rPr>
          <w:t>https://www.bls.gov/oes/current/oes_nat.htm</w:t>
        </w:r>
      </w:hyperlink>
      <w:r w:rsidRPr="00C06A02">
        <w:rPr>
          <w:sz w:val="24"/>
          <w:szCs w:val="24"/>
        </w:rPr>
        <w:t>).</w:t>
      </w:r>
    </w:p>
    <w:p w:rsidR="0085008C" w:rsidRPr="0058029F" w:rsidP="0085008C" w14:paraId="4C85FF18" w14:textId="77777777">
      <w:pPr>
        <w:ind w:left="1440"/>
        <w:rPr>
          <w:sz w:val="24"/>
          <w:szCs w:val="24"/>
        </w:rPr>
      </w:pPr>
    </w:p>
    <w:p w:rsidR="006568E5" w:rsidRPr="006568E5" w:rsidP="006568E5" w14:paraId="6D0A9862" w14:textId="4EDC6223">
      <w:pPr>
        <w:ind w:left="1440"/>
        <w:rPr>
          <w:sz w:val="24"/>
          <w:szCs w:val="24"/>
        </w:rPr>
      </w:pPr>
      <w:r w:rsidRPr="0058029F">
        <w:rPr>
          <w:sz w:val="24"/>
          <w:szCs w:val="24"/>
        </w:rPr>
        <w:t xml:space="preserve">** </w:t>
      </w:r>
      <w:r w:rsidRPr="006568E5">
        <w:rPr>
          <w:rFonts w:eastAsiaTheme="minorHAnsi"/>
          <w:sz w:val="24"/>
          <w:szCs w:val="24"/>
          <w14:ligatures w14:val="standardContextual"/>
        </w:rPr>
        <w:t>We based this figure on the average FY 2024 wait times for field offices and hearings office, as well as by averaging both the average FY 2024 wait times for</w:t>
      </w:r>
      <w:r w:rsidRPr="006568E5">
        <w:rPr>
          <w:rFonts w:eastAsiaTheme="minorHAnsi"/>
          <w:sz w:val="24"/>
          <w:szCs w:val="24"/>
          <w14:ligatures w14:val="standardContextual"/>
        </w:rPr>
        <w:t xml:space="preserve"> </w:t>
      </w:r>
      <w:r w:rsidRPr="006568E5">
        <w:rPr>
          <w:rFonts w:eastAsiaTheme="minorHAnsi"/>
          <w:sz w:val="24"/>
          <w:szCs w:val="24"/>
          <w14:ligatures w14:val="standardContextual"/>
        </w:rPr>
        <w:t>field offices and teleservice centers, based on SSA’s current management information data</w:t>
      </w:r>
      <w:r>
        <w:rPr>
          <w:rFonts w:eastAsiaTheme="minorHAnsi"/>
          <w:sz w:val="24"/>
          <w:szCs w:val="24"/>
          <w14:ligatures w14:val="standardContextual"/>
        </w:rPr>
        <w:t>.</w:t>
      </w:r>
    </w:p>
    <w:p w:rsidR="0085008C" w:rsidRPr="0058029F" w:rsidP="0085008C" w14:paraId="2609AEE8" w14:textId="77777777">
      <w:pPr>
        <w:ind w:left="1440"/>
        <w:rPr>
          <w:bCs/>
          <w:sz w:val="24"/>
          <w:szCs w:val="24"/>
        </w:rPr>
      </w:pPr>
    </w:p>
    <w:p w:rsidR="0085008C" w:rsidRPr="0058029F" w:rsidP="0085008C" w14:paraId="5C87B82C" w14:textId="77777777">
      <w:pPr>
        <w:ind w:left="1440"/>
        <w:rPr>
          <w:sz w:val="24"/>
          <w:szCs w:val="24"/>
        </w:rPr>
      </w:pPr>
      <w:r w:rsidRPr="0058029F">
        <w:rPr>
          <w:bCs/>
          <w:sz w:val="24"/>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58029F">
        <w:rPr>
          <w:b/>
          <w:bCs/>
          <w:sz w:val="24"/>
          <w:szCs w:val="24"/>
        </w:rPr>
        <w:t xml:space="preserve">  </w:t>
      </w:r>
      <w:r w:rsidRPr="0058029F">
        <w:rPr>
          <w:b/>
          <w:bCs/>
          <w:sz w:val="24"/>
          <w:szCs w:val="24"/>
          <w:u w:val="single"/>
        </w:rPr>
        <w:t>There is no actual charge to respondents to complete the application</w:t>
      </w:r>
      <w:r w:rsidRPr="0058029F">
        <w:rPr>
          <w:sz w:val="24"/>
          <w:szCs w:val="24"/>
        </w:rPr>
        <w:t>.</w:t>
      </w:r>
    </w:p>
    <w:p w:rsidR="0085008C" w:rsidRPr="0058029F" w:rsidP="0085008C" w14:paraId="5DB14B2C" w14:textId="77777777">
      <w:pPr>
        <w:ind w:left="1440"/>
        <w:rPr>
          <w:sz w:val="24"/>
          <w:szCs w:val="24"/>
        </w:rPr>
      </w:pPr>
    </w:p>
    <w:p w:rsidR="00556803" w:rsidRPr="0058029F" w:rsidP="008329C5" w14:paraId="61D000CE" w14:textId="498F0ACC">
      <w:pPr>
        <w:suppressAutoHyphens/>
        <w:autoSpaceDE/>
        <w:autoSpaceDN/>
        <w:spacing w:line="100" w:lineRule="atLeast"/>
        <w:ind w:left="1440"/>
        <w:rPr>
          <w:rFonts w:eastAsia="Times New Roman"/>
          <w:kern w:val="1"/>
          <w:sz w:val="24"/>
          <w:szCs w:val="24"/>
          <w:lang w:eastAsia="ar-SA"/>
        </w:rPr>
      </w:pPr>
      <w:r w:rsidRPr="0058029F">
        <w:rPr>
          <w:sz w:val="24"/>
          <w:szCs w:val="24"/>
        </w:rPr>
        <w:t>In addition, OMB’s Office of Information and Regulatory Affairs is requiring</w:t>
      </w:r>
      <w:r w:rsidRPr="0058029F" w:rsidR="008329C5">
        <w:rPr>
          <w:sz w:val="24"/>
          <w:szCs w:val="24"/>
        </w:rPr>
        <w:t xml:space="preserve"> </w:t>
      </w:r>
      <w:r w:rsidRPr="0058029F">
        <w:rPr>
          <w:sz w:val="24"/>
          <w:szCs w:val="24"/>
        </w:rPr>
        <w:t xml:space="preserve">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t>
      </w:r>
      <w:r w:rsidR="002C312D">
        <w:rPr>
          <w:sz w:val="24"/>
          <w:szCs w:val="24"/>
        </w:rPr>
        <w:t>SSA is unable to determine how many respond</w:t>
      </w:r>
      <w:r w:rsidR="006422C1">
        <w:rPr>
          <w:sz w:val="24"/>
          <w:szCs w:val="24"/>
        </w:rPr>
        <w:t xml:space="preserve">ents </w:t>
      </w:r>
      <w:r w:rsidRPr="006F5890" w:rsidR="006422C1">
        <w:rPr>
          <w:sz w:val="24"/>
          <w:szCs w:val="24"/>
          <w:u w:val="single"/>
        </w:rPr>
        <w:t>traveled to the FO</w:t>
      </w:r>
      <w:r w:rsidR="006422C1">
        <w:rPr>
          <w:sz w:val="24"/>
          <w:szCs w:val="24"/>
        </w:rPr>
        <w:t xml:space="preserve"> to </w:t>
      </w:r>
      <w:r w:rsidR="00575878">
        <w:rPr>
          <w:sz w:val="24"/>
          <w:szCs w:val="24"/>
        </w:rPr>
        <w:t>complete the form in this information collection</w:t>
      </w:r>
      <w:r w:rsidR="006F5890">
        <w:rPr>
          <w:sz w:val="24"/>
          <w:szCs w:val="24"/>
        </w:rPr>
        <w:t>, but rather only provides the total number of respondents</w:t>
      </w:r>
      <w:r w:rsidR="00855B2B">
        <w:rPr>
          <w:sz w:val="24"/>
          <w:szCs w:val="24"/>
        </w:rPr>
        <w:t xml:space="preserve"> who completed the form</w:t>
      </w:r>
      <w:r w:rsidR="00575878">
        <w:rPr>
          <w:sz w:val="24"/>
          <w:szCs w:val="24"/>
        </w:rPr>
        <w:t xml:space="preserve">. </w:t>
      </w:r>
      <w:r w:rsidR="00A63C4E">
        <w:rPr>
          <w:sz w:val="24"/>
          <w:szCs w:val="24"/>
        </w:rPr>
        <w:t>At the prior information collection</w:t>
      </w:r>
      <w:r w:rsidR="00E354E7">
        <w:rPr>
          <w:sz w:val="24"/>
          <w:szCs w:val="24"/>
        </w:rPr>
        <w:t xml:space="preserve"> for this form</w:t>
      </w:r>
      <w:r w:rsidR="008E112C">
        <w:rPr>
          <w:sz w:val="24"/>
          <w:szCs w:val="24"/>
        </w:rPr>
        <w:t xml:space="preserve"> (2021)</w:t>
      </w:r>
      <w:r w:rsidR="00A63C4E">
        <w:rPr>
          <w:sz w:val="24"/>
          <w:szCs w:val="24"/>
        </w:rPr>
        <w:t>, it was determined that approximately</w:t>
      </w:r>
      <w:r w:rsidR="00E354E7">
        <w:rPr>
          <w:sz w:val="24"/>
          <w:szCs w:val="24"/>
        </w:rPr>
        <w:t xml:space="preserve"> 65% of respondents visited the FO to</w:t>
      </w:r>
      <w:r w:rsidR="00AE4DB4">
        <w:rPr>
          <w:sz w:val="24"/>
          <w:szCs w:val="24"/>
        </w:rPr>
        <w:t xml:space="preserve"> submit a paper v</w:t>
      </w:r>
      <w:r w:rsidR="00855B2B">
        <w:rPr>
          <w:sz w:val="24"/>
          <w:szCs w:val="24"/>
        </w:rPr>
        <w:t>ersion</w:t>
      </w:r>
      <w:r w:rsidR="00AE4DB4">
        <w:rPr>
          <w:sz w:val="24"/>
          <w:szCs w:val="24"/>
        </w:rPr>
        <w:t xml:space="preserve"> of the SSA-3881-BK. </w:t>
      </w:r>
      <w:r w:rsidR="00575878">
        <w:rPr>
          <w:sz w:val="24"/>
          <w:szCs w:val="24"/>
        </w:rPr>
        <w:t xml:space="preserve">The chart below depicts </w:t>
      </w:r>
      <w:r w:rsidR="001F27D2">
        <w:rPr>
          <w:sz w:val="24"/>
          <w:szCs w:val="24"/>
        </w:rPr>
        <w:t xml:space="preserve">if </w:t>
      </w:r>
      <w:r w:rsidR="00575878">
        <w:rPr>
          <w:sz w:val="24"/>
          <w:szCs w:val="24"/>
        </w:rPr>
        <w:t xml:space="preserve">100% of the respondents </w:t>
      </w:r>
      <w:r w:rsidR="001F27D2">
        <w:rPr>
          <w:sz w:val="24"/>
          <w:szCs w:val="24"/>
        </w:rPr>
        <w:t>traveled</w:t>
      </w:r>
      <w:r w:rsidR="00575878">
        <w:rPr>
          <w:sz w:val="24"/>
          <w:szCs w:val="24"/>
        </w:rPr>
        <w:t xml:space="preserve"> to the FO to complete the form, </w:t>
      </w:r>
      <w:r w:rsidR="001F27D2">
        <w:rPr>
          <w:sz w:val="24"/>
          <w:szCs w:val="24"/>
        </w:rPr>
        <w:t xml:space="preserve">which is likely not </w:t>
      </w:r>
      <w:r w:rsidR="00850567">
        <w:rPr>
          <w:sz w:val="24"/>
          <w:szCs w:val="24"/>
        </w:rPr>
        <w:t>precise</w:t>
      </w:r>
      <w:r w:rsidR="00C331AB">
        <w:rPr>
          <w:sz w:val="24"/>
          <w:szCs w:val="24"/>
        </w:rPr>
        <w:t xml:space="preserve">, since these forms can also be completed via </w:t>
      </w:r>
      <w:r w:rsidR="00CA667F">
        <w:rPr>
          <w:sz w:val="24"/>
          <w:szCs w:val="24"/>
        </w:rPr>
        <w:t>telephone interview</w:t>
      </w:r>
      <w:r w:rsidR="00BD4ABF">
        <w:rPr>
          <w:sz w:val="24"/>
          <w:szCs w:val="24"/>
        </w:rPr>
        <w:t>.</w:t>
      </w:r>
      <w:r w:rsidR="007B2C0F">
        <w:rPr>
          <w:sz w:val="24"/>
          <w:szCs w:val="24"/>
        </w:rPr>
        <w:t xml:space="preserve"> </w:t>
      </w:r>
      <w:r w:rsidR="00327809">
        <w:rPr>
          <w:sz w:val="24"/>
          <w:szCs w:val="24"/>
        </w:rPr>
        <w:t>We will also include a</w:t>
      </w:r>
      <w:r w:rsidR="007B2C0F">
        <w:rPr>
          <w:sz w:val="24"/>
          <w:szCs w:val="24"/>
        </w:rPr>
        <w:t xml:space="preserve">n estimate </w:t>
      </w:r>
      <w:r w:rsidR="00327809">
        <w:rPr>
          <w:sz w:val="24"/>
          <w:szCs w:val="24"/>
        </w:rPr>
        <w:t xml:space="preserve">total cost, </w:t>
      </w:r>
      <w:r w:rsidR="005D167A">
        <w:rPr>
          <w:sz w:val="24"/>
          <w:szCs w:val="24"/>
        </w:rPr>
        <w:t>if only 65% of respondents traveled to the FO.</w:t>
      </w:r>
    </w:p>
    <w:p w:rsidR="00556803" w:rsidRPr="0058029F" w:rsidP="0085008C" w14:paraId="6225DE5A" w14:textId="77777777">
      <w:pPr>
        <w:suppressAutoHyphens/>
        <w:autoSpaceDE/>
        <w:autoSpaceDN/>
        <w:spacing w:line="100" w:lineRule="atLeast"/>
        <w:ind w:left="1440"/>
        <w:rPr>
          <w:rFonts w:eastAsia="Times New Roman"/>
          <w:kern w:val="1"/>
          <w:sz w:val="24"/>
          <w:szCs w:val="24"/>
          <w:lang w:eastAsia="ar-SA"/>
        </w:rPr>
      </w:pPr>
    </w:p>
    <w:p w:rsidR="0085008C" w:rsidRPr="0058029F" w:rsidP="0085008C" w14:paraId="3DE8BC93" w14:textId="77777777">
      <w:pPr>
        <w:suppressAutoHyphens/>
        <w:autoSpaceDE/>
        <w:autoSpaceDN/>
        <w:spacing w:line="100" w:lineRule="atLeast"/>
        <w:ind w:left="1440"/>
        <w:rPr>
          <w:rFonts w:eastAsia="Times New Roman"/>
          <w:kern w:val="1"/>
          <w:sz w:val="24"/>
          <w:szCs w:val="24"/>
          <w:lang w:eastAsia="ar-SA"/>
        </w:rPr>
      </w:pPr>
    </w:p>
    <w:tbl>
      <w:tblPr>
        <w:tblStyle w:val="TableGrid3"/>
        <w:tblW w:w="0" w:type="auto"/>
        <w:tblLook w:val="04A0"/>
      </w:tblPr>
      <w:tblGrid>
        <w:gridCol w:w="1870"/>
        <w:gridCol w:w="1870"/>
        <w:gridCol w:w="1870"/>
        <w:gridCol w:w="1870"/>
        <w:gridCol w:w="1870"/>
      </w:tblGrid>
      <w:tr w14:paraId="271DA565" w14:textId="77777777" w:rsidTr="00362345">
        <w:tblPrEx>
          <w:tblW w:w="0" w:type="auto"/>
          <w:tblLook w:val="04A0"/>
        </w:tblPrEx>
        <w:trPr>
          <w:trHeight w:val="1223"/>
        </w:trPr>
        <w:tc>
          <w:tcPr>
            <w:tcW w:w="1870" w:type="dxa"/>
          </w:tcPr>
          <w:p w:rsidR="0085008C" w:rsidRPr="0058029F" w:rsidP="0066225A" w14:paraId="24972873" w14:textId="77777777">
            <w:pPr>
              <w:suppressAutoHyphens/>
              <w:autoSpaceDE/>
              <w:autoSpaceDN/>
              <w:spacing w:line="100" w:lineRule="atLeast"/>
              <w:rPr>
                <w:kern w:val="1"/>
                <w:sz w:val="24"/>
                <w:szCs w:val="24"/>
                <w:lang w:eastAsia="ar-SA"/>
              </w:rPr>
            </w:pPr>
            <w:r w:rsidRPr="0058029F">
              <w:rPr>
                <w:kern w:val="1"/>
                <w:sz w:val="24"/>
                <w:szCs w:val="24"/>
                <w:lang w:eastAsia="ar-SA"/>
              </w:rPr>
              <w:t>Total Number of Respondents Who Visit a Field Office</w:t>
            </w:r>
          </w:p>
        </w:tc>
        <w:tc>
          <w:tcPr>
            <w:tcW w:w="1870" w:type="dxa"/>
          </w:tcPr>
          <w:p w:rsidR="0085008C" w:rsidRPr="0058029F" w:rsidP="0066225A" w14:paraId="55F77D79" w14:textId="77777777">
            <w:pPr>
              <w:suppressAutoHyphens/>
              <w:autoSpaceDE/>
              <w:autoSpaceDN/>
              <w:spacing w:line="100" w:lineRule="atLeast"/>
              <w:rPr>
                <w:kern w:val="1"/>
                <w:sz w:val="24"/>
                <w:szCs w:val="24"/>
                <w:lang w:eastAsia="ar-SA"/>
              </w:rPr>
            </w:pPr>
            <w:r w:rsidRPr="0058029F">
              <w:rPr>
                <w:kern w:val="1"/>
                <w:sz w:val="24"/>
                <w:szCs w:val="24"/>
                <w:lang w:eastAsia="ar-SA"/>
              </w:rPr>
              <w:t>Frequency of Response</w:t>
            </w:r>
          </w:p>
        </w:tc>
        <w:tc>
          <w:tcPr>
            <w:tcW w:w="1870" w:type="dxa"/>
          </w:tcPr>
          <w:p w:rsidR="0085008C" w:rsidRPr="0058029F" w:rsidP="0066225A" w14:paraId="12955F8E" w14:textId="77777777">
            <w:pPr>
              <w:suppressAutoHyphens/>
              <w:autoSpaceDE/>
              <w:autoSpaceDN/>
              <w:spacing w:line="100" w:lineRule="atLeast"/>
              <w:rPr>
                <w:kern w:val="1"/>
                <w:sz w:val="24"/>
                <w:szCs w:val="24"/>
                <w:lang w:eastAsia="ar-SA"/>
              </w:rPr>
            </w:pPr>
            <w:r w:rsidRPr="0058029F">
              <w:rPr>
                <w:kern w:val="1"/>
                <w:sz w:val="24"/>
                <w:szCs w:val="24"/>
                <w:lang w:eastAsia="ar-SA"/>
              </w:rPr>
              <w:t>Average One-Way Travel Time to a Field Office (minutes)</w:t>
            </w:r>
          </w:p>
        </w:tc>
        <w:tc>
          <w:tcPr>
            <w:tcW w:w="1870" w:type="dxa"/>
          </w:tcPr>
          <w:p w:rsidR="0085008C" w:rsidRPr="0058029F" w:rsidP="0066225A" w14:paraId="077F80D6" w14:textId="77777777">
            <w:pPr>
              <w:suppressAutoHyphens/>
              <w:autoSpaceDE/>
              <w:autoSpaceDN/>
              <w:spacing w:line="100" w:lineRule="atLeast"/>
              <w:rPr>
                <w:kern w:val="1"/>
                <w:sz w:val="24"/>
                <w:szCs w:val="24"/>
                <w:lang w:eastAsia="ar-SA"/>
              </w:rPr>
            </w:pPr>
            <w:r w:rsidRPr="0058029F">
              <w:rPr>
                <w:kern w:val="1"/>
                <w:sz w:val="24"/>
                <w:szCs w:val="24"/>
                <w:lang w:eastAsia="ar-SA"/>
              </w:rPr>
              <w:t>Estimated Total Travel Time to a Field Office (hours)</w:t>
            </w:r>
          </w:p>
        </w:tc>
        <w:tc>
          <w:tcPr>
            <w:tcW w:w="1870" w:type="dxa"/>
          </w:tcPr>
          <w:p w:rsidR="0085008C" w:rsidRPr="0058029F" w:rsidP="0066225A" w14:paraId="417E58B3" w14:textId="77777777">
            <w:pPr>
              <w:suppressAutoHyphens/>
              <w:autoSpaceDE/>
              <w:autoSpaceDN/>
              <w:spacing w:line="100" w:lineRule="atLeast"/>
              <w:rPr>
                <w:kern w:val="1"/>
                <w:sz w:val="24"/>
                <w:szCs w:val="24"/>
                <w:lang w:eastAsia="ar-SA"/>
              </w:rPr>
            </w:pPr>
            <w:r w:rsidRPr="0058029F">
              <w:rPr>
                <w:kern w:val="1"/>
                <w:sz w:val="24"/>
                <w:szCs w:val="24"/>
                <w:lang w:eastAsia="ar-SA"/>
              </w:rPr>
              <w:t>Total Annual Opportunity Cost for Travel Time (dollars)****</w:t>
            </w:r>
          </w:p>
        </w:tc>
      </w:tr>
      <w:tr w14:paraId="0B5C7C23" w14:textId="77777777" w:rsidTr="0066225A">
        <w:tblPrEx>
          <w:tblW w:w="0" w:type="auto"/>
          <w:tblLook w:val="04A0"/>
        </w:tblPrEx>
        <w:tc>
          <w:tcPr>
            <w:tcW w:w="1870" w:type="dxa"/>
          </w:tcPr>
          <w:p w:rsidR="007B2C0F" w:rsidRPr="00F7705D" w:rsidP="0066225A" w14:paraId="568411FE" w14:textId="21C7CD1D">
            <w:pPr>
              <w:suppressAutoHyphens/>
              <w:autoSpaceDE/>
              <w:autoSpaceDN/>
              <w:spacing w:line="100" w:lineRule="atLeast"/>
              <w:jc w:val="right"/>
              <w:rPr>
                <w:sz w:val="24"/>
                <w:szCs w:val="24"/>
                <w:lang w:eastAsia="ar-SA"/>
              </w:rPr>
            </w:pPr>
            <w:r w:rsidRPr="00F7705D">
              <w:rPr>
                <w:sz w:val="24"/>
                <w:szCs w:val="24"/>
                <w:lang w:eastAsia="ar-SA"/>
              </w:rPr>
              <w:t>98</w:t>
            </w:r>
            <w:r w:rsidRPr="00F7705D" w:rsidR="00320DE1">
              <w:rPr>
                <w:sz w:val="24"/>
                <w:szCs w:val="24"/>
                <w:lang w:eastAsia="ar-SA"/>
              </w:rPr>
              <w:t>,30</w:t>
            </w:r>
            <w:r w:rsidRPr="00F7705D" w:rsidR="009775E3">
              <w:rPr>
                <w:sz w:val="24"/>
                <w:szCs w:val="24"/>
                <w:lang w:eastAsia="ar-SA"/>
              </w:rPr>
              <w:t>8</w:t>
            </w:r>
          </w:p>
        </w:tc>
        <w:tc>
          <w:tcPr>
            <w:tcW w:w="1870" w:type="dxa"/>
          </w:tcPr>
          <w:p w:rsidR="007B2C0F" w:rsidRPr="00F7705D" w:rsidP="0066225A" w14:paraId="23B32E6B" w14:textId="43F91D6E">
            <w:pPr>
              <w:suppressAutoHyphens/>
              <w:autoSpaceDE/>
              <w:autoSpaceDN/>
              <w:spacing w:line="100" w:lineRule="atLeast"/>
              <w:jc w:val="right"/>
              <w:rPr>
                <w:kern w:val="1"/>
                <w:sz w:val="24"/>
                <w:szCs w:val="24"/>
                <w:lang w:eastAsia="ar-SA"/>
              </w:rPr>
            </w:pPr>
            <w:r w:rsidRPr="00F7705D">
              <w:rPr>
                <w:kern w:val="1"/>
                <w:sz w:val="24"/>
                <w:szCs w:val="24"/>
                <w:lang w:eastAsia="ar-SA"/>
              </w:rPr>
              <w:t>1</w:t>
            </w:r>
          </w:p>
        </w:tc>
        <w:tc>
          <w:tcPr>
            <w:tcW w:w="1870" w:type="dxa"/>
          </w:tcPr>
          <w:p w:rsidR="007B2C0F" w:rsidRPr="00F7705D" w:rsidP="0066225A" w14:paraId="2C087CFD" w14:textId="3B49F1F5">
            <w:pPr>
              <w:suppressAutoHyphens/>
              <w:autoSpaceDE/>
              <w:autoSpaceDN/>
              <w:spacing w:line="100" w:lineRule="atLeast"/>
              <w:jc w:val="right"/>
              <w:rPr>
                <w:kern w:val="1"/>
                <w:sz w:val="24"/>
                <w:szCs w:val="24"/>
                <w:lang w:eastAsia="ar-SA"/>
              </w:rPr>
            </w:pPr>
            <w:r w:rsidRPr="00F7705D">
              <w:rPr>
                <w:kern w:val="1"/>
                <w:sz w:val="24"/>
                <w:szCs w:val="24"/>
                <w:lang w:eastAsia="ar-SA"/>
              </w:rPr>
              <w:t>30</w:t>
            </w:r>
          </w:p>
        </w:tc>
        <w:tc>
          <w:tcPr>
            <w:tcW w:w="1870" w:type="dxa"/>
          </w:tcPr>
          <w:p w:rsidR="007B2C0F" w:rsidRPr="00F7705D" w:rsidP="0066225A" w14:paraId="5CAFBFA3" w14:textId="2A21AA7D">
            <w:pPr>
              <w:suppressAutoHyphens/>
              <w:autoSpaceDE/>
              <w:autoSpaceDN/>
              <w:spacing w:line="100" w:lineRule="atLeast"/>
              <w:jc w:val="right"/>
              <w:rPr>
                <w:kern w:val="1"/>
                <w:sz w:val="24"/>
                <w:szCs w:val="24"/>
                <w:lang w:eastAsia="ar-SA"/>
              </w:rPr>
            </w:pPr>
            <w:r w:rsidRPr="00F7705D">
              <w:rPr>
                <w:kern w:val="1"/>
                <w:sz w:val="24"/>
                <w:szCs w:val="24"/>
                <w:lang w:eastAsia="ar-SA"/>
              </w:rPr>
              <w:t>49,154</w:t>
            </w:r>
          </w:p>
        </w:tc>
        <w:tc>
          <w:tcPr>
            <w:tcW w:w="1870" w:type="dxa"/>
          </w:tcPr>
          <w:p w:rsidR="007B2C0F" w:rsidRPr="00F7705D" w:rsidP="0066225A" w14:paraId="5D57C63A" w14:textId="5D79B530">
            <w:pPr>
              <w:suppressAutoHyphens/>
              <w:autoSpaceDE/>
              <w:autoSpaceDN/>
              <w:spacing w:line="100" w:lineRule="atLeast"/>
              <w:jc w:val="right"/>
              <w:rPr>
                <w:kern w:val="1"/>
                <w:sz w:val="24"/>
                <w:szCs w:val="24"/>
                <w:lang w:eastAsia="ar-SA"/>
              </w:rPr>
            </w:pPr>
            <w:r>
              <w:rPr>
                <w:kern w:val="1"/>
                <w:sz w:val="24"/>
                <w:szCs w:val="24"/>
                <w:lang w:eastAsia="ar-SA"/>
              </w:rPr>
              <w:t>$1,547,368****</w:t>
            </w:r>
          </w:p>
        </w:tc>
      </w:tr>
    </w:tbl>
    <w:p w:rsidR="0085008C" w:rsidRPr="0058029F" w:rsidP="00B14072" w14:paraId="3FACF014" w14:textId="77777777">
      <w:pPr>
        <w:suppressAutoHyphens/>
        <w:autoSpaceDE/>
        <w:autoSpaceDN/>
        <w:spacing w:line="100" w:lineRule="atLeast"/>
        <w:rPr>
          <w:rFonts w:eastAsia="Times New Roman"/>
          <w:kern w:val="1"/>
          <w:sz w:val="24"/>
          <w:szCs w:val="24"/>
          <w:lang w:eastAsia="ar-SA"/>
        </w:rPr>
      </w:pPr>
      <w:r w:rsidRPr="0058029F">
        <w:rPr>
          <w:rFonts w:eastAsia="Times New Roman"/>
          <w:kern w:val="1"/>
          <w:sz w:val="24"/>
          <w:szCs w:val="24"/>
          <w:lang w:eastAsia="ar-SA"/>
        </w:rPr>
        <w:t xml:space="preserve">****We based this dollar amount on the Average Theoretical Hourly Cost Amount in dollars shown on the burden chart above. </w:t>
      </w:r>
    </w:p>
    <w:p w:rsidR="00B14072" w:rsidP="00B14072" w14:paraId="3C63FAF5" w14:textId="77777777">
      <w:pPr>
        <w:suppressAutoHyphens/>
        <w:autoSpaceDE/>
        <w:autoSpaceDN/>
        <w:spacing w:line="100" w:lineRule="atLeast"/>
        <w:rPr>
          <w:rFonts w:eastAsia="Times New Roman"/>
          <w:kern w:val="1"/>
          <w:sz w:val="24"/>
          <w:szCs w:val="24"/>
          <w:lang w:eastAsia="ar-SA"/>
        </w:rPr>
      </w:pPr>
      <w:r w:rsidRPr="0058029F">
        <w:rPr>
          <w:rFonts w:eastAsia="Times New Roman"/>
          <w:kern w:val="1"/>
          <w:sz w:val="24"/>
          <w:szCs w:val="24"/>
          <w:lang w:eastAsia="ar-SA"/>
        </w:rPr>
        <w:t xml:space="preserve"> </w:t>
      </w:r>
    </w:p>
    <w:p w:rsidR="00B14072" w:rsidRPr="00B14072" w:rsidP="00002934" w14:paraId="093EC580" w14:textId="1E1C3D2F">
      <w:pPr>
        <w:suppressAutoHyphens/>
        <w:autoSpaceDE/>
        <w:autoSpaceDN/>
        <w:spacing w:line="100" w:lineRule="atLeast"/>
        <w:ind w:left="1440"/>
        <w:rPr>
          <w:rFonts w:eastAsia="Times New Roman"/>
          <w:kern w:val="1"/>
          <w:sz w:val="24"/>
          <w:szCs w:val="24"/>
          <w:lang w:eastAsia="ar-SA"/>
        </w:rPr>
      </w:pPr>
      <w:r w:rsidRPr="00B14072">
        <w:rPr>
          <w:sz w:val="24"/>
          <w:szCs w:val="24"/>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B14072" w:rsidRPr="00B14072" w:rsidP="00002934" w14:paraId="482B7081" w14:textId="77777777">
      <w:pPr>
        <w:ind w:left="1440"/>
        <w:rPr>
          <w:sz w:val="24"/>
          <w:szCs w:val="24"/>
        </w:rPr>
      </w:pPr>
    </w:p>
    <w:p w:rsidR="00B14072" w:rsidRPr="00B14072" w:rsidP="00002934" w14:paraId="4587D6C3" w14:textId="77777777">
      <w:pPr>
        <w:ind w:left="1440"/>
        <w:rPr>
          <w:sz w:val="24"/>
          <w:szCs w:val="24"/>
        </w:rPr>
      </w:pPr>
      <w:r w:rsidRPr="00B14072">
        <w:rPr>
          <w:sz w:val="24"/>
          <w:szCs w:val="24"/>
        </w:rPr>
        <w:t>NOTE:  We included the total opportunity cost estimate from this chart in our calculations when showing the total time and opportunity cost estimates in the paragraph below.</w:t>
      </w:r>
    </w:p>
    <w:p w:rsidR="0085008C" w:rsidRPr="0058029F" w:rsidP="0085008C" w14:paraId="74F91FD3" w14:textId="77777777">
      <w:pPr>
        <w:ind w:left="1440"/>
        <w:rPr>
          <w:sz w:val="24"/>
          <w:szCs w:val="24"/>
        </w:rPr>
      </w:pPr>
    </w:p>
    <w:p w:rsidR="00342780" w:rsidRPr="0000251B" w:rsidP="0000251B" w14:paraId="4D0FDCB9" w14:textId="7CA5AFD4">
      <w:pPr>
        <w:autoSpaceDE/>
        <w:autoSpaceDN/>
        <w:spacing w:after="160" w:line="259" w:lineRule="auto"/>
        <w:ind w:left="1440"/>
        <w:rPr>
          <w:rFonts w:eastAsiaTheme="minorHAnsi" w:cstheme="minorBidi"/>
          <w:sz w:val="24"/>
          <w:szCs w:val="24"/>
        </w:rPr>
      </w:pPr>
      <w:r w:rsidRPr="0000251B">
        <w:rPr>
          <w:rFonts w:eastAsiaTheme="minorHAnsi" w:cstheme="minorBidi"/>
          <w:sz w:val="24"/>
          <w:szCs w:val="24"/>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tbl>
      <w:tblPr>
        <w:tblpPr w:leftFromText="180" w:rightFromText="180" w:vertAnchor="text" w:horzAnchor="margin" w:tblpY="337"/>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8"/>
        <w:gridCol w:w="1699"/>
        <w:gridCol w:w="1913"/>
        <w:gridCol w:w="2009"/>
        <w:gridCol w:w="2009"/>
      </w:tblGrid>
      <w:tr w14:paraId="7280CCCA" w14:textId="77777777" w:rsidTr="0066225A">
        <w:tblPrEx>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71"/>
        </w:trPr>
        <w:tc>
          <w:tcPr>
            <w:tcW w:w="1938" w:type="dxa"/>
            <w:shd w:val="clear" w:color="auto" w:fill="auto"/>
          </w:tcPr>
          <w:p w:rsidR="00342780" w:rsidRPr="00342780" w:rsidP="00342780" w14:paraId="74939526" w14:textId="77777777">
            <w:pPr>
              <w:autoSpaceDE/>
              <w:autoSpaceDN/>
              <w:spacing w:after="160" w:line="259" w:lineRule="auto"/>
              <w:rPr>
                <w:rFonts w:eastAsiaTheme="minorHAnsi" w:cstheme="minorBidi"/>
                <w:b/>
                <w:sz w:val="24"/>
                <w:szCs w:val="24"/>
              </w:rPr>
            </w:pPr>
            <w:r w:rsidRPr="00342780">
              <w:rPr>
                <w:rFonts w:eastAsiaTheme="minorHAnsi" w:cstheme="minorBidi"/>
                <w:b/>
                <w:sz w:val="24"/>
                <w:szCs w:val="24"/>
              </w:rPr>
              <w:t xml:space="preserve">Total Number of Respondents </w:t>
            </w:r>
          </w:p>
        </w:tc>
        <w:tc>
          <w:tcPr>
            <w:tcW w:w="1699" w:type="dxa"/>
            <w:shd w:val="clear" w:color="auto" w:fill="auto"/>
          </w:tcPr>
          <w:p w:rsidR="00342780" w:rsidRPr="00342780" w:rsidP="00342780" w14:paraId="5CCDBAE1" w14:textId="77777777">
            <w:pPr>
              <w:autoSpaceDE/>
              <w:autoSpaceDN/>
              <w:spacing w:after="160" w:line="259" w:lineRule="auto"/>
              <w:rPr>
                <w:rFonts w:eastAsiaTheme="minorHAnsi" w:cstheme="minorBidi"/>
                <w:b/>
                <w:sz w:val="24"/>
                <w:szCs w:val="24"/>
              </w:rPr>
            </w:pPr>
            <w:r w:rsidRPr="00342780">
              <w:rPr>
                <w:rFonts w:eastAsiaTheme="minorHAnsi" w:cstheme="minorBidi"/>
                <w:b/>
                <w:sz w:val="24"/>
                <w:szCs w:val="24"/>
              </w:rPr>
              <w:t>Frequency of Response</w:t>
            </w:r>
          </w:p>
        </w:tc>
        <w:tc>
          <w:tcPr>
            <w:tcW w:w="1913" w:type="dxa"/>
            <w:shd w:val="clear" w:color="auto" w:fill="auto"/>
          </w:tcPr>
          <w:p w:rsidR="00342780" w:rsidRPr="00342780" w:rsidP="00342780" w14:paraId="5B872F1D" w14:textId="77777777">
            <w:pPr>
              <w:autoSpaceDE/>
              <w:autoSpaceDN/>
              <w:spacing w:after="160" w:line="259" w:lineRule="auto"/>
              <w:rPr>
                <w:rFonts w:eastAsiaTheme="minorHAnsi" w:cstheme="minorBidi"/>
                <w:b/>
                <w:sz w:val="24"/>
                <w:szCs w:val="24"/>
              </w:rPr>
            </w:pPr>
            <w:r w:rsidRPr="00342780">
              <w:rPr>
                <w:rFonts w:eastAsiaTheme="minorHAnsi" w:cstheme="minorBidi"/>
                <w:b/>
                <w:sz w:val="24"/>
                <w:szCs w:val="24"/>
              </w:rPr>
              <w:t>Estimate Learning Cost (minutes)</w:t>
            </w:r>
          </w:p>
        </w:tc>
        <w:tc>
          <w:tcPr>
            <w:tcW w:w="2009" w:type="dxa"/>
          </w:tcPr>
          <w:p w:rsidR="00342780" w:rsidRPr="00342780" w:rsidP="00342780" w14:paraId="6C276285" w14:textId="77777777">
            <w:pPr>
              <w:autoSpaceDE/>
              <w:autoSpaceDN/>
              <w:spacing w:after="160" w:line="259" w:lineRule="auto"/>
              <w:rPr>
                <w:rFonts w:eastAsiaTheme="minorHAnsi" w:cstheme="minorBidi"/>
                <w:b/>
                <w:sz w:val="24"/>
                <w:szCs w:val="24"/>
              </w:rPr>
            </w:pPr>
            <w:r w:rsidRPr="00342780">
              <w:rPr>
                <w:rFonts w:eastAsiaTheme="minorHAnsi" w:cstheme="minorBidi"/>
                <w:b/>
                <w:sz w:val="24"/>
                <w:szCs w:val="24"/>
              </w:rPr>
              <w:t>Estimated Total Annual Burden (hours)</w:t>
            </w:r>
          </w:p>
        </w:tc>
        <w:tc>
          <w:tcPr>
            <w:tcW w:w="2009" w:type="dxa"/>
            <w:shd w:val="clear" w:color="auto" w:fill="auto"/>
          </w:tcPr>
          <w:p w:rsidR="00342780" w:rsidRPr="00342780" w:rsidP="00342780" w14:paraId="3DFB733D" w14:textId="410557F8">
            <w:pPr>
              <w:autoSpaceDE/>
              <w:autoSpaceDN/>
              <w:spacing w:after="160" w:line="259" w:lineRule="auto"/>
              <w:rPr>
                <w:rFonts w:eastAsiaTheme="minorHAnsi" w:cstheme="minorBidi"/>
                <w:b/>
                <w:sz w:val="24"/>
                <w:szCs w:val="24"/>
              </w:rPr>
            </w:pPr>
            <w:r w:rsidRPr="00342780">
              <w:rPr>
                <w:rFonts w:eastAsiaTheme="minorHAnsi" w:cstheme="minorBidi"/>
                <w:b/>
                <w:sz w:val="24"/>
                <w:szCs w:val="24"/>
              </w:rPr>
              <w:t>Total Annual Learning Cost (dollars)**</w:t>
            </w:r>
            <w:r w:rsidR="0000251B">
              <w:rPr>
                <w:rFonts w:eastAsiaTheme="minorHAnsi" w:cstheme="minorBidi"/>
                <w:b/>
                <w:sz w:val="24"/>
                <w:szCs w:val="24"/>
              </w:rPr>
              <w:t>***</w:t>
            </w:r>
          </w:p>
        </w:tc>
      </w:tr>
      <w:tr w14:paraId="6126040C" w14:textId="77777777" w:rsidTr="0066225A">
        <w:tblPrEx>
          <w:tblW w:w="9568" w:type="dxa"/>
          <w:tblLook w:val="04A0"/>
        </w:tblPrEx>
        <w:trPr>
          <w:trHeight w:val="288"/>
        </w:trPr>
        <w:tc>
          <w:tcPr>
            <w:tcW w:w="1938" w:type="dxa"/>
            <w:shd w:val="clear" w:color="auto" w:fill="auto"/>
          </w:tcPr>
          <w:p w:rsidR="00342780" w:rsidRPr="00342780" w:rsidP="0000251B" w14:paraId="523D5539" w14:textId="39722640">
            <w:pPr>
              <w:autoSpaceDE/>
              <w:autoSpaceDN/>
              <w:spacing w:after="160" w:line="259" w:lineRule="auto"/>
              <w:jc w:val="right"/>
              <w:rPr>
                <w:rFonts w:eastAsiaTheme="minorHAnsi" w:cstheme="minorBidi"/>
                <w:sz w:val="24"/>
                <w:szCs w:val="24"/>
              </w:rPr>
            </w:pPr>
            <w:r>
              <w:rPr>
                <w:rFonts w:eastAsiaTheme="minorHAnsi" w:cstheme="minorBidi"/>
                <w:sz w:val="24"/>
                <w:szCs w:val="24"/>
              </w:rPr>
              <w:t>151,243</w:t>
            </w:r>
          </w:p>
        </w:tc>
        <w:tc>
          <w:tcPr>
            <w:tcW w:w="1699" w:type="dxa"/>
            <w:shd w:val="clear" w:color="auto" w:fill="auto"/>
          </w:tcPr>
          <w:p w:rsidR="00342780" w:rsidRPr="00342780" w:rsidP="00342780" w14:paraId="15FB3EA8" w14:textId="56D7CBA1">
            <w:pPr>
              <w:autoSpaceDE/>
              <w:autoSpaceDN/>
              <w:spacing w:after="160" w:line="259" w:lineRule="auto"/>
              <w:jc w:val="right"/>
              <w:rPr>
                <w:rFonts w:eastAsiaTheme="minorHAnsi" w:cstheme="minorBidi"/>
                <w:sz w:val="24"/>
                <w:szCs w:val="24"/>
              </w:rPr>
            </w:pPr>
            <w:r>
              <w:rPr>
                <w:rFonts w:eastAsiaTheme="minorHAnsi" w:cstheme="minorBidi"/>
                <w:sz w:val="24"/>
                <w:szCs w:val="24"/>
              </w:rPr>
              <w:t>1</w:t>
            </w:r>
          </w:p>
        </w:tc>
        <w:tc>
          <w:tcPr>
            <w:tcW w:w="1913" w:type="dxa"/>
            <w:shd w:val="clear" w:color="auto" w:fill="auto"/>
          </w:tcPr>
          <w:p w:rsidR="00342780" w:rsidRPr="00342780" w:rsidP="00342780" w14:paraId="629F696D" w14:textId="1543684D">
            <w:pPr>
              <w:autoSpaceDE/>
              <w:autoSpaceDN/>
              <w:spacing w:after="160" w:line="259" w:lineRule="auto"/>
              <w:jc w:val="right"/>
              <w:rPr>
                <w:rFonts w:eastAsiaTheme="minorHAnsi" w:cstheme="minorBidi"/>
                <w:sz w:val="24"/>
                <w:szCs w:val="24"/>
              </w:rPr>
            </w:pPr>
            <w:r>
              <w:rPr>
                <w:rFonts w:eastAsiaTheme="minorHAnsi" w:cstheme="minorBidi"/>
                <w:sz w:val="24"/>
                <w:szCs w:val="24"/>
              </w:rPr>
              <w:t>15</w:t>
            </w:r>
          </w:p>
        </w:tc>
        <w:tc>
          <w:tcPr>
            <w:tcW w:w="2009" w:type="dxa"/>
          </w:tcPr>
          <w:p w:rsidR="00342780" w:rsidRPr="00342780" w:rsidP="00342780" w14:paraId="189C75DC" w14:textId="3C6714F2">
            <w:pPr>
              <w:autoSpaceDE/>
              <w:autoSpaceDN/>
              <w:spacing w:after="160" w:line="259" w:lineRule="auto"/>
              <w:jc w:val="right"/>
              <w:rPr>
                <w:rFonts w:eastAsiaTheme="minorHAnsi" w:cstheme="minorBidi"/>
                <w:sz w:val="24"/>
                <w:szCs w:val="24"/>
              </w:rPr>
            </w:pPr>
            <w:r>
              <w:rPr>
                <w:rFonts w:eastAsiaTheme="minorHAnsi" w:cstheme="minorBidi"/>
                <w:sz w:val="24"/>
                <w:szCs w:val="24"/>
              </w:rPr>
              <w:t>37,81</w:t>
            </w:r>
            <w:r w:rsidR="0006537C">
              <w:rPr>
                <w:rFonts w:eastAsiaTheme="minorHAnsi" w:cstheme="minorBidi"/>
                <w:sz w:val="24"/>
                <w:szCs w:val="24"/>
              </w:rPr>
              <w:t>1</w:t>
            </w:r>
          </w:p>
        </w:tc>
        <w:tc>
          <w:tcPr>
            <w:tcW w:w="2009" w:type="dxa"/>
            <w:shd w:val="clear" w:color="auto" w:fill="auto"/>
          </w:tcPr>
          <w:p w:rsidR="00342780" w:rsidRPr="00342780" w:rsidP="00342780" w14:paraId="456224AE" w14:textId="4FD47D5F">
            <w:pPr>
              <w:autoSpaceDE/>
              <w:autoSpaceDN/>
              <w:spacing w:after="160" w:line="259" w:lineRule="auto"/>
              <w:jc w:val="right"/>
              <w:rPr>
                <w:rFonts w:eastAsiaTheme="minorHAnsi" w:cstheme="minorBidi"/>
                <w:sz w:val="24"/>
                <w:szCs w:val="24"/>
              </w:rPr>
            </w:pPr>
            <w:r>
              <w:rPr>
                <w:rFonts w:eastAsiaTheme="minorHAnsi" w:cstheme="minorBidi"/>
                <w:sz w:val="24"/>
                <w:szCs w:val="24"/>
              </w:rPr>
              <w:t>$1,190,290</w:t>
            </w:r>
            <w:r w:rsidR="0000251B">
              <w:rPr>
                <w:rFonts w:eastAsiaTheme="minorHAnsi" w:cstheme="minorBidi"/>
                <w:sz w:val="24"/>
                <w:szCs w:val="24"/>
              </w:rPr>
              <w:t>*****</w:t>
            </w:r>
          </w:p>
        </w:tc>
      </w:tr>
    </w:tbl>
    <w:p w:rsidR="00342780" w:rsidRPr="00342780" w:rsidP="0000251B" w14:paraId="0A761C3A" w14:textId="77777777">
      <w:pPr>
        <w:autoSpaceDE/>
        <w:autoSpaceDN/>
        <w:spacing w:after="160" w:line="259" w:lineRule="auto"/>
        <w:rPr>
          <w:rFonts w:eastAsiaTheme="minorHAnsi" w:cstheme="minorBidi"/>
          <w:sz w:val="22"/>
          <w:szCs w:val="22"/>
        </w:rPr>
      </w:pPr>
    </w:p>
    <w:p w:rsidR="00342780" w:rsidRPr="00342780" w:rsidP="00342780" w14:paraId="702584B4" w14:textId="77777777">
      <w:pPr>
        <w:autoSpaceDE/>
        <w:autoSpaceDN/>
        <w:spacing w:after="160" w:line="259" w:lineRule="auto"/>
        <w:ind w:left="720"/>
        <w:rPr>
          <w:rFonts w:eastAsiaTheme="minorHAnsi" w:cstheme="minorBidi"/>
          <w:sz w:val="24"/>
          <w:szCs w:val="24"/>
        </w:rPr>
      </w:pPr>
      <w:r w:rsidRPr="00342780">
        <w:rPr>
          <w:rFonts w:eastAsiaTheme="minorHAnsi" w:cstheme="minorBidi"/>
          <w:sz w:val="24"/>
          <w:szCs w:val="24"/>
        </w:rPr>
        <w:t>*****We based this dollar amount on the Average Theoretical Hourly Cost Amount in dollars shown on the burden chart above.</w:t>
      </w:r>
    </w:p>
    <w:p w:rsidR="0000251B" w:rsidP="008275B3" w14:paraId="2E5C5C24" w14:textId="79284EB0">
      <w:pPr>
        <w:widowControl w:val="0"/>
        <w:ind w:left="1440"/>
        <w:rPr>
          <w:snapToGrid w:val="0"/>
          <w:sz w:val="24"/>
          <w:szCs w:val="24"/>
        </w:rPr>
      </w:pPr>
      <w:r w:rsidRPr="00893903">
        <w:rPr>
          <w:snapToGrid w:val="0"/>
          <w:sz w:val="24"/>
          <w:szCs w:val="24"/>
        </w:rPr>
        <w:t xml:space="preserve">NOTE:  </w:t>
      </w:r>
      <w:r w:rsidR="0006537C">
        <w:rPr>
          <w:snapToGrid w:val="0"/>
          <w:sz w:val="24"/>
          <w:szCs w:val="24"/>
        </w:rPr>
        <w:t>M</w:t>
      </w:r>
      <w:r>
        <w:rPr>
          <w:snapToGrid w:val="0"/>
          <w:sz w:val="24"/>
          <w:szCs w:val="24"/>
        </w:rPr>
        <w:t xml:space="preserve">ost respondents learn about this information collection when the SSA technician, adjudicator, or DDS employee reaches out to them.  Therefore, we are basing this learning cost on the average time it takes the technician to inform the respondent of the information collection, or for the respondent to read the cover letter if the technician sends a copy of the form to the respondent.  </w:t>
      </w:r>
    </w:p>
    <w:p w:rsidR="0000251B" w:rsidP="008275B3" w14:paraId="5CA37703" w14:textId="77777777">
      <w:pPr>
        <w:widowControl w:val="0"/>
        <w:ind w:left="1440"/>
        <w:rPr>
          <w:snapToGrid w:val="0"/>
          <w:sz w:val="24"/>
          <w:szCs w:val="24"/>
        </w:rPr>
      </w:pPr>
    </w:p>
    <w:p w:rsidR="008275B3" w:rsidRPr="00893903" w:rsidP="008275B3" w14:paraId="1E9AF736" w14:textId="28479171">
      <w:pPr>
        <w:widowControl w:val="0"/>
        <w:ind w:left="1440"/>
        <w:rPr>
          <w:snapToGrid w:val="0"/>
          <w:sz w:val="24"/>
          <w:szCs w:val="24"/>
        </w:rPr>
      </w:pPr>
      <w:r w:rsidRPr="0000251B">
        <w:rPr>
          <w:sz w:val="24"/>
          <w:szCs w:val="24"/>
        </w:rPr>
        <w:t>We included the total opportunity cost estimate from this chart in our calculations when showing the total time and opportunity cost estimates in the paragraph below</w:t>
      </w:r>
      <w:r w:rsidRPr="0000251B">
        <w:rPr>
          <w:sz w:val="24"/>
          <w:szCs w:val="24"/>
        </w:rPr>
        <w:t>.</w:t>
      </w:r>
    </w:p>
    <w:p w:rsidR="008275B3" w:rsidRPr="008275B3" w:rsidP="008275B3" w14:paraId="3A0A9E4C" w14:textId="77777777">
      <w:pPr>
        <w:tabs>
          <w:tab w:val="left" w:pos="1440"/>
        </w:tabs>
        <w:ind w:left="1440"/>
        <w:rPr>
          <w:rFonts w:eastAsia="Calibri"/>
          <w:sz w:val="24"/>
          <w:szCs w:val="24"/>
        </w:rPr>
      </w:pPr>
    </w:p>
    <w:p w:rsidR="008275B3" w:rsidRPr="0006537C" w:rsidP="00C31CFF" w14:paraId="44678E9E" w14:textId="3DDB6F43">
      <w:pPr>
        <w:ind w:left="1440"/>
        <w:rPr>
          <w:rFonts w:eastAsia="Calibri"/>
          <w:sz w:val="24"/>
          <w:szCs w:val="24"/>
        </w:rPr>
      </w:pPr>
      <w:r w:rsidRPr="0006537C">
        <w:rPr>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Pr="0006537C">
        <w:rPr>
          <w:b/>
          <w:bCs/>
          <w:noProof/>
          <w:sz w:val="24"/>
          <w:szCs w:val="24"/>
        </w:rPr>
        <w:t>30</w:t>
      </w:r>
      <w:r w:rsidRPr="0006537C">
        <w:rPr>
          <w:noProof/>
          <w:sz w:val="24"/>
          <w:szCs w:val="24"/>
        </w:rPr>
        <w:t xml:space="preserve"> minutes accurately shows the average burden per response for </w:t>
      </w:r>
      <w:r w:rsidRPr="0006537C">
        <w:rPr>
          <w:sz w:val="24"/>
          <w:szCs w:val="24"/>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06537C">
        <w:rPr>
          <w:noProof/>
          <w:sz w:val="24"/>
          <w:szCs w:val="24"/>
        </w:rPr>
        <w:t>.  Based on our current management information data, the current burden information we provided is accurate</w:t>
      </w:r>
      <w:r w:rsidRPr="0006537C">
        <w:rPr>
          <w:sz w:val="24"/>
          <w:szCs w:val="24"/>
        </w:rPr>
        <w:t xml:space="preserve">.  The total burden for this ICR is </w:t>
      </w:r>
      <w:r w:rsidRPr="00F7705D">
        <w:rPr>
          <w:rFonts w:eastAsia="Times New Roman"/>
          <w:b/>
          <w:snapToGrid w:val="0"/>
          <w:sz w:val="24"/>
          <w:szCs w:val="24"/>
        </w:rPr>
        <w:t>75,622</w:t>
      </w:r>
      <w:r w:rsidRPr="0006537C">
        <w:rPr>
          <w:sz w:val="24"/>
          <w:szCs w:val="24"/>
        </w:rPr>
        <w:t xml:space="preserve"> burden hours (reflecting SSA management information data), which results in an associated theoretical (not actual) opportunity cost financial burden of </w:t>
      </w:r>
      <w:r w:rsidRPr="0006537C">
        <w:rPr>
          <w:b/>
          <w:sz w:val="24"/>
          <w:szCs w:val="24"/>
        </w:rPr>
        <w:t>$</w:t>
      </w:r>
      <w:r>
        <w:rPr>
          <w:b/>
          <w:sz w:val="24"/>
          <w:szCs w:val="24"/>
        </w:rPr>
        <w:t>6</w:t>
      </w:r>
      <w:r w:rsidRPr="0006537C">
        <w:rPr>
          <w:b/>
          <w:sz w:val="24"/>
          <w:szCs w:val="24"/>
        </w:rPr>
        <w:t>,</w:t>
      </w:r>
      <w:r>
        <w:rPr>
          <w:b/>
          <w:sz w:val="24"/>
          <w:szCs w:val="24"/>
        </w:rPr>
        <w:t>939</w:t>
      </w:r>
      <w:r w:rsidRPr="0006537C">
        <w:rPr>
          <w:b/>
          <w:sz w:val="24"/>
          <w:szCs w:val="24"/>
        </w:rPr>
        <w:t>,</w:t>
      </w:r>
      <w:r>
        <w:rPr>
          <w:b/>
          <w:sz w:val="24"/>
          <w:szCs w:val="24"/>
        </w:rPr>
        <w:t>38</w:t>
      </w:r>
      <w:r w:rsidRPr="0006537C">
        <w:rPr>
          <w:b/>
          <w:sz w:val="24"/>
          <w:szCs w:val="24"/>
        </w:rPr>
        <w:t>8</w:t>
      </w:r>
      <w:r w:rsidRPr="0006537C">
        <w:rPr>
          <w:sz w:val="24"/>
          <w:szCs w:val="24"/>
        </w:rPr>
        <w:t>.  SSA does not charge respondents to complete our applications</w:t>
      </w:r>
      <w:r w:rsidRPr="0006537C" w:rsidR="00E10A29">
        <w:rPr>
          <w:rFonts w:eastAsia="Calibri"/>
          <w:sz w:val="24"/>
          <w:szCs w:val="24"/>
        </w:rPr>
        <w:t>.</w:t>
      </w:r>
    </w:p>
    <w:p w:rsidR="00342780" w:rsidRPr="008275B3" w:rsidP="003663C2" w14:paraId="4331156D" w14:textId="77777777">
      <w:pPr>
        <w:autoSpaceDE/>
        <w:autoSpaceDN/>
        <w:spacing w:after="160" w:line="259" w:lineRule="auto"/>
        <w:rPr>
          <w:rFonts w:eastAsiaTheme="minorHAnsi" w:cstheme="minorBidi"/>
          <w:sz w:val="24"/>
          <w:szCs w:val="24"/>
        </w:rPr>
      </w:pPr>
    </w:p>
    <w:p w:rsidR="003663C2" w:rsidRPr="00A241DF" w:rsidP="003663C2" w14:paraId="787C3A91" w14:textId="77777777">
      <w:pPr>
        <w:numPr>
          <w:ilvl w:val="0"/>
          <w:numId w:val="1"/>
        </w:numPr>
        <w:tabs>
          <w:tab w:val="clear" w:pos="720"/>
          <w:tab w:val="num" w:pos="1440"/>
        </w:tabs>
        <w:ind w:left="1440" w:hanging="720"/>
        <w:rPr>
          <w:b/>
          <w:sz w:val="24"/>
          <w:szCs w:val="24"/>
        </w:rPr>
      </w:pPr>
      <w:r w:rsidRPr="00A241DF">
        <w:rPr>
          <w:b/>
          <w:sz w:val="24"/>
          <w:szCs w:val="24"/>
        </w:rPr>
        <w:t>Annual Cost to the Respondents (Other)</w:t>
      </w:r>
    </w:p>
    <w:p w:rsidR="003663C2" w:rsidRPr="00A241DF" w:rsidP="003663C2" w14:paraId="50DFD2A6" w14:textId="77777777">
      <w:pPr>
        <w:tabs>
          <w:tab w:val="num" w:pos="1440"/>
        </w:tabs>
        <w:ind w:left="1440"/>
        <w:rPr>
          <w:sz w:val="24"/>
          <w:szCs w:val="24"/>
        </w:rPr>
      </w:pPr>
      <w:r w:rsidRPr="00C07A33">
        <w:rPr>
          <w:sz w:val="24"/>
          <w:szCs w:val="24"/>
        </w:rPr>
        <w:t>This collection does not impose a known cost burden on the respondents</w:t>
      </w:r>
      <w:r w:rsidRPr="00A241DF">
        <w:rPr>
          <w:sz w:val="24"/>
          <w:szCs w:val="24"/>
        </w:rPr>
        <w:t>.</w:t>
      </w:r>
    </w:p>
    <w:p w:rsidR="003663C2" w:rsidRPr="00A241DF" w:rsidP="003663C2" w14:paraId="35A0FB74" w14:textId="77777777">
      <w:pPr>
        <w:tabs>
          <w:tab w:val="num" w:pos="1440"/>
        </w:tabs>
        <w:ind w:left="1440"/>
        <w:rPr>
          <w:sz w:val="24"/>
          <w:szCs w:val="24"/>
        </w:rPr>
      </w:pPr>
    </w:p>
    <w:p w:rsidR="003663C2" w:rsidRPr="00A241DF" w:rsidP="003663C2" w14:paraId="7BDB601D" w14:textId="77777777">
      <w:pPr>
        <w:widowControl w:val="0"/>
        <w:numPr>
          <w:ilvl w:val="0"/>
          <w:numId w:val="1"/>
        </w:numPr>
        <w:tabs>
          <w:tab w:val="clear" w:pos="720"/>
          <w:tab w:val="num" w:pos="1440"/>
        </w:tabs>
        <w:autoSpaceDE/>
        <w:autoSpaceDN/>
        <w:ind w:left="1440" w:hanging="720"/>
        <w:rPr>
          <w:sz w:val="24"/>
          <w:szCs w:val="24"/>
        </w:rPr>
      </w:pPr>
      <w:r w:rsidRPr="00A241DF">
        <w:rPr>
          <w:b/>
          <w:sz w:val="24"/>
          <w:szCs w:val="24"/>
        </w:rPr>
        <w:t>Annual Cost To Federal Government</w:t>
      </w:r>
    </w:p>
    <w:p w:rsidR="003663C2" w:rsidRPr="00A02C83" w:rsidP="00E10A29" w14:paraId="43ED0F99" w14:textId="67ED709E">
      <w:pPr>
        <w:widowControl w:val="0"/>
        <w:autoSpaceDE/>
        <w:autoSpaceDN/>
        <w:ind w:left="1440"/>
        <w:rPr>
          <w:rFonts w:eastAsia="Times New Roman"/>
          <w:snapToGrid w:val="0"/>
          <w:sz w:val="24"/>
          <w:szCs w:val="24"/>
        </w:rPr>
      </w:pPr>
      <w:r w:rsidRPr="00FA1E89">
        <w:rPr>
          <w:rFonts w:eastAsia="Times New Roman"/>
          <w:snapToGrid w:val="0"/>
          <w:sz w:val="24"/>
          <w:szCs w:val="24"/>
        </w:rPr>
        <w:t xml:space="preserve">The annual cost to the Federal Government is approximately </w:t>
      </w:r>
      <w:r w:rsidRPr="0006537C">
        <w:rPr>
          <w:rFonts w:eastAsia="Times New Roman"/>
          <w:b/>
          <w:bCs/>
          <w:snapToGrid w:val="0"/>
          <w:sz w:val="24"/>
          <w:szCs w:val="24"/>
        </w:rPr>
        <w:t>$</w:t>
      </w:r>
      <w:r w:rsidRPr="0006537C" w:rsidR="006E78FF">
        <w:rPr>
          <w:rFonts w:eastAsia="Times New Roman"/>
          <w:b/>
          <w:bCs/>
          <w:snapToGrid w:val="0"/>
          <w:sz w:val="24"/>
          <w:szCs w:val="24"/>
        </w:rPr>
        <w:t>2,127,813</w:t>
      </w:r>
      <w:r w:rsidRPr="00FA1E89">
        <w:rPr>
          <w:rFonts w:eastAsia="Times New Roman"/>
          <w:snapToGrid w:val="0"/>
          <w:sz w:val="24"/>
          <w:szCs w:val="24"/>
        </w:rPr>
        <w:t xml:space="preserve">.  This estimate accounts for costs from the following areas: </w:t>
      </w:r>
    </w:p>
    <w:p w:rsidR="00DB29E0" w:rsidP="0085008C" w14:paraId="2123D50D" w14:textId="77777777">
      <w:pPr>
        <w:rPr>
          <w:sz w:val="24"/>
          <w:szCs w:val="24"/>
        </w:rPr>
      </w:pPr>
    </w:p>
    <w:p w:rsidR="004F20B7" w:rsidP="0085008C" w14:paraId="0641ACE2" w14:textId="77777777">
      <w:pPr>
        <w:rPr>
          <w:sz w:val="24"/>
          <w:szCs w:val="24"/>
        </w:rPr>
      </w:pPr>
    </w:p>
    <w:tbl>
      <w:tblPr>
        <w:tblW w:w="873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50"/>
        <w:gridCol w:w="3600"/>
        <w:gridCol w:w="1980"/>
      </w:tblGrid>
      <w:tr w14:paraId="2A6C47A8" w14:textId="77777777" w:rsidTr="0006537C">
        <w:tblPrEx>
          <w:tblW w:w="873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150" w:type="dxa"/>
            <w:tcMar>
              <w:top w:w="0" w:type="dxa"/>
              <w:left w:w="108" w:type="dxa"/>
              <w:bottom w:w="0" w:type="dxa"/>
              <w:right w:w="108" w:type="dxa"/>
            </w:tcMar>
            <w:hideMark/>
          </w:tcPr>
          <w:p w:rsidR="004F20B7" w:rsidRPr="004F20B7" w:rsidP="004F20B7" w14:paraId="5D4AB19E" w14:textId="77777777">
            <w:pPr>
              <w:autoSpaceDE/>
              <w:autoSpaceDN/>
              <w:contextualSpacing/>
              <w:rPr>
                <w:rFonts w:eastAsiaTheme="minorHAnsi"/>
                <w:b/>
                <w:bCs/>
                <w:color w:val="000000"/>
                <w:sz w:val="24"/>
                <w:szCs w:val="24"/>
              </w:rPr>
            </w:pPr>
            <w:r w:rsidRPr="004F20B7">
              <w:rPr>
                <w:rFonts w:eastAsiaTheme="minorHAnsi"/>
                <w:b/>
                <w:bCs/>
                <w:color w:val="000000"/>
                <w:sz w:val="24"/>
                <w:szCs w:val="24"/>
              </w:rPr>
              <w:t>Description of Cost Factor</w:t>
            </w:r>
          </w:p>
        </w:tc>
        <w:tc>
          <w:tcPr>
            <w:tcW w:w="3600" w:type="dxa"/>
            <w:tcMar>
              <w:top w:w="0" w:type="dxa"/>
              <w:left w:w="108" w:type="dxa"/>
              <w:bottom w:w="0" w:type="dxa"/>
              <w:right w:w="108" w:type="dxa"/>
            </w:tcMar>
            <w:hideMark/>
          </w:tcPr>
          <w:p w:rsidR="004F20B7" w:rsidRPr="004F20B7" w:rsidP="004F20B7" w14:paraId="158CEB9E" w14:textId="77777777">
            <w:pPr>
              <w:autoSpaceDE/>
              <w:autoSpaceDN/>
              <w:contextualSpacing/>
              <w:rPr>
                <w:rFonts w:eastAsiaTheme="minorHAnsi"/>
                <w:b/>
                <w:bCs/>
                <w:color w:val="000000"/>
                <w:sz w:val="24"/>
                <w:szCs w:val="24"/>
              </w:rPr>
            </w:pPr>
            <w:r w:rsidRPr="004F20B7">
              <w:rPr>
                <w:rFonts w:eastAsiaTheme="minorHAnsi"/>
                <w:b/>
                <w:bCs/>
                <w:color w:val="000000"/>
                <w:sz w:val="24"/>
                <w:szCs w:val="24"/>
              </w:rPr>
              <w:t>Methodology for Estimating Cost</w:t>
            </w:r>
          </w:p>
        </w:tc>
        <w:tc>
          <w:tcPr>
            <w:tcW w:w="1980" w:type="dxa"/>
            <w:tcMar>
              <w:top w:w="0" w:type="dxa"/>
              <w:left w:w="108" w:type="dxa"/>
              <w:bottom w:w="0" w:type="dxa"/>
              <w:right w:w="108" w:type="dxa"/>
            </w:tcMar>
            <w:hideMark/>
          </w:tcPr>
          <w:p w:rsidR="004F20B7" w:rsidRPr="004F20B7" w:rsidP="004F20B7" w14:paraId="5A37D17B" w14:textId="77777777">
            <w:pPr>
              <w:autoSpaceDE/>
              <w:autoSpaceDN/>
              <w:contextualSpacing/>
              <w:rPr>
                <w:rFonts w:eastAsiaTheme="minorHAnsi"/>
                <w:b/>
                <w:bCs/>
                <w:color w:val="000000"/>
                <w:sz w:val="24"/>
                <w:szCs w:val="24"/>
              </w:rPr>
            </w:pPr>
            <w:r w:rsidRPr="004F20B7">
              <w:rPr>
                <w:rFonts w:eastAsiaTheme="minorHAnsi"/>
                <w:b/>
                <w:bCs/>
                <w:color w:val="000000"/>
                <w:sz w:val="24"/>
                <w:szCs w:val="24"/>
              </w:rPr>
              <w:t>Cost in Dollars*</w:t>
            </w:r>
          </w:p>
        </w:tc>
      </w:tr>
      <w:tr w14:paraId="14008265" w14:textId="77777777" w:rsidTr="0006537C">
        <w:tblPrEx>
          <w:tblW w:w="8730" w:type="dxa"/>
          <w:tblInd w:w="805" w:type="dxa"/>
          <w:tblCellMar>
            <w:left w:w="0" w:type="dxa"/>
            <w:right w:w="0" w:type="dxa"/>
          </w:tblCellMar>
          <w:tblLook w:val="04A0"/>
        </w:tblPrEx>
        <w:tc>
          <w:tcPr>
            <w:tcW w:w="3150" w:type="dxa"/>
            <w:tcMar>
              <w:top w:w="0" w:type="dxa"/>
              <w:left w:w="108" w:type="dxa"/>
              <w:bottom w:w="0" w:type="dxa"/>
              <w:right w:w="108" w:type="dxa"/>
            </w:tcMar>
            <w:hideMark/>
          </w:tcPr>
          <w:p w:rsidR="004F20B7" w:rsidRPr="004F20B7" w:rsidP="004F20B7" w14:paraId="1705C80F" w14:textId="77777777">
            <w:pPr>
              <w:autoSpaceDE/>
              <w:autoSpaceDN/>
              <w:contextualSpacing/>
              <w:rPr>
                <w:rFonts w:eastAsiaTheme="minorHAnsi"/>
                <w:color w:val="000000"/>
                <w:sz w:val="24"/>
                <w:szCs w:val="24"/>
              </w:rPr>
            </w:pPr>
            <w:r w:rsidRPr="004F20B7">
              <w:rPr>
                <w:rFonts w:eastAsiaTheme="minorHAnsi"/>
                <w:color w:val="000000"/>
                <w:sz w:val="24"/>
                <w:szCs w:val="24"/>
              </w:rPr>
              <w:t>Designing and Printing the Form</w:t>
            </w:r>
          </w:p>
        </w:tc>
        <w:tc>
          <w:tcPr>
            <w:tcW w:w="3600" w:type="dxa"/>
            <w:tcMar>
              <w:top w:w="0" w:type="dxa"/>
              <w:left w:w="108" w:type="dxa"/>
              <w:bottom w:w="0" w:type="dxa"/>
              <w:right w:w="108" w:type="dxa"/>
            </w:tcMar>
            <w:hideMark/>
          </w:tcPr>
          <w:p w:rsidR="004F20B7" w:rsidRPr="004F20B7" w:rsidP="004F20B7" w14:paraId="53D89AA0" w14:textId="77777777">
            <w:pPr>
              <w:autoSpaceDE/>
              <w:autoSpaceDN/>
              <w:contextualSpacing/>
              <w:rPr>
                <w:rFonts w:eastAsiaTheme="minorHAnsi"/>
                <w:color w:val="000000"/>
                <w:sz w:val="24"/>
                <w:szCs w:val="24"/>
              </w:rPr>
            </w:pPr>
            <w:r w:rsidRPr="004F20B7">
              <w:rPr>
                <w:rFonts w:eastAsiaTheme="minorHAnsi"/>
                <w:color w:val="000000"/>
                <w:sz w:val="24"/>
                <w:szCs w:val="24"/>
              </w:rPr>
              <w:t>Design Cost + Printing Cost</w:t>
            </w:r>
          </w:p>
        </w:tc>
        <w:tc>
          <w:tcPr>
            <w:tcW w:w="1980" w:type="dxa"/>
            <w:tcMar>
              <w:top w:w="0" w:type="dxa"/>
              <w:left w:w="108" w:type="dxa"/>
              <w:bottom w:w="0" w:type="dxa"/>
              <w:right w:w="108" w:type="dxa"/>
            </w:tcMar>
          </w:tcPr>
          <w:p w:rsidR="004F20B7" w:rsidRPr="004F20B7" w:rsidP="004F20B7" w14:paraId="37B0C84A" w14:textId="42E530E0">
            <w:pPr>
              <w:autoSpaceDE/>
              <w:autoSpaceDN/>
              <w:contextualSpacing/>
              <w:jc w:val="right"/>
              <w:rPr>
                <w:rFonts w:eastAsiaTheme="minorHAnsi"/>
                <w:color w:val="000000"/>
                <w:sz w:val="24"/>
                <w:szCs w:val="24"/>
              </w:rPr>
            </w:pPr>
            <w:r w:rsidRPr="006A2046">
              <w:rPr>
                <w:rFonts w:eastAsiaTheme="minorHAnsi"/>
                <w:color w:val="000000"/>
                <w:sz w:val="24"/>
                <w:szCs w:val="24"/>
              </w:rPr>
              <w:t>$2,218</w:t>
            </w:r>
            <w:r w:rsidR="0021227D">
              <w:rPr>
                <w:rFonts w:eastAsiaTheme="minorHAnsi"/>
                <w:color w:val="000000"/>
                <w:sz w:val="24"/>
                <w:szCs w:val="24"/>
              </w:rPr>
              <w:t xml:space="preserve">  </w:t>
            </w:r>
          </w:p>
        </w:tc>
      </w:tr>
      <w:tr w14:paraId="46AB98A5" w14:textId="77777777" w:rsidTr="0006537C">
        <w:tblPrEx>
          <w:tblW w:w="8730" w:type="dxa"/>
          <w:tblInd w:w="805" w:type="dxa"/>
          <w:tblCellMar>
            <w:left w:w="0" w:type="dxa"/>
            <w:right w:w="0" w:type="dxa"/>
          </w:tblCellMar>
          <w:tblLook w:val="04A0"/>
        </w:tblPrEx>
        <w:tc>
          <w:tcPr>
            <w:tcW w:w="3150" w:type="dxa"/>
            <w:tcMar>
              <w:top w:w="0" w:type="dxa"/>
              <w:left w:w="108" w:type="dxa"/>
              <w:bottom w:w="0" w:type="dxa"/>
              <w:right w:w="108" w:type="dxa"/>
            </w:tcMar>
            <w:hideMark/>
          </w:tcPr>
          <w:p w:rsidR="004F20B7" w:rsidRPr="004F20B7" w:rsidP="004F20B7" w14:paraId="7297296A" w14:textId="77777777">
            <w:pPr>
              <w:autoSpaceDE/>
              <w:autoSpaceDN/>
              <w:contextualSpacing/>
              <w:rPr>
                <w:rFonts w:eastAsiaTheme="minorHAnsi"/>
                <w:color w:val="000000"/>
                <w:sz w:val="24"/>
                <w:szCs w:val="24"/>
              </w:rPr>
            </w:pPr>
            <w:r w:rsidRPr="004F20B7">
              <w:rPr>
                <w:rFonts w:eastAsiaTheme="minorHAnsi"/>
                <w:color w:val="000000"/>
                <w:sz w:val="24"/>
                <w:szCs w:val="24"/>
              </w:rPr>
              <w:t>Distributing, Shipping, and Material Costs for the Form</w:t>
            </w:r>
          </w:p>
        </w:tc>
        <w:tc>
          <w:tcPr>
            <w:tcW w:w="3600" w:type="dxa"/>
            <w:tcMar>
              <w:top w:w="0" w:type="dxa"/>
              <w:left w:w="108" w:type="dxa"/>
              <w:bottom w:w="0" w:type="dxa"/>
              <w:right w:w="108" w:type="dxa"/>
            </w:tcMar>
            <w:hideMark/>
          </w:tcPr>
          <w:p w:rsidR="004F20B7" w:rsidRPr="004F20B7" w:rsidP="004F20B7" w14:paraId="2C1CC7B6" w14:textId="77777777">
            <w:pPr>
              <w:autoSpaceDE/>
              <w:autoSpaceDN/>
              <w:contextualSpacing/>
              <w:rPr>
                <w:rFonts w:eastAsiaTheme="minorHAnsi"/>
                <w:color w:val="000000"/>
                <w:sz w:val="24"/>
                <w:szCs w:val="24"/>
              </w:rPr>
            </w:pPr>
            <w:r w:rsidRPr="004F20B7">
              <w:rPr>
                <w:rFonts w:eastAsiaTheme="minorHAnsi"/>
                <w:color w:val="000000"/>
                <w:sz w:val="24"/>
                <w:szCs w:val="24"/>
              </w:rPr>
              <w:t>Distribution + Shipping + Material Cost</w:t>
            </w:r>
          </w:p>
        </w:tc>
        <w:tc>
          <w:tcPr>
            <w:tcW w:w="1980" w:type="dxa"/>
            <w:tcMar>
              <w:top w:w="0" w:type="dxa"/>
              <w:left w:w="108" w:type="dxa"/>
              <w:bottom w:w="0" w:type="dxa"/>
              <w:right w:w="108" w:type="dxa"/>
            </w:tcMar>
          </w:tcPr>
          <w:p w:rsidR="004F20B7" w:rsidRPr="004F20B7" w:rsidP="004F20B7" w14:paraId="672662DD" w14:textId="0D57C4E0">
            <w:pPr>
              <w:autoSpaceDE/>
              <w:autoSpaceDN/>
              <w:contextualSpacing/>
              <w:jc w:val="right"/>
              <w:rPr>
                <w:rFonts w:eastAsiaTheme="minorHAnsi"/>
                <w:color w:val="000000"/>
                <w:sz w:val="24"/>
                <w:szCs w:val="24"/>
              </w:rPr>
            </w:pPr>
            <w:r w:rsidRPr="004F20B7">
              <w:rPr>
                <w:rFonts w:eastAsiaTheme="minorHAnsi"/>
                <w:color w:val="000000"/>
                <w:sz w:val="24"/>
                <w:szCs w:val="24"/>
              </w:rPr>
              <w:t>$0</w:t>
            </w:r>
            <w:r w:rsidR="0006537C">
              <w:rPr>
                <w:rFonts w:eastAsiaTheme="minorHAnsi"/>
                <w:color w:val="000000"/>
                <w:sz w:val="24"/>
                <w:szCs w:val="24"/>
              </w:rPr>
              <w:t>*</w:t>
            </w:r>
          </w:p>
        </w:tc>
      </w:tr>
      <w:tr w14:paraId="6EDAABEC" w14:textId="77777777" w:rsidTr="0006537C">
        <w:tblPrEx>
          <w:tblW w:w="8730" w:type="dxa"/>
          <w:tblInd w:w="805" w:type="dxa"/>
          <w:tblCellMar>
            <w:left w:w="0" w:type="dxa"/>
            <w:right w:w="0" w:type="dxa"/>
          </w:tblCellMar>
          <w:tblLook w:val="04A0"/>
        </w:tblPrEx>
        <w:tc>
          <w:tcPr>
            <w:tcW w:w="3150" w:type="dxa"/>
            <w:tcMar>
              <w:top w:w="0" w:type="dxa"/>
              <w:left w:w="108" w:type="dxa"/>
              <w:bottom w:w="0" w:type="dxa"/>
              <w:right w:w="108" w:type="dxa"/>
            </w:tcMar>
            <w:hideMark/>
          </w:tcPr>
          <w:p w:rsidR="004F20B7" w:rsidRPr="004F20B7" w:rsidP="004F20B7" w14:paraId="400BBC0C" w14:textId="77777777">
            <w:pPr>
              <w:autoSpaceDE/>
              <w:autoSpaceDN/>
              <w:contextualSpacing/>
              <w:rPr>
                <w:rFonts w:eastAsiaTheme="minorHAnsi"/>
                <w:color w:val="000000"/>
                <w:sz w:val="24"/>
                <w:szCs w:val="24"/>
              </w:rPr>
            </w:pPr>
            <w:r w:rsidRPr="004F20B7">
              <w:rPr>
                <w:rFonts w:eastAsiaTheme="minorHAnsi"/>
                <w:color w:val="000000"/>
                <w:sz w:val="24"/>
                <w:szCs w:val="24"/>
              </w:rPr>
              <w:t>SSA Employee (e.g., field office, 800 number, DDS staff) Information Collection and Processing Time</w:t>
            </w:r>
          </w:p>
        </w:tc>
        <w:tc>
          <w:tcPr>
            <w:tcW w:w="3600" w:type="dxa"/>
            <w:tcMar>
              <w:top w:w="0" w:type="dxa"/>
              <w:left w:w="108" w:type="dxa"/>
              <w:bottom w:w="0" w:type="dxa"/>
              <w:right w:w="108" w:type="dxa"/>
            </w:tcMar>
            <w:hideMark/>
          </w:tcPr>
          <w:p w:rsidR="004F20B7" w:rsidRPr="004F20B7" w:rsidP="004F20B7" w14:paraId="1D39E47D" w14:textId="77777777">
            <w:pPr>
              <w:autoSpaceDE/>
              <w:autoSpaceDN/>
              <w:contextualSpacing/>
              <w:rPr>
                <w:rFonts w:eastAsiaTheme="minorHAnsi"/>
                <w:color w:val="000000"/>
                <w:sz w:val="24"/>
                <w:szCs w:val="24"/>
              </w:rPr>
            </w:pPr>
            <w:r w:rsidRPr="004F20B7">
              <w:rPr>
                <w:rFonts w:eastAsiaTheme="minorHAnsi"/>
                <w:color w:val="000000"/>
                <w:sz w:val="24"/>
                <w:szCs w:val="24"/>
              </w:rPr>
              <w:t>GS-9 employee x # of responses x processing time</w:t>
            </w:r>
          </w:p>
        </w:tc>
        <w:tc>
          <w:tcPr>
            <w:tcW w:w="1980" w:type="dxa"/>
            <w:tcMar>
              <w:top w:w="0" w:type="dxa"/>
              <w:left w:w="108" w:type="dxa"/>
              <w:bottom w:w="0" w:type="dxa"/>
              <w:right w:w="108" w:type="dxa"/>
            </w:tcMar>
          </w:tcPr>
          <w:p w:rsidR="004F20B7" w:rsidRPr="004F20B7" w:rsidP="004F20B7" w14:paraId="50FF57DD" w14:textId="46F0A60C">
            <w:pPr>
              <w:autoSpaceDE/>
              <w:autoSpaceDN/>
              <w:contextualSpacing/>
              <w:jc w:val="right"/>
              <w:rPr>
                <w:rFonts w:eastAsiaTheme="minorHAnsi"/>
                <w:color w:val="000000"/>
                <w:sz w:val="24"/>
                <w:szCs w:val="24"/>
              </w:rPr>
            </w:pPr>
            <w:r w:rsidRPr="007953FF">
              <w:rPr>
                <w:rFonts w:eastAsiaTheme="minorHAnsi"/>
                <w:color w:val="000000"/>
                <w:sz w:val="24"/>
                <w:szCs w:val="24"/>
              </w:rPr>
              <w:t>$</w:t>
            </w:r>
            <w:r w:rsidRPr="007953FF" w:rsidR="00E20607">
              <w:rPr>
                <w:rFonts w:eastAsiaTheme="minorHAnsi"/>
                <w:color w:val="000000"/>
                <w:sz w:val="24"/>
                <w:szCs w:val="24"/>
              </w:rPr>
              <w:t>2</w:t>
            </w:r>
            <w:r w:rsidR="00E20607">
              <w:rPr>
                <w:rFonts w:eastAsiaTheme="minorHAnsi"/>
                <w:color w:val="000000"/>
                <w:sz w:val="24"/>
                <w:szCs w:val="24"/>
              </w:rPr>
              <w:t>,116,</w:t>
            </w:r>
            <w:r w:rsidR="007953FF">
              <w:rPr>
                <w:rFonts w:eastAsiaTheme="minorHAnsi"/>
                <w:color w:val="000000"/>
                <w:sz w:val="24"/>
                <w:szCs w:val="24"/>
              </w:rPr>
              <w:t>703</w:t>
            </w:r>
          </w:p>
        </w:tc>
      </w:tr>
      <w:tr w14:paraId="06352CDB" w14:textId="77777777" w:rsidTr="0006537C">
        <w:tblPrEx>
          <w:tblW w:w="8730" w:type="dxa"/>
          <w:tblInd w:w="805" w:type="dxa"/>
          <w:tblCellMar>
            <w:left w:w="0" w:type="dxa"/>
            <w:right w:w="0" w:type="dxa"/>
          </w:tblCellMar>
          <w:tblLook w:val="04A0"/>
        </w:tblPrEx>
        <w:tc>
          <w:tcPr>
            <w:tcW w:w="3150" w:type="dxa"/>
            <w:tcMar>
              <w:top w:w="0" w:type="dxa"/>
              <w:left w:w="108" w:type="dxa"/>
              <w:bottom w:w="0" w:type="dxa"/>
              <w:right w:w="108" w:type="dxa"/>
            </w:tcMar>
            <w:hideMark/>
          </w:tcPr>
          <w:p w:rsidR="004F20B7" w:rsidRPr="004F20B7" w:rsidP="004F20B7" w14:paraId="5602797D" w14:textId="77777777">
            <w:pPr>
              <w:autoSpaceDE/>
              <w:autoSpaceDN/>
              <w:contextualSpacing/>
              <w:rPr>
                <w:rFonts w:eastAsiaTheme="minorHAnsi"/>
                <w:color w:val="000000"/>
                <w:sz w:val="24"/>
                <w:szCs w:val="24"/>
              </w:rPr>
            </w:pPr>
            <w:r w:rsidRPr="004F20B7">
              <w:rPr>
                <w:rFonts w:eastAsiaTheme="minorHAnsi"/>
                <w:color w:val="000000"/>
                <w:sz w:val="24"/>
                <w:szCs w:val="24"/>
              </w:rPr>
              <w:t>Full-Time Equivalent Costs</w:t>
            </w:r>
          </w:p>
        </w:tc>
        <w:tc>
          <w:tcPr>
            <w:tcW w:w="3600" w:type="dxa"/>
            <w:tcMar>
              <w:top w:w="0" w:type="dxa"/>
              <w:left w:w="108" w:type="dxa"/>
              <w:bottom w:w="0" w:type="dxa"/>
              <w:right w:w="108" w:type="dxa"/>
            </w:tcMar>
            <w:hideMark/>
          </w:tcPr>
          <w:p w:rsidR="004F20B7" w:rsidRPr="004F20B7" w:rsidP="004F20B7" w14:paraId="37FB9AE2" w14:textId="77777777">
            <w:pPr>
              <w:autoSpaceDE/>
              <w:autoSpaceDN/>
              <w:contextualSpacing/>
              <w:rPr>
                <w:rFonts w:eastAsiaTheme="minorHAnsi"/>
                <w:color w:val="000000"/>
                <w:sz w:val="24"/>
                <w:szCs w:val="24"/>
              </w:rPr>
            </w:pPr>
            <w:r w:rsidRPr="004F20B7">
              <w:rPr>
                <w:rFonts w:eastAsiaTheme="minorHAnsi"/>
                <w:color w:val="000000"/>
                <w:sz w:val="24"/>
                <w:szCs w:val="24"/>
              </w:rPr>
              <w:t>Out of pocket costs + Other expenses for providing this service</w:t>
            </w:r>
          </w:p>
        </w:tc>
        <w:tc>
          <w:tcPr>
            <w:tcW w:w="1980" w:type="dxa"/>
            <w:tcMar>
              <w:top w:w="0" w:type="dxa"/>
              <w:left w:w="108" w:type="dxa"/>
              <w:bottom w:w="0" w:type="dxa"/>
              <w:right w:w="108" w:type="dxa"/>
            </w:tcMar>
          </w:tcPr>
          <w:p w:rsidR="004F20B7" w:rsidRPr="004F20B7" w:rsidP="004F20B7" w14:paraId="4A71AE36" w14:textId="1616A7E2">
            <w:pPr>
              <w:autoSpaceDE/>
              <w:autoSpaceDN/>
              <w:contextualSpacing/>
              <w:jc w:val="right"/>
              <w:rPr>
                <w:rFonts w:eastAsiaTheme="minorHAnsi"/>
                <w:color w:val="000000"/>
                <w:sz w:val="24"/>
                <w:szCs w:val="24"/>
              </w:rPr>
            </w:pPr>
            <w:r w:rsidRPr="004F20B7">
              <w:rPr>
                <w:rFonts w:eastAsiaTheme="minorHAnsi"/>
                <w:color w:val="000000"/>
                <w:sz w:val="24"/>
                <w:szCs w:val="24"/>
              </w:rPr>
              <w:t>$</w:t>
            </w:r>
            <w:r w:rsidRPr="00585BF2" w:rsidR="00637B56">
              <w:rPr>
                <w:rFonts w:eastAsiaTheme="minorHAnsi"/>
                <w:color w:val="000000"/>
                <w:sz w:val="24"/>
                <w:szCs w:val="24"/>
              </w:rPr>
              <w:t>0</w:t>
            </w:r>
            <w:r w:rsidR="00585BF2">
              <w:rPr>
                <w:rFonts w:eastAsiaTheme="minorHAnsi"/>
                <w:color w:val="000000"/>
                <w:sz w:val="24"/>
                <w:szCs w:val="24"/>
              </w:rPr>
              <w:t>*</w:t>
            </w:r>
          </w:p>
        </w:tc>
      </w:tr>
      <w:tr w14:paraId="12F62ACA" w14:textId="77777777" w:rsidTr="0006537C">
        <w:tblPrEx>
          <w:tblW w:w="8730" w:type="dxa"/>
          <w:tblInd w:w="805" w:type="dxa"/>
          <w:tblCellMar>
            <w:left w:w="0" w:type="dxa"/>
            <w:right w:w="0" w:type="dxa"/>
          </w:tblCellMar>
          <w:tblLook w:val="04A0"/>
        </w:tblPrEx>
        <w:tc>
          <w:tcPr>
            <w:tcW w:w="3150" w:type="dxa"/>
            <w:tcMar>
              <w:top w:w="0" w:type="dxa"/>
              <w:left w:w="108" w:type="dxa"/>
              <w:bottom w:w="0" w:type="dxa"/>
              <w:right w:w="108" w:type="dxa"/>
            </w:tcMar>
            <w:hideMark/>
          </w:tcPr>
          <w:p w:rsidR="004F20B7" w:rsidRPr="004F20B7" w:rsidP="004F20B7" w14:paraId="41067BDD" w14:textId="77777777">
            <w:pPr>
              <w:autoSpaceDE/>
              <w:autoSpaceDN/>
              <w:contextualSpacing/>
              <w:rPr>
                <w:rFonts w:eastAsiaTheme="minorHAnsi"/>
                <w:color w:val="000000"/>
                <w:sz w:val="24"/>
                <w:szCs w:val="24"/>
              </w:rPr>
            </w:pPr>
            <w:r w:rsidRPr="004F20B7">
              <w:rPr>
                <w:rFonts w:eastAsiaTheme="minorHAnsi"/>
                <w:color w:val="000000"/>
                <w:sz w:val="24"/>
                <w:szCs w:val="24"/>
              </w:rPr>
              <w:t>Systems Development, Updating, and Maintenance</w:t>
            </w:r>
          </w:p>
        </w:tc>
        <w:tc>
          <w:tcPr>
            <w:tcW w:w="3600" w:type="dxa"/>
            <w:tcMar>
              <w:top w:w="0" w:type="dxa"/>
              <w:left w:w="108" w:type="dxa"/>
              <w:bottom w:w="0" w:type="dxa"/>
              <w:right w:w="108" w:type="dxa"/>
            </w:tcMar>
            <w:hideMark/>
          </w:tcPr>
          <w:p w:rsidR="004F20B7" w:rsidRPr="004F20B7" w:rsidP="004F20B7" w14:paraId="30CAB0DE" w14:textId="223B9657">
            <w:pPr>
              <w:autoSpaceDE/>
              <w:autoSpaceDN/>
              <w:contextualSpacing/>
              <w:rPr>
                <w:rFonts w:eastAsiaTheme="minorHAnsi"/>
                <w:color w:val="000000"/>
                <w:sz w:val="24"/>
                <w:szCs w:val="24"/>
              </w:rPr>
            </w:pPr>
            <w:r w:rsidRPr="004F20B7">
              <w:rPr>
                <w:rFonts w:eastAsiaTheme="minorHAnsi"/>
                <w:color w:val="000000"/>
                <w:sz w:val="24"/>
                <w:szCs w:val="24"/>
              </w:rPr>
              <w:t>GS-</w:t>
            </w:r>
            <w:r w:rsidR="006A730E">
              <w:rPr>
                <w:rFonts w:eastAsiaTheme="minorHAnsi"/>
                <w:color w:val="000000"/>
                <w:sz w:val="24"/>
                <w:szCs w:val="24"/>
              </w:rPr>
              <w:t>9</w:t>
            </w:r>
            <w:r w:rsidRPr="004F20B7">
              <w:rPr>
                <w:rFonts w:eastAsiaTheme="minorHAnsi"/>
                <w:color w:val="000000"/>
                <w:sz w:val="24"/>
                <w:szCs w:val="24"/>
              </w:rPr>
              <w:t xml:space="preserve"> employee x man hours for development, updating, maintenance</w:t>
            </w:r>
          </w:p>
        </w:tc>
        <w:tc>
          <w:tcPr>
            <w:tcW w:w="1980" w:type="dxa"/>
            <w:tcMar>
              <w:top w:w="0" w:type="dxa"/>
              <w:left w:w="108" w:type="dxa"/>
              <w:bottom w:w="0" w:type="dxa"/>
              <w:right w:w="108" w:type="dxa"/>
            </w:tcMar>
          </w:tcPr>
          <w:p w:rsidR="004F20B7" w:rsidRPr="004F20B7" w:rsidP="004F20B7" w14:paraId="6AEFF77B" w14:textId="08DA89CD">
            <w:pPr>
              <w:autoSpaceDE/>
              <w:autoSpaceDN/>
              <w:contextualSpacing/>
              <w:jc w:val="right"/>
              <w:rPr>
                <w:rFonts w:eastAsiaTheme="minorHAnsi"/>
                <w:color w:val="000000"/>
                <w:sz w:val="24"/>
                <w:szCs w:val="24"/>
              </w:rPr>
            </w:pPr>
            <w:r w:rsidRPr="004F20B7">
              <w:rPr>
                <w:rFonts w:eastAsiaTheme="minorHAnsi"/>
                <w:color w:val="000000"/>
                <w:sz w:val="24"/>
                <w:szCs w:val="24"/>
              </w:rPr>
              <w:t>$</w:t>
            </w:r>
            <w:r w:rsidR="006A2046">
              <w:rPr>
                <w:rFonts w:eastAsiaTheme="minorHAnsi"/>
                <w:color w:val="000000"/>
                <w:sz w:val="24"/>
                <w:szCs w:val="24"/>
              </w:rPr>
              <w:t>8,892</w:t>
            </w:r>
          </w:p>
        </w:tc>
      </w:tr>
      <w:tr w14:paraId="6EDD3EA6" w14:textId="77777777" w:rsidTr="0006537C">
        <w:tblPrEx>
          <w:tblW w:w="8730" w:type="dxa"/>
          <w:tblInd w:w="805" w:type="dxa"/>
          <w:tblCellMar>
            <w:left w:w="0" w:type="dxa"/>
            <w:right w:w="0" w:type="dxa"/>
          </w:tblCellMar>
          <w:tblLook w:val="04A0"/>
        </w:tblPrEx>
        <w:tc>
          <w:tcPr>
            <w:tcW w:w="3150" w:type="dxa"/>
            <w:tcMar>
              <w:top w:w="0" w:type="dxa"/>
              <w:left w:w="108" w:type="dxa"/>
              <w:bottom w:w="0" w:type="dxa"/>
              <w:right w:w="108" w:type="dxa"/>
            </w:tcMar>
            <w:hideMark/>
          </w:tcPr>
          <w:p w:rsidR="004F20B7" w:rsidRPr="004F20B7" w:rsidP="004F20B7" w14:paraId="08D439AA" w14:textId="77777777">
            <w:pPr>
              <w:autoSpaceDE/>
              <w:autoSpaceDN/>
              <w:contextualSpacing/>
              <w:rPr>
                <w:rFonts w:eastAsiaTheme="minorHAnsi"/>
                <w:color w:val="000000"/>
                <w:sz w:val="24"/>
                <w:szCs w:val="24"/>
              </w:rPr>
            </w:pPr>
            <w:r w:rsidRPr="004F20B7">
              <w:rPr>
                <w:rFonts w:eastAsiaTheme="minorHAnsi"/>
                <w:color w:val="000000"/>
                <w:sz w:val="24"/>
                <w:szCs w:val="24"/>
              </w:rPr>
              <w:t>Quantifiable IT Costs</w:t>
            </w:r>
          </w:p>
        </w:tc>
        <w:tc>
          <w:tcPr>
            <w:tcW w:w="3600" w:type="dxa"/>
            <w:tcMar>
              <w:top w:w="0" w:type="dxa"/>
              <w:left w:w="108" w:type="dxa"/>
              <w:bottom w:w="0" w:type="dxa"/>
              <w:right w:w="108" w:type="dxa"/>
            </w:tcMar>
            <w:hideMark/>
          </w:tcPr>
          <w:p w:rsidR="004F20B7" w:rsidRPr="004F20B7" w:rsidP="004F20B7" w14:paraId="50B4DDAA" w14:textId="77777777">
            <w:pPr>
              <w:autoSpaceDE/>
              <w:autoSpaceDN/>
              <w:contextualSpacing/>
              <w:rPr>
                <w:rFonts w:eastAsiaTheme="minorHAnsi"/>
                <w:color w:val="000000"/>
                <w:sz w:val="24"/>
                <w:szCs w:val="24"/>
              </w:rPr>
            </w:pPr>
            <w:r w:rsidRPr="004F20B7">
              <w:rPr>
                <w:rFonts w:eastAsiaTheme="minorHAnsi"/>
                <w:color w:val="000000"/>
                <w:sz w:val="24"/>
                <w:szCs w:val="24"/>
              </w:rPr>
              <w:t>Any additional IT costs</w:t>
            </w:r>
          </w:p>
        </w:tc>
        <w:tc>
          <w:tcPr>
            <w:tcW w:w="1980" w:type="dxa"/>
            <w:tcMar>
              <w:top w:w="0" w:type="dxa"/>
              <w:left w:w="108" w:type="dxa"/>
              <w:bottom w:w="0" w:type="dxa"/>
              <w:right w:w="108" w:type="dxa"/>
            </w:tcMar>
          </w:tcPr>
          <w:p w:rsidR="004F20B7" w:rsidRPr="004F20B7" w:rsidP="004F20B7" w14:paraId="45A8915C" w14:textId="7B287D91">
            <w:pPr>
              <w:autoSpaceDE/>
              <w:autoSpaceDN/>
              <w:contextualSpacing/>
              <w:jc w:val="right"/>
              <w:rPr>
                <w:rFonts w:eastAsiaTheme="minorHAnsi"/>
                <w:color w:val="000000"/>
                <w:sz w:val="24"/>
                <w:szCs w:val="24"/>
              </w:rPr>
            </w:pPr>
            <w:r w:rsidRPr="004F20B7">
              <w:rPr>
                <w:rFonts w:eastAsiaTheme="minorHAnsi"/>
                <w:color w:val="000000"/>
                <w:sz w:val="24"/>
                <w:szCs w:val="24"/>
              </w:rPr>
              <w:t>$</w:t>
            </w:r>
            <w:r w:rsidR="006A2046">
              <w:rPr>
                <w:rFonts w:eastAsiaTheme="minorHAnsi"/>
                <w:color w:val="000000"/>
                <w:sz w:val="24"/>
                <w:szCs w:val="24"/>
              </w:rPr>
              <w:t>0</w:t>
            </w:r>
            <w:r w:rsidR="0006537C">
              <w:rPr>
                <w:rFonts w:eastAsiaTheme="minorHAnsi"/>
                <w:color w:val="000000"/>
                <w:sz w:val="24"/>
                <w:szCs w:val="24"/>
              </w:rPr>
              <w:t>*</w:t>
            </w:r>
          </w:p>
        </w:tc>
      </w:tr>
      <w:tr w14:paraId="78CE8092" w14:textId="77777777" w:rsidTr="0006537C">
        <w:tblPrEx>
          <w:tblW w:w="8730" w:type="dxa"/>
          <w:tblInd w:w="805" w:type="dxa"/>
          <w:tblCellMar>
            <w:left w:w="0" w:type="dxa"/>
            <w:right w:w="0" w:type="dxa"/>
          </w:tblCellMar>
          <w:tblLook w:val="04A0"/>
        </w:tblPrEx>
        <w:tc>
          <w:tcPr>
            <w:tcW w:w="3150" w:type="dxa"/>
            <w:tcMar>
              <w:top w:w="0" w:type="dxa"/>
              <w:left w:w="108" w:type="dxa"/>
              <w:bottom w:w="0" w:type="dxa"/>
              <w:right w:w="108" w:type="dxa"/>
            </w:tcMar>
            <w:hideMark/>
          </w:tcPr>
          <w:p w:rsidR="004F20B7" w:rsidRPr="0006537C" w:rsidP="004F20B7" w14:paraId="38B96A67" w14:textId="35AE92E8">
            <w:pPr>
              <w:autoSpaceDE/>
              <w:autoSpaceDN/>
              <w:contextualSpacing/>
              <w:rPr>
                <w:rFonts w:eastAsiaTheme="minorHAnsi"/>
                <w:b/>
                <w:bCs/>
                <w:color w:val="000000"/>
                <w:sz w:val="24"/>
                <w:szCs w:val="24"/>
              </w:rPr>
            </w:pPr>
            <w:r w:rsidRPr="0006537C">
              <w:rPr>
                <w:rFonts w:eastAsiaTheme="minorHAnsi"/>
                <w:b/>
                <w:bCs/>
                <w:color w:val="000000"/>
                <w:sz w:val="24"/>
                <w:szCs w:val="24"/>
              </w:rPr>
              <w:t>Total</w:t>
            </w:r>
            <w:r w:rsidRPr="0006537C" w:rsidR="0006537C">
              <w:rPr>
                <w:rFonts w:eastAsiaTheme="minorHAnsi"/>
                <w:b/>
                <w:bCs/>
                <w:color w:val="000000"/>
                <w:sz w:val="24"/>
                <w:szCs w:val="24"/>
              </w:rPr>
              <w:t>s</w:t>
            </w:r>
          </w:p>
        </w:tc>
        <w:tc>
          <w:tcPr>
            <w:tcW w:w="3600" w:type="dxa"/>
            <w:tcMar>
              <w:top w:w="0" w:type="dxa"/>
              <w:left w:w="108" w:type="dxa"/>
              <w:bottom w:w="0" w:type="dxa"/>
              <w:right w:w="108" w:type="dxa"/>
            </w:tcMar>
          </w:tcPr>
          <w:p w:rsidR="004F20B7" w:rsidRPr="0006537C" w:rsidP="004F20B7" w14:paraId="3C33D440" w14:textId="77777777">
            <w:pPr>
              <w:autoSpaceDE/>
              <w:autoSpaceDN/>
              <w:contextualSpacing/>
              <w:rPr>
                <w:rFonts w:eastAsiaTheme="minorHAnsi"/>
                <w:b/>
                <w:bCs/>
                <w:color w:val="000000"/>
                <w:sz w:val="24"/>
                <w:szCs w:val="24"/>
              </w:rPr>
            </w:pPr>
          </w:p>
        </w:tc>
        <w:tc>
          <w:tcPr>
            <w:tcW w:w="1980" w:type="dxa"/>
            <w:tcMar>
              <w:top w:w="0" w:type="dxa"/>
              <w:left w:w="108" w:type="dxa"/>
              <w:bottom w:w="0" w:type="dxa"/>
              <w:right w:w="108" w:type="dxa"/>
            </w:tcMar>
          </w:tcPr>
          <w:p w:rsidR="004F20B7" w:rsidRPr="0006537C" w:rsidP="004F20B7" w14:paraId="2B626522" w14:textId="1833C168">
            <w:pPr>
              <w:autoSpaceDE/>
              <w:autoSpaceDN/>
              <w:contextualSpacing/>
              <w:jc w:val="right"/>
              <w:rPr>
                <w:rFonts w:eastAsiaTheme="minorHAnsi"/>
                <w:b/>
                <w:bCs/>
                <w:color w:val="000000"/>
                <w:sz w:val="24"/>
                <w:szCs w:val="24"/>
              </w:rPr>
            </w:pPr>
            <w:r w:rsidRPr="0006537C">
              <w:rPr>
                <w:rFonts w:eastAsiaTheme="minorHAnsi"/>
                <w:b/>
                <w:bCs/>
                <w:color w:val="000000"/>
                <w:sz w:val="24"/>
                <w:szCs w:val="24"/>
              </w:rPr>
              <w:t>$</w:t>
            </w:r>
            <w:r w:rsidRPr="0006537C" w:rsidR="009A629D">
              <w:rPr>
                <w:rFonts w:eastAsiaTheme="minorHAnsi"/>
                <w:b/>
                <w:bCs/>
                <w:color w:val="000000"/>
                <w:sz w:val="24"/>
                <w:szCs w:val="24"/>
              </w:rPr>
              <w:t>2,127,813</w:t>
            </w:r>
          </w:p>
        </w:tc>
      </w:tr>
    </w:tbl>
    <w:p w:rsidR="003C50BE" w:rsidRPr="0006537C" w:rsidP="0006537C" w14:paraId="205D89FF" w14:textId="468C7537">
      <w:pPr>
        <w:spacing w:after="160" w:line="259" w:lineRule="auto"/>
        <w:ind w:left="1620" w:hanging="180"/>
        <w:rPr>
          <w:rFonts w:eastAsiaTheme="minorHAnsi"/>
          <w:color w:val="000000"/>
          <w:szCs w:val="24"/>
        </w:rPr>
      </w:pPr>
      <w:r w:rsidRPr="00DF15E5">
        <w:rPr>
          <w:rFonts w:eastAsiaTheme="minorHAnsi"/>
          <w:color w:val="000000"/>
          <w:sz w:val="24"/>
          <w:szCs w:val="24"/>
        </w:rPr>
        <w:t>*</w:t>
      </w:r>
      <w:r w:rsidR="0006537C">
        <w:rPr>
          <w:rFonts w:eastAsiaTheme="minorHAnsi"/>
          <w:color w:val="000000"/>
          <w:sz w:val="24"/>
          <w:szCs w:val="24"/>
        </w:rPr>
        <w:t xml:space="preserve"> </w:t>
      </w:r>
      <w:r w:rsidRPr="00DF15E5">
        <w:rPr>
          <w:rFonts w:eastAsiaTheme="minorHAnsi"/>
          <w:color w:val="000000"/>
          <w:sz w:val="24"/>
          <w:szCs w:val="24"/>
        </w:rPr>
        <w:t>We have inserted a $0 amount for cost factors that do not apply to this</w:t>
      </w:r>
      <w:r w:rsidR="0006537C">
        <w:rPr>
          <w:rFonts w:eastAsiaTheme="minorHAnsi"/>
          <w:color w:val="000000"/>
          <w:sz w:val="24"/>
          <w:szCs w:val="24"/>
        </w:rPr>
        <w:t xml:space="preserve"> </w:t>
      </w:r>
      <w:r w:rsidRPr="00DF15E5">
        <w:rPr>
          <w:rFonts w:eastAsiaTheme="minorHAnsi"/>
          <w:color w:val="000000"/>
          <w:sz w:val="24"/>
          <w:szCs w:val="24"/>
        </w:rPr>
        <w:t>collection</w:t>
      </w:r>
      <w:r w:rsidRPr="00DF15E5">
        <w:rPr>
          <w:rFonts w:eastAsiaTheme="minorHAnsi"/>
          <w:color w:val="000000"/>
          <w:szCs w:val="24"/>
        </w:rPr>
        <w:t>.</w:t>
      </w:r>
    </w:p>
    <w:p w:rsidR="004F20B7" w:rsidP="0006537C" w14:paraId="050B9461" w14:textId="75ABEA99">
      <w:pPr>
        <w:widowControl w:val="0"/>
        <w:autoSpaceDE/>
        <w:autoSpaceDN/>
        <w:ind w:left="1440"/>
        <w:rPr>
          <w:rFonts w:eastAsia="Times New Roman"/>
          <w:color w:val="000000" w:themeColor="text1"/>
          <w:sz w:val="24"/>
          <w:szCs w:val="24"/>
        </w:rPr>
      </w:pPr>
      <w:r w:rsidRPr="00A245E2">
        <w:rPr>
          <w:rFonts w:eastAsia="Times New Roman"/>
          <w:sz w:val="24"/>
          <w:szCs w:val="24"/>
          <w:lang w:eastAsia="ar-SA"/>
        </w:rPr>
        <w:t xml:space="preserve">SSA is unable to break down the costs to the Federal government further than we already have.  </w:t>
      </w:r>
      <w:r w:rsidR="004B552F">
        <w:rPr>
          <w:rFonts w:eastAsia="Times New Roman"/>
          <w:sz w:val="24"/>
          <w:szCs w:val="24"/>
          <w:lang w:eastAsia="ar-SA"/>
        </w:rPr>
        <w:t>We w</w:t>
      </w:r>
      <w:r w:rsidRPr="00A245E2">
        <w:rPr>
          <w:rFonts w:eastAsia="Times New Roman"/>
          <w:sz w:val="24"/>
          <w:szCs w:val="24"/>
          <w:lang w:eastAsia="ar-SA"/>
        </w:rPr>
        <w:t>ork with almost every U</w:t>
      </w:r>
      <w:r w:rsidR="009B4709">
        <w:rPr>
          <w:rFonts w:eastAsia="Times New Roman"/>
          <w:sz w:val="24"/>
          <w:szCs w:val="24"/>
          <w:lang w:eastAsia="ar-SA"/>
        </w:rPr>
        <w:t>.</w:t>
      </w:r>
      <w:r w:rsidRPr="00A245E2">
        <w:rPr>
          <w:rFonts w:eastAsia="Times New Roman"/>
          <w:sz w:val="24"/>
          <w:szCs w:val="24"/>
          <w:lang w:eastAsia="ar-SA"/>
        </w:rPr>
        <w:t>S</w:t>
      </w:r>
      <w:r w:rsidR="009B4709">
        <w:rPr>
          <w:rFonts w:eastAsia="Times New Roman"/>
          <w:sz w:val="24"/>
          <w:szCs w:val="24"/>
          <w:lang w:eastAsia="ar-SA"/>
        </w:rPr>
        <w:t>.</w:t>
      </w:r>
      <w:r w:rsidRPr="00A245E2">
        <w:rPr>
          <w:rFonts w:eastAsia="Times New Roman"/>
          <w:sz w:val="24"/>
          <w:szCs w:val="24"/>
          <w:lang w:eastAsia="ar-SA"/>
        </w:rPr>
        <w:t xml:space="preserve"> citizen</w:t>
      </w:r>
      <w:r w:rsidR="004B552F">
        <w:rPr>
          <w:rFonts w:eastAsia="Times New Roman"/>
          <w:sz w:val="24"/>
          <w:szCs w:val="24"/>
          <w:lang w:eastAsia="ar-SA"/>
        </w:rPr>
        <w:t xml:space="preserve"> and oftentimes </w:t>
      </w:r>
      <w:r w:rsidRPr="00A245E2">
        <w:rPr>
          <w:rFonts w:eastAsia="Times New Roman"/>
          <w:sz w:val="24"/>
          <w:szCs w:val="24"/>
          <w:lang w:eastAsia="ar-SA"/>
        </w:rPr>
        <w:t xml:space="preserve">we do bulk mailing and cannot track the cost for a single mailing.  We do not track design costs or upkeep costs (as these are based on employee time and may vary from collection to collection).  </w:t>
      </w:r>
      <w:r w:rsidR="00941938">
        <w:rPr>
          <w:rFonts w:eastAsia="Times New Roman"/>
          <w:sz w:val="24"/>
          <w:szCs w:val="24"/>
          <w:lang w:eastAsia="ar-SA"/>
        </w:rPr>
        <w:t>Additionally, it</w:t>
      </w:r>
      <w:r w:rsidR="00EA065C">
        <w:rPr>
          <w:rFonts w:eastAsia="Times New Roman"/>
          <w:sz w:val="24"/>
          <w:szCs w:val="24"/>
          <w:lang w:eastAsia="ar-SA"/>
        </w:rPr>
        <w:t xml:space="preserve"> is difficul</w:t>
      </w:r>
      <w:r w:rsidR="00941938">
        <w:rPr>
          <w:rFonts w:eastAsia="Times New Roman"/>
          <w:sz w:val="24"/>
          <w:szCs w:val="24"/>
          <w:lang w:eastAsia="ar-SA"/>
        </w:rPr>
        <w:t>t</w:t>
      </w:r>
      <w:r w:rsidR="00EA065C">
        <w:rPr>
          <w:rFonts w:eastAsia="Times New Roman"/>
          <w:sz w:val="24"/>
          <w:szCs w:val="24"/>
          <w:lang w:eastAsia="ar-SA"/>
        </w:rPr>
        <w:t xml:space="preserve"> to break down the cost for processing a single from, as </w:t>
      </w:r>
      <w:r w:rsidR="007C575F">
        <w:rPr>
          <w:rFonts w:eastAsia="Times New Roman"/>
          <w:sz w:val="24"/>
          <w:szCs w:val="24"/>
          <w:lang w:eastAsia="ar-SA"/>
        </w:rPr>
        <w:t>F</w:t>
      </w:r>
      <w:r w:rsidR="00EA065C">
        <w:rPr>
          <w:rFonts w:eastAsia="Times New Roman"/>
          <w:sz w:val="24"/>
          <w:szCs w:val="24"/>
          <w:lang w:eastAsia="ar-SA"/>
        </w:rPr>
        <w:t xml:space="preserve">ield </w:t>
      </w:r>
      <w:r w:rsidR="007C575F">
        <w:rPr>
          <w:rFonts w:eastAsia="Times New Roman"/>
          <w:sz w:val="24"/>
          <w:szCs w:val="24"/>
          <w:lang w:eastAsia="ar-SA"/>
        </w:rPr>
        <w:t>O</w:t>
      </w:r>
      <w:r w:rsidR="00EA065C">
        <w:rPr>
          <w:rFonts w:eastAsia="Times New Roman"/>
          <w:sz w:val="24"/>
          <w:szCs w:val="24"/>
          <w:lang w:eastAsia="ar-SA"/>
        </w:rPr>
        <w:t xml:space="preserve">ffice </w:t>
      </w:r>
      <w:r w:rsidR="00941938">
        <w:rPr>
          <w:rFonts w:eastAsia="Times New Roman"/>
          <w:sz w:val="24"/>
          <w:szCs w:val="24"/>
          <w:lang w:eastAsia="ar-SA"/>
        </w:rPr>
        <w:t>and</w:t>
      </w:r>
      <w:r w:rsidR="007C575F">
        <w:rPr>
          <w:rFonts w:eastAsia="Times New Roman"/>
          <w:sz w:val="24"/>
          <w:szCs w:val="24"/>
          <w:lang w:eastAsia="ar-SA"/>
        </w:rPr>
        <w:t>/or</w:t>
      </w:r>
      <w:r w:rsidR="00941938">
        <w:rPr>
          <w:rFonts w:eastAsia="Times New Roman"/>
          <w:sz w:val="24"/>
          <w:szCs w:val="24"/>
          <w:lang w:eastAsia="ar-SA"/>
        </w:rPr>
        <w:t xml:space="preserve"> State Disability Determination Services staff </w:t>
      </w:r>
      <w:r w:rsidR="00EA065C">
        <w:rPr>
          <w:rFonts w:eastAsia="Times New Roman"/>
          <w:sz w:val="24"/>
          <w:szCs w:val="24"/>
          <w:lang w:eastAsia="ar-SA"/>
        </w:rPr>
        <w:t>often help respondents fill out several forms at once, and the time it takes to do so can vary</w:t>
      </w:r>
      <w:r w:rsidR="00512122">
        <w:rPr>
          <w:rFonts w:eastAsia="Times New Roman"/>
          <w:sz w:val="24"/>
          <w:szCs w:val="24"/>
          <w:lang w:eastAsia="ar-SA"/>
        </w:rPr>
        <w:t xml:space="preserve">. </w:t>
      </w:r>
      <w:r w:rsidR="0006537C">
        <w:rPr>
          <w:rFonts w:eastAsia="Times New Roman"/>
          <w:sz w:val="24"/>
          <w:szCs w:val="24"/>
          <w:lang w:eastAsia="ar-SA"/>
        </w:rPr>
        <w:t xml:space="preserve"> In addition, f</w:t>
      </w:r>
      <w:r w:rsidR="00CD2EBF">
        <w:rPr>
          <w:rFonts w:eastAsia="Times New Roman"/>
          <w:sz w:val="24"/>
          <w:szCs w:val="24"/>
          <w:lang w:eastAsia="ar-SA"/>
        </w:rPr>
        <w:t xml:space="preserve">or this information collection </w:t>
      </w:r>
      <w:r w:rsidR="00757E4D">
        <w:rPr>
          <w:rFonts w:eastAsia="Times New Roman"/>
          <w:sz w:val="24"/>
          <w:szCs w:val="24"/>
          <w:lang w:eastAsia="ar-SA"/>
        </w:rPr>
        <w:t>we estimate that the SSA</w:t>
      </w:r>
      <w:r w:rsidR="0006537C">
        <w:rPr>
          <w:rFonts w:eastAsia="Times New Roman"/>
          <w:sz w:val="24"/>
          <w:szCs w:val="24"/>
          <w:lang w:eastAsia="ar-SA"/>
        </w:rPr>
        <w:noBreakHyphen/>
      </w:r>
      <w:r w:rsidR="00757E4D">
        <w:rPr>
          <w:rFonts w:eastAsia="Times New Roman"/>
          <w:sz w:val="24"/>
          <w:szCs w:val="24"/>
          <w:lang w:eastAsia="ar-SA"/>
        </w:rPr>
        <w:t>3881</w:t>
      </w:r>
      <w:r w:rsidR="00803EFC">
        <w:rPr>
          <w:rFonts w:eastAsia="Times New Roman"/>
          <w:sz w:val="24"/>
          <w:szCs w:val="24"/>
          <w:lang w:eastAsia="ar-SA"/>
        </w:rPr>
        <w:t>-BK</w:t>
      </w:r>
      <w:r w:rsidR="00757E4D">
        <w:rPr>
          <w:rFonts w:eastAsia="Times New Roman"/>
          <w:sz w:val="24"/>
          <w:szCs w:val="24"/>
          <w:lang w:eastAsia="ar-SA"/>
        </w:rPr>
        <w:t xml:space="preserve"> can take approximately 30 minutes to </w:t>
      </w:r>
      <w:r w:rsidR="0006537C">
        <w:rPr>
          <w:rFonts w:eastAsia="Times New Roman"/>
          <w:sz w:val="24"/>
          <w:szCs w:val="24"/>
          <w:lang w:eastAsia="ar-SA"/>
        </w:rPr>
        <w:t>complete but</w:t>
      </w:r>
      <w:r w:rsidR="00757E4D">
        <w:rPr>
          <w:rFonts w:eastAsia="Times New Roman"/>
          <w:sz w:val="24"/>
          <w:szCs w:val="24"/>
          <w:lang w:eastAsia="ar-SA"/>
        </w:rPr>
        <w:t xml:space="preserve"> </w:t>
      </w:r>
      <w:r w:rsidRPr="0006537C" w:rsidR="00757E4D">
        <w:rPr>
          <w:rFonts w:eastAsia="Times New Roman"/>
          <w:sz w:val="24"/>
          <w:szCs w:val="24"/>
          <w:lang w:eastAsia="ar-SA"/>
        </w:rPr>
        <w:t xml:space="preserve">acknowledge that more or less time could be needed based on the amount of information the </w:t>
      </w:r>
      <w:r w:rsidRPr="0006537C" w:rsidR="00757E4D">
        <w:rPr>
          <w:rFonts w:eastAsiaTheme="minorHAnsi" w:cstheme="minorBidi"/>
          <w:sz w:val="24"/>
          <w:szCs w:val="24"/>
        </w:rPr>
        <w:t>respondent</w:t>
      </w:r>
      <w:r w:rsidRPr="0006537C" w:rsidR="00803EFC">
        <w:rPr>
          <w:rFonts w:eastAsiaTheme="minorHAnsi" w:cstheme="minorBidi"/>
          <w:sz w:val="24"/>
          <w:szCs w:val="24"/>
        </w:rPr>
        <w:t xml:space="preserve"> provides. </w:t>
      </w:r>
      <w:r w:rsidR="0006537C">
        <w:rPr>
          <w:rFonts w:eastAsiaTheme="minorHAnsi" w:cstheme="minorBidi"/>
          <w:sz w:val="24"/>
          <w:szCs w:val="24"/>
        </w:rPr>
        <w:t xml:space="preserve"> </w:t>
      </w:r>
      <w:r w:rsidRPr="0006537C" w:rsidR="00512122">
        <w:rPr>
          <w:rFonts w:eastAsia="Times New Roman"/>
          <w:sz w:val="24"/>
          <w:szCs w:val="24"/>
          <w:lang w:eastAsia="ar-SA"/>
        </w:rPr>
        <w:t>B</w:t>
      </w:r>
      <w:r w:rsidRPr="0006537C">
        <w:rPr>
          <w:rFonts w:eastAsia="Times New Roman"/>
          <w:sz w:val="24"/>
          <w:szCs w:val="24"/>
          <w:lang w:eastAsia="ar-SA"/>
        </w:rPr>
        <w:t>ecause</w:t>
      </w:r>
      <w:r w:rsidRPr="00A245E2">
        <w:rPr>
          <w:rFonts w:eastAsia="Times New Roman"/>
          <w:sz w:val="24"/>
          <w:szCs w:val="24"/>
          <w:lang w:eastAsia="ar-SA"/>
        </w:rPr>
        <w:t xml:space="preserve"> so many employees have a hand in each aspect of our forms, we use an estimated average hourly wage, based on the wage of our average field office employee (GS-9) for these calculations.  </w:t>
      </w:r>
      <w:r w:rsidR="00AB7031">
        <w:rPr>
          <w:rFonts w:eastAsia="Times New Roman"/>
          <w:sz w:val="24"/>
          <w:szCs w:val="24"/>
          <w:lang w:eastAsia="ar-SA"/>
        </w:rPr>
        <w:t>W</w:t>
      </w:r>
      <w:r w:rsidRPr="004F20B7">
        <w:rPr>
          <w:rFonts w:eastAsiaTheme="minorHAnsi" w:cstheme="minorBidi"/>
          <w:color w:val="000000"/>
          <w:sz w:val="24"/>
          <w:szCs w:val="24"/>
        </w:rPr>
        <w:t>e have calculated these costs as accurately as possible based on the information we collect for creating, updating, and maintaining th</w:t>
      </w:r>
      <w:r w:rsidR="00AB7031">
        <w:rPr>
          <w:rFonts w:eastAsiaTheme="minorHAnsi" w:cstheme="minorBidi"/>
          <w:color w:val="000000"/>
          <w:sz w:val="24"/>
          <w:szCs w:val="24"/>
        </w:rPr>
        <w:t>is</w:t>
      </w:r>
      <w:r w:rsidRPr="004F20B7">
        <w:rPr>
          <w:rFonts w:eastAsiaTheme="minorHAnsi" w:cstheme="minorBidi"/>
          <w:color w:val="000000"/>
          <w:sz w:val="24"/>
          <w:szCs w:val="24"/>
        </w:rPr>
        <w:t xml:space="preserve"> information collections.</w:t>
      </w:r>
      <w:r w:rsidRPr="004F20B7">
        <w:rPr>
          <w:rFonts w:eastAsia="Times New Roman"/>
          <w:color w:val="000000" w:themeColor="text1"/>
          <w:sz w:val="24"/>
          <w:szCs w:val="24"/>
        </w:rPr>
        <w:t xml:space="preserve"> </w:t>
      </w:r>
    </w:p>
    <w:p w:rsidR="0006537C" w:rsidP="0006537C" w14:paraId="30C6F37E" w14:textId="77777777">
      <w:pPr>
        <w:widowControl w:val="0"/>
        <w:autoSpaceDE/>
        <w:autoSpaceDN/>
        <w:ind w:left="1440"/>
        <w:rPr>
          <w:rFonts w:eastAsia="Times New Roman"/>
          <w:color w:val="000000" w:themeColor="text1"/>
          <w:sz w:val="24"/>
          <w:szCs w:val="24"/>
        </w:rPr>
      </w:pPr>
    </w:p>
    <w:p w:rsidR="0006537C" w:rsidP="0006537C" w14:paraId="224BDDC6" w14:textId="77777777">
      <w:pPr>
        <w:widowControl w:val="0"/>
        <w:autoSpaceDE/>
        <w:autoSpaceDN/>
        <w:ind w:left="1440"/>
        <w:rPr>
          <w:rFonts w:eastAsia="Times New Roman"/>
          <w:color w:val="000000" w:themeColor="text1"/>
          <w:sz w:val="24"/>
          <w:szCs w:val="24"/>
        </w:rPr>
      </w:pPr>
    </w:p>
    <w:p w:rsidR="0006537C" w:rsidRPr="0006537C" w:rsidP="0006537C" w14:paraId="1AB29D26" w14:textId="77777777">
      <w:pPr>
        <w:widowControl w:val="0"/>
        <w:autoSpaceDE/>
        <w:autoSpaceDN/>
        <w:ind w:left="1440"/>
        <w:rPr>
          <w:rFonts w:eastAsia="Times New Roman"/>
          <w:color w:val="000000" w:themeColor="text1"/>
          <w:sz w:val="24"/>
          <w:szCs w:val="24"/>
        </w:rPr>
      </w:pPr>
    </w:p>
    <w:p w:rsidR="00FA1BCD" w:rsidRPr="00A241DF" w:rsidP="00FA1BCD" w14:paraId="434D0C7C" w14:textId="77777777">
      <w:pPr>
        <w:numPr>
          <w:ilvl w:val="0"/>
          <w:numId w:val="1"/>
        </w:numPr>
        <w:tabs>
          <w:tab w:val="clear" w:pos="720"/>
          <w:tab w:val="num" w:pos="1440"/>
        </w:tabs>
        <w:ind w:left="1440" w:hanging="720"/>
        <w:contextualSpacing/>
        <w:rPr>
          <w:sz w:val="24"/>
          <w:szCs w:val="24"/>
        </w:rPr>
      </w:pPr>
      <w:r w:rsidRPr="00A241DF">
        <w:rPr>
          <w:b/>
          <w:sz w:val="24"/>
          <w:szCs w:val="24"/>
        </w:rPr>
        <w:t>Program Changes or Adjustments to the Information Collection Request</w:t>
      </w:r>
    </w:p>
    <w:p w:rsidR="00FA1BCD" w:rsidP="00FA1BCD" w14:paraId="7DE4C02B" w14:textId="33B2E7E4">
      <w:pPr>
        <w:tabs>
          <w:tab w:val="num" w:pos="1440"/>
        </w:tabs>
        <w:ind w:left="1440"/>
        <w:contextualSpacing/>
        <w:rPr>
          <w:sz w:val="24"/>
          <w:szCs w:val="24"/>
        </w:rPr>
      </w:pPr>
      <w:r w:rsidRPr="000301B6">
        <w:rPr>
          <w:sz w:val="24"/>
          <w:szCs w:val="24"/>
        </w:rPr>
        <w:t xml:space="preserve">When we last cleared this information collection in 2021, the burden was 62,500 hours.  However, we are currently reporting a burden </w:t>
      </w:r>
      <w:r w:rsidRPr="00210845">
        <w:rPr>
          <w:sz w:val="24"/>
          <w:szCs w:val="24"/>
        </w:rPr>
        <w:t xml:space="preserve">of </w:t>
      </w:r>
      <w:r w:rsidRPr="0006537C" w:rsidR="0006537C">
        <w:rPr>
          <w:rFonts w:eastAsia="Times New Roman"/>
          <w:bCs/>
          <w:snapToGrid w:val="0"/>
          <w:sz w:val="24"/>
          <w:szCs w:val="24"/>
        </w:rPr>
        <w:t>75,622</w:t>
      </w:r>
      <w:r w:rsidRPr="0006537C" w:rsidR="0006537C">
        <w:rPr>
          <w:sz w:val="24"/>
          <w:szCs w:val="24"/>
        </w:rPr>
        <w:t xml:space="preserve"> </w:t>
      </w:r>
      <w:r w:rsidRPr="000301B6">
        <w:rPr>
          <w:sz w:val="24"/>
          <w:szCs w:val="24"/>
        </w:rPr>
        <w:t>hours.  This change stems a</w:t>
      </w:r>
      <w:r w:rsidR="007147B0">
        <w:rPr>
          <w:sz w:val="24"/>
          <w:szCs w:val="24"/>
        </w:rPr>
        <w:t xml:space="preserve">n increase in the number of </w:t>
      </w:r>
      <w:r w:rsidRPr="000301B6">
        <w:rPr>
          <w:sz w:val="24"/>
          <w:szCs w:val="24"/>
        </w:rPr>
        <w:t xml:space="preserve">responses from </w:t>
      </w:r>
      <w:r w:rsidR="009A3630">
        <w:rPr>
          <w:sz w:val="24"/>
          <w:szCs w:val="24"/>
        </w:rPr>
        <w:t xml:space="preserve">125,000 </w:t>
      </w:r>
      <w:r w:rsidRPr="000301B6">
        <w:rPr>
          <w:sz w:val="24"/>
          <w:szCs w:val="24"/>
        </w:rPr>
        <w:t>to</w:t>
      </w:r>
      <w:r w:rsidR="009A3630">
        <w:rPr>
          <w:sz w:val="24"/>
          <w:szCs w:val="24"/>
        </w:rPr>
        <w:t xml:space="preserve"> 151,243</w:t>
      </w:r>
      <w:r w:rsidRPr="000301B6">
        <w:rPr>
          <w:sz w:val="24"/>
          <w:szCs w:val="24"/>
        </w:rPr>
        <w:t>.  There is no change to the burden time per response.  Although the number of responses changed, SSA did not take any actions to cause this change.  These figures represent current Management Information data.</w:t>
      </w:r>
    </w:p>
    <w:p w:rsidR="005759BB" w:rsidP="00FA1BCD" w14:paraId="190E9C15" w14:textId="77777777">
      <w:pPr>
        <w:tabs>
          <w:tab w:val="num" w:pos="1440"/>
        </w:tabs>
        <w:ind w:left="1440"/>
        <w:contextualSpacing/>
        <w:rPr>
          <w:sz w:val="24"/>
          <w:szCs w:val="24"/>
        </w:rPr>
      </w:pPr>
    </w:p>
    <w:p w:rsidR="00A5485B" w:rsidP="00DB11E7" w14:paraId="0228C868" w14:textId="60D20C32">
      <w:pPr>
        <w:suppressAutoHyphens/>
        <w:autoSpaceDE/>
        <w:autoSpaceDN/>
        <w:spacing w:line="100" w:lineRule="atLeast"/>
        <w:ind w:left="1440"/>
        <w:rPr>
          <w:sz w:val="24"/>
          <w:szCs w:val="24"/>
        </w:rPr>
      </w:pPr>
      <w:r>
        <w:rPr>
          <w:sz w:val="24"/>
          <w:szCs w:val="24"/>
        </w:rPr>
        <w:t xml:space="preserve">SSA is unable to </w:t>
      </w:r>
      <w:r w:rsidR="002218FF">
        <w:rPr>
          <w:sz w:val="24"/>
          <w:szCs w:val="24"/>
        </w:rPr>
        <w:t>breakdown the method in which the form was completed, whether it was</w:t>
      </w:r>
      <w:r w:rsidR="000F5DA2">
        <w:rPr>
          <w:sz w:val="24"/>
          <w:szCs w:val="24"/>
        </w:rPr>
        <w:t xml:space="preserve"> </w:t>
      </w:r>
      <w:r w:rsidR="00271374">
        <w:rPr>
          <w:sz w:val="24"/>
          <w:szCs w:val="24"/>
        </w:rPr>
        <w:t xml:space="preserve">completed </w:t>
      </w:r>
      <w:r w:rsidR="000F5DA2">
        <w:rPr>
          <w:sz w:val="24"/>
          <w:szCs w:val="24"/>
        </w:rPr>
        <w:t>electronically</w:t>
      </w:r>
      <w:r w:rsidR="00E52E9E">
        <w:rPr>
          <w:sz w:val="24"/>
          <w:szCs w:val="24"/>
        </w:rPr>
        <w:t xml:space="preserve"> (internet)</w:t>
      </w:r>
      <w:r w:rsidR="000F5DA2">
        <w:rPr>
          <w:sz w:val="24"/>
          <w:szCs w:val="24"/>
        </w:rPr>
        <w:t xml:space="preserve"> via in-office or telephone appointment </w:t>
      </w:r>
      <w:r w:rsidR="0097082E">
        <w:rPr>
          <w:sz w:val="24"/>
          <w:szCs w:val="24"/>
        </w:rPr>
        <w:t>or if it was a paper version submitted to the FO upon completion</w:t>
      </w:r>
      <w:r w:rsidR="004C6235">
        <w:rPr>
          <w:sz w:val="24"/>
          <w:szCs w:val="24"/>
        </w:rPr>
        <w:t xml:space="preserve">, which was then scanned into the electronic file. </w:t>
      </w:r>
      <w:r w:rsidR="003415CB">
        <w:rPr>
          <w:sz w:val="24"/>
          <w:szCs w:val="24"/>
        </w:rPr>
        <w:t xml:space="preserve">Therefore, unlike </w:t>
      </w:r>
      <w:r w:rsidR="004C6235">
        <w:rPr>
          <w:sz w:val="24"/>
          <w:szCs w:val="24"/>
        </w:rPr>
        <w:t xml:space="preserve">the </w:t>
      </w:r>
      <w:r w:rsidR="003415CB">
        <w:rPr>
          <w:sz w:val="24"/>
          <w:szCs w:val="24"/>
        </w:rPr>
        <w:t>information collection</w:t>
      </w:r>
      <w:r w:rsidR="004C6235">
        <w:rPr>
          <w:sz w:val="24"/>
          <w:szCs w:val="24"/>
        </w:rPr>
        <w:t xml:space="preserve"> in 2021, </w:t>
      </w:r>
      <w:r w:rsidR="00FC0D5D">
        <w:rPr>
          <w:sz w:val="24"/>
          <w:szCs w:val="24"/>
        </w:rPr>
        <w:t>this information collection is unable to precisely predict how many re</w:t>
      </w:r>
      <w:r w:rsidR="003415CB">
        <w:rPr>
          <w:sz w:val="24"/>
          <w:szCs w:val="24"/>
        </w:rPr>
        <w:t xml:space="preserve">spondents </w:t>
      </w:r>
      <w:r w:rsidR="00A15DC2">
        <w:rPr>
          <w:sz w:val="24"/>
          <w:szCs w:val="24"/>
        </w:rPr>
        <w:t xml:space="preserve">physically </w:t>
      </w:r>
      <w:r w:rsidR="003415CB">
        <w:rPr>
          <w:sz w:val="24"/>
          <w:szCs w:val="24"/>
        </w:rPr>
        <w:t xml:space="preserve">traveled </w:t>
      </w:r>
      <w:r w:rsidR="00FC0D5D">
        <w:rPr>
          <w:sz w:val="24"/>
          <w:szCs w:val="24"/>
        </w:rPr>
        <w:t>t</w:t>
      </w:r>
      <w:r w:rsidR="003415CB">
        <w:rPr>
          <w:sz w:val="24"/>
          <w:szCs w:val="24"/>
        </w:rPr>
        <w:t>o the FO</w:t>
      </w:r>
      <w:r w:rsidR="00FC0D5D">
        <w:rPr>
          <w:sz w:val="24"/>
          <w:szCs w:val="24"/>
        </w:rPr>
        <w:t xml:space="preserve">. </w:t>
      </w:r>
      <w:r>
        <w:rPr>
          <w:sz w:val="24"/>
          <w:szCs w:val="24"/>
        </w:rPr>
        <w:t xml:space="preserve">At the prior information collection for this form (2021), </w:t>
      </w:r>
      <w:r w:rsidR="0006537C">
        <w:rPr>
          <w:sz w:val="24"/>
          <w:szCs w:val="24"/>
        </w:rPr>
        <w:t xml:space="preserve">we </w:t>
      </w:r>
      <w:r>
        <w:rPr>
          <w:sz w:val="24"/>
          <w:szCs w:val="24"/>
        </w:rPr>
        <w:t xml:space="preserve">determined that approximately 65% of respondents visited the FO to submit a paper version of the SSA-3881-BK. </w:t>
      </w:r>
      <w:r w:rsidR="0006537C">
        <w:rPr>
          <w:sz w:val="24"/>
          <w:szCs w:val="24"/>
        </w:rPr>
        <w:t xml:space="preserve"> We are continuing to use that data; however, we are still working on a better way to obtain more accurate data to make this estimate</w:t>
      </w:r>
      <w:r w:rsidR="00DB11E7">
        <w:rPr>
          <w:sz w:val="24"/>
          <w:szCs w:val="24"/>
        </w:rPr>
        <w:t>.</w:t>
      </w:r>
    </w:p>
    <w:p w:rsidR="0006537C" w:rsidP="00DB11E7" w14:paraId="43B2D4E4" w14:textId="77777777">
      <w:pPr>
        <w:suppressAutoHyphens/>
        <w:autoSpaceDE/>
        <w:autoSpaceDN/>
        <w:spacing w:line="100" w:lineRule="atLeast"/>
        <w:ind w:left="1440"/>
        <w:rPr>
          <w:sz w:val="24"/>
          <w:szCs w:val="24"/>
        </w:rPr>
      </w:pPr>
    </w:p>
    <w:p w:rsidR="0006537C" w:rsidRPr="0006537C" w:rsidP="00DB11E7" w14:paraId="50FB8B91" w14:textId="77C1E695">
      <w:pPr>
        <w:suppressAutoHyphens/>
        <w:autoSpaceDE/>
        <w:autoSpaceDN/>
        <w:spacing w:line="100" w:lineRule="atLeast"/>
        <w:ind w:left="1440"/>
        <w:rPr>
          <w:sz w:val="24"/>
          <w:szCs w:val="24"/>
        </w:rPr>
      </w:pPr>
      <w:r w:rsidRPr="0006537C">
        <w:rPr>
          <w:color w:val="000000"/>
          <w:sz w:val="24"/>
          <w:szCs w:val="24"/>
        </w:rPr>
        <w:t xml:space="preserve">* Note: The total burden reflected in ROCIS is </w:t>
      </w:r>
      <w:r w:rsidR="00DC5F12">
        <w:rPr>
          <w:b/>
          <w:bCs/>
          <w:color w:val="000000"/>
          <w:sz w:val="24"/>
          <w:szCs w:val="24"/>
        </w:rPr>
        <w:t>246,905</w:t>
      </w:r>
      <w:r w:rsidRPr="0006537C">
        <w:rPr>
          <w:color w:val="000000"/>
          <w:sz w:val="24"/>
          <w:szCs w:val="24"/>
        </w:rPr>
        <w:t xml:space="preserve">, while the burden cited in #12 of the Supporting Statement is </w:t>
      </w:r>
      <w:r w:rsidRPr="0006537C">
        <w:rPr>
          <w:rFonts w:eastAsia="Times New Roman"/>
          <w:b/>
          <w:snapToGrid w:val="0"/>
          <w:sz w:val="24"/>
          <w:szCs w:val="24"/>
        </w:rPr>
        <w:t>75,622</w:t>
      </w:r>
      <w:r w:rsidRPr="0006537C">
        <w:rPr>
          <w:color w:val="000000"/>
          <w:sz w:val="24"/>
          <w:szCs w:val="24"/>
        </w:rPr>
        <w:t>.  This discrepancy is because the ROCIS burden reflects the following components:  field office waiting time + a rough estimate of a 30-minute, one-way, drive burden + learning costs.  In contrast, the chart in #12 of the Supporting Statement reflects actual burden</w:t>
      </w:r>
      <w:r w:rsidRPr="0006537C">
        <w:rPr>
          <w:color w:val="000000"/>
          <w:sz w:val="24"/>
          <w:szCs w:val="24"/>
        </w:rPr>
        <w:t>.</w:t>
      </w:r>
    </w:p>
    <w:p w:rsidR="00FA1BCD" w:rsidRPr="00A241DF" w:rsidP="00FA1BCD" w14:paraId="0FA19CE9" w14:textId="77777777">
      <w:pPr>
        <w:tabs>
          <w:tab w:val="num" w:pos="1440"/>
        </w:tabs>
        <w:contextualSpacing/>
        <w:rPr>
          <w:sz w:val="24"/>
          <w:szCs w:val="24"/>
        </w:rPr>
      </w:pPr>
    </w:p>
    <w:p w:rsidR="00FA1BCD" w:rsidRPr="00A241DF" w:rsidP="00FA1BCD" w14:paraId="460D6325" w14:textId="77777777">
      <w:pPr>
        <w:numPr>
          <w:ilvl w:val="0"/>
          <w:numId w:val="1"/>
        </w:numPr>
        <w:tabs>
          <w:tab w:val="clear" w:pos="720"/>
          <w:tab w:val="num" w:pos="1440"/>
        </w:tabs>
        <w:ind w:left="1440" w:hanging="720"/>
        <w:rPr>
          <w:sz w:val="24"/>
          <w:szCs w:val="24"/>
        </w:rPr>
      </w:pPr>
      <w:r w:rsidRPr="00A241DF">
        <w:rPr>
          <w:b/>
          <w:sz w:val="24"/>
          <w:szCs w:val="24"/>
        </w:rPr>
        <w:t>Plans for Publication Information Collection Results</w:t>
      </w:r>
    </w:p>
    <w:p w:rsidR="00FA1BCD" w:rsidRPr="00A241DF" w:rsidP="00FA1BCD" w14:paraId="0AA16DBE" w14:textId="77777777">
      <w:pPr>
        <w:tabs>
          <w:tab w:val="num" w:pos="1440"/>
        </w:tabs>
        <w:ind w:left="1440"/>
        <w:rPr>
          <w:sz w:val="24"/>
          <w:szCs w:val="24"/>
        </w:rPr>
      </w:pPr>
      <w:r w:rsidRPr="00A241DF">
        <w:rPr>
          <w:bCs/>
          <w:sz w:val="24"/>
          <w:szCs w:val="24"/>
        </w:rPr>
        <w:t xml:space="preserve">SSA will not publish the results of this information collection.  </w:t>
      </w:r>
    </w:p>
    <w:p w:rsidR="00FA1BCD" w:rsidRPr="00A241DF" w:rsidP="00FA1BCD" w14:paraId="6DFBC9B1" w14:textId="77777777">
      <w:pPr>
        <w:tabs>
          <w:tab w:val="num" w:pos="1440"/>
        </w:tabs>
        <w:ind w:left="1440"/>
        <w:rPr>
          <w:sz w:val="24"/>
          <w:szCs w:val="24"/>
        </w:rPr>
      </w:pPr>
    </w:p>
    <w:p w:rsidR="00FA1BCD" w:rsidRPr="00A241DF" w:rsidP="00FA1BCD" w14:paraId="6F7589ED" w14:textId="77777777">
      <w:pPr>
        <w:numPr>
          <w:ilvl w:val="0"/>
          <w:numId w:val="1"/>
        </w:numPr>
        <w:tabs>
          <w:tab w:val="clear" w:pos="720"/>
          <w:tab w:val="num" w:pos="1440"/>
        </w:tabs>
        <w:ind w:left="1440" w:hanging="720"/>
        <w:rPr>
          <w:sz w:val="24"/>
          <w:szCs w:val="24"/>
        </w:rPr>
      </w:pPr>
      <w:r w:rsidRPr="00A241DF">
        <w:rPr>
          <w:b/>
          <w:sz w:val="24"/>
          <w:szCs w:val="24"/>
        </w:rPr>
        <w:t>Displaying the OMB Approval Expiration Date</w:t>
      </w:r>
      <w:r w:rsidRPr="00A241DF">
        <w:rPr>
          <w:sz w:val="24"/>
          <w:szCs w:val="24"/>
        </w:rPr>
        <w:t xml:space="preserve"> </w:t>
      </w:r>
    </w:p>
    <w:p w:rsidR="00FA1BCD" w:rsidRPr="00B8394F" w:rsidP="00FA1BCD" w14:paraId="0B394868" w14:textId="77777777">
      <w:pPr>
        <w:tabs>
          <w:tab w:val="num" w:pos="1440"/>
        </w:tabs>
        <w:ind w:left="1440"/>
        <w:rPr>
          <w:sz w:val="24"/>
          <w:szCs w:val="24"/>
        </w:rPr>
      </w:pPr>
      <w:r w:rsidRPr="00B8394F">
        <w:rPr>
          <w:bCs/>
          <w:iCs/>
          <w:sz w:val="24"/>
          <w:szCs w:val="24"/>
          <w:lang w:bidi="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bCs/>
          <w:iCs/>
          <w:sz w:val="24"/>
          <w:szCs w:val="24"/>
        </w:rPr>
        <w:t>.</w:t>
      </w:r>
    </w:p>
    <w:p w:rsidR="00FA1BCD" w:rsidRPr="00A241DF" w:rsidP="00FA1BCD" w14:paraId="2F9B6246" w14:textId="77777777">
      <w:pPr>
        <w:tabs>
          <w:tab w:val="num" w:pos="1440"/>
        </w:tabs>
        <w:ind w:left="1440"/>
        <w:rPr>
          <w:sz w:val="24"/>
          <w:szCs w:val="24"/>
        </w:rPr>
      </w:pPr>
    </w:p>
    <w:p w:rsidR="00FA1BCD" w:rsidRPr="00A241DF" w:rsidP="00FA1BCD" w14:paraId="7715DC83" w14:textId="77777777">
      <w:pPr>
        <w:numPr>
          <w:ilvl w:val="0"/>
          <w:numId w:val="1"/>
        </w:numPr>
        <w:tabs>
          <w:tab w:val="clear" w:pos="720"/>
          <w:tab w:val="num" w:pos="1440"/>
        </w:tabs>
        <w:ind w:left="1440" w:hanging="720"/>
        <w:rPr>
          <w:sz w:val="24"/>
          <w:szCs w:val="24"/>
        </w:rPr>
      </w:pPr>
      <w:r w:rsidRPr="00A241DF">
        <w:rPr>
          <w:b/>
          <w:sz w:val="24"/>
          <w:szCs w:val="24"/>
        </w:rPr>
        <w:t>Exceptions to Certification Statement</w:t>
      </w:r>
    </w:p>
    <w:p w:rsidR="00FA1BCD" w:rsidRPr="00A241DF" w:rsidP="00FA1BCD" w14:paraId="1CB97990" w14:textId="77777777">
      <w:pPr>
        <w:tabs>
          <w:tab w:val="num" w:pos="1440"/>
        </w:tabs>
        <w:ind w:left="1440"/>
        <w:rPr>
          <w:sz w:val="24"/>
          <w:szCs w:val="24"/>
        </w:rPr>
      </w:pPr>
      <w:r w:rsidRPr="00B8394F">
        <w:rPr>
          <w:bCs/>
          <w:iCs/>
          <w:sz w:val="24"/>
          <w:szCs w:val="24"/>
        </w:rPr>
        <w:t xml:space="preserve">SSA is not requesting an exception to the certification requirements at </w:t>
      </w:r>
      <w:r w:rsidRPr="00B8394F">
        <w:rPr>
          <w:bCs/>
          <w:i/>
          <w:iCs/>
          <w:sz w:val="24"/>
          <w:szCs w:val="24"/>
        </w:rPr>
        <w:t>5 CFR 1320.9</w:t>
      </w:r>
      <w:r w:rsidRPr="00B8394F">
        <w:rPr>
          <w:bCs/>
          <w:iCs/>
          <w:sz w:val="24"/>
          <w:szCs w:val="24"/>
        </w:rPr>
        <w:t xml:space="preserve"> and related provisions at </w:t>
      </w:r>
      <w:r w:rsidRPr="00B8394F">
        <w:rPr>
          <w:bCs/>
          <w:i/>
          <w:iCs/>
          <w:sz w:val="24"/>
          <w:szCs w:val="24"/>
        </w:rPr>
        <w:t>5 CFR 1320.8(b)(3)</w:t>
      </w:r>
      <w:r w:rsidRPr="00A241DF">
        <w:rPr>
          <w:sz w:val="24"/>
          <w:szCs w:val="24"/>
        </w:rPr>
        <w:t xml:space="preserve">. </w:t>
      </w:r>
    </w:p>
    <w:p w:rsidR="00FA1BCD" w:rsidRPr="00A241DF" w:rsidP="00FA1BCD" w14:paraId="1279596A" w14:textId="77777777">
      <w:pPr>
        <w:pStyle w:val="ListParagraph"/>
        <w:ind w:left="1440"/>
        <w:rPr>
          <w:sz w:val="24"/>
          <w:szCs w:val="24"/>
        </w:rPr>
      </w:pPr>
    </w:p>
    <w:p w:rsidR="00FA1BCD" w:rsidRPr="00A241DF" w:rsidP="00FA1BCD" w14:paraId="5467F1A7" w14:textId="77777777">
      <w:pPr>
        <w:ind w:left="720" w:hanging="540"/>
        <w:rPr>
          <w:sz w:val="24"/>
          <w:szCs w:val="24"/>
        </w:rPr>
      </w:pPr>
      <w:r w:rsidRPr="00A241DF">
        <w:rPr>
          <w:b/>
          <w:sz w:val="24"/>
          <w:szCs w:val="24"/>
        </w:rPr>
        <w:t>B.</w:t>
      </w:r>
      <w:r w:rsidRPr="00A241DF">
        <w:rPr>
          <w:sz w:val="24"/>
          <w:szCs w:val="24"/>
        </w:rPr>
        <w:tab/>
      </w:r>
      <w:r w:rsidRPr="00A241DF">
        <w:rPr>
          <w:b/>
          <w:bCs/>
          <w:sz w:val="24"/>
          <w:szCs w:val="24"/>
          <w:u w:val="single"/>
        </w:rPr>
        <w:t>Collections of Information Employing Statistical Methods</w:t>
      </w:r>
    </w:p>
    <w:p w:rsidR="00FA1BCD" w:rsidRPr="00A241DF" w:rsidP="00FA1BCD" w14:paraId="32AE6BB6" w14:textId="77777777">
      <w:pPr>
        <w:rPr>
          <w:sz w:val="24"/>
          <w:szCs w:val="24"/>
        </w:rPr>
      </w:pPr>
    </w:p>
    <w:p w:rsidR="004F20B7" w:rsidRPr="0058029F" w:rsidP="00E76A80" w14:paraId="1C81CB10" w14:textId="4C07CB74">
      <w:pPr>
        <w:ind w:left="1440"/>
        <w:rPr>
          <w:sz w:val="24"/>
          <w:szCs w:val="24"/>
        </w:rPr>
      </w:pPr>
      <w:r w:rsidRPr="00A241DF">
        <w:rPr>
          <w:sz w:val="24"/>
          <w:szCs w:val="24"/>
        </w:rPr>
        <w:t>SSA does not use statistical methods for this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EDE48C"/>
    <w:multiLevelType w:val="hybridMultilevel"/>
    <w:tmpl w:val="AAE6E6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ACBA8AF"/>
    <w:multiLevelType w:val="hybridMultilevel"/>
    <w:tmpl w:val="8CF04C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40C33D13"/>
    <w:multiLevelType w:val="hybridMultilevel"/>
    <w:tmpl w:val="6D9438D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4BA65872"/>
    <w:multiLevelType w:val="hybridMultilevel"/>
    <w:tmpl w:val="DB9A47F2"/>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84130423">
    <w:abstractNumId w:val="3"/>
  </w:num>
  <w:num w:numId="2" w16cid:durableId="1581910135">
    <w:abstractNumId w:val="1"/>
  </w:num>
  <w:num w:numId="3" w16cid:durableId="1580868894">
    <w:abstractNumId w:val="0"/>
  </w:num>
  <w:num w:numId="4" w16cid:durableId="1191920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72"/>
    <w:rsid w:val="0000251B"/>
    <w:rsid w:val="00002934"/>
    <w:rsid w:val="00010DEE"/>
    <w:rsid w:val="00022D7C"/>
    <w:rsid w:val="000301B6"/>
    <w:rsid w:val="000440E1"/>
    <w:rsid w:val="00060E2C"/>
    <w:rsid w:val="00061E55"/>
    <w:rsid w:val="0006537C"/>
    <w:rsid w:val="000B2A4D"/>
    <w:rsid w:val="000B322D"/>
    <w:rsid w:val="000C58B0"/>
    <w:rsid w:val="000D7EFA"/>
    <w:rsid w:val="000E134E"/>
    <w:rsid w:val="000F5DA2"/>
    <w:rsid w:val="00112A8C"/>
    <w:rsid w:val="00147E7B"/>
    <w:rsid w:val="0015765D"/>
    <w:rsid w:val="001651E4"/>
    <w:rsid w:val="001A4029"/>
    <w:rsid w:val="001C5C8E"/>
    <w:rsid w:val="001D033C"/>
    <w:rsid w:val="001F27D2"/>
    <w:rsid w:val="00210845"/>
    <w:rsid w:val="0021227D"/>
    <w:rsid w:val="00220DEF"/>
    <w:rsid w:val="002218FF"/>
    <w:rsid w:val="00242532"/>
    <w:rsid w:val="0025596F"/>
    <w:rsid w:val="00271374"/>
    <w:rsid w:val="00271505"/>
    <w:rsid w:val="00271E8D"/>
    <w:rsid w:val="00285873"/>
    <w:rsid w:val="00290E1D"/>
    <w:rsid w:val="002A0243"/>
    <w:rsid w:val="002C312D"/>
    <w:rsid w:val="002C3AE8"/>
    <w:rsid w:val="002D0C6E"/>
    <w:rsid w:val="002D1486"/>
    <w:rsid w:val="002D5B1A"/>
    <w:rsid w:val="002F5108"/>
    <w:rsid w:val="00305340"/>
    <w:rsid w:val="00306BF5"/>
    <w:rsid w:val="00313FE0"/>
    <w:rsid w:val="00320DE1"/>
    <w:rsid w:val="00327809"/>
    <w:rsid w:val="00332A2D"/>
    <w:rsid w:val="003346DD"/>
    <w:rsid w:val="00336757"/>
    <w:rsid w:val="003415CB"/>
    <w:rsid w:val="00342780"/>
    <w:rsid w:val="00355AAE"/>
    <w:rsid w:val="00362345"/>
    <w:rsid w:val="003663C2"/>
    <w:rsid w:val="00393828"/>
    <w:rsid w:val="003B414B"/>
    <w:rsid w:val="003C50BE"/>
    <w:rsid w:val="003E035E"/>
    <w:rsid w:val="003F2BBF"/>
    <w:rsid w:val="00426652"/>
    <w:rsid w:val="00431810"/>
    <w:rsid w:val="00436CE2"/>
    <w:rsid w:val="004555B4"/>
    <w:rsid w:val="0048183A"/>
    <w:rsid w:val="004A35D9"/>
    <w:rsid w:val="004B2165"/>
    <w:rsid w:val="004B552F"/>
    <w:rsid w:val="004B5BD1"/>
    <w:rsid w:val="004C6235"/>
    <w:rsid w:val="004F20B7"/>
    <w:rsid w:val="00512122"/>
    <w:rsid w:val="005362E7"/>
    <w:rsid w:val="00556803"/>
    <w:rsid w:val="00564149"/>
    <w:rsid w:val="00574444"/>
    <w:rsid w:val="00575878"/>
    <w:rsid w:val="005759BB"/>
    <w:rsid w:val="0058029F"/>
    <w:rsid w:val="00585BF2"/>
    <w:rsid w:val="00587583"/>
    <w:rsid w:val="005A18EE"/>
    <w:rsid w:val="005B7DD7"/>
    <w:rsid w:val="005C560C"/>
    <w:rsid w:val="005D167A"/>
    <w:rsid w:val="005E0475"/>
    <w:rsid w:val="00600638"/>
    <w:rsid w:val="00637B56"/>
    <w:rsid w:val="006422C1"/>
    <w:rsid w:val="006461BC"/>
    <w:rsid w:val="006568E5"/>
    <w:rsid w:val="00656DDB"/>
    <w:rsid w:val="0066225A"/>
    <w:rsid w:val="00673E32"/>
    <w:rsid w:val="006750FF"/>
    <w:rsid w:val="00693DE6"/>
    <w:rsid w:val="006A2046"/>
    <w:rsid w:val="006A730E"/>
    <w:rsid w:val="006E4EF6"/>
    <w:rsid w:val="006E78FF"/>
    <w:rsid w:val="006F5890"/>
    <w:rsid w:val="007030E6"/>
    <w:rsid w:val="007147B0"/>
    <w:rsid w:val="00757E4D"/>
    <w:rsid w:val="007953FF"/>
    <w:rsid w:val="007A1B11"/>
    <w:rsid w:val="007B2C0F"/>
    <w:rsid w:val="007C575F"/>
    <w:rsid w:val="007E3A62"/>
    <w:rsid w:val="007E4072"/>
    <w:rsid w:val="00803EFC"/>
    <w:rsid w:val="00811099"/>
    <w:rsid w:val="008275B3"/>
    <w:rsid w:val="00830432"/>
    <w:rsid w:val="008329C5"/>
    <w:rsid w:val="00845D07"/>
    <w:rsid w:val="00847F84"/>
    <w:rsid w:val="0085008C"/>
    <w:rsid w:val="00850567"/>
    <w:rsid w:val="00855B2B"/>
    <w:rsid w:val="00893903"/>
    <w:rsid w:val="008A3586"/>
    <w:rsid w:val="008C6E57"/>
    <w:rsid w:val="008D2680"/>
    <w:rsid w:val="008E112C"/>
    <w:rsid w:val="008E121E"/>
    <w:rsid w:val="008F0BC4"/>
    <w:rsid w:val="008F173D"/>
    <w:rsid w:val="008F5A12"/>
    <w:rsid w:val="00921FF7"/>
    <w:rsid w:val="00932CB5"/>
    <w:rsid w:val="00940172"/>
    <w:rsid w:val="00941938"/>
    <w:rsid w:val="00952CD7"/>
    <w:rsid w:val="009607C8"/>
    <w:rsid w:val="0097082E"/>
    <w:rsid w:val="0097368A"/>
    <w:rsid w:val="009775E3"/>
    <w:rsid w:val="00981EDF"/>
    <w:rsid w:val="00987AE9"/>
    <w:rsid w:val="009A3630"/>
    <w:rsid w:val="009A5E73"/>
    <w:rsid w:val="009A629D"/>
    <w:rsid w:val="009B35BD"/>
    <w:rsid w:val="009B4709"/>
    <w:rsid w:val="009B7E3A"/>
    <w:rsid w:val="009C0766"/>
    <w:rsid w:val="009D0634"/>
    <w:rsid w:val="009D360B"/>
    <w:rsid w:val="009D5D25"/>
    <w:rsid w:val="00A02C83"/>
    <w:rsid w:val="00A15DC2"/>
    <w:rsid w:val="00A2062C"/>
    <w:rsid w:val="00A225D0"/>
    <w:rsid w:val="00A241DF"/>
    <w:rsid w:val="00A245E2"/>
    <w:rsid w:val="00A345AA"/>
    <w:rsid w:val="00A526BA"/>
    <w:rsid w:val="00A5485B"/>
    <w:rsid w:val="00A63C4E"/>
    <w:rsid w:val="00A71FED"/>
    <w:rsid w:val="00A8309A"/>
    <w:rsid w:val="00A939E9"/>
    <w:rsid w:val="00AB0C46"/>
    <w:rsid w:val="00AB6F97"/>
    <w:rsid w:val="00AB7031"/>
    <w:rsid w:val="00AD0964"/>
    <w:rsid w:val="00AD3E13"/>
    <w:rsid w:val="00AD551C"/>
    <w:rsid w:val="00AD6E26"/>
    <w:rsid w:val="00AE030E"/>
    <w:rsid w:val="00AE4DB4"/>
    <w:rsid w:val="00B02CED"/>
    <w:rsid w:val="00B14072"/>
    <w:rsid w:val="00B44813"/>
    <w:rsid w:val="00B47283"/>
    <w:rsid w:val="00B52F8F"/>
    <w:rsid w:val="00B5316A"/>
    <w:rsid w:val="00B8394F"/>
    <w:rsid w:val="00B84417"/>
    <w:rsid w:val="00BB46D1"/>
    <w:rsid w:val="00BC2521"/>
    <w:rsid w:val="00BD4ABF"/>
    <w:rsid w:val="00C06A02"/>
    <w:rsid w:val="00C07A33"/>
    <w:rsid w:val="00C312D8"/>
    <w:rsid w:val="00C31CFF"/>
    <w:rsid w:val="00C331AB"/>
    <w:rsid w:val="00C74DE3"/>
    <w:rsid w:val="00C7732C"/>
    <w:rsid w:val="00CA2B63"/>
    <w:rsid w:val="00CA667F"/>
    <w:rsid w:val="00CD1B5A"/>
    <w:rsid w:val="00CD2EBF"/>
    <w:rsid w:val="00CD4092"/>
    <w:rsid w:val="00D20D83"/>
    <w:rsid w:val="00D217D3"/>
    <w:rsid w:val="00D33329"/>
    <w:rsid w:val="00D424F1"/>
    <w:rsid w:val="00D46454"/>
    <w:rsid w:val="00DB11E7"/>
    <w:rsid w:val="00DB29E0"/>
    <w:rsid w:val="00DC5F12"/>
    <w:rsid w:val="00DE33EE"/>
    <w:rsid w:val="00DF15E5"/>
    <w:rsid w:val="00E000E6"/>
    <w:rsid w:val="00E0170B"/>
    <w:rsid w:val="00E03AC3"/>
    <w:rsid w:val="00E03F2D"/>
    <w:rsid w:val="00E07A48"/>
    <w:rsid w:val="00E10A29"/>
    <w:rsid w:val="00E11589"/>
    <w:rsid w:val="00E11F52"/>
    <w:rsid w:val="00E1351C"/>
    <w:rsid w:val="00E20607"/>
    <w:rsid w:val="00E354E7"/>
    <w:rsid w:val="00E52E9E"/>
    <w:rsid w:val="00E760AA"/>
    <w:rsid w:val="00E76A80"/>
    <w:rsid w:val="00E87E88"/>
    <w:rsid w:val="00E95AF9"/>
    <w:rsid w:val="00EA065C"/>
    <w:rsid w:val="00ED0B51"/>
    <w:rsid w:val="00EE235F"/>
    <w:rsid w:val="00EE3006"/>
    <w:rsid w:val="00EE7DB1"/>
    <w:rsid w:val="00F25088"/>
    <w:rsid w:val="00F576FC"/>
    <w:rsid w:val="00F605B4"/>
    <w:rsid w:val="00F742EA"/>
    <w:rsid w:val="00F7705D"/>
    <w:rsid w:val="00FA1BCD"/>
    <w:rsid w:val="00FA1E89"/>
    <w:rsid w:val="00FC0D5D"/>
    <w:rsid w:val="00FE6A4C"/>
    <w:rsid w:val="00FE75D3"/>
    <w:rsid w:val="00FF156E"/>
    <w:rsid w:val="00FF19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CF9CCC"/>
  <w15:chartTrackingRefBased/>
  <w15:docId w15:val="{9352C545-1D5F-41B3-A7E6-27F4D290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172"/>
    <w:pPr>
      <w:autoSpaceDE w:val="0"/>
      <w:autoSpaceDN w:val="0"/>
      <w:spacing w:after="0" w:line="240" w:lineRule="auto"/>
    </w:pPr>
    <w:rPr>
      <w:rFonts w:ascii="Times New Roman" w:eastAsia="SimSun" w:hAnsi="Times New Roman" w:cs="Times New Roman"/>
      <w:kern w:val="0"/>
      <w:sz w:val="20"/>
      <w:szCs w:val="20"/>
      <w14:ligatures w14:val="none"/>
    </w:rPr>
  </w:style>
  <w:style w:type="paragraph" w:styleId="Heading3">
    <w:name w:val="heading 3"/>
    <w:basedOn w:val="Normal"/>
    <w:next w:val="Normal"/>
    <w:link w:val="Heading3Char"/>
    <w:qFormat/>
    <w:rsid w:val="00940172"/>
    <w:pPr>
      <w:keepNex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40172"/>
    <w:rPr>
      <w:rFonts w:ascii="Times New Roman" w:eastAsia="SimSun" w:hAnsi="Times New Roman" w:cs="Times New Roman"/>
      <w:kern w:val="0"/>
      <w:sz w:val="24"/>
      <w:szCs w:val="24"/>
      <w14:ligatures w14:val="none"/>
    </w:rPr>
  </w:style>
  <w:style w:type="paragraph" w:styleId="Revision">
    <w:name w:val="Revision"/>
    <w:hidden/>
    <w:uiPriority w:val="99"/>
    <w:semiHidden/>
    <w:rsid w:val="00940172"/>
    <w:pPr>
      <w:spacing w:after="0" w:line="240" w:lineRule="auto"/>
    </w:pPr>
    <w:rPr>
      <w:rFonts w:ascii="Times New Roman" w:eastAsia="SimSun" w:hAnsi="Times New Roman" w:cs="Times New Roman"/>
      <w:kern w:val="0"/>
      <w:sz w:val="20"/>
      <w:szCs w:val="20"/>
      <w14:ligatures w14:val="none"/>
    </w:rPr>
  </w:style>
  <w:style w:type="paragraph" w:styleId="BodyTextIndent2">
    <w:name w:val="Body Text Indent 2"/>
    <w:basedOn w:val="Normal"/>
    <w:link w:val="BodyTextIndent2Char"/>
    <w:rsid w:val="00940172"/>
    <w:pPr>
      <w:ind w:left="720"/>
    </w:pPr>
    <w:rPr>
      <w:rFonts w:ascii="Courier New" w:hAnsi="Courier New" w:cs="Courier New"/>
      <w:sz w:val="24"/>
      <w:szCs w:val="24"/>
    </w:rPr>
  </w:style>
  <w:style w:type="character" w:customStyle="1" w:styleId="BodyTextIndent2Char">
    <w:name w:val="Body Text Indent 2 Char"/>
    <w:basedOn w:val="DefaultParagraphFont"/>
    <w:link w:val="BodyTextIndent2"/>
    <w:rsid w:val="00940172"/>
    <w:rPr>
      <w:rFonts w:ascii="Courier New" w:eastAsia="SimSun" w:hAnsi="Courier New" w:cs="Courier New"/>
      <w:kern w:val="0"/>
      <w:sz w:val="24"/>
      <w:szCs w:val="24"/>
      <w14:ligatures w14:val="none"/>
    </w:rPr>
  </w:style>
  <w:style w:type="table" w:customStyle="1" w:styleId="TableGrid1">
    <w:name w:val="Table Grid1"/>
    <w:basedOn w:val="TableNormal"/>
    <w:next w:val="TableGrid"/>
    <w:uiPriority w:val="59"/>
    <w:rsid w:val="00845D07"/>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5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5008C"/>
    <w:rPr>
      <w:color w:val="0000FF"/>
      <w:u w:val="single"/>
    </w:rPr>
  </w:style>
  <w:style w:type="table" w:customStyle="1" w:styleId="TableGrid3">
    <w:name w:val="Table Grid3"/>
    <w:basedOn w:val="TableNormal"/>
    <w:next w:val="TableGrid"/>
    <w:uiPriority w:val="39"/>
    <w:rsid w:val="0085008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0FF"/>
    <w:pPr>
      <w:ind w:left="720"/>
      <w:contextualSpacing/>
    </w:pPr>
  </w:style>
  <w:style w:type="character" w:styleId="CommentReference">
    <w:name w:val="annotation reference"/>
    <w:basedOn w:val="DefaultParagraphFont"/>
    <w:uiPriority w:val="99"/>
    <w:semiHidden/>
    <w:unhideWhenUsed/>
    <w:rsid w:val="005B7DD7"/>
    <w:rPr>
      <w:sz w:val="16"/>
      <w:szCs w:val="16"/>
    </w:rPr>
  </w:style>
  <w:style w:type="paragraph" w:styleId="CommentText">
    <w:name w:val="annotation text"/>
    <w:basedOn w:val="Normal"/>
    <w:link w:val="CommentTextChar"/>
    <w:uiPriority w:val="99"/>
    <w:unhideWhenUsed/>
    <w:rsid w:val="005B7DD7"/>
  </w:style>
  <w:style w:type="character" w:customStyle="1" w:styleId="CommentTextChar">
    <w:name w:val="Comment Text Char"/>
    <w:basedOn w:val="DefaultParagraphFont"/>
    <w:link w:val="CommentText"/>
    <w:uiPriority w:val="99"/>
    <w:rsid w:val="005B7DD7"/>
    <w:rPr>
      <w:rFonts w:ascii="Times New Roman" w:eastAsia="SimSu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12A8C"/>
    <w:rPr>
      <w:b/>
      <w:bCs/>
    </w:rPr>
  </w:style>
  <w:style w:type="character" w:customStyle="1" w:styleId="CommentSubjectChar">
    <w:name w:val="Comment Subject Char"/>
    <w:basedOn w:val="CommentTextChar"/>
    <w:link w:val="CommentSubject"/>
    <w:uiPriority w:val="99"/>
    <w:semiHidden/>
    <w:rsid w:val="00112A8C"/>
    <w:rPr>
      <w:rFonts w:ascii="Times New Roman" w:eastAsia="SimSu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04AC-7753-477A-B93C-5826F775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3078</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Schmeer</dc:creator>
  <cp:lastModifiedBy>Naomi Sipple</cp:lastModifiedBy>
  <cp:revision>3</cp:revision>
  <dcterms:created xsi:type="dcterms:W3CDTF">2024-12-16T16:18:00Z</dcterms:created>
  <dcterms:modified xsi:type="dcterms:W3CDTF">2024-12-16T16:34:00Z</dcterms:modified>
</cp:coreProperties>
</file>