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0CD" w:rsidP="00416DAD" w14:paraId="1CC3B996" w14:textId="77777777">
      <w:pPr>
        <w:pStyle w:val="Title"/>
        <w:rPr>
          <w:color w:val="auto"/>
          <w:sz w:val="48"/>
          <w:szCs w:val="48"/>
        </w:rPr>
      </w:pPr>
      <w:bookmarkStart w:id="0" w:name="_Toc337198071"/>
      <w:bookmarkStart w:id="1" w:name="_Toc423335421"/>
      <w:r>
        <w:rPr>
          <w:color w:val="auto"/>
          <w:sz w:val="48"/>
          <w:szCs w:val="48"/>
        </w:rPr>
        <w:t>National Amyotrophic</w:t>
      </w:r>
    </w:p>
    <w:p w:rsidR="00BA2DBE" w:rsidRPr="00D20211" w:rsidP="00416DAD" w14:paraId="52A6ED1B" w14:textId="1BB3733B">
      <w:pPr>
        <w:pStyle w:val="Title"/>
        <w:rPr>
          <w:color w:val="auto"/>
          <w:sz w:val="48"/>
          <w:szCs w:val="48"/>
        </w:rPr>
      </w:pPr>
      <w:r w:rsidRPr="00416DAD">
        <w:rPr>
          <w:color w:val="auto"/>
          <w:sz w:val="48"/>
          <w:szCs w:val="48"/>
        </w:rPr>
        <w:t>Lateral Sclerosis (ALS) Registry</w:t>
      </w:r>
    </w:p>
    <w:p w:rsidR="00BA2DBE" w:rsidRPr="00D20211" w:rsidP="001626E8" w14:paraId="68E2FE59" w14:textId="4E279A7D">
      <w:pPr>
        <w:pStyle w:val="Subtitle"/>
        <w:rPr>
          <w:color w:val="auto"/>
        </w:rPr>
      </w:pPr>
      <w:r w:rsidRPr="00D20211">
        <w:rPr>
          <w:color w:val="auto"/>
        </w:rPr>
        <w:t>OMB Control N</w:t>
      </w:r>
      <w:r w:rsidRPr="00D20211" w:rsidR="00EA55C0">
        <w:rPr>
          <w:color w:val="auto"/>
        </w:rPr>
        <w:t>o</w:t>
      </w:r>
      <w:r w:rsidRPr="00F144D4" w:rsidR="00416DAD">
        <w:rPr>
          <w:color w:val="auto"/>
        </w:rPr>
        <w:t>. 0923-0041</w:t>
      </w:r>
      <w:r w:rsidRPr="00D20211">
        <w:rPr>
          <w:color w:val="auto"/>
        </w:rPr>
        <w:t xml:space="preserve"> (Expiration Date</w:t>
      </w:r>
      <w:r w:rsidR="00416DAD">
        <w:rPr>
          <w:color w:val="auto"/>
        </w:rPr>
        <w:t xml:space="preserve">: </w:t>
      </w:r>
      <w:r w:rsidR="008A03DC">
        <w:rPr>
          <w:color w:val="auto"/>
        </w:rPr>
        <w:t>5</w:t>
      </w:r>
      <w:r w:rsidR="00416DAD">
        <w:rPr>
          <w:color w:val="auto"/>
        </w:rPr>
        <w:t>/</w:t>
      </w:r>
      <w:r w:rsidR="008871B0">
        <w:rPr>
          <w:color w:val="auto"/>
        </w:rPr>
        <w:t>31</w:t>
      </w:r>
      <w:r w:rsidR="00416DAD">
        <w:rPr>
          <w:color w:val="auto"/>
        </w:rPr>
        <w:t>/20</w:t>
      </w:r>
      <w:r w:rsidR="008871B0">
        <w:rPr>
          <w:color w:val="auto"/>
        </w:rPr>
        <w:t>2</w:t>
      </w:r>
      <w:r w:rsidR="008A03DC">
        <w:rPr>
          <w:color w:val="auto"/>
        </w:rPr>
        <w:t>6</w:t>
      </w:r>
      <w:r w:rsidRPr="00D20211">
        <w:rPr>
          <w:color w:val="auto"/>
        </w:rPr>
        <w:t xml:space="preserve">) </w:t>
      </w:r>
    </w:p>
    <w:p w:rsidR="001626E8" w:rsidRPr="00D20211" w14:paraId="6744787E" w14:textId="77777777">
      <w:pPr>
        <w:spacing w:after="200" w:line="276" w:lineRule="auto"/>
        <w:rPr>
          <w:rFonts w:asciiTheme="majorHAnsi" w:hAnsiTheme="majorHAnsi" w:cs="Arial"/>
          <w:sz w:val="36"/>
          <w:szCs w:val="36"/>
        </w:rPr>
      </w:pPr>
      <w:r>
        <w:rPr>
          <w:rFonts w:asciiTheme="majorHAnsi" w:hAnsiTheme="majorHAnsi" w:cs="Arial"/>
          <w:sz w:val="36"/>
          <w:szCs w:val="36"/>
        </w:rPr>
        <w:t>Revision</w:t>
      </w:r>
    </w:p>
    <w:p w:rsidR="00D16598" w:rsidP="001626E8" w14:paraId="48CF63A6" w14:textId="3B212A16">
      <w:pPr>
        <w:pStyle w:val="Subtitle"/>
        <w:rPr>
          <w:color w:val="auto"/>
        </w:rPr>
      </w:pPr>
      <w:r w:rsidRPr="00D20211">
        <w:rPr>
          <w:color w:val="auto"/>
        </w:rPr>
        <w:t xml:space="preserve">Supporting Statement </w:t>
      </w:r>
      <w:r w:rsidRPr="00D20211">
        <w:rPr>
          <w:color w:val="auto"/>
        </w:rPr>
        <w:t>Part</w:t>
      </w:r>
      <w:r w:rsidRPr="00D20211">
        <w:rPr>
          <w:color w:val="auto"/>
        </w:rPr>
        <w:t xml:space="preserve"> A </w:t>
      </w:r>
      <w:r w:rsidRPr="00D20211" w:rsidR="00BB0E8E">
        <w:rPr>
          <w:color w:val="auto"/>
        </w:rPr>
        <w:t>–</w:t>
      </w:r>
      <w:r w:rsidRPr="00D20211">
        <w:rPr>
          <w:color w:val="auto"/>
        </w:rPr>
        <w:t xml:space="preserve"> </w:t>
      </w:r>
    </w:p>
    <w:p w:rsidR="00BA2DBE" w:rsidRPr="00D20211" w:rsidP="002D1197" w14:paraId="572EA408" w14:textId="206413F8">
      <w:pPr>
        <w:pStyle w:val="Subtitle"/>
        <w:tabs>
          <w:tab w:val="left" w:pos="8355"/>
        </w:tabs>
        <w:rPr>
          <w:color w:val="auto"/>
        </w:rPr>
      </w:pPr>
      <w:r w:rsidRPr="00D20211">
        <w:rPr>
          <w:color w:val="auto"/>
        </w:rPr>
        <w:t>Justification</w:t>
      </w:r>
      <w:r w:rsidR="002D1197">
        <w:rPr>
          <w:color w:val="auto"/>
        </w:rPr>
        <w:tab/>
      </w:r>
    </w:p>
    <w:p w:rsidR="008E47E6" w:rsidRPr="00D20211" w:rsidP="00BB0E8E" w14:paraId="3357A0BF" w14:textId="77777777"/>
    <w:p w:rsidR="003B2772" w:rsidP="00416DAD" w14:paraId="43BE910F" w14:textId="77777777">
      <w:pPr>
        <w:pStyle w:val="Subtitle"/>
        <w:spacing w:after="0"/>
        <w:rPr>
          <w:color w:val="auto"/>
        </w:rPr>
      </w:pPr>
    </w:p>
    <w:p w:rsidR="003B2772" w:rsidP="00416DAD" w14:paraId="00CFC5D8" w14:textId="77777777">
      <w:pPr>
        <w:pStyle w:val="Subtitle"/>
        <w:spacing w:after="0"/>
        <w:rPr>
          <w:color w:val="auto"/>
        </w:rPr>
      </w:pPr>
    </w:p>
    <w:p w:rsidR="003B2772" w:rsidP="00416DAD" w14:paraId="3DE59755" w14:textId="77777777">
      <w:pPr>
        <w:pStyle w:val="Subtitle"/>
        <w:spacing w:after="0"/>
        <w:rPr>
          <w:color w:val="auto"/>
        </w:rPr>
      </w:pPr>
    </w:p>
    <w:p w:rsidR="003D04C3" w:rsidP="00416DAD" w14:paraId="2BEB63A2" w14:textId="77777777">
      <w:pPr>
        <w:pStyle w:val="Subtitle"/>
        <w:spacing w:after="0"/>
        <w:rPr>
          <w:color w:val="auto"/>
        </w:rPr>
      </w:pPr>
    </w:p>
    <w:p w:rsidR="003D04C3" w:rsidP="00416DAD" w14:paraId="005A154C" w14:textId="77777777">
      <w:pPr>
        <w:pStyle w:val="Subtitle"/>
        <w:spacing w:after="0"/>
        <w:rPr>
          <w:color w:val="auto"/>
        </w:rPr>
      </w:pPr>
    </w:p>
    <w:p w:rsidR="003D04C3" w:rsidP="00416DAD" w14:paraId="1AEFB71D" w14:textId="77777777">
      <w:pPr>
        <w:pStyle w:val="Subtitle"/>
        <w:spacing w:after="0"/>
        <w:rPr>
          <w:color w:val="auto"/>
        </w:rPr>
      </w:pPr>
    </w:p>
    <w:p w:rsidR="003D04C3" w:rsidP="00416DAD" w14:paraId="23CB01F5" w14:textId="77777777">
      <w:pPr>
        <w:pStyle w:val="Subtitle"/>
        <w:spacing w:after="0"/>
        <w:rPr>
          <w:color w:val="auto"/>
        </w:rPr>
      </w:pPr>
    </w:p>
    <w:p w:rsidR="003D04C3" w:rsidP="00416DAD" w14:paraId="3E16D890" w14:textId="77777777">
      <w:pPr>
        <w:pStyle w:val="Subtitle"/>
        <w:spacing w:after="0"/>
        <w:rPr>
          <w:color w:val="auto"/>
        </w:rPr>
      </w:pPr>
    </w:p>
    <w:p w:rsidR="003D04C3" w:rsidP="00416DAD" w14:paraId="0D7EEDDF" w14:textId="77777777">
      <w:pPr>
        <w:pStyle w:val="Subtitle"/>
        <w:spacing w:after="0"/>
        <w:rPr>
          <w:color w:val="auto"/>
        </w:rPr>
      </w:pPr>
    </w:p>
    <w:p w:rsidR="00430EC5" w:rsidP="00416DAD" w14:paraId="59784A85" w14:textId="77777777">
      <w:pPr>
        <w:pStyle w:val="Subtitle"/>
        <w:spacing w:after="0"/>
        <w:rPr>
          <w:color w:val="auto"/>
        </w:rPr>
      </w:pPr>
    </w:p>
    <w:p w:rsidR="00416DAD" w:rsidRPr="00416DAD" w:rsidP="00416DAD" w14:paraId="76CFA73B" w14:textId="77777777">
      <w:pPr>
        <w:pStyle w:val="Subtitle"/>
        <w:spacing w:after="0"/>
        <w:rPr>
          <w:color w:val="auto"/>
        </w:rPr>
      </w:pPr>
      <w:r w:rsidRPr="00416DAD">
        <w:rPr>
          <w:color w:val="auto"/>
        </w:rPr>
        <w:t>Principal Investigator:</w:t>
      </w:r>
    </w:p>
    <w:p w:rsidR="00416DAD" w:rsidRPr="00416DAD" w:rsidP="00416DAD" w14:paraId="174F7740" w14:textId="77777777">
      <w:pPr>
        <w:pStyle w:val="Subtitle"/>
        <w:spacing w:after="0"/>
        <w:rPr>
          <w:color w:val="auto"/>
        </w:rPr>
      </w:pPr>
      <w:r w:rsidRPr="00416DAD">
        <w:rPr>
          <w:color w:val="auto"/>
        </w:rPr>
        <w:t>Paul Mehta, MD</w:t>
      </w:r>
    </w:p>
    <w:p w:rsidR="00416DAD" w:rsidRPr="00416DAD" w:rsidP="00416DAD" w14:paraId="5E9E8C9E" w14:textId="77777777">
      <w:pPr>
        <w:pStyle w:val="Subtitle"/>
        <w:spacing w:after="0"/>
        <w:rPr>
          <w:color w:val="auto"/>
        </w:rPr>
      </w:pPr>
      <w:r w:rsidRPr="00416DAD">
        <w:rPr>
          <w:color w:val="auto"/>
        </w:rPr>
        <w:t xml:space="preserve">Agency for Toxic Substances and Disease Registry </w:t>
      </w:r>
    </w:p>
    <w:p w:rsidR="00416DAD" w:rsidRPr="00416DAD" w:rsidP="00416DAD" w14:paraId="03857659" w14:textId="77777777">
      <w:pPr>
        <w:pStyle w:val="Subtitle"/>
        <w:spacing w:after="0"/>
        <w:rPr>
          <w:color w:val="auto"/>
        </w:rPr>
      </w:pPr>
      <w:r w:rsidRPr="00416DAD">
        <w:rPr>
          <w:color w:val="auto"/>
        </w:rPr>
        <w:t>4770 Buford Highway, MS F-57</w:t>
      </w:r>
    </w:p>
    <w:p w:rsidR="00416DAD" w:rsidRPr="00416DAD" w:rsidP="00416DAD" w14:paraId="3219EBDB" w14:textId="77777777">
      <w:pPr>
        <w:pStyle w:val="Subtitle"/>
        <w:spacing w:after="0"/>
        <w:rPr>
          <w:color w:val="auto"/>
        </w:rPr>
      </w:pPr>
      <w:r w:rsidRPr="00416DAD">
        <w:rPr>
          <w:color w:val="auto"/>
        </w:rPr>
        <w:t xml:space="preserve">Atlanta, GA 30341 </w:t>
      </w:r>
    </w:p>
    <w:p w:rsidR="00416DAD" w:rsidRPr="00416DAD" w:rsidP="00416DAD" w14:paraId="2779FAE4" w14:textId="77777777">
      <w:pPr>
        <w:pStyle w:val="Subtitle"/>
        <w:spacing w:after="0"/>
        <w:rPr>
          <w:color w:val="auto"/>
        </w:rPr>
      </w:pPr>
      <w:r w:rsidRPr="00416DAD">
        <w:rPr>
          <w:color w:val="auto"/>
        </w:rPr>
        <w:t>Phone: 770-488-0556</w:t>
      </w:r>
    </w:p>
    <w:p w:rsidR="00416DAD" w:rsidRPr="00416DAD" w:rsidP="00416DAD" w14:paraId="0D9AB780" w14:textId="77777777">
      <w:pPr>
        <w:pStyle w:val="Subtitle"/>
        <w:spacing w:after="0"/>
        <w:rPr>
          <w:color w:val="auto"/>
        </w:rPr>
      </w:pPr>
      <w:r w:rsidRPr="00416DAD">
        <w:rPr>
          <w:color w:val="auto"/>
        </w:rPr>
        <w:t>Fax:  770-488-1537</w:t>
      </w:r>
    </w:p>
    <w:p w:rsidR="00416DAD" w:rsidP="00416DAD" w14:paraId="037E6599" w14:textId="77777777">
      <w:pPr>
        <w:pStyle w:val="Subtitle"/>
        <w:spacing w:after="0"/>
        <w:rPr>
          <w:color w:val="auto"/>
        </w:rPr>
      </w:pPr>
      <w:r>
        <w:rPr>
          <w:color w:val="auto"/>
        </w:rPr>
        <w:t xml:space="preserve">Email:  </w:t>
      </w:r>
      <w:hyperlink r:id="rId9" w:history="1">
        <w:r w:rsidRPr="00504408">
          <w:rPr>
            <w:rStyle w:val="Hyperlink"/>
          </w:rPr>
          <w:t>pum4@cdc.gov</w:t>
        </w:r>
      </w:hyperlink>
    </w:p>
    <w:p w:rsidR="00416DAD" w:rsidRPr="00416DAD" w:rsidP="00416DAD" w14:paraId="230C459F" w14:textId="77777777">
      <w:pPr>
        <w:pStyle w:val="Subtitle"/>
        <w:spacing w:after="0"/>
        <w:rPr>
          <w:color w:val="auto"/>
        </w:rPr>
      </w:pPr>
    </w:p>
    <w:p w:rsidR="00416DAD" w:rsidRPr="00416DAD" w:rsidP="00416DAD" w14:paraId="28D7B097" w14:textId="77777777">
      <w:pPr>
        <w:pStyle w:val="Subtitle"/>
        <w:spacing w:after="0"/>
        <w:rPr>
          <w:color w:val="auto"/>
        </w:rPr>
      </w:pPr>
    </w:p>
    <w:p w:rsidR="00965C2A" w:rsidRPr="00661644" w:rsidP="008E47E6" w14:paraId="759E63CC" w14:textId="19660A84">
      <w:pPr>
        <w:pStyle w:val="Subtitle"/>
        <w:spacing w:after="0"/>
        <w:rPr>
          <w:color w:val="auto"/>
        </w:rPr>
      </w:pPr>
      <w:r w:rsidRPr="00C747A4">
        <w:rPr>
          <w:color w:val="auto"/>
        </w:rPr>
        <w:t>Date:</w:t>
      </w:r>
      <w:r w:rsidRPr="00661644" w:rsidR="00416DAD">
        <w:rPr>
          <w:color w:val="auto"/>
        </w:rPr>
        <w:t xml:space="preserve"> </w:t>
      </w:r>
      <w:r w:rsidR="00FE2DD2">
        <w:rPr>
          <w:color w:val="auto"/>
        </w:rPr>
        <w:t>June 6</w:t>
      </w:r>
      <w:r w:rsidR="000F420E">
        <w:rPr>
          <w:color w:val="auto"/>
        </w:rPr>
        <w:t>, 202</w:t>
      </w:r>
      <w:r w:rsidR="00FE2DD2">
        <w:rPr>
          <w:color w:val="auto"/>
        </w:rPr>
        <w:t>4</w:t>
      </w:r>
    </w:p>
    <w:sdt>
      <w:sdtPr>
        <w:rPr>
          <w:color w:val="2B579A"/>
          <w:shd w:val="clear" w:color="auto" w:fill="E6E6E6"/>
        </w:rPr>
        <w:id w:val="-921792060"/>
        <w:docPartObj>
          <w:docPartGallery w:val="Table of Contents"/>
          <w:docPartUnique/>
        </w:docPartObj>
      </w:sdtPr>
      <w:sdtEndPr>
        <w:rPr>
          <w:b/>
          <w:bCs/>
          <w:noProof/>
          <w:color w:val="auto"/>
          <w:shd w:val="clear" w:color="auto" w:fill="auto"/>
        </w:rPr>
      </w:sdtEndPr>
      <w:sdtContent>
        <w:p w:rsidR="0068552A" w:rsidRPr="0068552A" w:rsidP="0068552A" w14:paraId="37A3CE5D" w14:textId="77777777">
          <w:pPr>
            <w:keepNext/>
            <w:keepLines/>
            <w:pBdr>
              <w:bottom w:val="single" w:sz="4" w:space="1" w:color="4F81BD" w:themeColor="accent1"/>
            </w:pBdr>
            <w:spacing w:before="400" w:after="480" w:line="240" w:lineRule="auto"/>
            <w:jc w:val="center"/>
            <w:rPr>
              <w:rFonts w:asciiTheme="majorHAnsi" w:eastAsiaTheme="majorEastAsia" w:hAnsiTheme="majorHAnsi" w:cstheme="majorBidi"/>
              <w:sz w:val="36"/>
              <w:szCs w:val="36"/>
            </w:rPr>
          </w:pPr>
          <w:r w:rsidRPr="0068552A">
            <w:rPr>
              <w:rFonts w:asciiTheme="majorHAnsi" w:eastAsiaTheme="majorEastAsia" w:hAnsiTheme="majorHAnsi" w:cstheme="majorBidi"/>
              <w:sz w:val="36"/>
              <w:szCs w:val="36"/>
            </w:rPr>
            <w:t>Table of Contents</w:t>
          </w:r>
        </w:p>
        <w:p w:rsidR="00370CF2" w14:paraId="12EBBCB4" w14:textId="391C8748">
          <w:pPr>
            <w:pStyle w:val="TOC1"/>
            <w:tabs>
              <w:tab w:val="right" w:leader="dot" w:pos="9350"/>
            </w:tabs>
            <w:rPr>
              <w:noProof/>
              <w:sz w:val="22"/>
              <w:szCs w:val="22"/>
            </w:rPr>
          </w:pPr>
          <w:r w:rsidRPr="0068552A">
            <w:rPr>
              <w:rFonts w:asciiTheme="majorHAnsi" w:hAnsiTheme="majorHAnsi"/>
              <w:color w:val="2B579A"/>
              <w:shd w:val="clear" w:color="auto" w:fill="E6E6E6"/>
            </w:rPr>
            <w:fldChar w:fldCharType="begin"/>
          </w:r>
          <w:r w:rsidRPr="0068552A">
            <w:rPr>
              <w:rFonts w:asciiTheme="majorHAnsi" w:hAnsiTheme="majorHAnsi"/>
            </w:rPr>
            <w:instrText xml:space="preserve"> TOC \o "1-3" \h \z \u </w:instrText>
          </w:r>
          <w:r w:rsidRPr="0068552A">
            <w:rPr>
              <w:rFonts w:asciiTheme="majorHAnsi" w:hAnsiTheme="majorHAnsi"/>
              <w:color w:val="2B579A"/>
              <w:shd w:val="clear" w:color="auto" w:fill="E6E6E6"/>
            </w:rPr>
            <w:fldChar w:fldCharType="separate"/>
          </w:r>
          <w:hyperlink w:anchor="_Toc121936937" w:history="1">
            <w:r w:rsidRPr="00F16736">
              <w:rPr>
                <w:rStyle w:val="Hyperlink"/>
                <w:noProof/>
              </w:rPr>
              <w:t>A.1.  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_Toc121936937 \h </w:instrText>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rsidR="00370CF2" w14:paraId="78B31124" w14:textId="2878D297">
          <w:pPr>
            <w:pStyle w:val="TOC1"/>
            <w:tabs>
              <w:tab w:val="right" w:leader="dot" w:pos="9350"/>
            </w:tabs>
            <w:rPr>
              <w:noProof/>
              <w:sz w:val="22"/>
              <w:szCs w:val="22"/>
            </w:rPr>
          </w:pPr>
          <w:hyperlink w:anchor="_Toc121936938" w:history="1">
            <w:r w:rsidRPr="00F16736">
              <w:rPr>
                <w:rStyle w:val="Hyperlink"/>
                <w:noProof/>
              </w:rPr>
              <w:t>A.2.  Purpose and Use of the Information Collection</w:t>
            </w:r>
            <w:r>
              <w:rPr>
                <w:noProof/>
                <w:webHidden/>
              </w:rPr>
              <w:tab/>
            </w:r>
            <w:r>
              <w:rPr>
                <w:noProof/>
                <w:webHidden/>
                <w:color w:val="2B579A"/>
                <w:shd w:val="clear" w:color="auto" w:fill="E6E6E6"/>
              </w:rPr>
              <w:fldChar w:fldCharType="begin"/>
            </w:r>
            <w:r>
              <w:rPr>
                <w:noProof/>
                <w:webHidden/>
              </w:rPr>
              <w:instrText xml:space="preserve"> PAGEREF _Toc121936938 \h </w:instrText>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370CF2" w14:paraId="08A5846C" w14:textId="6A6B9DF0">
          <w:pPr>
            <w:pStyle w:val="TOC1"/>
            <w:tabs>
              <w:tab w:val="right" w:leader="dot" w:pos="9350"/>
            </w:tabs>
            <w:rPr>
              <w:noProof/>
              <w:sz w:val="22"/>
              <w:szCs w:val="22"/>
            </w:rPr>
          </w:pPr>
          <w:hyperlink w:anchor="_Toc121936939" w:history="1">
            <w:r w:rsidRPr="00F16736">
              <w:rPr>
                <w:rStyle w:val="Hyperlink"/>
                <w:noProof/>
              </w:rPr>
              <w:t>A.3.  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_Toc121936939 \h </w:instrText>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370CF2" w14:paraId="50D5DDE7" w14:textId="4423D45C">
          <w:pPr>
            <w:pStyle w:val="TOC1"/>
            <w:tabs>
              <w:tab w:val="right" w:leader="dot" w:pos="9350"/>
            </w:tabs>
            <w:rPr>
              <w:noProof/>
              <w:sz w:val="22"/>
              <w:szCs w:val="22"/>
            </w:rPr>
          </w:pPr>
          <w:hyperlink w:anchor="_Toc121936940" w:history="1">
            <w:r w:rsidRPr="00F16736">
              <w:rPr>
                <w:rStyle w:val="Hyperlink"/>
                <w:noProof/>
              </w:rPr>
              <w:t>A.4.  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_Toc121936940 \h </w:instrText>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370CF2" w14:paraId="37AEC960" w14:textId="43856DD2">
          <w:pPr>
            <w:pStyle w:val="TOC1"/>
            <w:tabs>
              <w:tab w:val="right" w:leader="dot" w:pos="9350"/>
            </w:tabs>
            <w:rPr>
              <w:noProof/>
              <w:sz w:val="22"/>
              <w:szCs w:val="22"/>
            </w:rPr>
          </w:pPr>
          <w:hyperlink w:anchor="_Toc121936941" w:history="1">
            <w:r w:rsidRPr="00F16736">
              <w:rPr>
                <w:rStyle w:val="Hyperlink"/>
                <w:noProof/>
              </w:rPr>
              <w:t>A.5.  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_Toc121936941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370CF2" w14:paraId="47703547" w14:textId="7A4139D6">
          <w:pPr>
            <w:pStyle w:val="TOC1"/>
            <w:tabs>
              <w:tab w:val="right" w:leader="dot" w:pos="9350"/>
            </w:tabs>
            <w:rPr>
              <w:noProof/>
              <w:sz w:val="22"/>
              <w:szCs w:val="22"/>
            </w:rPr>
          </w:pPr>
          <w:hyperlink w:anchor="_Toc121936942" w:history="1">
            <w:r w:rsidRPr="00F16736">
              <w:rPr>
                <w:rStyle w:val="Hyperlink"/>
                <w:noProof/>
              </w:rPr>
              <w:t>A.6.  Consequences of Collecting the Information Less Frequently</w:t>
            </w:r>
            <w:r>
              <w:rPr>
                <w:noProof/>
                <w:webHidden/>
              </w:rPr>
              <w:tab/>
            </w:r>
            <w:r>
              <w:rPr>
                <w:noProof/>
                <w:webHidden/>
                <w:color w:val="2B579A"/>
                <w:shd w:val="clear" w:color="auto" w:fill="E6E6E6"/>
              </w:rPr>
              <w:fldChar w:fldCharType="begin"/>
            </w:r>
            <w:r>
              <w:rPr>
                <w:noProof/>
                <w:webHidden/>
              </w:rPr>
              <w:instrText xml:space="preserve"> PAGEREF _Toc121936942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370CF2" w14:paraId="36B8B09F" w14:textId="0665AF77">
          <w:pPr>
            <w:pStyle w:val="TOC1"/>
            <w:tabs>
              <w:tab w:val="right" w:leader="dot" w:pos="9350"/>
            </w:tabs>
            <w:rPr>
              <w:noProof/>
              <w:sz w:val="22"/>
              <w:szCs w:val="22"/>
            </w:rPr>
          </w:pPr>
          <w:hyperlink w:anchor="_Toc121936943" w:history="1">
            <w:r w:rsidRPr="00F16736">
              <w:rPr>
                <w:rStyle w:val="Hyperlink"/>
                <w:noProof/>
              </w:rPr>
              <w:t>A.7.  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_Toc121936943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370CF2" w14:paraId="665C96B5" w14:textId="1C6EB4C0">
          <w:pPr>
            <w:pStyle w:val="TOC1"/>
            <w:tabs>
              <w:tab w:val="right" w:leader="dot" w:pos="9350"/>
            </w:tabs>
            <w:rPr>
              <w:noProof/>
              <w:sz w:val="22"/>
              <w:szCs w:val="22"/>
            </w:rPr>
          </w:pPr>
          <w:hyperlink w:anchor="_Toc121936944" w:history="1">
            <w:r w:rsidRPr="00F16736">
              <w:rPr>
                <w:rStyle w:val="Hyperlink"/>
                <w:noProof/>
              </w:rPr>
              <w:t>A.8.  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_Toc121936944 \h </w:instrText>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370CF2" w14:paraId="090E7A85" w14:textId="2436E458">
          <w:pPr>
            <w:pStyle w:val="TOC1"/>
            <w:tabs>
              <w:tab w:val="right" w:leader="dot" w:pos="9350"/>
            </w:tabs>
            <w:rPr>
              <w:noProof/>
              <w:sz w:val="22"/>
              <w:szCs w:val="22"/>
            </w:rPr>
          </w:pPr>
          <w:hyperlink w:anchor="_Toc121936945" w:history="1">
            <w:r w:rsidRPr="00F16736">
              <w:rPr>
                <w:rStyle w:val="Hyperlink"/>
                <w:noProof/>
              </w:rPr>
              <w:t>A.9.  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_Toc121936945 \h </w:instrText>
            </w:r>
            <w:r>
              <w:rPr>
                <w:noProof/>
                <w:webHidden/>
                <w:color w:val="2B579A"/>
                <w:shd w:val="clear" w:color="auto" w:fill="E6E6E6"/>
              </w:rPr>
              <w:fldChar w:fldCharType="separate"/>
            </w:r>
            <w:r>
              <w:rPr>
                <w:noProof/>
                <w:webHidden/>
              </w:rPr>
              <w:t>14</w:t>
            </w:r>
            <w:r>
              <w:rPr>
                <w:noProof/>
                <w:webHidden/>
                <w:color w:val="2B579A"/>
                <w:shd w:val="clear" w:color="auto" w:fill="E6E6E6"/>
              </w:rPr>
              <w:fldChar w:fldCharType="end"/>
            </w:r>
          </w:hyperlink>
        </w:p>
        <w:p w:rsidR="00370CF2" w14:paraId="0B7EEEDA" w14:textId="281C37CB">
          <w:pPr>
            <w:pStyle w:val="TOC1"/>
            <w:tabs>
              <w:tab w:val="right" w:leader="dot" w:pos="9350"/>
            </w:tabs>
            <w:rPr>
              <w:noProof/>
              <w:sz w:val="22"/>
              <w:szCs w:val="22"/>
            </w:rPr>
          </w:pPr>
          <w:hyperlink w:anchor="_Toc121936946" w:history="1">
            <w:r w:rsidRPr="00F16736">
              <w:rPr>
                <w:rStyle w:val="Hyperlink"/>
                <w:noProof/>
              </w:rPr>
              <w:t>A.10.  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_Toc121936946 \h </w:instrText>
            </w:r>
            <w:r>
              <w:rPr>
                <w:noProof/>
                <w:webHidden/>
                <w:color w:val="2B579A"/>
                <w:shd w:val="clear" w:color="auto" w:fill="E6E6E6"/>
              </w:rPr>
              <w:fldChar w:fldCharType="separate"/>
            </w:r>
            <w:r>
              <w:rPr>
                <w:noProof/>
                <w:webHidden/>
              </w:rPr>
              <w:t>14</w:t>
            </w:r>
            <w:r>
              <w:rPr>
                <w:noProof/>
                <w:webHidden/>
                <w:color w:val="2B579A"/>
                <w:shd w:val="clear" w:color="auto" w:fill="E6E6E6"/>
              </w:rPr>
              <w:fldChar w:fldCharType="end"/>
            </w:r>
          </w:hyperlink>
        </w:p>
        <w:p w:rsidR="00370CF2" w14:paraId="1F9DCCF5" w14:textId="5BA09A83">
          <w:pPr>
            <w:pStyle w:val="TOC1"/>
            <w:tabs>
              <w:tab w:val="right" w:leader="dot" w:pos="9350"/>
            </w:tabs>
            <w:rPr>
              <w:noProof/>
              <w:sz w:val="22"/>
              <w:szCs w:val="22"/>
            </w:rPr>
          </w:pPr>
          <w:hyperlink w:anchor="_Toc121936947" w:history="1">
            <w:r w:rsidRPr="00F16736">
              <w:rPr>
                <w:rStyle w:val="Hyperlink"/>
                <w:noProof/>
              </w:rPr>
              <w:t>A.11.  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_Toc121936947 \h </w:instrText>
            </w:r>
            <w:r>
              <w:rPr>
                <w:noProof/>
                <w:webHidden/>
                <w:color w:val="2B579A"/>
                <w:shd w:val="clear" w:color="auto" w:fill="E6E6E6"/>
              </w:rPr>
              <w:fldChar w:fldCharType="separate"/>
            </w:r>
            <w:r>
              <w:rPr>
                <w:noProof/>
                <w:webHidden/>
              </w:rPr>
              <w:t>18</w:t>
            </w:r>
            <w:r>
              <w:rPr>
                <w:noProof/>
                <w:webHidden/>
                <w:color w:val="2B579A"/>
                <w:shd w:val="clear" w:color="auto" w:fill="E6E6E6"/>
              </w:rPr>
              <w:fldChar w:fldCharType="end"/>
            </w:r>
          </w:hyperlink>
        </w:p>
        <w:p w:rsidR="00370CF2" w14:paraId="03CC897B" w14:textId="3959AAED">
          <w:pPr>
            <w:pStyle w:val="TOC1"/>
            <w:tabs>
              <w:tab w:val="right" w:leader="dot" w:pos="9350"/>
            </w:tabs>
            <w:rPr>
              <w:noProof/>
              <w:sz w:val="22"/>
              <w:szCs w:val="22"/>
            </w:rPr>
          </w:pPr>
          <w:hyperlink w:anchor="_Toc121936948" w:history="1">
            <w:r w:rsidRPr="00F16736">
              <w:rPr>
                <w:rStyle w:val="Hyperlink"/>
                <w:noProof/>
              </w:rPr>
              <w:t>A.12.  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_Toc121936948 \h </w:instrText>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rsidR="00370CF2" w14:paraId="58C2E92E" w14:textId="7DF7C106">
          <w:pPr>
            <w:pStyle w:val="TOC1"/>
            <w:tabs>
              <w:tab w:val="right" w:leader="dot" w:pos="9350"/>
            </w:tabs>
            <w:rPr>
              <w:noProof/>
              <w:sz w:val="22"/>
              <w:szCs w:val="22"/>
            </w:rPr>
          </w:pPr>
          <w:hyperlink w:anchor="_Toc121936949" w:history="1">
            <w:r w:rsidRPr="00F16736">
              <w:rPr>
                <w:rStyle w:val="Hyperlink"/>
                <w:noProof/>
              </w:rPr>
              <w:t>A.13.  Estimates of Other Total Annual Cost Burden to Respondents and Record Keepers</w:t>
            </w:r>
            <w:r>
              <w:rPr>
                <w:noProof/>
                <w:webHidden/>
              </w:rPr>
              <w:tab/>
            </w:r>
            <w:r>
              <w:rPr>
                <w:noProof/>
                <w:webHidden/>
                <w:color w:val="2B579A"/>
                <w:shd w:val="clear" w:color="auto" w:fill="E6E6E6"/>
              </w:rPr>
              <w:fldChar w:fldCharType="begin"/>
            </w:r>
            <w:r>
              <w:rPr>
                <w:noProof/>
                <w:webHidden/>
              </w:rPr>
              <w:instrText xml:space="preserve"> PAGEREF _Toc121936949 \h </w:instrText>
            </w:r>
            <w:r>
              <w:rPr>
                <w:noProof/>
                <w:webHidden/>
                <w:color w:val="2B579A"/>
                <w:shd w:val="clear" w:color="auto" w:fill="E6E6E6"/>
              </w:rPr>
              <w:fldChar w:fldCharType="separate"/>
            </w:r>
            <w:r>
              <w:rPr>
                <w:noProof/>
                <w:webHidden/>
              </w:rPr>
              <w:t>23</w:t>
            </w:r>
            <w:r>
              <w:rPr>
                <w:noProof/>
                <w:webHidden/>
                <w:color w:val="2B579A"/>
                <w:shd w:val="clear" w:color="auto" w:fill="E6E6E6"/>
              </w:rPr>
              <w:fldChar w:fldCharType="end"/>
            </w:r>
          </w:hyperlink>
        </w:p>
        <w:p w:rsidR="00370CF2" w14:paraId="48787E13" w14:textId="33019259">
          <w:pPr>
            <w:pStyle w:val="TOC1"/>
            <w:tabs>
              <w:tab w:val="right" w:leader="dot" w:pos="9350"/>
            </w:tabs>
            <w:rPr>
              <w:noProof/>
              <w:sz w:val="22"/>
              <w:szCs w:val="22"/>
            </w:rPr>
          </w:pPr>
          <w:hyperlink w:anchor="_Toc121936950" w:history="1">
            <w:r w:rsidRPr="00F16736">
              <w:rPr>
                <w:rStyle w:val="Hyperlink"/>
                <w:noProof/>
              </w:rPr>
              <w:t>A.14.  Annualized Cost to the Federal Government</w:t>
            </w:r>
            <w:r>
              <w:rPr>
                <w:noProof/>
                <w:webHidden/>
              </w:rPr>
              <w:tab/>
            </w:r>
            <w:r>
              <w:rPr>
                <w:noProof/>
                <w:webHidden/>
                <w:color w:val="2B579A"/>
                <w:shd w:val="clear" w:color="auto" w:fill="E6E6E6"/>
              </w:rPr>
              <w:fldChar w:fldCharType="begin"/>
            </w:r>
            <w:r>
              <w:rPr>
                <w:noProof/>
                <w:webHidden/>
              </w:rPr>
              <w:instrText xml:space="preserve"> PAGEREF _Toc121936950 \h </w:instrText>
            </w:r>
            <w:r>
              <w:rPr>
                <w:noProof/>
                <w:webHidden/>
                <w:color w:val="2B579A"/>
                <w:shd w:val="clear" w:color="auto" w:fill="E6E6E6"/>
              </w:rPr>
              <w:fldChar w:fldCharType="separate"/>
            </w:r>
            <w:r>
              <w:rPr>
                <w:noProof/>
                <w:webHidden/>
              </w:rPr>
              <w:t>23</w:t>
            </w:r>
            <w:r>
              <w:rPr>
                <w:noProof/>
                <w:webHidden/>
                <w:color w:val="2B579A"/>
                <w:shd w:val="clear" w:color="auto" w:fill="E6E6E6"/>
              </w:rPr>
              <w:fldChar w:fldCharType="end"/>
            </w:r>
          </w:hyperlink>
        </w:p>
        <w:p w:rsidR="00370CF2" w14:paraId="51897C1D" w14:textId="53A85708">
          <w:pPr>
            <w:pStyle w:val="TOC1"/>
            <w:tabs>
              <w:tab w:val="right" w:leader="dot" w:pos="9350"/>
            </w:tabs>
            <w:rPr>
              <w:noProof/>
              <w:sz w:val="22"/>
              <w:szCs w:val="22"/>
            </w:rPr>
          </w:pPr>
          <w:hyperlink w:anchor="_Toc121936951" w:history="1">
            <w:r w:rsidRPr="00F16736">
              <w:rPr>
                <w:rStyle w:val="Hyperlink"/>
                <w:noProof/>
              </w:rPr>
              <w:t>A.15.  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_Toc121936951 \h </w:instrText>
            </w:r>
            <w:r>
              <w:rPr>
                <w:noProof/>
                <w:webHidden/>
                <w:color w:val="2B579A"/>
                <w:shd w:val="clear" w:color="auto" w:fill="E6E6E6"/>
              </w:rPr>
              <w:fldChar w:fldCharType="separate"/>
            </w:r>
            <w:r>
              <w:rPr>
                <w:noProof/>
                <w:webHidden/>
              </w:rPr>
              <w:t>24</w:t>
            </w:r>
            <w:r>
              <w:rPr>
                <w:noProof/>
                <w:webHidden/>
                <w:color w:val="2B579A"/>
                <w:shd w:val="clear" w:color="auto" w:fill="E6E6E6"/>
              </w:rPr>
              <w:fldChar w:fldCharType="end"/>
            </w:r>
          </w:hyperlink>
        </w:p>
        <w:p w:rsidR="00370CF2" w14:paraId="226B3CE1" w14:textId="4656DE75">
          <w:pPr>
            <w:pStyle w:val="TOC1"/>
            <w:tabs>
              <w:tab w:val="right" w:leader="dot" w:pos="9350"/>
            </w:tabs>
            <w:rPr>
              <w:noProof/>
              <w:sz w:val="22"/>
              <w:szCs w:val="22"/>
            </w:rPr>
          </w:pPr>
          <w:hyperlink w:anchor="_Toc121936952" w:history="1">
            <w:r w:rsidRPr="00F16736">
              <w:rPr>
                <w:rStyle w:val="Hyperlink"/>
                <w:noProof/>
              </w:rPr>
              <w:t>A.16.  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_Toc121936952 \h </w:instrText>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rsidR="00370CF2" w14:paraId="070B3D23" w14:textId="5C0772A8">
          <w:pPr>
            <w:pStyle w:val="TOC1"/>
            <w:tabs>
              <w:tab w:val="right" w:leader="dot" w:pos="9350"/>
            </w:tabs>
            <w:rPr>
              <w:noProof/>
              <w:sz w:val="22"/>
              <w:szCs w:val="22"/>
            </w:rPr>
          </w:pPr>
          <w:hyperlink w:anchor="_Toc121936953" w:history="1">
            <w:r w:rsidRPr="00F16736">
              <w:rPr>
                <w:rStyle w:val="Hyperlink"/>
                <w:noProof/>
              </w:rPr>
              <w:t>A.17.  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_Toc121936953 \h </w:instrText>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rsidR="00370CF2" w14:paraId="5535206F" w14:textId="7E64BC5D">
          <w:pPr>
            <w:pStyle w:val="TOC1"/>
            <w:tabs>
              <w:tab w:val="right" w:leader="dot" w:pos="9350"/>
            </w:tabs>
            <w:rPr>
              <w:noProof/>
              <w:sz w:val="22"/>
              <w:szCs w:val="22"/>
            </w:rPr>
          </w:pPr>
          <w:hyperlink w:anchor="_Toc121936954" w:history="1">
            <w:r w:rsidRPr="00F16736">
              <w:rPr>
                <w:rStyle w:val="Hyperlink"/>
                <w:noProof/>
              </w:rPr>
              <w:t>A.18.  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_Toc121936954 \h </w:instrText>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rsidR="00370CF2" w14:paraId="722A2F6B" w14:textId="523BECC3">
          <w:pPr>
            <w:pStyle w:val="TOC1"/>
            <w:tabs>
              <w:tab w:val="right" w:leader="dot" w:pos="9350"/>
            </w:tabs>
            <w:rPr>
              <w:noProof/>
              <w:sz w:val="22"/>
              <w:szCs w:val="22"/>
            </w:rPr>
          </w:pPr>
          <w:hyperlink w:anchor="_Toc121936955" w:history="1">
            <w:r w:rsidRPr="00F16736">
              <w:rPr>
                <w:rStyle w:val="Hyperlink"/>
                <w:rFonts w:ascii="Cambria" w:hAnsi="Cambria"/>
                <w:noProof/>
              </w:rPr>
              <w:t>References</w:t>
            </w:r>
            <w:r>
              <w:rPr>
                <w:noProof/>
                <w:webHidden/>
              </w:rPr>
              <w:tab/>
            </w:r>
            <w:r>
              <w:rPr>
                <w:noProof/>
                <w:webHidden/>
                <w:color w:val="2B579A"/>
                <w:shd w:val="clear" w:color="auto" w:fill="E6E6E6"/>
              </w:rPr>
              <w:fldChar w:fldCharType="begin"/>
            </w:r>
            <w:r>
              <w:rPr>
                <w:noProof/>
                <w:webHidden/>
              </w:rPr>
              <w:instrText xml:space="preserve"> PAGEREF _Toc121936955 \h </w:instrText>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rsidR="0068552A" w:rsidRPr="0068552A" w:rsidP="0068552A" w14:paraId="4277FC7D" w14:textId="576A07B1">
          <w:pPr>
            <w:rPr>
              <w:b/>
              <w:bCs/>
              <w:noProof/>
            </w:rPr>
          </w:pPr>
          <w:r w:rsidRPr="0068552A">
            <w:rPr>
              <w:rFonts w:asciiTheme="majorHAnsi" w:hAnsiTheme="majorHAnsi"/>
              <w:b/>
              <w:bCs/>
              <w:noProof/>
              <w:color w:val="2B579A"/>
              <w:shd w:val="clear" w:color="auto" w:fill="E6E6E6"/>
            </w:rPr>
            <w:fldChar w:fldCharType="end"/>
          </w:r>
        </w:p>
      </w:sdtContent>
    </w:sdt>
    <w:p w:rsidR="00BA2DBE" w:rsidRPr="00D20211" w14:paraId="0A914EC4" w14:textId="77777777">
      <w:pPr>
        <w:spacing w:after="200" w:line="276" w:lineRule="auto"/>
        <w:rPr>
          <w:rFonts w:eastAsiaTheme="majorEastAsia" w:cs="Arial"/>
          <w:b/>
          <w:bCs/>
          <w:sz w:val="26"/>
          <w:szCs w:val="26"/>
        </w:rPr>
      </w:pPr>
    </w:p>
    <w:bookmarkEnd w:id="0"/>
    <w:bookmarkEnd w:id="1"/>
    <w:p w:rsidR="00480FC6" w:rsidRPr="00D20211" w14:paraId="03877EB6" w14:textId="77777777">
      <w:r w:rsidRPr="00D20211">
        <w:br w:type="page"/>
      </w:r>
    </w:p>
    <w:p w:rsidR="0024399D" w:rsidRPr="00D20211" w:rsidP="00EE7CF9" w14:paraId="0014C6DD" w14:textId="0FAB5AE0">
      <w:pPr>
        <w:pBdr>
          <w:bottom w:val="single" w:sz="4" w:space="1" w:color="auto"/>
        </w:pBdr>
        <w:rPr>
          <w:rFonts w:asciiTheme="majorHAnsi" w:hAnsiTheme="majorHAnsi"/>
          <w:sz w:val="36"/>
          <w:szCs w:val="36"/>
        </w:rPr>
      </w:pPr>
      <w:r w:rsidRPr="00D20211">
        <w:rPr>
          <w:rFonts w:asciiTheme="majorHAnsi" w:hAnsiTheme="majorHAnsi"/>
          <w:noProof/>
          <w:color w:val="2B579A"/>
          <w:sz w:val="36"/>
          <w:szCs w:val="36"/>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777240</wp:posOffset>
                </wp:positionV>
                <wp:extent cx="6010275" cy="4356735"/>
                <wp:effectExtent l="0" t="0" r="28575"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0275" cy="4356735"/>
                        </a:xfrm>
                        <a:prstGeom prst="rect">
                          <a:avLst/>
                        </a:prstGeom>
                        <a:solidFill>
                          <a:srgbClr val="FFFFFF"/>
                        </a:solidFill>
                        <a:ln w="9525">
                          <a:solidFill>
                            <a:srgbClr val="000000"/>
                          </a:solidFill>
                          <a:miter lim="800000"/>
                          <a:headEnd/>
                          <a:tailEnd/>
                        </a:ln>
                      </wps:spPr>
                      <wps:txbx>
                        <w:txbxContent>
                          <w:p w:rsidR="00DC7159" w:rsidRPr="007C0A38" w:rsidP="003B2772" w14:textId="4A8C58FE">
                            <w:pPr>
                              <w:spacing w:before="240" w:line="240" w:lineRule="auto"/>
                              <w:rPr>
                                <w:rFonts w:cstheme="minorHAnsi"/>
                                <w:sz w:val="24"/>
                                <w:szCs w:val="24"/>
                              </w:rPr>
                            </w:pPr>
                            <w:r w:rsidRPr="007C0A38">
                              <w:rPr>
                                <w:rFonts w:cstheme="minorHAnsi"/>
                                <w:b/>
                                <w:sz w:val="24"/>
                                <w:szCs w:val="24"/>
                              </w:rPr>
                              <w:t xml:space="preserve">Goal of the study: </w:t>
                            </w:r>
                            <w:r w:rsidRPr="007C0A38">
                              <w:rPr>
                                <w:rFonts w:cstheme="minorHAnsi"/>
                                <w:sz w:val="24"/>
                                <w:szCs w:val="24"/>
                              </w:rPr>
                              <w:t>As mandated by Congress, the goal of this study is to continue collecting data, with revision, for the National Amyotrophic Lateral Sclerosis (ALS) Registry to better describe the incidence and prevalence of ALS and to identify risk factors for the disease.</w:t>
                            </w:r>
                          </w:p>
                          <w:p w:rsidR="00DC7159" w:rsidRPr="007C0A38" w:rsidP="003B2772" w14:textId="41FA5D3B">
                            <w:pPr>
                              <w:spacing w:before="240" w:line="240" w:lineRule="auto"/>
                              <w:rPr>
                                <w:rFonts w:cstheme="minorHAnsi"/>
                                <w:sz w:val="24"/>
                                <w:szCs w:val="24"/>
                              </w:rPr>
                            </w:pPr>
                            <w:r w:rsidRPr="007C0A38">
                              <w:rPr>
                                <w:rFonts w:cstheme="minorHAnsi"/>
                                <w:b/>
                                <w:sz w:val="24"/>
                                <w:szCs w:val="24"/>
                              </w:rPr>
                              <w:t xml:space="preserve">Intended use of the resulting data: </w:t>
                            </w:r>
                            <w:r w:rsidRPr="007C0A38">
                              <w:rPr>
                                <w:rFonts w:cstheme="minorHAnsi"/>
                                <w:sz w:val="24"/>
                                <w:szCs w:val="24"/>
                              </w:rPr>
                              <w:t>The National ALS Registry allows estimates of ALS prevalence as well as risk factors. ATSDR endeavors to improve the completeness, representativeness, and accuracy of the Registry data over time.</w:t>
                            </w:r>
                            <w:r w:rsidRPr="007C0A38">
                              <w:rPr>
                                <w:rFonts w:cstheme="minorHAnsi"/>
                                <w:sz w:val="24"/>
                                <w:szCs w:val="24"/>
                                <w:highlight w:val="lightGray"/>
                              </w:rPr>
                              <w:t xml:space="preserve"> </w:t>
                            </w:r>
                          </w:p>
                          <w:p w:rsidR="00DC7159" w:rsidRPr="00BB0C51" w:rsidP="003B2772" w14:textId="426A0AED">
                            <w:pPr>
                              <w:spacing w:before="240" w:line="240" w:lineRule="auto"/>
                              <w:rPr>
                                <w:rFonts w:cstheme="minorHAnsi"/>
                                <w:color w:val="FF0000"/>
                                <w:sz w:val="24"/>
                                <w:szCs w:val="24"/>
                              </w:rPr>
                            </w:pPr>
                            <w:r w:rsidRPr="00BB0C51">
                              <w:rPr>
                                <w:rFonts w:cstheme="minorHAnsi"/>
                                <w:b/>
                                <w:sz w:val="24"/>
                                <w:szCs w:val="24"/>
                              </w:rPr>
                              <w:t xml:space="preserve">Methods to be used to collect: </w:t>
                            </w:r>
                            <w:r w:rsidRPr="00BB0C51">
                              <w:rPr>
                                <w:rFonts w:cstheme="minorHAnsi"/>
                                <w:sz w:val="24"/>
                                <w:szCs w:val="24"/>
                              </w:rPr>
                              <w:t>Self-report</w:t>
                            </w:r>
                            <w:r w:rsidRPr="00BB0C51" w:rsidR="00840C45">
                              <w:rPr>
                                <w:rFonts w:cstheme="minorHAnsi"/>
                                <w:sz w:val="24"/>
                                <w:szCs w:val="24"/>
                              </w:rPr>
                              <w:t>s</w:t>
                            </w:r>
                            <w:r w:rsidRPr="00BB0C51">
                              <w:rPr>
                                <w:rFonts w:cstheme="minorHAnsi"/>
                                <w:sz w:val="24"/>
                                <w:szCs w:val="24"/>
                              </w:rPr>
                              <w:t xml:space="preserve"> by persons with ALS (PALS), </w:t>
                            </w:r>
                            <w:r w:rsidRPr="00BB0C51" w:rsidR="00492820">
                              <w:rPr>
                                <w:rFonts w:cstheme="minorHAnsi"/>
                                <w:sz w:val="24"/>
                                <w:szCs w:val="24"/>
                              </w:rPr>
                              <w:t xml:space="preserve">registry data requests from </w:t>
                            </w:r>
                            <w:r w:rsidRPr="00BB0C51">
                              <w:rPr>
                                <w:rFonts w:cstheme="minorHAnsi"/>
                                <w:sz w:val="24"/>
                                <w:szCs w:val="24"/>
                              </w:rPr>
                              <w:t xml:space="preserve">researchers, </w:t>
                            </w:r>
                            <w:r w:rsidR="00BB0C51">
                              <w:rPr>
                                <w:rFonts w:cstheme="minorHAnsi"/>
                                <w:sz w:val="24"/>
                                <w:szCs w:val="24"/>
                              </w:rPr>
                              <w:t xml:space="preserve">and </w:t>
                            </w:r>
                            <w:r w:rsidRPr="00BB0C51" w:rsidR="00492820">
                              <w:rPr>
                                <w:rFonts w:cstheme="minorHAnsi"/>
                                <w:sz w:val="24"/>
                                <w:szCs w:val="24"/>
                              </w:rPr>
                              <w:t xml:space="preserve">progress reports from </w:t>
                            </w:r>
                            <w:r w:rsidRPr="00BB0C51">
                              <w:rPr>
                                <w:rFonts w:cstheme="minorHAnsi"/>
                                <w:sz w:val="24"/>
                                <w:szCs w:val="24"/>
                              </w:rPr>
                              <w:t>ALS service organizations</w:t>
                            </w:r>
                            <w:r w:rsidR="00BB0C51">
                              <w:rPr>
                                <w:rFonts w:cstheme="minorHAnsi"/>
                                <w:sz w:val="24"/>
                                <w:szCs w:val="24"/>
                              </w:rPr>
                              <w:t>.</w:t>
                            </w:r>
                            <w:r w:rsidRPr="00BB0C51" w:rsidR="00492820">
                              <w:rPr>
                                <w:rFonts w:cstheme="minorHAnsi"/>
                                <w:sz w:val="24"/>
                                <w:szCs w:val="24"/>
                              </w:rPr>
                              <w:t xml:space="preserve"> </w:t>
                            </w:r>
                            <w:r w:rsidRPr="00423A65" w:rsidR="00BB0C51">
                              <w:rPr>
                                <w:rFonts w:cstheme="minorHAnsi"/>
                                <w:sz w:val="24"/>
                                <w:szCs w:val="24"/>
                              </w:rPr>
                              <w:t>ATSDR currently identifies additional cases from three large national administrative databases (Medicare, Veterans Health Administration, and Veterans Benefits Administration).</w:t>
                            </w:r>
                            <w:r w:rsidR="00BB0C51">
                              <w:rPr>
                                <w:rFonts w:cstheme="minorHAnsi"/>
                                <w:sz w:val="24"/>
                                <w:szCs w:val="24"/>
                              </w:rPr>
                              <w:t xml:space="preserve"> ATSDR proposes to add</w:t>
                            </w:r>
                            <w:r w:rsidRPr="00BB0C51" w:rsidR="00BB0C51">
                              <w:rPr>
                                <w:rFonts w:cstheme="minorHAnsi"/>
                                <w:sz w:val="24"/>
                                <w:szCs w:val="24"/>
                              </w:rPr>
                              <w:t xml:space="preserve"> </w:t>
                            </w:r>
                            <w:r w:rsidRPr="00BB0C51" w:rsidR="00BB0C51">
                              <w:rPr>
                                <w:rFonts w:eastAsiaTheme="minorHAnsi" w:cstheme="minorHAnsi"/>
                                <w:sz w:val="24"/>
                                <w:szCs w:val="24"/>
                              </w:rPr>
                              <w:t xml:space="preserve">more complete ALS case ascertainment reporting from </w:t>
                            </w:r>
                            <w:r w:rsidR="00035BA2">
                              <w:rPr>
                                <w:rFonts w:eastAsiaTheme="minorHAnsi" w:cstheme="minorHAnsi"/>
                                <w:sz w:val="24"/>
                                <w:szCs w:val="24"/>
                              </w:rPr>
                              <w:t xml:space="preserve">up to six </w:t>
                            </w:r>
                            <w:r w:rsidRPr="00BB0C51" w:rsidR="00BB0C51">
                              <w:rPr>
                                <w:rFonts w:eastAsiaTheme="minorHAnsi" w:cstheme="minorHAnsi"/>
                                <w:sz w:val="24"/>
                                <w:szCs w:val="24"/>
                              </w:rPr>
                              <w:t>state ALS registries and</w:t>
                            </w:r>
                            <w:r w:rsidRPr="005401C7" w:rsidR="00BB0C51">
                              <w:rPr>
                                <w:rFonts w:eastAsiaTheme="minorHAnsi" w:cstheme="minorHAnsi"/>
                                <w:sz w:val="24"/>
                                <w:szCs w:val="24"/>
                              </w:rPr>
                              <w:t xml:space="preserve"> non-profit ALS organizations</w:t>
                            </w:r>
                            <w:r w:rsidRPr="005401C7" w:rsidR="00BB0C51">
                              <w:rPr>
                                <w:rFonts w:cstheme="minorHAnsi"/>
                                <w:sz w:val="24"/>
                                <w:szCs w:val="24"/>
                              </w:rPr>
                              <w:t>.</w:t>
                            </w:r>
                          </w:p>
                          <w:p w:rsidR="00DC7159" w:rsidRPr="007C0A38" w:rsidP="003B2772" w14:textId="77777777">
                            <w:pPr>
                              <w:spacing w:before="240" w:line="240" w:lineRule="auto"/>
                              <w:rPr>
                                <w:rFonts w:cstheme="minorHAnsi"/>
                                <w:sz w:val="24"/>
                                <w:szCs w:val="24"/>
                              </w:rPr>
                            </w:pPr>
                            <w:r w:rsidRPr="007C0A38">
                              <w:rPr>
                                <w:rFonts w:cstheme="minorHAnsi"/>
                                <w:b/>
                                <w:sz w:val="24"/>
                                <w:szCs w:val="24"/>
                              </w:rPr>
                              <w:t xml:space="preserve">Subpopulation to be studied: </w:t>
                            </w:r>
                            <w:r w:rsidRPr="007C0A38">
                              <w:rPr>
                                <w:rFonts w:cstheme="minorHAnsi"/>
                                <w:sz w:val="24"/>
                                <w:szCs w:val="24"/>
                              </w:rPr>
                              <w:t>US citizens and legal residents with ALS</w:t>
                            </w:r>
                          </w:p>
                          <w:p w:rsidR="00DC7159" w:rsidRPr="007C0A38" w:rsidP="003B2772" w14:textId="077BF909">
                            <w:pPr>
                              <w:spacing w:before="240" w:line="240" w:lineRule="auto"/>
                              <w:rPr>
                                <w:rFonts w:cstheme="minorHAnsi"/>
                                <w:sz w:val="24"/>
                                <w:szCs w:val="24"/>
                              </w:rPr>
                            </w:pPr>
                            <w:r w:rsidRPr="007C0A38">
                              <w:rPr>
                                <w:rFonts w:cstheme="minorHAnsi"/>
                                <w:b/>
                                <w:sz w:val="24"/>
                                <w:szCs w:val="24"/>
                              </w:rPr>
                              <w:t>How data will be analyzed</w:t>
                            </w:r>
                            <w:r w:rsidRPr="007C0A38">
                              <w:rPr>
                                <w:rFonts w:cstheme="minorHAnsi"/>
                                <w:sz w:val="24"/>
                                <w:szCs w:val="24"/>
                              </w:rPr>
                              <w:t>: 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rsidR="00DC7159" w:rsidRPr="001B2712" w:rsidP="008C46E9" w14:textId="77777777">
                            <w:pPr>
                              <w:spacing w:before="240" w:line="240" w:lineRule="auto"/>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3.25pt;height:343.05pt;margin-top:61.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C7159" w:rsidRPr="007C0A38" w:rsidP="003B2772" w14:paraId="66BD5DF6" w14:textId="4A8C58FE">
                      <w:pPr>
                        <w:spacing w:before="240" w:line="240" w:lineRule="auto"/>
                        <w:rPr>
                          <w:rFonts w:cstheme="minorHAnsi"/>
                          <w:sz w:val="24"/>
                          <w:szCs w:val="24"/>
                        </w:rPr>
                      </w:pPr>
                      <w:r w:rsidRPr="007C0A38">
                        <w:rPr>
                          <w:rFonts w:cstheme="minorHAnsi"/>
                          <w:b/>
                          <w:sz w:val="24"/>
                          <w:szCs w:val="24"/>
                        </w:rPr>
                        <w:t xml:space="preserve">Goal of the study: </w:t>
                      </w:r>
                      <w:r w:rsidRPr="007C0A38">
                        <w:rPr>
                          <w:rFonts w:cstheme="minorHAnsi"/>
                          <w:sz w:val="24"/>
                          <w:szCs w:val="24"/>
                        </w:rPr>
                        <w:t>As mandated by Congress, the goal of this study is to continue collecting data, with revision, for the National Amyotrophic Lateral Sclerosis (ALS) Registry to better describe the incidence and prevalence of ALS and to identify risk factors for the disease.</w:t>
                      </w:r>
                    </w:p>
                    <w:p w:rsidR="00DC7159" w:rsidRPr="007C0A38" w:rsidP="003B2772" w14:paraId="09CA9890" w14:textId="41FA5D3B">
                      <w:pPr>
                        <w:spacing w:before="240" w:line="240" w:lineRule="auto"/>
                        <w:rPr>
                          <w:rFonts w:cstheme="minorHAnsi"/>
                          <w:sz w:val="24"/>
                          <w:szCs w:val="24"/>
                        </w:rPr>
                      </w:pPr>
                      <w:r w:rsidRPr="007C0A38">
                        <w:rPr>
                          <w:rFonts w:cstheme="minorHAnsi"/>
                          <w:b/>
                          <w:sz w:val="24"/>
                          <w:szCs w:val="24"/>
                        </w:rPr>
                        <w:t xml:space="preserve">Intended use of the resulting data: </w:t>
                      </w:r>
                      <w:r w:rsidRPr="007C0A38">
                        <w:rPr>
                          <w:rFonts w:cstheme="minorHAnsi"/>
                          <w:sz w:val="24"/>
                          <w:szCs w:val="24"/>
                        </w:rPr>
                        <w:t>The National ALS Registry allows estimates of ALS prevalence as well as risk factors. ATSDR endeavors to improve the completeness, representativeness, and accuracy of the Registry data over time.</w:t>
                      </w:r>
                      <w:r w:rsidRPr="007C0A38">
                        <w:rPr>
                          <w:rFonts w:cstheme="minorHAnsi"/>
                          <w:sz w:val="24"/>
                          <w:szCs w:val="24"/>
                          <w:highlight w:val="lightGray"/>
                        </w:rPr>
                        <w:t xml:space="preserve"> </w:t>
                      </w:r>
                    </w:p>
                    <w:p w:rsidR="00DC7159" w:rsidRPr="00BB0C51" w:rsidP="003B2772" w14:paraId="3C4B78E5" w14:textId="426A0AED">
                      <w:pPr>
                        <w:spacing w:before="240" w:line="240" w:lineRule="auto"/>
                        <w:rPr>
                          <w:rFonts w:cstheme="minorHAnsi"/>
                          <w:color w:val="FF0000"/>
                          <w:sz w:val="24"/>
                          <w:szCs w:val="24"/>
                        </w:rPr>
                      </w:pPr>
                      <w:r w:rsidRPr="00BB0C51">
                        <w:rPr>
                          <w:rFonts w:cstheme="minorHAnsi"/>
                          <w:b/>
                          <w:sz w:val="24"/>
                          <w:szCs w:val="24"/>
                        </w:rPr>
                        <w:t xml:space="preserve">Methods to be used to collect: </w:t>
                      </w:r>
                      <w:r w:rsidRPr="00BB0C51">
                        <w:rPr>
                          <w:rFonts w:cstheme="minorHAnsi"/>
                          <w:sz w:val="24"/>
                          <w:szCs w:val="24"/>
                        </w:rPr>
                        <w:t>Self-report</w:t>
                      </w:r>
                      <w:r w:rsidRPr="00BB0C51" w:rsidR="00840C45">
                        <w:rPr>
                          <w:rFonts w:cstheme="minorHAnsi"/>
                          <w:sz w:val="24"/>
                          <w:szCs w:val="24"/>
                        </w:rPr>
                        <w:t>s</w:t>
                      </w:r>
                      <w:r w:rsidRPr="00BB0C51">
                        <w:rPr>
                          <w:rFonts w:cstheme="minorHAnsi"/>
                          <w:sz w:val="24"/>
                          <w:szCs w:val="24"/>
                        </w:rPr>
                        <w:t xml:space="preserve"> by persons with ALS (PALS), </w:t>
                      </w:r>
                      <w:r w:rsidRPr="00BB0C51" w:rsidR="00492820">
                        <w:rPr>
                          <w:rFonts w:cstheme="minorHAnsi"/>
                          <w:sz w:val="24"/>
                          <w:szCs w:val="24"/>
                        </w:rPr>
                        <w:t xml:space="preserve">registry data requests from </w:t>
                      </w:r>
                      <w:r w:rsidRPr="00BB0C51">
                        <w:rPr>
                          <w:rFonts w:cstheme="minorHAnsi"/>
                          <w:sz w:val="24"/>
                          <w:szCs w:val="24"/>
                        </w:rPr>
                        <w:t xml:space="preserve">researchers, </w:t>
                      </w:r>
                      <w:r w:rsidR="00BB0C51">
                        <w:rPr>
                          <w:rFonts w:cstheme="minorHAnsi"/>
                          <w:sz w:val="24"/>
                          <w:szCs w:val="24"/>
                        </w:rPr>
                        <w:t xml:space="preserve">and </w:t>
                      </w:r>
                      <w:r w:rsidRPr="00BB0C51" w:rsidR="00492820">
                        <w:rPr>
                          <w:rFonts w:cstheme="minorHAnsi"/>
                          <w:sz w:val="24"/>
                          <w:szCs w:val="24"/>
                        </w:rPr>
                        <w:t xml:space="preserve">progress reports from </w:t>
                      </w:r>
                      <w:r w:rsidRPr="00BB0C51">
                        <w:rPr>
                          <w:rFonts w:cstheme="minorHAnsi"/>
                          <w:sz w:val="24"/>
                          <w:szCs w:val="24"/>
                        </w:rPr>
                        <w:t>ALS service organizations</w:t>
                      </w:r>
                      <w:r w:rsidR="00BB0C51">
                        <w:rPr>
                          <w:rFonts w:cstheme="minorHAnsi"/>
                          <w:sz w:val="24"/>
                          <w:szCs w:val="24"/>
                        </w:rPr>
                        <w:t>.</w:t>
                      </w:r>
                      <w:r w:rsidRPr="00BB0C51" w:rsidR="00492820">
                        <w:rPr>
                          <w:rFonts w:cstheme="minorHAnsi"/>
                          <w:sz w:val="24"/>
                          <w:szCs w:val="24"/>
                        </w:rPr>
                        <w:t xml:space="preserve"> </w:t>
                      </w:r>
                      <w:r w:rsidRPr="00423A65" w:rsidR="00BB0C51">
                        <w:rPr>
                          <w:rFonts w:cstheme="minorHAnsi"/>
                          <w:sz w:val="24"/>
                          <w:szCs w:val="24"/>
                        </w:rPr>
                        <w:t>ATSDR currently identifies additional cases from three large national administrative databases (Medicare, Veterans Health Administration, and Veterans Benefits Administration).</w:t>
                      </w:r>
                      <w:r w:rsidR="00BB0C51">
                        <w:rPr>
                          <w:rFonts w:cstheme="minorHAnsi"/>
                          <w:sz w:val="24"/>
                          <w:szCs w:val="24"/>
                        </w:rPr>
                        <w:t xml:space="preserve"> ATSDR proposes to add</w:t>
                      </w:r>
                      <w:r w:rsidRPr="00BB0C51" w:rsidR="00BB0C51">
                        <w:rPr>
                          <w:rFonts w:cstheme="minorHAnsi"/>
                          <w:sz w:val="24"/>
                          <w:szCs w:val="24"/>
                        </w:rPr>
                        <w:t xml:space="preserve"> </w:t>
                      </w:r>
                      <w:r w:rsidRPr="00BB0C51" w:rsidR="00BB0C51">
                        <w:rPr>
                          <w:rFonts w:eastAsiaTheme="minorHAnsi" w:cstheme="minorHAnsi"/>
                          <w:sz w:val="24"/>
                          <w:szCs w:val="24"/>
                        </w:rPr>
                        <w:t xml:space="preserve">more complete ALS case ascertainment reporting from </w:t>
                      </w:r>
                      <w:r w:rsidR="00035BA2">
                        <w:rPr>
                          <w:rFonts w:eastAsiaTheme="minorHAnsi" w:cstheme="minorHAnsi"/>
                          <w:sz w:val="24"/>
                          <w:szCs w:val="24"/>
                        </w:rPr>
                        <w:t xml:space="preserve">up to six </w:t>
                      </w:r>
                      <w:r w:rsidRPr="00BB0C51" w:rsidR="00BB0C51">
                        <w:rPr>
                          <w:rFonts w:eastAsiaTheme="minorHAnsi" w:cstheme="minorHAnsi"/>
                          <w:sz w:val="24"/>
                          <w:szCs w:val="24"/>
                        </w:rPr>
                        <w:t>state ALS registries and</w:t>
                      </w:r>
                      <w:r w:rsidRPr="005401C7" w:rsidR="00BB0C51">
                        <w:rPr>
                          <w:rFonts w:eastAsiaTheme="minorHAnsi" w:cstheme="minorHAnsi"/>
                          <w:sz w:val="24"/>
                          <w:szCs w:val="24"/>
                        </w:rPr>
                        <w:t xml:space="preserve"> non-profit ALS organizations</w:t>
                      </w:r>
                      <w:r w:rsidRPr="005401C7" w:rsidR="00BB0C51">
                        <w:rPr>
                          <w:rFonts w:cstheme="minorHAnsi"/>
                          <w:sz w:val="24"/>
                          <w:szCs w:val="24"/>
                        </w:rPr>
                        <w:t>.</w:t>
                      </w:r>
                    </w:p>
                    <w:p w:rsidR="00DC7159" w:rsidRPr="007C0A38" w:rsidP="003B2772" w14:paraId="3669C5F4" w14:textId="77777777">
                      <w:pPr>
                        <w:spacing w:before="240" w:line="240" w:lineRule="auto"/>
                        <w:rPr>
                          <w:rFonts w:cstheme="minorHAnsi"/>
                          <w:sz w:val="24"/>
                          <w:szCs w:val="24"/>
                        </w:rPr>
                      </w:pPr>
                      <w:r w:rsidRPr="007C0A38">
                        <w:rPr>
                          <w:rFonts w:cstheme="minorHAnsi"/>
                          <w:b/>
                          <w:sz w:val="24"/>
                          <w:szCs w:val="24"/>
                        </w:rPr>
                        <w:t xml:space="preserve">Subpopulation to be studied: </w:t>
                      </w:r>
                      <w:r w:rsidRPr="007C0A38">
                        <w:rPr>
                          <w:rFonts w:cstheme="minorHAnsi"/>
                          <w:sz w:val="24"/>
                          <w:szCs w:val="24"/>
                        </w:rPr>
                        <w:t>US citizens and legal residents with ALS</w:t>
                      </w:r>
                    </w:p>
                    <w:p w:rsidR="00DC7159" w:rsidRPr="007C0A38" w:rsidP="003B2772" w14:paraId="12DBF68A" w14:textId="077BF909">
                      <w:pPr>
                        <w:spacing w:before="240" w:line="240" w:lineRule="auto"/>
                        <w:rPr>
                          <w:rFonts w:cstheme="minorHAnsi"/>
                          <w:sz w:val="24"/>
                          <w:szCs w:val="24"/>
                        </w:rPr>
                      </w:pPr>
                      <w:r w:rsidRPr="007C0A38">
                        <w:rPr>
                          <w:rFonts w:cstheme="minorHAnsi"/>
                          <w:b/>
                          <w:sz w:val="24"/>
                          <w:szCs w:val="24"/>
                        </w:rPr>
                        <w:t>How data will be analyzed</w:t>
                      </w:r>
                      <w:r w:rsidRPr="007C0A38">
                        <w:rPr>
                          <w:rFonts w:cstheme="minorHAnsi"/>
                          <w:sz w:val="24"/>
                          <w:szCs w:val="24"/>
                        </w:rPr>
                        <w:t>: 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p w:rsidR="00DC7159" w:rsidRPr="001B2712" w:rsidP="008C46E9" w14:paraId="1B8DB7E5" w14:textId="77777777">
                      <w:pPr>
                        <w:spacing w:before="240" w:line="240" w:lineRule="auto"/>
                        <w:rPr>
                          <w:sz w:val="24"/>
                          <w:szCs w:val="24"/>
                        </w:rPr>
                      </w:pPr>
                    </w:p>
                  </w:txbxContent>
                </v:textbox>
                <w10:wrap type="square"/>
              </v:shape>
            </w:pict>
          </mc:Fallback>
        </mc:AlternateContent>
      </w:r>
      <w:r w:rsidRPr="00D20211" w:rsidR="0024399D">
        <w:rPr>
          <w:rFonts w:asciiTheme="majorHAnsi" w:hAnsiTheme="majorHAnsi"/>
          <w:sz w:val="36"/>
          <w:szCs w:val="36"/>
        </w:rPr>
        <w:t>Part A. Justification</w:t>
      </w:r>
    </w:p>
    <w:p w:rsidR="00FC5B5A" w:rsidRPr="00D20211" w:rsidP="007F0A24" w14:paraId="381DCF59" w14:textId="77777777">
      <w:pPr>
        <w:pStyle w:val="Heading1"/>
        <w:pBdr>
          <w:bottom w:val="none" w:sz="0" w:space="0" w:color="auto"/>
        </w:pBdr>
      </w:pPr>
      <w:bookmarkStart w:id="2" w:name="_Toc121936937"/>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00197E92" w:rsidRPr="00197E92" w:rsidP="00197E92" w14:paraId="783B89C3" w14:textId="77777777">
      <w:pPr>
        <w:rPr>
          <w:rFonts w:cstheme="minorHAnsi"/>
          <w:sz w:val="24"/>
          <w:szCs w:val="24"/>
        </w:rPr>
      </w:pPr>
    </w:p>
    <w:p w:rsidR="00197E92" w:rsidRPr="00197E92" w:rsidP="009B5792" w14:paraId="5E41E964" w14:textId="72E10FA0">
      <w:pPr>
        <w:pStyle w:val="Title"/>
        <w:spacing w:after="120" w:line="276" w:lineRule="auto"/>
        <w:contextualSpacing w:val="0"/>
        <w:rPr>
          <w:rFonts w:asciiTheme="minorHAnsi" w:hAnsiTheme="minorHAnsi" w:cstheme="minorHAnsi"/>
          <w:color w:val="auto"/>
          <w:sz w:val="24"/>
          <w:szCs w:val="24"/>
        </w:rPr>
      </w:pPr>
      <w:bookmarkStart w:id="3" w:name="_Hlk114556150"/>
      <w:r w:rsidRPr="00DB7AA7">
        <w:rPr>
          <w:rFonts w:asciiTheme="minorHAnsi" w:hAnsiTheme="minorHAnsi" w:cstheme="minorHAnsi"/>
          <w:color w:val="auto"/>
          <w:sz w:val="24"/>
          <w:szCs w:val="24"/>
        </w:rPr>
        <w:t xml:space="preserve">This is a request to continue the National Amyotrophic Lateral Sclerosis (ALS) Registry (OMB Control No. 0923-0041, expiration date </w:t>
      </w:r>
      <w:r w:rsidR="00AB5BC5">
        <w:rPr>
          <w:rFonts w:asciiTheme="minorHAnsi" w:hAnsiTheme="minorHAnsi" w:cstheme="minorHAnsi"/>
          <w:color w:val="auto"/>
          <w:sz w:val="24"/>
          <w:szCs w:val="24"/>
        </w:rPr>
        <w:t>05</w:t>
      </w:r>
      <w:r w:rsidRPr="00DB7AA7">
        <w:rPr>
          <w:rFonts w:asciiTheme="minorHAnsi" w:hAnsiTheme="minorHAnsi" w:cstheme="minorHAnsi"/>
          <w:color w:val="auto"/>
          <w:sz w:val="24"/>
          <w:szCs w:val="24"/>
        </w:rPr>
        <w:t>/</w:t>
      </w:r>
      <w:r w:rsidR="00772A31">
        <w:rPr>
          <w:rFonts w:asciiTheme="minorHAnsi" w:hAnsiTheme="minorHAnsi" w:cstheme="minorHAnsi"/>
          <w:color w:val="auto"/>
          <w:sz w:val="24"/>
          <w:szCs w:val="24"/>
        </w:rPr>
        <w:t>31</w:t>
      </w:r>
      <w:r w:rsidRPr="00DB7AA7">
        <w:rPr>
          <w:rFonts w:asciiTheme="minorHAnsi" w:hAnsiTheme="minorHAnsi" w:cstheme="minorHAnsi"/>
          <w:color w:val="auto"/>
          <w:sz w:val="24"/>
          <w:szCs w:val="24"/>
        </w:rPr>
        <w:t>/</w:t>
      </w:r>
      <w:r w:rsidR="00AB5BC5">
        <w:rPr>
          <w:rFonts w:asciiTheme="minorHAnsi" w:hAnsiTheme="minorHAnsi" w:cstheme="minorHAnsi"/>
          <w:color w:val="auto"/>
          <w:sz w:val="24"/>
          <w:szCs w:val="24"/>
        </w:rPr>
        <w:t>2026</w:t>
      </w:r>
      <w:r w:rsidRPr="00DB7AA7">
        <w:rPr>
          <w:rFonts w:asciiTheme="minorHAnsi" w:hAnsiTheme="minorHAnsi" w:cstheme="minorHAnsi"/>
          <w:color w:val="auto"/>
          <w:sz w:val="24"/>
          <w:szCs w:val="24"/>
        </w:rPr>
        <w:t xml:space="preserve">), with </w:t>
      </w:r>
      <w:r w:rsidR="00AB5BC5">
        <w:rPr>
          <w:rFonts w:asciiTheme="minorHAnsi" w:hAnsiTheme="minorHAnsi" w:cstheme="minorHAnsi"/>
          <w:color w:val="auto"/>
          <w:sz w:val="24"/>
          <w:szCs w:val="24"/>
        </w:rPr>
        <w:t xml:space="preserve">a non-substantive change request for two additional modifications. </w:t>
      </w:r>
      <w:r w:rsidRPr="00DB7AA7">
        <w:rPr>
          <w:rFonts w:asciiTheme="minorHAnsi" w:hAnsiTheme="minorHAnsi" w:cstheme="minorHAnsi"/>
          <w:color w:val="auto"/>
          <w:sz w:val="24"/>
          <w:szCs w:val="24"/>
        </w:rPr>
        <w:t xml:space="preserve">  </w:t>
      </w:r>
    </w:p>
    <w:p w:rsidR="009B5792" w:rsidP="009B5792" w14:paraId="6C1DED3F" w14:textId="2266D68F">
      <w:pPr>
        <w:pStyle w:val="Title"/>
        <w:spacing w:after="120" w:line="276" w:lineRule="auto"/>
        <w:contextualSpacing w:val="0"/>
        <w:rPr>
          <w:rFonts w:asciiTheme="minorHAnsi" w:hAnsiTheme="minorHAnsi"/>
          <w:color w:val="auto"/>
          <w:sz w:val="24"/>
          <w:szCs w:val="24"/>
        </w:rPr>
      </w:pPr>
      <w:r w:rsidRPr="007F0A24">
        <w:rPr>
          <w:rFonts w:asciiTheme="minorHAnsi" w:hAnsiTheme="minorHAnsi"/>
          <w:color w:val="auto"/>
          <w:sz w:val="24"/>
          <w:szCs w:val="24"/>
        </w:rPr>
        <w:t xml:space="preserve">The Agency for Toxic Substances and Disease Registry (ATSDR) is authorized by the Public Law No. 110-373, </w:t>
      </w:r>
      <w:r>
        <w:rPr>
          <w:rFonts w:asciiTheme="minorHAnsi" w:hAnsiTheme="minorHAnsi"/>
          <w:color w:val="auto"/>
          <w:sz w:val="24"/>
          <w:szCs w:val="24"/>
        </w:rPr>
        <w:t xml:space="preserve">the </w:t>
      </w:r>
      <w:r w:rsidRPr="00661644">
        <w:rPr>
          <w:rFonts w:asciiTheme="minorHAnsi" w:hAnsiTheme="minorHAnsi"/>
          <w:color w:val="auto"/>
          <w:sz w:val="24"/>
          <w:szCs w:val="24"/>
        </w:rPr>
        <w:t>ALS Registry Act (</w:t>
      </w:r>
      <w:r w:rsidRPr="00661644">
        <w:rPr>
          <w:rFonts w:asciiTheme="minorHAnsi" w:hAnsiTheme="minorHAnsi"/>
          <w:b/>
          <w:color w:val="auto"/>
          <w:sz w:val="24"/>
          <w:szCs w:val="24"/>
        </w:rPr>
        <w:t>Attachment 1</w:t>
      </w:r>
      <w:r w:rsidRPr="00661644">
        <w:rPr>
          <w:rFonts w:asciiTheme="minorHAnsi" w:hAnsiTheme="minorHAnsi"/>
          <w:color w:val="auto"/>
          <w:sz w:val="24"/>
          <w:szCs w:val="24"/>
        </w:rPr>
        <w:t>)</w:t>
      </w:r>
      <w:r>
        <w:rPr>
          <w:rFonts w:asciiTheme="minorHAnsi" w:hAnsiTheme="minorHAnsi"/>
          <w:color w:val="auto"/>
          <w:sz w:val="24"/>
          <w:szCs w:val="24"/>
        </w:rPr>
        <w:t>,</w:t>
      </w:r>
      <w:r w:rsidRPr="00661644">
        <w:rPr>
          <w:rFonts w:asciiTheme="minorHAnsi" w:hAnsiTheme="minorHAnsi"/>
          <w:color w:val="auto"/>
          <w:sz w:val="24"/>
          <w:szCs w:val="24"/>
        </w:rPr>
        <w:t xml:space="preserve"> to: (1) develop a system to collect data on amyotrophic </w:t>
      </w:r>
      <w:r w:rsidRPr="00661644">
        <w:rPr>
          <w:rFonts w:asciiTheme="minorHAnsi" w:hAnsiTheme="minorHAnsi"/>
          <w:color w:val="auto"/>
          <w:sz w:val="24"/>
          <w:szCs w:val="24"/>
        </w:rPr>
        <w:t xml:space="preserve">lateral sclerosis (ALS) and other motor neuron disorders that can be confused with ALS, misdiagnosed as ALS, or progress to ALS; and (2) establish a national registry for the collection and storage of such data to develop a population-based registry of cases.  </w:t>
      </w:r>
    </w:p>
    <w:p w:rsidR="00C67283" w:rsidRPr="00101F04" w:rsidP="00150521" w14:paraId="53E1FC27" w14:textId="23C660F5">
      <w:pPr>
        <w:spacing w:line="276" w:lineRule="auto"/>
        <w:rPr>
          <w:rFonts w:eastAsiaTheme="minorHAnsi" w:cs="Adobe Garamond Pro"/>
          <w:color w:val="000000"/>
          <w:sz w:val="24"/>
          <w:szCs w:val="24"/>
        </w:rPr>
      </w:pPr>
      <w:bookmarkStart w:id="4" w:name="OLE_LINK3"/>
      <w:bookmarkStart w:id="5" w:name="OLE_LINK4"/>
      <w:r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DE6F1B">
        <w:rPr>
          <w:rFonts w:eastAsiaTheme="minorHAnsi" w:cs="Adobe Garamond Pro"/>
          <w:color w:val="000000"/>
          <w:sz w:val="24"/>
          <w:szCs w:val="24"/>
          <w:vertAlign w:val="superscript"/>
        </w:rPr>
        <w:t>1</w:t>
      </w:r>
      <w:r w:rsidRPr="00C67283">
        <w:rPr>
          <w:rFonts w:eastAsiaTheme="minorHAnsi" w:cs="Adobe Garamond Pro"/>
          <w:color w:val="000000"/>
          <w:sz w:val="24"/>
          <w:szCs w:val="24"/>
        </w:rPr>
        <w:t xml:space="preserve"> The second approach, which was launched to the public on October 19, 2010, uses a secure web portal (https://www.cdc. gov/</w:t>
      </w:r>
      <w:r w:rsidRPr="00C67283">
        <w:rPr>
          <w:rFonts w:eastAsiaTheme="minorHAnsi" w:cs="Adobe Garamond Pro"/>
          <w:color w:val="000000"/>
          <w:sz w:val="24"/>
          <w:szCs w:val="24"/>
        </w:rPr>
        <w:t>als</w:t>
      </w:r>
      <w:r w:rsidRPr="00C67283">
        <w:rPr>
          <w:rFonts w:eastAsiaTheme="minorHAnsi" w:cs="Adobe Garamond Pro"/>
          <w:color w:val="000000"/>
          <w:sz w:val="24"/>
          <w:szCs w:val="24"/>
        </w:rPr>
        <w:t>) to identify cases that are not included in the national administrative databases. This approach allows patients to self-identify and enroll in the National ALS Registry if screening criteria are met. An additional advantage of this approach is those who self-enroll in the Registry can take brief surveys that are used to evaluate possible risk factors for ALS</w:t>
      </w:r>
      <w:r w:rsidR="00A03D24">
        <w:rPr>
          <w:rFonts w:eastAsiaTheme="minorHAnsi" w:cs="Adobe Garamond Pro"/>
          <w:color w:val="000000"/>
          <w:sz w:val="24"/>
          <w:szCs w:val="24"/>
        </w:rPr>
        <w:t xml:space="preserve"> (</w:t>
      </w:r>
      <w:r w:rsidR="00A03D24">
        <w:rPr>
          <w:rFonts w:eastAsiaTheme="minorHAnsi" w:cs="Adobe Garamond Pro"/>
          <w:color w:val="000000"/>
          <w:sz w:val="24"/>
          <w:szCs w:val="24"/>
        </w:rPr>
        <w:t>e.g.</w:t>
      </w:r>
      <w:r w:rsidR="00A03D24">
        <w:rPr>
          <w:rFonts w:eastAsiaTheme="minorHAnsi" w:cs="Adobe Garamond Pro"/>
          <w:color w:val="000000"/>
          <w:sz w:val="24"/>
          <w:szCs w:val="24"/>
        </w:rPr>
        <w:t xml:space="preserve"> genetics and environmental and occupational exposures</w:t>
      </w:r>
      <w:r w:rsidR="00530CE2">
        <w:rPr>
          <w:rFonts w:eastAsiaTheme="minorHAnsi" w:cs="Adobe Garamond Pro"/>
          <w:color w:val="000000"/>
          <w:sz w:val="24"/>
          <w:szCs w:val="24"/>
        </w:rPr>
        <w:t>)</w:t>
      </w:r>
      <w:r w:rsidRPr="00C67283">
        <w:rPr>
          <w:rFonts w:eastAsiaTheme="minorHAnsi" w:cs="Adobe Garamond Pro"/>
          <w:color w:val="000000"/>
          <w:sz w:val="24"/>
          <w:szCs w:val="24"/>
        </w:rPr>
        <w:t>.</w:t>
      </w:r>
      <w:r w:rsidR="00DE6F1B">
        <w:rPr>
          <w:rFonts w:eastAsiaTheme="minorHAnsi" w:cs="Adobe Garamond Pro"/>
          <w:color w:val="000000"/>
          <w:sz w:val="24"/>
          <w:szCs w:val="24"/>
          <w:vertAlign w:val="superscript"/>
        </w:rPr>
        <w:t>2</w:t>
      </w:r>
      <w:r w:rsidRPr="00074F39">
        <w:rPr>
          <w:rFonts w:eastAsiaTheme="minorHAnsi" w:cs="Adobe Garamond Pro"/>
          <w:color w:val="000000"/>
          <w:sz w:val="24"/>
          <w:szCs w:val="24"/>
          <w:vertAlign w:val="superscript"/>
        </w:rPr>
        <w:t xml:space="preserve"> </w:t>
      </w:r>
    </w:p>
    <w:p w:rsidR="001E6635" w:rsidP="00623921" w14:paraId="3435055B" w14:textId="29FD1FB1">
      <w:pPr>
        <w:spacing w:line="276" w:lineRule="auto"/>
        <w:rPr>
          <w:rFonts w:eastAsiaTheme="minorHAnsi" w:cs="Adobe Garamond Pro"/>
          <w:color w:val="000000"/>
          <w:sz w:val="24"/>
          <w:szCs w:val="24"/>
        </w:rPr>
      </w:pPr>
      <w:r w:rsidRPr="00BA0064">
        <w:rPr>
          <w:sz w:val="24"/>
          <w:szCs w:val="24"/>
        </w:rPr>
        <w:t xml:space="preserve">In </w:t>
      </w:r>
      <w:r w:rsidRPr="00264D5D">
        <w:rPr>
          <w:sz w:val="24"/>
          <w:szCs w:val="24"/>
        </w:rPr>
        <w:t xml:space="preserve">the last three years, the National ALS Registry has had several major accomplishments.  In </w:t>
      </w:r>
      <w:r w:rsidRPr="00264D5D" w:rsidR="005A4C24">
        <w:rPr>
          <w:sz w:val="24"/>
          <w:szCs w:val="24"/>
        </w:rPr>
        <w:t>April 2022</w:t>
      </w:r>
      <w:r w:rsidRPr="00264D5D">
        <w:rPr>
          <w:sz w:val="24"/>
          <w:szCs w:val="24"/>
        </w:rPr>
        <w:t xml:space="preserve">, the </w:t>
      </w:r>
      <w:r w:rsidRPr="00264D5D" w:rsidR="00183178">
        <w:rPr>
          <w:sz w:val="24"/>
          <w:szCs w:val="24"/>
        </w:rPr>
        <w:t>sixth</w:t>
      </w:r>
      <w:r w:rsidRPr="00264D5D" w:rsidR="00820056">
        <w:rPr>
          <w:sz w:val="24"/>
          <w:szCs w:val="24"/>
        </w:rPr>
        <w:t xml:space="preserve"> annual</w:t>
      </w:r>
      <w:r w:rsidRPr="00264D5D">
        <w:rPr>
          <w:sz w:val="24"/>
          <w:szCs w:val="24"/>
        </w:rPr>
        <w:t xml:space="preserve"> estimate of ALS prevalence for the entire United States was published in </w:t>
      </w:r>
      <w:r w:rsidRPr="00264D5D" w:rsidR="00183178">
        <w:rPr>
          <w:sz w:val="24"/>
          <w:szCs w:val="24"/>
        </w:rPr>
        <w:t xml:space="preserve">the Amyotrophic Lateral </w:t>
      </w:r>
      <w:r w:rsidRPr="00264D5D" w:rsidR="00264D5D">
        <w:rPr>
          <w:sz w:val="24"/>
          <w:szCs w:val="24"/>
        </w:rPr>
        <w:t>Sclerosis and</w:t>
      </w:r>
      <w:r w:rsidRPr="00264D5D" w:rsidR="00183178">
        <w:rPr>
          <w:sz w:val="24"/>
          <w:szCs w:val="24"/>
        </w:rPr>
        <w:t xml:space="preserve"> Front</w:t>
      </w:r>
      <w:r w:rsidRPr="00264D5D" w:rsidR="00264D5D">
        <w:rPr>
          <w:sz w:val="24"/>
          <w:szCs w:val="24"/>
        </w:rPr>
        <w:t>otemporal Degeneration journal (ALS FTD)</w:t>
      </w:r>
      <w:r w:rsidRPr="00264D5D">
        <w:rPr>
          <w:sz w:val="24"/>
          <w:szCs w:val="24"/>
        </w:rPr>
        <w:t>.</w:t>
      </w:r>
      <w:r w:rsidRPr="00264D5D" w:rsidR="00AC4F24">
        <w:rPr>
          <w:sz w:val="24"/>
          <w:szCs w:val="24"/>
          <w:vertAlign w:val="superscript"/>
        </w:rPr>
        <w:t>2</w:t>
      </w:r>
      <w:r w:rsidRPr="00264D5D">
        <w:rPr>
          <w:sz w:val="24"/>
          <w:szCs w:val="24"/>
        </w:rPr>
        <w:t xml:space="preserve"> The analysis shows that during</w:t>
      </w:r>
      <w:r w:rsidRPr="00264D5D" w:rsidR="005B2E4E">
        <w:rPr>
          <w:sz w:val="24"/>
          <w:szCs w:val="24"/>
        </w:rPr>
        <w:t xml:space="preserve"> </w:t>
      </w:r>
      <w:r w:rsidRPr="00264D5D" w:rsidR="00820056">
        <w:rPr>
          <w:sz w:val="24"/>
          <w:szCs w:val="24"/>
        </w:rPr>
        <w:t>January 1-December 31, 201</w:t>
      </w:r>
      <w:r w:rsidR="00B660D2">
        <w:rPr>
          <w:sz w:val="24"/>
          <w:szCs w:val="24"/>
        </w:rPr>
        <w:t>7</w:t>
      </w:r>
      <w:r w:rsidRPr="00264D5D">
        <w:rPr>
          <w:sz w:val="24"/>
          <w:szCs w:val="24"/>
        </w:rPr>
        <w:t xml:space="preserve">, a total of </w:t>
      </w:r>
      <w:r w:rsidR="009F4046">
        <w:rPr>
          <w:sz w:val="24"/>
          <w:szCs w:val="24"/>
        </w:rPr>
        <w:t>17</w:t>
      </w:r>
      <w:r w:rsidRPr="00264D5D" w:rsidR="007263F4">
        <w:rPr>
          <w:sz w:val="24"/>
          <w:szCs w:val="24"/>
        </w:rPr>
        <w:t>,</w:t>
      </w:r>
      <w:r w:rsidR="009F4046">
        <w:rPr>
          <w:sz w:val="24"/>
          <w:szCs w:val="24"/>
        </w:rPr>
        <w:t>800</w:t>
      </w:r>
      <w:r w:rsidRPr="00264D5D" w:rsidR="007263F4">
        <w:rPr>
          <w:sz w:val="24"/>
          <w:szCs w:val="24"/>
        </w:rPr>
        <w:t xml:space="preserve"> </w:t>
      </w:r>
      <w:r w:rsidRPr="00264D5D">
        <w:rPr>
          <w:sz w:val="24"/>
          <w:szCs w:val="24"/>
        </w:rPr>
        <w:t xml:space="preserve">persons meeting the surveillance case definition of definite ALS were identified by the Registry, for a prevalence of </w:t>
      </w:r>
      <w:r w:rsidRPr="00264D5D" w:rsidR="007263F4">
        <w:rPr>
          <w:sz w:val="24"/>
          <w:szCs w:val="24"/>
        </w:rPr>
        <w:t>5.</w:t>
      </w:r>
      <w:r w:rsidR="009F4046">
        <w:rPr>
          <w:sz w:val="24"/>
          <w:szCs w:val="24"/>
        </w:rPr>
        <w:t>5</w:t>
      </w:r>
      <w:r w:rsidRPr="00264D5D">
        <w:rPr>
          <w:sz w:val="24"/>
          <w:szCs w:val="24"/>
        </w:rPr>
        <w:t xml:space="preserve"> cases of ALS per 100,000 persons in the U.S. general population. </w:t>
      </w:r>
      <w:r w:rsidR="009F4046">
        <w:rPr>
          <w:sz w:val="24"/>
          <w:szCs w:val="24"/>
        </w:rPr>
        <w:t xml:space="preserve">In addition to the Registry’s current data sources, the capture-recapture methodology was applied to this report. </w:t>
      </w:r>
      <w:r w:rsidR="00D4031D">
        <w:rPr>
          <w:sz w:val="24"/>
          <w:szCs w:val="24"/>
        </w:rPr>
        <w:t xml:space="preserve">Capture-recapture is a </w:t>
      </w:r>
      <w:r w:rsidR="00AE6662">
        <w:rPr>
          <w:sz w:val="24"/>
          <w:szCs w:val="24"/>
        </w:rPr>
        <w:t>well-established</w:t>
      </w:r>
      <w:r w:rsidR="00D4031D">
        <w:rPr>
          <w:sz w:val="24"/>
          <w:szCs w:val="24"/>
        </w:rPr>
        <w:t xml:space="preserve"> statistical methodology</w:t>
      </w:r>
      <w:r w:rsidR="00E05F5D">
        <w:rPr>
          <w:sz w:val="24"/>
          <w:szCs w:val="24"/>
        </w:rPr>
        <w:t xml:space="preserve"> used to estimate the percentage of missing cases.</w:t>
      </w:r>
      <w:r w:rsidR="00D4031D">
        <w:rPr>
          <w:sz w:val="24"/>
          <w:szCs w:val="24"/>
        </w:rPr>
        <w:t xml:space="preserve"> </w:t>
      </w:r>
      <w:r w:rsidR="008115AD">
        <w:rPr>
          <w:sz w:val="24"/>
          <w:szCs w:val="24"/>
        </w:rPr>
        <w:t xml:space="preserve">Using this methodology, 24,821 additional ALS </w:t>
      </w:r>
      <w:r w:rsidR="0008235B">
        <w:rPr>
          <w:sz w:val="24"/>
          <w:szCs w:val="24"/>
        </w:rPr>
        <w:t>cases</w:t>
      </w:r>
      <w:r w:rsidR="007A720D">
        <w:rPr>
          <w:sz w:val="24"/>
          <w:szCs w:val="24"/>
        </w:rPr>
        <w:t xml:space="preserve"> (prevalence of 7.7 per 100,000)</w:t>
      </w:r>
      <w:r w:rsidR="0008235B">
        <w:rPr>
          <w:sz w:val="24"/>
          <w:szCs w:val="24"/>
        </w:rPr>
        <w:t xml:space="preserve"> were identified</w:t>
      </w:r>
      <w:r w:rsidR="00B849B5">
        <w:rPr>
          <w:sz w:val="24"/>
          <w:szCs w:val="24"/>
        </w:rPr>
        <w:t xml:space="preserve">, leading to a total of 31,843 cases of ALS </w:t>
      </w:r>
      <w:r w:rsidR="007A720D">
        <w:rPr>
          <w:sz w:val="24"/>
          <w:szCs w:val="24"/>
        </w:rPr>
        <w:t xml:space="preserve">(prevalence of 9.9 per 100,000) </w:t>
      </w:r>
      <w:r w:rsidR="00B849B5">
        <w:rPr>
          <w:sz w:val="24"/>
          <w:szCs w:val="24"/>
        </w:rPr>
        <w:t>in the United States in 2017</w:t>
      </w:r>
      <w:r w:rsidR="007A720D">
        <w:rPr>
          <w:sz w:val="24"/>
          <w:szCs w:val="24"/>
        </w:rPr>
        <w:t>.</w:t>
      </w:r>
      <w:r w:rsidRPr="00264D5D" w:rsidR="007263F4">
        <w:rPr>
          <w:sz w:val="24"/>
          <w:szCs w:val="24"/>
        </w:rPr>
        <w:t xml:space="preserve"> </w:t>
      </w:r>
      <w:r w:rsidR="00907D95">
        <w:rPr>
          <w:sz w:val="24"/>
          <w:szCs w:val="24"/>
        </w:rPr>
        <w:t xml:space="preserve">Additionally, </w:t>
      </w:r>
      <w:r w:rsidR="00A84D06">
        <w:rPr>
          <w:sz w:val="24"/>
          <w:szCs w:val="24"/>
        </w:rPr>
        <w:t xml:space="preserve">the National ALS Registry published </w:t>
      </w:r>
      <w:r w:rsidR="006206BB">
        <w:rPr>
          <w:sz w:val="24"/>
          <w:szCs w:val="24"/>
        </w:rPr>
        <w:t xml:space="preserve">an incidence report </w:t>
      </w:r>
      <w:r w:rsidR="00623921">
        <w:rPr>
          <w:sz w:val="24"/>
          <w:szCs w:val="24"/>
        </w:rPr>
        <w:t>for ALS cases from 2014-2016</w:t>
      </w:r>
      <w:r w:rsidRPr="00623921" w:rsidR="00623921">
        <w:rPr>
          <w:sz w:val="24"/>
          <w:szCs w:val="24"/>
        </w:rPr>
        <w:t xml:space="preserve"> </w:t>
      </w:r>
      <w:r w:rsidRPr="00264D5D" w:rsidR="00623921">
        <w:rPr>
          <w:sz w:val="24"/>
          <w:szCs w:val="24"/>
        </w:rPr>
        <w:t>in the Amyotrophic Lateral Sclerosis and Frontotemporal Degeneration journal (ALS FTD).</w:t>
      </w:r>
      <w:r w:rsidR="00623921">
        <w:rPr>
          <w:sz w:val="24"/>
          <w:szCs w:val="24"/>
          <w:vertAlign w:val="superscript"/>
        </w:rPr>
        <w:t>3</w:t>
      </w:r>
      <w:r w:rsidR="00537BE4">
        <w:rPr>
          <w:sz w:val="24"/>
          <w:szCs w:val="24"/>
          <w:vertAlign w:val="superscript"/>
        </w:rPr>
        <w:t xml:space="preserve"> </w:t>
      </w:r>
      <w:r>
        <w:rPr>
          <w:sz w:val="24"/>
          <w:szCs w:val="24"/>
          <w:vertAlign w:val="superscript"/>
        </w:rPr>
        <w:t xml:space="preserve"> </w:t>
      </w:r>
      <w:r w:rsidR="00913395">
        <w:rPr>
          <w:rFonts w:eastAsiaTheme="minorHAnsi" w:cs="Adobe Garamond Pro"/>
          <w:color w:val="000000"/>
          <w:sz w:val="24"/>
          <w:szCs w:val="24"/>
        </w:rPr>
        <w:t>This</w:t>
      </w:r>
      <w:r w:rsidR="00913395">
        <w:rPr>
          <w:rFonts w:eastAsiaTheme="minorHAnsi" w:cs="Adobe Garamond Pro"/>
          <w:color w:val="000000"/>
          <w:sz w:val="24"/>
          <w:szCs w:val="24"/>
        </w:rPr>
        <w:t xml:space="preserve"> analysis identified </w:t>
      </w:r>
      <w:r w:rsidR="002933D3">
        <w:rPr>
          <w:rFonts w:eastAsiaTheme="minorHAnsi" w:cs="Adobe Garamond Pro"/>
          <w:color w:val="000000"/>
          <w:sz w:val="24"/>
          <w:szCs w:val="24"/>
        </w:rPr>
        <w:t>5</w:t>
      </w:r>
      <w:r w:rsidR="00492820">
        <w:rPr>
          <w:rFonts w:eastAsiaTheme="minorHAnsi" w:cs="Adobe Garamond Pro"/>
          <w:color w:val="000000"/>
          <w:sz w:val="24"/>
          <w:szCs w:val="24"/>
        </w:rPr>
        <w:t>,</w:t>
      </w:r>
      <w:r w:rsidR="002933D3">
        <w:rPr>
          <w:rFonts w:eastAsiaTheme="minorHAnsi" w:cs="Adobe Garamond Pro"/>
          <w:color w:val="000000"/>
          <w:sz w:val="24"/>
          <w:szCs w:val="24"/>
        </w:rPr>
        <w:t xml:space="preserve">695 </w:t>
      </w:r>
      <w:r w:rsidR="00DE48CA">
        <w:rPr>
          <w:rFonts w:eastAsiaTheme="minorHAnsi" w:cs="Adobe Garamond Pro"/>
          <w:color w:val="000000"/>
          <w:sz w:val="24"/>
          <w:szCs w:val="24"/>
        </w:rPr>
        <w:t xml:space="preserve">incident </w:t>
      </w:r>
      <w:r w:rsidR="002933D3">
        <w:rPr>
          <w:rFonts w:eastAsiaTheme="minorHAnsi" w:cs="Adobe Garamond Pro"/>
          <w:color w:val="000000"/>
          <w:sz w:val="24"/>
          <w:szCs w:val="24"/>
        </w:rPr>
        <w:t xml:space="preserve">ALS cases in 2014, </w:t>
      </w:r>
      <w:r w:rsidR="00DE48CA">
        <w:rPr>
          <w:rFonts w:eastAsiaTheme="minorHAnsi" w:cs="Adobe Garamond Pro"/>
          <w:color w:val="000000"/>
          <w:sz w:val="24"/>
          <w:szCs w:val="24"/>
        </w:rPr>
        <w:t>6</w:t>
      </w:r>
      <w:r w:rsidR="00492820">
        <w:rPr>
          <w:rFonts w:eastAsiaTheme="minorHAnsi" w:cs="Adobe Garamond Pro"/>
          <w:color w:val="000000"/>
          <w:sz w:val="24"/>
          <w:szCs w:val="24"/>
        </w:rPr>
        <w:t>,</w:t>
      </w:r>
      <w:r w:rsidR="00DE48CA">
        <w:rPr>
          <w:rFonts w:eastAsiaTheme="minorHAnsi" w:cs="Adobe Garamond Pro"/>
          <w:color w:val="000000"/>
          <w:sz w:val="24"/>
          <w:szCs w:val="24"/>
        </w:rPr>
        <w:t>045 ALS cases in 2015, and 4</w:t>
      </w:r>
      <w:r w:rsidR="00492820">
        <w:rPr>
          <w:rFonts w:eastAsiaTheme="minorHAnsi" w:cs="Adobe Garamond Pro"/>
          <w:color w:val="000000"/>
          <w:sz w:val="24"/>
          <w:szCs w:val="24"/>
        </w:rPr>
        <w:t>,</w:t>
      </w:r>
      <w:r w:rsidR="00DE48CA">
        <w:rPr>
          <w:rFonts w:eastAsiaTheme="minorHAnsi" w:cs="Adobe Garamond Pro"/>
          <w:color w:val="000000"/>
          <w:sz w:val="24"/>
          <w:szCs w:val="24"/>
        </w:rPr>
        <w:t xml:space="preserve">861 cases of ALS in 2016. </w:t>
      </w:r>
      <w:r w:rsidR="00C81CAB">
        <w:rPr>
          <w:rFonts w:eastAsiaTheme="minorHAnsi" w:cs="Adobe Garamond Pro"/>
          <w:color w:val="000000"/>
          <w:sz w:val="24"/>
          <w:szCs w:val="24"/>
        </w:rPr>
        <w:t xml:space="preserve">Age- adjusted incidence rates were calculated by year for 1.7 per 100,000 for 2014, </w:t>
      </w:r>
      <w:r w:rsidR="00D11634">
        <w:rPr>
          <w:rFonts w:eastAsiaTheme="minorHAnsi" w:cs="Adobe Garamond Pro"/>
          <w:color w:val="000000"/>
          <w:sz w:val="24"/>
          <w:szCs w:val="24"/>
        </w:rPr>
        <w:t>1.5 per 100,000 for 2015, and 1.5 per 100,000 for 2016.</w:t>
      </w:r>
      <w:r w:rsidR="00347F62">
        <w:rPr>
          <w:rFonts w:eastAsiaTheme="minorHAnsi" w:cs="Adobe Garamond Pro"/>
          <w:color w:val="000000"/>
          <w:sz w:val="24"/>
          <w:szCs w:val="24"/>
        </w:rPr>
        <w:t xml:space="preserve"> The recently published incidence report helps to describe ALS across the </w:t>
      </w:r>
      <w:r w:rsidR="00347F62">
        <w:rPr>
          <w:rFonts w:eastAsiaTheme="minorHAnsi" w:cs="Adobe Garamond Pro"/>
          <w:color w:val="000000"/>
          <w:sz w:val="24"/>
          <w:szCs w:val="24"/>
        </w:rPr>
        <w:t xml:space="preserve">United States and adds to the previously </w:t>
      </w:r>
      <w:r w:rsidRPr="00A078BB" w:rsidR="00A078BB">
        <w:rPr>
          <w:rFonts w:eastAsiaTheme="minorHAnsi" w:cs="Adobe Garamond Pro"/>
          <w:color w:val="000000"/>
          <w:sz w:val="24"/>
          <w:szCs w:val="24"/>
        </w:rPr>
        <w:t>published findings for ALS incidence in smaller defined geographic areas of the United States.</w:t>
      </w:r>
      <w:r w:rsidRPr="00A078BB" w:rsidR="00A078BB">
        <w:rPr>
          <w:rFonts w:eastAsiaTheme="minorHAnsi" w:cs="Adobe Garamond Pro"/>
          <w:color w:val="000000"/>
          <w:sz w:val="24"/>
          <w:szCs w:val="24"/>
          <w:vertAlign w:val="superscript"/>
        </w:rPr>
        <w:t xml:space="preserve"> </w:t>
      </w:r>
      <w:r w:rsidR="00A078BB">
        <w:rPr>
          <w:rFonts w:eastAsiaTheme="minorHAnsi" w:cs="Adobe Garamond Pro"/>
          <w:color w:val="000000"/>
          <w:sz w:val="24"/>
          <w:szCs w:val="24"/>
          <w:vertAlign w:val="superscript"/>
        </w:rPr>
        <w:t>4-9</w:t>
      </w:r>
      <w:r w:rsidRPr="00A078BB" w:rsidR="00A078BB">
        <w:rPr>
          <w:rFonts w:eastAsiaTheme="minorHAnsi" w:cs="Adobe Garamond Pro"/>
          <w:color w:val="000000"/>
          <w:sz w:val="24"/>
          <w:szCs w:val="24"/>
        </w:rPr>
        <w:t xml:space="preserve">  </w:t>
      </w:r>
    </w:p>
    <w:p w:rsidR="001C7370" w:rsidRPr="00C67283" w:rsidP="00623921" w14:paraId="6E5520B1" w14:textId="52D41B57">
      <w:pPr>
        <w:spacing w:line="276" w:lineRule="auto"/>
        <w:rPr>
          <w:rFonts w:eastAsiaTheme="minorHAnsi" w:cs="Adobe Garamond Pro"/>
          <w:color w:val="000000"/>
          <w:sz w:val="24"/>
          <w:szCs w:val="24"/>
        </w:rPr>
      </w:pPr>
      <w:r w:rsidRPr="00C67283">
        <w:rPr>
          <w:rFonts w:eastAsiaTheme="minorHAnsi" w:cs="Adobe Garamond Pro"/>
          <w:color w:val="000000"/>
          <w:sz w:val="24"/>
          <w:szCs w:val="24"/>
        </w:rPr>
        <w:t>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October 2010–December 201</w:t>
      </w:r>
      <w:r w:rsidR="007F1245">
        <w:rPr>
          <w:rFonts w:eastAsiaTheme="minorHAnsi" w:cs="Adobe Garamond Pro"/>
          <w:color w:val="000000"/>
          <w:sz w:val="24"/>
          <w:szCs w:val="24"/>
        </w:rPr>
        <w:t>7</w:t>
      </w:r>
      <w:r w:rsidRPr="00C67283">
        <w:rPr>
          <w:rFonts w:eastAsiaTheme="minorHAnsi" w:cs="Adobe Garamond Pro"/>
          <w:color w:val="000000"/>
          <w:sz w:val="24"/>
          <w:szCs w:val="24"/>
        </w:rPr>
        <w:t>.</w:t>
      </w:r>
      <w:r w:rsidR="007263F4">
        <w:rPr>
          <w:rFonts w:eastAsiaTheme="minorHAnsi" w:cs="Adobe Garamond Pro"/>
          <w:color w:val="000000"/>
          <w:sz w:val="24"/>
          <w:szCs w:val="24"/>
          <w:vertAlign w:val="superscript"/>
        </w:rPr>
        <w:t>2</w:t>
      </w:r>
      <w:r w:rsidR="000E2E53">
        <w:rPr>
          <w:rFonts w:eastAsiaTheme="minorHAnsi" w:cs="Adobe Garamond Pro"/>
          <w:color w:val="000000"/>
          <w:sz w:val="24"/>
          <w:szCs w:val="24"/>
          <w:vertAlign w:val="superscript"/>
        </w:rPr>
        <w:t xml:space="preserve">  </w:t>
      </w:r>
      <w:r w:rsidR="0011425F">
        <w:rPr>
          <w:rFonts w:eastAsiaTheme="minorHAnsi" w:cs="Adobe Garamond Pro"/>
          <w:color w:val="000000"/>
          <w:sz w:val="24"/>
          <w:szCs w:val="24"/>
          <w:vertAlign w:val="superscript"/>
        </w:rPr>
        <w:t xml:space="preserve"> </w:t>
      </w:r>
      <w:r w:rsidRPr="00C67283">
        <w:rPr>
          <w:rFonts w:eastAsiaTheme="minorHAnsi" w:cs="Adobe Garamond Pro"/>
          <w:color w:val="000000"/>
          <w:sz w:val="24"/>
          <w:szCs w:val="24"/>
        </w:rPr>
        <w:t xml:space="preserve">Per the terms of clearance, the </w:t>
      </w:r>
      <w:r w:rsidR="006532E4">
        <w:rPr>
          <w:rFonts w:eastAsiaTheme="minorHAnsi" w:cs="Adobe Garamond Pro"/>
          <w:color w:val="000000"/>
          <w:sz w:val="24"/>
          <w:szCs w:val="24"/>
        </w:rPr>
        <w:t xml:space="preserve">ALS FTD prevalence report includes </w:t>
      </w:r>
      <w:r w:rsidR="000E2E53">
        <w:rPr>
          <w:rFonts w:eastAsiaTheme="minorHAnsi" w:cs="Adobe Garamond Pro"/>
          <w:color w:val="000000"/>
          <w:sz w:val="24"/>
          <w:szCs w:val="24"/>
        </w:rPr>
        <w:t xml:space="preserve">a list of </w:t>
      </w:r>
      <w:r w:rsidRPr="00C67283">
        <w:rPr>
          <w:rFonts w:eastAsiaTheme="minorHAnsi" w:cs="Adobe Garamond Pro"/>
          <w:color w:val="000000"/>
          <w:sz w:val="24"/>
          <w:szCs w:val="24"/>
        </w:rPr>
        <w:t>limita</w:t>
      </w:r>
      <w:r w:rsidR="000E2E53">
        <w:rPr>
          <w:rFonts w:eastAsiaTheme="minorHAnsi" w:cs="Adobe Garamond Pro"/>
          <w:color w:val="000000"/>
          <w:sz w:val="24"/>
          <w:szCs w:val="24"/>
        </w:rPr>
        <w:t>tions covering the possible under ascertainment of case</w:t>
      </w:r>
      <w:r w:rsidR="00AD0B17">
        <w:rPr>
          <w:rFonts w:eastAsiaTheme="minorHAnsi" w:cs="Adobe Garamond Pro"/>
          <w:color w:val="000000"/>
          <w:sz w:val="24"/>
          <w:szCs w:val="24"/>
        </w:rPr>
        <w:t>s</w:t>
      </w:r>
      <w:r w:rsidR="000E2E53">
        <w:rPr>
          <w:rFonts w:eastAsiaTheme="minorHAnsi" w:cs="Adobe Garamond Pro"/>
          <w:color w:val="000000"/>
          <w:sz w:val="24"/>
          <w:szCs w:val="24"/>
        </w:rPr>
        <w:t xml:space="preserve">, </w:t>
      </w:r>
      <w:r w:rsidR="0086669D">
        <w:rPr>
          <w:rFonts w:eastAsiaTheme="minorHAnsi" w:cs="Adobe Garamond Pro"/>
          <w:color w:val="000000"/>
          <w:sz w:val="24"/>
          <w:szCs w:val="24"/>
        </w:rPr>
        <w:t>potential errors in de-deduplicating files</w:t>
      </w:r>
      <w:r w:rsidR="00AD0B17">
        <w:rPr>
          <w:rFonts w:eastAsiaTheme="minorHAnsi" w:cs="Adobe Garamond Pro"/>
          <w:color w:val="000000"/>
          <w:sz w:val="24"/>
          <w:szCs w:val="24"/>
        </w:rPr>
        <w:t xml:space="preserve"> or data, and </w:t>
      </w:r>
      <w:r>
        <w:rPr>
          <w:rFonts w:eastAsiaTheme="minorHAnsi" w:cs="Adobe Garamond Pro"/>
          <w:color w:val="000000"/>
          <w:sz w:val="24"/>
          <w:szCs w:val="24"/>
        </w:rPr>
        <w:t xml:space="preserve">the inability to match cases from private insurances. </w:t>
      </w:r>
      <w:r w:rsidR="000E2E53">
        <w:rPr>
          <w:rFonts w:eastAsiaTheme="minorHAnsi" w:cs="Adobe Garamond Pro"/>
          <w:color w:val="000000"/>
          <w:sz w:val="24"/>
          <w:szCs w:val="24"/>
        </w:rPr>
        <w:t>More details about the findings and limitations published can be found in Supporting Statement Part B, Section B.1.</w:t>
      </w:r>
    </w:p>
    <w:p w:rsidR="00F144D4" w:rsidRPr="00F12CA4" w:rsidP="009B3962" w14:paraId="0E57A50D" w14:textId="45ED2B0A">
      <w:pPr>
        <w:spacing w:line="276" w:lineRule="auto"/>
        <w:rPr>
          <w:sz w:val="24"/>
          <w:szCs w:val="24"/>
        </w:rPr>
      </w:pPr>
      <w:r w:rsidRPr="00D85935">
        <w:rPr>
          <w:sz w:val="24"/>
          <w:szCs w:val="24"/>
        </w:rPr>
        <w:t>Data from and about the National ALS Registry has been presented annually at the American Academy of Neurology meeting, the Northeastern ALS Consortium meeting, and the International Symposium on ALS/</w:t>
      </w:r>
      <w:r w:rsidRPr="00120463" w:rsidR="003566C8">
        <w:rPr>
          <w:sz w:val="24"/>
          <w:szCs w:val="24"/>
        </w:rPr>
        <w:t>motor neuron disease (</w:t>
      </w:r>
      <w:r w:rsidRPr="00120463">
        <w:rPr>
          <w:sz w:val="24"/>
          <w:szCs w:val="24"/>
        </w:rPr>
        <w:t>MND</w:t>
      </w:r>
      <w:r w:rsidRPr="00755054" w:rsidR="003566C8">
        <w:rPr>
          <w:sz w:val="24"/>
          <w:szCs w:val="24"/>
        </w:rPr>
        <w:t>)</w:t>
      </w:r>
      <w:r w:rsidRPr="00755054">
        <w:rPr>
          <w:sz w:val="24"/>
          <w:szCs w:val="24"/>
        </w:rPr>
        <w:t>. Persons enrolled in the National ALS Registry can opt to receive emails about research studies for which they ma</w:t>
      </w:r>
      <w:r w:rsidRPr="00F12CA4">
        <w:rPr>
          <w:sz w:val="24"/>
          <w:szCs w:val="24"/>
        </w:rPr>
        <w:t>y be eligible</w:t>
      </w:r>
      <w:r w:rsidRPr="00F12CA4" w:rsidR="003B38D2">
        <w:rPr>
          <w:sz w:val="24"/>
          <w:szCs w:val="24"/>
        </w:rPr>
        <w:t>.</w:t>
      </w:r>
      <w:r w:rsidRPr="00F12CA4">
        <w:rPr>
          <w:sz w:val="24"/>
          <w:szCs w:val="24"/>
        </w:rPr>
        <w:t xml:space="preserve"> </w:t>
      </w:r>
      <w:r w:rsidRPr="00F12CA4" w:rsidR="003B38D2">
        <w:rPr>
          <w:sz w:val="24"/>
          <w:szCs w:val="24"/>
        </w:rPr>
        <w:t>A</w:t>
      </w:r>
      <w:r w:rsidRPr="00F12CA4">
        <w:rPr>
          <w:sz w:val="24"/>
          <w:szCs w:val="24"/>
        </w:rPr>
        <w:t xml:space="preserve">s of </w:t>
      </w:r>
      <w:r w:rsidR="001C7370">
        <w:rPr>
          <w:sz w:val="24"/>
          <w:szCs w:val="24"/>
        </w:rPr>
        <w:t xml:space="preserve">August </w:t>
      </w:r>
      <w:r w:rsidRPr="00F12CA4">
        <w:rPr>
          <w:sz w:val="24"/>
          <w:szCs w:val="24"/>
        </w:rPr>
        <w:t>20</w:t>
      </w:r>
      <w:r w:rsidR="001C7370">
        <w:rPr>
          <w:sz w:val="24"/>
          <w:szCs w:val="24"/>
        </w:rPr>
        <w:t>22</w:t>
      </w:r>
      <w:r w:rsidRPr="00F12CA4" w:rsidR="008A76DF">
        <w:rPr>
          <w:sz w:val="24"/>
          <w:szCs w:val="24"/>
        </w:rPr>
        <w:t>,</w:t>
      </w:r>
      <w:r w:rsidRPr="00F12CA4">
        <w:rPr>
          <w:sz w:val="24"/>
          <w:szCs w:val="24"/>
        </w:rPr>
        <w:t xml:space="preserve"> </w:t>
      </w:r>
      <w:r w:rsidRPr="005B2E4E">
        <w:rPr>
          <w:sz w:val="24"/>
          <w:szCs w:val="24"/>
        </w:rPr>
        <w:t xml:space="preserve">approximately </w:t>
      </w:r>
      <w:r w:rsidR="001C7370">
        <w:rPr>
          <w:sz w:val="24"/>
          <w:szCs w:val="24"/>
        </w:rPr>
        <w:t>4</w:t>
      </w:r>
      <w:r w:rsidRPr="005B2E4E" w:rsidR="005B2E4E">
        <w:rPr>
          <w:sz w:val="24"/>
          <w:szCs w:val="24"/>
        </w:rPr>
        <w:t>00</w:t>
      </w:r>
      <w:r w:rsidRPr="005B2E4E">
        <w:rPr>
          <w:sz w:val="24"/>
          <w:szCs w:val="24"/>
        </w:rPr>
        <w:t>,000 emails</w:t>
      </w:r>
      <w:r w:rsidRPr="00F12CA4">
        <w:rPr>
          <w:sz w:val="24"/>
          <w:szCs w:val="24"/>
        </w:rPr>
        <w:t xml:space="preserve"> have been sent for </w:t>
      </w:r>
      <w:r w:rsidR="001C7370">
        <w:rPr>
          <w:sz w:val="24"/>
          <w:szCs w:val="24"/>
        </w:rPr>
        <w:t>68</w:t>
      </w:r>
      <w:r w:rsidRPr="00F12CA4" w:rsidR="007263F4">
        <w:rPr>
          <w:sz w:val="24"/>
          <w:szCs w:val="24"/>
        </w:rPr>
        <w:t xml:space="preserve"> </w:t>
      </w:r>
      <w:r w:rsidR="005B2E4E">
        <w:rPr>
          <w:sz w:val="24"/>
          <w:szCs w:val="24"/>
        </w:rPr>
        <w:t xml:space="preserve">studies over the last </w:t>
      </w:r>
      <w:r w:rsidR="001C7370">
        <w:rPr>
          <w:sz w:val="24"/>
          <w:szCs w:val="24"/>
        </w:rPr>
        <w:t>nine</w:t>
      </w:r>
      <w:r w:rsidRPr="00F12CA4">
        <w:rPr>
          <w:sz w:val="24"/>
          <w:szCs w:val="24"/>
        </w:rPr>
        <w:t xml:space="preserve"> years.</w:t>
      </w:r>
    </w:p>
    <w:p w:rsidR="002E54CD" w:rsidP="00197E92" w14:paraId="536396BF" w14:textId="7CB18E4C">
      <w:pPr>
        <w:spacing w:line="276" w:lineRule="auto"/>
        <w:rPr>
          <w:sz w:val="24"/>
          <w:szCs w:val="24"/>
        </w:rPr>
      </w:pPr>
      <w:r w:rsidRPr="009B3962">
        <w:rPr>
          <w:sz w:val="24"/>
          <w:szCs w:val="24"/>
        </w:rPr>
        <w:t xml:space="preserve">After </w:t>
      </w:r>
      <w:r w:rsidR="001C7370">
        <w:rPr>
          <w:sz w:val="24"/>
          <w:szCs w:val="24"/>
        </w:rPr>
        <w:t>11</w:t>
      </w:r>
      <w:r w:rsidRPr="009B3962">
        <w:rPr>
          <w:sz w:val="24"/>
          <w:szCs w:val="24"/>
        </w:rPr>
        <w:t xml:space="preserve"> years</w:t>
      </w:r>
      <w:r w:rsidR="00F97E38">
        <w:rPr>
          <w:sz w:val="24"/>
          <w:szCs w:val="24"/>
        </w:rPr>
        <w:t xml:space="preserve"> of recruitment and self-registration in this system</w:t>
      </w:r>
      <w:r w:rsidRPr="009B3962">
        <w:rPr>
          <w:sz w:val="24"/>
          <w:szCs w:val="24"/>
        </w:rPr>
        <w:t xml:space="preserve">, </w:t>
      </w:r>
      <w:r w:rsidRPr="005B2E4E">
        <w:rPr>
          <w:sz w:val="24"/>
          <w:szCs w:val="24"/>
        </w:rPr>
        <w:t xml:space="preserve">approximately </w:t>
      </w:r>
      <w:r w:rsidRPr="005B2E4E" w:rsidR="00934047">
        <w:rPr>
          <w:sz w:val="24"/>
          <w:szCs w:val="24"/>
        </w:rPr>
        <w:t>1</w:t>
      </w:r>
      <w:r w:rsidRPr="005B2E4E" w:rsidR="00921660">
        <w:rPr>
          <w:sz w:val="24"/>
          <w:szCs w:val="24"/>
        </w:rPr>
        <w:t>,</w:t>
      </w:r>
      <w:r w:rsidRPr="005B2E4E" w:rsidR="00934047">
        <w:rPr>
          <w:sz w:val="24"/>
          <w:szCs w:val="24"/>
        </w:rPr>
        <w:t>500</w:t>
      </w:r>
      <w:r w:rsidRPr="009B3962">
        <w:rPr>
          <w:sz w:val="24"/>
          <w:szCs w:val="24"/>
        </w:rPr>
        <w:t xml:space="preserve"> </w:t>
      </w:r>
      <w:r w:rsidR="00F97E38">
        <w:rPr>
          <w:sz w:val="24"/>
          <w:szCs w:val="24"/>
        </w:rPr>
        <w:t xml:space="preserve">ALS </w:t>
      </w:r>
      <w:r w:rsidRPr="009B3962">
        <w:rPr>
          <w:sz w:val="24"/>
          <w:szCs w:val="24"/>
        </w:rPr>
        <w:t xml:space="preserve">cases enroll each year.  The </w:t>
      </w:r>
      <w:r w:rsidR="00341C99">
        <w:rPr>
          <w:sz w:val="24"/>
          <w:szCs w:val="24"/>
        </w:rPr>
        <w:t>existing</w:t>
      </w:r>
      <w:r w:rsidR="009E65F6">
        <w:rPr>
          <w:sz w:val="24"/>
          <w:szCs w:val="24"/>
        </w:rPr>
        <w:t xml:space="preserve"> </w:t>
      </w:r>
      <w:r w:rsidRPr="00B72B4E" w:rsidR="009E65F6">
        <w:rPr>
          <w:sz w:val="24"/>
          <w:szCs w:val="24"/>
        </w:rPr>
        <w:t>Veterans Health Administration, Veterans Benefits Administration, Medicare, and Medicaid</w:t>
      </w:r>
      <w:r w:rsidRPr="009E65F6" w:rsidR="009E65F6">
        <w:rPr>
          <w:sz w:val="24"/>
          <w:szCs w:val="24"/>
        </w:rPr>
        <w:t xml:space="preserve"> </w:t>
      </w:r>
      <w:r w:rsidRPr="009B3962">
        <w:rPr>
          <w:sz w:val="24"/>
          <w:szCs w:val="24"/>
        </w:rPr>
        <w:t xml:space="preserve">data remained remarkably consistent over </w:t>
      </w:r>
      <w:r w:rsidR="00341C99">
        <w:rPr>
          <w:sz w:val="24"/>
          <w:szCs w:val="24"/>
        </w:rPr>
        <w:t>a</w:t>
      </w:r>
      <w:r w:rsidRPr="009B3962">
        <w:rPr>
          <w:sz w:val="24"/>
          <w:szCs w:val="24"/>
        </w:rPr>
        <w:t xml:space="preserve"> 10</w:t>
      </w:r>
      <w:r w:rsidR="002517EA">
        <w:rPr>
          <w:sz w:val="24"/>
          <w:szCs w:val="24"/>
        </w:rPr>
        <w:t>-</w:t>
      </w:r>
      <w:r w:rsidRPr="009B3962">
        <w:rPr>
          <w:sz w:val="24"/>
          <w:szCs w:val="24"/>
        </w:rPr>
        <w:t xml:space="preserve">year </w:t>
      </w:r>
      <w:r w:rsidRPr="009B3962">
        <w:rPr>
          <w:sz w:val="24"/>
          <w:szCs w:val="24"/>
        </w:rPr>
        <w:t>time period</w:t>
      </w:r>
      <w:r w:rsidR="00341C99">
        <w:rPr>
          <w:sz w:val="24"/>
          <w:szCs w:val="24"/>
        </w:rPr>
        <w:t>, from 2001-2009,</w:t>
      </w:r>
      <w:r w:rsidRPr="009B3962">
        <w:rPr>
          <w:sz w:val="24"/>
          <w:szCs w:val="24"/>
        </w:rPr>
        <w:t xml:space="preserve"> related to the distribution of age (~60%, 60-79 years of age at diagnosis), race (~87% white), and sex (~57% males). </w:t>
      </w:r>
    </w:p>
    <w:p w:rsidR="00F144D4" w:rsidP="00197E92" w14:paraId="2E9B11FA" w14:textId="308BD996">
      <w:pPr>
        <w:spacing w:line="276" w:lineRule="auto"/>
        <w:rPr>
          <w:sz w:val="24"/>
          <w:szCs w:val="24"/>
        </w:rPr>
      </w:pPr>
      <w:r>
        <w:rPr>
          <w:sz w:val="24"/>
          <w:szCs w:val="24"/>
        </w:rPr>
        <w:t>In comparison</w:t>
      </w:r>
      <w:r w:rsidR="00596757">
        <w:rPr>
          <w:sz w:val="24"/>
          <w:szCs w:val="24"/>
        </w:rPr>
        <w:t xml:space="preserve"> with those cases identified through the national databases</w:t>
      </w:r>
      <w:r>
        <w:rPr>
          <w:sz w:val="24"/>
          <w:szCs w:val="24"/>
        </w:rPr>
        <w:t>, we find</w:t>
      </w:r>
      <w:r w:rsidR="009E65F6">
        <w:rPr>
          <w:sz w:val="24"/>
          <w:szCs w:val="24"/>
        </w:rPr>
        <w:t xml:space="preserve"> that t</w:t>
      </w:r>
      <w:r w:rsidRPr="009B3962">
        <w:rPr>
          <w:sz w:val="24"/>
          <w:szCs w:val="24"/>
        </w:rPr>
        <w:t xml:space="preserve">hose individuals who self-registered from October 19, 2010 – </w:t>
      </w:r>
      <w:r w:rsidRPr="009B3962" w:rsidR="003C5C0E">
        <w:rPr>
          <w:sz w:val="24"/>
          <w:szCs w:val="24"/>
        </w:rPr>
        <w:t>December 31, 2015</w:t>
      </w:r>
      <w:r w:rsidR="002517EA">
        <w:rPr>
          <w:sz w:val="24"/>
          <w:szCs w:val="24"/>
        </w:rPr>
        <w:t>,</w:t>
      </w:r>
      <w:r w:rsidRPr="009B3962" w:rsidR="003C5C0E">
        <w:rPr>
          <w:sz w:val="24"/>
          <w:szCs w:val="24"/>
        </w:rPr>
        <w:t xml:space="preserve"> </w:t>
      </w:r>
      <w:r w:rsidR="00B47F04">
        <w:rPr>
          <w:sz w:val="24"/>
          <w:szCs w:val="24"/>
        </w:rPr>
        <w:t>were more likely to be white (</w:t>
      </w:r>
      <w:r w:rsidRPr="00C5770A" w:rsidR="00B47F04">
        <w:rPr>
          <w:sz w:val="24"/>
          <w:szCs w:val="24"/>
        </w:rPr>
        <w:t>95</w:t>
      </w:r>
      <w:r w:rsidRPr="00C5770A">
        <w:rPr>
          <w:sz w:val="24"/>
          <w:szCs w:val="24"/>
        </w:rPr>
        <w:t>%)</w:t>
      </w:r>
      <w:r w:rsidR="00E1585D">
        <w:rPr>
          <w:sz w:val="24"/>
          <w:szCs w:val="24"/>
        </w:rPr>
        <w:t xml:space="preserve"> and</w:t>
      </w:r>
      <w:r w:rsidR="00E451EA">
        <w:rPr>
          <w:sz w:val="24"/>
          <w:szCs w:val="24"/>
        </w:rPr>
        <w:t xml:space="preserve"> </w:t>
      </w:r>
      <w:r w:rsidRPr="00C5770A">
        <w:rPr>
          <w:sz w:val="24"/>
          <w:szCs w:val="24"/>
        </w:rPr>
        <w:t>slightly younger (</w:t>
      </w:r>
      <w:r w:rsidR="00C676B8">
        <w:rPr>
          <w:sz w:val="24"/>
          <w:szCs w:val="24"/>
        </w:rPr>
        <w:t>53</w:t>
      </w:r>
      <w:r w:rsidRPr="00C5770A">
        <w:rPr>
          <w:sz w:val="24"/>
          <w:szCs w:val="24"/>
        </w:rPr>
        <w:t xml:space="preserve">%, </w:t>
      </w:r>
      <w:r w:rsidRPr="00C5770A" w:rsidR="00D37CBF">
        <w:rPr>
          <w:sz w:val="24"/>
          <w:szCs w:val="24"/>
        </w:rPr>
        <w:t>less than 60</w:t>
      </w:r>
      <w:r w:rsidRPr="00C5770A">
        <w:rPr>
          <w:sz w:val="24"/>
          <w:szCs w:val="24"/>
        </w:rPr>
        <w:t xml:space="preserve"> years of age at diagnosis)</w:t>
      </w:r>
      <w:r w:rsidR="00E1585D">
        <w:rPr>
          <w:sz w:val="24"/>
          <w:szCs w:val="24"/>
        </w:rPr>
        <w:t xml:space="preserve">.  There was no difference in </w:t>
      </w:r>
      <w:r w:rsidR="002517EA">
        <w:rPr>
          <w:sz w:val="24"/>
          <w:szCs w:val="24"/>
        </w:rPr>
        <w:t xml:space="preserve">sex among </w:t>
      </w:r>
      <w:r w:rsidR="00E1585D">
        <w:rPr>
          <w:sz w:val="24"/>
          <w:szCs w:val="24"/>
        </w:rPr>
        <w:t>those identified through national databases compared with those who self-registered</w:t>
      </w:r>
      <w:r w:rsidRPr="00C5770A">
        <w:rPr>
          <w:sz w:val="24"/>
          <w:szCs w:val="24"/>
        </w:rPr>
        <w:t xml:space="preserve"> (</w:t>
      </w:r>
      <w:r w:rsidRPr="00C5770A" w:rsidR="00D37CBF">
        <w:rPr>
          <w:sz w:val="24"/>
          <w:szCs w:val="24"/>
        </w:rPr>
        <w:t>~</w:t>
      </w:r>
      <w:r w:rsidRPr="00C5770A">
        <w:rPr>
          <w:sz w:val="24"/>
          <w:szCs w:val="24"/>
        </w:rPr>
        <w:t>60% male).  Th</w:t>
      </w:r>
      <w:r w:rsidR="00E1585D">
        <w:rPr>
          <w:sz w:val="24"/>
          <w:szCs w:val="24"/>
        </w:rPr>
        <w:t>e</w:t>
      </w:r>
      <w:r w:rsidRPr="00C5770A">
        <w:rPr>
          <w:sz w:val="24"/>
          <w:szCs w:val="24"/>
        </w:rPr>
        <w:t xml:space="preserve"> </w:t>
      </w:r>
      <w:r w:rsidR="00E1585D">
        <w:rPr>
          <w:sz w:val="24"/>
          <w:szCs w:val="24"/>
        </w:rPr>
        <w:t xml:space="preserve">difference in the demographics of those who self-register compared with those in the national databases </w:t>
      </w:r>
      <w:r w:rsidRPr="00C5770A">
        <w:rPr>
          <w:sz w:val="24"/>
          <w:szCs w:val="24"/>
        </w:rPr>
        <w:t xml:space="preserve">suggests that the self-registration portion of the National </w:t>
      </w:r>
      <w:r w:rsidRPr="00C5770A" w:rsidR="002F55D8">
        <w:rPr>
          <w:sz w:val="24"/>
          <w:szCs w:val="24"/>
        </w:rPr>
        <w:t xml:space="preserve">ALS </w:t>
      </w:r>
      <w:r w:rsidRPr="00C5770A">
        <w:rPr>
          <w:sz w:val="24"/>
          <w:szCs w:val="24"/>
        </w:rPr>
        <w:t>Registry is working to</w:t>
      </w:r>
      <w:r w:rsidRPr="009B3962">
        <w:rPr>
          <w:sz w:val="24"/>
          <w:szCs w:val="24"/>
        </w:rPr>
        <w:t xml:space="preserve"> identify individuals that would have been missed if only existing databases had been used.  The differences in the racial and age distributions could be attributed to access and familiarity with web-based technology and computers. </w:t>
      </w:r>
      <w:r w:rsidRPr="009F33EF" w:rsidR="006A37AE">
        <w:rPr>
          <w:sz w:val="24"/>
          <w:szCs w:val="24"/>
        </w:rPr>
        <w:t xml:space="preserve">To date, more </w:t>
      </w:r>
      <w:r w:rsidRPr="005B2E4E" w:rsidR="006A37AE">
        <w:rPr>
          <w:sz w:val="24"/>
          <w:szCs w:val="24"/>
        </w:rPr>
        <w:t xml:space="preserve">than </w:t>
      </w:r>
      <w:r w:rsidR="001C7370">
        <w:rPr>
          <w:sz w:val="24"/>
          <w:szCs w:val="24"/>
        </w:rPr>
        <w:t>18</w:t>
      </w:r>
      <w:r w:rsidRPr="005B2E4E" w:rsidR="006A37AE">
        <w:rPr>
          <w:sz w:val="24"/>
          <w:szCs w:val="24"/>
        </w:rPr>
        <w:t xml:space="preserve">,000 </w:t>
      </w:r>
      <w:r w:rsidR="002517EA">
        <w:rPr>
          <w:sz w:val="24"/>
          <w:szCs w:val="24"/>
        </w:rPr>
        <w:t>persons with ALS (</w:t>
      </w:r>
      <w:r w:rsidRPr="005B2E4E" w:rsidR="00D34329">
        <w:rPr>
          <w:sz w:val="24"/>
          <w:szCs w:val="24"/>
        </w:rPr>
        <w:t>P</w:t>
      </w:r>
      <w:r w:rsidRPr="005B2E4E" w:rsidR="006A37AE">
        <w:rPr>
          <w:sz w:val="24"/>
          <w:szCs w:val="24"/>
        </w:rPr>
        <w:t>ALS</w:t>
      </w:r>
      <w:r w:rsidR="002517EA">
        <w:rPr>
          <w:sz w:val="24"/>
          <w:szCs w:val="24"/>
        </w:rPr>
        <w:t>)</w:t>
      </w:r>
      <w:r w:rsidRPr="005B2E4E" w:rsidR="006A37AE">
        <w:rPr>
          <w:sz w:val="24"/>
          <w:szCs w:val="24"/>
        </w:rPr>
        <w:t xml:space="preserve"> have registered and 58% have taken at least one survey.</w:t>
      </w:r>
      <w:r w:rsidRPr="005B2E4E" w:rsidR="004D5811">
        <w:rPr>
          <w:sz w:val="24"/>
          <w:szCs w:val="24"/>
        </w:rPr>
        <w:t xml:space="preserve">  </w:t>
      </w:r>
      <w:r w:rsidRPr="005B2E4E" w:rsidR="004D5811">
        <w:rPr>
          <w:sz w:val="24"/>
          <w:szCs w:val="24"/>
        </w:rPr>
        <w:t xml:space="preserve">Although this varies by year, in </w:t>
      </w:r>
      <w:r w:rsidRPr="005B2E4E" w:rsidR="0094383B">
        <w:rPr>
          <w:sz w:val="24"/>
          <w:szCs w:val="24"/>
        </w:rPr>
        <w:t>CY20</w:t>
      </w:r>
      <w:r w:rsidR="001C7370">
        <w:rPr>
          <w:sz w:val="24"/>
          <w:szCs w:val="24"/>
        </w:rPr>
        <w:t>21</w:t>
      </w:r>
      <w:r w:rsidR="002517EA">
        <w:rPr>
          <w:sz w:val="24"/>
          <w:szCs w:val="24"/>
        </w:rPr>
        <w:t>,</w:t>
      </w:r>
      <w:r w:rsidRPr="005B2E4E" w:rsidR="0094383B">
        <w:rPr>
          <w:sz w:val="24"/>
          <w:szCs w:val="24"/>
        </w:rPr>
        <w:t xml:space="preserve"> </w:t>
      </w:r>
      <w:r w:rsidR="001C7370">
        <w:rPr>
          <w:sz w:val="24"/>
          <w:szCs w:val="24"/>
        </w:rPr>
        <w:t>931</w:t>
      </w:r>
      <w:r w:rsidRPr="005B2E4E" w:rsidR="00646380">
        <w:rPr>
          <w:sz w:val="24"/>
          <w:szCs w:val="24"/>
        </w:rPr>
        <w:t xml:space="preserve"> persons with ALS</w:t>
      </w:r>
      <w:r w:rsidRPr="005B2E4E" w:rsidR="004D5811">
        <w:rPr>
          <w:sz w:val="24"/>
          <w:szCs w:val="24"/>
        </w:rPr>
        <w:t xml:space="preserve"> self-registered and</w:t>
      </w:r>
      <w:r w:rsidRPr="005B2E4E" w:rsidR="00646380">
        <w:rPr>
          <w:sz w:val="24"/>
          <w:szCs w:val="24"/>
        </w:rPr>
        <w:t xml:space="preserve"> approximately</w:t>
      </w:r>
      <w:r w:rsidRPr="005B2E4E" w:rsidR="004D5811">
        <w:rPr>
          <w:sz w:val="24"/>
          <w:szCs w:val="24"/>
        </w:rPr>
        <w:t xml:space="preserve"> </w:t>
      </w:r>
      <w:r w:rsidRPr="005B2E4E" w:rsidR="005B2E4E">
        <w:rPr>
          <w:sz w:val="24"/>
          <w:szCs w:val="24"/>
        </w:rPr>
        <w:t>5</w:t>
      </w:r>
      <w:r w:rsidR="001C7370">
        <w:rPr>
          <w:sz w:val="24"/>
          <w:szCs w:val="24"/>
        </w:rPr>
        <w:t>3</w:t>
      </w:r>
      <w:r w:rsidRPr="005B2E4E" w:rsidR="004D5811">
        <w:rPr>
          <w:sz w:val="24"/>
          <w:szCs w:val="24"/>
        </w:rPr>
        <w:t>% took at least one survey.</w:t>
      </w:r>
    </w:p>
    <w:p w:rsidR="0094383B" w:rsidP="00D476E5" w14:paraId="61A5F0FA" w14:textId="1B36FCAB">
      <w:pPr>
        <w:rPr>
          <w:sz w:val="24"/>
          <w:szCs w:val="24"/>
        </w:rPr>
      </w:pPr>
      <w:r w:rsidRPr="008A1E5B">
        <w:rPr>
          <w:sz w:val="24"/>
          <w:szCs w:val="24"/>
        </w:rPr>
        <w:t xml:space="preserve">In January 2017, the National ALS Biorepository (Biorepository) was launched. The Biorepository is novel in several ways. First, it obtains samples from Registry enrollees via in-home collection (e.g., blood, hair, or saliva) and postmortem collection (e.g., brain, bone, spinal cord, cerebrospinal fluid, muscle, and skin) at no charge to patients or their caregivers. Second, specimens from the National ALS Biorepository are collected from a geographically representative sample of Registry enrollees. The sample of persons recruited to participate in the Biorepository correlates with the population distribution of the United States and each year will include at least one person from each state. Third, these deidentified samples are paired with completed risk factor survey data (e.g., </w:t>
      </w:r>
      <w:r w:rsidRPr="008A1E5B">
        <w:rPr>
          <w:sz w:val="24"/>
          <w:szCs w:val="24"/>
        </w:rPr>
        <w:t>occupational</w:t>
      </w:r>
      <w:r w:rsidRPr="008A1E5B">
        <w:rPr>
          <w:sz w:val="24"/>
          <w:szCs w:val="24"/>
        </w:rPr>
        <w:t xml:space="preserve"> and military history) from the Registry. Researchers are currently able to request samples alone or paired with risk factor data. The availability of additional specimens from a national sample of ALS patients further expands research potential on the genetics, potential biomarkers, environmental p</w:t>
      </w:r>
      <w:r w:rsidR="002E5D8B">
        <w:rPr>
          <w:sz w:val="24"/>
          <w:szCs w:val="24"/>
        </w:rPr>
        <w:t>ollutants, and etiology for ALS</w:t>
      </w:r>
      <w:r w:rsidRPr="0051473D">
        <w:rPr>
          <w:sz w:val="24"/>
          <w:szCs w:val="24"/>
        </w:rPr>
        <w:t>.</w:t>
      </w:r>
      <w:r w:rsidRPr="0051473D" w:rsidR="002E5D8B">
        <w:rPr>
          <w:sz w:val="24"/>
          <w:szCs w:val="24"/>
        </w:rPr>
        <w:t xml:space="preserve"> The Biorepository has received samples from </w:t>
      </w:r>
      <w:r w:rsidRPr="0051473D" w:rsidR="00583B88">
        <w:rPr>
          <w:sz w:val="24"/>
          <w:szCs w:val="24"/>
        </w:rPr>
        <w:t>1</w:t>
      </w:r>
      <w:r w:rsidR="002517EA">
        <w:rPr>
          <w:sz w:val="24"/>
          <w:szCs w:val="24"/>
        </w:rPr>
        <w:t>,</w:t>
      </w:r>
      <w:r w:rsidRPr="0051473D" w:rsidR="00583B88">
        <w:rPr>
          <w:sz w:val="24"/>
          <w:szCs w:val="24"/>
        </w:rPr>
        <w:t>495</w:t>
      </w:r>
      <w:r w:rsidRPr="0051473D" w:rsidR="002E5D8B">
        <w:rPr>
          <w:sz w:val="24"/>
          <w:szCs w:val="24"/>
        </w:rPr>
        <w:t xml:space="preserve"> persons with ALS and provided approximately </w:t>
      </w:r>
      <w:r w:rsidRPr="0051473D" w:rsidR="00583B88">
        <w:rPr>
          <w:sz w:val="24"/>
          <w:szCs w:val="24"/>
        </w:rPr>
        <w:t>12,091</w:t>
      </w:r>
      <w:r w:rsidRPr="0051473D" w:rsidR="002E5D8B">
        <w:rPr>
          <w:sz w:val="24"/>
          <w:szCs w:val="24"/>
        </w:rPr>
        <w:t xml:space="preserve"> samples to </w:t>
      </w:r>
      <w:r w:rsidRPr="0051473D" w:rsidR="00583B88">
        <w:rPr>
          <w:sz w:val="24"/>
          <w:szCs w:val="24"/>
        </w:rPr>
        <w:t>22</w:t>
      </w:r>
      <w:r w:rsidRPr="0051473D" w:rsidR="002E5D8B">
        <w:rPr>
          <w:sz w:val="24"/>
          <w:szCs w:val="24"/>
        </w:rPr>
        <w:t xml:space="preserve"> different ongoing projects</w:t>
      </w:r>
      <w:r w:rsidRPr="0051473D" w:rsidR="0051473D">
        <w:rPr>
          <w:sz w:val="24"/>
          <w:szCs w:val="24"/>
        </w:rPr>
        <w:t xml:space="preserve"> through the end of July</w:t>
      </w:r>
      <w:r w:rsidR="004B2DEB">
        <w:rPr>
          <w:sz w:val="24"/>
          <w:szCs w:val="24"/>
        </w:rPr>
        <w:t xml:space="preserve"> 2022</w:t>
      </w:r>
      <w:r w:rsidRPr="0051473D" w:rsidR="002E5D8B">
        <w:rPr>
          <w:sz w:val="24"/>
          <w:szCs w:val="24"/>
        </w:rPr>
        <w:t>.</w:t>
      </w:r>
    </w:p>
    <w:p w:rsidR="002E5D8B" w:rsidP="00213279" w14:paraId="04E9B58C" w14:textId="0A53A4F3">
      <w:pPr>
        <w:rPr>
          <w:sz w:val="24"/>
          <w:szCs w:val="24"/>
        </w:rPr>
      </w:pPr>
      <w:r w:rsidRPr="00A5371F">
        <w:rPr>
          <w:sz w:val="24"/>
          <w:szCs w:val="24"/>
        </w:rPr>
        <w:t xml:space="preserve">The National ALS Registry collaborates with partner organizations (Les Turner, </w:t>
      </w:r>
      <w:r w:rsidRPr="00A5371F">
        <w:rPr>
          <w:sz w:val="24"/>
          <w:szCs w:val="24"/>
        </w:rPr>
        <w:t>MDA</w:t>
      </w:r>
      <w:r w:rsidRPr="00A5371F">
        <w:rPr>
          <w:sz w:val="24"/>
          <w:szCs w:val="24"/>
        </w:rPr>
        <w:t xml:space="preserve"> and the ALS Association) to increase awareness of the Registry.  They distribute the information through a variety of methods including group activities such as support groups, clinics, ALS seminars, and fundraising events </w:t>
      </w:r>
      <w:r w:rsidRPr="00A5371F">
        <w:rPr>
          <w:sz w:val="24"/>
          <w:szCs w:val="24"/>
        </w:rPr>
        <w:t>( e.g.</w:t>
      </w:r>
      <w:r w:rsidRPr="00A5371F">
        <w:rPr>
          <w:sz w:val="24"/>
          <w:szCs w:val="24"/>
        </w:rPr>
        <w:t xml:space="preserve"> walk, golf tournaments). In addition to activities, the partner organizations also utilize social media messaging and local mailings (e.g., tweet, email blast, newsletter) to disseminate information to increase awareness of the Registry.</w:t>
      </w:r>
    </w:p>
    <w:p w:rsidR="008925A2" w:rsidP="00213279" w14:paraId="2A7BE2C5" w14:textId="77777777">
      <w:pPr>
        <w:rPr>
          <w:sz w:val="24"/>
          <w:szCs w:val="24"/>
        </w:rPr>
      </w:pPr>
    </w:p>
    <w:p w:rsidR="00EE19F0" w:rsidP="00213279" w14:paraId="05D6660C" w14:textId="4842F4DF">
      <w:pPr>
        <w:rPr>
          <w:sz w:val="24"/>
          <w:szCs w:val="24"/>
        </w:rPr>
      </w:pPr>
      <w:r>
        <w:rPr>
          <w:sz w:val="24"/>
          <w:szCs w:val="24"/>
        </w:rPr>
        <w:t xml:space="preserve">This is a </w:t>
      </w:r>
      <w:r w:rsidR="00A97985">
        <w:rPr>
          <w:sz w:val="24"/>
          <w:szCs w:val="24"/>
        </w:rPr>
        <w:t>nonmaterial/</w:t>
      </w:r>
      <w:r>
        <w:rPr>
          <w:sz w:val="24"/>
          <w:szCs w:val="24"/>
        </w:rPr>
        <w:t xml:space="preserve">non-substantive change request </w:t>
      </w:r>
      <w:r w:rsidR="00885A02">
        <w:rPr>
          <w:sz w:val="24"/>
          <w:szCs w:val="24"/>
        </w:rPr>
        <w:t xml:space="preserve">for </w:t>
      </w:r>
      <w:r w:rsidR="005F3668">
        <w:rPr>
          <w:sz w:val="24"/>
          <w:szCs w:val="24"/>
        </w:rPr>
        <w:t>the National ALS Registry.</w:t>
      </w:r>
      <w:r w:rsidR="00885A02">
        <w:rPr>
          <w:sz w:val="24"/>
          <w:szCs w:val="24"/>
        </w:rPr>
        <w:t xml:space="preserve"> The </w:t>
      </w:r>
      <w:r w:rsidR="00F96B8A">
        <w:rPr>
          <w:sz w:val="24"/>
          <w:szCs w:val="24"/>
        </w:rPr>
        <w:t xml:space="preserve">modifications listed </w:t>
      </w:r>
      <w:r w:rsidR="00BD08CC">
        <w:rPr>
          <w:sz w:val="24"/>
          <w:szCs w:val="24"/>
        </w:rPr>
        <w:t>in Section A.15</w:t>
      </w:r>
      <w:r w:rsidR="00F96B8A">
        <w:rPr>
          <w:sz w:val="24"/>
          <w:szCs w:val="24"/>
        </w:rPr>
        <w:t xml:space="preserve"> are minor updates to strengthen the usefulness of the National ALS Registry for researchers and participants. </w:t>
      </w:r>
      <w:r w:rsidR="00ED2A65">
        <w:rPr>
          <w:sz w:val="24"/>
          <w:szCs w:val="24"/>
        </w:rPr>
        <w:t xml:space="preserve">The proposed changes have been submitted and approved by the CDC/ATSDR IRB. </w:t>
      </w:r>
    </w:p>
    <w:p w:rsidR="00EE19F0" w:rsidP="00213279" w14:paraId="6B61D2DD" w14:textId="77777777">
      <w:pPr>
        <w:rPr>
          <w:sz w:val="24"/>
          <w:szCs w:val="24"/>
        </w:rPr>
      </w:pPr>
    </w:p>
    <w:p w:rsidR="00A65BAD" w:rsidRPr="00D20211" w:rsidP="00C56086" w14:paraId="38DCD1C8" w14:textId="356AAB05">
      <w:pPr>
        <w:pStyle w:val="Heading1"/>
        <w:pBdr>
          <w:bottom w:val="none" w:sz="0" w:space="0" w:color="auto"/>
        </w:pBdr>
      </w:pPr>
      <w:bookmarkStart w:id="6" w:name="_Toc121936938"/>
      <w:bookmarkEnd w:id="3"/>
      <w:bookmarkEnd w:id="4"/>
      <w:bookmarkEnd w:id="5"/>
      <w:r w:rsidRPr="00D20211">
        <w:rPr>
          <w:color w:val="auto"/>
        </w:rPr>
        <w:t>A.</w:t>
      </w:r>
      <w:r w:rsidRPr="00D20211" w:rsidR="004D21C9">
        <w:rPr>
          <w:color w:val="auto"/>
        </w:rPr>
        <w:t xml:space="preserve">2.  </w:t>
      </w:r>
      <w:r w:rsidRPr="00D20211" w:rsidR="00B45002">
        <w:rPr>
          <w:color w:val="auto"/>
        </w:rPr>
        <w:t>Purpose and Use of the Information Collection</w:t>
      </w:r>
      <w:bookmarkEnd w:id="6"/>
    </w:p>
    <w:p w:rsidR="001D36B2" w:rsidP="00AD0192" w14:paraId="0A68BB4E" w14:textId="77777777">
      <w:pPr>
        <w:autoSpaceDE w:val="0"/>
        <w:autoSpaceDN w:val="0"/>
        <w:adjustRightInd w:val="0"/>
        <w:spacing w:line="276" w:lineRule="auto"/>
        <w:rPr>
          <w:rFonts w:cs="Times New Roman TUR"/>
          <w:bCs/>
          <w:sz w:val="24"/>
          <w:szCs w:val="24"/>
        </w:rPr>
      </w:pPr>
    </w:p>
    <w:p w:rsidR="00960D4A" w:rsidP="00AD0192" w14:paraId="6EE6440C" w14:textId="285F6CB5">
      <w:pPr>
        <w:autoSpaceDE w:val="0"/>
        <w:autoSpaceDN w:val="0"/>
        <w:adjustRightInd w:val="0"/>
        <w:spacing w:line="276" w:lineRule="auto"/>
        <w:rPr>
          <w:rFonts w:cs="Times New Roman TUR"/>
          <w:bCs/>
          <w:sz w:val="24"/>
          <w:szCs w:val="24"/>
        </w:rPr>
      </w:pPr>
      <w:r w:rsidRPr="00B72B4E">
        <w:rPr>
          <w:rFonts w:cs="Times New Roman TUR"/>
          <w:bCs/>
          <w:sz w:val="24"/>
          <w:szCs w:val="24"/>
        </w:rPr>
        <w:t>The objective of this information collection</w:t>
      </w:r>
      <w:r>
        <w:rPr>
          <w:rFonts w:cs="Times New Roman TUR"/>
          <w:bCs/>
          <w:sz w:val="24"/>
          <w:szCs w:val="24"/>
        </w:rPr>
        <w:t xml:space="preserve"> request (ICR), </w:t>
      </w:r>
      <w:r w:rsidRPr="00197E92">
        <w:rPr>
          <w:sz w:val="24"/>
          <w:szCs w:val="24"/>
        </w:rPr>
        <w:t>the</w:t>
      </w:r>
      <w:r w:rsidRPr="00B72B4E">
        <w:rPr>
          <w:i/>
          <w:sz w:val="24"/>
          <w:szCs w:val="24"/>
        </w:rPr>
        <w:t xml:space="preserve"> </w:t>
      </w:r>
      <w:r w:rsidRPr="00DB032D">
        <w:rPr>
          <w:sz w:val="24"/>
          <w:szCs w:val="24"/>
        </w:rPr>
        <w:t>National</w:t>
      </w:r>
      <w:r w:rsidRPr="008B69D7">
        <w:rPr>
          <w:sz w:val="24"/>
          <w:szCs w:val="24"/>
        </w:rPr>
        <w:t xml:space="preserve"> ALS Registry</w:t>
      </w:r>
      <w:r>
        <w:rPr>
          <w:sz w:val="24"/>
          <w:szCs w:val="24"/>
        </w:rPr>
        <w:t>,</w:t>
      </w:r>
      <w:r w:rsidRPr="00B72B4E">
        <w:rPr>
          <w:rFonts w:cs="Times New Roman TUR"/>
          <w:bCs/>
          <w:sz w:val="24"/>
          <w:szCs w:val="24"/>
        </w:rPr>
        <w:t xml:space="preserve"> is to </w:t>
      </w:r>
      <w:r w:rsidR="006E2030">
        <w:rPr>
          <w:rFonts w:cs="Times New Roman TUR"/>
          <w:bCs/>
          <w:sz w:val="24"/>
          <w:szCs w:val="24"/>
        </w:rPr>
        <w:t>continue</w:t>
      </w:r>
      <w:r w:rsidRPr="00B72B4E">
        <w:rPr>
          <w:rFonts w:cs="Times New Roman TUR"/>
          <w:bCs/>
          <w:sz w:val="24"/>
          <w:szCs w:val="24"/>
        </w:rPr>
        <w:t xml:space="preserve"> a population-based surveillance system/registry for ALS.  </w:t>
      </w:r>
      <w:r>
        <w:rPr>
          <w:rFonts w:cs="Times New Roman TUR"/>
          <w:bCs/>
          <w:sz w:val="24"/>
          <w:szCs w:val="24"/>
        </w:rPr>
        <w:t xml:space="preserve">First approved in 2010 </w:t>
      </w:r>
      <w:r w:rsidR="00E52608">
        <w:rPr>
          <w:rFonts w:cs="Times New Roman TUR"/>
          <w:bCs/>
          <w:sz w:val="24"/>
          <w:szCs w:val="24"/>
        </w:rPr>
        <w:t>for self-registration</w:t>
      </w:r>
      <w:r>
        <w:rPr>
          <w:rFonts w:cs="Times New Roman TUR"/>
          <w:bCs/>
          <w:sz w:val="24"/>
          <w:szCs w:val="24"/>
        </w:rPr>
        <w:t>, t</w:t>
      </w:r>
      <w:r w:rsidRPr="00B72B4E">
        <w:rPr>
          <w:rFonts w:cs="Times New Roman TUR"/>
          <w:bCs/>
          <w:sz w:val="24"/>
          <w:szCs w:val="24"/>
        </w:rPr>
        <w:t xml:space="preserve">he primary goal of the surveillance system/registry </w:t>
      </w:r>
      <w:r>
        <w:rPr>
          <w:rFonts w:cs="Times New Roman TUR"/>
          <w:bCs/>
          <w:sz w:val="24"/>
          <w:szCs w:val="24"/>
        </w:rPr>
        <w:t>remain</w:t>
      </w:r>
      <w:r w:rsidRPr="00B72B4E">
        <w:rPr>
          <w:rFonts w:cs="Times New Roman TUR"/>
          <w:bCs/>
          <w:sz w:val="24"/>
          <w:szCs w:val="24"/>
        </w:rPr>
        <w:t>s to obtain reliable information on the incidence and prevalence of ALS and to better describe the demographic characteristics (age, race, sex, a</w:t>
      </w:r>
      <w:r w:rsidR="00F859D2">
        <w:rPr>
          <w:rFonts w:cs="Times New Roman TUR"/>
          <w:bCs/>
          <w:sz w:val="24"/>
          <w:szCs w:val="24"/>
        </w:rPr>
        <w:t>nd geographic location) of PALS</w:t>
      </w:r>
      <w:r>
        <w:rPr>
          <w:rFonts w:cs="Times New Roman TUR"/>
          <w:bCs/>
          <w:sz w:val="24"/>
          <w:szCs w:val="24"/>
        </w:rPr>
        <w:t xml:space="preserve">. </w:t>
      </w:r>
      <w:r w:rsidR="00AE0DCE">
        <w:rPr>
          <w:rFonts w:cs="Times New Roman TUR"/>
          <w:bCs/>
          <w:sz w:val="24"/>
          <w:szCs w:val="24"/>
        </w:rPr>
        <w:t xml:space="preserve">  </w:t>
      </w:r>
      <w:r w:rsidR="00AE0DCE">
        <w:rPr>
          <w:rFonts w:cs="ITCFranklinGothicStd-Book"/>
          <w:sz w:val="24"/>
          <w:szCs w:val="24"/>
        </w:rPr>
        <w:t>Those interested in participating in the National ALS Registry must answer a series of validation questions (</w:t>
      </w:r>
      <w:r w:rsidR="004B2DEB">
        <w:rPr>
          <w:rFonts w:cs="ITCFranklinGothicStd-Book"/>
          <w:b/>
          <w:sz w:val="24"/>
          <w:szCs w:val="24"/>
        </w:rPr>
        <w:t>Appendix B</w:t>
      </w:r>
      <w:r w:rsidRPr="00C97512" w:rsidR="00AE0DCE">
        <w:rPr>
          <w:rFonts w:cs="ITCFranklinGothicStd-Book"/>
          <w:bCs/>
          <w:sz w:val="24"/>
          <w:szCs w:val="24"/>
        </w:rPr>
        <w:t>)</w:t>
      </w:r>
      <w:r w:rsidR="00AE0DCE">
        <w:rPr>
          <w:rFonts w:cs="ITCFranklinGothicStd-Book"/>
          <w:sz w:val="24"/>
          <w:szCs w:val="24"/>
        </w:rPr>
        <w:t xml:space="preserve"> and if determined to be eligible they can register (</w:t>
      </w:r>
      <w:r w:rsidR="004B2DEB">
        <w:rPr>
          <w:rFonts w:cs="ITCFranklinGothicStd-Book"/>
          <w:b/>
          <w:sz w:val="24"/>
          <w:szCs w:val="24"/>
        </w:rPr>
        <w:t>Appendix C</w:t>
      </w:r>
      <w:r w:rsidR="00AE0DCE">
        <w:rPr>
          <w:rFonts w:cs="ITCFranklinGothicStd-Book"/>
          <w:sz w:val="24"/>
          <w:szCs w:val="24"/>
        </w:rPr>
        <w:t>).</w:t>
      </w:r>
    </w:p>
    <w:p w:rsidR="00786E6A" w:rsidRPr="008A1E5B" w:rsidP="001B7252" w14:paraId="12CD80B7" w14:textId="3E8DAC59">
      <w:pPr>
        <w:autoSpaceDE w:val="0"/>
        <w:autoSpaceDN w:val="0"/>
        <w:adjustRightInd w:val="0"/>
        <w:spacing w:line="276" w:lineRule="auto"/>
        <w:rPr>
          <w:sz w:val="24"/>
          <w:szCs w:val="24"/>
        </w:rPr>
      </w:pPr>
      <w:r w:rsidRPr="007A6E4D">
        <w:rPr>
          <w:rFonts w:cs="Times New Roman TUR"/>
          <w:bCs/>
          <w:sz w:val="24"/>
          <w:szCs w:val="24"/>
        </w:rPr>
        <w:t>The secondary goal of the surveillance system/registry is to collect additional information on potential risk fac</w:t>
      </w:r>
      <w:r w:rsidRPr="006E2272">
        <w:rPr>
          <w:rFonts w:cs="Times New Roman TUR"/>
          <w:bCs/>
          <w:sz w:val="24"/>
          <w:szCs w:val="24"/>
        </w:rPr>
        <w:t>tors for ALS</w:t>
      </w:r>
      <w:r w:rsidR="009527ED">
        <w:rPr>
          <w:rFonts w:cs="Times New Roman TUR"/>
          <w:bCs/>
          <w:sz w:val="24"/>
          <w:szCs w:val="24"/>
        </w:rPr>
        <w:t>,</w:t>
      </w:r>
      <w:r w:rsidRPr="006E2272">
        <w:rPr>
          <w:rFonts w:cs="Times New Roman TUR"/>
          <w:bCs/>
          <w:sz w:val="24"/>
          <w:szCs w:val="24"/>
        </w:rPr>
        <w:t xml:space="preserve"> including, but not limited to, family history of ALS, smoking history, and military service.</w:t>
      </w:r>
      <w:r w:rsidRPr="006E2272" w:rsidR="00960D4A">
        <w:rPr>
          <w:rFonts w:cs="Times New Roman TUR"/>
          <w:bCs/>
          <w:sz w:val="24"/>
          <w:szCs w:val="24"/>
        </w:rPr>
        <w:t xml:space="preserve"> </w:t>
      </w:r>
      <w:r w:rsidR="0017116D">
        <w:rPr>
          <w:rFonts w:cs="Times New Roman TUR"/>
          <w:bCs/>
          <w:sz w:val="24"/>
          <w:szCs w:val="24"/>
        </w:rPr>
        <w:t xml:space="preserve">In </w:t>
      </w:r>
      <w:r w:rsidR="002C0AB4">
        <w:rPr>
          <w:rFonts w:cs="Times New Roman TUR"/>
          <w:bCs/>
          <w:sz w:val="24"/>
          <w:szCs w:val="24"/>
        </w:rPr>
        <w:t>2013</w:t>
      </w:r>
      <w:r w:rsidR="007A6E4D">
        <w:rPr>
          <w:rFonts w:cs="Times New Roman TUR"/>
          <w:bCs/>
          <w:sz w:val="24"/>
          <w:szCs w:val="24"/>
        </w:rPr>
        <w:t>, this ICR was approved</w:t>
      </w:r>
      <w:r w:rsidRPr="00AD0192" w:rsidR="007A6E4D">
        <w:rPr>
          <w:sz w:val="24"/>
          <w:szCs w:val="24"/>
        </w:rPr>
        <w:t xml:space="preserve"> to collect 10 additional risk factor surveys covering residential history, life-time occupational exposure, home pesticide use, hobbies, hormonal and reproductive history (women only), caffeine use, trauma, health insurance, open-ended supplemental questions, and clinical signs and symptoms</w:t>
      </w:r>
      <w:r w:rsidRPr="008A1E5B" w:rsidR="00AE0DCE">
        <w:rPr>
          <w:sz w:val="24"/>
          <w:szCs w:val="24"/>
        </w:rPr>
        <w:t xml:space="preserve">.  </w:t>
      </w:r>
      <w:r w:rsidRPr="008A1E5B">
        <w:rPr>
          <w:rFonts w:cs="ITCFranklinGothicStd-Book"/>
          <w:sz w:val="24"/>
          <w:szCs w:val="24"/>
        </w:rPr>
        <w:t>The data collected will be used to describe the characteristics of the ALS Registry participants.  Data can also be used to generate hypotheses which could become the subject of research studies.</w:t>
      </w:r>
    </w:p>
    <w:p w:rsidR="0018542E" w:rsidP="000667C1" w14:paraId="77E1E4F8" w14:textId="6253B8A6">
      <w:pPr>
        <w:autoSpaceDE w:val="0"/>
        <w:autoSpaceDN w:val="0"/>
        <w:adjustRightInd w:val="0"/>
        <w:spacing w:line="276" w:lineRule="auto"/>
        <w:rPr>
          <w:rFonts w:cs="ITCFranklinGothicStd-Book"/>
          <w:sz w:val="24"/>
          <w:szCs w:val="24"/>
          <w:highlight w:val="lightGray"/>
        </w:rPr>
      </w:pPr>
      <w:r w:rsidRPr="008A1E5B">
        <w:rPr>
          <w:rFonts w:cs="ITCFranklinGothicStd-Book"/>
          <w:sz w:val="24"/>
          <w:szCs w:val="24"/>
        </w:rPr>
        <w:t>In 2016, a</w:t>
      </w:r>
      <w:r w:rsidRPr="008A1E5B" w:rsidR="00C23C81">
        <w:rPr>
          <w:rFonts w:cs="ITCFranklinGothicStd-Book"/>
          <w:sz w:val="24"/>
          <w:szCs w:val="24"/>
        </w:rPr>
        <w:t xml:space="preserve"> biorepository component </w:t>
      </w:r>
      <w:r w:rsidRPr="008A1E5B">
        <w:rPr>
          <w:rFonts w:cs="ITCFranklinGothicStd-Book"/>
          <w:sz w:val="24"/>
          <w:szCs w:val="24"/>
        </w:rPr>
        <w:t>was</w:t>
      </w:r>
      <w:r w:rsidRPr="008A1E5B" w:rsidR="00C23C81">
        <w:rPr>
          <w:rFonts w:cs="ITCFranklinGothicStd-Book"/>
          <w:sz w:val="24"/>
          <w:szCs w:val="24"/>
        </w:rPr>
        <w:t xml:space="preserve"> added to increase the value of the National ALS Registry to researchers. </w:t>
      </w:r>
      <w:r w:rsidRPr="008A1E5B" w:rsidR="00B40B45">
        <w:rPr>
          <w:rFonts w:cs="ITCFranklinGothicStd-Book"/>
          <w:sz w:val="24"/>
          <w:szCs w:val="24"/>
        </w:rPr>
        <w:t xml:space="preserve">As part of </w:t>
      </w:r>
      <w:r w:rsidRPr="008A1E5B" w:rsidR="008A1E5B">
        <w:rPr>
          <w:rFonts w:cs="ITCFranklinGothicStd-Book"/>
          <w:sz w:val="24"/>
          <w:szCs w:val="24"/>
        </w:rPr>
        <w:t>registration,</w:t>
      </w:r>
      <w:r w:rsidRPr="008A1E5B" w:rsidR="00B40B45">
        <w:rPr>
          <w:rFonts w:cs="ITCFranklinGothicStd-Book"/>
          <w:sz w:val="24"/>
          <w:szCs w:val="24"/>
        </w:rPr>
        <w:t xml:space="preserve"> the participant </w:t>
      </w:r>
      <w:r w:rsidRPr="008A1E5B" w:rsidR="00786E6A">
        <w:rPr>
          <w:rFonts w:cs="ITCFranklinGothicStd-Book"/>
          <w:sz w:val="24"/>
          <w:szCs w:val="24"/>
        </w:rPr>
        <w:t xml:space="preserve">can request additional information about the biorepository </w:t>
      </w:r>
      <w:r w:rsidRPr="008A1E5B" w:rsidR="00B40B45">
        <w:rPr>
          <w:rFonts w:cs="ITCFranklinGothicStd-Book"/>
          <w:sz w:val="24"/>
          <w:szCs w:val="24"/>
        </w:rPr>
        <w:t xml:space="preserve">and provide additional contact information </w:t>
      </w:r>
      <w:r w:rsidRPr="008A1E5B" w:rsidR="00786E6A">
        <w:rPr>
          <w:rFonts w:cs="ITCFranklinGothicStd-Book"/>
          <w:sz w:val="24"/>
          <w:szCs w:val="24"/>
        </w:rPr>
        <w:t>(</w:t>
      </w:r>
      <w:r w:rsidR="004B2DEB">
        <w:rPr>
          <w:rFonts w:cs="ITCFranklinGothicStd-Book"/>
          <w:b/>
          <w:sz w:val="24"/>
          <w:szCs w:val="24"/>
        </w:rPr>
        <w:t>Appendix C</w:t>
      </w:r>
      <w:r w:rsidRPr="008A1E5B" w:rsidR="00786E6A">
        <w:rPr>
          <w:rFonts w:cs="ITCFranklinGothicStd-Book"/>
          <w:sz w:val="24"/>
          <w:szCs w:val="24"/>
        </w:rPr>
        <w:t xml:space="preserve">).  </w:t>
      </w:r>
      <w:r w:rsidRPr="008A1E5B" w:rsidR="00752B61">
        <w:rPr>
          <w:sz w:val="24"/>
          <w:szCs w:val="24"/>
        </w:rPr>
        <w:t>The sample of persons recruited to participate in the Biorepository correlates with the population distribution of the United States and each year will include at least one person from each state. These de</w:t>
      </w:r>
      <w:r w:rsidR="008A1E5B">
        <w:rPr>
          <w:sz w:val="24"/>
          <w:szCs w:val="24"/>
        </w:rPr>
        <w:t>-</w:t>
      </w:r>
      <w:r w:rsidRPr="008A1E5B" w:rsidR="00752B61">
        <w:rPr>
          <w:sz w:val="24"/>
          <w:szCs w:val="24"/>
        </w:rPr>
        <w:t xml:space="preserve">identified samples are paired with completed risk factor survey data (e.g., </w:t>
      </w:r>
      <w:r w:rsidRPr="008A1E5B" w:rsidR="00752B61">
        <w:rPr>
          <w:sz w:val="24"/>
          <w:szCs w:val="24"/>
        </w:rPr>
        <w:t>occupational</w:t>
      </w:r>
      <w:r w:rsidRPr="008A1E5B" w:rsidR="00752B61">
        <w:rPr>
          <w:sz w:val="24"/>
          <w:szCs w:val="24"/>
        </w:rPr>
        <w:t xml:space="preserve"> and military history) from the Registry. Researchers are currently able to request samples alone or paired with risk factor data.</w:t>
      </w:r>
      <w:r w:rsidR="00752B61">
        <w:t xml:space="preserve"> </w:t>
      </w:r>
      <w:r w:rsidRPr="008A1E5B" w:rsidR="00786E6A">
        <w:rPr>
          <w:rFonts w:cs="ITCFranklinGothicStd-Book"/>
          <w:sz w:val="24"/>
          <w:szCs w:val="24"/>
        </w:rPr>
        <w:t>There are t</w:t>
      </w:r>
      <w:r w:rsidRPr="008A1E5B" w:rsidR="00D35B11">
        <w:rPr>
          <w:rFonts w:cs="ITCFranklinGothicStd-Book"/>
          <w:sz w:val="24"/>
          <w:szCs w:val="24"/>
        </w:rPr>
        <w:t>hree</w:t>
      </w:r>
      <w:r w:rsidRPr="008A1E5B" w:rsidR="00786E6A">
        <w:rPr>
          <w:rFonts w:cs="ITCFranklinGothicStd-Book"/>
          <w:sz w:val="24"/>
          <w:szCs w:val="24"/>
        </w:rPr>
        <w:t xml:space="preserve"> types of </w:t>
      </w:r>
      <w:r w:rsidRPr="008A1E5B" w:rsidR="00AB71AB">
        <w:rPr>
          <w:rFonts w:cs="ITCFranklinGothicStd-Book"/>
          <w:sz w:val="24"/>
          <w:szCs w:val="24"/>
        </w:rPr>
        <w:t xml:space="preserve">specimen </w:t>
      </w:r>
      <w:r w:rsidRPr="008A1E5B" w:rsidR="00786E6A">
        <w:rPr>
          <w:rFonts w:cs="ITCFranklinGothicStd-Book"/>
          <w:sz w:val="24"/>
          <w:szCs w:val="24"/>
        </w:rPr>
        <w:t>collections, in-home</w:t>
      </w:r>
      <w:r w:rsidRPr="008A1E5B" w:rsidR="00D35B11">
        <w:rPr>
          <w:rFonts w:cs="ITCFranklinGothicStd-Book"/>
          <w:sz w:val="24"/>
          <w:szCs w:val="24"/>
        </w:rPr>
        <w:t>, saliva only,</w:t>
      </w:r>
      <w:r w:rsidRPr="008A1E5B" w:rsidR="00786E6A">
        <w:rPr>
          <w:rFonts w:cs="ITCFranklinGothicStd-Book"/>
          <w:sz w:val="24"/>
          <w:szCs w:val="24"/>
        </w:rPr>
        <w:t xml:space="preserve"> and postmortem.  </w:t>
      </w:r>
      <w:r w:rsidRPr="008A1E5B">
        <w:rPr>
          <w:rFonts w:cs="ITCFranklinGothicStd-Book"/>
          <w:sz w:val="24"/>
          <w:szCs w:val="24"/>
        </w:rPr>
        <w:t xml:space="preserve">The following table outlines the types of specimens collected </w:t>
      </w:r>
      <w:r w:rsidRPr="008A1E5B" w:rsidR="00614EAE">
        <w:rPr>
          <w:rFonts w:cs="ITCFranklinGothicStd-Book"/>
          <w:sz w:val="24"/>
          <w:szCs w:val="24"/>
        </w:rPr>
        <w:t xml:space="preserve">in </w:t>
      </w:r>
      <w:r w:rsidRPr="008A1E5B">
        <w:rPr>
          <w:rFonts w:cs="ITCFranklinGothicStd-Book"/>
          <w:sz w:val="24"/>
          <w:szCs w:val="24"/>
        </w:rPr>
        <w:t>the home and their potential use:</w:t>
      </w:r>
    </w:p>
    <w:tbl>
      <w:tblPr>
        <w:tblStyle w:val="TableGrid1"/>
        <w:tblW w:w="9648" w:type="dxa"/>
        <w:tblLayout w:type="fixed"/>
        <w:tblLook w:val="04A0"/>
      </w:tblPr>
      <w:tblGrid>
        <w:gridCol w:w="1278"/>
        <w:gridCol w:w="1597"/>
        <w:gridCol w:w="653"/>
        <w:gridCol w:w="720"/>
        <w:gridCol w:w="1582"/>
        <w:gridCol w:w="3818"/>
      </w:tblGrid>
      <w:tr w14:paraId="62EF7FC4" w14:textId="77777777" w:rsidTr="0018542E">
        <w:tblPrEx>
          <w:tblW w:w="9648" w:type="dxa"/>
          <w:tblLayout w:type="fixed"/>
          <w:tblLook w:val="04A0"/>
        </w:tblPrEx>
        <w:trPr>
          <w:trHeight w:val="737"/>
        </w:trPr>
        <w:tc>
          <w:tcPr>
            <w:tcW w:w="1278" w:type="dxa"/>
            <w:noWrap/>
            <w:vAlign w:val="center"/>
          </w:tcPr>
          <w:p w:rsidR="0018542E" w:rsidRPr="0018542E" w:rsidP="0018542E" w14:paraId="7DFDA081" w14:textId="77777777">
            <w:pPr>
              <w:rPr>
                <w:rFonts w:cstheme="minorHAnsi"/>
                <w:sz w:val="24"/>
                <w:szCs w:val="24"/>
              </w:rPr>
            </w:pPr>
            <w:r w:rsidRPr="0018542E">
              <w:rPr>
                <w:rFonts w:cstheme="minorHAnsi"/>
                <w:sz w:val="24"/>
                <w:szCs w:val="24"/>
              </w:rPr>
              <w:t>Collection</w:t>
            </w:r>
          </w:p>
          <w:p w:rsidR="0018542E" w:rsidRPr="0018542E" w:rsidP="0018542E" w14:paraId="060365EF" w14:textId="77777777">
            <w:pPr>
              <w:rPr>
                <w:rFonts w:cstheme="minorHAnsi"/>
                <w:sz w:val="24"/>
                <w:szCs w:val="24"/>
              </w:rPr>
            </w:pPr>
            <w:r w:rsidRPr="0018542E">
              <w:rPr>
                <w:rFonts w:cstheme="minorHAnsi"/>
                <w:sz w:val="24"/>
                <w:szCs w:val="24"/>
              </w:rPr>
              <w:t>priority</w:t>
            </w:r>
          </w:p>
        </w:tc>
        <w:tc>
          <w:tcPr>
            <w:tcW w:w="1597" w:type="dxa"/>
            <w:noWrap/>
            <w:vAlign w:val="center"/>
          </w:tcPr>
          <w:p w:rsidR="0018542E" w:rsidRPr="0018542E" w:rsidP="0018542E" w14:paraId="4B6A390C" w14:textId="77777777">
            <w:pPr>
              <w:rPr>
                <w:rFonts w:cstheme="minorHAnsi"/>
                <w:sz w:val="24"/>
                <w:szCs w:val="24"/>
              </w:rPr>
            </w:pPr>
            <w:r w:rsidRPr="0018542E">
              <w:rPr>
                <w:rFonts w:cstheme="minorHAnsi"/>
                <w:sz w:val="24"/>
                <w:szCs w:val="24"/>
              </w:rPr>
              <w:t xml:space="preserve">Sample </w:t>
            </w:r>
          </w:p>
          <w:p w:rsidR="0018542E" w:rsidRPr="0018542E" w:rsidP="0018542E" w14:paraId="451B562E" w14:textId="77777777">
            <w:pPr>
              <w:rPr>
                <w:rFonts w:cstheme="minorHAnsi"/>
                <w:sz w:val="24"/>
                <w:szCs w:val="24"/>
              </w:rPr>
            </w:pPr>
            <w:r w:rsidRPr="0018542E">
              <w:rPr>
                <w:rFonts w:cstheme="minorHAnsi"/>
                <w:sz w:val="24"/>
                <w:szCs w:val="24"/>
              </w:rPr>
              <w:t>preservative</w:t>
            </w:r>
          </w:p>
        </w:tc>
        <w:tc>
          <w:tcPr>
            <w:tcW w:w="653" w:type="dxa"/>
          </w:tcPr>
          <w:p w:rsidR="0018542E" w:rsidRPr="0018542E" w:rsidP="0018542E" w14:paraId="44C5EDDD" w14:textId="77777777">
            <w:pPr>
              <w:jc w:val="center"/>
              <w:rPr>
                <w:rFonts w:cstheme="minorHAnsi"/>
                <w:sz w:val="24"/>
                <w:szCs w:val="24"/>
              </w:rPr>
            </w:pPr>
            <w:r w:rsidRPr="0018542E">
              <w:rPr>
                <w:rFonts w:cstheme="minorHAnsi"/>
                <w:sz w:val="24"/>
                <w:szCs w:val="24"/>
              </w:rPr>
              <w:t># tubes</w:t>
            </w:r>
          </w:p>
        </w:tc>
        <w:tc>
          <w:tcPr>
            <w:tcW w:w="720" w:type="dxa"/>
            <w:noWrap/>
            <w:vAlign w:val="center"/>
          </w:tcPr>
          <w:p w:rsidR="0018542E" w:rsidRPr="0018542E" w:rsidP="0018542E" w14:paraId="7843183D" w14:textId="77777777">
            <w:pPr>
              <w:rPr>
                <w:rFonts w:cstheme="minorHAnsi"/>
                <w:sz w:val="24"/>
                <w:szCs w:val="24"/>
              </w:rPr>
            </w:pPr>
            <w:r w:rsidRPr="0018542E">
              <w:rPr>
                <w:rFonts w:cstheme="minorHAnsi"/>
                <w:sz w:val="24"/>
                <w:szCs w:val="24"/>
              </w:rPr>
              <w:t>ml /</w:t>
            </w:r>
          </w:p>
          <w:p w:rsidR="0018542E" w:rsidRPr="0018542E" w:rsidP="0018542E" w14:paraId="4105DE03" w14:textId="77777777">
            <w:pPr>
              <w:rPr>
                <w:rFonts w:cstheme="minorHAnsi"/>
                <w:sz w:val="24"/>
                <w:szCs w:val="24"/>
              </w:rPr>
            </w:pPr>
            <w:r w:rsidRPr="0018542E">
              <w:rPr>
                <w:rFonts w:cstheme="minorHAnsi"/>
                <w:sz w:val="24"/>
                <w:szCs w:val="24"/>
              </w:rPr>
              <w:t>tube</w:t>
            </w:r>
          </w:p>
        </w:tc>
        <w:tc>
          <w:tcPr>
            <w:tcW w:w="1582" w:type="dxa"/>
            <w:vAlign w:val="center"/>
          </w:tcPr>
          <w:p w:rsidR="0018542E" w:rsidRPr="0018542E" w:rsidP="0018542E" w14:paraId="1922EAB0" w14:textId="77777777">
            <w:pPr>
              <w:rPr>
                <w:rFonts w:cstheme="minorHAnsi"/>
                <w:sz w:val="24"/>
                <w:szCs w:val="24"/>
              </w:rPr>
            </w:pPr>
            <w:r w:rsidRPr="0018542E">
              <w:rPr>
                <w:rFonts w:cstheme="minorHAnsi"/>
                <w:sz w:val="24"/>
                <w:szCs w:val="24"/>
              </w:rPr>
              <w:t>Fractions</w:t>
            </w:r>
          </w:p>
        </w:tc>
        <w:tc>
          <w:tcPr>
            <w:tcW w:w="3818" w:type="dxa"/>
            <w:noWrap/>
            <w:vAlign w:val="center"/>
          </w:tcPr>
          <w:p w:rsidR="0018542E" w:rsidRPr="0018542E" w:rsidP="0018542E" w14:paraId="6B92345B" w14:textId="77777777">
            <w:pPr>
              <w:rPr>
                <w:rFonts w:cstheme="minorHAnsi"/>
                <w:sz w:val="24"/>
                <w:szCs w:val="24"/>
              </w:rPr>
            </w:pPr>
            <w:r w:rsidRPr="0018542E">
              <w:rPr>
                <w:rFonts w:cstheme="minorHAnsi"/>
                <w:sz w:val="24"/>
                <w:szCs w:val="24"/>
              </w:rPr>
              <w:t>Examples of specimen use</w:t>
            </w:r>
          </w:p>
        </w:tc>
      </w:tr>
      <w:tr w14:paraId="0140BA4A" w14:textId="77777777" w:rsidTr="0018542E">
        <w:tblPrEx>
          <w:tblW w:w="9648" w:type="dxa"/>
          <w:tblLayout w:type="fixed"/>
          <w:tblLook w:val="04A0"/>
        </w:tblPrEx>
        <w:trPr>
          <w:trHeight w:val="300"/>
        </w:trPr>
        <w:tc>
          <w:tcPr>
            <w:tcW w:w="9648" w:type="dxa"/>
            <w:gridSpan w:val="6"/>
          </w:tcPr>
          <w:p w:rsidR="0018542E" w:rsidRPr="0018542E" w:rsidP="0018542E" w14:paraId="19057406" w14:textId="77777777">
            <w:pPr>
              <w:rPr>
                <w:rFonts w:cstheme="minorHAnsi"/>
                <w:sz w:val="24"/>
                <w:szCs w:val="24"/>
              </w:rPr>
            </w:pPr>
            <w:r w:rsidRPr="0018542E">
              <w:rPr>
                <w:rFonts w:cstheme="minorHAnsi"/>
                <w:sz w:val="24"/>
                <w:szCs w:val="24"/>
              </w:rPr>
              <w:t>Blood</w:t>
            </w:r>
          </w:p>
        </w:tc>
      </w:tr>
      <w:tr w14:paraId="7277C1B9" w14:textId="77777777" w:rsidTr="0018542E">
        <w:tblPrEx>
          <w:tblW w:w="9648" w:type="dxa"/>
          <w:tblLayout w:type="fixed"/>
          <w:tblLook w:val="04A0"/>
        </w:tblPrEx>
        <w:trPr>
          <w:trHeight w:val="300"/>
        </w:trPr>
        <w:tc>
          <w:tcPr>
            <w:tcW w:w="1278" w:type="dxa"/>
            <w:noWrap/>
            <w:vAlign w:val="center"/>
          </w:tcPr>
          <w:p w:rsidR="0018542E" w:rsidRPr="0018542E" w:rsidP="0018542E" w14:paraId="2B374D86" w14:textId="77777777">
            <w:pPr>
              <w:rPr>
                <w:rFonts w:cstheme="minorHAnsi"/>
                <w:sz w:val="24"/>
                <w:szCs w:val="24"/>
              </w:rPr>
            </w:pPr>
            <w:r w:rsidRPr="0018542E">
              <w:rPr>
                <w:rFonts w:cstheme="minorHAnsi"/>
                <w:sz w:val="24"/>
                <w:szCs w:val="24"/>
              </w:rPr>
              <w:t xml:space="preserve">   1</w:t>
            </w:r>
          </w:p>
        </w:tc>
        <w:tc>
          <w:tcPr>
            <w:tcW w:w="1597" w:type="dxa"/>
            <w:noWrap/>
            <w:vAlign w:val="center"/>
          </w:tcPr>
          <w:p w:rsidR="0018542E" w:rsidRPr="0018542E" w:rsidP="0018542E" w14:paraId="03A5E0B5" w14:textId="77777777">
            <w:pPr>
              <w:rPr>
                <w:rFonts w:cstheme="minorHAnsi"/>
                <w:sz w:val="24"/>
                <w:szCs w:val="24"/>
                <w:highlight w:val="green"/>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EDTA</w:t>
            </w:r>
          </w:p>
        </w:tc>
        <w:tc>
          <w:tcPr>
            <w:tcW w:w="653" w:type="dxa"/>
            <w:vAlign w:val="center"/>
          </w:tcPr>
          <w:p w:rsidR="0018542E" w:rsidRPr="0018542E" w:rsidP="0018542E" w14:paraId="0DAA2243" w14:textId="77777777">
            <w:pPr>
              <w:tabs>
                <w:tab w:val="left" w:pos="92"/>
              </w:tabs>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P="0018542E" w14:paraId="52F11D66" w14:textId="77777777">
            <w:pPr>
              <w:tabs>
                <w:tab w:val="left" w:pos="92"/>
              </w:tabs>
              <w:jc w:val="center"/>
              <w:rPr>
                <w:rFonts w:cstheme="minorHAnsi"/>
                <w:sz w:val="24"/>
                <w:szCs w:val="24"/>
              </w:rPr>
            </w:pPr>
            <w:r w:rsidRPr="0018542E">
              <w:rPr>
                <w:rFonts w:cstheme="minorHAnsi"/>
                <w:sz w:val="24"/>
                <w:szCs w:val="24"/>
              </w:rPr>
              <w:t>10</w:t>
            </w:r>
          </w:p>
        </w:tc>
        <w:tc>
          <w:tcPr>
            <w:tcW w:w="1582" w:type="dxa"/>
            <w:vAlign w:val="center"/>
          </w:tcPr>
          <w:p w:rsidR="0018542E" w:rsidRPr="0018542E" w:rsidP="0018542E" w14:paraId="0701A4F7" w14:textId="77777777">
            <w:pPr>
              <w:rPr>
                <w:rFonts w:cstheme="minorHAnsi"/>
                <w:sz w:val="24"/>
                <w:szCs w:val="24"/>
              </w:rPr>
            </w:pPr>
            <w:r w:rsidRPr="0018542E">
              <w:rPr>
                <w:rFonts w:cstheme="minorHAnsi"/>
                <w:sz w:val="24"/>
                <w:szCs w:val="24"/>
              </w:rPr>
              <w:t>White cells (buffy coat), red cells, plasma</w:t>
            </w:r>
          </w:p>
        </w:tc>
        <w:tc>
          <w:tcPr>
            <w:tcW w:w="3818" w:type="dxa"/>
            <w:noWrap/>
            <w:vAlign w:val="center"/>
          </w:tcPr>
          <w:p w:rsidR="0018542E" w:rsidRPr="0018542E" w:rsidP="0018542E" w14:paraId="65225DDD" w14:textId="77777777">
            <w:pPr>
              <w:rPr>
                <w:rFonts w:cstheme="minorHAnsi"/>
                <w:sz w:val="24"/>
                <w:szCs w:val="24"/>
              </w:rPr>
            </w:pPr>
            <w:r w:rsidRPr="0018542E">
              <w:rPr>
                <w:rFonts w:cstheme="minorHAnsi"/>
                <w:sz w:val="24"/>
                <w:szCs w:val="24"/>
              </w:rPr>
              <w:t xml:space="preserve">DNA, proteins, red blood cell lipids </w:t>
            </w:r>
          </w:p>
        </w:tc>
      </w:tr>
      <w:tr w14:paraId="5246A999" w14:textId="77777777" w:rsidTr="0018542E">
        <w:tblPrEx>
          <w:tblW w:w="9648" w:type="dxa"/>
          <w:tblLayout w:type="fixed"/>
          <w:tblLook w:val="04A0"/>
        </w:tblPrEx>
        <w:trPr>
          <w:trHeight w:val="300"/>
        </w:trPr>
        <w:tc>
          <w:tcPr>
            <w:tcW w:w="1278" w:type="dxa"/>
            <w:noWrap/>
            <w:vAlign w:val="center"/>
          </w:tcPr>
          <w:p w:rsidR="0018542E" w:rsidRPr="0018542E" w:rsidP="0018542E" w14:paraId="774FB942" w14:textId="77777777">
            <w:pPr>
              <w:rPr>
                <w:rFonts w:cstheme="minorHAnsi"/>
                <w:sz w:val="24"/>
                <w:szCs w:val="24"/>
              </w:rPr>
            </w:pPr>
            <w:r w:rsidRPr="0018542E">
              <w:rPr>
                <w:rFonts w:cstheme="minorHAnsi"/>
                <w:sz w:val="24"/>
                <w:szCs w:val="24"/>
              </w:rPr>
              <w:t xml:space="preserve">   2</w:t>
            </w:r>
          </w:p>
        </w:tc>
        <w:tc>
          <w:tcPr>
            <w:tcW w:w="1597" w:type="dxa"/>
            <w:noWrap/>
            <w:vAlign w:val="center"/>
          </w:tcPr>
          <w:p w:rsidR="0018542E" w:rsidRPr="0018542E" w:rsidP="0018542E" w14:paraId="48831E46" w14:textId="77777777">
            <w:pPr>
              <w:rPr>
                <w:rFonts w:cstheme="minorHAnsi"/>
                <w:sz w:val="24"/>
                <w:szCs w:val="24"/>
              </w:rPr>
            </w:pPr>
            <w:r w:rsidRPr="0018542E">
              <w:rPr>
                <w:rFonts w:cstheme="minorHAnsi"/>
                <w:sz w:val="24"/>
                <w:szCs w:val="24"/>
              </w:rPr>
              <w:t>K</w:t>
            </w:r>
            <w:r w:rsidRPr="0018542E">
              <w:rPr>
                <w:rFonts w:cstheme="minorHAnsi"/>
                <w:sz w:val="24"/>
                <w:szCs w:val="24"/>
                <w:vertAlign w:val="subscript"/>
              </w:rPr>
              <w:t>2</w:t>
            </w:r>
            <w:r w:rsidRPr="0018542E">
              <w:rPr>
                <w:rFonts w:cstheme="minorHAnsi"/>
                <w:sz w:val="24"/>
                <w:szCs w:val="24"/>
              </w:rPr>
              <w:t xml:space="preserve">EDTA </w:t>
            </w:r>
          </w:p>
        </w:tc>
        <w:tc>
          <w:tcPr>
            <w:tcW w:w="653" w:type="dxa"/>
            <w:vAlign w:val="center"/>
          </w:tcPr>
          <w:p w:rsidR="0018542E" w:rsidRPr="0018542E" w:rsidP="0018542E" w14:paraId="692D42A9" w14:textId="77777777">
            <w:pPr>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P="0018542E" w14:paraId="0863486E" w14:textId="77777777">
            <w:pPr>
              <w:jc w:val="center"/>
              <w:rPr>
                <w:rFonts w:cstheme="minorHAnsi"/>
                <w:sz w:val="24"/>
                <w:szCs w:val="24"/>
              </w:rPr>
            </w:pPr>
            <w:r w:rsidRPr="0018542E">
              <w:rPr>
                <w:rFonts w:cstheme="minorHAnsi"/>
                <w:sz w:val="24"/>
                <w:szCs w:val="24"/>
              </w:rPr>
              <w:t>6</w:t>
            </w:r>
          </w:p>
        </w:tc>
        <w:tc>
          <w:tcPr>
            <w:tcW w:w="1582" w:type="dxa"/>
            <w:vAlign w:val="center"/>
          </w:tcPr>
          <w:p w:rsidR="0018542E" w:rsidRPr="0018542E" w:rsidP="0018542E" w14:paraId="63DE612D" w14:textId="77777777">
            <w:pPr>
              <w:rPr>
                <w:rFonts w:cstheme="minorHAnsi"/>
                <w:sz w:val="24"/>
                <w:szCs w:val="24"/>
              </w:rPr>
            </w:pPr>
            <w:r w:rsidRPr="0018542E">
              <w:rPr>
                <w:rFonts w:cstheme="minorHAnsi"/>
                <w:sz w:val="24"/>
                <w:szCs w:val="24"/>
              </w:rPr>
              <w:t xml:space="preserve">Whole blood </w:t>
            </w:r>
          </w:p>
        </w:tc>
        <w:tc>
          <w:tcPr>
            <w:tcW w:w="3818" w:type="dxa"/>
            <w:noWrap/>
            <w:vAlign w:val="center"/>
          </w:tcPr>
          <w:p w:rsidR="0018542E" w:rsidRPr="0018542E" w:rsidP="0018542E" w14:paraId="6542E48C" w14:textId="77777777">
            <w:pPr>
              <w:rPr>
                <w:rFonts w:cstheme="minorHAnsi"/>
                <w:sz w:val="24"/>
                <w:szCs w:val="24"/>
              </w:rPr>
            </w:pPr>
            <w:r w:rsidRPr="0018542E">
              <w:rPr>
                <w:rFonts w:cstheme="minorHAnsi"/>
                <w:sz w:val="24"/>
                <w:szCs w:val="24"/>
              </w:rPr>
              <w:t>Lead and other metals</w:t>
            </w:r>
          </w:p>
        </w:tc>
      </w:tr>
      <w:tr w14:paraId="77A83388" w14:textId="77777777" w:rsidTr="0018542E">
        <w:tblPrEx>
          <w:tblW w:w="9648" w:type="dxa"/>
          <w:tblLayout w:type="fixed"/>
          <w:tblLook w:val="04A0"/>
        </w:tblPrEx>
        <w:trPr>
          <w:trHeight w:val="300"/>
        </w:trPr>
        <w:tc>
          <w:tcPr>
            <w:tcW w:w="1278" w:type="dxa"/>
            <w:noWrap/>
            <w:vAlign w:val="center"/>
          </w:tcPr>
          <w:p w:rsidR="0018542E" w:rsidRPr="0018542E" w:rsidP="0018542E" w14:paraId="7BE52B25" w14:textId="77777777">
            <w:pPr>
              <w:rPr>
                <w:rFonts w:cstheme="minorHAnsi"/>
                <w:sz w:val="24"/>
                <w:szCs w:val="24"/>
              </w:rPr>
            </w:pPr>
            <w:r w:rsidRPr="0018542E">
              <w:rPr>
                <w:rFonts w:cstheme="minorHAnsi"/>
                <w:sz w:val="24"/>
                <w:szCs w:val="24"/>
              </w:rPr>
              <w:t xml:space="preserve">   3</w:t>
            </w:r>
          </w:p>
        </w:tc>
        <w:tc>
          <w:tcPr>
            <w:tcW w:w="1597" w:type="dxa"/>
            <w:noWrap/>
            <w:vAlign w:val="center"/>
          </w:tcPr>
          <w:p w:rsidR="0018542E" w:rsidRPr="0018542E" w:rsidP="0018542E" w14:paraId="21B51F1B" w14:textId="77777777">
            <w:pPr>
              <w:rPr>
                <w:rFonts w:cstheme="minorHAnsi"/>
                <w:sz w:val="24"/>
                <w:szCs w:val="24"/>
              </w:rPr>
            </w:pPr>
            <w:r w:rsidRPr="0018542E">
              <w:rPr>
                <w:rFonts w:cstheme="minorHAnsi"/>
                <w:sz w:val="24"/>
                <w:szCs w:val="24"/>
              </w:rPr>
              <w:t>Plain, (no anticoagulant</w:t>
            </w:r>
          </w:p>
        </w:tc>
        <w:tc>
          <w:tcPr>
            <w:tcW w:w="653" w:type="dxa"/>
            <w:vAlign w:val="center"/>
          </w:tcPr>
          <w:p w:rsidR="0018542E" w:rsidRPr="0018542E" w:rsidP="0018542E" w14:paraId="3C77219B" w14:textId="77777777">
            <w:pPr>
              <w:jc w:val="center"/>
              <w:rPr>
                <w:rFonts w:cstheme="minorHAnsi"/>
                <w:sz w:val="24"/>
                <w:szCs w:val="24"/>
              </w:rPr>
            </w:pPr>
            <w:r w:rsidRPr="0018542E">
              <w:rPr>
                <w:rFonts w:cstheme="minorHAnsi"/>
                <w:sz w:val="24"/>
                <w:szCs w:val="24"/>
              </w:rPr>
              <w:t>1</w:t>
            </w:r>
          </w:p>
        </w:tc>
        <w:tc>
          <w:tcPr>
            <w:tcW w:w="720" w:type="dxa"/>
            <w:noWrap/>
            <w:vAlign w:val="center"/>
          </w:tcPr>
          <w:p w:rsidR="0018542E" w:rsidRPr="0018542E" w:rsidP="0018542E" w14:paraId="41510622" w14:textId="77777777">
            <w:pPr>
              <w:jc w:val="center"/>
              <w:rPr>
                <w:rFonts w:cstheme="minorHAnsi"/>
                <w:sz w:val="24"/>
                <w:szCs w:val="24"/>
              </w:rPr>
            </w:pPr>
            <w:r w:rsidRPr="0018542E">
              <w:rPr>
                <w:rFonts w:cstheme="minorHAnsi"/>
                <w:sz w:val="24"/>
                <w:szCs w:val="24"/>
              </w:rPr>
              <w:t>10</w:t>
            </w:r>
          </w:p>
        </w:tc>
        <w:tc>
          <w:tcPr>
            <w:tcW w:w="1582" w:type="dxa"/>
            <w:vAlign w:val="center"/>
          </w:tcPr>
          <w:p w:rsidR="0018542E" w:rsidRPr="0018542E" w:rsidP="0018542E" w14:paraId="5C65237C" w14:textId="77777777">
            <w:pPr>
              <w:rPr>
                <w:rFonts w:cstheme="minorHAnsi"/>
                <w:sz w:val="24"/>
                <w:szCs w:val="24"/>
              </w:rPr>
            </w:pPr>
            <w:r w:rsidRPr="0018542E">
              <w:rPr>
                <w:rFonts w:cstheme="minorHAnsi"/>
                <w:sz w:val="24"/>
                <w:szCs w:val="24"/>
              </w:rPr>
              <w:t xml:space="preserve">Serum </w:t>
            </w:r>
          </w:p>
        </w:tc>
        <w:tc>
          <w:tcPr>
            <w:tcW w:w="3818" w:type="dxa"/>
            <w:noWrap/>
            <w:vAlign w:val="center"/>
          </w:tcPr>
          <w:p w:rsidR="0018542E" w:rsidRPr="0018542E" w:rsidP="0018542E" w14:paraId="2F0F43C9" w14:textId="77777777">
            <w:pPr>
              <w:rPr>
                <w:rFonts w:cstheme="minorHAnsi"/>
                <w:sz w:val="24"/>
                <w:szCs w:val="24"/>
              </w:rPr>
            </w:pPr>
            <w:r w:rsidRPr="0018542E">
              <w:rPr>
                <w:rFonts w:cstheme="minorHAnsi"/>
                <w:sz w:val="24"/>
                <w:szCs w:val="24"/>
              </w:rPr>
              <w:t>Clinical biochemistries, metabolic products, other small molecules</w:t>
            </w:r>
          </w:p>
        </w:tc>
      </w:tr>
      <w:tr w14:paraId="5E84B369" w14:textId="77777777" w:rsidTr="0018542E">
        <w:tblPrEx>
          <w:tblW w:w="9648" w:type="dxa"/>
          <w:tblLayout w:type="fixed"/>
          <w:tblLook w:val="04A0"/>
        </w:tblPrEx>
        <w:trPr>
          <w:trHeight w:val="300"/>
        </w:trPr>
        <w:tc>
          <w:tcPr>
            <w:tcW w:w="1278" w:type="dxa"/>
            <w:noWrap/>
            <w:vAlign w:val="center"/>
          </w:tcPr>
          <w:p w:rsidR="0018542E" w:rsidRPr="0018542E" w:rsidP="0018542E" w14:paraId="0ACDED7C" w14:textId="77777777">
            <w:pPr>
              <w:rPr>
                <w:rFonts w:cstheme="minorHAnsi"/>
                <w:sz w:val="24"/>
                <w:szCs w:val="24"/>
              </w:rPr>
            </w:pPr>
            <w:r w:rsidRPr="0018542E">
              <w:rPr>
                <w:rFonts w:cstheme="minorHAnsi"/>
                <w:sz w:val="24"/>
                <w:szCs w:val="24"/>
              </w:rPr>
              <w:t xml:space="preserve">   5</w:t>
            </w:r>
          </w:p>
        </w:tc>
        <w:tc>
          <w:tcPr>
            <w:tcW w:w="1597" w:type="dxa"/>
            <w:noWrap/>
            <w:vAlign w:val="center"/>
          </w:tcPr>
          <w:p w:rsidR="0018542E" w:rsidRPr="0018542E" w:rsidP="0018542E" w14:paraId="191C51F1" w14:textId="77777777">
            <w:pPr>
              <w:rPr>
                <w:rFonts w:cstheme="minorHAnsi"/>
                <w:sz w:val="24"/>
                <w:szCs w:val="24"/>
              </w:rPr>
            </w:pPr>
            <w:r w:rsidRPr="0018542E">
              <w:rPr>
                <w:rFonts w:cstheme="minorHAnsi"/>
                <w:sz w:val="24"/>
                <w:szCs w:val="24"/>
              </w:rPr>
              <w:t>PAXgene</w:t>
            </w:r>
            <w:r w:rsidRPr="0018542E">
              <w:rPr>
                <w:rFonts w:cstheme="minorHAnsi"/>
                <w:sz w:val="24"/>
                <w:szCs w:val="24"/>
              </w:rPr>
              <w:t xml:space="preserve"> RNA</w:t>
            </w:r>
          </w:p>
        </w:tc>
        <w:tc>
          <w:tcPr>
            <w:tcW w:w="653" w:type="dxa"/>
            <w:vAlign w:val="center"/>
          </w:tcPr>
          <w:p w:rsidR="0018542E" w:rsidRPr="0018542E" w:rsidP="0018542E" w14:paraId="6E803E40" w14:textId="51B708D9">
            <w:pPr>
              <w:jc w:val="center"/>
              <w:rPr>
                <w:rFonts w:cstheme="minorHAnsi"/>
                <w:sz w:val="24"/>
                <w:szCs w:val="24"/>
              </w:rPr>
            </w:pPr>
            <w:r w:rsidRPr="0018542E">
              <w:rPr>
                <w:rFonts w:cstheme="minorHAnsi"/>
                <w:sz w:val="24"/>
                <w:szCs w:val="24"/>
              </w:rPr>
              <w:t>2</w:t>
            </w:r>
          </w:p>
        </w:tc>
        <w:tc>
          <w:tcPr>
            <w:tcW w:w="720" w:type="dxa"/>
            <w:noWrap/>
            <w:vAlign w:val="center"/>
          </w:tcPr>
          <w:p w:rsidR="0018542E" w:rsidRPr="0018542E" w:rsidP="0018542E" w14:paraId="48E103D4" w14:textId="77777777">
            <w:pPr>
              <w:jc w:val="center"/>
              <w:rPr>
                <w:rFonts w:cstheme="minorHAnsi"/>
                <w:sz w:val="24"/>
                <w:szCs w:val="24"/>
              </w:rPr>
            </w:pPr>
            <w:r w:rsidRPr="0018542E">
              <w:rPr>
                <w:rFonts w:cstheme="minorHAnsi"/>
                <w:sz w:val="24"/>
                <w:szCs w:val="24"/>
              </w:rPr>
              <w:t xml:space="preserve">5  </w:t>
            </w:r>
          </w:p>
        </w:tc>
        <w:tc>
          <w:tcPr>
            <w:tcW w:w="1582" w:type="dxa"/>
            <w:vAlign w:val="center"/>
          </w:tcPr>
          <w:p w:rsidR="0018542E" w:rsidRPr="0018542E" w:rsidP="0018542E" w14:paraId="7B5CA91D" w14:textId="77777777">
            <w:pPr>
              <w:rPr>
                <w:rFonts w:cstheme="minorHAnsi"/>
                <w:sz w:val="24"/>
                <w:szCs w:val="24"/>
              </w:rPr>
            </w:pPr>
            <w:r w:rsidRPr="0018542E">
              <w:rPr>
                <w:rFonts w:cstheme="minorHAnsi"/>
                <w:sz w:val="24"/>
                <w:szCs w:val="24"/>
              </w:rPr>
              <w:t>RNA-stabilized whole blood</w:t>
            </w:r>
          </w:p>
        </w:tc>
        <w:tc>
          <w:tcPr>
            <w:tcW w:w="3818" w:type="dxa"/>
            <w:noWrap/>
            <w:vAlign w:val="center"/>
          </w:tcPr>
          <w:p w:rsidR="0018542E" w:rsidRPr="0018542E" w:rsidP="0018542E" w14:paraId="2CD0BA38" w14:textId="77777777">
            <w:pPr>
              <w:rPr>
                <w:rFonts w:cstheme="minorHAnsi"/>
                <w:sz w:val="24"/>
                <w:szCs w:val="24"/>
              </w:rPr>
            </w:pPr>
            <w:r w:rsidRPr="0018542E">
              <w:rPr>
                <w:rFonts w:cstheme="minorHAnsi"/>
                <w:sz w:val="24"/>
                <w:szCs w:val="24"/>
              </w:rPr>
              <w:t>Intracellular RNA</w:t>
            </w:r>
          </w:p>
        </w:tc>
      </w:tr>
      <w:tr w14:paraId="6E40DEC2" w14:textId="77777777" w:rsidTr="0018542E">
        <w:tblPrEx>
          <w:tblW w:w="9648" w:type="dxa"/>
          <w:tblLayout w:type="fixed"/>
          <w:tblLook w:val="04A0"/>
        </w:tblPrEx>
        <w:trPr>
          <w:trHeight w:val="300"/>
        </w:trPr>
        <w:tc>
          <w:tcPr>
            <w:tcW w:w="9648" w:type="dxa"/>
            <w:gridSpan w:val="6"/>
            <w:noWrap/>
            <w:vAlign w:val="center"/>
          </w:tcPr>
          <w:p w:rsidR="0018542E" w:rsidRPr="0018542E" w:rsidP="0018542E" w14:paraId="23E39E69" w14:textId="77777777">
            <w:pPr>
              <w:rPr>
                <w:rFonts w:cstheme="minorHAnsi"/>
                <w:sz w:val="24"/>
                <w:szCs w:val="24"/>
              </w:rPr>
            </w:pPr>
          </w:p>
        </w:tc>
      </w:tr>
      <w:tr w14:paraId="7537A79D" w14:textId="77777777" w:rsidTr="0018542E">
        <w:tblPrEx>
          <w:tblW w:w="9648" w:type="dxa"/>
          <w:tblLayout w:type="fixed"/>
          <w:tblLook w:val="04A0"/>
        </w:tblPrEx>
        <w:trPr>
          <w:trHeight w:val="300"/>
        </w:trPr>
        <w:tc>
          <w:tcPr>
            <w:tcW w:w="3528" w:type="dxa"/>
            <w:gridSpan w:val="3"/>
            <w:noWrap/>
            <w:vAlign w:val="center"/>
          </w:tcPr>
          <w:p w:rsidR="0018542E" w:rsidRPr="0018542E" w:rsidP="0018542E" w14:paraId="49AEB6A8" w14:textId="77777777">
            <w:pPr>
              <w:rPr>
                <w:rFonts w:cstheme="minorHAnsi"/>
                <w:sz w:val="24"/>
                <w:szCs w:val="24"/>
              </w:rPr>
            </w:pPr>
            <w:r w:rsidRPr="0018542E">
              <w:rPr>
                <w:rFonts w:cstheme="minorHAnsi"/>
                <w:sz w:val="24"/>
                <w:szCs w:val="24"/>
              </w:rPr>
              <w:t>Urine</w:t>
            </w:r>
          </w:p>
          <w:p w:rsidR="0018542E" w:rsidRPr="0018542E" w:rsidP="0018542E" w14:paraId="4EA22060" w14:textId="77777777">
            <w:pPr>
              <w:jc w:val="center"/>
              <w:rPr>
                <w:rFonts w:cstheme="minorHAnsi"/>
                <w:sz w:val="24"/>
                <w:szCs w:val="24"/>
              </w:rPr>
            </w:pPr>
          </w:p>
        </w:tc>
        <w:tc>
          <w:tcPr>
            <w:tcW w:w="720" w:type="dxa"/>
            <w:noWrap/>
            <w:vAlign w:val="center"/>
          </w:tcPr>
          <w:p w:rsidR="0018542E" w:rsidRPr="0018542E" w:rsidP="0018542E" w14:paraId="3CC0D872" w14:textId="77777777">
            <w:pPr>
              <w:jc w:val="center"/>
              <w:rPr>
                <w:rFonts w:cstheme="minorHAnsi"/>
                <w:sz w:val="24"/>
                <w:szCs w:val="24"/>
              </w:rPr>
            </w:pPr>
            <w:r w:rsidRPr="0018542E">
              <w:rPr>
                <w:rFonts w:cstheme="minorHAnsi"/>
                <w:sz w:val="24"/>
                <w:szCs w:val="24"/>
              </w:rPr>
              <w:t>9</w:t>
            </w:r>
          </w:p>
        </w:tc>
        <w:tc>
          <w:tcPr>
            <w:tcW w:w="1582" w:type="dxa"/>
            <w:vAlign w:val="center"/>
          </w:tcPr>
          <w:p w:rsidR="0018542E" w:rsidRPr="0018542E" w:rsidP="0018542E" w14:paraId="4D3C5186" w14:textId="77777777">
            <w:pPr>
              <w:jc w:val="center"/>
              <w:rPr>
                <w:rFonts w:cstheme="minorHAnsi"/>
                <w:sz w:val="24"/>
                <w:szCs w:val="24"/>
              </w:rPr>
            </w:pPr>
            <w:r w:rsidRPr="0018542E">
              <w:rPr>
                <w:rFonts w:cstheme="minorHAnsi"/>
                <w:sz w:val="24"/>
                <w:szCs w:val="24"/>
              </w:rPr>
              <w:t>--</w:t>
            </w:r>
          </w:p>
        </w:tc>
        <w:tc>
          <w:tcPr>
            <w:tcW w:w="3818" w:type="dxa"/>
            <w:noWrap/>
          </w:tcPr>
          <w:p w:rsidR="0018542E" w:rsidRPr="0018542E" w:rsidP="0018542E" w14:paraId="1E105FCB" w14:textId="77777777">
            <w:pPr>
              <w:rPr>
                <w:rFonts w:cstheme="minorHAnsi"/>
                <w:sz w:val="24"/>
                <w:szCs w:val="24"/>
              </w:rPr>
            </w:pPr>
            <w:r w:rsidRPr="0018542E">
              <w:rPr>
                <w:rFonts w:cstheme="minorHAnsi"/>
                <w:sz w:val="24"/>
                <w:szCs w:val="24"/>
              </w:rPr>
              <w:t>Electrolytes, environmental chemicals, metabolic products</w:t>
            </w:r>
          </w:p>
        </w:tc>
      </w:tr>
      <w:tr w14:paraId="26C7F5AF" w14:textId="77777777" w:rsidTr="0018542E">
        <w:tblPrEx>
          <w:tblW w:w="9648" w:type="dxa"/>
          <w:tblLayout w:type="fixed"/>
          <w:tblLook w:val="04A0"/>
        </w:tblPrEx>
        <w:trPr>
          <w:trHeight w:val="300"/>
        </w:trPr>
        <w:tc>
          <w:tcPr>
            <w:tcW w:w="3528" w:type="dxa"/>
            <w:gridSpan w:val="3"/>
            <w:noWrap/>
            <w:vAlign w:val="center"/>
          </w:tcPr>
          <w:p w:rsidR="0018542E" w:rsidRPr="0018542E" w:rsidP="0018542E" w14:paraId="17762E21" w14:textId="77777777">
            <w:pPr>
              <w:rPr>
                <w:rFonts w:cstheme="minorHAnsi"/>
                <w:sz w:val="24"/>
                <w:szCs w:val="24"/>
              </w:rPr>
            </w:pPr>
            <w:r w:rsidRPr="0018542E">
              <w:rPr>
                <w:rFonts w:cstheme="minorHAnsi"/>
                <w:sz w:val="24"/>
                <w:szCs w:val="24"/>
              </w:rPr>
              <w:t>Saliva (</w:t>
            </w:r>
            <w:r w:rsidRPr="0018542E">
              <w:rPr>
                <w:rFonts w:cstheme="minorHAnsi"/>
                <w:sz w:val="24"/>
                <w:szCs w:val="24"/>
              </w:rPr>
              <w:t>Oragene</w:t>
            </w:r>
            <w:r w:rsidRPr="0018542E">
              <w:rPr>
                <w:rFonts w:cstheme="minorHAnsi"/>
                <w:sz w:val="24"/>
                <w:szCs w:val="24"/>
              </w:rPr>
              <w:t xml:space="preserve"> Collection Kit)</w:t>
            </w:r>
          </w:p>
        </w:tc>
        <w:tc>
          <w:tcPr>
            <w:tcW w:w="720" w:type="dxa"/>
            <w:noWrap/>
            <w:vAlign w:val="center"/>
          </w:tcPr>
          <w:p w:rsidR="0018542E" w:rsidRPr="0018542E" w:rsidP="0018542E" w14:paraId="2BD46A87" w14:textId="77777777">
            <w:pPr>
              <w:jc w:val="center"/>
              <w:rPr>
                <w:rFonts w:cstheme="minorHAnsi"/>
                <w:sz w:val="24"/>
                <w:szCs w:val="24"/>
              </w:rPr>
            </w:pPr>
            <w:r w:rsidRPr="0018542E">
              <w:rPr>
                <w:rFonts w:cstheme="minorHAnsi"/>
                <w:sz w:val="24"/>
                <w:szCs w:val="24"/>
              </w:rPr>
              <w:t>2</w:t>
            </w:r>
          </w:p>
        </w:tc>
        <w:tc>
          <w:tcPr>
            <w:tcW w:w="1582" w:type="dxa"/>
            <w:vAlign w:val="center"/>
          </w:tcPr>
          <w:p w:rsidR="0018542E" w:rsidRPr="0018542E" w:rsidP="0018542E" w14:paraId="0F077BE9" w14:textId="77777777">
            <w:pPr>
              <w:jc w:val="center"/>
              <w:rPr>
                <w:rFonts w:cstheme="minorHAnsi"/>
                <w:sz w:val="24"/>
                <w:szCs w:val="24"/>
              </w:rPr>
            </w:pPr>
            <w:r w:rsidRPr="0018542E">
              <w:rPr>
                <w:rFonts w:cstheme="minorHAnsi"/>
                <w:sz w:val="24"/>
                <w:szCs w:val="24"/>
              </w:rPr>
              <w:t>--</w:t>
            </w:r>
          </w:p>
        </w:tc>
        <w:tc>
          <w:tcPr>
            <w:tcW w:w="3818" w:type="dxa"/>
            <w:vAlign w:val="center"/>
          </w:tcPr>
          <w:p w:rsidR="0018542E" w:rsidRPr="0018542E" w:rsidP="0018542E" w14:paraId="2D295C55" w14:textId="77777777">
            <w:pPr>
              <w:rPr>
                <w:rFonts w:cstheme="minorHAnsi"/>
                <w:sz w:val="24"/>
                <w:szCs w:val="24"/>
              </w:rPr>
            </w:pPr>
            <w:r w:rsidRPr="0018542E">
              <w:rPr>
                <w:rFonts w:cstheme="minorHAnsi"/>
                <w:sz w:val="24"/>
                <w:szCs w:val="24"/>
              </w:rPr>
              <w:t>DNA</w:t>
            </w:r>
          </w:p>
        </w:tc>
      </w:tr>
    </w:tbl>
    <w:p w:rsidR="0018542E" w:rsidRPr="008A1E5B" w:rsidP="000667C1" w14:paraId="6E3C627A" w14:textId="77777777">
      <w:pPr>
        <w:autoSpaceDE w:val="0"/>
        <w:autoSpaceDN w:val="0"/>
        <w:adjustRightInd w:val="0"/>
        <w:spacing w:line="276" w:lineRule="auto"/>
        <w:rPr>
          <w:rFonts w:cs="ITCFranklinGothicStd-Book"/>
          <w:sz w:val="24"/>
          <w:szCs w:val="24"/>
        </w:rPr>
      </w:pPr>
    </w:p>
    <w:p w:rsidR="00786E6A" w:rsidRPr="00C005D1" w:rsidP="000667C1" w14:paraId="70CFA5CC" w14:textId="01C6665E">
      <w:pPr>
        <w:autoSpaceDE w:val="0"/>
        <w:autoSpaceDN w:val="0"/>
        <w:adjustRightInd w:val="0"/>
        <w:spacing w:line="276" w:lineRule="auto"/>
        <w:rPr>
          <w:rFonts w:cs="ITCFranklinGothicStd-Book"/>
          <w:sz w:val="24"/>
          <w:szCs w:val="24"/>
        </w:rPr>
      </w:pPr>
      <w:r w:rsidRPr="008A1E5B">
        <w:rPr>
          <w:rFonts w:cs="ITCFranklinGothicStd-Book"/>
          <w:sz w:val="24"/>
          <w:szCs w:val="24"/>
        </w:rPr>
        <w:t xml:space="preserve">The brain, spinal cord, cerebral spinal fluid (CSF), muscle, and bone and small skin samples </w:t>
      </w:r>
      <w:r w:rsidRPr="008A1E5B" w:rsidR="003F4CF7">
        <w:rPr>
          <w:rFonts w:cs="ITCFranklinGothicStd-Book"/>
          <w:sz w:val="24"/>
          <w:szCs w:val="24"/>
        </w:rPr>
        <w:t>(to isolate primary fibroblasts</w:t>
      </w:r>
      <w:r w:rsidR="006537BF">
        <w:rPr>
          <w:rFonts w:cs="ITCFranklinGothicStd-Book"/>
          <w:sz w:val="24"/>
          <w:szCs w:val="24"/>
        </w:rPr>
        <w:t>)</w:t>
      </w:r>
      <w:r w:rsidRPr="008A1E5B" w:rsidR="003F4CF7">
        <w:rPr>
          <w:rFonts w:cs="ITCFranklinGothicStd-Book"/>
          <w:sz w:val="24"/>
          <w:szCs w:val="24"/>
        </w:rPr>
        <w:t xml:space="preserve"> will be </w:t>
      </w:r>
      <w:r w:rsidRPr="008A1E5B">
        <w:rPr>
          <w:rFonts w:cs="ITCFranklinGothicStd-Book"/>
          <w:sz w:val="24"/>
          <w:szCs w:val="24"/>
        </w:rPr>
        <w:t xml:space="preserve">collected </w:t>
      </w:r>
      <w:r w:rsidRPr="008A1E5B" w:rsidR="003F4CF7">
        <w:rPr>
          <w:rFonts w:cs="ITCFranklinGothicStd-Book"/>
          <w:sz w:val="24"/>
          <w:szCs w:val="24"/>
        </w:rPr>
        <w:t>postmortem from up to 40</w:t>
      </w:r>
      <w:r w:rsidRPr="008A1E5B" w:rsidR="00724508">
        <w:rPr>
          <w:rFonts w:cs="ITCFranklinGothicStd-Book"/>
          <w:sz w:val="24"/>
          <w:szCs w:val="24"/>
        </w:rPr>
        <w:t xml:space="preserve"> cases</w:t>
      </w:r>
      <w:r w:rsidRPr="008A1E5B">
        <w:rPr>
          <w:rFonts w:cs="ITCFranklinGothicStd-Book"/>
          <w:sz w:val="24"/>
          <w:szCs w:val="24"/>
        </w:rPr>
        <w:t xml:space="preserve">.  </w:t>
      </w:r>
      <w:r w:rsidRPr="008A1E5B" w:rsidR="003E45C6">
        <w:rPr>
          <w:rFonts w:cs="ITCFranklinGothicStd-Book"/>
          <w:sz w:val="24"/>
          <w:szCs w:val="24"/>
        </w:rPr>
        <w:t>The</w:t>
      </w:r>
      <w:r w:rsidR="003E45C6">
        <w:rPr>
          <w:rFonts w:cs="ITCFranklinGothicStd-Book"/>
          <w:sz w:val="24"/>
          <w:szCs w:val="24"/>
        </w:rPr>
        <w:t xml:space="preserve"> procedures and methods used in the </w:t>
      </w:r>
      <w:r w:rsidR="00D407C8">
        <w:rPr>
          <w:rFonts w:cs="ITCFranklinGothicStd-Book"/>
          <w:sz w:val="24"/>
          <w:szCs w:val="24"/>
        </w:rPr>
        <w:t>biorepository</w:t>
      </w:r>
      <w:r w:rsidR="00CB42C1">
        <w:rPr>
          <w:rFonts w:cs="ITCFranklinGothicStd-Book"/>
          <w:sz w:val="24"/>
          <w:szCs w:val="24"/>
        </w:rPr>
        <w:t xml:space="preserve"> </w:t>
      </w:r>
      <w:r w:rsidR="003E45C6">
        <w:rPr>
          <w:rFonts w:cs="ITCFranklinGothicStd-Book"/>
          <w:sz w:val="24"/>
          <w:szCs w:val="24"/>
        </w:rPr>
        <w:t xml:space="preserve">pilot study can be found in </w:t>
      </w:r>
      <w:r w:rsidRPr="002025DF" w:rsidR="003E45C6">
        <w:rPr>
          <w:rFonts w:cs="ITCFranklinGothicStd-Book"/>
          <w:b/>
          <w:sz w:val="24"/>
          <w:szCs w:val="24"/>
        </w:rPr>
        <w:t xml:space="preserve">Attachment </w:t>
      </w:r>
      <w:r w:rsidR="004B2DEB">
        <w:rPr>
          <w:rFonts w:cs="ITCFranklinGothicStd-Book"/>
          <w:b/>
          <w:sz w:val="24"/>
          <w:szCs w:val="24"/>
        </w:rPr>
        <w:t>7</w:t>
      </w:r>
      <w:r w:rsidR="003E45C6">
        <w:rPr>
          <w:rFonts w:cs="ITCFranklinGothicStd-Book"/>
          <w:sz w:val="24"/>
          <w:szCs w:val="24"/>
        </w:rPr>
        <w:t>.</w:t>
      </w:r>
      <w:r w:rsidR="00C005D1">
        <w:rPr>
          <w:rFonts w:cs="ITCFranklinGothicStd-Book"/>
          <w:sz w:val="24"/>
          <w:szCs w:val="24"/>
        </w:rPr>
        <w:t xml:space="preserve"> </w:t>
      </w:r>
      <w:r w:rsidR="00DF2D58">
        <w:rPr>
          <w:rFonts w:cs="ITCFranklinGothicStd-Book"/>
          <w:sz w:val="24"/>
          <w:szCs w:val="24"/>
        </w:rPr>
        <w:t>After the pilot study was completed, its</w:t>
      </w:r>
      <w:r w:rsidR="00C005D1">
        <w:rPr>
          <w:rFonts w:cs="ITCFranklinGothicStd-Book"/>
          <w:sz w:val="24"/>
          <w:szCs w:val="24"/>
        </w:rPr>
        <w:t xml:space="preserve"> protocol </w:t>
      </w:r>
      <w:r w:rsidR="00DF2D58">
        <w:rPr>
          <w:rFonts w:cs="ITCFranklinGothicStd-Book"/>
          <w:sz w:val="24"/>
          <w:szCs w:val="24"/>
        </w:rPr>
        <w:t>was</w:t>
      </w:r>
      <w:r w:rsidR="00C005D1">
        <w:rPr>
          <w:rFonts w:cs="ITCFranklinGothicStd-Book"/>
          <w:sz w:val="24"/>
          <w:szCs w:val="24"/>
        </w:rPr>
        <w:t xml:space="preserve"> </w:t>
      </w:r>
      <w:r w:rsidR="00E66D7B">
        <w:rPr>
          <w:rFonts w:cs="ITCFranklinGothicStd-Book"/>
          <w:sz w:val="24"/>
          <w:szCs w:val="24"/>
        </w:rPr>
        <w:t xml:space="preserve">formally </w:t>
      </w:r>
      <w:r w:rsidR="00C005D1">
        <w:rPr>
          <w:rFonts w:cs="ITCFranklinGothicStd-Book"/>
          <w:sz w:val="24"/>
          <w:szCs w:val="24"/>
        </w:rPr>
        <w:t xml:space="preserve">added to the ALS Registry research protocol as </w:t>
      </w:r>
      <w:r w:rsidR="00C005D1">
        <w:rPr>
          <w:rFonts w:cs="ITCFranklinGothicStd-Book"/>
          <w:b/>
          <w:bCs/>
          <w:sz w:val="24"/>
          <w:szCs w:val="24"/>
        </w:rPr>
        <w:t>Appendix S</w:t>
      </w:r>
      <w:r w:rsidR="00C005D1">
        <w:rPr>
          <w:rFonts w:cs="ITCFranklinGothicStd-Book"/>
          <w:sz w:val="24"/>
          <w:szCs w:val="24"/>
        </w:rPr>
        <w:t>.</w:t>
      </w:r>
    </w:p>
    <w:p w:rsidR="007A14B8" w:rsidRPr="008A1E5B" w:rsidP="008A1E5B" w14:paraId="6C3048B5" w14:textId="095EE9F1">
      <w:pPr>
        <w:rPr>
          <w:sz w:val="24"/>
          <w:szCs w:val="24"/>
        </w:rPr>
      </w:pPr>
      <w:r w:rsidRPr="00EA621A">
        <w:rPr>
          <w:rFonts w:cs="ITCFranklinGothicStd-Book"/>
          <w:sz w:val="24"/>
          <w:szCs w:val="24"/>
        </w:rPr>
        <w:t xml:space="preserve">In addition to fulfilling the </w:t>
      </w:r>
      <w:r w:rsidRPr="00EA621A" w:rsidR="001D0FE9">
        <w:rPr>
          <w:rFonts w:cs="ITCFranklinGothicStd-Book"/>
          <w:sz w:val="24"/>
          <w:szCs w:val="24"/>
        </w:rPr>
        <w:t xml:space="preserve">two-part </w:t>
      </w:r>
      <w:r w:rsidRPr="00EA621A">
        <w:rPr>
          <w:rFonts w:cs="ITCFranklinGothicStd-Book"/>
          <w:sz w:val="24"/>
          <w:szCs w:val="24"/>
        </w:rPr>
        <w:t>Congressional mandate, the Registry is designed to be a tool for ALS researchers</w:t>
      </w:r>
      <w:r w:rsidRPr="008A1E5B">
        <w:rPr>
          <w:rFonts w:cs="ITCFranklinGothicStd-Book"/>
          <w:sz w:val="24"/>
          <w:szCs w:val="24"/>
        </w:rPr>
        <w:t>. Now that the Registry has matured</w:t>
      </w:r>
      <w:r w:rsidRPr="008A1E5B" w:rsidR="00B1195D">
        <w:rPr>
          <w:rFonts w:cs="ITCFranklinGothicStd-Book"/>
          <w:sz w:val="24"/>
          <w:szCs w:val="24"/>
        </w:rPr>
        <w:t>,</w:t>
      </w:r>
      <w:r w:rsidRPr="008A1E5B">
        <w:rPr>
          <w:rFonts w:cs="ITCFranklinGothicStd-Book"/>
          <w:sz w:val="24"/>
          <w:szCs w:val="24"/>
        </w:rPr>
        <w:t xml:space="preserve"> ATSDR will make data and specimens available to approved researchers.</w:t>
      </w:r>
      <w:r w:rsidRPr="008A1E5B" w:rsidR="00246F5D">
        <w:rPr>
          <w:rFonts w:cs="ITCFranklinGothicStd-Book"/>
          <w:sz w:val="24"/>
          <w:szCs w:val="24"/>
        </w:rPr>
        <w:t xml:space="preserve">  Information about the sampling scheme can be found in Supporting Statement Part B, </w:t>
      </w:r>
      <w:r w:rsidR="0071599F">
        <w:rPr>
          <w:rFonts w:cs="ITCFranklinGothicStd-Book"/>
          <w:sz w:val="24"/>
          <w:szCs w:val="24"/>
        </w:rPr>
        <w:t xml:space="preserve">Section </w:t>
      </w:r>
      <w:r w:rsidRPr="008A1E5B" w:rsidR="00246F5D">
        <w:rPr>
          <w:rFonts w:cs="ITCFranklinGothicStd-Book"/>
          <w:sz w:val="24"/>
          <w:szCs w:val="24"/>
        </w:rPr>
        <w:t>B.1.</w:t>
      </w:r>
      <w:r w:rsidRPr="008A1E5B">
        <w:rPr>
          <w:rFonts w:cs="ITCFranklinGothicStd-Book"/>
          <w:sz w:val="24"/>
          <w:szCs w:val="24"/>
        </w:rPr>
        <w:t xml:space="preserve"> </w:t>
      </w:r>
      <w:r w:rsidRPr="008A1E5B" w:rsidR="00535D78">
        <w:rPr>
          <w:sz w:val="24"/>
          <w:szCs w:val="24"/>
        </w:rPr>
        <w:t xml:space="preserve">In addition, </w:t>
      </w:r>
      <w:r w:rsidRPr="008A1E5B" w:rsidR="00535D78">
        <w:rPr>
          <w:rFonts w:cs="Courier New"/>
          <w:sz w:val="24"/>
          <w:szCs w:val="24"/>
        </w:rPr>
        <w:t>ATSDR is also collaborating with ALS service organizations to conduct outreach activities through their local chapters and districts as well as on a national level. ATSDR will collect summary information on their outreach efforts in support of the Registry (Section A15)</w:t>
      </w:r>
      <w:r w:rsidRPr="008A1E5B" w:rsidR="003F4CF7">
        <w:rPr>
          <w:rFonts w:cs="Courier New"/>
          <w:sz w:val="24"/>
          <w:szCs w:val="24"/>
        </w:rPr>
        <w:t xml:space="preserve"> ATSDR will use the information in comparison with the number of PALS self-registering to evaluate how effective the outreach activities are at increasing enrollment in the Registry and completing the survey modules.</w:t>
      </w:r>
      <w:r w:rsidRPr="008A1E5B" w:rsidR="00F97F3C">
        <w:rPr>
          <w:rFonts w:cs="Courier New"/>
          <w:sz w:val="24"/>
          <w:szCs w:val="24"/>
        </w:rPr>
        <w:t xml:space="preserve"> </w:t>
      </w:r>
    </w:p>
    <w:p w:rsidR="00C13959" w:rsidRPr="00D20211" w:rsidP="004976CC" w14:paraId="13623334" w14:textId="77777777">
      <w:pPr>
        <w:pStyle w:val="Heading1"/>
        <w:pBdr>
          <w:bottom w:val="none" w:sz="0" w:space="0" w:color="auto"/>
        </w:pBdr>
        <w:rPr>
          <w:color w:val="auto"/>
        </w:rPr>
      </w:pPr>
      <w:bookmarkStart w:id="7" w:name="_Toc121936939"/>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7"/>
    </w:p>
    <w:p w:rsidR="001D36B2" w:rsidP="0005575F" w14:paraId="395317A6" w14:textId="77777777">
      <w:pPr>
        <w:rPr>
          <w:sz w:val="24"/>
          <w:szCs w:val="24"/>
        </w:rPr>
      </w:pPr>
    </w:p>
    <w:p w:rsidR="00786E6A" w:rsidRPr="001C40BA" w:rsidP="0005575F" w14:paraId="43BF1944" w14:textId="0BEBE5D7">
      <w:pPr>
        <w:rPr>
          <w:sz w:val="24"/>
          <w:szCs w:val="24"/>
        </w:rPr>
      </w:pPr>
      <w:r w:rsidRPr="001C40BA">
        <w:rPr>
          <w:sz w:val="24"/>
          <w:szCs w:val="24"/>
        </w:rPr>
        <w:t xml:space="preserve">This collection of information will be done using electronic techniques in lieu of paper reporting forms.  Screen shots of the validation questions, registration page, and voluntary surveys can be found in </w:t>
      </w:r>
      <w:r w:rsidR="004B2DEB">
        <w:rPr>
          <w:b/>
          <w:sz w:val="24"/>
          <w:szCs w:val="24"/>
        </w:rPr>
        <w:t>Appendi</w:t>
      </w:r>
      <w:r w:rsidR="00B0129F">
        <w:rPr>
          <w:b/>
          <w:sz w:val="24"/>
          <w:szCs w:val="24"/>
        </w:rPr>
        <w:t>ces</w:t>
      </w:r>
      <w:r w:rsidR="004B2DEB">
        <w:rPr>
          <w:b/>
          <w:sz w:val="24"/>
          <w:szCs w:val="24"/>
        </w:rPr>
        <w:t xml:space="preserve"> B</w:t>
      </w:r>
      <w:r w:rsidR="00B0129F">
        <w:rPr>
          <w:b/>
          <w:sz w:val="24"/>
          <w:szCs w:val="24"/>
        </w:rPr>
        <w:t xml:space="preserve"> and</w:t>
      </w:r>
      <w:r w:rsidR="004B2DEB">
        <w:rPr>
          <w:b/>
          <w:sz w:val="24"/>
          <w:szCs w:val="24"/>
        </w:rPr>
        <w:t xml:space="preserve"> C</w:t>
      </w:r>
      <w:r w:rsidR="00B0129F">
        <w:rPr>
          <w:bCs/>
          <w:sz w:val="24"/>
          <w:szCs w:val="24"/>
        </w:rPr>
        <w:t xml:space="preserve">. Updated screenshots for the revised survey modules in </w:t>
      </w:r>
      <w:r w:rsidR="00B0129F">
        <w:rPr>
          <w:b/>
          <w:sz w:val="24"/>
          <w:szCs w:val="24"/>
        </w:rPr>
        <w:t>Appendix</w:t>
      </w:r>
      <w:r w:rsidR="004B2DEB">
        <w:rPr>
          <w:b/>
          <w:sz w:val="24"/>
          <w:szCs w:val="24"/>
        </w:rPr>
        <w:t xml:space="preserve"> E</w:t>
      </w:r>
      <w:r w:rsidR="00B0129F">
        <w:rPr>
          <w:bCs/>
          <w:sz w:val="24"/>
          <w:szCs w:val="24"/>
        </w:rPr>
        <w:t xml:space="preserve"> will be provided as a non-substantive change request after OMB approves this revision ICR.</w:t>
      </w:r>
      <w:r w:rsidRPr="001C40BA">
        <w:rPr>
          <w:sz w:val="24"/>
          <w:szCs w:val="24"/>
        </w:rPr>
        <w:t xml:space="preserve">  Once registered, cases will have the opportunity to participate in questionnaires on risk factors.  </w:t>
      </w:r>
      <w:r w:rsidRPr="001C40BA">
        <w:rPr>
          <w:sz w:val="24"/>
          <w:szCs w:val="24"/>
        </w:rPr>
        <w:t xml:space="preserve">The registration instrument requires collection of only the minimum information necessary for the purposes of the registry system. </w:t>
      </w:r>
    </w:p>
    <w:p w:rsidR="00B45002" w:rsidRPr="00D20211" w:rsidP="004D7237" w14:paraId="15391701" w14:textId="77777777">
      <w:pPr>
        <w:pStyle w:val="Heading1"/>
        <w:pBdr>
          <w:bottom w:val="none" w:sz="0" w:space="0" w:color="auto"/>
        </w:pBdr>
        <w:rPr>
          <w:color w:val="auto"/>
        </w:rPr>
      </w:pPr>
      <w:bookmarkStart w:id="8" w:name="_Toc121936940"/>
      <w:r w:rsidRPr="00D20211">
        <w:rPr>
          <w:color w:val="auto"/>
        </w:rPr>
        <w:t>A.</w:t>
      </w:r>
      <w:r w:rsidRPr="00D20211" w:rsidR="004D21C9">
        <w:rPr>
          <w:color w:val="auto"/>
        </w:rPr>
        <w:t xml:space="preserve">4.  </w:t>
      </w:r>
      <w:r w:rsidRPr="00D20211">
        <w:rPr>
          <w:color w:val="auto"/>
        </w:rPr>
        <w:t>Efforts to Identify Duplication and Use of Similar Information</w:t>
      </w:r>
      <w:bookmarkEnd w:id="8"/>
    </w:p>
    <w:p w:rsidR="001D36B2" w:rsidP="00AD0192" w14:paraId="4A3437E9" w14:textId="77777777">
      <w:pPr>
        <w:spacing w:line="276" w:lineRule="auto"/>
        <w:rPr>
          <w:sz w:val="24"/>
          <w:szCs w:val="24"/>
        </w:rPr>
      </w:pPr>
    </w:p>
    <w:p w:rsidR="00880B97" w:rsidP="00AD0192" w14:paraId="5051C879" w14:textId="0FA1D8D9">
      <w:pPr>
        <w:spacing w:line="276" w:lineRule="auto"/>
        <w:rPr>
          <w:sz w:val="24"/>
          <w:szCs w:val="24"/>
        </w:rPr>
      </w:pPr>
      <w:r w:rsidRPr="00B72B4E">
        <w:rPr>
          <w:sz w:val="24"/>
          <w:szCs w:val="24"/>
        </w:rPr>
        <w:t xml:space="preserve">This data collection originated </w:t>
      </w:r>
      <w:r w:rsidRPr="00B72B4E">
        <w:rPr>
          <w:sz w:val="24"/>
          <w:szCs w:val="24"/>
        </w:rPr>
        <w:t>as a result of</w:t>
      </w:r>
      <w:r w:rsidRPr="00B72B4E">
        <w:rPr>
          <w:sz w:val="24"/>
          <w:szCs w:val="24"/>
        </w:rPr>
        <w:t xml:space="preserve"> several </w:t>
      </w:r>
      <w:r>
        <w:rPr>
          <w:sz w:val="24"/>
          <w:szCs w:val="24"/>
        </w:rPr>
        <w:t xml:space="preserve">ATSDR </w:t>
      </w:r>
      <w:r w:rsidRPr="00B72B4E">
        <w:rPr>
          <w:sz w:val="24"/>
          <w:szCs w:val="24"/>
        </w:rPr>
        <w:t>meetings between the stakeholders including scientists, neurologists, advocacy groups, and ethicists</w:t>
      </w:r>
      <w:r w:rsidR="001F4909">
        <w:rPr>
          <w:sz w:val="24"/>
          <w:szCs w:val="24"/>
        </w:rPr>
        <w:t xml:space="preserve"> in </w:t>
      </w:r>
      <w:r w:rsidRPr="00F51108" w:rsidR="001F4909">
        <w:rPr>
          <w:sz w:val="24"/>
          <w:szCs w:val="24"/>
        </w:rPr>
        <w:t>2009</w:t>
      </w:r>
      <w:r w:rsidRPr="00F51108">
        <w:rPr>
          <w:sz w:val="24"/>
          <w:szCs w:val="24"/>
        </w:rPr>
        <w:t xml:space="preserve">.  </w:t>
      </w:r>
      <w:r w:rsidRPr="00F51108" w:rsidR="001F4909">
        <w:rPr>
          <w:sz w:val="24"/>
          <w:szCs w:val="24"/>
        </w:rPr>
        <w:t>In</w:t>
      </w:r>
      <w:r w:rsidR="001F4909">
        <w:rPr>
          <w:sz w:val="24"/>
          <w:szCs w:val="24"/>
        </w:rPr>
        <w:t xml:space="preserve"> 2010, </w:t>
      </w:r>
      <w:r w:rsidRPr="00B72B4E">
        <w:rPr>
          <w:sz w:val="24"/>
          <w:szCs w:val="24"/>
        </w:rPr>
        <w:t xml:space="preserve">ATSDR developed a proposal to build on work that had already been done and coordinate the extant groups and create a larger database, rather than duplicate effort.  The proposal outlined a strategy for identifying people using administrative databases such as Medicare, Medicaid, the Veterans Administration, and health insurance databases, and then to build on that data.  </w:t>
      </w:r>
      <w:r w:rsidR="00557A9A">
        <w:rPr>
          <w:sz w:val="24"/>
          <w:szCs w:val="24"/>
        </w:rPr>
        <w:t>ATSDR holds annual meeting</w:t>
      </w:r>
      <w:r w:rsidR="0023580C">
        <w:rPr>
          <w:sz w:val="24"/>
          <w:szCs w:val="24"/>
        </w:rPr>
        <w:t>s</w:t>
      </w:r>
      <w:r w:rsidR="00557A9A">
        <w:rPr>
          <w:sz w:val="24"/>
          <w:szCs w:val="24"/>
        </w:rPr>
        <w:t xml:space="preserve"> with stakeholders to discuss the Registry and get input into future directions.</w:t>
      </w:r>
    </w:p>
    <w:p w:rsidR="00557A9A" w:rsidP="00AD0192" w14:paraId="6C84BA32" w14:textId="73DD18AF">
      <w:pPr>
        <w:spacing w:line="276" w:lineRule="auto"/>
        <w:rPr>
          <w:sz w:val="24"/>
          <w:szCs w:val="24"/>
        </w:rPr>
      </w:pPr>
      <w:r w:rsidRPr="001C40BA">
        <w:rPr>
          <w:sz w:val="24"/>
          <w:szCs w:val="24"/>
        </w:rPr>
        <w:t xml:space="preserve">Because ATSDR staff is in communication with The Council of State and Territorial Epidemiologists, advocacy groups, and ALS researchers, </w:t>
      </w:r>
      <w:r w:rsidRPr="001C40BA">
        <w:rPr>
          <w:sz w:val="24"/>
          <w:szCs w:val="24"/>
        </w:rPr>
        <w:t>it is clear that no</w:t>
      </w:r>
      <w:r w:rsidRPr="001C40BA">
        <w:rPr>
          <w:sz w:val="24"/>
          <w:szCs w:val="24"/>
        </w:rPr>
        <w:t xml:space="preserve"> nationwide collection exists for this field of study.  The literature describes </w:t>
      </w:r>
      <w:r w:rsidRPr="001C40BA">
        <w:rPr>
          <w:sz w:val="24"/>
          <w:szCs w:val="24"/>
        </w:rPr>
        <w:t>a number of</w:t>
      </w:r>
      <w:r w:rsidRPr="001C40BA">
        <w:rPr>
          <w:sz w:val="24"/>
          <w:szCs w:val="24"/>
        </w:rPr>
        <w:t xml:space="preserve"> research studies on hospital or physician</w:t>
      </w:r>
      <w:r w:rsidR="003D1BDE">
        <w:rPr>
          <w:sz w:val="24"/>
          <w:szCs w:val="24"/>
        </w:rPr>
        <w:t>-</w:t>
      </w:r>
      <w:r w:rsidRPr="001C40BA">
        <w:rPr>
          <w:sz w:val="24"/>
          <w:szCs w:val="24"/>
        </w:rPr>
        <w:t xml:space="preserve">based cases, but there is no prior history of a national registry.  Communications with experts in ALS did not bring to light any similar data collection efforts.  </w:t>
      </w:r>
    </w:p>
    <w:p w:rsidR="004C08CD" w:rsidRPr="001C40BA" w:rsidP="00AD0192" w14:paraId="3AE8141D" w14:textId="77777777">
      <w:pPr>
        <w:spacing w:line="276" w:lineRule="auto"/>
        <w:rPr>
          <w:sz w:val="24"/>
          <w:szCs w:val="24"/>
        </w:rPr>
      </w:pPr>
      <w:r w:rsidRPr="001C40BA">
        <w:rPr>
          <w:sz w:val="24"/>
          <w:szCs w:val="24"/>
        </w:rPr>
        <w:t xml:space="preserve">No other collective registry exists that tracks ALS nationwide.  </w:t>
      </w:r>
    </w:p>
    <w:p w:rsidR="00F16DA0" w:rsidRPr="00D20211" w:rsidP="00C56086" w14:paraId="7458716D" w14:textId="77777777">
      <w:pPr>
        <w:pStyle w:val="Heading1"/>
        <w:pBdr>
          <w:bottom w:val="none" w:sz="0" w:space="0" w:color="auto"/>
        </w:pBdr>
      </w:pPr>
      <w:bookmarkStart w:id="9" w:name="_Toc121936941"/>
      <w:r w:rsidRPr="00D20211">
        <w:rPr>
          <w:color w:val="auto"/>
        </w:rPr>
        <w:t>A.</w:t>
      </w:r>
      <w:r w:rsidRPr="00D20211" w:rsidR="004D21C9">
        <w:rPr>
          <w:color w:val="auto"/>
        </w:rPr>
        <w:t xml:space="preserve">5.  </w:t>
      </w:r>
      <w:r w:rsidRPr="00D20211" w:rsidR="00B45002">
        <w:rPr>
          <w:color w:val="auto"/>
        </w:rPr>
        <w:t>Impact on Small Businesses or Other Small Entities</w:t>
      </w:r>
      <w:bookmarkEnd w:id="9"/>
    </w:p>
    <w:p w:rsidR="001D36B2" w:rsidP="00CB0BD9" w14:paraId="00045B16" w14:textId="77777777">
      <w:pPr>
        <w:autoSpaceDE w:val="0"/>
        <w:autoSpaceDN w:val="0"/>
        <w:adjustRightInd w:val="0"/>
        <w:spacing w:line="240" w:lineRule="auto"/>
        <w:rPr>
          <w:rFonts w:cs="ITCFranklinGothicStd-Book"/>
          <w:sz w:val="24"/>
          <w:szCs w:val="24"/>
        </w:rPr>
      </w:pPr>
    </w:p>
    <w:p w:rsidR="00943FCF" w:rsidRPr="00D20211" w:rsidP="00CB0BD9" w14:paraId="42271177"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This data collection wil</w:t>
      </w:r>
      <w:r w:rsidR="00941F4D">
        <w:rPr>
          <w:rFonts w:cs="ITCFranklinGothicStd-Book"/>
          <w:sz w:val="24"/>
          <w:szCs w:val="24"/>
        </w:rPr>
        <w:t>l not involve small businesses.</w:t>
      </w:r>
    </w:p>
    <w:p w:rsidR="00F82AF2" w:rsidRPr="00D20211" w:rsidP="00C56086" w14:paraId="6FD5DE17" w14:textId="77777777">
      <w:pPr>
        <w:pStyle w:val="Heading1"/>
        <w:pBdr>
          <w:bottom w:val="none" w:sz="0" w:space="0" w:color="auto"/>
        </w:pBdr>
      </w:pPr>
      <w:bookmarkStart w:id="10" w:name="_Toc121936942"/>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10"/>
    </w:p>
    <w:p w:rsidR="001D36B2" w:rsidP="00941F4D" w14:paraId="7AB61A94" w14:textId="77777777">
      <w:pPr>
        <w:autoSpaceDE w:val="0"/>
        <w:autoSpaceDN w:val="0"/>
        <w:adjustRightInd w:val="0"/>
        <w:spacing w:line="240" w:lineRule="auto"/>
        <w:rPr>
          <w:rFonts w:cs="ITCFranklinGothicStd-Book"/>
          <w:sz w:val="24"/>
          <w:szCs w:val="24"/>
        </w:rPr>
      </w:pPr>
    </w:p>
    <w:p w:rsidR="00941F4D" w:rsidRPr="00941F4D" w:rsidP="00B10DCB" w14:paraId="37269448" w14:textId="77777777">
      <w:pPr>
        <w:autoSpaceDE w:val="0"/>
        <w:autoSpaceDN w:val="0"/>
        <w:adjustRightInd w:val="0"/>
        <w:spacing w:line="276" w:lineRule="auto"/>
        <w:rPr>
          <w:rFonts w:cs="ITCFranklinGothicStd-Book"/>
          <w:sz w:val="24"/>
          <w:szCs w:val="24"/>
        </w:rPr>
      </w:pPr>
      <w:r w:rsidRPr="00941F4D">
        <w:rPr>
          <w:rFonts w:cs="ITCFranklinGothicStd-Book"/>
          <w:sz w:val="24"/>
          <w:szCs w:val="24"/>
        </w:rPr>
        <w:t xml:space="preserve">The average life expectancy for an individual after diagnosis with ALS is 2-3 years.  </w:t>
      </w:r>
      <w:r w:rsidR="007B2C5E">
        <w:rPr>
          <w:rFonts w:cs="ITCFranklinGothicStd-Book"/>
          <w:sz w:val="24"/>
          <w:szCs w:val="24"/>
        </w:rPr>
        <w:t>I</w:t>
      </w:r>
      <w:r w:rsidRPr="00941F4D">
        <w:rPr>
          <w:rFonts w:cs="ITCFranklinGothicStd-Book"/>
          <w:sz w:val="24"/>
          <w:szCs w:val="24"/>
        </w:rPr>
        <w:t xml:space="preserve">t is necessary to allow individuals to register as soon as they are diagnosed.  Without prompt registration individuals may become too ill or die before participating.  </w:t>
      </w:r>
    </w:p>
    <w:p w:rsidR="00DA6118" w:rsidRPr="00D20211" w:rsidP="00B10DCB" w14:paraId="5E135304" w14:textId="77777777">
      <w:pPr>
        <w:autoSpaceDE w:val="0"/>
        <w:autoSpaceDN w:val="0"/>
        <w:adjustRightInd w:val="0"/>
        <w:spacing w:line="276" w:lineRule="auto"/>
        <w:rPr>
          <w:rFonts w:cs="ITCFranklinGothicStd-Book"/>
          <w:sz w:val="24"/>
          <w:szCs w:val="24"/>
        </w:rPr>
      </w:pPr>
      <w:r w:rsidRPr="00D20211">
        <w:rPr>
          <w:rFonts w:cs="ITCFranklinGothicStd-Book"/>
          <w:sz w:val="24"/>
          <w:szCs w:val="24"/>
        </w:rPr>
        <w:t>There are no technical or legal obstacles to reducing burden.</w:t>
      </w:r>
    </w:p>
    <w:p w:rsidR="00B45002" w:rsidRPr="00D20211" w:rsidP="00601F1A" w14:paraId="26649786" w14:textId="77777777">
      <w:pPr>
        <w:pStyle w:val="Heading1"/>
        <w:pBdr>
          <w:bottom w:val="none" w:sz="0" w:space="0" w:color="auto"/>
        </w:pBdr>
        <w:rPr>
          <w:color w:val="auto"/>
        </w:rPr>
      </w:pPr>
      <w:bookmarkStart w:id="11" w:name="_Toc121936943"/>
      <w:r w:rsidRPr="00D20211">
        <w:rPr>
          <w:color w:val="auto"/>
        </w:rPr>
        <w:t>A.</w:t>
      </w:r>
      <w:r w:rsidRPr="00D20211">
        <w:rPr>
          <w:color w:val="auto"/>
        </w:rPr>
        <w:t>7.</w:t>
      </w:r>
      <w:r w:rsidRPr="00D20211" w:rsidR="004D21C9">
        <w:rPr>
          <w:color w:val="auto"/>
        </w:rPr>
        <w:t xml:space="preserve">  </w:t>
      </w:r>
      <w:r w:rsidRPr="00D20211">
        <w:rPr>
          <w:color w:val="auto"/>
        </w:rPr>
        <w:t>Special Circumstances Relating to the Guidelines of 5 CFR 1320.5</w:t>
      </w:r>
      <w:bookmarkEnd w:id="11"/>
    </w:p>
    <w:p w:rsidR="001D36B2" w:rsidRPr="00D20211" w:rsidP="00C56086" w14:paraId="7C15A5B3" w14:textId="77777777">
      <w:pPr>
        <w:autoSpaceDE w:val="0"/>
        <w:autoSpaceDN w:val="0"/>
        <w:adjustRightInd w:val="0"/>
        <w:spacing w:line="276" w:lineRule="auto"/>
        <w:rPr>
          <w:sz w:val="24"/>
          <w:szCs w:val="24"/>
        </w:rPr>
      </w:pPr>
    </w:p>
    <w:p w:rsidR="008A1E5B" w:rsidRPr="002B3B18" w:rsidP="00C56086" w14:paraId="2CABF833" w14:textId="0AB71841">
      <w:pPr>
        <w:autoSpaceDE w:val="0"/>
        <w:autoSpaceDN w:val="0"/>
        <w:adjustRightInd w:val="0"/>
        <w:spacing w:line="276" w:lineRule="auto"/>
        <w:rPr>
          <w:rFonts w:cs="ITCFranklinGothicStd-Book"/>
          <w:sz w:val="24"/>
          <w:szCs w:val="24"/>
        </w:rPr>
      </w:pPr>
      <w:r>
        <w:rPr>
          <w:rFonts w:cs="ITCFranklinGothicStd-Book"/>
          <w:sz w:val="24"/>
          <w:szCs w:val="24"/>
        </w:rPr>
        <w:t>T</w:t>
      </w:r>
      <w:r w:rsidRPr="00941F4D" w:rsidR="00941F4D">
        <w:rPr>
          <w:rFonts w:cs="ITCFranklinGothicStd-Book"/>
          <w:sz w:val="24"/>
          <w:szCs w:val="24"/>
        </w:rPr>
        <w:t>here are no special circumstances associated with this data collection.</w:t>
      </w:r>
      <w:r>
        <w:rPr>
          <w:rFonts w:cs="ITCFranklinGothicStd-Book"/>
          <w:sz w:val="24"/>
          <w:szCs w:val="24"/>
        </w:rPr>
        <w:t xml:space="preserve">  </w:t>
      </w:r>
    </w:p>
    <w:p w:rsidR="00B45002" w:rsidRPr="00D20211" w:rsidP="00601F1A" w14:paraId="64783F90" w14:textId="77777777">
      <w:pPr>
        <w:pStyle w:val="Heading1"/>
        <w:pBdr>
          <w:bottom w:val="none" w:sz="0" w:space="0" w:color="auto"/>
        </w:pBdr>
        <w:rPr>
          <w:color w:val="auto"/>
        </w:rPr>
      </w:pPr>
      <w:bookmarkStart w:id="12" w:name="_Toc121936944"/>
      <w:r w:rsidRPr="00D20211">
        <w:rPr>
          <w:color w:val="auto"/>
        </w:rPr>
        <w:t>A.</w:t>
      </w:r>
      <w:r w:rsidRPr="00D20211" w:rsidR="004D21C9">
        <w:rPr>
          <w:color w:val="auto"/>
        </w:rPr>
        <w:t xml:space="preserve">8.  </w:t>
      </w:r>
      <w:r w:rsidRPr="00D20211">
        <w:rPr>
          <w:color w:val="auto"/>
        </w:rPr>
        <w:t>Comments in Response to the Federal Register Notice and Efforts to Consult Outside the Agency</w:t>
      </w:r>
      <w:bookmarkEnd w:id="12"/>
    </w:p>
    <w:p w:rsidR="00D62EE3" w:rsidRPr="00DA3F42" w:rsidP="00D62EE3" w14:paraId="742B5246" w14:textId="77777777">
      <w:pPr>
        <w:autoSpaceDE w:val="0"/>
        <w:autoSpaceDN w:val="0"/>
        <w:adjustRightInd w:val="0"/>
        <w:spacing w:after="0" w:line="240" w:lineRule="auto"/>
        <w:rPr>
          <w:rFonts w:cs="ITCFranklinGothicStd-Demi"/>
          <w:sz w:val="24"/>
          <w:szCs w:val="24"/>
        </w:rPr>
      </w:pPr>
    </w:p>
    <w:p w:rsidR="00976770" w:rsidRPr="003B5F92" w:rsidP="003B5F92" w14:paraId="307BC046" w14:textId="3F8DBFB0">
      <w:pPr>
        <w:pStyle w:val="ListParagraph"/>
        <w:numPr>
          <w:ilvl w:val="0"/>
          <w:numId w:val="1"/>
        </w:numPr>
        <w:rPr>
          <w:sz w:val="24"/>
          <w:szCs w:val="24"/>
        </w:rPr>
      </w:pPr>
      <w:r w:rsidRPr="003B5F92">
        <w:rPr>
          <w:sz w:val="24"/>
          <w:szCs w:val="24"/>
        </w:rPr>
        <w:t>The</w:t>
      </w:r>
      <w:r w:rsidRPr="003B5F92" w:rsidR="002F4304">
        <w:rPr>
          <w:sz w:val="24"/>
          <w:szCs w:val="24"/>
        </w:rPr>
        <w:t xml:space="preserve"> 60-day Federal Register Notice was published in the </w:t>
      </w:r>
      <w:r w:rsidRPr="003B5F92" w:rsidR="002F4304">
        <w:rPr>
          <w:i/>
          <w:sz w:val="24"/>
          <w:szCs w:val="24"/>
        </w:rPr>
        <w:t>Federal Register</w:t>
      </w:r>
      <w:r w:rsidRPr="003B5F92" w:rsidR="002F4304">
        <w:rPr>
          <w:sz w:val="24"/>
          <w:szCs w:val="24"/>
        </w:rPr>
        <w:t xml:space="preserve"> on </w:t>
      </w:r>
      <w:r w:rsidRPr="003B5F92" w:rsidR="00D407C8">
        <w:rPr>
          <w:sz w:val="24"/>
          <w:szCs w:val="24"/>
        </w:rPr>
        <w:t>September 30, 2022</w:t>
      </w:r>
      <w:r w:rsidRPr="003B5F92" w:rsidR="00AC79F8">
        <w:rPr>
          <w:sz w:val="24"/>
          <w:szCs w:val="24"/>
        </w:rPr>
        <w:t xml:space="preserve"> </w:t>
      </w:r>
      <w:r w:rsidRPr="003B5F92" w:rsidR="002F4304">
        <w:rPr>
          <w:sz w:val="24"/>
          <w:szCs w:val="24"/>
        </w:rPr>
        <w:t>(</w:t>
      </w:r>
      <w:r w:rsidRPr="003B5F92" w:rsidR="002F4304">
        <w:rPr>
          <w:b/>
          <w:sz w:val="24"/>
          <w:szCs w:val="24"/>
        </w:rPr>
        <w:t xml:space="preserve">Attachment </w:t>
      </w:r>
      <w:r w:rsidRPr="003B5F92" w:rsidR="005C053F">
        <w:rPr>
          <w:b/>
          <w:sz w:val="24"/>
          <w:szCs w:val="24"/>
        </w:rPr>
        <w:t>2</w:t>
      </w:r>
      <w:r w:rsidRPr="003B5F92" w:rsidR="00197E92">
        <w:rPr>
          <w:sz w:val="24"/>
          <w:szCs w:val="24"/>
        </w:rPr>
        <w:t>)</w:t>
      </w:r>
      <w:r w:rsidRPr="003B5F92" w:rsidR="008F6D5D">
        <w:rPr>
          <w:sz w:val="24"/>
          <w:szCs w:val="24"/>
        </w:rPr>
        <w:t xml:space="preserve">. </w:t>
      </w:r>
      <w:r w:rsidRPr="003B5F92" w:rsidR="00E236B7">
        <w:rPr>
          <w:sz w:val="24"/>
          <w:szCs w:val="24"/>
        </w:rPr>
        <w:t>One comment was received during the 60-day Federal Register Notice (</w:t>
      </w:r>
      <w:r w:rsidRPr="003B5F92" w:rsidR="00E236B7">
        <w:rPr>
          <w:b/>
          <w:bCs/>
          <w:sz w:val="24"/>
          <w:szCs w:val="24"/>
        </w:rPr>
        <w:t>Attachment2a</w:t>
      </w:r>
      <w:r w:rsidRPr="003B5F92" w:rsidR="00E236B7">
        <w:rPr>
          <w:sz w:val="24"/>
          <w:szCs w:val="24"/>
        </w:rPr>
        <w:t xml:space="preserve">). </w:t>
      </w:r>
      <w:r w:rsidR="003B5F92">
        <w:rPr>
          <w:sz w:val="24"/>
          <w:szCs w:val="24"/>
        </w:rPr>
        <w:t xml:space="preserve">ATSDR has reviewed the comment </w:t>
      </w:r>
      <w:r w:rsidR="009B27BE">
        <w:rPr>
          <w:sz w:val="24"/>
          <w:szCs w:val="24"/>
        </w:rPr>
        <w:t xml:space="preserve">and </w:t>
      </w:r>
      <w:r w:rsidR="00070D0F">
        <w:rPr>
          <w:sz w:val="24"/>
          <w:szCs w:val="24"/>
        </w:rPr>
        <w:t xml:space="preserve">will consider proposing </w:t>
      </w:r>
      <w:r w:rsidR="00E43F0E">
        <w:rPr>
          <w:sz w:val="24"/>
          <w:szCs w:val="24"/>
        </w:rPr>
        <w:t xml:space="preserve">an incentives pilot project to OMB in the future. </w:t>
      </w:r>
    </w:p>
    <w:p w:rsidR="00DA3F42" w:rsidP="6F06290C" w14:paraId="5B0CDC46" w14:textId="59D85F0E">
      <w:pPr>
        <w:pStyle w:val="ListParagraph"/>
        <w:numPr>
          <w:ilvl w:val="0"/>
          <w:numId w:val="1"/>
        </w:numPr>
        <w:autoSpaceDE w:val="0"/>
        <w:autoSpaceDN w:val="0"/>
        <w:adjustRightInd w:val="0"/>
        <w:spacing w:after="0" w:line="240" w:lineRule="auto"/>
        <w:rPr>
          <w:rFonts w:cs="ITCFranklinGothicStd-Book"/>
          <w:sz w:val="24"/>
          <w:szCs w:val="24"/>
        </w:rPr>
      </w:pPr>
      <w:r w:rsidRPr="33ADDA92">
        <w:rPr>
          <w:rFonts w:cs="ITCFranklinGothicStd-Book"/>
          <w:sz w:val="24"/>
          <w:szCs w:val="24"/>
        </w:rPr>
        <w:t xml:space="preserve">The following individuals were consulted to obtain their views on the availability of data, the clarity of instructions, disclosure, and on the data elements to be recorded and reported.  ATSDR holds annual meetings with stakeholders in Atlanta, Georgia.  The last annual meeting was held </w:t>
      </w:r>
      <w:r w:rsidRPr="33ADDA92" w:rsidR="0081426B">
        <w:rPr>
          <w:rFonts w:cs="ITCFranklinGothicStd-Book"/>
          <w:sz w:val="24"/>
          <w:szCs w:val="24"/>
        </w:rPr>
        <w:t>on August 29-30, 202</w:t>
      </w:r>
      <w:r w:rsidRPr="33ADDA92" w:rsidR="282A8B80">
        <w:rPr>
          <w:rFonts w:cs="ITCFranklinGothicStd-Book"/>
          <w:sz w:val="24"/>
          <w:szCs w:val="24"/>
        </w:rPr>
        <w:t>3</w:t>
      </w:r>
      <w:r w:rsidRPr="33ADDA92">
        <w:rPr>
          <w:rFonts w:cs="ITCFranklinGothicStd-Book"/>
          <w:sz w:val="24"/>
          <w:szCs w:val="24"/>
        </w:rPr>
        <w:t>.</w:t>
      </w:r>
    </w:p>
    <w:p w:rsidR="00573775" w:rsidP="00573775" w14:paraId="176B48F7" w14:textId="77777777">
      <w:pPr>
        <w:widowControl w:val="0"/>
        <w:autoSpaceDE w:val="0"/>
        <w:autoSpaceDN w:val="0"/>
        <w:adjustRightInd w:val="0"/>
        <w:spacing w:after="0" w:line="240" w:lineRule="auto"/>
        <w:ind w:left="540" w:hanging="180"/>
        <w:rPr>
          <w:rFonts w:eastAsia="Times New Roman" w:cs="Times New Roman"/>
          <w:sz w:val="24"/>
          <w:szCs w:val="24"/>
        </w:rPr>
      </w:pPr>
    </w:p>
    <w:p w:rsidR="009C1234" w:rsidP="00573775" w14:paraId="09DAF5EA" w14:textId="77777777">
      <w:pPr>
        <w:widowControl w:val="0"/>
        <w:autoSpaceDE w:val="0"/>
        <w:autoSpaceDN w:val="0"/>
        <w:adjustRightInd w:val="0"/>
        <w:spacing w:after="0" w:line="240" w:lineRule="auto"/>
        <w:ind w:left="540" w:hanging="180"/>
        <w:rPr>
          <w:rFonts w:eastAsia="Times New Roman" w:cs="Times New Roman"/>
          <w:sz w:val="24"/>
          <w:szCs w:val="24"/>
        </w:rPr>
        <w:sectPr w:rsidSect="0057377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pPr>
    </w:p>
    <w:p w:rsidR="00573775" w:rsidRPr="007932D6" w:rsidP="0011585F" w14:paraId="3018BEBE" w14:textId="77777777">
      <w:pPr>
        <w:widowControl w:val="0"/>
        <w:autoSpaceDE w:val="0"/>
        <w:autoSpaceDN w:val="0"/>
        <w:adjustRightInd w:val="0"/>
        <w:spacing w:after="0" w:line="240" w:lineRule="auto"/>
        <w:ind w:left="547" w:hanging="187"/>
        <w:rPr>
          <w:rFonts w:eastAsia="Times New Roman" w:cs="Times New Roman"/>
          <w:sz w:val="24"/>
          <w:szCs w:val="24"/>
        </w:rPr>
      </w:pPr>
      <w:r w:rsidRPr="007932D6">
        <w:rPr>
          <w:rFonts w:eastAsia="Times New Roman" w:cs="Times New Roman"/>
          <w:sz w:val="24"/>
          <w:szCs w:val="24"/>
        </w:rPr>
        <w:t>Abdul Ally, BS</w:t>
      </w:r>
    </w:p>
    <w:p w:rsidR="00573775" w:rsidRPr="007932D6" w:rsidP="00573775" w14:paraId="405A435C"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Area Director</w:t>
      </w:r>
    </w:p>
    <w:p w:rsidR="00573775" w:rsidRPr="007932D6" w:rsidP="00573775" w14:paraId="61D6ED12"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Laboratory Science and Operations</w:t>
      </w:r>
    </w:p>
    <w:p w:rsidR="00573775" w:rsidRPr="007932D6" w:rsidP="00573775" w14:paraId="0D51C4C7"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Fisher </w:t>
      </w:r>
      <w:r w:rsidRPr="007932D6">
        <w:rPr>
          <w:rFonts w:eastAsia="Times New Roman" w:cs="Times New Roman"/>
          <w:sz w:val="24"/>
          <w:szCs w:val="24"/>
        </w:rPr>
        <w:t>BioServices</w:t>
      </w:r>
    </w:p>
    <w:p w:rsidR="00573775" w:rsidRPr="007932D6" w:rsidP="00573775" w14:paraId="2FB2CD9B" w14:textId="77777777">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79867F6F"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Berry, MD, MPH (NEALS)</w:t>
      </w:r>
    </w:p>
    <w:p w:rsidR="00573775" w:rsidRPr="007932D6" w:rsidP="00573775" w14:paraId="37D3B42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Neurology</w:t>
      </w:r>
    </w:p>
    <w:p w:rsidR="33ADDA92" w:rsidP="33ADDA92" w14:paraId="09D7948B" w14:textId="06CCB099">
      <w:pPr>
        <w:widowControl w:val="0"/>
        <w:spacing w:after="0" w:line="240" w:lineRule="auto"/>
        <w:ind w:left="540" w:hanging="180"/>
        <w:rPr>
          <w:rFonts w:eastAsia="Times New Roman" w:cs="Times New Roman"/>
          <w:sz w:val="24"/>
          <w:szCs w:val="24"/>
        </w:rPr>
      </w:pPr>
    </w:p>
    <w:p w:rsidR="00573775" w:rsidRPr="007932D6" w:rsidP="00573775" w14:paraId="1FA4147A"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Marianna Bledsoe, MA</w:t>
      </w:r>
    </w:p>
    <w:p w:rsidR="00573775" w:rsidRPr="007932D6" w:rsidP="00573775" w14:paraId="74B25227"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Independent Research Consultant</w:t>
      </w:r>
    </w:p>
    <w:p w:rsidR="00573775" w:rsidRPr="007932D6" w:rsidP="00573775" w14:paraId="78068718"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Adjunct Assistant Professor</w:t>
      </w:r>
    </w:p>
    <w:p w:rsidR="00573775" w:rsidRPr="007932D6" w:rsidP="00573775" w14:paraId="2D799756"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George Washington University</w:t>
      </w:r>
    </w:p>
    <w:p w:rsidR="00573775" w:rsidRPr="007932D6" w:rsidP="00573775" w14:paraId="2546F594" w14:textId="77777777">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2E47F35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Kevin Boylan, MD (ALSRG)</w:t>
      </w:r>
    </w:p>
    <w:p w:rsidR="00573775" w:rsidRPr="007932D6" w:rsidP="00573775" w14:paraId="194E98B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Director, ALS Center</w:t>
      </w:r>
    </w:p>
    <w:p w:rsidR="00573775" w:rsidRPr="007932D6" w:rsidP="00573775" w14:paraId="7745449F"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rsidR="00573775" w:rsidRPr="007932D6" w:rsidP="00573775" w14:paraId="3766850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rsidR="00573775" w:rsidP="33ADDA92" w14:paraId="70E042EA" w14:textId="0B6EF4DE">
      <w:pPr>
        <w:widowControl w:val="0"/>
        <w:tabs>
          <w:tab w:val="left" w:pos="360"/>
        </w:tabs>
        <w:spacing w:after="0" w:line="240" w:lineRule="auto"/>
        <w:ind w:left="360"/>
        <w:rPr>
          <w:rFonts w:eastAsia="Times New Roman" w:cs="Times New Roman"/>
          <w:noProof/>
          <w:color w:val="0000FF"/>
          <w:sz w:val="24"/>
          <w:szCs w:val="24"/>
          <w:u w:val="single"/>
        </w:rPr>
      </w:pPr>
    </w:p>
    <w:p w:rsidR="00573775" w:rsidRPr="007932D6" w:rsidP="00573775" w14:paraId="68FEBAF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Walter Bradley, DM</w:t>
      </w:r>
    </w:p>
    <w:p w:rsidR="00573775" w:rsidRPr="007932D6" w:rsidP="00573775" w14:paraId="0F57C3A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Professor and Chairman Emeritus</w:t>
      </w:r>
    </w:p>
    <w:p w:rsidR="00573775" w:rsidRPr="007932D6" w:rsidP="00573775" w14:paraId="34F9349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University of Miami Miller School of Medicine</w:t>
      </w:r>
    </w:p>
    <w:p w:rsidR="00573775" w:rsidRPr="007932D6" w:rsidP="00573775" w14:paraId="4CCA0EE8" w14:textId="5A567A56">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75CFBACD"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3D3E462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Benjamin Rix Brooks, MD, Director</w:t>
      </w:r>
    </w:p>
    <w:p w:rsidR="00573775" w:rsidRPr="007932D6" w:rsidP="00573775" w14:paraId="1917285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Neuromuscular</w:t>
      </w:r>
      <w:r w:rsidR="00F566C8">
        <w:rPr>
          <w:rFonts w:eastAsia="Times New Roman" w:cs="Times New Roman"/>
          <w:noProof/>
          <w:sz w:val="24"/>
          <w:szCs w:val="24"/>
        </w:rPr>
        <w:t>/ALS Center</w:t>
      </w:r>
    </w:p>
    <w:p w:rsidR="00573775" w:rsidRPr="007932D6" w:rsidP="00573775" w14:paraId="2873F62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Neurology</w:t>
      </w:r>
    </w:p>
    <w:p w:rsidR="00573775" w:rsidRPr="007932D6" w:rsidP="00573775" w14:paraId="03B676B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Carolinas Medical Center</w:t>
      </w:r>
    </w:p>
    <w:p w:rsidR="00573775" w:rsidRPr="007932D6" w:rsidP="00573775" w14:paraId="7EE77C6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119D12F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Lucie Bruijn, PhD</w:t>
      </w:r>
    </w:p>
    <w:p w:rsidR="00573775" w:rsidRPr="007932D6" w:rsidP="00573775" w14:paraId="51EDCF4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Science Director and Vice President</w:t>
      </w:r>
    </w:p>
    <w:p w:rsidR="00573775" w:rsidRPr="007932D6" w:rsidP="00573775" w14:paraId="2B356ABA" w14:textId="77777777">
      <w:pPr>
        <w:widowControl w:val="0"/>
        <w:tabs>
          <w:tab w:val="left" w:pos="360"/>
        </w:tabs>
        <w:autoSpaceDE w:val="0"/>
        <w:autoSpaceDN w:val="0"/>
        <w:adjustRightInd w:val="0"/>
        <w:spacing w:after="0" w:line="240" w:lineRule="auto"/>
        <w:ind w:left="360"/>
        <w:jc w:val="both"/>
        <w:rPr>
          <w:rFonts w:eastAsia="Times New Roman" w:cs="Times New Roman"/>
          <w:noProof/>
          <w:sz w:val="24"/>
          <w:szCs w:val="24"/>
        </w:rPr>
      </w:pPr>
      <w:r w:rsidRPr="007932D6">
        <w:rPr>
          <w:rFonts w:eastAsia="Times New Roman" w:cs="Times New Roman"/>
          <w:noProof/>
          <w:sz w:val="24"/>
          <w:szCs w:val="24"/>
        </w:rPr>
        <w:t xml:space="preserve">ALS Association </w:t>
      </w:r>
    </w:p>
    <w:p w:rsidR="00767D38" w:rsidP="00573775" w14:paraId="1F347B25" w14:textId="77777777">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3B650200"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Ben Buehrer, PhD</w:t>
      </w:r>
    </w:p>
    <w:p w:rsidR="00573775" w:rsidRPr="007932D6" w:rsidP="00573775" w14:paraId="2D0A7F63"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President and CSO</w:t>
      </w:r>
    </w:p>
    <w:p w:rsidR="00573775" w:rsidRPr="007932D6" w:rsidP="00573775" w14:paraId="06C5B416"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ZenBio</w:t>
      </w:r>
    </w:p>
    <w:p w:rsidR="00573775" w:rsidRPr="007932D6" w:rsidP="00573775" w14:paraId="0B8C3E1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1E363F0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Roderick A. Corriveau, Ph.D.</w:t>
      </w:r>
    </w:p>
    <w:p w:rsidR="00573775" w:rsidRPr="007932D6" w:rsidP="00573775" w14:paraId="221D17D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rsidR="00573775" w:rsidRPr="007932D6" w:rsidP="00573775" w14:paraId="51281ED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NIH/NINDS</w:t>
      </w:r>
    </w:p>
    <w:p w:rsidR="002218A2" w:rsidP="00573775" w14:paraId="7E0A348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688E2AEF"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Valerie Cwik, MD </w:t>
      </w:r>
    </w:p>
    <w:p w:rsidR="00573775" w:rsidRPr="007932D6" w:rsidP="00573775" w14:paraId="3111F17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Medical Director </w:t>
      </w:r>
    </w:p>
    <w:p w:rsidR="00573775" w:rsidRPr="007932D6" w:rsidP="00573775" w14:paraId="1868FF2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Muscular Dystrophy Association</w:t>
      </w:r>
    </w:p>
    <w:p w:rsidR="00573775" w:rsidRPr="007932D6" w:rsidP="00573775" w14:paraId="385F4EBC"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p>
    <w:p w:rsidR="00FA027B" w:rsidP="00573775" w14:paraId="3B5C486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Stevan Gibson</w:t>
      </w:r>
      <w:r>
        <w:rPr>
          <w:rFonts w:eastAsia="Times New Roman" w:cs="Times New Roman"/>
          <w:noProof/>
          <w:sz w:val="24"/>
          <w:szCs w:val="24"/>
        </w:rPr>
        <w:t xml:space="preserve">, </w:t>
      </w:r>
      <w:r w:rsidRPr="007932D6">
        <w:rPr>
          <w:rFonts w:eastAsia="Times New Roman" w:cs="Times New Roman"/>
          <w:noProof/>
          <w:sz w:val="24"/>
          <w:szCs w:val="24"/>
        </w:rPr>
        <w:t>Vice President</w:t>
      </w:r>
    </w:p>
    <w:p w:rsidR="00573775" w:rsidRPr="007932D6" w:rsidP="00573775" w14:paraId="5E537E6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Government Relations &amp; Public Affairs</w:t>
      </w:r>
    </w:p>
    <w:p w:rsidR="00573775" w:rsidRPr="007932D6" w:rsidP="00573775" w14:paraId="4424F21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P="00573775" w14:paraId="6E99299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04DE08BD"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Amelie K. Gubitz, PhD</w:t>
      </w:r>
    </w:p>
    <w:p w:rsidR="00573775" w:rsidRPr="007932D6" w:rsidP="00573775" w14:paraId="5501DDA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Program Director, Neurodegeneration</w:t>
      </w:r>
    </w:p>
    <w:p w:rsidR="00573775" w:rsidRPr="007932D6" w:rsidP="00573775" w14:paraId="43A122D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 of Neurological Disorders and Stroke</w:t>
      </w:r>
    </w:p>
    <w:p w:rsidR="00573775" w:rsidRPr="007932D6" w:rsidP="00573775" w14:paraId="17C25D6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rsidR="00573775" w:rsidRPr="007932D6" w:rsidP="00573775" w14:paraId="169CE83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1C84ABE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Elaine Gunter, MT(ASCP)</w:t>
      </w:r>
    </w:p>
    <w:p w:rsidR="00573775" w:rsidRPr="007932D6" w:rsidP="00573775" w14:paraId="28C4237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Specimen Solutions, LLC</w:t>
      </w:r>
    </w:p>
    <w:p w:rsidR="00573775" w:rsidRPr="007932D6" w:rsidP="00573775" w14:paraId="153590B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42FDB6E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Ted Harrata</w:t>
      </w:r>
    </w:p>
    <w:p w:rsidR="00573775" w:rsidRPr="007932D6" w:rsidP="00573775" w14:paraId="1A5F0135"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Patient Advocate/National Trustee</w:t>
      </w:r>
    </w:p>
    <w:p w:rsidR="00573775" w:rsidRPr="007932D6" w:rsidP="00573775" w14:paraId="49BE0BB2"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ALS Association, Georgia Chapter</w:t>
      </w:r>
    </w:p>
    <w:p w:rsidR="00573775" w:rsidRPr="007932D6" w:rsidP="00573775" w14:paraId="70C3A5AE" w14:textId="77777777">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1CB7F80D"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Scott Hixon</w:t>
      </w:r>
    </w:p>
    <w:p w:rsidR="00573775" w:rsidRPr="007932D6" w:rsidP="00573775" w14:paraId="58B3DDAB"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Technical Director</w:t>
      </w:r>
    </w:p>
    <w:p w:rsidR="00573775" w:rsidRPr="007932D6" w:rsidP="00573775" w14:paraId="074BC5E3"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 xml:space="preserve">Fisher </w:t>
      </w:r>
      <w:r w:rsidRPr="007932D6">
        <w:rPr>
          <w:rFonts w:eastAsia="Times New Roman" w:cs="Times New Roman"/>
          <w:sz w:val="24"/>
          <w:szCs w:val="24"/>
        </w:rPr>
        <w:t>BioServices</w:t>
      </w:r>
    </w:p>
    <w:p w:rsidR="00573775" w:rsidRPr="007932D6" w:rsidP="00573775" w14:paraId="442D883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21CF469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Edward Kasarskis, MD, PhD</w:t>
      </w:r>
    </w:p>
    <w:p w:rsidR="00573775" w:rsidRPr="007932D6" w:rsidP="00573775" w14:paraId="27D34FC5"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Co-Principal Investigator, VA Neurolog</w:t>
      </w:r>
    </w:p>
    <w:p w:rsidR="00573775" w:rsidRPr="007932D6" w:rsidP="00573775" w14:paraId="70A7EE4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VA ALS Registry</w:t>
      </w:r>
    </w:p>
    <w:p w:rsidR="00573775" w:rsidRPr="007932D6" w:rsidP="00573775" w14:paraId="74E65273"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P="00573775" w14:paraId="42F606C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Wendy Kaye, PhD</w:t>
      </w:r>
    </w:p>
    <w:p w:rsidR="00573775" w:rsidRPr="007932D6" w:rsidP="00573775" w14:paraId="736FDE9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w:t>
      </w:r>
    </w:p>
    <w:p w:rsidR="00573775" w:rsidRPr="007932D6" w:rsidP="00573775" w14:paraId="25BADA7D"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McKing Consulting Corporation</w:t>
      </w:r>
    </w:p>
    <w:p w:rsidR="00573775" w:rsidRPr="007932D6" w:rsidP="00573775" w14:paraId="318EBD3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4BFD0EB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Rebecca Kidd</w:t>
      </w:r>
    </w:p>
    <w:p w:rsidR="00573775" w:rsidRPr="007932D6" w:rsidP="00573775" w14:paraId="462A5D5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Patient Advocate</w:t>
      </w:r>
    </w:p>
    <w:p w:rsidR="00573775" w:rsidRPr="007932D6" w:rsidP="002B3B18" w14:paraId="75B34DAE" w14:textId="77777777">
      <w:pPr>
        <w:widowControl w:val="0"/>
        <w:tabs>
          <w:tab w:val="left" w:pos="360"/>
        </w:tabs>
        <w:autoSpaceDE w:val="0"/>
        <w:autoSpaceDN w:val="0"/>
        <w:adjustRightInd w:val="0"/>
        <w:spacing w:after="0" w:line="240" w:lineRule="auto"/>
        <w:rPr>
          <w:rFonts w:eastAsia="Times New Roman" w:cs="Times New Roman"/>
          <w:noProof/>
          <w:sz w:val="24"/>
          <w:szCs w:val="24"/>
        </w:rPr>
      </w:pPr>
    </w:p>
    <w:p w:rsidR="00573775" w:rsidRPr="007932D6" w:rsidP="00573775" w14:paraId="7AB80E4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Lorene Nelson, PhD</w:t>
      </w:r>
    </w:p>
    <w:p w:rsidR="00573775" w:rsidRPr="007932D6" w:rsidP="00573775" w14:paraId="0208ECF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Associate Profession</w:t>
      </w:r>
    </w:p>
    <w:p w:rsidR="00573775" w:rsidRPr="007932D6" w:rsidP="00573775" w14:paraId="2B76E572"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Division of Epidemiology</w:t>
      </w:r>
    </w:p>
    <w:p w:rsidR="00573775" w:rsidRPr="007932D6" w:rsidP="00573775" w14:paraId="0B4CFE9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Department of Health Research &amp; Policy</w:t>
      </w:r>
    </w:p>
    <w:p w:rsidR="00573775" w:rsidRPr="007932D6" w:rsidP="00573775" w14:paraId="23D0A05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Standford University School of Medicine</w:t>
      </w:r>
    </w:p>
    <w:p w:rsidR="00573775" w:rsidRPr="007932D6" w:rsidP="00573775" w14:paraId="71923584"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P="00573775" w14:paraId="111C06B0"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Yaffa Rubinstein, PhD</w:t>
      </w:r>
    </w:p>
    <w:p w:rsidR="00573775" w:rsidRPr="007932D6" w:rsidP="00573775" w14:paraId="7B39399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Director of Patient Resources for Clinical and Translational Research </w:t>
      </w:r>
    </w:p>
    <w:p w:rsidR="00573775" w:rsidRPr="007932D6" w:rsidP="00573775" w14:paraId="5D645EA1"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Office of Rare Diseases Research </w:t>
      </w:r>
    </w:p>
    <w:p w:rsidR="00573775" w:rsidRPr="007932D6" w:rsidP="00573775" w14:paraId="6E8F269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Center for Advancing Translational Sciences (NCATS)</w:t>
      </w:r>
    </w:p>
    <w:p w:rsidR="00573775" w:rsidRPr="007932D6" w:rsidP="00573775" w14:paraId="04C97D54"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National Institutes of Health</w:t>
      </w:r>
    </w:p>
    <w:p w:rsidR="00573775" w:rsidRPr="007932D6" w:rsidP="00573775" w14:paraId="6DC90C07"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9F33EF" w:rsidP="00573775" w14:paraId="54DF6D8A"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James Sejvar,</w:t>
      </w:r>
      <w:r>
        <w:rPr>
          <w:rFonts w:eastAsia="Times New Roman" w:cs="Times New Roman"/>
          <w:noProof/>
          <w:sz w:val="24"/>
          <w:szCs w:val="24"/>
        </w:rPr>
        <w:t xml:space="preserve"> MD</w:t>
      </w:r>
    </w:p>
    <w:p w:rsidR="00FD384A" w:rsidRPr="00FD384A" w:rsidP="00FD384A" w14:paraId="1A7A30DC"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Neuroepidemiologist</w:t>
      </w:r>
    </w:p>
    <w:p w:rsidR="00FD384A" w:rsidRPr="00FD384A" w:rsidP="00FD384A" w14:paraId="5CB126B6"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FD384A">
        <w:rPr>
          <w:rFonts w:eastAsia="Times New Roman" w:cs="Times New Roman"/>
          <w:noProof/>
          <w:sz w:val="24"/>
          <w:szCs w:val="24"/>
        </w:rPr>
        <w:t>National Center for Emerging and Zoonotic Infectious Diseases</w:t>
      </w:r>
    </w:p>
    <w:p w:rsidR="00573775" w:rsidP="00573775" w14:paraId="7716B14E"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p>
    <w:p w:rsidR="00573775" w:rsidRPr="007932D6" w:rsidP="00573775" w14:paraId="3C9CEC8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Eric Sorenson, MD</w:t>
      </w:r>
    </w:p>
    <w:p w:rsidR="00573775" w:rsidRPr="007932D6" w:rsidP="00573775" w14:paraId="6B2AE62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Neurologist</w:t>
      </w:r>
    </w:p>
    <w:p w:rsidR="00573775" w:rsidRPr="007932D6" w:rsidP="00573775" w14:paraId="67CC9B0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Mayo Clinic</w:t>
      </w:r>
    </w:p>
    <w:p w:rsidR="00573775" w:rsidRPr="007932D6" w:rsidP="00573775" w14:paraId="541969EB" w14:textId="77777777">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6E014172"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Thor Stein, MD, PhD</w:t>
      </w:r>
    </w:p>
    <w:p w:rsidR="00573775" w:rsidRPr="007932D6" w:rsidP="00573775" w14:paraId="4138B3E4"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Assistant Professor of Pathology</w:t>
      </w:r>
    </w:p>
    <w:p w:rsidR="00573775" w:rsidRPr="007932D6" w:rsidP="00573775" w14:paraId="375A06DF"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Boston University School of Medicine</w:t>
      </w:r>
    </w:p>
    <w:p w:rsidR="00573775" w:rsidRPr="007932D6" w:rsidP="00573775" w14:paraId="7BF39C4C" w14:textId="77777777">
      <w:pPr>
        <w:widowControl w:val="0"/>
        <w:autoSpaceDE w:val="0"/>
        <w:autoSpaceDN w:val="0"/>
        <w:adjustRightInd w:val="0"/>
        <w:spacing w:after="0" w:line="240" w:lineRule="auto"/>
        <w:ind w:left="540" w:hanging="180"/>
        <w:rPr>
          <w:rFonts w:eastAsia="Times New Roman" w:cs="Times New Roman"/>
          <w:sz w:val="24"/>
          <w:szCs w:val="24"/>
        </w:rPr>
      </w:pPr>
    </w:p>
    <w:p w:rsidR="00573775" w:rsidRPr="007932D6" w:rsidP="00573775" w14:paraId="4BC0120F"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Jeffrey Thomas</w:t>
      </w:r>
    </w:p>
    <w:p w:rsidR="00573775" w:rsidRPr="007932D6" w:rsidP="00573775" w14:paraId="2281AC6E"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Vice Pres. Sourcing &amp; Donor Services</w:t>
      </w:r>
    </w:p>
    <w:p w:rsidR="00573775" w:rsidRPr="007932D6" w:rsidP="00573775" w14:paraId="63C0CFC6" w14:textId="77777777">
      <w:pPr>
        <w:widowControl w:val="0"/>
        <w:autoSpaceDE w:val="0"/>
        <w:autoSpaceDN w:val="0"/>
        <w:adjustRightInd w:val="0"/>
        <w:spacing w:after="0" w:line="240" w:lineRule="auto"/>
        <w:ind w:left="540" w:hanging="180"/>
        <w:rPr>
          <w:rFonts w:eastAsia="Times New Roman" w:cs="Times New Roman"/>
          <w:sz w:val="24"/>
          <w:szCs w:val="24"/>
        </w:rPr>
      </w:pPr>
      <w:r w:rsidRPr="007932D6">
        <w:rPr>
          <w:rFonts w:eastAsia="Times New Roman" w:cs="Times New Roman"/>
          <w:sz w:val="24"/>
          <w:szCs w:val="24"/>
        </w:rPr>
        <w:t>The National Disease Research Interchange (NDRI)</w:t>
      </w:r>
    </w:p>
    <w:p w:rsidR="00573775" w:rsidRPr="007932D6" w:rsidP="00573775" w14:paraId="7B07717F"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P="00573775" w14:paraId="679A180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David Thurman, MD</w:t>
      </w:r>
    </w:p>
    <w:p w:rsidR="00573775" w:rsidRPr="007932D6" w:rsidP="00573775" w14:paraId="1D98F7B3"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Centers for Disease Control &amp; Prevention</w:t>
      </w:r>
    </w:p>
    <w:p w:rsidR="00573775" w:rsidRPr="007932D6" w:rsidP="00573775" w14:paraId="7CBA1635"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P="00573775" w14:paraId="09F2D7EF"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Bryan Traynor, MD</w:t>
      </w:r>
    </w:p>
    <w:p w:rsidR="00573775" w:rsidRPr="007932D6" w:rsidP="00573775" w14:paraId="445295DC"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Investigator</w:t>
      </w:r>
    </w:p>
    <w:p w:rsidR="00573775" w:rsidRPr="007932D6" w:rsidP="00573775" w14:paraId="2F4BEEF1"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National Institute on Aging</w:t>
      </w:r>
    </w:p>
    <w:p w:rsidR="00573775" w:rsidRPr="007932D6" w:rsidP="00573775" w14:paraId="041D9ECF"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p>
    <w:p w:rsidR="00573775" w:rsidRPr="007932D6" w:rsidP="00573775" w14:paraId="7F6221A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Stephen Van Den Eeden, PhD</w:t>
      </w:r>
    </w:p>
    <w:p w:rsidR="00573775" w:rsidRPr="007932D6" w:rsidP="00573775" w14:paraId="72B29F58"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Senior Epidemiologist, Div. of Research</w:t>
      </w:r>
    </w:p>
    <w:p w:rsidR="00573775" w:rsidRPr="007932D6" w:rsidP="00573775" w14:paraId="4997E77B"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Kaiser Permanente Northern California</w:t>
      </w:r>
    </w:p>
    <w:p w:rsidR="00573775" w:rsidRPr="007932D6" w:rsidP="00573775" w14:paraId="71D476B3"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rsidR="00573775" w:rsidRPr="007932D6" w:rsidP="00573775" w14:paraId="7EDAB26D"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 xml:space="preserve">Marc </w:t>
      </w:r>
      <w:r w:rsidRPr="007932D6">
        <w:rPr>
          <w:rFonts w:eastAsia="Times New Roman" w:cs="Times New Roman"/>
          <w:color w:val="000000"/>
          <w:sz w:val="24"/>
          <w:szCs w:val="24"/>
        </w:rPr>
        <w:t>Weisskopff</w:t>
      </w:r>
      <w:r w:rsidRPr="007932D6">
        <w:rPr>
          <w:rFonts w:eastAsia="Times New Roman" w:cs="Times New Roman"/>
          <w:color w:val="000000"/>
          <w:sz w:val="24"/>
          <w:szCs w:val="24"/>
        </w:rPr>
        <w:t>, PhD, ScD</w:t>
      </w:r>
    </w:p>
    <w:p w:rsidR="00573775" w:rsidRPr="007932D6" w:rsidP="00573775" w14:paraId="26FBF41D"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Associate Professor of Environmental and Occupational Epidemiology</w:t>
      </w:r>
    </w:p>
    <w:p w:rsidR="00573775" w:rsidRPr="007932D6" w:rsidP="00573775" w14:paraId="2AD0C165"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r w:rsidRPr="007932D6">
        <w:rPr>
          <w:rFonts w:eastAsia="Times New Roman" w:cs="Times New Roman"/>
          <w:color w:val="000000"/>
          <w:sz w:val="24"/>
          <w:szCs w:val="24"/>
        </w:rPr>
        <w:t>Harvard University</w:t>
      </w:r>
    </w:p>
    <w:p w:rsidR="00573775" w:rsidRPr="007932D6" w:rsidP="00573775" w14:paraId="4387BE14" w14:textId="77777777">
      <w:pPr>
        <w:widowControl w:val="0"/>
        <w:tabs>
          <w:tab w:val="left" w:pos="360"/>
        </w:tabs>
        <w:autoSpaceDE w:val="0"/>
        <w:autoSpaceDN w:val="0"/>
        <w:adjustRightInd w:val="0"/>
        <w:spacing w:after="0" w:line="240" w:lineRule="auto"/>
        <w:ind w:left="360"/>
        <w:rPr>
          <w:rFonts w:eastAsia="Times New Roman" w:cs="Times New Roman"/>
          <w:color w:val="000000"/>
          <w:sz w:val="24"/>
          <w:szCs w:val="24"/>
        </w:rPr>
      </w:pPr>
    </w:p>
    <w:p w:rsidR="00FA027B" w:rsidP="00573775" w14:paraId="4993CC5F"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color w:val="000000"/>
          <w:sz w:val="24"/>
          <w:szCs w:val="24"/>
        </w:rPr>
        <w:t>Patrick Wildman</w:t>
      </w:r>
      <w:r>
        <w:rPr>
          <w:rFonts w:eastAsia="Times New Roman" w:cs="Times New Roman"/>
          <w:color w:val="000000"/>
          <w:sz w:val="24"/>
          <w:szCs w:val="24"/>
        </w:rPr>
        <w:t xml:space="preserve">, </w:t>
      </w:r>
      <w:r>
        <w:rPr>
          <w:rFonts w:eastAsia="Times New Roman" w:cs="Times New Roman"/>
          <w:sz w:val="24"/>
          <w:szCs w:val="24"/>
        </w:rPr>
        <w:t>Director</w:t>
      </w:r>
    </w:p>
    <w:p w:rsidR="00573775" w:rsidRPr="007932D6" w:rsidP="00573775" w14:paraId="461440D0" w14:textId="77777777">
      <w:pPr>
        <w:widowControl w:val="0"/>
        <w:tabs>
          <w:tab w:val="left" w:pos="360"/>
        </w:tabs>
        <w:autoSpaceDE w:val="0"/>
        <w:autoSpaceDN w:val="0"/>
        <w:adjustRightInd w:val="0"/>
        <w:spacing w:after="0" w:line="240" w:lineRule="auto"/>
        <w:ind w:left="360"/>
        <w:rPr>
          <w:rFonts w:eastAsia="Times New Roman" w:cs="Times New Roman"/>
          <w:sz w:val="24"/>
          <w:szCs w:val="24"/>
        </w:rPr>
      </w:pPr>
      <w:r w:rsidRPr="007932D6">
        <w:rPr>
          <w:rFonts w:eastAsia="Times New Roman" w:cs="Times New Roman"/>
          <w:sz w:val="24"/>
          <w:szCs w:val="24"/>
        </w:rPr>
        <w:t xml:space="preserve">Communications </w:t>
      </w:r>
      <w:r w:rsidR="00FA027B">
        <w:rPr>
          <w:rFonts w:eastAsia="Times New Roman" w:cs="Times New Roman"/>
          <w:sz w:val="24"/>
          <w:szCs w:val="24"/>
        </w:rPr>
        <w:t>&amp;</w:t>
      </w:r>
      <w:r w:rsidRPr="007932D6">
        <w:rPr>
          <w:rFonts w:eastAsia="Times New Roman" w:cs="Times New Roman"/>
          <w:sz w:val="24"/>
          <w:szCs w:val="24"/>
        </w:rPr>
        <w:t xml:space="preserve"> Public Policy</w:t>
      </w:r>
    </w:p>
    <w:p w:rsidR="00573775" w:rsidRPr="007932D6" w:rsidP="00573775" w14:paraId="12073F69" w14:textId="77777777">
      <w:pPr>
        <w:widowControl w:val="0"/>
        <w:tabs>
          <w:tab w:val="left" w:pos="360"/>
        </w:tabs>
        <w:autoSpaceDE w:val="0"/>
        <w:autoSpaceDN w:val="0"/>
        <w:adjustRightInd w:val="0"/>
        <w:spacing w:after="0" w:line="240" w:lineRule="auto"/>
        <w:ind w:left="360"/>
        <w:rPr>
          <w:rFonts w:eastAsia="Times New Roman" w:cs="Times New Roman"/>
          <w:noProof/>
          <w:sz w:val="24"/>
          <w:szCs w:val="24"/>
        </w:rPr>
      </w:pPr>
      <w:r w:rsidRPr="007932D6">
        <w:rPr>
          <w:rFonts w:eastAsia="Times New Roman" w:cs="Times New Roman"/>
          <w:noProof/>
          <w:sz w:val="24"/>
          <w:szCs w:val="24"/>
        </w:rPr>
        <w:t xml:space="preserve">ALS Association </w:t>
      </w:r>
    </w:p>
    <w:p w:rsidR="00573775" w:rsidRPr="007932D6" w:rsidP="00573775" w14:paraId="02F372F4" w14:textId="77777777">
      <w:pPr>
        <w:widowControl w:val="0"/>
        <w:autoSpaceDE w:val="0"/>
        <w:autoSpaceDN w:val="0"/>
        <w:adjustRightInd w:val="0"/>
        <w:spacing w:after="0" w:line="240" w:lineRule="auto"/>
        <w:rPr>
          <w:rFonts w:eastAsia="Times New Roman" w:cs="Times New Roman"/>
          <w:sz w:val="24"/>
          <w:szCs w:val="24"/>
          <w:lang w:val="de-DE"/>
        </w:rPr>
        <w:sectPr w:rsidSect="00573775">
          <w:type w:val="continuous"/>
          <w:pgSz w:w="12240" w:h="15840"/>
          <w:pgMar w:top="1440" w:right="1440" w:bottom="1440" w:left="1440" w:header="1440" w:footer="1440" w:gutter="0"/>
          <w:cols w:num="2" w:space="720"/>
          <w:noEndnote/>
        </w:sectPr>
      </w:pPr>
    </w:p>
    <w:p w:rsidR="00573775" w:rsidRPr="007932D6" w:rsidP="00573775" w14:paraId="508D9E02" w14:textId="77777777">
      <w:pPr>
        <w:spacing w:after="0" w:line="240" w:lineRule="auto"/>
        <w:rPr>
          <w:sz w:val="24"/>
          <w:szCs w:val="24"/>
        </w:rPr>
      </w:pPr>
    </w:p>
    <w:p w:rsidR="00661644" w:rsidRPr="002B3B18" w:rsidP="00C56086" w14:paraId="63F38260" w14:textId="77777777">
      <w:pPr>
        <w:rPr>
          <w:rFonts w:cs="ITCFranklinGothicStd-Book"/>
          <w:sz w:val="24"/>
          <w:szCs w:val="24"/>
        </w:rPr>
        <w:sectPr w:rsidSect="00573775">
          <w:type w:val="continuous"/>
          <w:pgSz w:w="12240" w:h="15840" w:code="1"/>
          <w:pgMar w:top="1440" w:right="1440" w:bottom="1440" w:left="1440" w:header="720" w:footer="720" w:gutter="0"/>
          <w:cols w:num="2" w:space="720"/>
          <w:docGrid w:linePitch="360"/>
        </w:sectPr>
      </w:pPr>
    </w:p>
    <w:p w:rsidR="00B45002" w:rsidRPr="00D20211" w:rsidP="00601F1A" w14:paraId="0FDD90F1" w14:textId="77777777">
      <w:pPr>
        <w:pStyle w:val="Heading1"/>
        <w:pBdr>
          <w:bottom w:val="none" w:sz="0" w:space="0" w:color="auto"/>
        </w:pBdr>
        <w:rPr>
          <w:color w:val="auto"/>
        </w:rPr>
      </w:pPr>
      <w:bookmarkStart w:id="13" w:name="_Toc121936945"/>
      <w:r w:rsidRPr="00D20211">
        <w:rPr>
          <w:color w:val="auto"/>
        </w:rPr>
        <w:t>A.</w:t>
      </w:r>
      <w:r w:rsidRPr="00D20211" w:rsidR="004D21C9">
        <w:rPr>
          <w:color w:val="auto"/>
        </w:rPr>
        <w:t xml:space="preserve">9.  </w:t>
      </w:r>
      <w:r w:rsidRPr="00D20211">
        <w:rPr>
          <w:color w:val="auto"/>
        </w:rPr>
        <w:t>Explanation of Any Payment or Gift to Respondents</w:t>
      </w:r>
      <w:bookmarkEnd w:id="13"/>
    </w:p>
    <w:p w:rsidR="001635BA" w:rsidP="00E2769A" w14:paraId="420E2EE3" w14:textId="77777777">
      <w:pPr>
        <w:autoSpaceDE w:val="0"/>
        <w:autoSpaceDN w:val="0"/>
        <w:adjustRightInd w:val="0"/>
        <w:spacing w:after="0" w:line="240" w:lineRule="auto"/>
        <w:rPr>
          <w:sz w:val="24"/>
          <w:szCs w:val="24"/>
        </w:rPr>
      </w:pPr>
    </w:p>
    <w:p w:rsidR="00E2769A" w:rsidP="00E2769A" w14:paraId="3529A34A" w14:textId="77777777">
      <w:pPr>
        <w:autoSpaceDE w:val="0"/>
        <w:autoSpaceDN w:val="0"/>
        <w:adjustRightInd w:val="0"/>
        <w:spacing w:after="0" w:line="240" w:lineRule="auto"/>
        <w:rPr>
          <w:sz w:val="24"/>
          <w:szCs w:val="24"/>
        </w:rPr>
      </w:pPr>
      <w:r w:rsidRPr="00E2769A">
        <w:rPr>
          <w:sz w:val="24"/>
          <w:szCs w:val="24"/>
        </w:rPr>
        <w:t xml:space="preserve">Participants will not receive any token of appreciation for their participation.  </w:t>
      </w:r>
    </w:p>
    <w:p w:rsidR="008C1669" w:rsidP="00E2769A" w14:paraId="482E2EBD" w14:textId="77777777">
      <w:pPr>
        <w:autoSpaceDE w:val="0"/>
        <w:autoSpaceDN w:val="0"/>
        <w:adjustRightInd w:val="0"/>
        <w:spacing w:after="0" w:line="240" w:lineRule="auto"/>
        <w:rPr>
          <w:sz w:val="24"/>
          <w:szCs w:val="24"/>
        </w:rPr>
      </w:pPr>
    </w:p>
    <w:p w:rsidR="008C1669" w:rsidRPr="00E2769A" w:rsidP="00E2769A" w14:paraId="74B943C8" w14:textId="079F3574">
      <w:pPr>
        <w:autoSpaceDE w:val="0"/>
        <w:autoSpaceDN w:val="0"/>
        <w:adjustRightInd w:val="0"/>
        <w:spacing w:after="0" w:line="240" w:lineRule="auto"/>
        <w:rPr>
          <w:sz w:val="24"/>
          <w:szCs w:val="24"/>
        </w:rPr>
      </w:pPr>
      <w:r w:rsidRPr="36E27FDE">
        <w:rPr>
          <w:sz w:val="24"/>
          <w:szCs w:val="24"/>
        </w:rPr>
        <w:t xml:space="preserve">As a part of the </w:t>
      </w:r>
      <w:r w:rsidRPr="36E27FDE" w:rsidR="00D852FD">
        <w:rPr>
          <w:sz w:val="24"/>
          <w:szCs w:val="24"/>
        </w:rPr>
        <w:t xml:space="preserve">Incentives Pilot project, participants who enroll in the state of Texas through one of the ALS Association Chapter clinics will qualify for </w:t>
      </w:r>
      <w:r w:rsidRPr="36E27FDE" w:rsidR="004130A0">
        <w:rPr>
          <w:sz w:val="24"/>
          <w:szCs w:val="24"/>
        </w:rPr>
        <w:t xml:space="preserve">monetary incentive through electronic </w:t>
      </w:r>
      <w:r w:rsidRPr="36E27FDE" w:rsidR="004E2FB2">
        <w:rPr>
          <w:sz w:val="24"/>
          <w:szCs w:val="24"/>
        </w:rPr>
        <w:t>gift cards</w:t>
      </w:r>
      <w:r w:rsidRPr="36E27FDE" w:rsidR="004130A0">
        <w:rPr>
          <w:sz w:val="24"/>
          <w:szCs w:val="24"/>
        </w:rPr>
        <w:t>.</w:t>
      </w:r>
      <w:r w:rsidRPr="36E27FDE" w:rsidR="00B87FA8">
        <w:rPr>
          <w:sz w:val="24"/>
          <w:szCs w:val="24"/>
        </w:rPr>
        <w:t xml:space="preserve"> </w:t>
      </w:r>
      <w:r w:rsidRPr="36E27FDE" w:rsidR="004130A0">
        <w:rPr>
          <w:sz w:val="24"/>
          <w:szCs w:val="24"/>
        </w:rPr>
        <w:t xml:space="preserve"> </w:t>
      </w:r>
      <w:r w:rsidRPr="36E27FDE" w:rsidR="00047122">
        <w:rPr>
          <w:sz w:val="24"/>
          <w:szCs w:val="24"/>
        </w:rPr>
        <w:t>The participant will receive $50 for enrolling in the National ALS Registry and second $100 for completing all applicable 18 risk factor surveys. Both rewards will be distributed separately, upon completion of the task.</w:t>
      </w:r>
      <w:r w:rsidRPr="36E27FDE" w:rsidR="002334A9">
        <w:rPr>
          <w:sz w:val="24"/>
          <w:szCs w:val="24"/>
        </w:rPr>
        <w:t xml:space="preserve"> This incentive only applies to those participating in the </w:t>
      </w:r>
      <w:r w:rsidRPr="36E27FDE" w:rsidR="453E2711">
        <w:rPr>
          <w:sz w:val="24"/>
          <w:szCs w:val="24"/>
        </w:rPr>
        <w:t xml:space="preserve">Texas </w:t>
      </w:r>
      <w:r w:rsidRPr="36E27FDE" w:rsidR="002334A9">
        <w:rPr>
          <w:sz w:val="24"/>
          <w:szCs w:val="24"/>
        </w:rPr>
        <w:t xml:space="preserve">pilot project </w:t>
      </w:r>
      <w:r w:rsidRPr="36E27FDE" w:rsidR="00E71450">
        <w:rPr>
          <w:sz w:val="24"/>
          <w:szCs w:val="24"/>
        </w:rPr>
        <w:t xml:space="preserve">and not to all of those who enroll in the Registry. This incentive will only be offered during the </w:t>
      </w:r>
      <w:r w:rsidRPr="36E27FDE" w:rsidR="00E71450">
        <w:rPr>
          <w:sz w:val="24"/>
          <w:szCs w:val="24"/>
        </w:rPr>
        <w:t>6-9 month</w:t>
      </w:r>
      <w:r w:rsidRPr="36E27FDE" w:rsidR="00E71450">
        <w:rPr>
          <w:sz w:val="24"/>
          <w:szCs w:val="24"/>
        </w:rPr>
        <w:t xml:space="preserve"> program using funds allocated to the ALS Association.</w:t>
      </w:r>
      <w:r w:rsidRPr="36E27FDE" w:rsidR="00047122">
        <w:rPr>
          <w:sz w:val="24"/>
          <w:szCs w:val="24"/>
        </w:rPr>
        <w:t xml:space="preserve"> </w:t>
      </w:r>
    </w:p>
    <w:p w:rsidR="00B45002" w:rsidRPr="00D20211" w:rsidP="00601F1A" w14:paraId="196A2C25" w14:textId="77777777">
      <w:pPr>
        <w:pStyle w:val="Heading1"/>
        <w:pBdr>
          <w:bottom w:val="none" w:sz="0" w:space="0" w:color="auto"/>
        </w:pBdr>
        <w:rPr>
          <w:color w:val="auto"/>
        </w:rPr>
      </w:pPr>
      <w:bookmarkStart w:id="14" w:name="_Toc121936946"/>
      <w:r w:rsidRPr="00D20211">
        <w:rPr>
          <w:color w:val="auto"/>
        </w:rPr>
        <w:t>A.</w:t>
      </w:r>
      <w:r w:rsidRPr="00D20211" w:rsidR="004D21C9">
        <w:rPr>
          <w:color w:val="auto"/>
        </w:rPr>
        <w:t xml:space="preserve">10.  </w:t>
      </w:r>
      <w:r w:rsidRPr="00D20211">
        <w:rPr>
          <w:color w:val="auto"/>
        </w:rPr>
        <w:t>Protection of the Privacy and Confidentiality of Information Provided by Respondents</w:t>
      </w:r>
      <w:bookmarkEnd w:id="14"/>
    </w:p>
    <w:p w:rsidR="00F07B54" w:rsidP="00F30BE1" w14:paraId="192C4E40" w14:textId="77777777">
      <w:pPr>
        <w:widowControl w:val="0"/>
        <w:autoSpaceDE w:val="0"/>
        <w:autoSpaceDN w:val="0"/>
        <w:adjustRightInd w:val="0"/>
        <w:spacing w:after="0" w:line="240" w:lineRule="auto"/>
        <w:rPr>
          <w:rFonts w:eastAsia="Times New Roman" w:cs="Times New Roman"/>
          <w:sz w:val="24"/>
          <w:szCs w:val="24"/>
        </w:rPr>
      </w:pPr>
    </w:p>
    <w:p w:rsidR="00F07B54" w:rsidRPr="00A07BB2" w:rsidP="00173372" w14:paraId="53C2B9AD" w14:textId="5D48F266">
      <w:pPr>
        <w:widowControl w:val="0"/>
        <w:autoSpaceDE w:val="0"/>
        <w:autoSpaceDN w:val="0"/>
        <w:adjustRightInd w:val="0"/>
        <w:spacing w:line="276" w:lineRule="auto"/>
        <w:rPr>
          <w:rFonts w:eastAsia="Times New Roman" w:cs="Times New Roman"/>
          <w:sz w:val="24"/>
          <w:szCs w:val="24"/>
        </w:rPr>
      </w:pPr>
      <w:r w:rsidRPr="00A07BB2">
        <w:rPr>
          <w:rFonts w:eastAsia="Times New Roman" w:cstheme="minorHAnsi"/>
          <w:sz w:val="24"/>
          <w:szCs w:val="24"/>
        </w:rPr>
        <w:t>This submission has been reviewed by the</w:t>
      </w:r>
      <w:r w:rsidRPr="00A07BB2" w:rsidR="00D834B7">
        <w:rPr>
          <w:rFonts w:eastAsia="Times New Roman" w:cstheme="minorHAnsi"/>
          <w:sz w:val="24"/>
          <w:szCs w:val="24"/>
        </w:rPr>
        <w:t xml:space="preserve"> </w:t>
      </w:r>
      <w:r w:rsidRPr="00197E92" w:rsidR="00D834B7">
        <w:rPr>
          <w:rFonts w:cstheme="minorHAnsi"/>
          <w:sz w:val="24"/>
          <w:szCs w:val="24"/>
        </w:rPr>
        <w:t>CDC Chief Privacy Officer who</w:t>
      </w:r>
      <w:r w:rsidRPr="00A07BB2">
        <w:rPr>
          <w:rFonts w:eastAsia="Times New Roman" w:cs="Times New Roman"/>
          <w:sz w:val="24"/>
          <w:szCs w:val="24"/>
        </w:rPr>
        <w:t xml:space="preserve"> determined </w:t>
      </w:r>
      <w:r w:rsidRPr="00A07BB2" w:rsidR="00502CF1">
        <w:rPr>
          <w:rFonts w:eastAsia="Times New Roman" w:cs="Times New Roman"/>
          <w:sz w:val="24"/>
          <w:szCs w:val="24"/>
        </w:rPr>
        <w:t>that the</w:t>
      </w:r>
      <w:r w:rsidRPr="00A07BB2">
        <w:rPr>
          <w:rFonts w:eastAsia="Times New Roman" w:cs="Times New Roman"/>
          <w:sz w:val="24"/>
          <w:szCs w:val="24"/>
        </w:rPr>
        <w:t xml:space="preserve"> Privacy Act does apply</w:t>
      </w:r>
      <w:r w:rsidRPr="00A07BB2" w:rsidR="00057F0A">
        <w:rPr>
          <w:rFonts w:eastAsia="Times New Roman" w:cs="Times New Roman"/>
          <w:sz w:val="24"/>
          <w:szCs w:val="24"/>
        </w:rPr>
        <w:t xml:space="preserve"> </w:t>
      </w:r>
      <w:r w:rsidRPr="006A3FAA" w:rsidR="00057F0A">
        <w:rPr>
          <w:rFonts w:eastAsia="Times New Roman" w:cs="Times New Roman"/>
          <w:b/>
          <w:sz w:val="24"/>
          <w:szCs w:val="24"/>
        </w:rPr>
        <w:t xml:space="preserve">(Attachment </w:t>
      </w:r>
      <w:r w:rsidR="00AE7634">
        <w:rPr>
          <w:rFonts w:eastAsia="Times New Roman" w:cs="Times New Roman"/>
          <w:b/>
          <w:sz w:val="24"/>
          <w:szCs w:val="24"/>
        </w:rPr>
        <w:t>5</w:t>
      </w:r>
      <w:r w:rsidRPr="006A3FAA" w:rsidR="00057F0A">
        <w:rPr>
          <w:rFonts w:eastAsia="Times New Roman" w:cs="Times New Roman"/>
          <w:b/>
          <w:sz w:val="24"/>
          <w:szCs w:val="24"/>
        </w:rPr>
        <w:t>)</w:t>
      </w:r>
      <w:r w:rsidRPr="00A07BB2" w:rsidR="00057F0A">
        <w:rPr>
          <w:rFonts w:eastAsia="Times New Roman" w:cs="Times New Roman"/>
          <w:sz w:val="24"/>
          <w:szCs w:val="24"/>
        </w:rPr>
        <w:t xml:space="preserve">. </w:t>
      </w:r>
      <w:r w:rsidRPr="00A07BB2">
        <w:rPr>
          <w:rFonts w:eastAsia="Times New Roman" w:cs="Times New Roman"/>
          <w:sz w:val="24"/>
          <w:szCs w:val="24"/>
        </w:rPr>
        <w:t xml:space="preserve">The applicable Systems of Records Notice is 09-19-0001, </w:t>
      </w:r>
      <w:r w:rsidRPr="00A07BB2">
        <w:rPr>
          <w:rFonts w:eastAsia="Times New Roman" w:cs="Times New Roman"/>
          <w:i/>
          <w:sz w:val="24"/>
          <w:szCs w:val="24"/>
        </w:rPr>
        <w:t xml:space="preserve">Records of Persons Exposed or Potentially Exposed to Hazardous or Toxic Substances. </w:t>
      </w:r>
      <w:r w:rsidRPr="00A07BB2" w:rsidR="001635BA">
        <w:rPr>
          <w:rFonts w:eastAsia="Times New Roman" w:cs="Times New Roman"/>
          <w:sz w:val="24"/>
          <w:szCs w:val="24"/>
        </w:rPr>
        <w:t xml:space="preserve">The information in identifiable form (IIF) categories </w:t>
      </w:r>
      <w:r w:rsidRPr="00A07BB2" w:rsidR="00E00071">
        <w:rPr>
          <w:rFonts w:eastAsia="Times New Roman" w:cs="Times New Roman"/>
          <w:sz w:val="24"/>
          <w:szCs w:val="24"/>
        </w:rPr>
        <w:t xml:space="preserve">and the system </w:t>
      </w:r>
      <w:r w:rsidRPr="00A07BB2" w:rsidR="001635BA">
        <w:rPr>
          <w:rFonts w:eastAsia="Times New Roman" w:cs="Times New Roman"/>
          <w:sz w:val="24"/>
          <w:szCs w:val="24"/>
        </w:rPr>
        <w:t>are discussed below.</w:t>
      </w:r>
    </w:p>
    <w:p w:rsidR="00502CF1" w:rsidRPr="00E2769A" w:rsidP="00173372" w14:paraId="021E02E8" w14:textId="10E9256E">
      <w:pPr>
        <w:autoSpaceDE w:val="0"/>
        <w:autoSpaceDN w:val="0"/>
        <w:adjustRightInd w:val="0"/>
        <w:spacing w:line="276" w:lineRule="auto"/>
        <w:rPr>
          <w:rFonts w:cs="ITCFranklinGothicStd-Book"/>
          <w:sz w:val="24"/>
          <w:szCs w:val="24"/>
        </w:rPr>
      </w:pPr>
      <w:r>
        <w:rPr>
          <w:rFonts w:eastAsia="Times New Roman" w:cs="Times New Roman"/>
          <w:sz w:val="24"/>
          <w:szCs w:val="24"/>
        </w:rPr>
        <w:t xml:space="preserve">Additionally, </w:t>
      </w:r>
      <w:r w:rsidR="002A4198">
        <w:rPr>
          <w:rFonts w:eastAsia="Times New Roman" w:cs="Times New Roman"/>
          <w:sz w:val="24"/>
          <w:szCs w:val="24"/>
        </w:rPr>
        <w:t>t</w:t>
      </w:r>
      <w:r w:rsidR="00423764">
        <w:rPr>
          <w:rFonts w:eastAsia="Times New Roman" w:cs="Times New Roman"/>
          <w:sz w:val="24"/>
          <w:szCs w:val="24"/>
        </w:rPr>
        <w:t xml:space="preserve">he NCEH/ATSDR Information Systems Security Officer (ISSO) has </w:t>
      </w:r>
      <w:r w:rsidR="00DB032D">
        <w:rPr>
          <w:rFonts w:eastAsia="Times New Roman" w:cs="Times New Roman"/>
          <w:sz w:val="24"/>
          <w:szCs w:val="24"/>
        </w:rPr>
        <w:t>verified that</w:t>
      </w:r>
      <w:r w:rsidR="00423764">
        <w:rPr>
          <w:rFonts w:eastAsia="Times New Roman" w:cs="Times New Roman"/>
          <w:sz w:val="24"/>
          <w:szCs w:val="24"/>
        </w:rPr>
        <w:t xml:space="preserve"> a full </w:t>
      </w:r>
      <w:r w:rsidR="00DB032D">
        <w:rPr>
          <w:rFonts w:eastAsia="Times New Roman" w:cs="Times New Roman"/>
          <w:sz w:val="24"/>
          <w:szCs w:val="24"/>
        </w:rPr>
        <w:t xml:space="preserve">system </w:t>
      </w:r>
      <w:r w:rsidR="00423764">
        <w:rPr>
          <w:rFonts w:eastAsia="Times New Roman" w:cs="Times New Roman"/>
          <w:sz w:val="24"/>
          <w:szCs w:val="24"/>
        </w:rPr>
        <w:t>privacy impact assessment (PIA</w:t>
      </w:r>
      <w:r w:rsidRPr="00B92AF5" w:rsidR="00423764">
        <w:rPr>
          <w:rFonts w:eastAsia="Times New Roman" w:cs="Times New Roman"/>
          <w:sz w:val="24"/>
          <w:szCs w:val="24"/>
        </w:rPr>
        <w:t xml:space="preserve">) </w:t>
      </w:r>
      <w:r w:rsidR="00DB032D">
        <w:rPr>
          <w:rFonts w:eastAsia="Times New Roman" w:cs="Times New Roman"/>
          <w:sz w:val="24"/>
          <w:szCs w:val="24"/>
        </w:rPr>
        <w:t xml:space="preserve">from the CDC Cybersecurity Program Office (CSPO) is </w:t>
      </w:r>
      <w:r w:rsidR="0027586D">
        <w:rPr>
          <w:rFonts w:eastAsia="Times New Roman" w:cs="Times New Roman"/>
          <w:sz w:val="24"/>
          <w:szCs w:val="24"/>
        </w:rPr>
        <w:t>up to date</w:t>
      </w:r>
      <w:r w:rsidR="00CB42C1">
        <w:rPr>
          <w:rFonts w:eastAsia="Times New Roman" w:cs="Times New Roman"/>
          <w:sz w:val="24"/>
          <w:szCs w:val="24"/>
        </w:rPr>
        <w:t xml:space="preserve"> </w:t>
      </w:r>
      <w:r w:rsidRPr="006A3FAA" w:rsidR="00CB42C1">
        <w:rPr>
          <w:rFonts w:eastAsia="Times New Roman" w:cs="Times New Roman"/>
          <w:b/>
          <w:sz w:val="24"/>
          <w:szCs w:val="24"/>
        </w:rPr>
        <w:t xml:space="preserve">(Attachment </w:t>
      </w:r>
      <w:r w:rsidR="00CB42C1">
        <w:rPr>
          <w:rFonts w:eastAsia="Times New Roman" w:cs="Times New Roman"/>
          <w:b/>
          <w:sz w:val="24"/>
          <w:szCs w:val="24"/>
        </w:rPr>
        <w:t>5</w:t>
      </w:r>
      <w:r w:rsidRPr="006A3FAA" w:rsidR="00CB42C1">
        <w:rPr>
          <w:rFonts w:eastAsia="Times New Roman" w:cs="Times New Roman"/>
          <w:b/>
          <w:sz w:val="24"/>
          <w:szCs w:val="24"/>
        </w:rPr>
        <w:t>)</w:t>
      </w:r>
      <w:r w:rsidR="00123AFA">
        <w:rPr>
          <w:rFonts w:eastAsia="Times New Roman" w:cs="Times New Roman"/>
          <w:sz w:val="24"/>
          <w:szCs w:val="24"/>
        </w:rPr>
        <w:t>.</w:t>
      </w:r>
      <w:r>
        <w:rPr>
          <w:rFonts w:eastAsia="Times New Roman" w:cs="Times New Roman"/>
          <w:sz w:val="24"/>
          <w:szCs w:val="24"/>
        </w:rPr>
        <w:t xml:space="preserve"> </w:t>
      </w:r>
      <w:r w:rsidRPr="00E2769A">
        <w:rPr>
          <w:rFonts w:cs="ITCFranklinGothicStd-Book"/>
          <w:sz w:val="24"/>
          <w:szCs w:val="24"/>
        </w:rPr>
        <w:t xml:space="preserve">ATSDR </w:t>
      </w:r>
      <w:r w:rsidR="002B63F2">
        <w:rPr>
          <w:rFonts w:cs="ITCFranklinGothicStd-Book"/>
          <w:sz w:val="24"/>
          <w:szCs w:val="24"/>
        </w:rPr>
        <w:t xml:space="preserve">completes annual </w:t>
      </w:r>
      <w:r w:rsidRPr="00E2769A">
        <w:rPr>
          <w:rFonts w:cs="ITCFranklinGothicStd-Book"/>
          <w:sz w:val="24"/>
          <w:szCs w:val="24"/>
        </w:rPr>
        <w:t>Certification &amp;</w:t>
      </w:r>
      <w:r>
        <w:rPr>
          <w:rFonts w:cs="ITCFranklinGothicStd-Book"/>
          <w:sz w:val="24"/>
          <w:szCs w:val="24"/>
        </w:rPr>
        <w:t xml:space="preserve"> </w:t>
      </w:r>
      <w:r w:rsidRPr="00E2769A">
        <w:rPr>
          <w:rFonts w:cs="ITCFranklinGothicStd-Book"/>
          <w:sz w:val="24"/>
          <w:szCs w:val="24"/>
        </w:rPr>
        <w:t>Accreditation for the web portal</w:t>
      </w:r>
      <w:r>
        <w:rPr>
          <w:rFonts w:cs="ITCFranklinGothicStd-Book"/>
          <w:b/>
          <w:sz w:val="24"/>
          <w:szCs w:val="24"/>
        </w:rPr>
        <w:t>.</w:t>
      </w:r>
    </w:p>
    <w:p w:rsidR="00E2769A" w:rsidRPr="00E2769A" w:rsidP="00173372" w14:paraId="5462422A"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Data security is of paramount importance and technical, physical, and administrative </w:t>
      </w:r>
      <w:r w:rsidRPr="00E2769A">
        <w:rPr>
          <w:rFonts w:eastAsia="Times New Roman" w:cs="Times New Roman"/>
          <w:sz w:val="24"/>
          <w:szCs w:val="24"/>
        </w:rPr>
        <w:t>safeguards are outlined below.</w:t>
      </w:r>
    </w:p>
    <w:p w:rsidR="00BD1DDE" w:rsidP="00173372" w14:paraId="2398D918" w14:textId="44DF6F9D">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The ALS registry allows for web-based collection of data on </w:t>
      </w:r>
      <w:r w:rsidR="00F92DC0">
        <w:rPr>
          <w:rFonts w:eastAsia="Times New Roman" w:cs="Times"/>
          <w:sz w:val="24"/>
          <w:szCs w:val="24"/>
        </w:rPr>
        <w:t>P</w:t>
      </w:r>
      <w:r w:rsidRPr="00E2769A">
        <w:rPr>
          <w:rFonts w:eastAsia="Times New Roman" w:cs="Times"/>
          <w:sz w:val="24"/>
          <w:szCs w:val="24"/>
        </w:rPr>
        <w:t xml:space="preserve">ALS. </w:t>
      </w:r>
      <w:r w:rsidRPr="00E2769A">
        <w:rPr>
          <w:rFonts w:eastAsia="Times New Roman" w:cs="Times"/>
          <w:sz w:val="24"/>
          <w:szCs w:val="24"/>
        </w:rPr>
        <w:t xml:space="preserve">The registry is directed to </w:t>
      </w:r>
      <w:r w:rsidR="00C97FA9">
        <w:rPr>
          <w:rFonts w:eastAsia="Times New Roman" w:cs="Times"/>
          <w:sz w:val="24"/>
          <w:szCs w:val="24"/>
        </w:rPr>
        <w:t xml:space="preserve">all </w:t>
      </w:r>
      <w:r>
        <w:rPr>
          <w:rFonts w:eastAsia="Times New Roman" w:cs="Times"/>
          <w:sz w:val="24"/>
          <w:szCs w:val="24"/>
        </w:rPr>
        <w:t>P</w:t>
      </w:r>
      <w:r w:rsidRPr="00E2769A">
        <w:rPr>
          <w:rFonts w:eastAsia="Times New Roman" w:cs="Times"/>
          <w:sz w:val="24"/>
          <w:szCs w:val="24"/>
        </w:rPr>
        <w:t>ALS</w:t>
      </w:r>
      <w:r w:rsidR="00531C56">
        <w:rPr>
          <w:rFonts w:eastAsia="Times New Roman" w:cs="Times"/>
          <w:sz w:val="24"/>
          <w:szCs w:val="24"/>
        </w:rPr>
        <w:t xml:space="preserve">.  </w:t>
      </w:r>
      <w:r w:rsidRPr="00E2769A">
        <w:rPr>
          <w:rFonts w:eastAsia="Times New Roman" w:cs="Times"/>
          <w:sz w:val="24"/>
          <w:szCs w:val="24"/>
        </w:rPr>
        <w:t xml:space="preserve"> </w:t>
      </w:r>
      <w:r w:rsidR="00531C56">
        <w:rPr>
          <w:rFonts w:eastAsia="Times New Roman" w:cs="Times"/>
          <w:sz w:val="24"/>
          <w:szCs w:val="24"/>
        </w:rPr>
        <w:t xml:space="preserve">Most PALS are </w:t>
      </w:r>
      <w:r w:rsidRPr="00E2769A">
        <w:rPr>
          <w:rFonts w:eastAsia="Times New Roman" w:cs="Times"/>
          <w:sz w:val="24"/>
          <w:szCs w:val="24"/>
        </w:rPr>
        <w:t>diagnosed between the ages of 55 and 75</w:t>
      </w:r>
      <w:r w:rsidR="00531C56">
        <w:rPr>
          <w:rFonts w:eastAsia="Times New Roman" w:cs="Times"/>
          <w:sz w:val="24"/>
          <w:szCs w:val="24"/>
        </w:rPr>
        <w:t xml:space="preserve"> and c</w:t>
      </w:r>
      <w:r w:rsidRPr="00E2769A">
        <w:rPr>
          <w:rFonts w:eastAsia="Times New Roman" w:cs="Times"/>
          <w:sz w:val="24"/>
          <w:szCs w:val="24"/>
        </w:rPr>
        <w:t xml:space="preserve">ases are rarely diagnosed below the age of 30 years of age.  Others who can register are family members of affected persons or researchers. </w:t>
      </w:r>
      <w:r w:rsidRPr="00E2769A">
        <w:rPr>
          <w:rFonts w:eastAsia="Times New Roman" w:cs="Times"/>
          <w:sz w:val="24"/>
          <w:szCs w:val="24"/>
        </w:rPr>
        <w:t>Once a</w:t>
      </w:r>
      <w:r>
        <w:rPr>
          <w:rFonts w:eastAsia="Times New Roman" w:cs="Times"/>
          <w:sz w:val="24"/>
          <w:szCs w:val="24"/>
        </w:rPr>
        <w:t xml:space="preserve"> PAL</w:t>
      </w:r>
      <w:r w:rsidRPr="00E2769A">
        <w:rPr>
          <w:rFonts w:eastAsia="Times New Roman" w:cs="Times"/>
          <w:sz w:val="24"/>
          <w:szCs w:val="24"/>
        </w:rPr>
        <w:t xml:space="preserve"> is </w:t>
      </w:r>
      <w:r w:rsidRPr="00E2769A" w:rsidR="00AE7634">
        <w:rPr>
          <w:rFonts w:eastAsia="Times New Roman" w:cs="Times"/>
          <w:sz w:val="24"/>
          <w:szCs w:val="24"/>
        </w:rPr>
        <w:t>registered,</w:t>
      </w:r>
      <w:r w:rsidRPr="00E2769A">
        <w:rPr>
          <w:rFonts w:eastAsia="Times New Roman" w:cs="Times"/>
          <w:sz w:val="24"/>
          <w:szCs w:val="24"/>
        </w:rPr>
        <w:t xml:space="preserve"> he/she can voluntarily participate in on-line surveys of risk-factors for ALS</w:t>
      </w:r>
      <w:r w:rsidR="00D2668D">
        <w:rPr>
          <w:rFonts w:eastAsia="Times New Roman" w:cs="Times"/>
          <w:sz w:val="24"/>
          <w:szCs w:val="24"/>
        </w:rPr>
        <w:t>,</w:t>
      </w:r>
      <w:r w:rsidR="003C6E50">
        <w:rPr>
          <w:rFonts w:eastAsia="Times New Roman" w:cs="Times"/>
          <w:sz w:val="24"/>
          <w:szCs w:val="24"/>
        </w:rPr>
        <w:t xml:space="preserve"> as described in Section A2</w:t>
      </w:r>
      <w:r w:rsidRPr="00E2769A">
        <w:rPr>
          <w:rFonts w:eastAsia="Times New Roman" w:cs="Times"/>
          <w:sz w:val="24"/>
          <w:szCs w:val="24"/>
        </w:rPr>
        <w:t xml:space="preserve">.  Data collection is organized in a modular format that is designed to decrease the fatigue burden on participants and can be expanded as additional scientific information becomes available. </w:t>
      </w:r>
    </w:p>
    <w:p w:rsidR="003C6E50" w:rsidRPr="00014B03" w:rsidP="00173372" w14:paraId="10A9E85F" w14:textId="11F2F78E">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The primary goal of the registry is to provide accurate estimates of incidence and prevalence which cannot be done without removing duplicate entries. The National </w:t>
      </w:r>
      <w:r>
        <w:rPr>
          <w:rFonts w:cs="ITCFranklinGothicStd-Book"/>
          <w:sz w:val="24"/>
          <w:szCs w:val="24"/>
        </w:rPr>
        <w:t xml:space="preserve">ALS </w:t>
      </w:r>
      <w:r w:rsidRPr="00E2769A">
        <w:rPr>
          <w:rFonts w:cs="ITCFranklinGothicStd-Book"/>
          <w:sz w:val="24"/>
          <w:szCs w:val="24"/>
        </w:rPr>
        <w:t xml:space="preserve">Registry is a combination of individuals identified through existing datasets and self-registration.  The administrative data sets, Medicare, Medicaid, Veterans Health Administration, and Veterans Benefits Administration use SSN as a unique identifier.  It will be necessary to use the </w:t>
      </w:r>
      <w:r>
        <w:rPr>
          <w:rFonts w:cs="ITCFranklinGothicStd-Book"/>
          <w:sz w:val="24"/>
          <w:szCs w:val="24"/>
        </w:rPr>
        <w:t xml:space="preserve">last five digits of the </w:t>
      </w:r>
      <w:r w:rsidRPr="00E2769A">
        <w:rPr>
          <w:rFonts w:cs="ITCFranklinGothicStd-Book"/>
          <w:sz w:val="24"/>
          <w:szCs w:val="24"/>
        </w:rPr>
        <w:t xml:space="preserve">SSN to make sure that there are no duplicates in the ALS </w:t>
      </w:r>
      <w:r w:rsidR="00535D78">
        <w:rPr>
          <w:rFonts w:cs="ITCFranklinGothicStd-Book"/>
          <w:sz w:val="24"/>
          <w:szCs w:val="24"/>
        </w:rPr>
        <w:t>R</w:t>
      </w:r>
      <w:r w:rsidRPr="00E2769A">
        <w:rPr>
          <w:rFonts w:cs="ITCFranklinGothicStd-Book"/>
          <w:sz w:val="24"/>
          <w:szCs w:val="24"/>
        </w:rPr>
        <w:t>egistry.  This is true for eliminating duplicates between the VA data and the Medicare data, for example, and adding the individuals self-identified via the web portal.</w:t>
      </w:r>
      <w:r>
        <w:rPr>
          <w:rFonts w:cs="ITCFranklinGothicStd-Book"/>
          <w:sz w:val="24"/>
          <w:szCs w:val="24"/>
        </w:rPr>
        <w:t xml:space="preserve"> </w:t>
      </w:r>
      <w:r w:rsidRPr="00E2769A">
        <w:rPr>
          <w:rFonts w:cs="ITCFranklinGothicStd-Book"/>
          <w:sz w:val="24"/>
          <w:szCs w:val="24"/>
        </w:rPr>
        <w:t xml:space="preserve">Name alone is not sufficient to remove duplicates. </w:t>
      </w:r>
      <w:r w:rsidR="000051BE">
        <w:rPr>
          <w:rFonts w:eastAsia="Times New Roman" w:cs="Times New Roman"/>
          <w:sz w:val="24"/>
          <w:szCs w:val="24"/>
        </w:rPr>
        <w:t>T</w:t>
      </w:r>
      <w:r w:rsidRPr="00E2769A" w:rsidR="000051BE">
        <w:rPr>
          <w:rFonts w:eastAsia="Times New Roman" w:cs="Times New Roman"/>
          <w:sz w:val="24"/>
          <w:szCs w:val="24"/>
        </w:rPr>
        <w:t xml:space="preserve">his information is necessary because case information will be collected from </w:t>
      </w:r>
      <w:r w:rsidRPr="00E2769A" w:rsidR="000051BE">
        <w:rPr>
          <w:rFonts w:eastAsia="Times New Roman" w:cs="Times New Roman"/>
          <w:sz w:val="24"/>
          <w:szCs w:val="24"/>
        </w:rPr>
        <w:t>a number of</w:t>
      </w:r>
      <w:r w:rsidRPr="00E2769A" w:rsidR="000051BE">
        <w:rPr>
          <w:rFonts w:eastAsia="Times New Roman" w:cs="Times New Roman"/>
          <w:sz w:val="24"/>
          <w:szCs w:val="24"/>
        </w:rPr>
        <w:t xml:space="preserve"> sources</w:t>
      </w:r>
      <w:r w:rsidR="0027586D">
        <w:rPr>
          <w:rFonts w:eastAsia="Times New Roman" w:cs="Times New Roman"/>
          <w:sz w:val="24"/>
          <w:szCs w:val="24"/>
        </w:rPr>
        <w:t>,</w:t>
      </w:r>
      <w:r w:rsidRPr="00E2769A" w:rsidR="000051BE">
        <w:rPr>
          <w:rFonts w:eastAsia="Times New Roman" w:cs="Times New Roman"/>
          <w:sz w:val="24"/>
          <w:szCs w:val="24"/>
        </w:rPr>
        <w:t xml:space="preserve"> and it is imperative that duplicates be identified and consolidated.  The primary goal of the registry is to provide accurate estimates of incidence and prevalence which cannot be done without removing duplicate entries.  </w:t>
      </w:r>
    </w:p>
    <w:p w:rsidR="000051BE" w:rsidRPr="000051BE" w:rsidP="00173372" w14:paraId="0F644AC3" w14:textId="77777777">
      <w:pPr>
        <w:widowControl w:val="0"/>
        <w:autoSpaceDE w:val="0"/>
        <w:autoSpaceDN w:val="0"/>
        <w:adjustRightInd w:val="0"/>
        <w:spacing w:line="276" w:lineRule="auto"/>
        <w:rPr>
          <w:rFonts w:eastAsia="Times New Roman" w:cs="Times"/>
          <w:sz w:val="24"/>
          <w:szCs w:val="24"/>
        </w:rPr>
      </w:pPr>
      <w:r w:rsidRPr="00E2769A">
        <w:rPr>
          <w:rFonts w:eastAsia="Times New Roman" w:cs="Times New Roman"/>
          <w:sz w:val="24"/>
          <w:szCs w:val="24"/>
        </w:rPr>
        <w:t>Although information about disease is needed to verify eligibility, the individual responses other than date of diagnosis will not be stored.</w:t>
      </w:r>
    </w:p>
    <w:p w:rsidR="00B643F9" w:rsidP="00173372" w14:paraId="2F46D0D3" w14:textId="1042624A">
      <w:pPr>
        <w:widowControl w:val="0"/>
        <w:autoSpaceDE w:val="0"/>
        <w:autoSpaceDN w:val="0"/>
        <w:adjustRightInd w:val="0"/>
        <w:spacing w:line="276" w:lineRule="auto"/>
        <w:rPr>
          <w:rFonts w:eastAsia="Times New Roman" w:cs="Times"/>
          <w:sz w:val="24"/>
          <w:szCs w:val="24"/>
        </w:rPr>
      </w:pPr>
      <w:r w:rsidRPr="00E2769A">
        <w:rPr>
          <w:rFonts w:eastAsia="Times New Roman" w:cs="Times"/>
          <w:sz w:val="24"/>
          <w:szCs w:val="24"/>
        </w:rPr>
        <w:t xml:space="preserve">Individuals who register will create an account with a password and security questions.  Account name and password will be necessary to access the account. </w:t>
      </w:r>
    </w:p>
    <w:p w:rsidR="00F36F6D" w:rsidP="00173372" w14:paraId="27C27828" w14:textId="6A338647">
      <w:pPr>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External Users (ALS Patients</w:t>
      </w:r>
      <w:r w:rsidR="002B0835">
        <w:rPr>
          <w:rFonts w:eastAsia="Times New Roman" w:cs="Times New Roman"/>
          <w:sz w:val="24"/>
          <w:szCs w:val="24"/>
        </w:rPr>
        <w:t>/</w:t>
      </w:r>
      <w:r w:rsidRPr="00E2769A">
        <w:rPr>
          <w:rFonts w:eastAsia="Times New Roman" w:cs="Times New Roman"/>
          <w:sz w:val="24"/>
          <w:szCs w:val="24"/>
        </w:rPr>
        <w:t xml:space="preserve">External Researchers) must self-register before accessing the ALS Web Portal.  </w:t>
      </w:r>
      <w:r w:rsidR="003C6E50">
        <w:rPr>
          <w:rFonts w:eastAsia="Times New Roman" w:cs="Times New Roman"/>
          <w:sz w:val="24"/>
          <w:szCs w:val="24"/>
        </w:rPr>
        <w:t>IIF</w:t>
      </w:r>
      <w:r w:rsidRPr="00E2769A">
        <w:rPr>
          <w:rFonts w:eastAsia="Times New Roman" w:cs="Times New Roman"/>
          <w:sz w:val="24"/>
          <w:szCs w:val="24"/>
        </w:rPr>
        <w:t xml:space="preserve"> is collected during this registration process </w:t>
      </w:r>
      <w:r w:rsidR="002B0835">
        <w:rPr>
          <w:rFonts w:eastAsia="Times New Roman" w:cs="Times"/>
          <w:sz w:val="24"/>
          <w:szCs w:val="24"/>
        </w:rPr>
        <w:t>(</w:t>
      </w:r>
      <w:r w:rsidRPr="00E2769A" w:rsidR="002B0835">
        <w:rPr>
          <w:rFonts w:eastAsia="Times New Roman" w:cs="Times"/>
          <w:sz w:val="24"/>
          <w:szCs w:val="24"/>
        </w:rPr>
        <w:t xml:space="preserve">full name, email address, </w:t>
      </w:r>
      <w:r w:rsidRPr="00E2769A" w:rsidR="002B0835">
        <w:rPr>
          <w:rFonts w:eastAsia="Times New Roman" w:cs="Times"/>
          <w:sz w:val="24"/>
          <w:szCs w:val="24"/>
        </w:rPr>
        <w:t>city</w:t>
      </w:r>
      <w:r w:rsidRPr="00E2769A" w:rsidR="002B0835">
        <w:rPr>
          <w:rFonts w:eastAsia="Times New Roman" w:cs="Times"/>
          <w:sz w:val="24"/>
          <w:szCs w:val="24"/>
        </w:rPr>
        <w:t xml:space="preserve"> and state, last 5 digits</w:t>
      </w:r>
      <w:r w:rsidR="002B0835">
        <w:rPr>
          <w:rFonts w:eastAsia="Times New Roman" w:cs="Times"/>
          <w:sz w:val="24"/>
          <w:szCs w:val="24"/>
        </w:rPr>
        <w:t xml:space="preserve"> of the Social Security Number [SSN], month and year of birth) </w:t>
      </w:r>
      <w:r w:rsidRPr="00E2769A">
        <w:rPr>
          <w:rFonts w:eastAsia="Times New Roman" w:cs="Times New Roman"/>
          <w:sz w:val="24"/>
          <w:szCs w:val="24"/>
        </w:rPr>
        <w:t xml:space="preserve">and users are allowed to create their own unique username and password.  Users are also required to answer security questions which are used as alternative authentication credentials if their password is forgotten.  Upon successful registration, users are systematically logged into their accounts.  External Users are authenticated against a backend </w:t>
      </w:r>
      <w:r w:rsidR="002205EF">
        <w:rPr>
          <w:rFonts w:eastAsia="Times New Roman" w:cs="Times New Roman"/>
          <w:sz w:val="24"/>
          <w:szCs w:val="24"/>
        </w:rPr>
        <w:t>Structured Query Language (</w:t>
      </w:r>
      <w:r w:rsidRPr="00E2769A">
        <w:rPr>
          <w:rFonts w:eastAsia="Times New Roman" w:cs="Times New Roman"/>
          <w:sz w:val="24"/>
          <w:szCs w:val="24"/>
        </w:rPr>
        <w:t>SQL</w:t>
      </w:r>
      <w:r w:rsidR="002205EF">
        <w:rPr>
          <w:rFonts w:eastAsia="Times New Roman" w:cs="Times New Roman"/>
          <w:sz w:val="24"/>
          <w:szCs w:val="24"/>
        </w:rPr>
        <w:t>)</w:t>
      </w:r>
      <w:r w:rsidRPr="00E2769A">
        <w:rPr>
          <w:rFonts w:eastAsia="Times New Roman" w:cs="Times New Roman"/>
          <w:sz w:val="24"/>
          <w:szCs w:val="24"/>
        </w:rPr>
        <w:t xml:space="preserve"> encrypted database.  </w:t>
      </w:r>
    </w:p>
    <w:p w:rsidR="00E2769A" w:rsidRPr="00E2769A" w:rsidP="00123AFA" w14:paraId="0E5A490D" w14:textId="43E09B60">
      <w:pPr>
        <w:autoSpaceDE w:val="0"/>
        <w:autoSpaceDN w:val="0"/>
        <w:adjustRightInd w:val="0"/>
        <w:spacing w:line="276" w:lineRule="auto"/>
        <w:rPr>
          <w:rFonts w:eastAsia="Times New Roman" w:cs="Times New Roman"/>
          <w:sz w:val="24"/>
          <w:szCs w:val="24"/>
        </w:rPr>
      </w:pPr>
      <w:r w:rsidRPr="00EA6305">
        <w:rPr>
          <w:rFonts w:cs="ITCFranklinGothicStd-Book"/>
          <w:sz w:val="24"/>
          <w:szCs w:val="24"/>
        </w:rPr>
        <w:t xml:space="preserve">As the number of studies related to ALS increases, it is increasingly important to be able to pool data across studies and biorepositories.  The </w:t>
      </w:r>
      <w:r w:rsidRPr="00EA6305" w:rsidR="00535D78">
        <w:rPr>
          <w:rFonts w:cs="ITCFranklinGothicStd-Book"/>
          <w:sz w:val="24"/>
          <w:szCs w:val="24"/>
        </w:rPr>
        <w:t>N</w:t>
      </w:r>
      <w:r w:rsidRPr="00EA6305">
        <w:rPr>
          <w:rFonts w:cs="ITCFranklinGothicStd-Book"/>
          <w:sz w:val="24"/>
          <w:szCs w:val="24"/>
        </w:rPr>
        <w:t xml:space="preserve">ational Institutes of </w:t>
      </w:r>
      <w:r w:rsidRPr="00EA6305" w:rsidR="00535D78">
        <w:rPr>
          <w:rFonts w:cs="ITCFranklinGothicStd-Book"/>
          <w:sz w:val="24"/>
          <w:szCs w:val="24"/>
        </w:rPr>
        <w:t>H</w:t>
      </w:r>
      <w:r w:rsidRPr="00EA6305">
        <w:rPr>
          <w:rFonts w:cs="ITCFranklinGothicStd-Book"/>
          <w:sz w:val="24"/>
          <w:szCs w:val="24"/>
        </w:rPr>
        <w:t xml:space="preserve">ealth (NIH) has led the way in developing the Global Unique Identifier (GUID) </w:t>
      </w:r>
      <w:hyperlink r:id="rId16" w:history="1">
        <w:r w:rsidRPr="00EA6305" w:rsidR="002205EF">
          <w:rPr>
            <w:rStyle w:val="Hyperlink"/>
            <w:rFonts w:cs="ITCFranklinGothicStd-Book"/>
            <w:sz w:val="24"/>
            <w:szCs w:val="24"/>
          </w:rPr>
          <w:t>https://ncats.nih.gov/grdr/guid</w:t>
        </w:r>
      </w:hyperlink>
      <w:r w:rsidRPr="00EA6305" w:rsidR="002205EF">
        <w:rPr>
          <w:rFonts w:cs="ITCFranklinGothicStd-Book"/>
          <w:sz w:val="24"/>
          <w:szCs w:val="24"/>
        </w:rPr>
        <w:t xml:space="preserve"> </w:t>
      </w:r>
      <w:r w:rsidRPr="00EA6305">
        <w:rPr>
          <w:rFonts w:cs="ITCFranklinGothicStd-Book"/>
          <w:sz w:val="24"/>
          <w:szCs w:val="24"/>
        </w:rPr>
        <w:t xml:space="preserve">which allows the creation of a unique identifier so that data and samples can be shared and linked without </w:t>
      </w:r>
      <w:r w:rsidRPr="00EA6305">
        <w:rPr>
          <w:rFonts w:cs="ITCFranklinGothicStd-Book"/>
          <w:sz w:val="24"/>
          <w:szCs w:val="24"/>
        </w:rPr>
        <w:t xml:space="preserve">sharing IIF.  This is especially important when using samples from multiple sources because persons with ALS may be in more than one biorepository. </w:t>
      </w:r>
      <w:r w:rsidRPr="00D476E5" w:rsidR="00752B61">
        <w:rPr>
          <w:rFonts w:cs="ITCFranklinGothicStd-Book"/>
          <w:sz w:val="24"/>
          <w:szCs w:val="24"/>
        </w:rPr>
        <w:t>D</w:t>
      </w:r>
      <w:r w:rsidRPr="00D476E5">
        <w:rPr>
          <w:rFonts w:cs="ITCFranklinGothicStd-Book"/>
          <w:sz w:val="24"/>
          <w:szCs w:val="24"/>
        </w:rPr>
        <w:t>uring registration we will ask Registry participants if they want to have a GUID added to their records, and if so, they will be asked to provide the information necessary to generate the GUID (</w:t>
      </w:r>
      <w:r w:rsidR="00AE7634">
        <w:rPr>
          <w:rFonts w:cs="ITCFranklinGothicStd-Book"/>
          <w:b/>
          <w:sz w:val="24"/>
          <w:szCs w:val="24"/>
        </w:rPr>
        <w:t>Appendix C</w:t>
      </w:r>
      <w:r w:rsidRPr="00D476E5">
        <w:rPr>
          <w:rFonts w:cs="ITCFranklinGothicStd-Book"/>
          <w:sz w:val="24"/>
          <w:szCs w:val="24"/>
        </w:rPr>
        <w:t>).</w:t>
      </w:r>
    </w:p>
    <w:p w:rsidR="00E2769A" w:rsidRPr="00E2769A" w:rsidP="00173372" w14:paraId="38B12BA6" w14:textId="0BAA6C69">
      <w:pPr>
        <w:widowControl w:val="0"/>
        <w:autoSpaceDE w:val="0"/>
        <w:autoSpaceDN w:val="0"/>
        <w:adjustRightInd w:val="0"/>
        <w:spacing w:line="276" w:lineRule="auto"/>
        <w:rPr>
          <w:rFonts w:eastAsia="Times New Roman" w:cs="Times New Roman"/>
          <w:sz w:val="20"/>
          <w:szCs w:val="20"/>
        </w:rPr>
      </w:pPr>
      <w:r w:rsidRPr="00E2769A">
        <w:rPr>
          <w:rFonts w:eastAsia="Times New Roman" w:cs="Times New Roman"/>
          <w:sz w:val="24"/>
          <w:szCs w:val="24"/>
        </w:rPr>
        <w:t xml:space="preserve">Internal Users (CDC Employees/System Administrators) are required to be pre-approved by ATSDR management before accessing the ALS Intranet Web Portal.  Once a user is approved, ATSDR management sends a request to the System Administrator to create a user account.  The request must include the user’s CDC User ID, </w:t>
      </w:r>
      <w:r w:rsidR="00535D78">
        <w:rPr>
          <w:rFonts w:eastAsia="Times New Roman" w:cs="Times New Roman"/>
          <w:sz w:val="24"/>
          <w:szCs w:val="24"/>
        </w:rPr>
        <w:t>F</w:t>
      </w:r>
      <w:r w:rsidRPr="00E2769A">
        <w:rPr>
          <w:rFonts w:eastAsia="Times New Roman" w:cs="Times New Roman"/>
          <w:sz w:val="24"/>
          <w:szCs w:val="24"/>
        </w:rPr>
        <w:t xml:space="preserve">irst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L</w:t>
      </w:r>
      <w:r w:rsidRPr="00E2769A">
        <w:rPr>
          <w:rFonts w:eastAsia="Times New Roman" w:cs="Times New Roman"/>
          <w:sz w:val="24"/>
          <w:szCs w:val="24"/>
        </w:rPr>
        <w:t xml:space="preserve">ast </w:t>
      </w:r>
      <w:r w:rsidR="00535D78">
        <w:rPr>
          <w:rFonts w:eastAsia="Times New Roman" w:cs="Times New Roman"/>
          <w:sz w:val="24"/>
          <w:szCs w:val="24"/>
        </w:rPr>
        <w:t>N</w:t>
      </w:r>
      <w:r w:rsidRPr="00E2769A">
        <w:rPr>
          <w:rFonts w:eastAsia="Times New Roman" w:cs="Times New Roman"/>
          <w:sz w:val="24"/>
          <w:szCs w:val="24"/>
        </w:rPr>
        <w:t xml:space="preserve">ame, </w:t>
      </w:r>
      <w:r w:rsidR="00535D78">
        <w:rPr>
          <w:rFonts w:eastAsia="Times New Roman" w:cs="Times New Roman"/>
          <w:sz w:val="24"/>
          <w:szCs w:val="24"/>
        </w:rPr>
        <w:t>G</w:t>
      </w:r>
      <w:r w:rsidRPr="00E2769A">
        <w:rPr>
          <w:rFonts w:eastAsia="Times New Roman" w:cs="Times New Roman"/>
          <w:sz w:val="24"/>
          <w:szCs w:val="24"/>
        </w:rPr>
        <w:t xml:space="preserve">ender, </w:t>
      </w:r>
      <w:r w:rsidR="00535D78">
        <w:rPr>
          <w:rFonts w:eastAsia="Times New Roman" w:cs="Times New Roman"/>
          <w:sz w:val="24"/>
          <w:szCs w:val="24"/>
        </w:rPr>
        <w:t>C</w:t>
      </w:r>
      <w:r w:rsidRPr="00E2769A">
        <w:rPr>
          <w:rFonts w:eastAsia="Times New Roman" w:cs="Times New Roman"/>
          <w:sz w:val="24"/>
          <w:szCs w:val="24"/>
        </w:rPr>
        <w:t xml:space="preserve">ity, </w:t>
      </w:r>
      <w:r w:rsidR="00535D78">
        <w:rPr>
          <w:rFonts w:eastAsia="Times New Roman" w:cs="Times New Roman"/>
          <w:sz w:val="24"/>
          <w:szCs w:val="24"/>
        </w:rPr>
        <w:t>S</w:t>
      </w:r>
      <w:r w:rsidRPr="00E2769A">
        <w:rPr>
          <w:rFonts w:eastAsia="Times New Roman" w:cs="Times New Roman"/>
          <w:sz w:val="24"/>
          <w:szCs w:val="24"/>
        </w:rPr>
        <w:t xml:space="preserve">tate, </w:t>
      </w:r>
      <w:r w:rsidR="00535D78">
        <w:rPr>
          <w:rFonts w:eastAsia="Times New Roman" w:cs="Times New Roman"/>
          <w:sz w:val="24"/>
          <w:szCs w:val="24"/>
        </w:rPr>
        <w:t>C</w:t>
      </w:r>
      <w:r w:rsidRPr="00E2769A">
        <w:rPr>
          <w:rFonts w:eastAsia="Times New Roman" w:cs="Times New Roman"/>
          <w:sz w:val="24"/>
          <w:szCs w:val="24"/>
        </w:rPr>
        <w:t xml:space="preserve">ountry, and </w:t>
      </w:r>
      <w:r w:rsidR="00535D78">
        <w:rPr>
          <w:rFonts w:eastAsia="Times New Roman" w:cs="Times New Roman"/>
          <w:sz w:val="24"/>
          <w:szCs w:val="24"/>
        </w:rPr>
        <w:t>E</w:t>
      </w:r>
      <w:r w:rsidRPr="00E2769A">
        <w:rPr>
          <w:rFonts w:eastAsia="Times New Roman" w:cs="Times New Roman"/>
          <w:sz w:val="24"/>
          <w:szCs w:val="24"/>
        </w:rPr>
        <w:t xml:space="preserve">mail </w:t>
      </w:r>
      <w:r w:rsidRPr="00E2769A">
        <w:rPr>
          <w:rFonts w:eastAsia="Times New Roman" w:cs="Times New Roman"/>
          <w:sz w:val="24"/>
          <w:szCs w:val="24"/>
        </w:rPr>
        <w:t>in order for</w:t>
      </w:r>
      <w:r w:rsidRPr="00E2769A">
        <w:rPr>
          <w:rFonts w:eastAsia="Times New Roman" w:cs="Times New Roman"/>
          <w:sz w:val="24"/>
          <w:szCs w:val="24"/>
        </w:rPr>
        <w:t xml:space="preserve"> the System Administrator to add the user to the ALS System.  Users must first log into the CDC network to access the ALS Intranet Web Portal and are authenticated using Active Directory.  No login is required.</w:t>
      </w:r>
    </w:p>
    <w:p w:rsidR="0037388E" w:rsidP="00173372" w14:paraId="7FE4546B" w14:textId="4779EFC3">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ALS system creates a sequential unique identifier in the database every time a user account is created.  This unique identifier identifies each user and is used to link user information inside the system.  Another unique identifier (Last 5 digits of SSN) will be used to verify patient data outside of the ALS system.  </w:t>
      </w:r>
    </w:p>
    <w:p w:rsidR="00E2769A" w:rsidRPr="00E2769A" w:rsidP="00173372" w14:paraId="11CACB1F" w14:textId="0E720EE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 information required for registration has been limited to only that needed to make sure that an individual truly has ALS and is not already part of the registry.  Address information has been limited to city and state, and email address; birth information has been limited to month and year of birth, and only the last five digits of the SSN will be collected. </w:t>
      </w:r>
      <w:r w:rsidRPr="00E2769A">
        <w:rPr>
          <w:rFonts w:eastAsia="Times New Roman" w:cs="Times New Roman"/>
          <w:sz w:val="24"/>
          <w:szCs w:val="24"/>
        </w:rPr>
        <w:t xml:space="preserve">For authentication purposes, users will be verified using their unique username along with their password.  External Users are allowed to self-register online and create their own username.  Duplicate checks are implemented during registration to ensure uniqueness of usernames and emails. </w:t>
      </w:r>
    </w:p>
    <w:p w:rsidR="00E2769A" w:rsidRPr="00E2769A" w:rsidP="00173372" w14:paraId="4BFA59DC" w14:textId="0408D888">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External users are allowed to change or reset their </w:t>
      </w:r>
      <w:r w:rsidRPr="00E2769A" w:rsidR="00803D99">
        <w:rPr>
          <w:rFonts w:eastAsia="Times New Roman" w:cs="Times New Roman"/>
          <w:sz w:val="24"/>
          <w:szCs w:val="24"/>
        </w:rPr>
        <w:t>passwords but</w:t>
      </w:r>
      <w:r w:rsidRPr="00E2769A">
        <w:rPr>
          <w:rFonts w:eastAsia="Times New Roman" w:cs="Times New Roman"/>
          <w:sz w:val="24"/>
          <w:szCs w:val="24"/>
        </w:rPr>
        <w:t xml:space="preserve"> are not allowed to retrieve their password.  Passwords can be changed via the user’s account after the user has been authenticated by providing the old password and can only be changed once every 6 days.  If a user forgets his/her password, the password can be reset by providing alternate authentication credentials.  These credentials include the user’s username, registered email address, and a security question.  Passwords are required to be reset every 180 days.  </w:t>
      </w:r>
      <w:bookmarkStart w:id="15" w:name="OLE_LINK7"/>
      <w:bookmarkStart w:id="16" w:name="OLE_LINK8"/>
      <w:r w:rsidRPr="00E2769A">
        <w:rPr>
          <w:rFonts w:eastAsia="Times New Roman" w:cs="Times New Roman"/>
          <w:sz w:val="24"/>
          <w:szCs w:val="24"/>
        </w:rPr>
        <w:t xml:space="preserve">Users will be given a </w:t>
      </w:r>
      <w:r w:rsidRPr="00E2769A">
        <w:rPr>
          <w:rFonts w:eastAsia="Times New Roman" w:cs="Times New Roman"/>
          <w:sz w:val="24"/>
          <w:szCs w:val="24"/>
        </w:rPr>
        <w:t>2 week</w:t>
      </w:r>
      <w:r w:rsidRPr="00E2769A">
        <w:rPr>
          <w:rFonts w:eastAsia="Times New Roman" w:cs="Times New Roman"/>
          <w:sz w:val="24"/>
          <w:szCs w:val="24"/>
        </w:rPr>
        <w:t xml:space="preserve"> email notice before their password expires</w:t>
      </w:r>
      <w:bookmarkEnd w:id="15"/>
      <w:bookmarkEnd w:id="16"/>
      <w:r w:rsidRPr="00E2769A">
        <w:rPr>
          <w:rFonts w:eastAsia="Times New Roman" w:cs="Times New Roman"/>
          <w:sz w:val="24"/>
          <w:szCs w:val="24"/>
        </w:rPr>
        <w:t>.  Users will be directed to reset their expired password if they attempt to login after their password has expired.</w:t>
      </w:r>
    </w:p>
    <w:p w:rsidR="00E2769A" w:rsidRPr="00E2769A" w:rsidP="00173372" w14:paraId="5E5631C6" w14:textId="69AB27F3">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Usernames</w:t>
      </w:r>
      <w:r w:rsidR="00F30BE1">
        <w:rPr>
          <w:rFonts w:eastAsia="Times New Roman" w:cs="Times New Roman"/>
          <w:sz w:val="24"/>
          <w:szCs w:val="24"/>
        </w:rPr>
        <w:t xml:space="preserve"> are unique and can</w:t>
      </w:r>
      <w:r w:rsidRPr="00E2769A">
        <w:rPr>
          <w:rFonts w:eastAsia="Times New Roman" w:cs="Times New Roman"/>
          <w:sz w:val="24"/>
          <w:szCs w:val="24"/>
        </w:rPr>
        <w:t xml:space="preserve">not be changed.  Users must contact the System Administrator by phone or email to retrieve their username.  The System Administrator is required to ask verification questions before releasing any information to the </w:t>
      </w:r>
      <w:r w:rsidRPr="00E2769A">
        <w:rPr>
          <w:rFonts w:eastAsia="Times New Roman" w:cs="Times New Roman"/>
          <w:sz w:val="24"/>
          <w:szCs w:val="24"/>
        </w:rPr>
        <w:t>user;</w:t>
      </w:r>
      <w:r w:rsidRPr="00E2769A">
        <w:rPr>
          <w:rFonts w:eastAsia="Times New Roman" w:cs="Times New Roman"/>
          <w:sz w:val="24"/>
          <w:szCs w:val="24"/>
        </w:rPr>
        <w:t xml:space="preserve"> which can include the user’s First and Last Name, Month &amp; Year of Birth, City, State, and two security questions.</w:t>
      </w:r>
    </w:p>
    <w:p w:rsidR="00E2769A" w:rsidRPr="00E2769A" w:rsidP="00173372" w14:paraId="2BC06581" w14:textId="62677CB2">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The status of an account will change to inactive if the user has not logged into his/her account in 6 or more months. Users will be given a 2</w:t>
      </w:r>
      <w:r w:rsidR="00CB42C1">
        <w:rPr>
          <w:rFonts w:eastAsia="Times New Roman" w:cs="Times New Roman"/>
          <w:sz w:val="24"/>
          <w:szCs w:val="24"/>
        </w:rPr>
        <w:t>-</w:t>
      </w:r>
      <w:r w:rsidRPr="00E2769A">
        <w:rPr>
          <w:rFonts w:eastAsia="Times New Roman" w:cs="Times New Roman"/>
          <w:sz w:val="24"/>
          <w:szCs w:val="24"/>
        </w:rPr>
        <w:t xml:space="preserve">week email notice before their account is </w:t>
      </w:r>
      <w:r w:rsidRPr="00E2769A">
        <w:rPr>
          <w:rFonts w:eastAsia="Times New Roman" w:cs="Times New Roman"/>
          <w:sz w:val="24"/>
          <w:szCs w:val="24"/>
        </w:rPr>
        <w:t xml:space="preserve">inactivated. Users will be required to contact the System Administrator by phone to re-activate their account.  The System Administrator will be required to verify the user by asking verification questions which include the user’s First and Last Name, Date of Birth: Month &amp; Year (ALS Patients only), Address: City, Province/State, Country, and 2 security questions. </w:t>
      </w:r>
    </w:p>
    <w:p w:rsidR="00E2769A" w:rsidRPr="00E2769A" w:rsidP="00173372" w14:paraId="0F02C0E9"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No personal information or credentials can be sent to a user’s email, only notices or confirmations.  </w:t>
      </w:r>
    </w:p>
    <w:p w:rsidR="00E2769A" w:rsidP="00173372" w14:paraId="77AF6336" w14:textId="2C17734A">
      <w:pPr>
        <w:widowControl w:val="0"/>
        <w:autoSpaceDE w:val="0"/>
        <w:autoSpaceDN w:val="0"/>
        <w:adjustRightInd w:val="0"/>
        <w:spacing w:line="276" w:lineRule="auto"/>
        <w:rPr>
          <w:rFonts w:eastAsia="Times New Roman" w:cs="Times New Roman"/>
          <w:sz w:val="24"/>
          <w:szCs w:val="24"/>
        </w:rPr>
      </w:pPr>
      <w:r>
        <w:rPr>
          <w:rFonts w:eastAsia="Times New Roman" w:cs="Times New Roman"/>
          <w:sz w:val="24"/>
          <w:szCs w:val="24"/>
        </w:rPr>
        <w:t>User accounts can</w:t>
      </w:r>
      <w:r w:rsidRPr="00E2769A">
        <w:rPr>
          <w:rFonts w:eastAsia="Times New Roman" w:cs="Times New Roman"/>
          <w:sz w:val="24"/>
          <w:szCs w:val="24"/>
        </w:rPr>
        <w:t>not be removed and remain in the database permanently.  Only the account status can change.</w:t>
      </w:r>
    </w:p>
    <w:p w:rsidR="00E2769A" w:rsidRPr="00E2769A" w:rsidP="00173372" w14:paraId="65D776ED"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IIF fields will be masked on the Graphical User Interface because of the sensitivity of the data. For example, month and year of birth will be masked.</w:t>
      </w:r>
    </w:p>
    <w:p w:rsidR="00E2769A" w:rsidRPr="00E2769A" w:rsidP="00173372" w14:paraId="15FA57BD" w14:textId="77777777">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All II</w:t>
      </w:r>
      <w:r w:rsidR="00D44AA5">
        <w:rPr>
          <w:rFonts w:eastAsia="Times New Roman" w:cs="Times New Roman"/>
          <w:sz w:val="24"/>
          <w:szCs w:val="24"/>
        </w:rPr>
        <w:t>F</w:t>
      </w:r>
      <w:r w:rsidRPr="00E2769A">
        <w:rPr>
          <w:rFonts w:eastAsia="Times New Roman" w:cs="Times New Roman"/>
          <w:sz w:val="24"/>
          <w:szCs w:val="24"/>
        </w:rPr>
        <w:t xml:space="preserve"> which includes the last 5 digits of the SSN will be encrypted using AES_256 (Advance Encryption Standard 256 bit) encryption, the strongest encryption standard supported by SQL Server 2008.  </w:t>
      </w:r>
    </w:p>
    <w:p w:rsidR="00E2769A" w:rsidRPr="00E2769A" w:rsidP="00173372" w14:paraId="4004A7E1" w14:textId="77777777">
      <w:pPr>
        <w:keepNext/>
        <w:widowControl w:val="0"/>
        <w:tabs>
          <w:tab w:val="left" w:pos="0"/>
        </w:tabs>
        <w:autoSpaceDE w:val="0"/>
        <w:autoSpaceDN w:val="0"/>
        <w:adjustRightInd w:val="0"/>
        <w:spacing w:line="276" w:lineRule="auto"/>
        <w:rPr>
          <w:rFonts w:eastAsia="Times New Roman" w:cs="Times New Roman"/>
          <w:sz w:val="24"/>
          <w:szCs w:val="24"/>
          <w:u w:val="single"/>
        </w:rPr>
      </w:pPr>
      <w:r w:rsidRPr="00E2769A">
        <w:rPr>
          <w:rFonts w:eastAsia="Times New Roman" w:cs="Times New Roman"/>
          <w:sz w:val="24"/>
          <w:szCs w:val="24"/>
        </w:rPr>
        <w:t xml:space="preserve">To encrypt/decrypt data in database columns designed to hold </w:t>
      </w:r>
      <w:r w:rsidR="00D44AA5">
        <w:rPr>
          <w:rFonts w:eastAsia="Times New Roman" w:cs="Times New Roman"/>
          <w:sz w:val="24"/>
          <w:szCs w:val="24"/>
        </w:rPr>
        <w:t>IIF</w:t>
      </w:r>
      <w:r w:rsidRPr="00E2769A">
        <w:rPr>
          <w:rFonts w:eastAsia="Times New Roman" w:cs="Times New Roman"/>
          <w:sz w:val="24"/>
          <w:szCs w:val="24"/>
        </w:rPr>
        <w:t xml:space="preserve">, a user must be given access to open and close a symmetric key. </w:t>
      </w:r>
      <w:r w:rsidRPr="00E2769A">
        <w:rPr>
          <w:rFonts w:eastAsia="Times New Roman" w:cs="Times New Roman"/>
          <w:sz w:val="24"/>
          <w:szCs w:val="24"/>
          <w:u w:val="single"/>
        </w:rPr>
        <w:t xml:space="preserve"> </w:t>
      </w:r>
    </w:p>
    <w:p w:rsidR="00E2769A" w:rsidRPr="00E2769A" w:rsidP="00173372" w14:paraId="135CA87C" w14:textId="2F1AE341">
      <w:pPr>
        <w:widowControl w:val="0"/>
        <w:autoSpaceDE w:val="0"/>
        <w:autoSpaceDN w:val="0"/>
        <w:adjustRightInd w:val="0"/>
        <w:spacing w:line="276" w:lineRule="auto"/>
        <w:rPr>
          <w:rFonts w:eastAsia="Times New Roman" w:cs="Times New Roman"/>
          <w:i/>
          <w:sz w:val="24"/>
          <w:szCs w:val="24"/>
          <w:u w:val="single"/>
        </w:rPr>
      </w:pPr>
      <w:r w:rsidRPr="00E2769A">
        <w:rPr>
          <w:rFonts w:eastAsia="Times New Roman" w:cs="Times New Roman"/>
          <w:sz w:val="24"/>
          <w:szCs w:val="24"/>
        </w:rPr>
        <w:t xml:space="preserve">Production and test servers are stored in a server room secured by the CDC.  Access tools are in place to secure entry into CDC buildings (Guards, ID Badges, Key Card, Cipher Locks, and </w:t>
      </w:r>
      <w:r w:rsidRPr="00E2769A">
        <w:rPr>
          <w:rFonts w:eastAsia="Times New Roman" w:cs="Times New Roman"/>
          <w:sz w:val="24"/>
          <w:szCs w:val="24"/>
        </w:rPr>
        <w:t>Closed Circuit</w:t>
      </w:r>
      <w:r w:rsidRPr="00E2769A">
        <w:rPr>
          <w:rFonts w:eastAsia="Times New Roman" w:cs="Times New Roman"/>
          <w:sz w:val="24"/>
          <w:szCs w:val="24"/>
        </w:rPr>
        <w:t xml:space="preserve"> TV).</w:t>
      </w:r>
    </w:p>
    <w:p w:rsidR="00382898" w:rsidP="00173372" w14:paraId="180DFD5C" w14:textId="44F7D0D1">
      <w:pPr>
        <w:widowControl w:val="0"/>
        <w:autoSpaceDE w:val="0"/>
        <w:autoSpaceDN w:val="0"/>
        <w:adjustRightInd w:val="0"/>
        <w:spacing w:line="276" w:lineRule="auto"/>
        <w:rPr>
          <w:rFonts w:eastAsia="Times New Roman" w:cs="Times New Roman"/>
          <w:sz w:val="24"/>
          <w:szCs w:val="24"/>
        </w:rPr>
      </w:pPr>
      <w:r w:rsidRPr="00E2769A">
        <w:rPr>
          <w:rFonts w:eastAsia="Times New Roman" w:cs="Times"/>
          <w:sz w:val="24"/>
          <w:szCs w:val="24"/>
        </w:rPr>
        <w:t>Once an account is created or a survey module completed, this information will be removed from the web-based system to a secure server without Internet</w:t>
      </w:r>
      <w:r w:rsidR="00DC6FEA">
        <w:rPr>
          <w:rFonts w:eastAsia="Times New Roman" w:cs="Times"/>
          <w:sz w:val="24"/>
          <w:szCs w:val="24"/>
        </w:rPr>
        <w:t xml:space="preserve"> access</w:t>
      </w:r>
      <w:r w:rsidRPr="00E2769A" w:rsidR="00E2769A">
        <w:rPr>
          <w:rFonts w:eastAsia="Times New Roman" w:cs="Times New Roman"/>
          <w:sz w:val="24"/>
          <w:szCs w:val="24"/>
        </w:rPr>
        <w:t xml:space="preserve">.  </w:t>
      </w:r>
    </w:p>
    <w:p w:rsidR="00382898" w:rsidP="00173372" w14:paraId="5D14AD8D" w14:textId="3727A7B5">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ATSDR will merge the self-identified </w:t>
      </w:r>
      <w:r w:rsidR="00D44AA5">
        <w:rPr>
          <w:rFonts w:eastAsia="Times New Roman" w:cs="Times New Roman"/>
          <w:sz w:val="24"/>
          <w:szCs w:val="24"/>
        </w:rPr>
        <w:t>PALS</w:t>
      </w:r>
      <w:r w:rsidRPr="00E2769A">
        <w:rPr>
          <w:rFonts w:eastAsia="Times New Roman" w:cs="Times New Roman"/>
          <w:sz w:val="24"/>
          <w:szCs w:val="24"/>
        </w:rPr>
        <w:t xml:space="preserve"> into the registry after first checking for duplicates.  The registry will be maintained on a secure server or stand-alone hard</w:t>
      </w:r>
      <w:r w:rsidR="0023580C">
        <w:rPr>
          <w:rFonts w:eastAsia="Times New Roman" w:cs="Times New Roman"/>
          <w:sz w:val="24"/>
          <w:szCs w:val="24"/>
        </w:rPr>
        <w:t xml:space="preserve"> </w:t>
      </w:r>
      <w:r w:rsidRPr="00E2769A">
        <w:rPr>
          <w:rFonts w:eastAsia="Times New Roman" w:cs="Times New Roman"/>
          <w:sz w:val="24"/>
          <w:szCs w:val="24"/>
        </w:rPr>
        <w:t>drive.  Access to the data will be limited to approved study personnel.  De</w:t>
      </w:r>
      <w:r w:rsidR="00F30BE1">
        <w:rPr>
          <w:rFonts w:eastAsia="Times New Roman" w:cs="Times New Roman"/>
          <w:sz w:val="24"/>
          <w:szCs w:val="24"/>
        </w:rPr>
        <w:t>-</w:t>
      </w:r>
      <w:r w:rsidRPr="00E2769A">
        <w:rPr>
          <w:rFonts w:eastAsia="Times New Roman" w:cs="Times New Roman"/>
          <w:sz w:val="24"/>
          <w:szCs w:val="24"/>
        </w:rPr>
        <w:t xml:space="preserve">identified data sets will be used for data analysis. </w:t>
      </w:r>
    </w:p>
    <w:p w:rsidR="006B1721" w:rsidP="00123AFA" w14:paraId="1C76A0F6" w14:textId="1625E038">
      <w:pPr>
        <w:widowControl w:val="0"/>
        <w:autoSpaceDE w:val="0"/>
        <w:autoSpaceDN w:val="0"/>
        <w:adjustRightInd w:val="0"/>
        <w:spacing w:line="276" w:lineRule="auto"/>
        <w:rPr>
          <w:rFonts w:eastAsia="Times New Roman" w:cs="Times New Roman"/>
          <w:sz w:val="24"/>
          <w:szCs w:val="24"/>
        </w:rPr>
      </w:pPr>
      <w:r w:rsidRPr="00E2769A">
        <w:rPr>
          <w:rFonts w:eastAsia="Times New Roman" w:cs="Times New Roman"/>
          <w:sz w:val="24"/>
          <w:szCs w:val="24"/>
        </w:rPr>
        <w:t xml:space="preserve">There will be an opportunity for respondent consent. A screen providing </w:t>
      </w:r>
      <w:r w:rsidR="00CB42C1">
        <w:rPr>
          <w:rFonts w:eastAsia="Times New Roman" w:cs="Times New Roman"/>
          <w:sz w:val="24"/>
          <w:szCs w:val="24"/>
        </w:rPr>
        <w:t xml:space="preserve">the </w:t>
      </w:r>
      <w:r w:rsidRPr="00E2769A">
        <w:rPr>
          <w:rFonts w:eastAsia="Times New Roman" w:cs="Times New Roman"/>
          <w:sz w:val="24"/>
          <w:szCs w:val="24"/>
        </w:rPr>
        <w:t xml:space="preserve">Privacy Act </w:t>
      </w:r>
      <w:r w:rsidR="00CB42C1">
        <w:rPr>
          <w:rFonts w:eastAsia="Times New Roman" w:cs="Times New Roman"/>
          <w:sz w:val="24"/>
          <w:szCs w:val="24"/>
        </w:rPr>
        <w:t>Statement</w:t>
      </w:r>
      <w:r w:rsidRPr="00E2769A">
        <w:rPr>
          <w:rFonts w:eastAsia="Times New Roman" w:cs="Times New Roman"/>
          <w:sz w:val="24"/>
          <w:szCs w:val="24"/>
        </w:rPr>
        <w:t xml:space="preserve"> will appear prior to the registration screen on the website (</w:t>
      </w:r>
      <w:r w:rsidR="00075436">
        <w:rPr>
          <w:rFonts w:eastAsia="Times New Roman" w:cs="Times New Roman"/>
          <w:b/>
          <w:sz w:val="24"/>
          <w:szCs w:val="24"/>
        </w:rPr>
        <w:t>Appendix F</w:t>
      </w:r>
      <w:r w:rsidRPr="00E2769A">
        <w:rPr>
          <w:rFonts w:eastAsia="Times New Roman" w:cs="Times New Roman"/>
          <w:sz w:val="24"/>
          <w:szCs w:val="24"/>
        </w:rPr>
        <w:t>).  A copy of the consent document is included (</w:t>
      </w:r>
      <w:r w:rsidR="00075436">
        <w:rPr>
          <w:rFonts w:eastAsia="Times New Roman" w:cs="Times New Roman"/>
          <w:b/>
          <w:sz w:val="24"/>
          <w:szCs w:val="24"/>
        </w:rPr>
        <w:t>Appendix D1</w:t>
      </w:r>
      <w:r w:rsidRPr="00E2769A">
        <w:rPr>
          <w:rFonts w:eastAsia="Times New Roman" w:cs="Times New Roman"/>
          <w:sz w:val="24"/>
          <w:szCs w:val="24"/>
        </w:rPr>
        <w:t xml:space="preserve">) outlining the intended uses of the information collection and that there are no plans for identifiable data sharing other than with ATSDR staff and contractors working on the ALS </w:t>
      </w:r>
      <w:r w:rsidR="002E31FE">
        <w:rPr>
          <w:rFonts w:eastAsia="Times New Roman" w:cs="Times New Roman"/>
          <w:sz w:val="24"/>
          <w:szCs w:val="24"/>
        </w:rPr>
        <w:t>R</w:t>
      </w:r>
      <w:r w:rsidRPr="00E2769A">
        <w:rPr>
          <w:rFonts w:eastAsia="Times New Roman" w:cs="Times New Roman"/>
          <w:sz w:val="24"/>
          <w:szCs w:val="24"/>
        </w:rPr>
        <w:t xml:space="preserve">egistry.  </w:t>
      </w:r>
      <w:r w:rsidR="00343989">
        <w:rPr>
          <w:rFonts w:eastAsia="Times New Roman" w:cs="Times New Roman"/>
          <w:sz w:val="24"/>
          <w:szCs w:val="24"/>
        </w:rPr>
        <w:t xml:space="preserve">De-identified data will be </w:t>
      </w:r>
      <w:r w:rsidR="00343989">
        <w:rPr>
          <w:rFonts w:eastAsia="Times New Roman" w:cs="Times New Roman"/>
          <w:sz w:val="24"/>
          <w:szCs w:val="24"/>
        </w:rPr>
        <w:t>shared</w:t>
      </w:r>
      <w:r w:rsidR="00343989">
        <w:rPr>
          <w:rFonts w:eastAsia="Times New Roman" w:cs="Times New Roman"/>
          <w:sz w:val="24"/>
          <w:szCs w:val="24"/>
        </w:rPr>
        <w:t xml:space="preserve"> and we are working with agency representatives to comply with the Open Data Policy requirements.</w:t>
      </w:r>
    </w:p>
    <w:p w:rsidR="00FF47F2" w:rsidP="00173372" w14:paraId="2D86A7E0" w14:textId="662889A4">
      <w:pPr>
        <w:spacing w:line="276" w:lineRule="auto"/>
        <w:rPr>
          <w:rFonts w:ascii="Calibri" w:hAnsi="Calibri"/>
          <w:sz w:val="24"/>
          <w:szCs w:val="24"/>
        </w:rPr>
      </w:pPr>
      <w:r w:rsidRPr="00D34284">
        <w:rPr>
          <w:rFonts w:eastAsia="Times New Roman" w:cs="Times"/>
          <w:sz w:val="24"/>
          <w:szCs w:val="24"/>
        </w:rPr>
        <w:t xml:space="preserve">Researchers may request data from the National ALS Registry and/or samples from the Biorepository.  </w:t>
      </w:r>
      <w:r w:rsidR="00C74A0E">
        <w:rPr>
          <w:rFonts w:eastAsia="Times New Roman" w:cs="Times"/>
          <w:sz w:val="24"/>
          <w:szCs w:val="24"/>
        </w:rPr>
        <w:t xml:space="preserve">Before release of any data, researchers must attest that they will not attempt </w:t>
      </w:r>
      <w:r w:rsidR="00A238E0">
        <w:rPr>
          <w:rFonts w:eastAsia="Times New Roman" w:cs="Times"/>
          <w:sz w:val="24"/>
          <w:szCs w:val="24"/>
        </w:rPr>
        <w:t>t</w:t>
      </w:r>
      <w:r w:rsidR="00C74A0E">
        <w:rPr>
          <w:rFonts w:eastAsia="Times New Roman" w:cs="Times"/>
          <w:sz w:val="24"/>
          <w:szCs w:val="24"/>
        </w:rPr>
        <w:t xml:space="preserve">o re-identify the data.  </w:t>
      </w:r>
      <w:r w:rsidR="00AE2A22">
        <w:rPr>
          <w:rFonts w:eastAsia="Times New Roman" w:cs="Times"/>
          <w:sz w:val="24"/>
          <w:szCs w:val="24"/>
        </w:rPr>
        <w:t>Data that are</w:t>
      </w:r>
      <w:r>
        <w:rPr>
          <w:rFonts w:eastAsia="Times New Roman" w:cs="Times"/>
          <w:sz w:val="24"/>
          <w:szCs w:val="24"/>
        </w:rPr>
        <w:t xml:space="preserve"> </w:t>
      </w:r>
      <w:r w:rsidR="005673ED">
        <w:rPr>
          <w:rFonts w:eastAsia="Times New Roman" w:cs="Times"/>
          <w:sz w:val="24"/>
          <w:szCs w:val="24"/>
        </w:rPr>
        <w:t xml:space="preserve">only </w:t>
      </w:r>
      <w:r>
        <w:rPr>
          <w:rFonts w:eastAsia="Times New Roman" w:cs="Times"/>
          <w:sz w:val="24"/>
          <w:szCs w:val="24"/>
        </w:rPr>
        <w:t xml:space="preserve">from the administrative datasets will not be released.  Data are coded and files do not contain PII.  </w:t>
      </w:r>
      <w:r w:rsidRPr="00D316CC" w:rsidR="00B97756">
        <w:rPr>
          <w:rFonts w:ascii="Calibri" w:hAnsi="Calibri"/>
          <w:sz w:val="22"/>
          <w:szCs w:val="22"/>
        </w:rPr>
        <w:t xml:space="preserve">Each data request is reviewed to evaluate the possibility </w:t>
      </w:r>
      <w:r w:rsidRPr="008B5D05" w:rsidR="00B97756">
        <w:rPr>
          <w:rFonts w:ascii="Calibri" w:hAnsi="Calibri"/>
          <w:sz w:val="24"/>
          <w:szCs w:val="24"/>
        </w:rPr>
        <w:t xml:space="preserve">that specific data elements or elements in combination could be potentially identifying and </w:t>
      </w:r>
      <w:r w:rsidRPr="008B5D05" w:rsidR="00B97756">
        <w:rPr>
          <w:rFonts w:ascii="Calibri" w:hAnsi="Calibri"/>
          <w:sz w:val="24"/>
          <w:szCs w:val="24"/>
        </w:rPr>
        <w:t>whether or not</w:t>
      </w:r>
      <w:r w:rsidRPr="008B5D05" w:rsidR="00B97756">
        <w:rPr>
          <w:rFonts w:ascii="Calibri" w:hAnsi="Calibri"/>
          <w:sz w:val="24"/>
          <w:szCs w:val="24"/>
        </w:rPr>
        <w:t xml:space="preserve"> creating categories for a specific variable, e.g., age, would decrease this potential identifiability.</w:t>
      </w:r>
      <w:r w:rsidRPr="008B5D05">
        <w:rPr>
          <w:rFonts w:ascii="Calibri" w:hAnsi="Calibri"/>
          <w:sz w:val="24"/>
          <w:szCs w:val="24"/>
        </w:rPr>
        <w:t xml:space="preserve">  </w:t>
      </w:r>
      <w:r w:rsidRPr="008B5D05" w:rsidR="00D2037C">
        <w:rPr>
          <w:rFonts w:ascii="Calibri" w:hAnsi="Calibri"/>
          <w:sz w:val="24"/>
          <w:szCs w:val="24"/>
        </w:rPr>
        <w:t xml:space="preserve">If there is a potential for identification and categorization would eliminate the possibility, we will include the categorical data instead of individual values. If there is a potential for identification and categorization would eliminate the possibility, we will include the categorical data instead of individual values.  </w:t>
      </w:r>
      <w:r w:rsidRPr="008B5D05">
        <w:rPr>
          <w:rFonts w:ascii="Calibri" w:hAnsi="Calibri"/>
          <w:sz w:val="24"/>
          <w:szCs w:val="24"/>
        </w:rPr>
        <w:t xml:space="preserve">In other cases, variables may be </w:t>
      </w:r>
      <w:r w:rsidRPr="008B5D05">
        <w:rPr>
          <w:rFonts w:ascii="Calibri" w:hAnsi="Calibri"/>
          <w:sz w:val="24"/>
          <w:szCs w:val="24"/>
        </w:rPr>
        <w:t>totally eliminated</w:t>
      </w:r>
      <w:r w:rsidRPr="008B5D05">
        <w:rPr>
          <w:rFonts w:ascii="Calibri" w:hAnsi="Calibri"/>
          <w:sz w:val="24"/>
          <w:szCs w:val="24"/>
        </w:rPr>
        <w:t>.  One staff member will be responsible for creating the requested data set with the agreed upon variables adjusted as needed.  A second staff</w:t>
      </w:r>
      <w:r w:rsidRPr="008B5D05" w:rsidR="00D2037C">
        <w:rPr>
          <w:rFonts w:ascii="Calibri" w:hAnsi="Calibri"/>
          <w:sz w:val="24"/>
          <w:szCs w:val="24"/>
        </w:rPr>
        <w:t xml:space="preserve"> member</w:t>
      </w:r>
      <w:r w:rsidRPr="008B5D05">
        <w:rPr>
          <w:rFonts w:ascii="Calibri" w:hAnsi="Calibri"/>
          <w:sz w:val="24"/>
          <w:szCs w:val="24"/>
        </w:rPr>
        <w:t xml:space="preserve"> will review the file to reassess the potential for identifiability and </w:t>
      </w:r>
      <w:r w:rsidRPr="008B5D05">
        <w:rPr>
          <w:rFonts w:ascii="Calibri" w:hAnsi="Calibri"/>
          <w:sz w:val="24"/>
          <w:szCs w:val="24"/>
        </w:rPr>
        <w:t>make adjustments</w:t>
      </w:r>
      <w:r w:rsidRPr="008B5D05">
        <w:rPr>
          <w:rFonts w:ascii="Calibri" w:hAnsi="Calibri"/>
          <w:sz w:val="24"/>
          <w:szCs w:val="24"/>
        </w:rPr>
        <w:t xml:space="preserve"> before any data are sent.</w:t>
      </w:r>
    </w:p>
    <w:p w:rsidR="00FF47F2" w:rsidRPr="00FF47F2" w:rsidP="00173372" w14:paraId="44205F47" w14:textId="36760696">
      <w:pPr>
        <w:spacing w:line="276" w:lineRule="auto"/>
        <w:rPr>
          <w:rFonts w:ascii="Calibri" w:hAnsi="Calibri"/>
          <w:sz w:val="24"/>
          <w:szCs w:val="24"/>
        </w:rPr>
      </w:pPr>
      <w:r w:rsidRPr="00FF47F2">
        <w:rPr>
          <w:rFonts w:ascii="Calibri" w:hAnsi="Calibri"/>
          <w:sz w:val="24"/>
          <w:szCs w:val="24"/>
        </w:rPr>
        <w:t>Any of the survey data may be requested matched to the biospecimens.  However, any data requests would need to undergo the same non-disclosure review describe</w:t>
      </w:r>
      <w:r w:rsidR="00A238E0">
        <w:rPr>
          <w:rFonts w:ascii="Calibri" w:hAnsi="Calibri"/>
          <w:sz w:val="24"/>
          <w:szCs w:val="24"/>
        </w:rPr>
        <w:t>d</w:t>
      </w:r>
      <w:r w:rsidRPr="00FF47F2">
        <w:rPr>
          <w:rFonts w:ascii="Calibri" w:hAnsi="Calibri"/>
          <w:sz w:val="24"/>
          <w:szCs w:val="24"/>
        </w:rPr>
        <w:t xml:space="preserve"> </w:t>
      </w:r>
      <w:r>
        <w:rPr>
          <w:rFonts w:ascii="Calibri" w:hAnsi="Calibri"/>
          <w:sz w:val="24"/>
          <w:szCs w:val="24"/>
        </w:rPr>
        <w:t>above</w:t>
      </w:r>
      <w:r w:rsidRPr="00FF47F2">
        <w:rPr>
          <w:rFonts w:ascii="Calibri" w:hAnsi="Calibri"/>
          <w:sz w:val="24"/>
          <w:szCs w:val="24"/>
        </w:rPr>
        <w:t>.  In addition, we will provide a minimal dataset requested by ALS experts that includes the following if available, age at diagnosis, age at symptom onset, age at death, sex, race, state of residence at registration, survival time, immediate relative with ALS (yes/no), immediate relative with Alzheimer’s disease or Parkinson’s disease (yes/no), location of symptom onset (e.g., hand, swallowing), and ALS Functional Rating score closest to the specimen collection.</w:t>
      </w:r>
    </w:p>
    <w:p w:rsidR="00B45002" w:rsidRPr="00D20211" w:rsidP="00601F1A" w14:paraId="70449CF6" w14:textId="77777777">
      <w:pPr>
        <w:pStyle w:val="Heading1"/>
        <w:pBdr>
          <w:bottom w:val="none" w:sz="0" w:space="0" w:color="auto"/>
        </w:pBdr>
        <w:rPr>
          <w:color w:val="auto"/>
        </w:rPr>
      </w:pPr>
      <w:bookmarkStart w:id="17" w:name="_Toc121936947"/>
      <w:r w:rsidRPr="000D4D4F">
        <w:rPr>
          <w:color w:val="auto"/>
        </w:rPr>
        <w:t>A.</w:t>
      </w:r>
      <w:r w:rsidRPr="000D4D4F" w:rsidR="004D21C9">
        <w:rPr>
          <w:color w:val="auto"/>
        </w:rPr>
        <w:t xml:space="preserve">11.  </w:t>
      </w:r>
      <w:r w:rsidRPr="000D4D4F">
        <w:rPr>
          <w:color w:val="auto"/>
        </w:rPr>
        <w:t>Institutional Review Board (IRB) and Justification for Sensitive Questions</w:t>
      </w:r>
      <w:bookmarkEnd w:id="17"/>
    </w:p>
    <w:p w:rsidR="00B53975" w:rsidRPr="00D20211" w:rsidP="00B855BC" w14:paraId="13467BC9" w14:textId="77777777">
      <w:pPr>
        <w:spacing w:line="240" w:lineRule="auto"/>
      </w:pPr>
    </w:p>
    <w:p w:rsidR="00D23A35" w:rsidP="007F0A24" w14:paraId="12078F96" w14:textId="33EEBDA6">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CDC/ATSDR IRB approval for the ALS </w:t>
      </w:r>
      <w:r w:rsidR="002E31FE">
        <w:rPr>
          <w:rFonts w:cs="ITCFranklinGothicStd-Book"/>
          <w:sz w:val="24"/>
          <w:szCs w:val="24"/>
        </w:rPr>
        <w:t>R</w:t>
      </w:r>
      <w:r w:rsidRPr="00E2769A">
        <w:rPr>
          <w:rFonts w:cs="ITCFranklinGothicStd-Book"/>
          <w:sz w:val="24"/>
          <w:szCs w:val="24"/>
        </w:rPr>
        <w:t xml:space="preserve">egistry protocol was originally obtained on 10/26/09 and </w:t>
      </w:r>
      <w:r w:rsidR="001C13F6">
        <w:rPr>
          <w:rFonts w:cs="ITCFranklinGothicStd-Book"/>
          <w:sz w:val="24"/>
          <w:szCs w:val="24"/>
        </w:rPr>
        <w:t>the most recent annual</w:t>
      </w:r>
      <w:r w:rsidRPr="00E2769A">
        <w:rPr>
          <w:rFonts w:cs="ITCFranklinGothicStd-Book"/>
          <w:sz w:val="24"/>
          <w:szCs w:val="24"/>
        </w:rPr>
        <w:t xml:space="preserve"> continuation</w:t>
      </w:r>
      <w:r w:rsidR="00527CF2">
        <w:rPr>
          <w:rFonts w:cs="ITCFranklinGothicStd-Book"/>
          <w:sz w:val="24"/>
          <w:szCs w:val="24"/>
        </w:rPr>
        <w:t xml:space="preserve"> </w:t>
      </w:r>
      <w:r w:rsidRPr="00E2769A">
        <w:rPr>
          <w:rFonts w:cs="ITCFranklinGothicStd-Book"/>
          <w:sz w:val="24"/>
          <w:szCs w:val="24"/>
        </w:rPr>
        <w:t xml:space="preserve">was approved on </w:t>
      </w:r>
      <w:r w:rsidR="00527CF2">
        <w:rPr>
          <w:rFonts w:cs="ITCFranklinGothicStd-Book"/>
          <w:sz w:val="24"/>
          <w:szCs w:val="24"/>
        </w:rPr>
        <w:t>10</w:t>
      </w:r>
      <w:r w:rsidR="007210EE">
        <w:rPr>
          <w:rFonts w:cs="ITCFranklinGothicStd-Book"/>
          <w:sz w:val="24"/>
          <w:szCs w:val="24"/>
        </w:rPr>
        <w:t>/</w:t>
      </w:r>
      <w:r w:rsidR="00527CF2">
        <w:rPr>
          <w:rFonts w:cs="ITCFranklinGothicStd-Book"/>
          <w:sz w:val="24"/>
          <w:szCs w:val="24"/>
        </w:rPr>
        <w:t>18</w:t>
      </w:r>
      <w:r w:rsidR="007210EE">
        <w:rPr>
          <w:rFonts w:cs="ITCFranklinGothicStd-Book"/>
          <w:sz w:val="24"/>
          <w:szCs w:val="24"/>
        </w:rPr>
        <w:t>/2</w:t>
      </w:r>
      <w:r w:rsidR="00527CF2">
        <w:rPr>
          <w:rFonts w:cs="ITCFranklinGothicStd-Book"/>
          <w:sz w:val="24"/>
          <w:szCs w:val="24"/>
        </w:rPr>
        <w:t>4</w:t>
      </w:r>
      <w:r w:rsidRPr="00E2769A">
        <w:rPr>
          <w:rFonts w:cs="ITCFranklinGothicStd-Book"/>
          <w:sz w:val="24"/>
          <w:szCs w:val="24"/>
        </w:rPr>
        <w:t xml:space="preserve"> (</w:t>
      </w:r>
      <w:r w:rsidRPr="004C21D3">
        <w:rPr>
          <w:rFonts w:cs="ITCFranklinGothicStd-Book"/>
          <w:b/>
          <w:sz w:val="24"/>
          <w:szCs w:val="24"/>
        </w:rPr>
        <w:t>Attachment</w:t>
      </w:r>
      <w:r w:rsidR="000D4D4F">
        <w:rPr>
          <w:rFonts w:cs="ITCFranklinGothicStd-Book"/>
          <w:b/>
          <w:sz w:val="24"/>
          <w:szCs w:val="24"/>
        </w:rPr>
        <w:t xml:space="preserve"> </w:t>
      </w:r>
      <w:r w:rsidR="00075436">
        <w:rPr>
          <w:rFonts w:cs="ITCFranklinGothicStd-Book"/>
          <w:b/>
          <w:sz w:val="24"/>
          <w:szCs w:val="24"/>
        </w:rPr>
        <w:t>4</w:t>
      </w:r>
      <w:r w:rsidRPr="00E2769A">
        <w:rPr>
          <w:rFonts w:cs="ITCFranklinGothicStd-Book"/>
          <w:sz w:val="24"/>
          <w:szCs w:val="24"/>
        </w:rPr>
        <w:t>).  The IRB approved a waiver of documentation of consent for the registration and on-line surveys.  The consent form as it appears online i</w:t>
      </w:r>
      <w:r w:rsidR="007A14B8">
        <w:rPr>
          <w:rFonts w:cs="ITCFranklinGothicStd-Book"/>
          <w:sz w:val="24"/>
          <w:szCs w:val="24"/>
        </w:rPr>
        <w:t>s</w:t>
      </w:r>
      <w:r w:rsidRPr="00E2769A">
        <w:rPr>
          <w:rFonts w:cs="ITCFranklinGothicStd-Book"/>
          <w:sz w:val="24"/>
          <w:szCs w:val="24"/>
        </w:rPr>
        <w:t xml:space="preserve"> in </w:t>
      </w:r>
      <w:r w:rsidR="00075436">
        <w:rPr>
          <w:rFonts w:cs="ITCFranklinGothicStd-Book"/>
          <w:b/>
          <w:sz w:val="24"/>
          <w:szCs w:val="24"/>
        </w:rPr>
        <w:t>Appendix D1</w:t>
      </w:r>
      <w:r w:rsidRPr="00E2769A">
        <w:rPr>
          <w:rFonts w:cs="ITCFranklinGothicStd-Book"/>
          <w:sz w:val="24"/>
          <w:szCs w:val="24"/>
        </w:rPr>
        <w:t xml:space="preserve">.  </w:t>
      </w:r>
    </w:p>
    <w:p w:rsidR="00E2769A" w:rsidRPr="00E2769A" w:rsidP="007F0A24" w14:paraId="471C1E7F" w14:textId="2D071016">
      <w:pPr>
        <w:autoSpaceDE w:val="0"/>
        <w:autoSpaceDN w:val="0"/>
        <w:adjustRightInd w:val="0"/>
        <w:spacing w:line="276" w:lineRule="auto"/>
        <w:rPr>
          <w:rFonts w:cs="ITCFranklinGothicStd-Book"/>
          <w:sz w:val="24"/>
          <w:szCs w:val="24"/>
        </w:rPr>
      </w:pPr>
      <w:r w:rsidRPr="00D476E5">
        <w:rPr>
          <w:rFonts w:cs="ITCFranklinGothicStd-Book"/>
          <w:sz w:val="24"/>
          <w:szCs w:val="24"/>
        </w:rPr>
        <w:t xml:space="preserve">IRB approval of adding a biorepository component was received on 2/12/16.  </w:t>
      </w:r>
      <w:r w:rsidRPr="00D476E5">
        <w:rPr>
          <w:rFonts w:cs="ITCFranklinGothicStd-Book"/>
          <w:sz w:val="24"/>
          <w:szCs w:val="24"/>
        </w:rPr>
        <w:t xml:space="preserve">Because there will be direct interactions with those who take part in the biorepository and the need to store samples for future study, there are separate consent forms requiring signatures. The biorepository component has </w:t>
      </w:r>
      <w:r w:rsidR="00803D99">
        <w:rPr>
          <w:rFonts w:cs="ITCFranklinGothicStd-Book"/>
          <w:sz w:val="24"/>
          <w:szCs w:val="24"/>
        </w:rPr>
        <w:t>three</w:t>
      </w:r>
      <w:r w:rsidRPr="00D476E5">
        <w:rPr>
          <w:rFonts w:cs="ITCFranklinGothicStd-Book"/>
          <w:sz w:val="24"/>
          <w:szCs w:val="24"/>
        </w:rPr>
        <w:t xml:space="preserve"> consent forms</w:t>
      </w:r>
      <w:r w:rsidR="00386189">
        <w:rPr>
          <w:rFonts w:cs="ITCFranklinGothicStd-Book"/>
          <w:sz w:val="24"/>
          <w:szCs w:val="24"/>
        </w:rPr>
        <w:t xml:space="preserve"> for</w:t>
      </w:r>
      <w:r w:rsidRPr="00D476E5">
        <w:rPr>
          <w:rFonts w:cs="ITCFranklinGothicStd-Book"/>
          <w:sz w:val="24"/>
          <w:szCs w:val="24"/>
        </w:rPr>
        <w:t xml:space="preserve"> in-home collection of biological specimens </w:t>
      </w:r>
      <w:r w:rsidRPr="00D476E5" w:rsidR="00075436">
        <w:rPr>
          <w:rFonts w:cs="ITCFranklinGothicStd-Book"/>
          <w:sz w:val="24"/>
          <w:szCs w:val="24"/>
        </w:rPr>
        <w:t>(</w:t>
      </w:r>
      <w:r w:rsidR="00075436">
        <w:rPr>
          <w:rFonts w:cs="ITCFranklinGothicStd-Book"/>
          <w:b/>
          <w:sz w:val="24"/>
          <w:szCs w:val="24"/>
        </w:rPr>
        <w:t>Appendix D2</w:t>
      </w:r>
      <w:r w:rsidRPr="00D476E5" w:rsidR="00075436">
        <w:rPr>
          <w:rFonts w:cs="ITCFranklinGothicStd-Book"/>
          <w:sz w:val="24"/>
          <w:szCs w:val="24"/>
        </w:rPr>
        <w:t>)</w:t>
      </w:r>
      <w:r w:rsidRPr="00D476E5">
        <w:rPr>
          <w:rFonts w:cs="ITCFranklinGothicStd-Book"/>
          <w:sz w:val="24"/>
          <w:szCs w:val="24"/>
        </w:rPr>
        <w:t xml:space="preserve">, </w:t>
      </w:r>
      <w:r w:rsidRPr="0059699C">
        <w:rPr>
          <w:rFonts w:cs="ITCFranklinGothicStd-Book"/>
          <w:sz w:val="24"/>
          <w:szCs w:val="24"/>
        </w:rPr>
        <w:t xml:space="preserve">postmortem collection of tissues including brain and spinal cord </w:t>
      </w:r>
      <w:r w:rsidRPr="00D476E5" w:rsidR="00075436">
        <w:rPr>
          <w:rFonts w:cs="ITCFranklinGothicStd-Book"/>
          <w:sz w:val="24"/>
          <w:szCs w:val="24"/>
        </w:rPr>
        <w:t>(</w:t>
      </w:r>
      <w:r w:rsidR="00075436">
        <w:rPr>
          <w:rFonts w:cs="ITCFranklinGothicStd-Book"/>
          <w:b/>
          <w:sz w:val="24"/>
          <w:szCs w:val="24"/>
        </w:rPr>
        <w:t>Appendix D3</w:t>
      </w:r>
      <w:r w:rsidRPr="0059699C">
        <w:rPr>
          <w:rFonts w:cs="ITCFranklinGothicStd-Book"/>
          <w:sz w:val="24"/>
          <w:szCs w:val="24"/>
        </w:rPr>
        <w:t xml:space="preserve">), </w:t>
      </w:r>
      <w:r w:rsidRPr="0059699C" w:rsidR="00FB7E12">
        <w:rPr>
          <w:rFonts w:cs="ITCFranklinGothicStd-Book"/>
          <w:sz w:val="24"/>
          <w:szCs w:val="24"/>
        </w:rPr>
        <w:t xml:space="preserve">and </w:t>
      </w:r>
      <w:r w:rsidRPr="0059699C" w:rsidR="00D35B11">
        <w:rPr>
          <w:rFonts w:cs="ITCFranklinGothicStd-Book"/>
          <w:sz w:val="24"/>
          <w:szCs w:val="24"/>
        </w:rPr>
        <w:t>saliva only collection (</w:t>
      </w:r>
      <w:r w:rsidR="00075436">
        <w:rPr>
          <w:rFonts w:cs="ITCFranklinGothicStd-Book"/>
          <w:b/>
          <w:sz w:val="24"/>
          <w:szCs w:val="24"/>
        </w:rPr>
        <w:t>Appendix D4</w:t>
      </w:r>
      <w:r w:rsidRPr="00D476E5" w:rsidR="00075436">
        <w:rPr>
          <w:rFonts w:cs="ITCFranklinGothicStd-Book"/>
          <w:sz w:val="24"/>
          <w:szCs w:val="24"/>
        </w:rPr>
        <w:t>)</w:t>
      </w:r>
      <w:r w:rsidRPr="0059699C">
        <w:rPr>
          <w:rFonts w:cs="ITCFranklinGothicStd-Book"/>
          <w:sz w:val="24"/>
          <w:szCs w:val="24"/>
        </w:rPr>
        <w:t xml:space="preserve">. </w:t>
      </w:r>
      <w:r w:rsidRPr="0059699C" w:rsidR="009F4DE2">
        <w:rPr>
          <w:rFonts w:cs="ITCFranklinGothicStd-Book"/>
          <w:sz w:val="24"/>
          <w:szCs w:val="24"/>
        </w:rPr>
        <w:t>Saliva</w:t>
      </w:r>
      <w:r w:rsidR="009F4DE2">
        <w:rPr>
          <w:rFonts w:cs="ITCFranklinGothicStd-Book"/>
          <w:sz w:val="24"/>
          <w:szCs w:val="24"/>
        </w:rPr>
        <w:t xml:space="preserve"> only collections were added to increase the number of PALS who could participate in the biorepository</w:t>
      </w:r>
      <w:r w:rsidR="00386189">
        <w:rPr>
          <w:rFonts w:cs="ITCFranklinGothicStd-Book"/>
          <w:sz w:val="24"/>
          <w:szCs w:val="24"/>
        </w:rPr>
        <w:t xml:space="preserve"> if</w:t>
      </w:r>
      <w:r w:rsidR="009F4DE2">
        <w:rPr>
          <w:rFonts w:cs="ITCFranklinGothicStd-Book"/>
          <w:sz w:val="24"/>
          <w:szCs w:val="24"/>
        </w:rPr>
        <w:t xml:space="preserve"> additional money bec</w:t>
      </w:r>
      <w:r w:rsidR="00386189">
        <w:rPr>
          <w:rFonts w:cs="ITCFranklinGothicStd-Book"/>
          <w:sz w:val="24"/>
          <w:szCs w:val="24"/>
        </w:rPr>
        <w:t>o</w:t>
      </w:r>
      <w:r w:rsidR="009F4DE2">
        <w:rPr>
          <w:rFonts w:cs="ITCFranklinGothicStd-Book"/>
          <w:sz w:val="24"/>
          <w:szCs w:val="24"/>
        </w:rPr>
        <w:t>me</w:t>
      </w:r>
      <w:r w:rsidR="00386189">
        <w:rPr>
          <w:rFonts w:cs="ITCFranklinGothicStd-Book"/>
          <w:sz w:val="24"/>
          <w:szCs w:val="24"/>
        </w:rPr>
        <w:t>s</w:t>
      </w:r>
      <w:r w:rsidR="009F4DE2">
        <w:rPr>
          <w:rFonts w:cs="ITCFranklinGothicStd-Book"/>
          <w:sz w:val="24"/>
          <w:szCs w:val="24"/>
        </w:rPr>
        <w:t xml:space="preserve"> available at the end of fiscal year</w:t>
      </w:r>
      <w:r w:rsidR="007F21B8">
        <w:rPr>
          <w:rFonts w:cs="ITCFranklinGothicStd-Book"/>
          <w:sz w:val="24"/>
          <w:szCs w:val="24"/>
        </w:rPr>
        <w:t>s</w:t>
      </w:r>
      <w:r w:rsidR="009F4DE2">
        <w:rPr>
          <w:rFonts w:cs="ITCFranklinGothicStd-Book"/>
          <w:sz w:val="24"/>
          <w:szCs w:val="24"/>
        </w:rPr>
        <w:t>.</w:t>
      </w:r>
      <w:r w:rsidRPr="00E2769A">
        <w:rPr>
          <w:rFonts w:cs="ITCFranklinGothicStd-Book"/>
          <w:sz w:val="24"/>
          <w:szCs w:val="24"/>
        </w:rPr>
        <w:t xml:space="preserve"> </w:t>
      </w:r>
    </w:p>
    <w:p w:rsidR="00E2769A" w:rsidRPr="00E2769A" w:rsidP="007F0A24" w14:paraId="1CCAC009" w14:textId="77777777">
      <w:pPr>
        <w:autoSpaceDE w:val="0"/>
        <w:autoSpaceDN w:val="0"/>
        <w:adjustRightInd w:val="0"/>
        <w:spacing w:line="276" w:lineRule="auto"/>
        <w:rPr>
          <w:rFonts w:cs="ITCFranklinGothicStd-Book"/>
          <w:sz w:val="24"/>
          <w:szCs w:val="24"/>
        </w:rPr>
      </w:pPr>
      <w:r w:rsidRPr="00E2769A">
        <w:rPr>
          <w:rFonts w:cs="ITCFranklinGothicStd-Book"/>
          <w:sz w:val="24"/>
          <w:szCs w:val="24"/>
        </w:rPr>
        <w:t xml:space="preserve">Registration questions that might be considered sensitive by a portion of the general population include full name, </w:t>
      </w:r>
      <w:r w:rsidRPr="00E2769A">
        <w:rPr>
          <w:rFonts w:cs="ITCFranklinGothicStd-Book"/>
          <w:sz w:val="24"/>
          <w:szCs w:val="24"/>
        </w:rPr>
        <w:t>month</w:t>
      </w:r>
      <w:r w:rsidRPr="00E2769A">
        <w:rPr>
          <w:rFonts w:cs="ITCFranklinGothicStd-Book"/>
          <w:sz w:val="24"/>
          <w:szCs w:val="24"/>
        </w:rPr>
        <w:t xml:space="preserve"> and year of birth, last five digits of the Social Security</w:t>
      </w:r>
      <w:r w:rsidR="00AC3394">
        <w:rPr>
          <w:rFonts w:cs="ITCFranklinGothicStd-Book"/>
          <w:sz w:val="24"/>
          <w:szCs w:val="24"/>
        </w:rPr>
        <w:t xml:space="preserve"> </w:t>
      </w:r>
      <w:r w:rsidR="00AC3394">
        <w:rPr>
          <w:rFonts w:cs="ITCFranklinGothicStd-Book"/>
          <w:sz w:val="24"/>
          <w:szCs w:val="24"/>
        </w:rPr>
        <w:t>numbers,</w:t>
      </w:r>
      <w:r>
        <w:rPr>
          <w:rStyle w:val="FootnoteReference"/>
          <w:rFonts w:cs="ITCFranklinGothicStd-Book"/>
          <w:sz w:val="24"/>
          <w:szCs w:val="24"/>
        </w:rPr>
        <w:footnoteReference w:id="3"/>
      </w:r>
      <w:r w:rsidR="00AC3394">
        <w:rPr>
          <w:rFonts w:cs="ITCFranklinGothicStd-Book"/>
          <w:sz w:val="24"/>
          <w:szCs w:val="24"/>
        </w:rPr>
        <w:t xml:space="preserve"> and self-</w:t>
      </w:r>
      <w:r w:rsidRPr="00E2769A">
        <w:rPr>
          <w:rFonts w:cs="ITCFranklinGothicStd-Book"/>
          <w:sz w:val="24"/>
          <w:szCs w:val="24"/>
        </w:rPr>
        <w:t xml:space="preserve">verification of diagnosis of ALS.  </w:t>
      </w:r>
      <w:r w:rsidRPr="00E2769A" w:rsidR="009963BA">
        <w:rPr>
          <w:rFonts w:cs="ITCFranklinGothicStd-Book"/>
          <w:sz w:val="24"/>
          <w:szCs w:val="24"/>
        </w:rPr>
        <w:t>Epidemiologic characteristics such as sex and geographic location are routinely collected because of their significance in describing effected populations and evaluating resource</w:t>
      </w:r>
      <w:r w:rsidR="009963BA">
        <w:rPr>
          <w:rFonts w:cs="ITCFranklinGothicStd-Book"/>
          <w:sz w:val="24"/>
          <w:szCs w:val="24"/>
        </w:rPr>
        <w:t xml:space="preserve"> allocation.</w:t>
      </w:r>
    </w:p>
    <w:p w:rsidR="00E2769A" w:rsidP="007F0A24" w14:paraId="2935E134" w14:textId="77777777">
      <w:pPr>
        <w:autoSpaceDE w:val="0"/>
        <w:autoSpaceDN w:val="0"/>
        <w:adjustRightInd w:val="0"/>
        <w:spacing w:line="276" w:lineRule="auto"/>
        <w:rPr>
          <w:rFonts w:cs="ITCFranklinGothicStd-Book"/>
          <w:sz w:val="24"/>
          <w:szCs w:val="24"/>
        </w:rPr>
      </w:pPr>
      <w:r w:rsidRPr="00D476E5">
        <w:rPr>
          <w:rFonts w:cs="ITCFranklinGothicStd-Book"/>
          <w:sz w:val="24"/>
          <w:szCs w:val="24"/>
        </w:rPr>
        <w:t>One variable necessary to calculate the Global Unique Identifier (GUID) is sex at birth.  This might be considered sensitive by those who have had a sex change.  This information is not permanently stored.  This information is only kept long enough to generate the GUID and validate the number and then it is wiped from the system.  Those who do not want to provide that information can decide not to participate in the GUID process.</w:t>
      </w:r>
    </w:p>
    <w:p w:rsidR="00527CF2" w:rsidRPr="00E2769A" w:rsidP="007F0A24" w14:paraId="7011616D" w14:textId="291526CF">
      <w:pPr>
        <w:autoSpaceDE w:val="0"/>
        <w:autoSpaceDN w:val="0"/>
        <w:adjustRightInd w:val="0"/>
        <w:spacing w:line="276" w:lineRule="auto"/>
        <w:rPr>
          <w:rFonts w:cs="ITCFranklinGothicStd-Book"/>
          <w:b/>
          <w:bCs/>
          <w:sz w:val="24"/>
          <w:szCs w:val="24"/>
        </w:rPr>
      </w:pPr>
      <w:r w:rsidRPr="61C8A4EF">
        <w:rPr>
          <w:rFonts w:cs="ITCFranklinGothicStd-Book"/>
          <w:sz w:val="24"/>
          <w:szCs w:val="24"/>
        </w:rPr>
        <w:t xml:space="preserve">The incentives pilot project and the consent form modification have both been reviewed and approved by the CDC/ATSDR IRB on </w:t>
      </w:r>
      <w:r w:rsidRPr="61C8A4EF" w:rsidR="00C171C9">
        <w:rPr>
          <w:rFonts w:cs="ITCFranklinGothicStd-Book"/>
          <w:sz w:val="24"/>
          <w:szCs w:val="24"/>
        </w:rPr>
        <w:t>05/08/24.</w:t>
      </w:r>
      <w:r w:rsidRPr="61C8A4EF" w:rsidR="007E03B3">
        <w:rPr>
          <w:rFonts w:cs="ITCFranklinGothicStd-Book"/>
          <w:sz w:val="24"/>
          <w:szCs w:val="24"/>
        </w:rPr>
        <w:t xml:space="preserve"> </w:t>
      </w:r>
      <w:r w:rsidRPr="61C8A4EF" w:rsidR="00753E55">
        <w:rPr>
          <w:rFonts w:cs="ITCFranklinGothicStd-Book"/>
          <w:sz w:val="24"/>
          <w:szCs w:val="24"/>
        </w:rPr>
        <w:t xml:space="preserve">The documents that have been modified and approved include the National ALS Registry protocol, Appendix D (consent form), </w:t>
      </w:r>
      <w:r w:rsidRPr="61C8A4EF" w:rsidR="0093777B">
        <w:rPr>
          <w:rFonts w:cs="ITCFranklinGothicStd-Book"/>
          <w:sz w:val="24"/>
          <w:szCs w:val="24"/>
        </w:rPr>
        <w:t>and Appendix U (Incentive Pilot Proposal</w:t>
      </w:r>
      <w:r w:rsidRPr="61C8A4EF" w:rsidR="00557942">
        <w:rPr>
          <w:rFonts w:cs="ITCFranklinGothicStd-Book"/>
          <w:sz w:val="24"/>
          <w:szCs w:val="24"/>
        </w:rPr>
        <w:t>)</w:t>
      </w:r>
      <w:r w:rsidRPr="61C8A4EF" w:rsidR="0093777B">
        <w:rPr>
          <w:rFonts w:cs="ITCFranklinGothicStd-Book"/>
          <w:sz w:val="24"/>
          <w:szCs w:val="24"/>
        </w:rPr>
        <w:t xml:space="preserve"> and U2 (Sign up form)</w:t>
      </w:r>
      <w:r w:rsidRPr="61C8A4EF" w:rsidR="00E2268E">
        <w:rPr>
          <w:rFonts w:cs="ITCFranklinGothicStd-Book"/>
          <w:sz w:val="24"/>
          <w:szCs w:val="24"/>
        </w:rPr>
        <w:t xml:space="preserve">. </w:t>
      </w:r>
    </w:p>
    <w:p w:rsidR="00B45002" w:rsidRPr="00D951F8" w:rsidP="00601F1A" w14:paraId="130D49C1" w14:textId="77777777">
      <w:pPr>
        <w:pStyle w:val="Heading1"/>
        <w:pBdr>
          <w:bottom w:val="none" w:sz="0" w:space="0" w:color="auto"/>
        </w:pBdr>
        <w:rPr>
          <w:color w:val="auto"/>
        </w:rPr>
      </w:pPr>
      <w:bookmarkStart w:id="18" w:name="_Toc121936948"/>
      <w:r w:rsidRPr="0006026F">
        <w:rPr>
          <w:color w:val="auto"/>
        </w:rPr>
        <w:t>A.</w:t>
      </w:r>
      <w:r w:rsidRPr="0006026F" w:rsidR="004D21C9">
        <w:rPr>
          <w:color w:val="auto"/>
        </w:rPr>
        <w:t xml:space="preserve">12.  </w:t>
      </w:r>
      <w:r w:rsidRPr="0006026F">
        <w:rPr>
          <w:color w:val="auto"/>
        </w:rPr>
        <w:t>Estimates of Annualized Burden Hours and Costs</w:t>
      </w:r>
      <w:bookmarkEnd w:id="18"/>
    </w:p>
    <w:p w:rsidR="00BE7FD1" w:rsidRPr="00D951F8" w:rsidP="00C56086" w14:paraId="7FD33DFC" w14:textId="77777777">
      <w:pPr>
        <w:autoSpaceDE w:val="0"/>
        <w:autoSpaceDN w:val="0"/>
        <w:adjustRightInd w:val="0"/>
        <w:spacing w:line="240" w:lineRule="auto"/>
        <w:ind w:left="420"/>
        <w:rPr>
          <w:rFonts w:cs="ITCFranklinGothicStd-Book"/>
          <w:sz w:val="24"/>
          <w:szCs w:val="24"/>
        </w:rPr>
      </w:pPr>
    </w:p>
    <w:p w:rsidR="00F06D77" w:rsidP="008E5FF8" w14:paraId="51A1005D" w14:textId="15B750F9">
      <w:pPr>
        <w:widowControl w:val="0"/>
        <w:autoSpaceDE w:val="0"/>
        <w:autoSpaceDN w:val="0"/>
        <w:adjustRightInd w:val="0"/>
        <w:spacing w:line="276" w:lineRule="auto"/>
        <w:rPr>
          <w:rFonts w:cs="ITCFranklinGothicStd-Book"/>
          <w:sz w:val="24"/>
          <w:szCs w:val="24"/>
        </w:rPr>
      </w:pPr>
      <w:bookmarkStart w:id="19" w:name="_Hlk114556446"/>
      <w:r w:rsidRPr="0059699C">
        <w:rPr>
          <w:rFonts w:cs="ITCFranklinGothicStd-Book"/>
          <w:sz w:val="24"/>
          <w:szCs w:val="24"/>
        </w:rPr>
        <w:t xml:space="preserve">Burden hours are included in Table </w:t>
      </w:r>
      <w:r w:rsidRPr="0059699C">
        <w:rPr>
          <w:rFonts w:cs="ITCFranklinGothicStd-Book"/>
          <w:sz w:val="24"/>
          <w:szCs w:val="24"/>
        </w:rPr>
        <w:t>1 and</w:t>
      </w:r>
      <w:r w:rsidRPr="0059699C" w:rsidR="00371441">
        <w:rPr>
          <w:rFonts w:cs="ITCFranklinGothicStd-Book"/>
          <w:sz w:val="24"/>
          <w:szCs w:val="24"/>
        </w:rPr>
        <w:t xml:space="preserve"> represents </w:t>
      </w:r>
      <w:r>
        <w:rPr>
          <w:rFonts w:cs="ITCFranklinGothicStd-Book"/>
          <w:sz w:val="24"/>
          <w:szCs w:val="24"/>
        </w:rPr>
        <w:t xml:space="preserve">a decrease in burden from the </w:t>
      </w:r>
      <w:r w:rsidR="00430CDE">
        <w:rPr>
          <w:rFonts w:cs="ITCFranklinGothicStd-Book"/>
          <w:sz w:val="24"/>
          <w:szCs w:val="24"/>
        </w:rPr>
        <w:t xml:space="preserve">previously </w:t>
      </w:r>
      <w:r>
        <w:rPr>
          <w:rFonts w:cs="ITCFranklinGothicStd-Book"/>
          <w:sz w:val="24"/>
          <w:szCs w:val="24"/>
        </w:rPr>
        <w:t>approved 1</w:t>
      </w:r>
      <w:r w:rsidR="008B5E20">
        <w:rPr>
          <w:rFonts w:cs="ITCFranklinGothicStd-Book"/>
          <w:sz w:val="24"/>
          <w:szCs w:val="24"/>
        </w:rPr>
        <w:t>,</w:t>
      </w:r>
      <w:r>
        <w:rPr>
          <w:rFonts w:cs="ITCFranklinGothicStd-Book"/>
          <w:sz w:val="24"/>
          <w:szCs w:val="24"/>
        </w:rPr>
        <w:t>94</w:t>
      </w:r>
      <w:r w:rsidR="008B5E20">
        <w:rPr>
          <w:rFonts w:cs="ITCFranklinGothicStd-Book"/>
          <w:sz w:val="24"/>
          <w:szCs w:val="24"/>
        </w:rPr>
        <w:t>5</w:t>
      </w:r>
      <w:r>
        <w:rPr>
          <w:rFonts w:cs="ITCFranklinGothicStd-Book"/>
          <w:sz w:val="24"/>
          <w:szCs w:val="24"/>
        </w:rPr>
        <w:t xml:space="preserve"> to </w:t>
      </w:r>
      <w:r w:rsidR="008B5E20">
        <w:rPr>
          <w:rFonts w:cs="ITCFranklinGothicStd-Book"/>
          <w:sz w:val="24"/>
          <w:szCs w:val="24"/>
        </w:rPr>
        <w:t>1,757</w:t>
      </w:r>
      <w:r w:rsidR="00430CDE">
        <w:rPr>
          <w:rFonts w:cs="ITCFranklinGothicStd-Book"/>
          <w:sz w:val="24"/>
          <w:szCs w:val="24"/>
        </w:rPr>
        <w:t xml:space="preserve"> hours</w:t>
      </w:r>
      <w:r>
        <w:rPr>
          <w:rFonts w:cs="ITCFranklinGothicStd-Book"/>
          <w:sz w:val="24"/>
          <w:szCs w:val="24"/>
        </w:rPr>
        <w:t>, a net decrease of 188 hours.</w:t>
      </w:r>
    </w:p>
    <w:p w:rsidR="0016194E" w:rsidP="008E5FF8" w14:paraId="39841221" w14:textId="77777777">
      <w:pPr>
        <w:widowControl w:val="0"/>
        <w:autoSpaceDE w:val="0"/>
        <w:autoSpaceDN w:val="0"/>
        <w:adjustRightInd w:val="0"/>
        <w:spacing w:line="276" w:lineRule="auto"/>
        <w:rPr>
          <w:rFonts w:cs="ITCFranklinGothicStd-Book"/>
          <w:sz w:val="24"/>
          <w:szCs w:val="24"/>
        </w:rPr>
      </w:pPr>
      <w:r w:rsidRPr="00D951F8">
        <w:rPr>
          <w:rFonts w:cs="ITCFranklinGothicStd-Book"/>
          <w:sz w:val="24"/>
          <w:szCs w:val="24"/>
        </w:rPr>
        <w:t>Based on past Registry experience, i</w:t>
      </w:r>
      <w:r w:rsidRPr="00D951F8" w:rsidR="00601FD1">
        <w:rPr>
          <w:rFonts w:cs="ITCFranklinGothicStd-Book"/>
          <w:sz w:val="24"/>
          <w:szCs w:val="24"/>
        </w:rPr>
        <w:t>t is assumed that approximately 90 percent of persons to be screened (n=1,670) will yield 1,500 individuals successfully</w:t>
      </w:r>
      <w:r w:rsidR="00601FD1">
        <w:rPr>
          <w:rFonts w:cs="ITCFranklinGothicStd-Book"/>
          <w:sz w:val="24"/>
          <w:szCs w:val="24"/>
        </w:rPr>
        <w:t xml:space="preserve"> registered each year</w:t>
      </w:r>
      <w:r w:rsidRPr="00E2769A" w:rsidR="00601FD1">
        <w:rPr>
          <w:rFonts w:cs="ITCFranklinGothicStd-Book"/>
          <w:sz w:val="24"/>
          <w:szCs w:val="24"/>
        </w:rPr>
        <w:t xml:space="preserve">. </w:t>
      </w:r>
      <w:r w:rsidRPr="00E2769A" w:rsidR="00E2769A">
        <w:rPr>
          <w:rFonts w:cs="ITCFranklinGothicStd-Book"/>
          <w:sz w:val="24"/>
          <w:szCs w:val="24"/>
        </w:rPr>
        <w:t xml:space="preserve">The initial screening questions which determine eligibility are expected to take 2 minutes and </w:t>
      </w:r>
      <w:r w:rsidRPr="0059699C" w:rsidR="00E2769A">
        <w:rPr>
          <w:rFonts w:cs="ITCFranklinGothicStd-Book"/>
          <w:sz w:val="24"/>
          <w:szCs w:val="24"/>
        </w:rPr>
        <w:t xml:space="preserve">registration to take </w:t>
      </w:r>
      <w:r w:rsidRPr="0059699C" w:rsidR="00ED2740">
        <w:rPr>
          <w:rFonts w:cs="ITCFranklinGothicStd-Book"/>
          <w:sz w:val="24"/>
          <w:szCs w:val="24"/>
        </w:rPr>
        <w:t>10</w:t>
      </w:r>
      <w:r w:rsidRPr="0059699C" w:rsidR="00E2769A">
        <w:rPr>
          <w:rFonts w:cs="ITCFranklinGothicStd-Book"/>
          <w:sz w:val="24"/>
          <w:szCs w:val="24"/>
        </w:rPr>
        <w:t xml:space="preserve"> minutes</w:t>
      </w:r>
      <w:r w:rsidRPr="0059699C" w:rsidR="00FA2159">
        <w:rPr>
          <w:rFonts w:cs="ITCFranklinGothicStd-Book"/>
          <w:sz w:val="24"/>
          <w:szCs w:val="24"/>
        </w:rPr>
        <w:t>.</w:t>
      </w:r>
      <w:r w:rsidR="0059699C">
        <w:rPr>
          <w:rFonts w:cs="ITCFranklinGothicStd-Book"/>
          <w:sz w:val="24"/>
          <w:szCs w:val="24"/>
        </w:rPr>
        <w:t xml:space="preserve"> </w:t>
      </w:r>
    </w:p>
    <w:p w:rsidR="00B51FF7" w:rsidP="008E5FF8" w14:paraId="6E21C2BB" w14:textId="0715C4D6">
      <w:pPr>
        <w:widowControl w:val="0"/>
        <w:autoSpaceDE w:val="0"/>
        <w:autoSpaceDN w:val="0"/>
        <w:adjustRightInd w:val="0"/>
        <w:spacing w:line="276" w:lineRule="auto"/>
        <w:rPr>
          <w:rFonts w:cs="ITCFranklinGothicStd-Book"/>
          <w:sz w:val="24"/>
          <w:szCs w:val="24"/>
        </w:rPr>
      </w:pPr>
      <w:r w:rsidRPr="00E2769A">
        <w:rPr>
          <w:rFonts w:cs="ITCFranklinGothicStd-Book"/>
          <w:sz w:val="24"/>
          <w:szCs w:val="24"/>
        </w:rPr>
        <w:t xml:space="preserve">Registered individuals will have the opportunity to complete short </w:t>
      </w:r>
      <w:r w:rsidR="006C7268">
        <w:rPr>
          <w:rFonts w:cs="ITCFranklinGothicStd-Book"/>
          <w:sz w:val="24"/>
          <w:szCs w:val="24"/>
        </w:rPr>
        <w:t xml:space="preserve">one-time </w:t>
      </w:r>
      <w:r w:rsidRPr="00E2769A">
        <w:rPr>
          <w:rFonts w:cs="ITCFranklinGothicStd-Book"/>
          <w:sz w:val="24"/>
          <w:szCs w:val="24"/>
        </w:rPr>
        <w:t>surveys related to risk factors for ALS and demographic characteristics.</w:t>
      </w:r>
      <w:r w:rsidR="008C0EB7">
        <w:rPr>
          <w:rFonts w:cs="ITCFranklinGothicStd-Book"/>
          <w:sz w:val="24"/>
          <w:szCs w:val="24"/>
        </w:rPr>
        <w:t xml:space="preserve"> P</w:t>
      </w:r>
      <w:r w:rsidR="0016194E">
        <w:rPr>
          <w:rFonts w:cs="ITCFranklinGothicStd-Book"/>
          <w:sz w:val="24"/>
          <w:szCs w:val="24"/>
        </w:rPr>
        <w:t>revious</w:t>
      </w:r>
      <w:r w:rsidR="0015141B">
        <w:rPr>
          <w:rFonts w:cs="ITCFranklinGothicStd-Book"/>
          <w:sz w:val="24"/>
          <w:szCs w:val="24"/>
        </w:rPr>
        <w:t>ly, t</w:t>
      </w:r>
      <w:r w:rsidRPr="00E2769A">
        <w:rPr>
          <w:rFonts w:cs="ITCFranklinGothicStd-Book"/>
          <w:sz w:val="24"/>
          <w:szCs w:val="24"/>
        </w:rPr>
        <w:t xml:space="preserve">here </w:t>
      </w:r>
      <w:r w:rsidR="0016194E">
        <w:rPr>
          <w:rFonts w:cs="ITCFranklinGothicStd-Book"/>
          <w:sz w:val="24"/>
          <w:szCs w:val="24"/>
        </w:rPr>
        <w:t>we</w:t>
      </w:r>
      <w:r w:rsidRPr="00E2769A">
        <w:rPr>
          <w:rFonts w:cs="ITCFranklinGothicStd-Book"/>
          <w:sz w:val="24"/>
          <w:szCs w:val="24"/>
        </w:rPr>
        <w:t>re 1</w:t>
      </w:r>
      <w:r w:rsidR="0016194E">
        <w:rPr>
          <w:rFonts w:cs="ITCFranklinGothicStd-Book"/>
          <w:sz w:val="24"/>
          <w:szCs w:val="24"/>
        </w:rPr>
        <w:t>7</w:t>
      </w:r>
      <w:r w:rsidRPr="00E2769A">
        <w:rPr>
          <w:rFonts w:cs="ITCFranklinGothicStd-Book"/>
          <w:sz w:val="24"/>
          <w:szCs w:val="24"/>
        </w:rPr>
        <w:t xml:space="preserve"> such </w:t>
      </w:r>
      <w:r w:rsidR="00ED0E3B">
        <w:rPr>
          <w:rFonts w:cs="ITCFranklinGothicStd-Book"/>
          <w:sz w:val="24"/>
          <w:szCs w:val="24"/>
        </w:rPr>
        <w:t xml:space="preserve">five-minute </w:t>
      </w:r>
      <w:r w:rsidRPr="00E2769A">
        <w:rPr>
          <w:rFonts w:cs="ITCFranklinGothicStd-Book"/>
          <w:sz w:val="24"/>
          <w:szCs w:val="24"/>
        </w:rPr>
        <w:t>surveys</w:t>
      </w:r>
      <w:r w:rsidRPr="00FB21D4">
        <w:rPr>
          <w:rFonts w:cs="ITCFranklinGothicStd-Book"/>
          <w:sz w:val="24"/>
          <w:szCs w:val="24"/>
        </w:rPr>
        <w:t xml:space="preserve">. </w:t>
      </w:r>
      <w:r w:rsidRPr="00FB21D4">
        <w:rPr>
          <w:rFonts w:cs="ITCFranklinGothicStd-Book"/>
          <w:sz w:val="24"/>
          <w:szCs w:val="24"/>
        </w:rPr>
        <w:t xml:space="preserve">The </w:t>
      </w:r>
      <w:r w:rsidR="00ED0E3B">
        <w:rPr>
          <w:rFonts w:cs="ITCFranklinGothicStd-Book"/>
          <w:sz w:val="24"/>
          <w:szCs w:val="24"/>
        </w:rPr>
        <w:t xml:space="preserve">17 </w:t>
      </w:r>
      <w:r w:rsidRPr="00FB21D4">
        <w:rPr>
          <w:rFonts w:cs="ITCFranklinGothicStd-Book"/>
          <w:sz w:val="24"/>
          <w:szCs w:val="24"/>
        </w:rPr>
        <w:t xml:space="preserve">modules are </w:t>
      </w:r>
      <w:r w:rsidR="00AE5F29">
        <w:rPr>
          <w:rFonts w:cs="ITCFranklinGothicStd-Book"/>
          <w:sz w:val="24"/>
          <w:szCs w:val="24"/>
        </w:rPr>
        <w:t xml:space="preserve">now </w:t>
      </w:r>
      <w:r w:rsidRPr="00AE5F29">
        <w:rPr>
          <w:rFonts w:cs="ITCFranklinGothicStd-Book"/>
          <w:sz w:val="24"/>
          <w:szCs w:val="24"/>
        </w:rPr>
        <w:t xml:space="preserve">reorganized into </w:t>
      </w:r>
      <w:r w:rsidRPr="00AE5F29" w:rsidR="0016194E">
        <w:rPr>
          <w:rFonts w:cs="ITCFranklinGothicStd-Book"/>
          <w:sz w:val="24"/>
          <w:szCs w:val="24"/>
        </w:rPr>
        <w:t xml:space="preserve">the </w:t>
      </w:r>
      <w:r w:rsidRPr="00AE5F29">
        <w:rPr>
          <w:rFonts w:cs="ITCFranklinGothicStd-Book"/>
          <w:sz w:val="24"/>
          <w:szCs w:val="24"/>
        </w:rPr>
        <w:t xml:space="preserve">Essential Questionnaire and one of the four Follow-up Question modules: 1) Demography, 2) Lifestyle </w:t>
      </w:r>
      <w:r w:rsidR="00685921">
        <w:rPr>
          <w:rFonts w:cs="ITCFranklinGothicStd-Book"/>
          <w:sz w:val="24"/>
          <w:szCs w:val="24"/>
        </w:rPr>
        <w:t>Information</w:t>
      </w:r>
      <w:r w:rsidRPr="00AE5F29">
        <w:rPr>
          <w:rFonts w:cs="ITCFranklinGothicStd-Book"/>
          <w:sz w:val="24"/>
          <w:szCs w:val="24"/>
        </w:rPr>
        <w:t xml:space="preserve">, 3) Environmental Factors, and 4) ALS-associated </w:t>
      </w:r>
      <w:r w:rsidRPr="00FB21D4">
        <w:rPr>
          <w:rFonts w:cs="ITCFranklinGothicStd-Book"/>
          <w:sz w:val="24"/>
          <w:szCs w:val="24"/>
        </w:rPr>
        <w:t xml:space="preserve">Clinical Factors. </w:t>
      </w:r>
      <w:r w:rsidR="00491F9E">
        <w:rPr>
          <w:rFonts w:cs="ITCFranklinGothicStd-Book"/>
          <w:sz w:val="24"/>
          <w:szCs w:val="24"/>
        </w:rPr>
        <w:t>The time burden per respondent for each of the new surveys now ranges from two to 32 minutes.</w:t>
      </w:r>
    </w:p>
    <w:p w:rsidR="00CA224E" w:rsidP="008E5FF8" w14:paraId="10AA7133" w14:textId="0A3199B3">
      <w:pPr>
        <w:widowControl w:val="0"/>
        <w:autoSpaceDE w:val="0"/>
        <w:autoSpaceDN w:val="0"/>
        <w:adjustRightInd w:val="0"/>
        <w:spacing w:line="276" w:lineRule="auto"/>
        <w:rPr>
          <w:rFonts w:cs="ITCFranklinGothicStd-Book"/>
          <w:sz w:val="24"/>
          <w:szCs w:val="24"/>
        </w:rPr>
      </w:pPr>
      <w:r w:rsidRPr="00CA224E">
        <w:rPr>
          <w:rFonts w:cs="ITCFranklinGothicStd-Book"/>
          <w:sz w:val="24"/>
          <w:szCs w:val="24"/>
        </w:rPr>
        <w:t>The five-minute disease progression survey requirements remain unchanged. In Year 1</w:t>
      </w:r>
      <w:r w:rsidR="00C60A38">
        <w:rPr>
          <w:rFonts w:cs="ITCFranklinGothicStd-Book"/>
          <w:sz w:val="24"/>
          <w:szCs w:val="24"/>
        </w:rPr>
        <w:t xml:space="preserve"> for</w:t>
      </w:r>
      <w:r w:rsidRPr="00CA224E">
        <w:rPr>
          <w:rFonts w:cs="ITCFranklinGothicStd-Book"/>
          <w:sz w:val="24"/>
          <w:szCs w:val="24"/>
        </w:rPr>
        <w:t xml:space="preserve"> new </w:t>
      </w:r>
      <w:r w:rsidRPr="00CA224E">
        <w:rPr>
          <w:rFonts w:cs="ITCFranklinGothicStd-Book"/>
          <w:sz w:val="24"/>
          <w:szCs w:val="24"/>
        </w:rPr>
        <w:t>registrants</w:t>
      </w:r>
      <w:r w:rsidR="00C60A38">
        <w:rPr>
          <w:rFonts w:cs="ITCFranklinGothicStd-Book"/>
          <w:sz w:val="24"/>
          <w:szCs w:val="24"/>
        </w:rPr>
        <w:t xml:space="preserve">, </w:t>
      </w:r>
      <w:r w:rsidRPr="00CA224E">
        <w:rPr>
          <w:rFonts w:cs="ITCFranklinGothicStd-Book"/>
          <w:sz w:val="24"/>
          <w:szCs w:val="24"/>
        </w:rPr>
        <w:t xml:space="preserve"> </w:t>
      </w:r>
      <w:r w:rsidR="00C60A38">
        <w:rPr>
          <w:rFonts w:cs="ITCFranklinGothicStd-Book"/>
          <w:sz w:val="24"/>
          <w:szCs w:val="24"/>
        </w:rPr>
        <w:t>the</w:t>
      </w:r>
      <w:r w:rsidR="00C60A38">
        <w:rPr>
          <w:rFonts w:cs="ITCFranklinGothicStd-Book"/>
          <w:sz w:val="24"/>
          <w:szCs w:val="24"/>
        </w:rPr>
        <w:t xml:space="preserve"> d</w:t>
      </w:r>
      <w:r w:rsidRPr="00CA224E" w:rsidR="00C60A38">
        <w:rPr>
          <w:rFonts w:cs="ITCFranklinGothicStd-Book"/>
          <w:sz w:val="24"/>
          <w:szCs w:val="24"/>
        </w:rPr>
        <w:t>isease progression survey will be administered at 0 (baseline) months</w:t>
      </w:r>
      <w:r w:rsidR="00C60A38">
        <w:rPr>
          <w:rFonts w:cs="ITCFranklinGothicStd-Book"/>
          <w:sz w:val="24"/>
          <w:szCs w:val="24"/>
        </w:rPr>
        <w:t xml:space="preserve"> after the</w:t>
      </w:r>
      <w:r w:rsidRPr="00CA224E" w:rsidR="00C60A38">
        <w:rPr>
          <w:rFonts w:cs="ITCFranklinGothicStd-Book"/>
          <w:sz w:val="24"/>
          <w:szCs w:val="24"/>
        </w:rPr>
        <w:t xml:space="preserve"> Essential Questionnaire </w:t>
      </w:r>
      <w:r w:rsidR="00C60A38">
        <w:rPr>
          <w:rFonts w:cs="ITCFranklinGothicStd-Book"/>
          <w:sz w:val="24"/>
          <w:szCs w:val="24"/>
        </w:rPr>
        <w:t>is completed</w:t>
      </w:r>
      <w:r w:rsidR="002318D7">
        <w:rPr>
          <w:rFonts w:cs="ITCFranklinGothicStd-Book"/>
          <w:sz w:val="24"/>
          <w:szCs w:val="24"/>
        </w:rPr>
        <w:t>, and then</w:t>
      </w:r>
      <w:r w:rsidRPr="00CA224E">
        <w:rPr>
          <w:rFonts w:cs="ITCFranklinGothicStd-Book"/>
          <w:sz w:val="24"/>
          <w:szCs w:val="24"/>
        </w:rPr>
        <w:t xml:space="preserve"> at 3</w:t>
      </w:r>
      <w:r w:rsidR="00C60A38">
        <w:rPr>
          <w:rFonts w:cs="ITCFranklinGothicStd-Book"/>
          <w:sz w:val="24"/>
          <w:szCs w:val="24"/>
        </w:rPr>
        <w:t xml:space="preserve"> months</w:t>
      </w:r>
      <w:r w:rsidRPr="00CA224E">
        <w:rPr>
          <w:rFonts w:cs="ITCFranklinGothicStd-Book"/>
          <w:sz w:val="24"/>
          <w:szCs w:val="24"/>
        </w:rPr>
        <w:t xml:space="preserve"> and </w:t>
      </w:r>
      <w:r w:rsidR="002318D7">
        <w:rPr>
          <w:rFonts w:cs="ITCFranklinGothicStd-Book"/>
          <w:sz w:val="24"/>
          <w:szCs w:val="24"/>
        </w:rPr>
        <w:t xml:space="preserve">at </w:t>
      </w:r>
      <w:r w:rsidRPr="00CA224E">
        <w:rPr>
          <w:rFonts w:cs="ITCFranklinGothicStd-Book"/>
          <w:sz w:val="24"/>
          <w:szCs w:val="24"/>
        </w:rPr>
        <w:t xml:space="preserve">6 months. In Years 2 and </w:t>
      </w:r>
      <w:r w:rsidRPr="00CA224E">
        <w:rPr>
          <w:rFonts w:cs="ITCFranklinGothicStd-Book"/>
          <w:sz w:val="24"/>
          <w:szCs w:val="24"/>
        </w:rPr>
        <w:t>3, they are asked to repeat the disease progression survey on their anniversary date and at 6 months. Therefore, over three years, new registrants are requested to complete the survey seven times. For time burden estimation, the number of responses is rounded up to 3 times per year.</w:t>
      </w:r>
    </w:p>
    <w:p w:rsidR="00E2769A" w:rsidRPr="00D476E5" w:rsidP="008E5FF8" w14:paraId="65FDFAAF" w14:textId="7A7F2DD3">
      <w:pPr>
        <w:widowControl w:val="0"/>
        <w:autoSpaceDE w:val="0"/>
        <w:autoSpaceDN w:val="0"/>
        <w:adjustRightInd w:val="0"/>
        <w:spacing w:line="276" w:lineRule="auto"/>
        <w:rPr>
          <w:rFonts w:cs="ITCFranklinGothicStd-Book"/>
          <w:sz w:val="24"/>
          <w:szCs w:val="24"/>
        </w:rPr>
      </w:pPr>
      <w:r w:rsidRPr="00D476E5">
        <w:rPr>
          <w:rFonts w:cs="ITCFranklinGothicStd-Book"/>
          <w:sz w:val="24"/>
          <w:szCs w:val="24"/>
        </w:rPr>
        <w:t>T</w:t>
      </w:r>
      <w:r w:rsidRPr="00D476E5">
        <w:rPr>
          <w:rFonts w:cs="ITCFranklinGothicStd-Book"/>
          <w:sz w:val="24"/>
          <w:szCs w:val="24"/>
        </w:rPr>
        <w:t xml:space="preserve">hose who participate in the </w:t>
      </w:r>
      <w:r w:rsidRPr="00D476E5" w:rsidR="00E4213C">
        <w:rPr>
          <w:rFonts w:cs="ITCFranklinGothicStd-Book"/>
          <w:sz w:val="24"/>
          <w:szCs w:val="24"/>
        </w:rPr>
        <w:t xml:space="preserve">in-home portion of the </w:t>
      </w:r>
      <w:r w:rsidRPr="00D476E5">
        <w:rPr>
          <w:rFonts w:cs="ITCFranklinGothicStd-Book"/>
          <w:sz w:val="24"/>
          <w:szCs w:val="24"/>
        </w:rPr>
        <w:t xml:space="preserve">biorepository will spend approximately </w:t>
      </w:r>
      <w:r w:rsidR="00B66C74">
        <w:rPr>
          <w:rFonts w:cs="ITCFranklinGothicStd-Book"/>
          <w:sz w:val="24"/>
          <w:szCs w:val="24"/>
        </w:rPr>
        <w:t>3</w:t>
      </w:r>
      <w:r w:rsidRPr="00D476E5" w:rsidR="007D535D">
        <w:rPr>
          <w:rFonts w:cs="ITCFranklinGothicStd-Book"/>
          <w:sz w:val="24"/>
          <w:szCs w:val="24"/>
        </w:rPr>
        <w:t>0</w:t>
      </w:r>
      <w:r w:rsidRPr="00D476E5">
        <w:rPr>
          <w:rFonts w:cs="ITCFranklinGothicStd-Book"/>
          <w:sz w:val="24"/>
          <w:szCs w:val="24"/>
        </w:rPr>
        <w:t xml:space="preserve"> minutes having specimens collected and answering a few questions needed to process the specimens (</w:t>
      </w:r>
      <w:r w:rsidR="00A77EA9">
        <w:rPr>
          <w:rFonts w:cs="ITCFranklinGothicStd-Book"/>
          <w:b/>
          <w:sz w:val="24"/>
          <w:szCs w:val="24"/>
        </w:rPr>
        <w:t xml:space="preserve">Appendix </w:t>
      </w:r>
      <w:r w:rsidR="00CA7377">
        <w:rPr>
          <w:rFonts w:cs="ITCFranklinGothicStd-Book"/>
          <w:b/>
          <w:sz w:val="24"/>
          <w:szCs w:val="24"/>
        </w:rPr>
        <w:t>S.A-1</w:t>
      </w:r>
      <w:r w:rsidRPr="00D476E5" w:rsidR="008E69C9">
        <w:rPr>
          <w:rFonts w:cs="ITCFranklinGothicStd-Book"/>
          <w:sz w:val="24"/>
          <w:szCs w:val="24"/>
        </w:rPr>
        <w:t>)</w:t>
      </w:r>
      <w:r w:rsidRPr="00D476E5">
        <w:rPr>
          <w:rFonts w:cs="ITCFranklinGothicStd-Book"/>
          <w:sz w:val="24"/>
          <w:szCs w:val="24"/>
        </w:rPr>
        <w:t>.</w:t>
      </w:r>
      <w:r w:rsidRPr="00D476E5" w:rsidR="00E4213C">
        <w:rPr>
          <w:rFonts w:cs="ITCFranklinGothicStd-Book"/>
          <w:sz w:val="24"/>
          <w:szCs w:val="24"/>
        </w:rPr>
        <w:t xml:space="preserve"> </w:t>
      </w:r>
      <w:r w:rsidR="00883E47">
        <w:rPr>
          <w:rFonts w:cs="ITCFranklinGothicStd-Book"/>
          <w:sz w:val="24"/>
          <w:szCs w:val="24"/>
        </w:rPr>
        <w:t xml:space="preserve">We estimate that 350 participants per year will spend </w:t>
      </w:r>
      <w:r w:rsidR="00CC5DC5">
        <w:rPr>
          <w:rFonts w:cs="ITCFranklinGothicStd-Book"/>
          <w:sz w:val="24"/>
          <w:szCs w:val="24"/>
        </w:rPr>
        <w:t xml:space="preserve">approximately </w:t>
      </w:r>
      <w:r w:rsidR="00883E47">
        <w:rPr>
          <w:rFonts w:cs="ITCFranklinGothicStd-Book"/>
          <w:sz w:val="24"/>
          <w:szCs w:val="24"/>
        </w:rPr>
        <w:t xml:space="preserve">10 minutes to collect a </w:t>
      </w:r>
      <w:r w:rsidR="00CC5DC5">
        <w:rPr>
          <w:rFonts w:cs="ITCFranklinGothicStd-Book"/>
          <w:sz w:val="24"/>
          <w:szCs w:val="24"/>
        </w:rPr>
        <w:t xml:space="preserve">just </w:t>
      </w:r>
      <w:r w:rsidR="00883E47">
        <w:rPr>
          <w:rFonts w:cs="ITCFranklinGothicStd-Book"/>
          <w:sz w:val="24"/>
          <w:szCs w:val="24"/>
        </w:rPr>
        <w:t>saliva sample for the biorepository (</w:t>
      </w:r>
      <w:r w:rsidR="00883E47">
        <w:rPr>
          <w:rFonts w:cs="ITCFranklinGothicStd-Book"/>
          <w:b/>
          <w:bCs/>
          <w:sz w:val="24"/>
          <w:szCs w:val="24"/>
        </w:rPr>
        <w:t>Appendix S.A-2</w:t>
      </w:r>
      <w:r w:rsidR="00883E47">
        <w:rPr>
          <w:rFonts w:cs="ITCFranklinGothicStd-Book"/>
          <w:sz w:val="24"/>
          <w:szCs w:val="24"/>
        </w:rPr>
        <w:t xml:space="preserve">). </w:t>
      </w:r>
      <w:r w:rsidRPr="00D476E5" w:rsidR="00D90740">
        <w:rPr>
          <w:rFonts w:cs="ITCFranklinGothicStd-Book"/>
          <w:sz w:val="24"/>
          <w:szCs w:val="24"/>
        </w:rPr>
        <w:t xml:space="preserve">In all, we are requesting </w:t>
      </w:r>
      <w:r w:rsidR="00D90740">
        <w:rPr>
          <w:rFonts w:cs="ITCFranklinGothicStd-Book"/>
          <w:sz w:val="24"/>
          <w:szCs w:val="24"/>
        </w:rPr>
        <w:t>1,590</w:t>
      </w:r>
      <w:r w:rsidRPr="00D476E5" w:rsidR="00D90740">
        <w:rPr>
          <w:rFonts w:cs="ITCFranklinGothicStd-Book"/>
          <w:sz w:val="24"/>
          <w:szCs w:val="24"/>
        </w:rPr>
        <w:t xml:space="preserve"> burden hours for </w:t>
      </w:r>
      <w:r w:rsidR="00D90740">
        <w:rPr>
          <w:rFonts w:cs="ITCFranklinGothicStd-Book"/>
          <w:sz w:val="24"/>
          <w:szCs w:val="24"/>
        </w:rPr>
        <w:t>PALS</w:t>
      </w:r>
      <w:r w:rsidRPr="00D476E5" w:rsidR="00D90740">
        <w:rPr>
          <w:rFonts w:cs="ITCFranklinGothicStd-Book"/>
          <w:sz w:val="24"/>
          <w:szCs w:val="24"/>
        </w:rPr>
        <w:t>.</w:t>
      </w:r>
    </w:p>
    <w:p w:rsidR="00087B91" w:rsidRPr="003859B1" w:rsidP="008E5FF8" w14:paraId="5B86FB71" w14:textId="45DCA56D">
      <w:pPr>
        <w:widowControl w:val="0"/>
        <w:autoSpaceDE w:val="0"/>
        <w:autoSpaceDN w:val="0"/>
        <w:adjustRightInd w:val="0"/>
        <w:spacing w:line="276" w:lineRule="auto"/>
        <w:rPr>
          <w:rFonts w:cs="ITCFranklinGothicStd-Book"/>
          <w:sz w:val="24"/>
          <w:szCs w:val="24"/>
        </w:rPr>
      </w:pPr>
      <w:r w:rsidRPr="00D476E5">
        <w:rPr>
          <w:rFonts w:cs="ITCFranklinGothicStd-Book"/>
          <w:sz w:val="24"/>
          <w:szCs w:val="24"/>
        </w:rPr>
        <w:t xml:space="preserve">Researchers will be able to request epidemiological data collected by the National ALS Registry as well as the specimens collected by the biorepository.  </w:t>
      </w:r>
      <w:r w:rsidRPr="00D476E5">
        <w:rPr>
          <w:rFonts w:cs="ITCFranklinGothicStd-Book"/>
          <w:sz w:val="24"/>
          <w:szCs w:val="24"/>
        </w:rPr>
        <w:t>In order to</w:t>
      </w:r>
      <w:r w:rsidRPr="00D476E5">
        <w:rPr>
          <w:rFonts w:cs="ITCFranklinGothicStd-Book"/>
          <w:sz w:val="24"/>
          <w:szCs w:val="24"/>
        </w:rPr>
        <w:t xml:space="preserve"> assure the appropriate use of data and specimens, researchers much complete an application form and provide documentation of IRB approval and institutional support.  Completion of the National ALS Registry Research Application Form (</w:t>
      </w:r>
      <w:r w:rsidR="00CA7377">
        <w:rPr>
          <w:rFonts w:cs="ITCFranklinGothicStd-Book"/>
          <w:b/>
          <w:sz w:val="24"/>
          <w:szCs w:val="24"/>
        </w:rPr>
        <w:t>Appendix M1)</w:t>
      </w:r>
      <w:r w:rsidRPr="00D476E5">
        <w:rPr>
          <w:rFonts w:cs="ITCFranklinGothicStd-Book"/>
          <w:sz w:val="24"/>
          <w:szCs w:val="24"/>
        </w:rPr>
        <w:t xml:space="preserve"> and record gathering should take approximately 30 minutes.  Those who receive data and/or specimens much provide an update on a yearly basis along with documentation of continued IRB approval.  Completion of the Annual Update Form (</w:t>
      </w:r>
      <w:r w:rsidR="00CA7377">
        <w:rPr>
          <w:rFonts w:cs="ITCFranklinGothicStd-Book"/>
          <w:b/>
          <w:sz w:val="24"/>
          <w:szCs w:val="24"/>
        </w:rPr>
        <w:t>Appendix M2)</w:t>
      </w:r>
      <w:r w:rsidRPr="00D476E5">
        <w:rPr>
          <w:rFonts w:cs="ITCFranklinGothicStd-Book"/>
          <w:sz w:val="24"/>
          <w:szCs w:val="24"/>
        </w:rPr>
        <w:t xml:space="preserve"> and record gathering should take approximately 15 minutes.</w:t>
      </w:r>
      <w:r w:rsidRPr="00D476E5" w:rsidR="00DA0E85">
        <w:rPr>
          <w:rFonts w:cs="ITCFranklinGothicStd-Book"/>
          <w:sz w:val="24"/>
          <w:szCs w:val="24"/>
        </w:rPr>
        <w:t xml:space="preserve"> In all, we are requesting 24 burden hours for researchers.</w:t>
      </w:r>
      <w:r w:rsidR="00AB4134">
        <w:rPr>
          <w:rFonts w:cs="ITCFranklinGothicStd-Book"/>
          <w:sz w:val="24"/>
          <w:szCs w:val="24"/>
        </w:rPr>
        <w:t xml:space="preserve"> </w:t>
      </w:r>
    </w:p>
    <w:p w:rsidR="003859B1" w:rsidP="008E5FF8" w14:paraId="6468FF28" w14:textId="4A9F3FF8">
      <w:pPr>
        <w:widowControl w:val="0"/>
        <w:autoSpaceDE w:val="0"/>
        <w:autoSpaceDN w:val="0"/>
        <w:adjustRightInd w:val="0"/>
        <w:spacing w:line="276" w:lineRule="auto"/>
        <w:rPr>
          <w:rFonts w:cs="Courier New"/>
          <w:sz w:val="24"/>
          <w:szCs w:val="24"/>
        </w:rPr>
      </w:pPr>
      <w:r w:rsidRPr="00D476E5">
        <w:rPr>
          <w:rFonts w:cs="Courier New"/>
          <w:sz w:val="24"/>
          <w:szCs w:val="24"/>
        </w:rPr>
        <w:t>ATSDR is also collaborating with ALS service organizations to conduct outreach activities through their local chapters and districts as well as on a national level. They provide ATSDR with information on their outreach efforts in support of the Registry</w:t>
      </w:r>
      <w:r w:rsidRPr="00D476E5" w:rsidR="007075A0">
        <w:rPr>
          <w:rFonts w:cs="Courier New"/>
          <w:sz w:val="24"/>
          <w:szCs w:val="24"/>
        </w:rPr>
        <w:t xml:space="preserve"> </w:t>
      </w:r>
      <w:r w:rsidRPr="00D476E5" w:rsidR="007075A0">
        <w:rPr>
          <w:rFonts w:cs="Courier New"/>
          <w:sz w:val="24"/>
          <w:szCs w:val="24"/>
        </w:rPr>
        <w:t>on a monthly basis</w:t>
      </w:r>
      <w:r w:rsidRPr="00D476E5">
        <w:rPr>
          <w:rFonts w:cs="Courier New"/>
          <w:sz w:val="24"/>
          <w:szCs w:val="24"/>
        </w:rPr>
        <w:t xml:space="preserve"> (</w:t>
      </w:r>
      <w:r w:rsidR="000606D8">
        <w:rPr>
          <w:rFonts w:cs="Courier New"/>
          <w:b/>
          <w:sz w:val="24"/>
          <w:szCs w:val="24"/>
        </w:rPr>
        <w:t>A</w:t>
      </w:r>
      <w:r w:rsidR="009F55D8">
        <w:rPr>
          <w:rFonts w:cs="Courier New"/>
          <w:b/>
          <w:sz w:val="24"/>
          <w:szCs w:val="24"/>
        </w:rPr>
        <w:t>ttachment 6</w:t>
      </w:r>
      <w:r w:rsidRPr="00D476E5" w:rsidR="00DE5B90">
        <w:rPr>
          <w:rFonts w:cs="Courier New"/>
          <w:b/>
          <w:sz w:val="24"/>
          <w:szCs w:val="24"/>
        </w:rPr>
        <w:t xml:space="preserve">A and </w:t>
      </w:r>
      <w:r w:rsidR="009F55D8">
        <w:rPr>
          <w:rFonts w:cs="Courier New"/>
          <w:b/>
          <w:sz w:val="24"/>
          <w:szCs w:val="24"/>
        </w:rPr>
        <w:t>6</w:t>
      </w:r>
      <w:r w:rsidRPr="00D476E5" w:rsidR="00DE5B90">
        <w:rPr>
          <w:rFonts w:cs="Courier New"/>
          <w:b/>
          <w:sz w:val="24"/>
          <w:szCs w:val="24"/>
        </w:rPr>
        <w:t>B</w:t>
      </w:r>
      <w:r w:rsidRPr="00D476E5" w:rsidR="00DE5B90">
        <w:rPr>
          <w:rFonts w:cs="Courier New"/>
          <w:sz w:val="24"/>
          <w:szCs w:val="24"/>
        </w:rPr>
        <w:t>)</w:t>
      </w:r>
      <w:r w:rsidRPr="00D476E5">
        <w:rPr>
          <w:rFonts w:cs="Courier New"/>
          <w:sz w:val="24"/>
          <w:szCs w:val="24"/>
        </w:rPr>
        <w:t>.</w:t>
      </w:r>
      <w:r w:rsidRPr="00D476E5" w:rsidR="00B13596">
        <w:rPr>
          <w:rFonts w:cs="Courier New"/>
          <w:sz w:val="24"/>
          <w:szCs w:val="24"/>
        </w:rPr>
        <w:t xml:space="preserve"> In all, we are requesting 143 burden hours for service organizations.</w:t>
      </w:r>
    </w:p>
    <w:p w:rsidR="00585146" w:rsidP="00C33F41" w14:paraId="05A132A5" w14:textId="78BF1C37">
      <w:pPr>
        <w:widowControl w:val="0"/>
        <w:autoSpaceDE w:val="0"/>
        <w:autoSpaceDN w:val="0"/>
        <w:adjustRightInd w:val="0"/>
        <w:spacing w:line="276" w:lineRule="auto"/>
        <w:rPr>
          <w:color w:val="000000"/>
          <w:sz w:val="24"/>
          <w:szCs w:val="24"/>
        </w:rPr>
      </w:pPr>
      <w:r w:rsidRPr="61C8A4EF">
        <w:rPr>
          <w:rFonts w:cs="Courier New"/>
          <w:sz w:val="24"/>
          <w:szCs w:val="24"/>
        </w:rPr>
        <w:t xml:space="preserve">For this non-substantive change request, the program is </w:t>
      </w:r>
      <w:r w:rsidRPr="61C8A4EF" w:rsidR="00C145A4">
        <w:rPr>
          <w:rFonts w:cs="Courier New"/>
          <w:sz w:val="24"/>
          <w:szCs w:val="24"/>
        </w:rPr>
        <w:t xml:space="preserve">adding a short </w:t>
      </w:r>
      <w:r w:rsidRPr="61C8A4EF" w:rsidR="006E2066">
        <w:rPr>
          <w:rFonts w:cs="Courier New"/>
          <w:sz w:val="24"/>
          <w:szCs w:val="24"/>
        </w:rPr>
        <w:t>sign-up</w:t>
      </w:r>
      <w:r w:rsidRPr="61C8A4EF" w:rsidR="00C145A4">
        <w:rPr>
          <w:rFonts w:cs="Courier New"/>
          <w:sz w:val="24"/>
          <w:szCs w:val="24"/>
        </w:rPr>
        <w:t xml:space="preserve"> form </w:t>
      </w:r>
      <w:r w:rsidRPr="61C8A4EF" w:rsidR="003537EF">
        <w:rPr>
          <w:rFonts w:cs="Courier New"/>
          <w:sz w:val="24"/>
          <w:szCs w:val="24"/>
        </w:rPr>
        <w:t>for the Incentives Pilot Project</w:t>
      </w:r>
      <w:r w:rsidRPr="61C8A4EF" w:rsidR="002D6664">
        <w:rPr>
          <w:rFonts w:cs="Courier New"/>
          <w:sz w:val="24"/>
          <w:szCs w:val="24"/>
        </w:rPr>
        <w:t xml:space="preserve"> (</w:t>
      </w:r>
      <w:r w:rsidRPr="00C33F41" w:rsidR="002D6664">
        <w:rPr>
          <w:rFonts w:cs="Courier New"/>
          <w:b/>
          <w:bCs/>
          <w:color w:val="2B579A"/>
          <w:sz w:val="24"/>
          <w:szCs w:val="24"/>
          <w:shd w:val="clear" w:color="auto" w:fill="E6E6E6"/>
        </w:rPr>
        <w:t>Appendix U2</w:t>
      </w:r>
      <w:r w:rsidRPr="61C8A4EF" w:rsidR="002D6664">
        <w:rPr>
          <w:rFonts w:cs="Courier New"/>
          <w:sz w:val="24"/>
          <w:szCs w:val="24"/>
        </w:rPr>
        <w:t>)</w:t>
      </w:r>
      <w:r w:rsidRPr="61C8A4EF" w:rsidR="003537EF">
        <w:rPr>
          <w:rFonts w:cs="Courier New"/>
          <w:sz w:val="24"/>
          <w:szCs w:val="24"/>
        </w:rPr>
        <w:t xml:space="preserve">. As Texas is currently and historically has been an under-enrolling state, the </w:t>
      </w:r>
      <w:r w:rsidRPr="61C8A4EF" w:rsidR="000C2337">
        <w:rPr>
          <w:rFonts w:cs="Courier New"/>
          <w:sz w:val="24"/>
          <w:szCs w:val="24"/>
        </w:rPr>
        <w:t>estimated</w:t>
      </w:r>
      <w:r w:rsidRPr="61C8A4EF" w:rsidR="003537EF">
        <w:rPr>
          <w:rFonts w:cs="Courier New"/>
          <w:sz w:val="24"/>
          <w:szCs w:val="24"/>
        </w:rPr>
        <w:t xml:space="preserve"> number of burden hours have not been reached for this state</w:t>
      </w:r>
      <w:r w:rsidRPr="61C8A4EF" w:rsidR="000C2337">
        <w:rPr>
          <w:rFonts w:cs="Courier New"/>
          <w:sz w:val="24"/>
          <w:szCs w:val="24"/>
        </w:rPr>
        <w:t>.</w:t>
      </w:r>
      <w:r w:rsidRPr="61C8A4EF" w:rsidR="006E2066">
        <w:rPr>
          <w:color w:val="000000" w:themeColor="text1"/>
          <w:sz w:val="24"/>
          <w:szCs w:val="24"/>
        </w:rPr>
        <w:t xml:space="preserve"> Because national projections are not being met for enrollment and survey completion, this strategy will be implemented in hopes to increase Registry enrollment and risk factor survey completion. This form will not change any burden hours (OMB), as we are not </w:t>
      </w:r>
      <w:r w:rsidRPr="61C8A4EF" w:rsidR="002D6664">
        <w:rPr>
          <w:color w:val="000000" w:themeColor="text1"/>
          <w:sz w:val="24"/>
          <w:szCs w:val="24"/>
        </w:rPr>
        <w:t>currently</w:t>
      </w:r>
      <w:r w:rsidRPr="61C8A4EF" w:rsidR="006E2066">
        <w:rPr>
          <w:color w:val="000000" w:themeColor="text1"/>
          <w:sz w:val="24"/>
          <w:szCs w:val="24"/>
        </w:rPr>
        <w:t xml:space="preserve"> meeting our anticipated enrollment and hope this monetary incentive promotes enrollment and awareness of the Registry</w:t>
      </w:r>
      <w:r w:rsidRPr="61C8A4EF" w:rsidR="002D6664">
        <w:rPr>
          <w:color w:val="000000" w:themeColor="text1"/>
          <w:sz w:val="24"/>
          <w:szCs w:val="24"/>
        </w:rPr>
        <w:t xml:space="preserve">. </w:t>
      </w:r>
      <w:r w:rsidRPr="61C8A4EF" w:rsidR="00CE234A">
        <w:rPr>
          <w:color w:val="000000" w:themeColor="text1"/>
          <w:sz w:val="24"/>
          <w:szCs w:val="24"/>
        </w:rPr>
        <w:t xml:space="preserve">This form will only be used by the Texas Chapter of the ALS Association in outreach efforts through their clinics and chapters. </w:t>
      </w:r>
      <w:r w:rsidRPr="61C8A4EF" w:rsidR="004904DC">
        <w:rPr>
          <w:color w:val="000000" w:themeColor="text1"/>
          <w:sz w:val="24"/>
          <w:szCs w:val="24"/>
        </w:rPr>
        <w:t xml:space="preserve">The purpose of this form is to </w:t>
      </w:r>
      <w:r w:rsidRPr="61C8A4EF" w:rsidR="006118E2">
        <w:rPr>
          <w:color w:val="000000" w:themeColor="text1"/>
          <w:sz w:val="24"/>
          <w:szCs w:val="24"/>
        </w:rPr>
        <w:t xml:space="preserve">keep record of those who have enrolled in the National ALS Registry through the Incentive Pilot Project in the state of Texas. This form will only be used for the </w:t>
      </w:r>
      <w:r w:rsidRPr="61C8A4EF" w:rsidR="00621ECE">
        <w:rPr>
          <w:color w:val="000000" w:themeColor="text1"/>
          <w:sz w:val="24"/>
          <w:szCs w:val="24"/>
        </w:rPr>
        <w:t>6–9-month</w:t>
      </w:r>
      <w:r w:rsidRPr="61C8A4EF" w:rsidR="006118E2">
        <w:rPr>
          <w:color w:val="000000" w:themeColor="text1"/>
          <w:sz w:val="24"/>
          <w:szCs w:val="24"/>
        </w:rPr>
        <w:t xml:space="preserve"> project period for this pilot and will not apply to any other states</w:t>
      </w:r>
      <w:r w:rsidRPr="61C8A4EF" w:rsidR="00621ECE">
        <w:rPr>
          <w:color w:val="000000" w:themeColor="text1"/>
          <w:sz w:val="24"/>
          <w:szCs w:val="24"/>
        </w:rPr>
        <w:t>. The process to enroll in the National ALS Registry and complete risk factor surveys will remain the same for those in Texas and the United States</w:t>
      </w:r>
      <w:r w:rsidRPr="61C8A4EF" w:rsidR="006118E2">
        <w:rPr>
          <w:color w:val="000000" w:themeColor="text1"/>
          <w:sz w:val="24"/>
          <w:szCs w:val="24"/>
        </w:rPr>
        <w:t xml:space="preserve">. </w:t>
      </w:r>
    </w:p>
    <w:p w:rsidR="00585146" w:rsidP="00C56086" w14:paraId="411E7863" w14:textId="77777777">
      <w:pPr>
        <w:ind w:left="420" w:hanging="420"/>
        <w:rPr>
          <w:color w:val="000000"/>
          <w:sz w:val="24"/>
          <w:szCs w:val="24"/>
        </w:rPr>
      </w:pPr>
    </w:p>
    <w:p w:rsidR="00E2769A" w:rsidP="00C56086" w14:paraId="5B0CA248" w14:textId="77777777">
      <w:pPr>
        <w:ind w:left="420" w:hanging="420"/>
        <w:rPr>
          <w:smallCaps/>
          <w:sz w:val="24"/>
          <w:szCs w:val="24"/>
        </w:rPr>
      </w:pPr>
      <w:r w:rsidRPr="00B94F54">
        <w:rPr>
          <w:color w:val="000000"/>
          <w:sz w:val="24"/>
          <w:szCs w:val="24"/>
        </w:rPr>
        <w:t xml:space="preserve">Table 1: </w:t>
      </w:r>
      <w:r w:rsidRPr="00B94F54">
        <w:rPr>
          <w:smallCaps/>
          <w:sz w:val="24"/>
          <w:szCs w:val="24"/>
        </w:rPr>
        <w:t xml:space="preserve"> </w:t>
      </w:r>
      <w:r w:rsidRPr="00B94F54" w:rsidR="009D2B78">
        <w:rPr>
          <w:smallCaps/>
          <w:sz w:val="24"/>
          <w:szCs w:val="24"/>
        </w:rPr>
        <w:t>ESTIMATE OF ANNUALIZED BURDEN HOURS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2160"/>
        <w:gridCol w:w="1327"/>
        <w:gridCol w:w="1564"/>
        <w:gridCol w:w="1395"/>
        <w:gridCol w:w="1260"/>
      </w:tblGrid>
      <w:tr w14:paraId="6B4CBB23" w14:textId="77777777" w:rsidTr="33ADDA92">
        <w:tblPrEx>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26C357A8"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Type of Respondents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2F0691C3"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Form Name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2A12B57E"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No. of</w:t>
            </w:r>
          </w:p>
          <w:p w:rsidR="00685A62" w:rsidRPr="00FB21D4" w:rsidP="00FB21D4" w14:paraId="2AC95979"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Respondents</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097A415D"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No. of</w:t>
            </w:r>
          </w:p>
          <w:p w:rsidR="00685A62" w:rsidRPr="00FB21D4" w:rsidP="00FB21D4" w14:paraId="322A4E6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Responses per Respondent</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1C0F6392"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Average Burden per Response (in hours)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156BA5D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Total Burden</w:t>
            </w:r>
          </w:p>
          <w:p w:rsidR="00685A62" w:rsidRPr="00FB21D4" w:rsidP="00FB21D4" w14:paraId="5DC50B3B"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w:t>
            </w:r>
            <w:r w:rsidRPr="00FB21D4">
              <w:rPr>
                <w:rFonts w:cstheme="minorHAnsi"/>
                <w:sz w:val="24"/>
                <w:szCs w:val="24"/>
              </w:rPr>
              <w:t>in</w:t>
            </w:r>
            <w:r w:rsidRPr="00FB21D4">
              <w:rPr>
                <w:rFonts w:cstheme="minorHAnsi"/>
                <w:sz w:val="24"/>
                <w:szCs w:val="24"/>
              </w:rPr>
              <w:t xml:space="preserve"> hours)</w:t>
            </w:r>
          </w:p>
        </w:tc>
      </w:tr>
      <w:tr w14:paraId="7D8B2924" w14:textId="77777777" w:rsidTr="33ADDA92">
        <w:tblPrEx>
          <w:tblW w:w="9771" w:type="dxa"/>
          <w:tblLayout w:type="fixed"/>
          <w:tblLook w:val="04A0"/>
        </w:tblPrEx>
        <w:tc>
          <w:tcPr>
            <w:tcW w:w="2065" w:type="dxa"/>
            <w:vMerge w:val="restart"/>
            <w:tcBorders>
              <w:top w:val="single" w:sz="4" w:space="0" w:color="auto"/>
              <w:left w:val="single" w:sz="4" w:space="0" w:color="auto"/>
              <w:right w:val="single" w:sz="4" w:space="0" w:color="auto"/>
            </w:tcBorders>
            <w:shd w:val="clear" w:color="auto" w:fill="auto"/>
            <w:vAlign w:val="center"/>
          </w:tcPr>
          <w:p w:rsidR="00685A62" w:rsidRPr="00FB21D4" w:rsidP="00FB21D4" w14:paraId="79B40C59" w14:textId="47E2BDDC">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Persons with ALS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FB21D4" w:rsidP="00FB21D4" w14:paraId="0B4A9C0F"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 xml:space="preserve">ALS Case Validation Questions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4851AA50"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1,670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7FFFA81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0DE12D57"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2/60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12951D2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56</w:t>
            </w:r>
          </w:p>
        </w:tc>
      </w:tr>
      <w:tr w14:paraId="49856D6D" w14:textId="77777777" w:rsidTr="33ADDA92">
        <w:tblPrEx>
          <w:tblW w:w="9771" w:type="dxa"/>
          <w:tblLayout w:type="fixed"/>
          <w:tblLook w:val="04A0"/>
        </w:tblPrEx>
        <w:tc>
          <w:tcPr>
            <w:tcW w:w="2065" w:type="dxa"/>
            <w:vMerge/>
          </w:tcPr>
          <w:p w:rsidR="00685A62" w:rsidRPr="0071270A" w:rsidP="0071270A" w14:paraId="5EB64615"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11AB8526"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ALS Case Registration Form</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C1FBD65"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1,500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68B1CD8A"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8271F19"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10/60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5FE0AE2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250</w:t>
            </w:r>
          </w:p>
        </w:tc>
      </w:tr>
      <w:tr w14:paraId="5757BD5F" w14:textId="77777777" w:rsidTr="33ADDA92">
        <w:tblPrEx>
          <w:tblW w:w="9771" w:type="dxa"/>
          <w:tblLayout w:type="fixed"/>
          <w:tblLook w:val="04A0"/>
        </w:tblPrEx>
        <w:tc>
          <w:tcPr>
            <w:tcW w:w="2065" w:type="dxa"/>
            <w:vMerge/>
          </w:tcPr>
          <w:p w:rsidR="00685A62" w:rsidRPr="0071270A" w:rsidP="0071270A" w14:paraId="1EC3B9F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55C27B51"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Essential Questionnaire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2101C7EA"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5C5F2EA7"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4A8DA3E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6/60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36D653C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75</w:t>
            </w:r>
          </w:p>
        </w:tc>
      </w:tr>
      <w:tr w14:paraId="0463FB41" w14:textId="77777777" w:rsidTr="33ADDA92">
        <w:tblPrEx>
          <w:tblW w:w="9771" w:type="dxa"/>
          <w:tblLayout w:type="fixed"/>
          <w:tblLook w:val="04A0"/>
        </w:tblPrEx>
        <w:tc>
          <w:tcPr>
            <w:tcW w:w="2065" w:type="dxa"/>
            <w:vMerge/>
          </w:tcPr>
          <w:p w:rsidR="00685A62" w:rsidRPr="0071270A" w:rsidP="0071270A" w14:paraId="5C08D06F"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FB21D4" w:rsidP="0071270A" w14:paraId="593113E1" w14:textId="795B0D65">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 xml:space="preserve">Disease </w:t>
            </w:r>
            <w:r w:rsidR="00E00BE6">
              <w:rPr>
                <w:rFonts w:cstheme="minorHAnsi"/>
                <w:sz w:val="24"/>
                <w:szCs w:val="24"/>
              </w:rPr>
              <w:t>Progression</w:t>
            </w:r>
            <w:r w:rsidRPr="00FB21D4">
              <w:rPr>
                <w:rFonts w:cstheme="minorHAnsi"/>
                <w:sz w:val="24"/>
                <w:szCs w:val="24"/>
              </w:rPr>
              <w:t xml:space="preserve"> Survey</w:t>
            </w:r>
            <w:r w:rsidR="00FD4F54">
              <w:rPr>
                <w:rFonts w:cstheme="minorHAnsi"/>
                <w:sz w:val="24"/>
                <w:szCs w:val="24"/>
              </w:rPr>
              <w: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71270A" w14:paraId="4AD48B9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71270A" w14:paraId="56FCB696"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71270A" w14:paraId="37F58D4E"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5/60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71270A" w14:paraId="623AC9FE" w14:textId="77777777">
            <w:pPr>
              <w:widowControl w:val="0"/>
              <w:tabs>
                <w:tab w:val="left" w:pos="0"/>
              </w:tabs>
              <w:autoSpaceDE w:val="0"/>
              <w:autoSpaceDN w:val="0"/>
              <w:adjustRightInd w:val="0"/>
              <w:spacing w:after="0" w:line="240" w:lineRule="auto"/>
              <w:jc w:val="center"/>
              <w:rPr>
                <w:rFonts w:cstheme="minorHAnsi"/>
                <w:color w:val="000000"/>
                <w:sz w:val="24"/>
                <w:szCs w:val="24"/>
              </w:rPr>
            </w:pPr>
            <w:r w:rsidRPr="00FB21D4">
              <w:rPr>
                <w:rFonts w:cstheme="minorHAnsi"/>
                <w:color w:val="000000"/>
                <w:sz w:val="24"/>
                <w:szCs w:val="24"/>
              </w:rPr>
              <w:t>188</w:t>
            </w:r>
          </w:p>
        </w:tc>
      </w:tr>
      <w:tr w14:paraId="40582B54" w14:textId="77777777" w:rsidTr="33ADDA92">
        <w:tblPrEx>
          <w:tblW w:w="9771" w:type="dxa"/>
          <w:tblLayout w:type="fixed"/>
          <w:tblLook w:val="04A0"/>
        </w:tblPrEx>
        <w:tc>
          <w:tcPr>
            <w:tcW w:w="2065" w:type="dxa"/>
            <w:vMerge/>
          </w:tcPr>
          <w:p w:rsidR="00685A62" w:rsidRPr="0071270A" w:rsidP="0071270A" w14:paraId="0AAAA843"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5005B5EE"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Follow-up Questions - Demography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6215005"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47077A27"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4E5F5B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50F8B1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25</w:t>
            </w:r>
          </w:p>
        </w:tc>
      </w:tr>
      <w:tr w14:paraId="06B43B0E" w14:textId="77777777" w:rsidTr="33ADDA92">
        <w:tblPrEx>
          <w:tblW w:w="9771" w:type="dxa"/>
          <w:tblLayout w:type="fixed"/>
          <w:tblLook w:val="04A0"/>
        </w:tblPrEx>
        <w:tc>
          <w:tcPr>
            <w:tcW w:w="2065" w:type="dxa"/>
            <w:vMerge/>
          </w:tcPr>
          <w:p w:rsidR="00685A62" w:rsidRPr="0071270A" w:rsidP="0071270A" w14:paraId="118308E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6AF9B2DA"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Follow-up Questions - Lifestyle Information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84F37B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6219AF0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E5BFB22"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32/60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9BDF02F"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400</w:t>
            </w:r>
          </w:p>
        </w:tc>
      </w:tr>
      <w:tr w14:paraId="17E7A68F" w14:textId="77777777" w:rsidTr="33ADDA92">
        <w:tblPrEx>
          <w:tblW w:w="9771" w:type="dxa"/>
          <w:tblLayout w:type="fixed"/>
          <w:tblLook w:val="04A0"/>
        </w:tblPrEx>
        <w:tc>
          <w:tcPr>
            <w:tcW w:w="2065" w:type="dxa"/>
            <w:vMerge/>
          </w:tcPr>
          <w:p w:rsidR="00685A62" w:rsidRPr="0071270A" w:rsidP="0071270A" w14:paraId="4B4A44D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7B4044F2"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Follow-up Questions - Environmental Factors</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6BA1EB6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3DCFBEA2"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65D110F6"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23/60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20848B7B"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288</w:t>
            </w:r>
          </w:p>
        </w:tc>
      </w:tr>
      <w:tr w14:paraId="7ADB191F" w14:textId="77777777" w:rsidTr="33ADDA92">
        <w:tblPrEx>
          <w:tblW w:w="9771" w:type="dxa"/>
          <w:tblLayout w:type="fixed"/>
          <w:tblLook w:val="04A0"/>
        </w:tblPrEx>
        <w:tc>
          <w:tcPr>
            <w:tcW w:w="2065" w:type="dxa"/>
            <w:vMerge/>
          </w:tcPr>
          <w:p w:rsidR="00685A62" w:rsidRPr="0071270A" w:rsidP="0071270A" w14:paraId="2CED6A42"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2B122332"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Follow-up Questions - ALS-associated and Clinical Factors</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1DCF7FF"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4522F2BD"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68C7154C"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7/60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3889003E"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88</w:t>
            </w:r>
          </w:p>
        </w:tc>
      </w:tr>
      <w:tr w14:paraId="2D0C2A0D" w14:textId="77777777" w:rsidTr="33ADDA92">
        <w:tblPrEx>
          <w:tblW w:w="9771" w:type="dxa"/>
          <w:tblLayout w:type="fixed"/>
          <w:tblLook w:val="04A0"/>
        </w:tblPrEx>
        <w:tc>
          <w:tcPr>
            <w:tcW w:w="2065" w:type="dxa"/>
            <w:vMerge/>
          </w:tcPr>
          <w:p w:rsidR="00685A62" w:rsidRPr="0071270A" w:rsidP="0071270A" w14:paraId="425FA8DB"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6ADDB74B"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ALS Biorepository Specimen Processing Form and In-Home Collection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56CD9B0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325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28C0386D"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14176E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30/60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77A61F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162</w:t>
            </w:r>
          </w:p>
        </w:tc>
      </w:tr>
      <w:tr w14:paraId="0ABCDE61" w14:textId="77777777" w:rsidTr="33ADDA92">
        <w:tblPrEx>
          <w:tblW w:w="9771" w:type="dxa"/>
          <w:tblLayout w:type="fixed"/>
          <w:tblLook w:val="04A0"/>
        </w:tblPrEx>
        <w:tc>
          <w:tcPr>
            <w:tcW w:w="2065" w:type="dxa"/>
            <w:vMerge/>
          </w:tcPr>
          <w:p w:rsidR="00685A62" w:rsidRPr="0071270A" w:rsidP="0071270A" w14:paraId="46B603EC"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4FC14E59"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ALS Biorepository Saliva Collection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45E78F76"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350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5F77879E"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79AABDE"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10/60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53C0139A"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58</w:t>
            </w:r>
          </w:p>
        </w:tc>
      </w:tr>
      <w:tr w14:paraId="44F23134" w14:textId="77777777" w:rsidTr="33ADDA92">
        <w:tblPrEx>
          <w:tblW w:w="9771" w:type="dxa"/>
          <w:tblLayout w:type="fixed"/>
          <w:tblLook w:val="04A0"/>
        </w:tblPrEx>
        <w:tc>
          <w:tcPr>
            <w:tcW w:w="2065" w:type="dxa"/>
            <w:tcBorders>
              <w:left w:val="single" w:sz="4" w:space="0" w:color="auto"/>
              <w:bottom w:val="single" w:sz="4" w:space="0" w:color="auto"/>
              <w:right w:val="single" w:sz="4" w:space="0" w:color="auto"/>
            </w:tcBorders>
            <w:shd w:val="clear" w:color="auto" w:fill="auto"/>
          </w:tcPr>
          <w:p w:rsidR="00DB7ACD" w:rsidRPr="0071270A" w:rsidP="0071270A" w14:paraId="7617ECFE"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B7ACD" w:rsidRPr="0071270A" w:rsidP="0071270A" w14:paraId="0EEBCFC7" w14:textId="1D19DB08">
            <w:pPr>
              <w:widowControl w:val="0"/>
              <w:tabs>
                <w:tab w:val="left" w:pos="0"/>
              </w:tabs>
              <w:autoSpaceDE w:val="0"/>
              <w:autoSpaceDN w:val="0"/>
              <w:adjustRightInd w:val="0"/>
              <w:spacing w:after="0" w:line="240" w:lineRule="auto"/>
              <w:rPr>
                <w:rFonts w:cstheme="minorHAnsi"/>
                <w:sz w:val="24"/>
                <w:szCs w:val="24"/>
              </w:rPr>
            </w:pPr>
            <w:r>
              <w:rPr>
                <w:rFonts w:cstheme="minorHAnsi"/>
                <w:sz w:val="24"/>
                <w:szCs w:val="24"/>
              </w:rPr>
              <w:t>Incentives Pilot Project Sign Up form – Only for Texas Registrants</w:t>
            </w:r>
            <w:r w:rsidR="005453EA">
              <w:rPr>
                <w:rFonts w:cstheme="minorHAnsi"/>
                <w:sz w:val="24"/>
                <w:szCs w:val="24"/>
              </w:rPr>
              <w: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DB7ACD" w:rsidRPr="0071270A" w:rsidP="0071270A" w14:paraId="078EB061" w14:textId="45DB3057">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100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DB7ACD" w:rsidRPr="0071270A" w:rsidP="0071270A" w14:paraId="08113DBA" w14:textId="2F578A03">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DB7ACD" w:rsidRPr="0071270A" w:rsidP="0071270A" w14:paraId="1879BCCC" w14:textId="14776F89">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3</w:t>
            </w:r>
            <w:r w:rsidR="00F70CF3">
              <w:rPr>
                <w:rFonts w:cstheme="minorHAnsi"/>
                <w:sz w:val="24"/>
                <w:szCs w:val="24"/>
              </w:rPr>
              <w:t>/60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B7ACD" w:rsidRPr="0071270A" w:rsidP="0071270A" w14:paraId="114CA8BE" w14:textId="082C7301">
            <w:pPr>
              <w:widowControl w:val="0"/>
              <w:tabs>
                <w:tab w:val="left" w:pos="0"/>
              </w:tabs>
              <w:autoSpaceDE w:val="0"/>
              <w:autoSpaceDN w:val="0"/>
              <w:adjustRightInd w:val="0"/>
              <w:spacing w:after="0" w:line="240" w:lineRule="auto"/>
              <w:jc w:val="center"/>
              <w:rPr>
                <w:rFonts w:cstheme="minorHAnsi"/>
                <w:color w:val="000000"/>
                <w:sz w:val="24"/>
                <w:szCs w:val="24"/>
              </w:rPr>
            </w:pPr>
            <w:r>
              <w:rPr>
                <w:rFonts w:cstheme="minorHAnsi"/>
                <w:color w:val="000000"/>
                <w:sz w:val="24"/>
                <w:szCs w:val="24"/>
              </w:rPr>
              <w:t>5</w:t>
            </w:r>
          </w:p>
        </w:tc>
      </w:tr>
      <w:tr w14:paraId="1E6E1F0E" w14:textId="77777777" w:rsidTr="33ADDA92">
        <w:tblPrEx>
          <w:tblW w:w="9771" w:type="dxa"/>
          <w:tblLayout w:type="fixed"/>
          <w:tblLook w:val="04A0"/>
        </w:tblPrEx>
        <w:tc>
          <w:tcPr>
            <w:tcW w:w="2065" w:type="dxa"/>
            <w:vMerge w:val="restart"/>
            <w:tcBorders>
              <w:top w:val="single" w:sz="4" w:space="0" w:color="auto"/>
              <w:left w:val="single" w:sz="4" w:space="0" w:color="auto"/>
              <w:right w:val="single" w:sz="4" w:space="0" w:color="auto"/>
            </w:tcBorders>
            <w:shd w:val="clear" w:color="auto" w:fill="auto"/>
            <w:vAlign w:val="center"/>
          </w:tcPr>
          <w:p w:rsidR="00685A62" w:rsidRPr="00FB21D4" w:rsidP="00FB21D4" w14:paraId="0AABE424"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Researchers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FB21D4" w:rsidP="00FB21D4" w14:paraId="7F5BF5B1"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 xml:space="preserve">ALS Registry </w:t>
            </w:r>
            <w:r w:rsidRPr="00FB21D4">
              <w:rPr>
                <w:rFonts w:cstheme="minorHAnsi"/>
                <w:sz w:val="24"/>
                <w:szCs w:val="24"/>
              </w:rPr>
              <w:t>Research Application Form</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05ED857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36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04269508"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5730031C"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30/60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67F433A5"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18</w:t>
            </w:r>
          </w:p>
        </w:tc>
      </w:tr>
      <w:tr w14:paraId="74EE27DB" w14:textId="77777777" w:rsidTr="33ADDA92">
        <w:tblPrEx>
          <w:tblW w:w="9771" w:type="dxa"/>
          <w:tblLayout w:type="fixed"/>
          <w:tblLook w:val="04A0"/>
        </w:tblPrEx>
        <w:tc>
          <w:tcPr>
            <w:tcW w:w="2065" w:type="dxa"/>
            <w:vMerge/>
          </w:tcPr>
          <w:p w:rsidR="00685A62" w:rsidRPr="0071270A" w:rsidP="0071270A" w14:paraId="01AA14F6"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74F2CFAC"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Annual Update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2215DD11"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24</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3BCEA3A0"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016811C9"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15/60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107F0BA3"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6</w:t>
            </w:r>
          </w:p>
        </w:tc>
      </w:tr>
      <w:tr w14:paraId="1309767E" w14:textId="77777777" w:rsidTr="33ADDA92">
        <w:tblPrEx>
          <w:tblW w:w="9771" w:type="dxa"/>
          <w:tblLayout w:type="fixed"/>
          <w:tblLook w:val="04A0"/>
        </w:tblPrEx>
        <w:tc>
          <w:tcPr>
            <w:tcW w:w="2065" w:type="dxa"/>
            <w:vMerge w:val="restart"/>
            <w:tcBorders>
              <w:top w:val="single" w:sz="4" w:space="0" w:color="auto"/>
              <w:left w:val="single" w:sz="4" w:space="0" w:color="auto"/>
              <w:right w:val="single" w:sz="4" w:space="0" w:color="auto"/>
            </w:tcBorders>
            <w:shd w:val="clear" w:color="auto" w:fill="auto"/>
            <w:vAlign w:val="center"/>
          </w:tcPr>
          <w:p w:rsidR="00685A62" w:rsidRPr="00FB21D4" w:rsidP="00FB21D4" w14:paraId="6F7BF860"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ALS Service Organizations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FB21D4" w:rsidP="00FB21D4" w14:paraId="01F46E32"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Chapter/District Outreach Reporting Form</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19341642"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135</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7E46AE4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7897E101"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sz w:val="24"/>
                <w:szCs w:val="24"/>
              </w:rPr>
              <w:t>5/60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759FEB0E" w14:textId="77777777">
            <w:pPr>
              <w:widowControl w:val="0"/>
              <w:tabs>
                <w:tab w:val="left" w:pos="0"/>
              </w:tabs>
              <w:autoSpaceDE w:val="0"/>
              <w:autoSpaceDN w:val="0"/>
              <w:adjustRightInd w:val="0"/>
              <w:spacing w:after="0" w:line="240" w:lineRule="auto"/>
              <w:jc w:val="center"/>
              <w:rPr>
                <w:rFonts w:cstheme="minorHAnsi"/>
                <w:sz w:val="24"/>
                <w:szCs w:val="24"/>
              </w:rPr>
            </w:pPr>
            <w:r w:rsidRPr="00FB21D4">
              <w:rPr>
                <w:rFonts w:cstheme="minorHAnsi"/>
                <w:color w:val="000000"/>
                <w:sz w:val="24"/>
                <w:szCs w:val="24"/>
              </w:rPr>
              <w:t>135</w:t>
            </w:r>
          </w:p>
        </w:tc>
      </w:tr>
      <w:tr w14:paraId="53B6FA15" w14:textId="77777777" w:rsidTr="33ADDA92">
        <w:tblPrEx>
          <w:tblW w:w="9771" w:type="dxa"/>
          <w:tblLayout w:type="fixed"/>
          <w:tblLook w:val="04A0"/>
        </w:tblPrEx>
        <w:tc>
          <w:tcPr>
            <w:tcW w:w="2065" w:type="dxa"/>
            <w:vMerge/>
            <w:vAlign w:val="center"/>
          </w:tcPr>
          <w:p w:rsidR="00685A62" w:rsidRPr="0071270A" w:rsidP="0071270A" w14:paraId="6D1383BB" w14:textId="77777777">
            <w:pPr>
              <w:widowControl w:val="0"/>
              <w:tabs>
                <w:tab w:val="left" w:pos="0"/>
              </w:tabs>
              <w:autoSpaceDE w:val="0"/>
              <w:autoSpaceDN w:val="0"/>
              <w:adjustRightInd w:val="0"/>
              <w:spacing w:after="0" w:line="240" w:lineRule="auto"/>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71270A" w:rsidP="0071270A" w14:paraId="20B19379" w14:textId="77777777">
            <w:pPr>
              <w:widowControl w:val="0"/>
              <w:tabs>
                <w:tab w:val="left" w:pos="0"/>
              </w:tabs>
              <w:autoSpaceDE w:val="0"/>
              <w:autoSpaceDN w:val="0"/>
              <w:adjustRightInd w:val="0"/>
              <w:spacing w:after="0" w:line="240" w:lineRule="auto"/>
              <w:rPr>
                <w:rFonts w:cstheme="minorHAnsi"/>
                <w:sz w:val="24"/>
                <w:szCs w:val="24"/>
              </w:rPr>
            </w:pPr>
            <w:r w:rsidRPr="0071270A">
              <w:rPr>
                <w:rFonts w:cstheme="minorHAnsi"/>
                <w:sz w:val="24"/>
                <w:szCs w:val="24"/>
              </w:rPr>
              <w:t>National Office Outreach Reporting Form</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57734A38"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CF32832"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12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175A0EE9"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sz w:val="24"/>
                <w:szCs w:val="24"/>
              </w:rPr>
              <w:t>20/60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71270A" w:rsidP="0071270A" w14:paraId="74FAC726" w14:textId="77777777">
            <w:pPr>
              <w:widowControl w:val="0"/>
              <w:tabs>
                <w:tab w:val="left" w:pos="0"/>
              </w:tabs>
              <w:autoSpaceDE w:val="0"/>
              <w:autoSpaceDN w:val="0"/>
              <w:adjustRightInd w:val="0"/>
              <w:spacing w:after="0" w:line="240" w:lineRule="auto"/>
              <w:jc w:val="center"/>
              <w:rPr>
                <w:rFonts w:cstheme="minorHAnsi"/>
                <w:sz w:val="24"/>
                <w:szCs w:val="24"/>
              </w:rPr>
            </w:pPr>
            <w:r w:rsidRPr="0071270A">
              <w:rPr>
                <w:rFonts w:cstheme="minorHAnsi"/>
                <w:color w:val="000000"/>
                <w:sz w:val="24"/>
                <w:szCs w:val="24"/>
              </w:rPr>
              <w:t>8</w:t>
            </w:r>
          </w:p>
        </w:tc>
      </w:tr>
      <w:tr w14:paraId="13A33492" w14:textId="77777777" w:rsidTr="33ADDA92">
        <w:tblPrEx>
          <w:tblW w:w="9771" w:type="dxa"/>
          <w:tblLayout w:type="fixed"/>
          <w:tblLook w:val="04A0"/>
        </w:tblPrEx>
        <w:tc>
          <w:tcPr>
            <w:tcW w:w="2065" w:type="dxa"/>
            <w:tcBorders>
              <w:left w:val="single" w:sz="4" w:space="0" w:color="auto"/>
              <w:bottom w:val="single" w:sz="4" w:space="0" w:color="auto"/>
              <w:right w:val="single" w:sz="4" w:space="0" w:color="auto"/>
            </w:tcBorders>
            <w:shd w:val="clear" w:color="auto" w:fill="auto"/>
            <w:vAlign w:val="center"/>
          </w:tcPr>
          <w:p w:rsidR="00685A62" w:rsidRPr="00FB21D4" w:rsidP="00FB21D4" w14:paraId="2DA4EC72" w14:textId="77777777">
            <w:pPr>
              <w:widowControl w:val="0"/>
              <w:tabs>
                <w:tab w:val="left" w:pos="0"/>
              </w:tabs>
              <w:autoSpaceDE w:val="0"/>
              <w:autoSpaceDN w:val="0"/>
              <w:adjustRightInd w:val="0"/>
              <w:spacing w:after="0" w:line="240" w:lineRule="auto"/>
              <w:rPr>
                <w:rFonts w:cstheme="minorHAnsi"/>
                <w:sz w:val="24"/>
                <w:szCs w:val="24"/>
              </w:rPr>
            </w:pPr>
            <w:r w:rsidRPr="00FB21D4">
              <w:rPr>
                <w:rFonts w:cstheme="minorHAnsi"/>
                <w:sz w:val="24"/>
                <w:szCs w:val="24"/>
              </w:rPr>
              <w:t>Total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685A62" w:rsidRPr="00FB21D4" w:rsidP="00FB21D4" w14:paraId="2B0F8BB6" w14:textId="77777777">
            <w:pPr>
              <w:widowControl w:val="0"/>
              <w:tabs>
                <w:tab w:val="left" w:pos="0"/>
              </w:tabs>
              <w:autoSpaceDE w:val="0"/>
              <w:autoSpaceDN w:val="0"/>
              <w:adjustRightInd w:val="0"/>
              <w:spacing w:after="0" w:line="240" w:lineRule="auto"/>
              <w:rPr>
                <w:rFonts w:cstheme="minorHAnsi"/>
                <w:sz w:val="24"/>
                <w:szCs w:val="24"/>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0E6F84BC"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6743DBF0"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00FB21D4" w14:paraId="31597682"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85A62" w:rsidRPr="00FB21D4" w:rsidP="33ADDA92" w14:paraId="5024176B" w14:textId="64407A69">
            <w:pPr>
              <w:widowControl w:val="0"/>
              <w:autoSpaceDE w:val="0"/>
              <w:autoSpaceDN w:val="0"/>
              <w:adjustRightInd w:val="0"/>
              <w:spacing w:after="0" w:line="240" w:lineRule="auto"/>
              <w:jc w:val="center"/>
              <w:rPr>
                <w:sz w:val="24"/>
                <w:szCs w:val="24"/>
              </w:rPr>
            </w:pPr>
            <w:r w:rsidRPr="33ADDA92">
              <w:rPr>
                <w:color w:val="000000" w:themeColor="text1"/>
                <w:sz w:val="24"/>
                <w:szCs w:val="24"/>
              </w:rPr>
              <w:t>1,7</w:t>
            </w:r>
            <w:r w:rsidRPr="33ADDA92" w:rsidR="004D615D">
              <w:rPr>
                <w:color w:val="000000" w:themeColor="text1"/>
                <w:sz w:val="24"/>
                <w:szCs w:val="24"/>
              </w:rPr>
              <w:t>62</w:t>
            </w:r>
          </w:p>
        </w:tc>
      </w:tr>
    </w:tbl>
    <w:p w:rsidR="00E2769A" w:rsidRPr="00E62ACF" w:rsidP="00CD55D6" w14:paraId="36E5C6EE" w14:textId="1ED4FF1B">
      <w:pPr>
        <w:spacing w:line="240" w:lineRule="auto"/>
        <w:rPr>
          <w:sz w:val="20"/>
          <w:szCs w:val="20"/>
        </w:rPr>
      </w:pPr>
      <w:r w:rsidRPr="00E62ACF">
        <w:rPr>
          <w:sz w:val="20"/>
          <w:szCs w:val="20"/>
        </w:rPr>
        <w:t>* The disease progression survey is taken initial</w:t>
      </w:r>
      <w:r w:rsidR="00F92269">
        <w:rPr>
          <w:sz w:val="20"/>
          <w:szCs w:val="20"/>
        </w:rPr>
        <w:t>ly</w:t>
      </w:r>
      <w:r w:rsidRPr="00E62ACF">
        <w:rPr>
          <w:sz w:val="20"/>
          <w:szCs w:val="20"/>
        </w:rPr>
        <w:t xml:space="preserve"> and then 2 additional times the first year (0, 3, 6 months). Because some people’s disease progresses more rapidly, clinicians recommended adding the survey at 3 months to make sure everyone had the opportunity to take the survey a second time.  In years 2 and 3, the survey would be taken at the yearly anniversary and at 6 months.</w:t>
      </w:r>
      <w:r w:rsidR="00F92269">
        <w:rPr>
          <w:sz w:val="20"/>
          <w:szCs w:val="20"/>
        </w:rPr>
        <w:t xml:space="preserve"> For purposes of burden estimation, the number of annual responses has been rounded up to 3 times</w:t>
      </w:r>
      <w:r w:rsidR="0084600B">
        <w:rPr>
          <w:sz w:val="20"/>
          <w:szCs w:val="20"/>
        </w:rPr>
        <w:t xml:space="preserve"> </w:t>
      </w:r>
      <w:r w:rsidR="009F55D8">
        <w:rPr>
          <w:sz w:val="20"/>
          <w:szCs w:val="20"/>
        </w:rPr>
        <w:t>(</w:t>
      </w:r>
      <w:r w:rsidR="0084600B">
        <w:rPr>
          <w:sz w:val="20"/>
          <w:szCs w:val="20"/>
        </w:rPr>
        <w:t>AL</w:t>
      </w:r>
      <w:r w:rsidR="00A132DF">
        <w:rPr>
          <w:sz w:val="20"/>
          <w:szCs w:val="20"/>
        </w:rPr>
        <w:t>S</w:t>
      </w:r>
      <w:r w:rsidR="0084600B">
        <w:rPr>
          <w:sz w:val="20"/>
          <w:szCs w:val="20"/>
        </w:rPr>
        <w:t>FRS Module only)</w:t>
      </w:r>
      <w:r w:rsidR="00F92269">
        <w:rPr>
          <w:sz w:val="20"/>
          <w:szCs w:val="20"/>
        </w:rPr>
        <w:t>.</w:t>
      </w:r>
    </w:p>
    <w:bookmarkEnd w:id="19"/>
    <w:p w:rsidR="005453EA" w:rsidRPr="00E62ACF" w:rsidP="00CD55D6" w14:paraId="5CE592C7" w14:textId="3CAC1193">
      <w:pPr>
        <w:spacing w:line="240" w:lineRule="auto"/>
        <w:rPr>
          <w:sz w:val="20"/>
          <w:szCs w:val="20"/>
        </w:rPr>
      </w:pPr>
      <w:r>
        <w:rPr>
          <w:sz w:val="20"/>
          <w:szCs w:val="20"/>
        </w:rPr>
        <w:t xml:space="preserve">**The Incentives Pilot Sign Up </w:t>
      </w:r>
      <w:r>
        <w:rPr>
          <w:sz w:val="20"/>
          <w:szCs w:val="20"/>
        </w:rPr>
        <w:t>form</w:t>
      </w:r>
      <w:r>
        <w:rPr>
          <w:sz w:val="20"/>
          <w:szCs w:val="20"/>
        </w:rPr>
        <w:t xml:space="preserve"> only applies to the registrants of the pilot project in the state of Texas during the </w:t>
      </w:r>
      <w:r w:rsidR="004D615D">
        <w:rPr>
          <w:sz w:val="20"/>
          <w:szCs w:val="20"/>
        </w:rPr>
        <w:t>6–9-month</w:t>
      </w:r>
      <w:r>
        <w:rPr>
          <w:sz w:val="20"/>
          <w:szCs w:val="20"/>
        </w:rPr>
        <w:t xml:space="preserve"> project period. </w:t>
      </w:r>
    </w:p>
    <w:p w:rsidR="00E2769A" w:rsidRPr="0011408D" w:rsidP="00E62ACF" w14:paraId="280D773F" w14:textId="77777777">
      <w:pPr>
        <w:spacing w:line="276" w:lineRule="auto"/>
        <w:ind w:left="720"/>
        <w:rPr>
          <w:highlight w:val="yellow"/>
        </w:rPr>
      </w:pPr>
    </w:p>
    <w:p w:rsidR="00087B91" w:rsidP="00487C94" w14:paraId="6C60711D" w14:textId="008B7A7F">
      <w:pPr>
        <w:autoSpaceDE w:val="0"/>
        <w:autoSpaceDN w:val="0"/>
        <w:adjustRightInd w:val="0"/>
        <w:spacing w:after="0" w:line="240" w:lineRule="auto"/>
        <w:rPr>
          <w:rFonts w:cs="ITCFranklinGothicStd-Book"/>
          <w:sz w:val="24"/>
          <w:szCs w:val="24"/>
        </w:rPr>
      </w:pPr>
      <w:r w:rsidRPr="00487C94">
        <w:rPr>
          <w:rFonts w:cs="ITCFranklinGothicStd-Book"/>
          <w:sz w:val="24"/>
          <w:szCs w:val="24"/>
        </w:rPr>
        <w:t xml:space="preserve">Burden costs are included in Table 2. The ALS patients </w:t>
      </w:r>
      <w:r w:rsidR="00FB21D4">
        <w:rPr>
          <w:rFonts w:cs="ITCFranklinGothicStd-Book"/>
          <w:sz w:val="24"/>
          <w:szCs w:val="24"/>
        </w:rPr>
        <w:t xml:space="preserve">and ALS service organization staff </w:t>
      </w:r>
      <w:r w:rsidR="00AC24E7">
        <w:rPr>
          <w:rFonts w:cs="ITCFranklinGothicStd-Book"/>
          <w:sz w:val="24"/>
          <w:szCs w:val="24"/>
        </w:rPr>
        <w:t>are assumed to</w:t>
      </w:r>
      <w:r w:rsidRPr="00487C94">
        <w:rPr>
          <w:rFonts w:cs="ITCFranklinGothicStd-Book"/>
          <w:sz w:val="24"/>
          <w:szCs w:val="24"/>
        </w:rPr>
        <w:t xml:space="preserve"> be members of the </w:t>
      </w:r>
      <w:r w:rsidRPr="00487C94">
        <w:rPr>
          <w:rFonts w:cs="ITCFranklinGothicStd-Book"/>
          <w:sz w:val="24"/>
          <w:szCs w:val="24"/>
        </w:rPr>
        <w:t>general public</w:t>
      </w:r>
      <w:r w:rsidRPr="00487C94">
        <w:rPr>
          <w:rFonts w:cs="ITCFranklinGothicStd-Book"/>
          <w:sz w:val="24"/>
          <w:szCs w:val="24"/>
        </w:rPr>
        <w:t xml:space="preserve"> and the researchers are expected to be neurologists.  The </w:t>
      </w:r>
      <w:r w:rsidR="00FB21D4">
        <w:rPr>
          <w:rFonts w:cs="ITCFranklinGothicStd-Book"/>
          <w:sz w:val="24"/>
          <w:szCs w:val="24"/>
        </w:rPr>
        <w:t xml:space="preserve">mean </w:t>
      </w:r>
      <w:r w:rsidRPr="00487C94">
        <w:rPr>
          <w:rFonts w:cs="ITCFranklinGothicStd-Book"/>
          <w:sz w:val="24"/>
          <w:szCs w:val="24"/>
        </w:rPr>
        <w:t>hourly wage rate of $2</w:t>
      </w:r>
      <w:r w:rsidR="00463F90">
        <w:rPr>
          <w:rFonts w:cs="ITCFranklinGothicStd-Book"/>
          <w:sz w:val="24"/>
          <w:szCs w:val="24"/>
        </w:rPr>
        <w:t>8.01</w:t>
      </w:r>
      <w:r w:rsidRPr="00487C94">
        <w:rPr>
          <w:rFonts w:cs="ITCFranklinGothicStd-Book"/>
          <w:sz w:val="24"/>
          <w:szCs w:val="24"/>
        </w:rPr>
        <w:t xml:space="preserve"> for ALS patients and ALS service organization staff and $1</w:t>
      </w:r>
      <w:r w:rsidR="006C2904">
        <w:rPr>
          <w:rFonts w:cs="ITCFranklinGothicStd-Book"/>
          <w:sz w:val="24"/>
          <w:szCs w:val="24"/>
        </w:rPr>
        <w:t xml:space="preserve">28.68 </w:t>
      </w:r>
      <w:r w:rsidRPr="00487C94">
        <w:rPr>
          <w:rFonts w:cs="ITCFranklinGothicStd-Book"/>
          <w:sz w:val="24"/>
          <w:szCs w:val="24"/>
        </w:rPr>
        <w:t>for researchers is based on the US Department of Labor, Bureau of Labor Statistics May 20</w:t>
      </w:r>
      <w:r w:rsidR="006C2904">
        <w:rPr>
          <w:rFonts w:cs="ITCFranklinGothicStd-Book"/>
          <w:sz w:val="24"/>
          <w:szCs w:val="24"/>
        </w:rPr>
        <w:t>21</w:t>
      </w:r>
      <w:r w:rsidRPr="00487C94">
        <w:rPr>
          <w:rFonts w:cs="ITCFranklinGothicStd-Book"/>
          <w:sz w:val="24"/>
          <w:szCs w:val="24"/>
        </w:rPr>
        <w:t xml:space="preserve"> National Occupational Employment and Wage </w:t>
      </w:r>
      <w:hyperlink r:id="rId17" w:anchor="29-0000" w:history="1">
        <w:r w:rsidRPr="00AB6BF9">
          <w:rPr>
            <w:rStyle w:val="Hyperlink"/>
            <w:rFonts w:cs="ITCFranklinGothicStd-Book"/>
            <w:sz w:val="24"/>
            <w:szCs w:val="24"/>
          </w:rPr>
          <w:t>http://www.bls.gov/oes/current/oes_nat.htm#29-0000</w:t>
        </w:r>
      </w:hyperlink>
      <w:r w:rsidRPr="00487C94">
        <w:rPr>
          <w:rFonts w:cs="ITCFranklinGothicStd-Book"/>
          <w:sz w:val="24"/>
          <w:szCs w:val="24"/>
        </w:rPr>
        <w:t>.</w:t>
      </w:r>
      <w:r w:rsidR="00C42735">
        <w:rPr>
          <w:rFonts w:cs="ITCFranklinGothicStd-Book"/>
          <w:sz w:val="24"/>
          <w:szCs w:val="24"/>
        </w:rPr>
        <w:t xml:space="preserve"> </w:t>
      </w:r>
    </w:p>
    <w:p w:rsidR="00823782" w:rsidP="00487C94" w14:paraId="01E6FAA9" w14:textId="152AE96D">
      <w:pPr>
        <w:autoSpaceDE w:val="0"/>
        <w:autoSpaceDN w:val="0"/>
        <w:adjustRightInd w:val="0"/>
        <w:spacing w:after="0" w:line="240" w:lineRule="auto"/>
        <w:rPr>
          <w:rFonts w:cs="ITCFranklinGothicStd-Book"/>
          <w:sz w:val="24"/>
          <w:szCs w:val="24"/>
        </w:rPr>
      </w:pPr>
    </w:p>
    <w:p w:rsidR="00823782" w:rsidP="00487C94" w14:paraId="2A49BE9E" w14:textId="6A228307">
      <w:pPr>
        <w:autoSpaceDE w:val="0"/>
        <w:autoSpaceDN w:val="0"/>
        <w:adjustRightInd w:val="0"/>
        <w:spacing w:after="0" w:line="240" w:lineRule="auto"/>
        <w:rPr>
          <w:rFonts w:cs="ITCFranklinGothicStd-Book"/>
          <w:sz w:val="24"/>
          <w:szCs w:val="24"/>
        </w:rPr>
      </w:pPr>
    </w:p>
    <w:p w:rsidR="00FA258F" w:rsidP="00E62ACF" w14:paraId="4AE04C7C" w14:textId="3BAF0E7F">
      <w:pPr>
        <w:autoSpaceDE w:val="0"/>
        <w:autoSpaceDN w:val="0"/>
        <w:adjustRightInd w:val="0"/>
        <w:spacing w:line="240" w:lineRule="auto"/>
        <w:rPr>
          <w:rFonts w:cs="ITCFranklinGothicStd-Book"/>
          <w:sz w:val="24"/>
          <w:szCs w:val="24"/>
        </w:rPr>
      </w:pPr>
      <w:r w:rsidRPr="00FA258F">
        <w:rPr>
          <w:rFonts w:cs="ITCFranklinGothicStd-Book"/>
          <w:sz w:val="24"/>
          <w:szCs w:val="24"/>
        </w:rPr>
        <w:t xml:space="preserve">Table 2:   </w:t>
      </w:r>
      <w:r w:rsidRPr="00FA258F" w:rsidR="009D2B78">
        <w:rPr>
          <w:rFonts w:cs="ITCFranklinGothicStd-Book"/>
          <w:sz w:val="24"/>
          <w:szCs w:val="24"/>
        </w:rPr>
        <w:t>ESTIMATE OF ANNUALIZED BURDEN COSTS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2160"/>
        <w:gridCol w:w="1125"/>
        <w:gridCol w:w="1125"/>
        <w:gridCol w:w="1125"/>
        <w:gridCol w:w="1125"/>
        <w:gridCol w:w="1350"/>
      </w:tblGrid>
      <w:tr w14:paraId="1A21A51C" w14:textId="77777777" w:rsidTr="00F62536">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FB21D4" w:rsidRPr="00E31F71" w:rsidP="00FB21D4" w14:paraId="026A817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Type of Respondents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B21D4" w:rsidRPr="00E31F71" w:rsidP="00FB21D4" w14:paraId="4AF477F5"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Form Name</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21D4" w:rsidRPr="00E31F71" w:rsidP="00FB21D4" w14:paraId="1FAADCC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No. of</w:t>
            </w:r>
          </w:p>
          <w:p w:rsidR="00FB21D4" w:rsidRPr="00E31F71" w:rsidP="00FB21D4" w14:paraId="78E4A8EA"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Respondents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21D4" w:rsidRPr="00E31F71" w:rsidP="00FB21D4" w14:paraId="7731050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No. of</w:t>
            </w:r>
          </w:p>
          <w:p w:rsidR="00FB21D4" w:rsidRPr="00E31F71" w:rsidP="00FB21D4" w14:paraId="2E9BC13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Responses per Respondent</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B21D4" w:rsidRPr="00E31F71" w:rsidP="00FB21D4" w14:paraId="2850B180"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Average Burden per Response (in hours)</w:t>
            </w:r>
          </w:p>
        </w:tc>
        <w:tc>
          <w:tcPr>
            <w:tcW w:w="1125" w:type="dxa"/>
            <w:tcBorders>
              <w:top w:val="single" w:sz="4" w:space="0" w:color="auto"/>
              <w:left w:val="single" w:sz="4" w:space="0" w:color="auto"/>
              <w:bottom w:val="single" w:sz="4" w:space="0" w:color="auto"/>
              <w:right w:val="single" w:sz="4" w:space="0" w:color="auto"/>
            </w:tcBorders>
            <w:vAlign w:val="center"/>
          </w:tcPr>
          <w:p w:rsidR="00FB21D4" w:rsidRPr="00E31F71" w:rsidP="00FB21D4" w14:paraId="0CB9DB7A" w14:textId="4019CB4A">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Hourly Wage Rate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B21D4" w:rsidRPr="00E31F71" w:rsidP="00FB21D4" w14:paraId="3AB656C3" w14:textId="07BD8592">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Total Burden</w:t>
            </w:r>
          </w:p>
          <w:p w:rsidR="00FB21D4" w:rsidRPr="00E31F71" w:rsidP="00FB21D4" w14:paraId="002B59D3" w14:textId="00A17BE8">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Costs</w:t>
            </w:r>
          </w:p>
        </w:tc>
      </w:tr>
      <w:tr w14:paraId="6B8D667E" w14:textId="77777777" w:rsidTr="00B7025F">
        <w:tblPrEx>
          <w:tblW w:w="9535" w:type="dxa"/>
          <w:tblLayout w:type="fixed"/>
          <w:tblLook w:val="04A0"/>
        </w:tblPrEx>
        <w:tc>
          <w:tcPr>
            <w:tcW w:w="1525" w:type="dxa"/>
            <w:vMerge w:val="restart"/>
            <w:tcBorders>
              <w:top w:val="single" w:sz="4" w:space="0" w:color="auto"/>
              <w:left w:val="single" w:sz="4" w:space="0" w:color="auto"/>
              <w:right w:val="single" w:sz="4" w:space="0" w:color="auto"/>
            </w:tcBorders>
            <w:shd w:val="clear" w:color="auto" w:fill="auto"/>
            <w:vAlign w:val="center"/>
          </w:tcPr>
          <w:p w:rsidR="002055CB" w:rsidRPr="00E31F71" w:rsidP="002055CB" w14:paraId="17C7D228"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Persons with ALS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67D6061A"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 xml:space="preserve">ALS Case Validation Questions </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18B500F9"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1,670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2F3213A"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44EA6E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2ADCC82B" w14:textId="4A9CC39E">
            <w:pPr>
              <w:widowControl w:val="0"/>
              <w:tabs>
                <w:tab w:val="left" w:pos="0"/>
              </w:tabs>
              <w:autoSpaceDE w:val="0"/>
              <w:autoSpaceDN w:val="0"/>
              <w:adjustRightInd w:val="0"/>
              <w:spacing w:after="0" w:line="240" w:lineRule="auto"/>
              <w:ind w:right="71"/>
              <w:jc w:val="right"/>
              <w:rPr>
                <w:rFonts w:cstheme="minorHAnsi"/>
                <w:sz w:val="24"/>
                <w:szCs w:val="24"/>
              </w:rPr>
            </w:pPr>
            <w:r w:rsidRPr="00462F16">
              <w:rPr>
                <w:rFonts w:cs="ITCFranklinGothicStd-Book"/>
                <w:sz w:val="24"/>
                <w:szCs w:val="24"/>
              </w:rPr>
              <w:t>$2</w:t>
            </w:r>
            <w:r>
              <w:rPr>
                <w:rFonts w:cs="ITCFranklinGothicStd-Book"/>
                <w:sz w:val="24"/>
                <w:szCs w:val="24"/>
              </w:rPr>
              <w:t>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0866D1DB" w14:textId="7C23EAA8">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$1,559.22</w:t>
            </w:r>
          </w:p>
        </w:tc>
      </w:tr>
      <w:tr w14:paraId="20CD48FD"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2AA1E8DC"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206F07C8"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ALS Case Registration Form</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E8A3E8C"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1,500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88E783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CA6E3C0"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29C01005" w14:textId="2A78C7DF">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797BE356" w14:textId="08EE1683">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$7,002.50</w:t>
            </w:r>
          </w:p>
        </w:tc>
      </w:tr>
      <w:tr w14:paraId="16D892B9"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7E75D75D"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09D4199A"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Essential Questionnaire</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28E6E484"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3CD95EF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A1C05DC"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6/60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752FFD4F" w14:textId="1A7889A6">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2019BF9C" w14:textId="30E24D39">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$2,100.75</w:t>
            </w:r>
          </w:p>
        </w:tc>
      </w:tr>
      <w:tr w14:paraId="160500F8"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0D818EE3"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3E535F79"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Disease Progression Survey</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1F8289F6"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DF37682"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301658C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5/60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22B83CF" w14:textId="5251DF6C">
            <w:pPr>
              <w:widowControl w:val="0"/>
              <w:tabs>
                <w:tab w:val="left" w:pos="0"/>
              </w:tabs>
              <w:autoSpaceDE w:val="0"/>
              <w:autoSpaceDN w:val="0"/>
              <w:adjustRightInd w:val="0"/>
              <w:spacing w:after="0" w:line="240" w:lineRule="auto"/>
              <w:ind w:right="71"/>
              <w:jc w:val="right"/>
              <w:rPr>
                <w:rFonts w:cstheme="minorHAnsi"/>
                <w:color w:val="000000"/>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6457C3F2" w14:textId="74B94EEF">
            <w:pPr>
              <w:widowControl w:val="0"/>
              <w:tabs>
                <w:tab w:val="left" w:pos="0"/>
              </w:tabs>
              <w:autoSpaceDE w:val="0"/>
              <w:autoSpaceDN w:val="0"/>
              <w:adjustRightInd w:val="0"/>
              <w:spacing w:after="0" w:line="240" w:lineRule="auto"/>
              <w:ind w:right="77"/>
              <w:jc w:val="right"/>
              <w:rPr>
                <w:rFonts w:cstheme="minorHAnsi"/>
                <w:color w:val="000000"/>
                <w:sz w:val="24"/>
                <w:szCs w:val="24"/>
              </w:rPr>
            </w:pPr>
            <w:r>
              <w:rPr>
                <w:rFonts w:ascii="Calibri" w:hAnsi="Calibri" w:cs="Calibri"/>
                <w:color w:val="000000"/>
                <w:sz w:val="22"/>
                <w:szCs w:val="22"/>
              </w:rPr>
              <w:t>$5,251.88</w:t>
            </w:r>
          </w:p>
        </w:tc>
      </w:tr>
      <w:tr w14:paraId="445AEAB4"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5902ECB4"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603FA196"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 xml:space="preserve">Follow-up Questions - </w:t>
            </w:r>
            <w:r w:rsidRPr="00E31F71">
              <w:rPr>
                <w:rFonts w:cstheme="minorHAnsi"/>
                <w:sz w:val="24"/>
                <w:szCs w:val="24"/>
              </w:rPr>
              <w:t>Demography</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426DC6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1E2E869"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8FAE16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DEACFF3" w14:textId="1C12BD54">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2BA71845" w14:textId="04160EC1">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$700.25</w:t>
            </w:r>
          </w:p>
        </w:tc>
      </w:tr>
      <w:tr w14:paraId="2F60CDD5"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6EEADAD9"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42DAA068"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Follow-up Questions - Lifestyle Information</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8488D12"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258DCD4"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61CA36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32/60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843C8C8" w14:textId="55F927EA">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23B69AE3" w14:textId="5D40B331">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$11,204.00</w:t>
            </w:r>
          </w:p>
        </w:tc>
      </w:tr>
      <w:tr w14:paraId="15240B58"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2FC5364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3BC009BA"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Follow-up Questions - Environmental Factors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141E66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831FD33"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0CB754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23/60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654145BA" w14:textId="55174644">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785FFAC3" w14:textId="162737AB">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$8,052.88</w:t>
            </w:r>
          </w:p>
        </w:tc>
      </w:tr>
      <w:tr w14:paraId="28936674"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22D3F63A"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3899DEF2"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Follow-up Questions - ALS-associated and Clinical Factors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20AB585"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FE26D5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C8A252F"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7/60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34F4919D" w14:textId="09862D0A">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3AC166D9" w14:textId="798F5EEE">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$2,450.88</w:t>
            </w:r>
          </w:p>
        </w:tc>
      </w:tr>
      <w:tr w14:paraId="387EFAC5" w14:textId="77777777" w:rsidTr="00B7025F">
        <w:tblPrEx>
          <w:tblW w:w="9535" w:type="dxa"/>
          <w:tblLayout w:type="fixed"/>
          <w:tblLook w:val="04A0"/>
        </w:tblPrEx>
        <w:tc>
          <w:tcPr>
            <w:tcW w:w="1525" w:type="dxa"/>
            <w:vMerge/>
            <w:tcBorders>
              <w:left w:val="single" w:sz="4" w:space="0" w:color="auto"/>
              <w:right w:val="single" w:sz="4" w:space="0" w:color="auto"/>
            </w:tcBorders>
            <w:shd w:val="clear" w:color="auto" w:fill="auto"/>
          </w:tcPr>
          <w:p w:rsidR="002055CB" w:rsidRPr="00E31F71" w:rsidP="002055CB" w14:paraId="39CE3EE4"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384F86FF"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ALS Biorepository Specimen Processing Form and In-Home Collection</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DFABA2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325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6C3677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41662F01"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2BCCE92F" w14:textId="3001297B">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0826184D" w14:textId="0C39B910">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$4,551.63</w:t>
            </w:r>
          </w:p>
        </w:tc>
      </w:tr>
      <w:tr w14:paraId="1FF1C262" w14:textId="77777777" w:rsidTr="00B7025F">
        <w:tblPrEx>
          <w:tblW w:w="9535" w:type="dxa"/>
          <w:tblLayout w:type="fixed"/>
          <w:tblLook w:val="04A0"/>
        </w:tblPrEx>
        <w:tc>
          <w:tcPr>
            <w:tcW w:w="1525" w:type="dxa"/>
            <w:vMerge/>
            <w:tcBorders>
              <w:left w:val="single" w:sz="4" w:space="0" w:color="auto"/>
              <w:bottom w:val="single" w:sz="4" w:space="0" w:color="auto"/>
              <w:right w:val="single" w:sz="4" w:space="0" w:color="auto"/>
            </w:tcBorders>
            <w:shd w:val="clear" w:color="auto" w:fill="auto"/>
          </w:tcPr>
          <w:p w:rsidR="002055CB" w:rsidRPr="00E31F71" w:rsidP="002055CB" w14:paraId="7A672544"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620D8967"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ALS Biorepository Saliva Collection</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3C5D1D3E"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350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B37B1C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2AC32D5"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652A2A35" w14:textId="1D093C99">
            <w:pPr>
              <w:widowControl w:val="0"/>
              <w:tabs>
                <w:tab w:val="left" w:pos="0"/>
              </w:tabs>
              <w:autoSpaceDE w:val="0"/>
              <w:autoSpaceDN w:val="0"/>
              <w:adjustRightInd w:val="0"/>
              <w:spacing w:after="0" w:line="240" w:lineRule="auto"/>
              <w:ind w:right="71"/>
              <w:jc w:val="right"/>
              <w:rPr>
                <w:rFonts w:cstheme="minorHAnsi"/>
                <w:sz w:val="24"/>
                <w:szCs w:val="24"/>
              </w:rPr>
            </w:pPr>
            <w:r w:rsidRPr="00496D99">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2326BB72" w14:textId="1D7D642B">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$1,633.92</w:t>
            </w:r>
          </w:p>
        </w:tc>
      </w:tr>
      <w:tr w14:paraId="26E4FF3A" w14:textId="77777777" w:rsidTr="00B7025F">
        <w:tblPrEx>
          <w:tblW w:w="9535" w:type="dxa"/>
          <w:tblLayout w:type="fixed"/>
          <w:tblLook w:val="04A0"/>
        </w:tblPrEx>
        <w:tc>
          <w:tcPr>
            <w:tcW w:w="1525" w:type="dxa"/>
            <w:tcBorders>
              <w:left w:val="single" w:sz="4" w:space="0" w:color="auto"/>
              <w:bottom w:val="single" w:sz="4" w:space="0" w:color="auto"/>
              <w:right w:val="single" w:sz="4" w:space="0" w:color="auto"/>
            </w:tcBorders>
            <w:shd w:val="clear" w:color="auto" w:fill="auto"/>
          </w:tcPr>
          <w:p w:rsidR="002B6168" w:rsidRPr="00E31F71" w:rsidP="002B6168" w14:paraId="2B4CA6DF"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6168" w:rsidRPr="00E31F71" w:rsidP="002B6168" w14:paraId="36AA92B4" w14:textId="3BA9B950">
            <w:pPr>
              <w:widowControl w:val="0"/>
              <w:tabs>
                <w:tab w:val="left" w:pos="0"/>
              </w:tabs>
              <w:autoSpaceDE w:val="0"/>
              <w:autoSpaceDN w:val="0"/>
              <w:adjustRightInd w:val="0"/>
              <w:spacing w:after="0" w:line="240" w:lineRule="auto"/>
              <w:rPr>
                <w:rFonts w:cstheme="minorHAnsi"/>
                <w:sz w:val="24"/>
                <w:szCs w:val="24"/>
              </w:rPr>
            </w:pPr>
            <w:r>
              <w:rPr>
                <w:rFonts w:cstheme="minorHAnsi"/>
                <w:sz w:val="24"/>
                <w:szCs w:val="24"/>
              </w:rPr>
              <w:t>Incentives Pilot Project Sign Up form – Only for Texas Registrants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B6168" w:rsidRPr="00E31F71" w:rsidP="002B6168" w14:paraId="48CAC720" w14:textId="33781298">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100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B6168" w:rsidRPr="00E31F71" w:rsidP="002B6168" w14:paraId="2645F842" w14:textId="3AE11BEF">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B6168" w:rsidRPr="00E31F71" w:rsidP="002B6168" w14:paraId="6551C973" w14:textId="149B0F59">
            <w:pPr>
              <w:widowControl w:val="0"/>
              <w:tabs>
                <w:tab w:val="left" w:pos="0"/>
              </w:tabs>
              <w:autoSpaceDE w:val="0"/>
              <w:autoSpaceDN w:val="0"/>
              <w:adjustRightInd w:val="0"/>
              <w:spacing w:after="0" w:line="240" w:lineRule="auto"/>
              <w:jc w:val="center"/>
              <w:rPr>
                <w:rFonts w:cstheme="minorHAnsi"/>
                <w:sz w:val="24"/>
                <w:szCs w:val="24"/>
              </w:rPr>
            </w:pPr>
            <w:r>
              <w:rPr>
                <w:rFonts w:cstheme="minorHAnsi"/>
                <w:sz w:val="24"/>
                <w:szCs w:val="24"/>
              </w:rPr>
              <w:t>3/60</w:t>
            </w:r>
          </w:p>
        </w:tc>
        <w:tc>
          <w:tcPr>
            <w:tcW w:w="1125" w:type="dxa"/>
            <w:tcBorders>
              <w:top w:val="single" w:sz="4" w:space="0" w:color="auto"/>
              <w:left w:val="single" w:sz="4" w:space="0" w:color="auto"/>
              <w:bottom w:val="single" w:sz="4" w:space="0" w:color="auto"/>
              <w:right w:val="single" w:sz="4" w:space="0" w:color="auto"/>
            </w:tcBorders>
            <w:vAlign w:val="center"/>
          </w:tcPr>
          <w:p w:rsidR="002B6168" w:rsidRPr="00496D99" w:rsidP="00C33F41" w14:paraId="0DAA39F1" w14:textId="29D47015">
            <w:pPr>
              <w:widowControl w:val="0"/>
              <w:tabs>
                <w:tab w:val="left" w:pos="0"/>
              </w:tabs>
              <w:autoSpaceDE w:val="0"/>
              <w:autoSpaceDN w:val="0"/>
              <w:adjustRightInd w:val="0"/>
              <w:spacing w:after="0" w:line="240" w:lineRule="auto"/>
              <w:ind w:right="71"/>
              <w:jc w:val="center"/>
              <w:rPr>
                <w:rFonts w:cs="ITCFranklinGothicStd-Book"/>
                <w:sz w:val="24"/>
                <w:szCs w:val="24"/>
              </w:rPr>
            </w:pPr>
            <w:r>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B6168" w:rsidP="00C33F41" w14:paraId="567D7B03" w14:textId="18F73543">
            <w:pPr>
              <w:widowControl w:val="0"/>
              <w:tabs>
                <w:tab w:val="left" w:pos="0"/>
              </w:tabs>
              <w:autoSpaceDE w:val="0"/>
              <w:autoSpaceDN w:val="0"/>
              <w:adjustRightInd w:val="0"/>
              <w:spacing w:after="0" w:line="240" w:lineRule="auto"/>
              <w:ind w:right="77"/>
              <w:jc w:val="center"/>
              <w:rPr>
                <w:rFonts w:ascii="Calibri" w:hAnsi="Calibri" w:cs="Calibri"/>
                <w:color w:val="000000"/>
                <w:sz w:val="22"/>
                <w:szCs w:val="22"/>
              </w:rPr>
            </w:pPr>
            <w:r>
              <w:rPr>
                <w:rFonts w:ascii="Calibri" w:hAnsi="Calibri" w:cs="Calibri"/>
                <w:color w:val="000000"/>
                <w:sz w:val="22"/>
                <w:szCs w:val="22"/>
              </w:rPr>
              <w:t>$140.05</w:t>
            </w:r>
          </w:p>
        </w:tc>
      </w:tr>
      <w:tr w14:paraId="2CF89FC3" w14:textId="77777777" w:rsidTr="00B7025F">
        <w:tblPrEx>
          <w:tblW w:w="9535" w:type="dxa"/>
          <w:tblLayout w:type="fixed"/>
          <w:tblLook w:val="04A0"/>
        </w:tblPrEx>
        <w:tc>
          <w:tcPr>
            <w:tcW w:w="1525" w:type="dxa"/>
            <w:vMerge w:val="restart"/>
            <w:tcBorders>
              <w:top w:val="single" w:sz="4" w:space="0" w:color="auto"/>
              <w:left w:val="single" w:sz="4" w:space="0" w:color="auto"/>
              <w:right w:val="single" w:sz="4" w:space="0" w:color="auto"/>
            </w:tcBorders>
            <w:shd w:val="clear" w:color="auto" w:fill="auto"/>
            <w:vAlign w:val="center"/>
          </w:tcPr>
          <w:p w:rsidR="002055CB" w:rsidRPr="00E31F71" w:rsidP="002055CB" w14:paraId="18BAFC66"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Researchers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5871A3E1"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ALS Registry Research Application Form</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1AA8CBE0"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8A221BF"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5EF58044"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30/60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70B9F6E6" w14:textId="0223B516">
            <w:pPr>
              <w:widowControl w:val="0"/>
              <w:tabs>
                <w:tab w:val="left" w:pos="0"/>
              </w:tabs>
              <w:autoSpaceDE w:val="0"/>
              <w:autoSpaceDN w:val="0"/>
              <w:adjustRightInd w:val="0"/>
              <w:spacing w:after="0" w:line="240" w:lineRule="auto"/>
              <w:ind w:right="71"/>
              <w:jc w:val="right"/>
              <w:rPr>
                <w:rFonts w:cstheme="minorHAnsi"/>
                <w:sz w:val="24"/>
                <w:szCs w:val="24"/>
              </w:rPr>
            </w:pPr>
            <w:r w:rsidRPr="00F46EE7">
              <w:rPr>
                <w:rFonts w:cs="ITCFranklinGothicStd-Book"/>
                <w:sz w:val="24"/>
                <w:szCs w:val="24"/>
              </w:rPr>
              <w:t>$128.68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0B468F6B" w14:textId="6E7898CA">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$2,316.24</w:t>
            </w:r>
          </w:p>
        </w:tc>
      </w:tr>
      <w:tr w14:paraId="393C4671" w14:textId="77777777" w:rsidTr="00B7025F">
        <w:tblPrEx>
          <w:tblW w:w="9535" w:type="dxa"/>
          <w:tblLayout w:type="fixed"/>
          <w:tblLook w:val="04A0"/>
        </w:tblPrEx>
        <w:tc>
          <w:tcPr>
            <w:tcW w:w="1525" w:type="dxa"/>
            <w:vMerge/>
            <w:tcBorders>
              <w:left w:val="single" w:sz="4" w:space="0" w:color="auto"/>
              <w:bottom w:val="single" w:sz="4" w:space="0" w:color="auto"/>
              <w:right w:val="single" w:sz="4" w:space="0" w:color="auto"/>
            </w:tcBorders>
            <w:shd w:val="clear" w:color="auto" w:fill="auto"/>
          </w:tcPr>
          <w:p w:rsidR="002055CB" w:rsidRPr="00E31F71" w:rsidP="002055CB" w14:paraId="5915D5E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35BBE57F"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Annual Update</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460062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72D9489B"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14C349D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15/60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5DE602E5" w14:textId="2EE6BE99">
            <w:pPr>
              <w:widowControl w:val="0"/>
              <w:tabs>
                <w:tab w:val="left" w:pos="0"/>
              </w:tabs>
              <w:autoSpaceDE w:val="0"/>
              <w:autoSpaceDN w:val="0"/>
              <w:adjustRightInd w:val="0"/>
              <w:spacing w:after="0" w:line="240" w:lineRule="auto"/>
              <w:ind w:right="71"/>
              <w:jc w:val="right"/>
              <w:rPr>
                <w:rFonts w:cstheme="minorHAnsi"/>
                <w:sz w:val="24"/>
                <w:szCs w:val="24"/>
              </w:rPr>
            </w:pPr>
            <w:r w:rsidRPr="00F46EE7">
              <w:rPr>
                <w:rFonts w:cs="ITCFranklinGothicStd-Book"/>
                <w:sz w:val="24"/>
                <w:szCs w:val="24"/>
              </w:rPr>
              <w:t>$128.68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22F557F6" w14:textId="238A6F0D">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$772.08</w:t>
            </w:r>
          </w:p>
        </w:tc>
      </w:tr>
      <w:tr w14:paraId="382439D4" w14:textId="77777777" w:rsidTr="00B7025F">
        <w:tblPrEx>
          <w:tblW w:w="9535" w:type="dxa"/>
          <w:tblLayout w:type="fixed"/>
          <w:tblLook w:val="04A0"/>
        </w:tblPrEx>
        <w:tc>
          <w:tcPr>
            <w:tcW w:w="1525" w:type="dxa"/>
            <w:vMerge w:val="restart"/>
            <w:tcBorders>
              <w:top w:val="single" w:sz="4" w:space="0" w:color="auto"/>
              <w:left w:val="single" w:sz="4" w:space="0" w:color="auto"/>
              <w:right w:val="single" w:sz="4" w:space="0" w:color="auto"/>
            </w:tcBorders>
            <w:shd w:val="clear" w:color="auto" w:fill="auto"/>
            <w:vAlign w:val="center"/>
          </w:tcPr>
          <w:p w:rsidR="002055CB" w:rsidRPr="00E31F71" w:rsidP="002055CB" w14:paraId="5867413B"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ALS Service Organizations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0C3E48A8"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Chapter/District Outreach Reporting Form</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4C760ECD"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135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822AA08"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14E1F3C3"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5/60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040005EF" w14:textId="0D1D618E">
            <w:pPr>
              <w:widowControl w:val="0"/>
              <w:tabs>
                <w:tab w:val="left" w:pos="0"/>
              </w:tabs>
              <w:autoSpaceDE w:val="0"/>
              <w:autoSpaceDN w:val="0"/>
              <w:adjustRightInd w:val="0"/>
              <w:spacing w:after="0" w:line="240" w:lineRule="auto"/>
              <w:ind w:right="71"/>
              <w:jc w:val="right"/>
              <w:rPr>
                <w:rFonts w:cstheme="minorHAnsi"/>
                <w:sz w:val="24"/>
                <w:szCs w:val="24"/>
              </w:rPr>
            </w:pPr>
            <w:r w:rsidRPr="00992A94">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3B51472C" w14:textId="10D30E55">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$3,781.35</w:t>
            </w:r>
          </w:p>
        </w:tc>
      </w:tr>
      <w:tr w14:paraId="1DBB42CB" w14:textId="77777777" w:rsidTr="00B7025F">
        <w:tblPrEx>
          <w:tblW w:w="9535" w:type="dxa"/>
          <w:tblLayout w:type="fixed"/>
          <w:tblLook w:val="04A0"/>
        </w:tblPrEx>
        <w:trPr>
          <w:trHeight w:val="48"/>
        </w:trPr>
        <w:tc>
          <w:tcPr>
            <w:tcW w:w="1525" w:type="dxa"/>
            <w:vMerge/>
            <w:tcBorders>
              <w:left w:val="single" w:sz="4" w:space="0" w:color="auto"/>
              <w:bottom w:val="single" w:sz="4" w:space="0" w:color="auto"/>
              <w:right w:val="single" w:sz="4" w:space="0" w:color="auto"/>
            </w:tcBorders>
            <w:shd w:val="clear" w:color="auto" w:fill="auto"/>
            <w:vAlign w:val="center"/>
          </w:tcPr>
          <w:p w:rsidR="002055CB" w:rsidRPr="00E31F71" w:rsidP="002055CB" w14:paraId="60CB417F" w14:textId="77777777">
            <w:pPr>
              <w:widowControl w:val="0"/>
              <w:tabs>
                <w:tab w:val="left" w:pos="0"/>
              </w:tabs>
              <w:autoSpaceDE w:val="0"/>
              <w:autoSpaceDN w:val="0"/>
              <w:adjustRightInd w:val="0"/>
              <w:spacing w:after="0" w:line="240" w:lineRule="auto"/>
              <w:rPr>
                <w:rFonts w:cstheme="minorHAnsi"/>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709C89EA"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National Office Outreach Reporting Form</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4063BB9C"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4D213533"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12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E02C417" w14:textId="77777777">
            <w:pPr>
              <w:widowControl w:val="0"/>
              <w:tabs>
                <w:tab w:val="left" w:pos="0"/>
              </w:tabs>
              <w:autoSpaceDE w:val="0"/>
              <w:autoSpaceDN w:val="0"/>
              <w:adjustRightInd w:val="0"/>
              <w:spacing w:after="0" w:line="240" w:lineRule="auto"/>
              <w:jc w:val="center"/>
              <w:rPr>
                <w:rFonts w:cstheme="minorHAnsi"/>
                <w:sz w:val="24"/>
                <w:szCs w:val="24"/>
              </w:rPr>
            </w:pPr>
            <w:r w:rsidRPr="00E31F71">
              <w:rPr>
                <w:rFonts w:cstheme="minorHAnsi"/>
                <w:sz w:val="24"/>
                <w:szCs w:val="24"/>
              </w:rPr>
              <w:t>20/60</w:t>
            </w: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B7025F" w14:paraId="11F6DD4B" w14:textId="3BC59492">
            <w:pPr>
              <w:widowControl w:val="0"/>
              <w:tabs>
                <w:tab w:val="left" w:pos="0"/>
              </w:tabs>
              <w:autoSpaceDE w:val="0"/>
              <w:autoSpaceDN w:val="0"/>
              <w:adjustRightInd w:val="0"/>
              <w:spacing w:after="0" w:line="240" w:lineRule="auto"/>
              <w:ind w:right="71"/>
              <w:jc w:val="right"/>
              <w:rPr>
                <w:rFonts w:cstheme="minorHAnsi"/>
                <w:sz w:val="24"/>
                <w:szCs w:val="24"/>
              </w:rPr>
            </w:pPr>
            <w:r w:rsidRPr="00992A94">
              <w:rPr>
                <w:rFonts w:cs="ITCFranklinGothicStd-Book"/>
                <w:sz w:val="24"/>
                <w:szCs w:val="24"/>
              </w:rPr>
              <w:t>$28.01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1B2962AD" w14:textId="0BD986BC">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$224.08</w:t>
            </w:r>
          </w:p>
        </w:tc>
      </w:tr>
      <w:tr w14:paraId="27B6E787" w14:textId="77777777" w:rsidTr="00F62536">
        <w:tblPrEx>
          <w:tblW w:w="9535" w:type="dxa"/>
          <w:tblLayout w:type="fixed"/>
          <w:tblLook w:val="04A0"/>
        </w:tblPrEx>
        <w:tc>
          <w:tcPr>
            <w:tcW w:w="1525" w:type="dxa"/>
            <w:tcBorders>
              <w:left w:val="single" w:sz="4" w:space="0" w:color="auto"/>
              <w:bottom w:val="single" w:sz="4" w:space="0" w:color="auto"/>
              <w:right w:val="single" w:sz="4" w:space="0" w:color="auto"/>
            </w:tcBorders>
            <w:shd w:val="clear" w:color="auto" w:fill="auto"/>
            <w:vAlign w:val="center"/>
          </w:tcPr>
          <w:p w:rsidR="002055CB" w:rsidRPr="00E31F71" w:rsidP="002055CB" w14:paraId="33FE2536" w14:textId="77777777">
            <w:pPr>
              <w:widowControl w:val="0"/>
              <w:tabs>
                <w:tab w:val="left" w:pos="0"/>
              </w:tabs>
              <w:autoSpaceDE w:val="0"/>
              <w:autoSpaceDN w:val="0"/>
              <w:adjustRightInd w:val="0"/>
              <w:spacing w:after="0" w:line="240" w:lineRule="auto"/>
              <w:rPr>
                <w:rFonts w:cstheme="minorHAnsi"/>
                <w:sz w:val="24"/>
                <w:szCs w:val="24"/>
              </w:rPr>
            </w:pPr>
            <w:r w:rsidRPr="00E31F71">
              <w:rPr>
                <w:rFonts w:cstheme="minorHAnsi"/>
                <w:sz w:val="24"/>
                <w:szCs w:val="24"/>
              </w:rPr>
              <w:t>Total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55CB" w:rsidRPr="00E31F71" w:rsidP="002055CB" w14:paraId="37E65CB0" w14:textId="77777777">
            <w:pPr>
              <w:widowControl w:val="0"/>
              <w:tabs>
                <w:tab w:val="left" w:pos="0"/>
              </w:tabs>
              <w:autoSpaceDE w:val="0"/>
              <w:autoSpaceDN w:val="0"/>
              <w:adjustRightInd w:val="0"/>
              <w:spacing w:after="0" w:line="240" w:lineRule="auto"/>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1B7E9E23"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6385622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2055CB" w14:paraId="0F13704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2055CB" w:rsidRPr="00E31F71" w:rsidP="002055CB" w14:paraId="427C7D17" w14:textId="77777777">
            <w:pPr>
              <w:widowControl w:val="0"/>
              <w:tabs>
                <w:tab w:val="left" w:pos="0"/>
              </w:tabs>
              <w:autoSpaceDE w:val="0"/>
              <w:autoSpaceDN w:val="0"/>
              <w:adjustRightInd w:val="0"/>
              <w:spacing w:after="0" w:line="240" w:lineRule="auto"/>
              <w:jc w:val="center"/>
              <w:rPr>
                <w:rFonts w:cstheme="minorHAnsi"/>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055CB" w:rsidRPr="00E31F71" w:rsidP="00F62536" w14:paraId="77C6FBCD" w14:textId="33128216">
            <w:pPr>
              <w:widowControl w:val="0"/>
              <w:tabs>
                <w:tab w:val="left" w:pos="0"/>
              </w:tabs>
              <w:autoSpaceDE w:val="0"/>
              <w:autoSpaceDN w:val="0"/>
              <w:adjustRightInd w:val="0"/>
              <w:spacing w:after="0" w:line="240" w:lineRule="auto"/>
              <w:ind w:right="77"/>
              <w:jc w:val="right"/>
              <w:rPr>
                <w:rFonts w:cstheme="minorHAnsi"/>
                <w:sz w:val="24"/>
                <w:szCs w:val="24"/>
              </w:rPr>
            </w:pPr>
            <w:r>
              <w:rPr>
                <w:rFonts w:ascii="Calibri" w:hAnsi="Calibri" w:cs="Calibri"/>
                <w:color w:val="000000"/>
                <w:sz w:val="22"/>
                <w:szCs w:val="22"/>
              </w:rPr>
              <w:t>$51,601.64</w:t>
            </w:r>
          </w:p>
        </w:tc>
      </w:tr>
    </w:tbl>
    <w:p w:rsidR="00FB21D4" w:rsidRPr="00FA258F" w:rsidP="00E62ACF" w14:paraId="481901E5" w14:textId="77777777">
      <w:pPr>
        <w:autoSpaceDE w:val="0"/>
        <w:autoSpaceDN w:val="0"/>
        <w:adjustRightInd w:val="0"/>
        <w:spacing w:line="240" w:lineRule="auto"/>
        <w:rPr>
          <w:rFonts w:cs="ITCFranklinGothicStd-Book"/>
          <w:sz w:val="24"/>
          <w:szCs w:val="24"/>
        </w:rPr>
      </w:pPr>
    </w:p>
    <w:p w:rsidR="00B45002" w:rsidRPr="00D20211" w:rsidP="00601F1A" w14:paraId="571F81B7" w14:textId="77777777">
      <w:pPr>
        <w:pStyle w:val="Heading1"/>
        <w:pBdr>
          <w:bottom w:val="none" w:sz="0" w:space="0" w:color="auto"/>
        </w:pBdr>
        <w:rPr>
          <w:color w:val="auto"/>
        </w:rPr>
      </w:pPr>
      <w:bookmarkStart w:id="20" w:name="_Toc121936949"/>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20"/>
    </w:p>
    <w:p w:rsidR="00F1279E" w:rsidRPr="00D20211" w:rsidP="00ED72E9" w14:paraId="6EC03FB7" w14:textId="77777777">
      <w:pPr>
        <w:autoSpaceDE w:val="0"/>
        <w:autoSpaceDN w:val="0"/>
        <w:adjustRightInd w:val="0"/>
        <w:spacing w:after="0" w:line="240" w:lineRule="auto"/>
        <w:rPr>
          <w:sz w:val="24"/>
          <w:szCs w:val="24"/>
        </w:rPr>
      </w:pPr>
    </w:p>
    <w:p w:rsidR="00FA258F" w:rsidRPr="00FA258F" w:rsidP="00FA258F" w14:paraId="60594172" w14:textId="77777777">
      <w:pPr>
        <w:autoSpaceDE w:val="0"/>
        <w:autoSpaceDN w:val="0"/>
        <w:adjustRightInd w:val="0"/>
        <w:spacing w:after="0" w:line="240" w:lineRule="auto"/>
        <w:rPr>
          <w:rFonts w:cs="ITCFranklinGothicStd-Book"/>
          <w:sz w:val="24"/>
          <w:szCs w:val="24"/>
        </w:rPr>
      </w:pPr>
      <w:r w:rsidRPr="00FA258F">
        <w:rPr>
          <w:rFonts w:cs="ITCFranklinGothicStd-Book"/>
          <w:sz w:val="24"/>
          <w:szCs w:val="24"/>
        </w:rPr>
        <w:t>There are no capital or maintenance costs incurred by respondents because the information will be entered via the Internet from any location.  There are no costs or burden to respondents for recordkeeping.</w:t>
      </w:r>
    </w:p>
    <w:p w:rsidR="00B45002" w:rsidRPr="00D20211" w:rsidP="00601F1A" w14:paraId="5B3096E4" w14:textId="77777777">
      <w:pPr>
        <w:pStyle w:val="Heading1"/>
        <w:pBdr>
          <w:bottom w:val="none" w:sz="0" w:space="0" w:color="auto"/>
        </w:pBdr>
        <w:rPr>
          <w:color w:val="auto"/>
        </w:rPr>
      </w:pPr>
      <w:bookmarkStart w:id="21" w:name="_Toc121936950"/>
      <w:r w:rsidRPr="00683785">
        <w:rPr>
          <w:color w:val="auto"/>
        </w:rPr>
        <w:t>A.</w:t>
      </w:r>
      <w:r w:rsidRPr="00683785" w:rsidR="00AC62CC">
        <w:rPr>
          <w:color w:val="auto"/>
        </w:rPr>
        <w:t xml:space="preserve">14.  </w:t>
      </w:r>
      <w:r w:rsidRPr="00683785">
        <w:rPr>
          <w:color w:val="auto"/>
        </w:rPr>
        <w:t>Annualized Cost to the Federal Government</w:t>
      </w:r>
      <w:bookmarkEnd w:id="21"/>
    </w:p>
    <w:p w:rsidR="00DA5A96" w:rsidRPr="00D20211" w:rsidP="00DA5A96" w14:paraId="721998EB" w14:textId="77777777"/>
    <w:p w:rsidR="00FA258F" w:rsidRPr="00E62ACF" w:rsidP="00E62ACF" w14:paraId="5B0C6562" w14:textId="77777777">
      <w:pPr>
        <w:rPr>
          <w:bCs/>
          <w:sz w:val="24"/>
          <w:szCs w:val="24"/>
        </w:rPr>
      </w:pPr>
      <w:r w:rsidRPr="00E62ACF">
        <w:rPr>
          <w:bCs/>
          <w:sz w:val="24"/>
          <w:szCs w:val="24"/>
        </w:rPr>
        <w:t xml:space="preserve">Data analysis by ATSDR may result in action taken by the </w:t>
      </w:r>
      <w:r w:rsidR="00A15793">
        <w:rPr>
          <w:bCs/>
          <w:sz w:val="24"/>
          <w:szCs w:val="24"/>
        </w:rPr>
        <w:t xml:space="preserve">ATSDR </w:t>
      </w:r>
      <w:r w:rsidRPr="00E62ACF">
        <w:rPr>
          <w:bCs/>
          <w:sz w:val="24"/>
          <w:szCs w:val="24"/>
        </w:rPr>
        <w:t xml:space="preserve">Division </w:t>
      </w:r>
      <w:r w:rsidRPr="00E62ACF">
        <w:rPr>
          <w:sz w:val="24"/>
          <w:szCs w:val="24"/>
        </w:rPr>
        <w:t xml:space="preserve">of Toxicology and Human Health </w:t>
      </w:r>
      <w:r w:rsidRPr="00E62ACF">
        <w:rPr>
          <w:bCs/>
          <w:sz w:val="24"/>
          <w:szCs w:val="24"/>
        </w:rPr>
        <w:t xml:space="preserve">Studies in response to the required CDC mandate in maintaining preventive health activities and surveillance systems.  The action taken will vary, depending on the analysis.  </w:t>
      </w:r>
    </w:p>
    <w:p w:rsidR="00FA258F" w:rsidRPr="00E62ACF" w:rsidP="00E62ACF" w14:paraId="059A3DBE" w14:textId="5E47B847">
      <w:pPr>
        <w:rPr>
          <w:sz w:val="24"/>
          <w:szCs w:val="24"/>
        </w:rPr>
      </w:pPr>
      <w:r w:rsidRPr="00E62ACF">
        <w:rPr>
          <w:sz w:val="24"/>
          <w:szCs w:val="24"/>
        </w:rPr>
        <w:t>The total cost to the federal government for the collection of this information for the three</w:t>
      </w:r>
      <w:r w:rsidR="00ED0E3B">
        <w:rPr>
          <w:sz w:val="24"/>
          <w:szCs w:val="24"/>
        </w:rPr>
        <w:t>-</w:t>
      </w:r>
      <w:r w:rsidRPr="00E62ACF">
        <w:rPr>
          <w:sz w:val="24"/>
          <w:szCs w:val="24"/>
        </w:rPr>
        <w:t>year ongoing project is $10,</w:t>
      </w:r>
      <w:r w:rsidR="00280B7D">
        <w:rPr>
          <w:sz w:val="24"/>
          <w:szCs w:val="24"/>
        </w:rPr>
        <w:t>922</w:t>
      </w:r>
      <w:r w:rsidRPr="00E62ACF" w:rsidR="00CF1139">
        <w:rPr>
          <w:sz w:val="24"/>
          <w:szCs w:val="24"/>
        </w:rPr>
        <w:t>,466</w:t>
      </w:r>
      <w:r w:rsidRPr="00E62ACF">
        <w:rPr>
          <w:sz w:val="24"/>
          <w:szCs w:val="24"/>
        </w:rPr>
        <w:t xml:space="preserve"> as itemized below.</w:t>
      </w:r>
    </w:p>
    <w:p w:rsidR="00FA258F" w:rsidRPr="00E62ACF" w:rsidP="00E62ACF" w14:paraId="093F4D09" w14:textId="77777777">
      <w:pPr>
        <w:spacing w:line="276" w:lineRule="auto"/>
        <w:rPr>
          <w:sz w:val="24"/>
          <w:szCs w:val="24"/>
        </w:rPr>
      </w:pPr>
      <w:r w:rsidRPr="00E62ACF">
        <w:rPr>
          <w:sz w:val="24"/>
          <w:szCs w:val="24"/>
        </w:rPr>
        <w:t>Annual ATSDR personnel costs $979</w:t>
      </w:r>
      <w:r w:rsidR="00EF1181">
        <w:rPr>
          <w:sz w:val="24"/>
          <w:szCs w:val="24"/>
        </w:rPr>
        <w:t>,</w:t>
      </w:r>
      <w:r w:rsidRPr="00E62ACF">
        <w:rPr>
          <w:sz w:val="24"/>
          <w:szCs w:val="24"/>
        </w:rPr>
        <w:t>822</w:t>
      </w:r>
      <w:r w:rsidR="00A15793">
        <w:rPr>
          <w:sz w:val="24"/>
          <w:szCs w:val="24"/>
        </w:rPr>
        <w:t>.</w:t>
      </w:r>
    </w:p>
    <w:p w:rsidR="00FA258F" w:rsidRPr="00E62ACF" w:rsidP="00E62ACF" w14:paraId="5C7B0FC9" w14:textId="77777777">
      <w:pPr>
        <w:spacing w:line="276" w:lineRule="auto"/>
        <w:rPr>
          <w:bCs/>
          <w:sz w:val="24"/>
          <w:szCs w:val="24"/>
        </w:rPr>
      </w:pPr>
      <w:r w:rsidRPr="00E62ACF">
        <w:rPr>
          <w:bCs/>
          <w:sz w:val="24"/>
          <w:szCs w:val="24"/>
        </w:rPr>
        <w:t xml:space="preserve">Additional expenses will be incurred by ATSDR </w:t>
      </w:r>
      <w:r w:rsidRPr="00E62ACF">
        <w:rPr>
          <w:bCs/>
          <w:sz w:val="24"/>
          <w:szCs w:val="24"/>
        </w:rPr>
        <w:t>in order to</w:t>
      </w:r>
      <w:r w:rsidRPr="00E62ACF">
        <w:rPr>
          <w:bCs/>
          <w:sz w:val="24"/>
          <w:szCs w:val="24"/>
        </w:rPr>
        <w:t xml:space="preserve"> operate a successful surveillance program/registry.</w:t>
      </w:r>
    </w:p>
    <w:p w:rsidR="008660C3" w:rsidRPr="00E62ACF" w:rsidP="009C6E01" w14:paraId="781970BA" w14:textId="77777777">
      <w:pPr>
        <w:pStyle w:val="ListParagraph"/>
        <w:widowControl w:val="0"/>
        <w:numPr>
          <w:ilvl w:val="0"/>
          <w:numId w:val="2"/>
        </w:numPr>
        <w:autoSpaceDE w:val="0"/>
        <w:autoSpaceDN w:val="0"/>
        <w:adjustRightInd w:val="0"/>
        <w:spacing w:after="0" w:line="276" w:lineRule="auto"/>
        <w:ind w:left="720"/>
        <w:rPr>
          <w:bCs/>
          <w:sz w:val="24"/>
          <w:szCs w:val="24"/>
        </w:rPr>
      </w:pPr>
      <w:r w:rsidRPr="00E62ACF">
        <w:rPr>
          <w:bCs/>
          <w:sz w:val="24"/>
          <w:szCs w:val="24"/>
        </w:rPr>
        <w:t xml:space="preserve">In </w:t>
      </w:r>
      <w:r w:rsidRPr="00E62ACF">
        <w:rPr>
          <w:bCs/>
          <w:sz w:val="24"/>
          <w:szCs w:val="24"/>
        </w:rPr>
        <w:t>addition</w:t>
      </w:r>
      <w:r w:rsidRPr="00E62ACF">
        <w:rPr>
          <w:bCs/>
          <w:sz w:val="24"/>
          <w:szCs w:val="24"/>
        </w:rPr>
        <w:t xml:space="preserve"> contract staff will contribute to this program: a Senior Scientist (30%), a Program Analyst (100%), Epidemiologist (25%), and Statistician (100%) for a total of $600,000.</w:t>
      </w:r>
    </w:p>
    <w:p w:rsidR="008660C3" w:rsidP="009C6E01" w14:paraId="03068031" w14:textId="77777777">
      <w:pPr>
        <w:pStyle w:val="ListParagraph"/>
        <w:widowControl w:val="0"/>
        <w:numPr>
          <w:ilvl w:val="0"/>
          <w:numId w:val="2"/>
        </w:numPr>
        <w:autoSpaceDE w:val="0"/>
        <w:autoSpaceDN w:val="0"/>
        <w:adjustRightInd w:val="0"/>
        <w:spacing w:after="0" w:line="276" w:lineRule="auto"/>
        <w:ind w:left="720"/>
        <w:rPr>
          <w:bCs/>
          <w:sz w:val="24"/>
          <w:szCs w:val="24"/>
        </w:rPr>
      </w:pPr>
      <w:r w:rsidRPr="00E62ACF">
        <w:rPr>
          <w:bCs/>
          <w:sz w:val="24"/>
          <w:szCs w:val="24"/>
        </w:rPr>
        <w:t>A contractor will be used to maintain the web portal for case registration and participation in surveys in addition to providing public user support 40 hours per week ($651,000).</w:t>
      </w:r>
    </w:p>
    <w:p w:rsidR="00406282" w:rsidP="009C6E01" w14:paraId="2B708B94" w14:textId="49C314FB">
      <w:pPr>
        <w:pStyle w:val="ListParagraph"/>
        <w:widowControl w:val="0"/>
        <w:numPr>
          <w:ilvl w:val="0"/>
          <w:numId w:val="2"/>
        </w:numPr>
        <w:autoSpaceDE w:val="0"/>
        <w:autoSpaceDN w:val="0"/>
        <w:adjustRightInd w:val="0"/>
        <w:spacing w:after="0" w:line="276" w:lineRule="auto"/>
        <w:ind w:left="720"/>
        <w:rPr>
          <w:bCs/>
          <w:sz w:val="24"/>
          <w:szCs w:val="24"/>
        </w:rPr>
      </w:pPr>
      <w:r>
        <w:rPr>
          <w:bCs/>
          <w:sz w:val="24"/>
          <w:szCs w:val="24"/>
        </w:rPr>
        <w:t xml:space="preserve">ALS service organizations conducting outreach </w:t>
      </w:r>
      <w:r w:rsidR="00C35043">
        <w:rPr>
          <w:bCs/>
          <w:sz w:val="24"/>
          <w:szCs w:val="24"/>
        </w:rPr>
        <w:t>spend approximately 10% of their time mee</w:t>
      </w:r>
      <w:r w:rsidR="00280B7D">
        <w:rPr>
          <w:bCs/>
          <w:sz w:val="24"/>
          <w:szCs w:val="24"/>
        </w:rPr>
        <w:t xml:space="preserve">ting reporting requirements </w:t>
      </w:r>
      <w:r w:rsidR="00E3644F">
        <w:rPr>
          <w:bCs/>
          <w:sz w:val="24"/>
          <w:szCs w:val="24"/>
        </w:rPr>
        <w:t>(</w:t>
      </w:r>
      <w:r w:rsidR="00280B7D">
        <w:rPr>
          <w:bCs/>
          <w:sz w:val="24"/>
          <w:szCs w:val="24"/>
        </w:rPr>
        <w:t>$80,000</w:t>
      </w:r>
      <w:r w:rsidR="00E3644F">
        <w:rPr>
          <w:bCs/>
          <w:sz w:val="24"/>
          <w:szCs w:val="24"/>
        </w:rPr>
        <w:t>)</w:t>
      </w:r>
      <w:r w:rsidR="00C35043">
        <w:rPr>
          <w:bCs/>
          <w:sz w:val="24"/>
          <w:szCs w:val="24"/>
        </w:rPr>
        <w:t>.</w:t>
      </w:r>
    </w:p>
    <w:p w:rsidR="008660C3" w:rsidRPr="00E62ACF" w:rsidP="009C6E01" w14:paraId="17A773F4" w14:textId="77777777">
      <w:pPr>
        <w:pStyle w:val="ListParagraph"/>
        <w:widowControl w:val="0"/>
        <w:numPr>
          <w:ilvl w:val="0"/>
          <w:numId w:val="2"/>
        </w:numPr>
        <w:autoSpaceDE w:val="0"/>
        <w:autoSpaceDN w:val="0"/>
        <w:adjustRightInd w:val="0"/>
        <w:spacing w:after="0" w:line="276" w:lineRule="auto"/>
        <w:ind w:left="720"/>
        <w:rPr>
          <w:bCs/>
          <w:sz w:val="24"/>
          <w:szCs w:val="24"/>
        </w:rPr>
      </w:pPr>
      <w:r w:rsidRPr="00E62ACF">
        <w:rPr>
          <w:bCs/>
          <w:sz w:val="24"/>
          <w:szCs w:val="24"/>
        </w:rPr>
        <w:t xml:space="preserve">A contractor will </w:t>
      </w:r>
      <w:r w:rsidRPr="00E62ACF">
        <w:rPr>
          <w:bCs/>
          <w:sz w:val="24"/>
          <w:szCs w:val="24"/>
        </w:rPr>
        <w:t>be in charge of</w:t>
      </w:r>
      <w:r w:rsidRPr="00E62ACF">
        <w:rPr>
          <w:bCs/>
          <w:sz w:val="24"/>
          <w:szCs w:val="24"/>
        </w:rPr>
        <w:t xml:space="preserve"> the biorepository operations including but not limited to specimen collection, analysis, storage, and distribution of samples $1,310,000.</w:t>
      </w:r>
    </w:p>
    <w:p w:rsidR="00775487" w:rsidRPr="00E62ACF" w:rsidP="00E62ACF" w14:paraId="0E181130" w14:textId="77777777">
      <w:pPr>
        <w:pStyle w:val="ListParagraph"/>
        <w:widowControl w:val="0"/>
        <w:autoSpaceDE w:val="0"/>
        <w:autoSpaceDN w:val="0"/>
        <w:adjustRightInd w:val="0"/>
        <w:spacing w:after="0" w:line="276" w:lineRule="auto"/>
        <w:rPr>
          <w:bCs/>
          <w:sz w:val="24"/>
          <w:szCs w:val="24"/>
        </w:rPr>
      </w:pPr>
      <w:r w:rsidRPr="00E62ACF">
        <w:rPr>
          <w:bCs/>
          <w:sz w:val="24"/>
          <w:szCs w:val="24"/>
        </w:rPr>
        <w:t xml:space="preserve">Lesser expenses may include computer resources, telephone calls, and recruitment materials (approximately $20,000). </w:t>
      </w:r>
    </w:p>
    <w:p w:rsidR="00FA258F" w:rsidRPr="00E62ACF" w:rsidP="00E62ACF" w14:paraId="4C582518" w14:textId="77777777">
      <w:pPr>
        <w:pStyle w:val="ListParagraph"/>
        <w:widowControl w:val="0"/>
        <w:autoSpaceDE w:val="0"/>
        <w:autoSpaceDN w:val="0"/>
        <w:adjustRightInd w:val="0"/>
        <w:spacing w:after="0" w:line="276" w:lineRule="auto"/>
        <w:rPr>
          <w:bCs/>
          <w:sz w:val="24"/>
          <w:szCs w:val="24"/>
        </w:rPr>
      </w:pPr>
    </w:p>
    <w:p w:rsidR="00FA258F" w:rsidRPr="00E62ACF" w:rsidP="00E62ACF" w14:paraId="6C93EE92" w14:textId="77777777">
      <w:pPr>
        <w:spacing w:line="276" w:lineRule="auto"/>
        <w:rPr>
          <w:bCs/>
          <w:sz w:val="24"/>
          <w:szCs w:val="24"/>
        </w:rPr>
      </w:pPr>
      <w:r w:rsidRPr="00E62ACF">
        <w:rPr>
          <w:bCs/>
          <w:sz w:val="24"/>
          <w:szCs w:val="24"/>
        </w:rPr>
        <w:t>The estimated annual cost to the government is $3,</w:t>
      </w:r>
      <w:r w:rsidR="00EF1181">
        <w:rPr>
          <w:bCs/>
          <w:sz w:val="24"/>
          <w:szCs w:val="24"/>
        </w:rPr>
        <w:t>640</w:t>
      </w:r>
      <w:r w:rsidRPr="00E62ACF">
        <w:rPr>
          <w:bCs/>
          <w:sz w:val="24"/>
          <w:szCs w:val="24"/>
        </w:rPr>
        <w:t>,822.</w:t>
      </w:r>
    </w:p>
    <w:p w:rsidR="00B45002" w:rsidP="006078A6" w14:paraId="0234439D" w14:textId="1988C31C">
      <w:pPr>
        <w:pStyle w:val="Heading1"/>
        <w:pBdr>
          <w:bottom w:val="none" w:sz="0" w:space="0" w:color="auto"/>
        </w:pBdr>
        <w:rPr>
          <w:color w:val="auto"/>
        </w:rPr>
      </w:pPr>
      <w:bookmarkStart w:id="22" w:name="_Toc121936951"/>
      <w:r w:rsidRPr="00CD1CC2">
        <w:rPr>
          <w:color w:val="auto"/>
        </w:rPr>
        <w:t>A.</w:t>
      </w:r>
      <w:r w:rsidRPr="00CD1CC2" w:rsidR="00AC62CC">
        <w:rPr>
          <w:color w:val="auto"/>
        </w:rPr>
        <w:t xml:space="preserve">15.  </w:t>
      </w:r>
      <w:r w:rsidRPr="00CD1CC2">
        <w:rPr>
          <w:color w:val="auto"/>
        </w:rPr>
        <w:t>Explanation for Program Changes or Adjustments</w:t>
      </w:r>
      <w:bookmarkEnd w:id="22"/>
    </w:p>
    <w:p w:rsidR="00C252D6" w:rsidP="00C252D6" w14:paraId="2EB1D108" w14:textId="77777777"/>
    <w:p w:rsidR="00A571D7" w:rsidP="00A571D7" w14:paraId="6A5DAD54" w14:textId="77777777">
      <w:pPr>
        <w:rPr>
          <w:sz w:val="24"/>
          <w:szCs w:val="24"/>
        </w:rPr>
      </w:pPr>
      <w:r w:rsidRPr="61C8A4EF">
        <w:rPr>
          <w:sz w:val="24"/>
          <w:szCs w:val="24"/>
        </w:rPr>
        <w:t>This is a nonmaterial/non-substantive change request for the National ALS Registry (OMB Control No. 0923-0041 (expiration date: May 31, 2026).</w:t>
      </w:r>
    </w:p>
    <w:p w:rsidR="007B3532" w:rsidRPr="00A571D7" w:rsidP="00A571D7" w14:paraId="403F56E9" w14:textId="77777777">
      <w:pPr>
        <w:rPr>
          <w:sz w:val="24"/>
          <w:szCs w:val="24"/>
        </w:rPr>
      </w:pPr>
    </w:p>
    <w:p w:rsidR="00A571D7" w:rsidRPr="00A571D7" w:rsidP="00A571D7" w14:paraId="26CF545F" w14:textId="77777777">
      <w:pPr>
        <w:rPr>
          <w:sz w:val="24"/>
          <w:szCs w:val="24"/>
        </w:rPr>
      </w:pPr>
    </w:p>
    <w:p w:rsidR="00A571D7" w:rsidRPr="007B3532" w:rsidP="00A571D7" w14:paraId="3FDD711C" w14:textId="77777777">
      <w:pPr>
        <w:pStyle w:val="ListParagraph"/>
        <w:numPr>
          <w:ilvl w:val="0"/>
          <w:numId w:val="10"/>
        </w:numPr>
        <w:rPr>
          <w:sz w:val="24"/>
          <w:szCs w:val="24"/>
        </w:rPr>
      </w:pPr>
      <w:r w:rsidRPr="007B3532">
        <w:rPr>
          <w:sz w:val="24"/>
          <w:szCs w:val="24"/>
          <w:shd w:val="clear" w:color="auto" w:fill="E6E6E6"/>
        </w:rPr>
        <w:t xml:space="preserve">We are requesting OMB approval to update the current consent form to include language for collaboration to federal interagency data exchange between the NIH (ALL ALS) group and the National ALS Registry. Modifications have been Appendix D: Consent Form in track changes and clean. Congress has passed Public Law 117-79, Accelerating Access to Critical Therapies for ALS Act, which tasks the Department of Health and Human Services (HHS) to award grants to eligible entities for scientific research utilizing data from expanded access to investigational ALS treatments for individuals who are not otherwise eligible for clinical trials. The National Institutes of Health (NIH) issued a grant to two institutions, referred to as ALL ALS, to establish a comprehensive network of 34 ALS clinics around the country that will enroll current and newly diagnosed patients in order fulfill this objective. The National ALS Registry, established by Public Law 110-73, ALS Registry Act, tasks the Centers for Disease Control and Prevention (CDC) to determine the epidemiology of ALS as well as the identification of risk factors and possible etiologies. </w:t>
      </w:r>
      <w:r w:rsidRPr="007B3532">
        <w:rPr>
          <w:sz w:val="24"/>
          <w:szCs w:val="24"/>
          <w:shd w:val="clear" w:color="auto" w:fill="E6E6E6"/>
        </w:rPr>
        <w:t>Both of these</w:t>
      </w:r>
      <w:r w:rsidRPr="007B3532">
        <w:rPr>
          <w:sz w:val="24"/>
          <w:szCs w:val="24"/>
          <w:shd w:val="clear" w:color="auto" w:fill="E6E6E6"/>
        </w:rPr>
        <w:t xml:space="preserve"> Congressional mandated programs will allow researchers to better understand and identify mechanisms of disease progression, genetics, and possible treatments. NIH’s ALL ALS will be updating their consent forms to allow the sharing of patient information with the CDC’s National ALS Registry. The sharing of data will be voluntary. The Registry in turn will update their own consent form to share patient data with the NIH. Data sharing will be voluntary. The benefits of data sharing are multifold. First, this will allow the capture of cases from both systems to ensure maximum catchment as well as reduction of duplicative cases and reduce patient burden by enrolling in a single system. This will also reduce overall public burden for the ALS community.</w:t>
      </w:r>
    </w:p>
    <w:p w:rsidR="00A571D7" w:rsidRPr="007B3532" w:rsidP="00C33F41" w14:paraId="4380935C" w14:textId="0A3D1554">
      <w:pPr>
        <w:pStyle w:val="ListParagraph"/>
        <w:numPr>
          <w:ilvl w:val="0"/>
          <w:numId w:val="10"/>
        </w:numPr>
        <w:rPr>
          <w:sz w:val="24"/>
          <w:szCs w:val="24"/>
        </w:rPr>
      </w:pPr>
      <w:r w:rsidRPr="007B3532">
        <w:rPr>
          <w:sz w:val="24"/>
          <w:szCs w:val="24"/>
          <w:shd w:val="clear" w:color="auto" w:fill="E6E6E6"/>
        </w:rPr>
        <w:t xml:space="preserve">Additionally, the National ALS Registry (Registry) is proposing the launch of a pilot incentives project. The Agency for Toxic Substance and Disease Registry (ATSDR) endeavors to improve the completeness, representativeness, and accuracy of the Registry data over time.  Enrollment rates for those self-enrolling in the Registry have been lower than expected based on census and prevalence data estimates. Thus, a small incentive will help increase enrollment and participation in the risk factor surveys. The goal of the incentive pilot project will be measured in two parts. The first goal is to increase participation in the Registry. The second goal is to improve risk factor survey completion rates for all 18 surveys. Because the incentive will be provided in two parts, this will incentivize individuals who have registered to also complete risk factor surveys. This pilot will assess the benefits of providing a small monetary incentive on the enrollment and survey completion rates for the Registry. This pilot project proposal, along with the sign-up form is being added as a new appendix (Appendix U and U2 - New).  </w:t>
      </w:r>
      <w:r w:rsidR="007B3532">
        <w:rPr>
          <w:sz w:val="24"/>
          <w:szCs w:val="24"/>
          <w:shd w:val="clear" w:color="auto" w:fill="E6E6E6"/>
        </w:rPr>
        <w:t xml:space="preserve">    </w:t>
      </w:r>
    </w:p>
    <w:p w:rsidR="00A571D7" w:rsidRPr="00A571D7" w:rsidP="00A571D7" w14:paraId="654E7A3B" w14:textId="77777777">
      <w:pPr>
        <w:rPr>
          <w:sz w:val="24"/>
          <w:szCs w:val="24"/>
        </w:rPr>
      </w:pPr>
      <w:r w:rsidRPr="00A571D7">
        <w:rPr>
          <w:sz w:val="24"/>
          <w:szCs w:val="24"/>
        </w:rPr>
        <w:t xml:space="preserve">These changes have been approved by IRB for the protocol for the National ALS Registry. The overall number of respondents and requested burden hours remain the same. </w:t>
      </w:r>
    </w:p>
    <w:p w:rsidR="00A571D7" w:rsidRPr="00C33F41" w:rsidP="00C252D6" w14:paraId="41E02503" w14:textId="77777777">
      <w:pPr>
        <w:rPr>
          <w:sz w:val="24"/>
          <w:szCs w:val="24"/>
        </w:rPr>
      </w:pPr>
    </w:p>
    <w:p w:rsidR="00B45002" w:rsidRPr="00D20211" w:rsidP="00601F1A" w14:paraId="110BD824" w14:textId="77777777">
      <w:pPr>
        <w:pStyle w:val="Heading1"/>
        <w:pBdr>
          <w:bottom w:val="none" w:sz="0" w:space="0" w:color="auto"/>
        </w:pBdr>
        <w:rPr>
          <w:color w:val="auto"/>
        </w:rPr>
      </w:pPr>
      <w:bookmarkStart w:id="23" w:name="_Toc121936952"/>
      <w:r w:rsidRPr="00D20211">
        <w:rPr>
          <w:color w:val="auto"/>
        </w:rPr>
        <w:t>A.</w:t>
      </w:r>
      <w:r w:rsidRPr="00D20211" w:rsidR="00AC62CC">
        <w:rPr>
          <w:color w:val="auto"/>
        </w:rPr>
        <w:t xml:space="preserve">16.  </w:t>
      </w:r>
      <w:r w:rsidRPr="00D20211">
        <w:rPr>
          <w:color w:val="auto"/>
        </w:rPr>
        <w:t>Plans for Tabulation and Publication and Project Time Schedule</w:t>
      </w:r>
      <w:bookmarkEnd w:id="23"/>
    </w:p>
    <w:p w:rsidR="0094088A" w:rsidP="00144F40" w14:paraId="0E6F9BB9" w14:textId="77777777">
      <w:pPr>
        <w:spacing w:line="240" w:lineRule="auto"/>
        <w:rPr>
          <w:sz w:val="24"/>
          <w:szCs w:val="24"/>
        </w:rPr>
      </w:pPr>
    </w:p>
    <w:p w:rsidR="00144F40" w:rsidRPr="00F92495" w:rsidP="000667C1" w14:paraId="6AB5B5FC" w14:textId="161ABA60">
      <w:pPr>
        <w:spacing w:line="276" w:lineRule="auto"/>
        <w:rPr>
          <w:sz w:val="24"/>
          <w:szCs w:val="24"/>
        </w:rPr>
      </w:pPr>
      <w:r w:rsidRPr="00F92495">
        <w:rPr>
          <w:sz w:val="24"/>
          <w:szCs w:val="24"/>
        </w:rPr>
        <w:t>The National ALS Registry will conduct periodic statistical analyses on the data in the system.  An annual registry report will be generated using SAS (SAS Institute, Cary, NC</w:t>
      </w:r>
      <w:r w:rsidRPr="00F92495">
        <w:rPr>
          <w:sz w:val="24"/>
          <w:szCs w:val="24"/>
        </w:rPr>
        <w:t>).The</w:t>
      </w:r>
      <w:r w:rsidRPr="00F92495">
        <w:rPr>
          <w:sz w:val="24"/>
          <w:szCs w:val="24"/>
        </w:rPr>
        <w:t xml:space="preserve"> annual report will include information from both individuals who self-register and those from administrative data (Medicare, Medicaid, Veterans Health Administration, and Veterans Benefits Administration).  Evaluation of the representativenes</w:t>
      </w:r>
      <w:r>
        <w:rPr>
          <w:sz w:val="24"/>
          <w:szCs w:val="24"/>
        </w:rPr>
        <w:t>s of those self-registering has been</w:t>
      </w:r>
      <w:r w:rsidRPr="00F92495">
        <w:rPr>
          <w:sz w:val="24"/>
          <w:szCs w:val="24"/>
        </w:rPr>
        <w:t xml:space="preserve"> conducted.  This information will be part of the annual report.  It is anticipated that the annual report will include information on: </w:t>
      </w:r>
    </w:p>
    <w:p w:rsidR="00144F40" w:rsidRPr="00F92495" w:rsidP="009C6E01" w14:paraId="58138413" w14:textId="77777777">
      <w:pPr>
        <w:numPr>
          <w:ilvl w:val="0"/>
          <w:numId w:val="4"/>
        </w:numPr>
        <w:spacing w:line="276" w:lineRule="auto"/>
        <w:rPr>
          <w:sz w:val="24"/>
          <w:szCs w:val="24"/>
        </w:rPr>
      </w:pPr>
      <w:r w:rsidRPr="00F92495">
        <w:rPr>
          <w:sz w:val="24"/>
          <w:szCs w:val="24"/>
        </w:rPr>
        <w:t xml:space="preserve">Number of people identified with </w:t>
      </w:r>
      <w:r w:rsidRPr="00F92495">
        <w:rPr>
          <w:sz w:val="24"/>
          <w:szCs w:val="24"/>
        </w:rPr>
        <w:t>ALS</w:t>
      </w:r>
    </w:p>
    <w:p w:rsidR="00144F40" w:rsidRPr="00F92495" w:rsidP="009C6E01" w14:paraId="7FBEAC95" w14:textId="77777777">
      <w:pPr>
        <w:numPr>
          <w:ilvl w:val="0"/>
          <w:numId w:val="4"/>
        </w:numPr>
        <w:spacing w:line="276" w:lineRule="auto"/>
        <w:rPr>
          <w:sz w:val="24"/>
          <w:szCs w:val="24"/>
        </w:rPr>
      </w:pPr>
      <w:r w:rsidRPr="00F92495">
        <w:rPr>
          <w:sz w:val="24"/>
          <w:szCs w:val="24"/>
        </w:rPr>
        <w:t xml:space="preserve">Number of individuals who self-identified vs. those obtained from existing </w:t>
      </w:r>
      <w:r w:rsidRPr="00F92495">
        <w:rPr>
          <w:sz w:val="24"/>
          <w:szCs w:val="24"/>
        </w:rPr>
        <w:t>data</w:t>
      </w:r>
    </w:p>
    <w:p w:rsidR="00144F40" w:rsidRPr="00F92495" w:rsidP="009C6E01" w14:paraId="50EFCE9B" w14:textId="77777777">
      <w:pPr>
        <w:numPr>
          <w:ilvl w:val="0"/>
          <w:numId w:val="4"/>
        </w:numPr>
        <w:spacing w:line="276" w:lineRule="auto"/>
        <w:rPr>
          <w:sz w:val="24"/>
          <w:szCs w:val="24"/>
        </w:rPr>
      </w:pPr>
      <w:r w:rsidRPr="00F92495">
        <w:rPr>
          <w:sz w:val="24"/>
          <w:szCs w:val="24"/>
        </w:rPr>
        <w:t>Mean age of case</w:t>
      </w:r>
    </w:p>
    <w:p w:rsidR="00144F40" w:rsidRPr="00F92495" w:rsidP="009C6E01" w14:paraId="1AD60187" w14:textId="77777777">
      <w:pPr>
        <w:numPr>
          <w:ilvl w:val="0"/>
          <w:numId w:val="4"/>
        </w:numPr>
        <w:spacing w:line="276" w:lineRule="auto"/>
        <w:rPr>
          <w:sz w:val="24"/>
          <w:szCs w:val="24"/>
        </w:rPr>
      </w:pPr>
      <w:r w:rsidRPr="00F92495">
        <w:rPr>
          <w:sz w:val="24"/>
          <w:szCs w:val="24"/>
        </w:rPr>
        <w:t>Sex distribution of the cases</w:t>
      </w:r>
    </w:p>
    <w:p w:rsidR="00144F40" w:rsidRPr="00F92495" w:rsidP="009C6E01" w14:paraId="1F055D21" w14:textId="77777777">
      <w:pPr>
        <w:numPr>
          <w:ilvl w:val="0"/>
          <w:numId w:val="4"/>
        </w:numPr>
        <w:spacing w:line="276" w:lineRule="auto"/>
        <w:rPr>
          <w:sz w:val="24"/>
          <w:szCs w:val="24"/>
        </w:rPr>
      </w:pPr>
      <w:r w:rsidRPr="00F92495">
        <w:rPr>
          <w:sz w:val="24"/>
          <w:szCs w:val="24"/>
        </w:rPr>
        <w:t>Racial distribution of the cases</w:t>
      </w:r>
    </w:p>
    <w:p w:rsidR="00144F40" w:rsidRPr="00F92495" w:rsidP="009C6E01" w14:paraId="2BD28099" w14:textId="77777777">
      <w:pPr>
        <w:numPr>
          <w:ilvl w:val="0"/>
          <w:numId w:val="4"/>
        </w:numPr>
        <w:spacing w:line="276" w:lineRule="auto"/>
        <w:rPr>
          <w:sz w:val="24"/>
          <w:szCs w:val="24"/>
        </w:rPr>
      </w:pPr>
      <w:r w:rsidRPr="00F92495">
        <w:rPr>
          <w:sz w:val="24"/>
          <w:szCs w:val="24"/>
        </w:rPr>
        <w:t>Geographic distribution of the cases by region</w:t>
      </w:r>
    </w:p>
    <w:p w:rsidR="00144F40" w:rsidRPr="00F92495" w:rsidP="009C6E01" w14:paraId="459C3D9B" w14:textId="77777777">
      <w:pPr>
        <w:numPr>
          <w:ilvl w:val="0"/>
          <w:numId w:val="4"/>
        </w:numPr>
        <w:spacing w:line="276" w:lineRule="auto"/>
        <w:rPr>
          <w:sz w:val="24"/>
          <w:szCs w:val="24"/>
        </w:rPr>
      </w:pPr>
      <w:r w:rsidRPr="00F92495">
        <w:rPr>
          <w:sz w:val="24"/>
          <w:szCs w:val="24"/>
        </w:rPr>
        <w:t>Distribution of other characteristics such as cigarette use, alcohol use, occupation, service in the military, physical activity, and family history.</w:t>
      </w:r>
    </w:p>
    <w:p w:rsidR="00144F40" w:rsidRPr="00F92495" w:rsidP="000667C1" w14:paraId="15F43CDA" w14:textId="77777777">
      <w:pPr>
        <w:spacing w:line="276" w:lineRule="auto"/>
        <w:rPr>
          <w:sz w:val="24"/>
          <w:szCs w:val="24"/>
        </w:rPr>
      </w:pPr>
      <w:r w:rsidRPr="00F92495">
        <w:rPr>
          <w:sz w:val="24"/>
          <w:szCs w:val="24"/>
        </w:rPr>
        <w:t xml:space="preserve">The National ALS Registry coordinator may employ the following methodology: </w:t>
      </w:r>
    </w:p>
    <w:p w:rsidR="00144F40" w:rsidRPr="00F92495" w:rsidP="009C6E01" w14:paraId="55CF2CFE" w14:textId="581405AD">
      <w:pPr>
        <w:numPr>
          <w:ilvl w:val="0"/>
          <w:numId w:val="5"/>
        </w:numPr>
        <w:spacing w:line="276" w:lineRule="auto"/>
        <w:rPr>
          <w:sz w:val="24"/>
          <w:szCs w:val="24"/>
        </w:rPr>
      </w:pPr>
      <w:r w:rsidRPr="00F92495">
        <w:rPr>
          <w:sz w:val="24"/>
          <w:szCs w:val="24"/>
        </w:rPr>
        <w:t>Data transformation</w:t>
      </w:r>
      <w:r w:rsidR="003D1A7A">
        <w:rPr>
          <w:sz w:val="24"/>
          <w:szCs w:val="24"/>
        </w:rPr>
        <w:t xml:space="preserve"> (</w:t>
      </w:r>
      <w:r w:rsidR="003D1A7A">
        <w:rPr>
          <w:sz w:val="24"/>
          <w:szCs w:val="24"/>
        </w:rPr>
        <w:t>e.g.</w:t>
      </w:r>
      <w:r w:rsidR="003D1A7A">
        <w:rPr>
          <w:sz w:val="24"/>
          <w:szCs w:val="24"/>
        </w:rPr>
        <w:t xml:space="preserve"> create age categories</w:t>
      </w:r>
      <w:r w:rsidR="006A4B0B">
        <w:rPr>
          <w:sz w:val="24"/>
          <w:szCs w:val="24"/>
        </w:rPr>
        <w:t>)</w:t>
      </w:r>
    </w:p>
    <w:p w:rsidR="00144F40" w:rsidRPr="00F92495" w:rsidP="009C6E01" w14:paraId="07FDF627" w14:textId="5F9C6D97">
      <w:pPr>
        <w:numPr>
          <w:ilvl w:val="0"/>
          <w:numId w:val="5"/>
        </w:numPr>
        <w:spacing w:line="276" w:lineRule="auto"/>
        <w:rPr>
          <w:sz w:val="24"/>
          <w:szCs w:val="24"/>
        </w:rPr>
      </w:pPr>
      <w:r w:rsidRPr="00F92495">
        <w:rPr>
          <w:sz w:val="24"/>
          <w:szCs w:val="24"/>
        </w:rPr>
        <w:t>Case classification</w:t>
      </w:r>
    </w:p>
    <w:p w:rsidR="00144F40" w:rsidRPr="00F92495" w:rsidP="000667C1" w14:paraId="7E91273E" w14:textId="77777777">
      <w:pPr>
        <w:spacing w:line="276" w:lineRule="auto"/>
        <w:rPr>
          <w:bCs/>
          <w:sz w:val="24"/>
          <w:szCs w:val="24"/>
        </w:rPr>
      </w:pPr>
      <w:r w:rsidRPr="00F92495">
        <w:rPr>
          <w:sz w:val="24"/>
          <w:szCs w:val="24"/>
        </w:rPr>
        <w:t xml:space="preserve">Registry reports will include data both from those individuals identified using existing datasets and those who self-register. </w:t>
      </w:r>
    </w:p>
    <w:p w:rsidR="00FA258F" w:rsidP="000667C1" w14:paraId="219B6D90"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5940D0">
        <w:rPr>
          <w:sz w:val="24"/>
          <w:szCs w:val="24"/>
        </w:rPr>
        <w:t xml:space="preserve">CDC will aggregate the data provided by the registrants on a yearly basis and will publish updated prevalence estimates of ALS in an MMWR Surveillance Summary.  In addition, survey data will be analyzed to generate hypotheses for future studies. </w:t>
      </w:r>
    </w:p>
    <w:p w:rsidR="0094088A" w:rsidP="00E62ACF" w14:paraId="62C6E07D"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rsidR="008832AC" w:rsidRPr="005940D0" w:rsidP="00E62ACF" w14:paraId="029EF793"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Pr>
          <w:sz w:val="24"/>
          <w:szCs w:val="24"/>
        </w:rPr>
        <w:t>Table 3:  TIMELINE</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770"/>
      </w:tblGrid>
      <w:tr w14:paraId="1CDFD324" w14:textId="77777777" w:rsidTr="00E62ACF">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4770" w:type="dxa"/>
          </w:tcPr>
          <w:p w:rsidR="00FA258F" w:rsidRPr="005940D0" w:rsidP="00E62ACF" w14:paraId="278C85EA" w14:textId="77777777">
            <w:pPr>
              <w:tabs>
                <w:tab w:val="left" w:pos="540"/>
              </w:tabs>
              <w:spacing w:after="0" w:line="240" w:lineRule="auto"/>
              <w:ind w:left="360"/>
              <w:rPr>
                <w:sz w:val="24"/>
                <w:szCs w:val="24"/>
              </w:rPr>
            </w:pPr>
            <w:r w:rsidRPr="005940D0">
              <w:rPr>
                <w:b/>
                <w:bCs/>
                <w:sz w:val="24"/>
                <w:szCs w:val="24"/>
              </w:rPr>
              <w:t>Activity</w:t>
            </w:r>
          </w:p>
        </w:tc>
        <w:tc>
          <w:tcPr>
            <w:tcW w:w="4770" w:type="dxa"/>
          </w:tcPr>
          <w:p w:rsidR="00FA258F" w:rsidRPr="005940D0" w:rsidP="00E62ACF" w14:paraId="54FA2EBC" w14:textId="77777777">
            <w:pPr>
              <w:tabs>
                <w:tab w:val="left" w:pos="540"/>
              </w:tabs>
              <w:spacing w:after="0" w:line="240" w:lineRule="auto"/>
              <w:ind w:left="360"/>
              <w:rPr>
                <w:sz w:val="24"/>
                <w:szCs w:val="24"/>
              </w:rPr>
            </w:pPr>
            <w:r w:rsidRPr="005940D0">
              <w:rPr>
                <w:b/>
                <w:bCs/>
                <w:sz w:val="24"/>
                <w:szCs w:val="24"/>
              </w:rPr>
              <w:tab/>
              <w:t xml:space="preserve"> Time Schedule</w:t>
            </w:r>
          </w:p>
        </w:tc>
      </w:tr>
      <w:tr w14:paraId="5AE46E88" w14:textId="77777777" w:rsidTr="00E62ACF">
        <w:tblPrEx>
          <w:tblW w:w="9540" w:type="dxa"/>
          <w:tblInd w:w="-5" w:type="dxa"/>
          <w:tblLook w:val="01E0"/>
        </w:tblPrEx>
        <w:trPr>
          <w:trHeight w:val="20"/>
        </w:trPr>
        <w:tc>
          <w:tcPr>
            <w:tcW w:w="4770" w:type="dxa"/>
            <w:vAlign w:val="center"/>
          </w:tcPr>
          <w:p w:rsidR="00FA258F" w:rsidRPr="005940D0" w:rsidP="00E62ACF" w14:paraId="51B3D4AF" w14:textId="77777777">
            <w:pPr>
              <w:tabs>
                <w:tab w:val="left" w:pos="540"/>
              </w:tabs>
              <w:spacing w:after="0" w:line="240" w:lineRule="auto"/>
              <w:ind w:left="360"/>
              <w:rPr>
                <w:sz w:val="24"/>
                <w:szCs w:val="24"/>
              </w:rPr>
            </w:pPr>
            <w:r w:rsidRPr="005940D0">
              <w:rPr>
                <w:sz w:val="24"/>
                <w:szCs w:val="24"/>
              </w:rPr>
              <w:t xml:space="preserve">Surveillance Activity </w:t>
            </w:r>
          </w:p>
        </w:tc>
        <w:tc>
          <w:tcPr>
            <w:tcW w:w="4770" w:type="dxa"/>
            <w:vAlign w:val="center"/>
          </w:tcPr>
          <w:p w:rsidR="00FA258F" w:rsidRPr="005940D0" w:rsidP="00E62ACF" w14:paraId="7AF317C9" w14:textId="77777777">
            <w:pPr>
              <w:tabs>
                <w:tab w:val="left" w:pos="540"/>
              </w:tabs>
              <w:spacing w:after="0" w:line="240" w:lineRule="auto"/>
              <w:ind w:left="360"/>
              <w:rPr>
                <w:sz w:val="24"/>
                <w:szCs w:val="24"/>
              </w:rPr>
            </w:pPr>
            <w:r w:rsidRPr="005940D0">
              <w:rPr>
                <w:sz w:val="24"/>
                <w:szCs w:val="24"/>
              </w:rPr>
              <w:t>Ongoing data collection</w:t>
            </w:r>
          </w:p>
        </w:tc>
      </w:tr>
      <w:tr w14:paraId="70E0B0F8" w14:textId="77777777" w:rsidTr="00E62ACF">
        <w:tblPrEx>
          <w:tblW w:w="9540" w:type="dxa"/>
          <w:tblInd w:w="-5" w:type="dxa"/>
          <w:tblLook w:val="01E0"/>
        </w:tblPrEx>
        <w:trPr>
          <w:trHeight w:val="20"/>
        </w:trPr>
        <w:tc>
          <w:tcPr>
            <w:tcW w:w="4770" w:type="dxa"/>
          </w:tcPr>
          <w:p w:rsidR="00FA258F" w:rsidRPr="005940D0" w:rsidP="00E62ACF" w14:paraId="087142A2" w14:textId="77777777">
            <w:pPr>
              <w:tabs>
                <w:tab w:val="left" w:pos="540"/>
              </w:tabs>
              <w:spacing w:after="0" w:line="240" w:lineRule="auto"/>
              <w:ind w:left="360"/>
              <w:rPr>
                <w:sz w:val="24"/>
                <w:szCs w:val="24"/>
              </w:rPr>
            </w:pPr>
            <w:r w:rsidRPr="005940D0">
              <w:rPr>
                <w:sz w:val="24"/>
                <w:szCs w:val="24"/>
              </w:rPr>
              <w:t xml:space="preserve">Summary Reports </w:t>
            </w:r>
          </w:p>
        </w:tc>
        <w:tc>
          <w:tcPr>
            <w:tcW w:w="4770" w:type="dxa"/>
          </w:tcPr>
          <w:p w:rsidR="00FA258F" w:rsidRPr="005940D0" w:rsidP="00E62ACF" w14:paraId="7C15F18D" w14:textId="77777777">
            <w:pPr>
              <w:tabs>
                <w:tab w:val="left" w:pos="540"/>
              </w:tabs>
              <w:spacing w:after="0" w:line="240" w:lineRule="auto"/>
              <w:ind w:left="360"/>
              <w:rPr>
                <w:sz w:val="24"/>
                <w:szCs w:val="24"/>
              </w:rPr>
            </w:pPr>
            <w:r w:rsidRPr="005940D0">
              <w:rPr>
                <w:sz w:val="24"/>
                <w:szCs w:val="24"/>
              </w:rPr>
              <w:t>Every year after OMB approval</w:t>
            </w:r>
          </w:p>
        </w:tc>
      </w:tr>
      <w:tr w14:paraId="5118BC75" w14:textId="77777777" w:rsidTr="00E62ACF">
        <w:tblPrEx>
          <w:tblW w:w="9540" w:type="dxa"/>
          <w:tblInd w:w="-5" w:type="dxa"/>
          <w:tblLook w:val="01E0"/>
        </w:tblPrEx>
        <w:trPr>
          <w:trHeight w:val="20"/>
        </w:trPr>
        <w:tc>
          <w:tcPr>
            <w:tcW w:w="4770" w:type="dxa"/>
          </w:tcPr>
          <w:p w:rsidR="00FA258F" w:rsidRPr="005940D0" w:rsidP="00E62ACF" w14:paraId="76F218F2" w14:textId="77777777">
            <w:pPr>
              <w:tabs>
                <w:tab w:val="left" w:pos="540"/>
              </w:tabs>
              <w:spacing w:after="0" w:line="240" w:lineRule="auto"/>
              <w:ind w:left="360"/>
              <w:rPr>
                <w:sz w:val="24"/>
                <w:szCs w:val="24"/>
              </w:rPr>
            </w:pPr>
            <w:r w:rsidRPr="005940D0">
              <w:rPr>
                <w:sz w:val="24"/>
                <w:szCs w:val="24"/>
              </w:rPr>
              <w:t>Yearly Evaluation</w:t>
            </w:r>
          </w:p>
        </w:tc>
        <w:tc>
          <w:tcPr>
            <w:tcW w:w="4770" w:type="dxa"/>
          </w:tcPr>
          <w:p w:rsidR="00FA258F" w:rsidRPr="005940D0" w:rsidP="00E62ACF" w14:paraId="40B3E9AF" w14:textId="77777777">
            <w:pPr>
              <w:tabs>
                <w:tab w:val="left" w:pos="540"/>
              </w:tabs>
              <w:spacing w:after="0" w:line="240" w:lineRule="auto"/>
              <w:ind w:left="360"/>
              <w:rPr>
                <w:sz w:val="24"/>
                <w:szCs w:val="24"/>
              </w:rPr>
            </w:pPr>
            <w:r w:rsidRPr="005940D0">
              <w:rPr>
                <w:sz w:val="24"/>
                <w:szCs w:val="24"/>
              </w:rPr>
              <w:t>Each year after OMB approval</w:t>
            </w:r>
          </w:p>
        </w:tc>
      </w:tr>
    </w:tbl>
    <w:p w:rsidR="00FA258F" w:rsidRPr="005940D0" w:rsidP="00FA258F" w14:paraId="3D02C532" w14:textId="77777777">
      <w:pPr>
        <w:tabs>
          <w:tab w:val="left" w:pos="540"/>
        </w:tabs>
        <w:ind w:left="360"/>
        <w:rPr>
          <w:sz w:val="24"/>
          <w:szCs w:val="24"/>
        </w:rPr>
      </w:pPr>
    </w:p>
    <w:p w:rsidR="00091B50" w:rsidRPr="005940D0" w:rsidP="00FA258F" w14:paraId="2E53F033" w14:textId="77777777">
      <w:pPr>
        <w:autoSpaceDE w:val="0"/>
        <w:autoSpaceDN w:val="0"/>
        <w:adjustRightInd w:val="0"/>
        <w:spacing w:line="240" w:lineRule="auto"/>
        <w:rPr>
          <w:rFonts w:cs="ITCFranklinGothicStd-Book"/>
          <w:sz w:val="24"/>
          <w:szCs w:val="24"/>
        </w:rPr>
      </w:pPr>
      <w:r w:rsidRPr="005940D0">
        <w:rPr>
          <w:sz w:val="24"/>
          <w:szCs w:val="24"/>
        </w:rPr>
        <w:t xml:space="preserve">We also plan to publish selected summary reports on CDC’s public website </w:t>
      </w:r>
      <w:hyperlink r:id="rId18" w:history="1">
        <w:r w:rsidRPr="005940D0">
          <w:rPr>
            <w:rStyle w:val="Hyperlink"/>
            <w:sz w:val="24"/>
            <w:szCs w:val="24"/>
          </w:rPr>
          <w:t>www.cdc.gov/als</w:t>
        </w:r>
      </w:hyperlink>
      <w:r w:rsidRPr="005940D0">
        <w:rPr>
          <w:sz w:val="24"/>
          <w:szCs w:val="24"/>
        </w:rPr>
        <w:t xml:space="preserve"> </w:t>
      </w:r>
      <w:r w:rsidRPr="005940D0">
        <w:rPr>
          <w:sz w:val="24"/>
          <w:szCs w:val="24"/>
        </w:rPr>
        <w:t>.</w:t>
      </w:r>
    </w:p>
    <w:p w:rsidR="00B45002" w:rsidRPr="00D20211" w:rsidP="00601F1A" w14:paraId="6532909E" w14:textId="77777777">
      <w:pPr>
        <w:pStyle w:val="Heading1"/>
        <w:pBdr>
          <w:bottom w:val="none" w:sz="0" w:space="0" w:color="auto"/>
        </w:pBdr>
        <w:rPr>
          <w:color w:val="auto"/>
        </w:rPr>
      </w:pPr>
      <w:bookmarkStart w:id="24" w:name="_Toc121936953"/>
      <w:r w:rsidRPr="00D20211">
        <w:rPr>
          <w:color w:val="auto"/>
        </w:rPr>
        <w:t>A.</w:t>
      </w:r>
      <w:r w:rsidRPr="00D20211" w:rsidR="00AC62CC">
        <w:rPr>
          <w:color w:val="auto"/>
        </w:rPr>
        <w:t xml:space="preserve">17.  </w:t>
      </w:r>
      <w:r w:rsidRPr="00D20211">
        <w:rPr>
          <w:color w:val="auto"/>
        </w:rPr>
        <w:t>Reason(s) Display of OMB Expiration Date is Inappropriate</w:t>
      </w:r>
      <w:bookmarkEnd w:id="24"/>
    </w:p>
    <w:p w:rsidR="008832AC" w:rsidP="00091B50" w14:paraId="5FE2F129" w14:textId="77777777">
      <w:pPr>
        <w:autoSpaceDE w:val="0"/>
        <w:autoSpaceDN w:val="0"/>
        <w:adjustRightInd w:val="0"/>
        <w:spacing w:line="240" w:lineRule="auto"/>
        <w:rPr>
          <w:rFonts w:cs="ITCFranklinGothicStd-Book"/>
          <w:sz w:val="24"/>
          <w:szCs w:val="24"/>
        </w:rPr>
      </w:pPr>
    </w:p>
    <w:p w:rsidR="00091B50" w:rsidRPr="00091B50" w:rsidP="00E62ACF" w14:paraId="204AA416" w14:textId="0F2D549A">
      <w:pPr>
        <w:autoSpaceDE w:val="0"/>
        <w:autoSpaceDN w:val="0"/>
        <w:adjustRightInd w:val="0"/>
        <w:spacing w:line="276" w:lineRule="auto"/>
        <w:rPr>
          <w:rFonts w:cs="ITCFranklinGothicStd-Book"/>
          <w:sz w:val="24"/>
          <w:szCs w:val="24"/>
        </w:rPr>
      </w:pPr>
      <w:r w:rsidRPr="00091B50">
        <w:rPr>
          <w:rFonts w:cs="ITCFranklinGothicStd-Book"/>
          <w:sz w:val="24"/>
          <w:szCs w:val="24"/>
        </w:rPr>
        <w:t>Exemption from displaying the expiration date for the OMB approval of forms is not requested.</w:t>
      </w:r>
    </w:p>
    <w:p w:rsidR="00DC57CC" w:rsidRPr="00D20211" w:rsidP="00601F1A" w14:paraId="6A85B2EF" w14:textId="77777777">
      <w:pPr>
        <w:pStyle w:val="Heading1"/>
        <w:pBdr>
          <w:bottom w:val="none" w:sz="0" w:space="0" w:color="auto"/>
        </w:pBdr>
        <w:rPr>
          <w:color w:val="auto"/>
        </w:rPr>
      </w:pPr>
      <w:bookmarkStart w:id="25" w:name="_Toc121936954"/>
      <w:r w:rsidRPr="00D20211">
        <w:rPr>
          <w:color w:val="auto"/>
        </w:rPr>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25"/>
    </w:p>
    <w:p w:rsidR="008832AC" w:rsidP="00EC64FB" w14:paraId="262E7DF3" w14:textId="77777777">
      <w:pPr>
        <w:autoSpaceDE w:val="0"/>
        <w:autoSpaceDN w:val="0"/>
        <w:adjustRightInd w:val="0"/>
        <w:spacing w:line="240" w:lineRule="auto"/>
        <w:rPr>
          <w:rFonts w:cs="ITCFranklinGothicStd-Book"/>
          <w:sz w:val="24"/>
          <w:szCs w:val="24"/>
        </w:rPr>
      </w:pPr>
    </w:p>
    <w:p w:rsidR="005B6E55" w:rsidRPr="00D20211" w:rsidP="00EC64FB" w14:paraId="60A2A82B" w14:textId="77777777">
      <w:pPr>
        <w:autoSpaceDE w:val="0"/>
        <w:autoSpaceDN w:val="0"/>
        <w:adjustRightInd w:val="0"/>
        <w:spacing w:line="240" w:lineRule="auto"/>
        <w:rPr>
          <w:rFonts w:cs="ITCFranklinGothicStd-Book"/>
          <w:sz w:val="24"/>
          <w:szCs w:val="24"/>
        </w:rPr>
      </w:pPr>
      <w:r w:rsidRPr="00D20211">
        <w:rPr>
          <w:rFonts w:cs="ITCFranklinGothicStd-Book"/>
          <w:sz w:val="24"/>
          <w:szCs w:val="24"/>
        </w:rPr>
        <w:t>There are no e</w:t>
      </w:r>
      <w:r w:rsidR="00091B50">
        <w:rPr>
          <w:rFonts w:cs="ITCFranklinGothicStd-Book"/>
          <w:sz w:val="24"/>
          <w:szCs w:val="24"/>
        </w:rPr>
        <w:t>xceptions to the certification.</w:t>
      </w:r>
    </w:p>
    <w:p w:rsidR="007B1D7D" w:rsidRPr="0011425F" w:rsidP="00FB6C22" w14:paraId="0EA75FCF" w14:textId="345E13D4">
      <w:pPr>
        <w:pStyle w:val="Heading1"/>
        <w:pBdr>
          <w:bottom w:val="none" w:sz="0" w:space="0" w:color="auto"/>
        </w:pBdr>
        <w:rPr>
          <w:rFonts w:eastAsia="Calibri"/>
        </w:rPr>
      </w:pPr>
      <w:bookmarkStart w:id="26" w:name="_Toc121936955"/>
      <w:r w:rsidRPr="00D20211">
        <w:rPr>
          <w:rFonts w:ascii="Cambria" w:hAnsi="Cambria"/>
          <w:color w:val="auto"/>
        </w:rPr>
        <w:t>References</w:t>
      </w:r>
      <w:bookmarkEnd w:id="26"/>
    </w:p>
    <w:p w:rsidR="000D451A" w:rsidRPr="00123AFA" w:rsidP="009C6E01" w14:paraId="5C2CFF72" w14:textId="182B89FA">
      <w:pPr>
        <w:pStyle w:val="ListParagraph"/>
        <w:numPr>
          <w:ilvl w:val="0"/>
          <w:numId w:val="3"/>
        </w:numPr>
        <w:spacing w:before="240"/>
        <w:contextualSpacing w:val="0"/>
        <w:rPr>
          <w:rFonts w:eastAsia="Calibri" w:cstheme="minorHAnsi"/>
          <w:bCs/>
          <w:sz w:val="22"/>
          <w:szCs w:val="22"/>
        </w:rPr>
      </w:pPr>
      <w:r w:rsidRPr="00123AFA">
        <w:rPr>
          <w:rFonts w:cstheme="minorHAnsi"/>
          <w:color w:val="000000"/>
          <w:sz w:val="22"/>
          <w:szCs w:val="22"/>
        </w:rPr>
        <w:t xml:space="preserve">Kaye WE, Sanchez M, Wu J. Feasibility of creating a national ALS registry using administrative data in the United States. </w:t>
      </w:r>
      <w:r w:rsidRPr="00123AFA">
        <w:rPr>
          <w:rFonts w:cstheme="minorHAnsi"/>
          <w:color w:val="000000"/>
          <w:sz w:val="22"/>
          <w:szCs w:val="22"/>
        </w:rPr>
        <w:t>Amyotroph</w:t>
      </w:r>
      <w:r w:rsidRPr="00123AFA">
        <w:rPr>
          <w:rFonts w:cstheme="minorHAnsi"/>
          <w:color w:val="000000"/>
          <w:sz w:val="22"/>
          <w:szCs w:val="22"/>
        </w:rPr>
        <w:t xml:space="preserve"> Lateral </w:t>
      </w:r>
      <w:r w:rsidRPr="00123AFA">
        <w:rPr>
          <w:rFonts w:cstheme="minorHAnsi"/>
          <w:color w:val="000000"/>
          <w:sz w:val="22"/>
          <w:szCs w:val="22"/>
        </w:rPr>
        <w:t>Scler</w:t>
      </w:r>
      <w:r w:rsidRPr="00123AFA">
        <w:rPr>
          <w:rFonts w:cstheme="minorHAnsi"/>
          <w:color w:val="000000"/>
          <w:sz w:val="22"/>
          <w:szCs w:val="22"/>
        </w:rPr>
        <w:t xml:space="preserve"> Frontotemporal </w:t>
      </w:r>
      <w:r w:rsidRPr="00123AFA">
        <w:rPr>
          <w:rFonts w:cstheme="minorHAnsi"/>
          <w:color w:val="000000"/>
          <w:sz w:val="22"/>
          <w:szCs w:val="22"/>
        </w:rPr>
        <w:t>Degener</w:t>
      </w:r>
      <w:r w:rsidRPr="00123AFA">
        <w:rPr>
          <w:rFonts w:cstheme="minorHAnsi"/>
          <w:color w:val="000000"/>
          <w:sz w:val="22"/>
          <w:szCs w:val="22"/>
        </w:rPr>
        <w:t xml:space="preserve"> </w:t>
      </w:r>
      <w:r w:rsidRPr="00123AFA">
        <w:rPr>
          <w:rFonts w:cstheme="minorHAnsi"/>
          <w:color w:val="000000"/>
          <w:sz w:val="22"/>
          <w:szCs w:val="22"/>
        </w:rPr>
        <w:t>2014;15:433</w:t>
      </w:r>
      <w:r w:rsidRPr="00123AFA">
        <w:rPr>
          <w:rFonts w:cstheme="minorHAnsi"/>
          <w:color w:val="000000"/>
          <w:sz w:val="22"/>
          <w:szCs w:val="22"/>
        </w:rPr>
        <w:t xml:space="preserve">–9. </w:t>
      </w:r>
      <w:hyperlink r:id="rId19" w:history="1">
        <w:r w:rsidRPr="00123AFA">
          <w:rPr>
            <w:rStyle w:val="Hyperlink"/>
            <w:rFonts w:cstheme="minorHAnsi"/>
            <w:sz w:val="22"/>
            <w:szCs w:val="22"/>
          </w:rPr>
          <w:t>http://dx.doi.org/10.3109/2 1678421.2014.887119</w:t>
        </w:r>
      </w:hyperlink>
    </w:p>
    <w:p w:rsidR="00C6314D" w:rsidRPr="00C6314D" w:rsidP="009C6E01" w14:paraId="1757E9F6" w14:textId="381A25F8">
      <w:pPr>
        <w:pStyle w:val="ListParagraph"/>
        <w:numPr>
          <w:ilvl w:val="0"/>
          <w:numId w:val="3"/>
        </w:numPr>
        <w:spacing w:before="240"/>
        <w:contextualSpacing w:val="0"/>
        <w:rPr>
          <w:rFonts w:cstheme="minorHAnsi"/>
          <w:color w:val="000000"/>
          <w:sz w:val="22"/>
          <w:szCs w:val="22"/>
        </w:rPr>
      </w:pPr>
      <w:r w:rsidRPr="00C6314D">
        <w:rPr>
          <w:rFonts w:cstheme="minorHAnsi"/>
          <w:sz w:val="22"/>
          <w:szCs w:val="22"/>
        </w:rPr>
        <w:t>Mehta</w:t>
      </w:r>
      <w:r>
        <w:rPr>
          <w:rFonts w:cstheme="minorHAnsi"/>
          <w:sz w:val="22"/>
          <w:szCs w:val="22"/>
        </w:rPr>
        <w:t xml:space="preserve"> P</w:t>
      </w:r>
      <w:r w:rsidRPr="00C6314D">
        <w:rPr>
          <w:rFonts w:cstheme="minorHAnsi"/>
          <w:sz w:val="22"/>
          <w:szCs w:val="22"/>
        </w:rPr>
        <w:t>, Raymond</w:t>
      </w:r>
      <w:r>
        <w:rPr>
          <w:rFonts w:cstheme="minorHAnsi"/>
          <w:sz w:val="22"/>
          <w:szCs w:val="22"/>
        </w:rPr>
        <w:t xml:space="preserve"> J</w:t>
      </w:r>
      <w:r w:rsidRPr="00C6314D">
        <w:rPr>
          <w:rFonts w:cstheme="minorHAnsi"/>
          <w:sz w:val="22"/>
          <w:szCs w:val="22"/>
        </w:rPr>
        <w:t>, Punjani</w:t>
      </w:r>
      <w:r>
        <w:rPr>
          <w:rFonts w:cstheme="minorHAnsi"/>
          <w:sz w:val="22"/>
          <w:szCs w:val="22"/>
        </w:rPr>
        <w:t xml:space="preserve"> R</w:t>
      </w:r>
      <w:r w:rsidRPr="00C6314D">
        <w:rPr>
          <w:rFonts w:cstheme="minorHAnsi"/>
          <w:sz w:val="22"/>
          <w:szCs w:val="22"/>
        </w:rPr>
        <w:t>,</w:t>
      </w:r>
      <w:r w:rsidR="003866EC">
        <w:rPr>
          <w:rFonts w:cstheme="minorHAnsi"/>
          <w:sz w:val="22"/>
          <w:szCs w:val="22"/>
        </w:rPr>
        <w:t xml:space="preserve"> et al. </w:t>
      </w:r>
      <w:r w:rsidRPr="00C6314D">
        <w:rPr>
          <w:rFonts w:cstheme="minorHAnsi"/>
          <w:sz w:val="22"/>
          <w:szCs w:val="22"/>
        </w:rPr>
        <w:t>Prevalence of amyotrophic lateral sclerosis in the United States using established and novel methodologies, 2017</w:t>
      </w:r>
      <w:r w:rsidR="003866EC">
        <w:rPr>
          <w:rFonts w:cstheme="minorHAnsi"/>
          <w:sz w:val="22"/>
          <w:szCs w:val="22"/>
        </w:rPr>
        <w:t>.</w:t>
      </w:r>
      <w:r w:rsidRPr="00C6314D">
        <w:rPr>
          <w:rFonts w:cstheme="minorHAnsi"/>
          <w:sz w:val="22"/>
          <w:szCs w:val="22"/>
        </w:rPr>
        <w:t xml:space="preserve"> Amyotrophic Lateral Sclerosis and Frontotemporal Degeneration</w:t>
      </w:r>
      <w:r w:rsidR="00E65AFC">
        <w:rPr>
          <w:rFonts w:cstheme="minorHAnsi"/>
          <w:sz w:val="22"/>
          <w:szCs w:val="22"/>
        </w:rPr>
        <w:t xml:space="preserve"> 2022</w:t>
      </w:r>
      <w:r w:rsidRPr="00C6314D">
        <w:rPr>
          <w:rFonts w:cstheme="minorHAnsi"/>
          <w:sz w:val="22"/>
          <w:szCs w:val="22"/>
        </w:rPr>
        <w:t>, DOI: 10.1080/21678421.2022.2059380</w:t>
      </w:r>
    </w:p>
    <w:p w:rsidR="00FF27DE" w:rsidP="009C6E01" w14:paraId="5EF5AC24" w14:textId="04009B91">
      <w:pPr>
        <w:pStyle w:val="ListParagraph"/>
        <w:numPr>
          <w:ilvl w:val="0"/>
          <w:numId w:val="3"/>
        </w:numPr>
        <w:spacing w:before="240"/>
        <w:contextualSpacing w:val="0"/>
        <w:rPr>
          <w:rFonts w:cstheme="minorHAnsi"/>
          <w:color w:val="000000"/>
          <w:sz w:val="22"/>
          <w:szCs w:val="22"/>
        </w:rPr>
      </w:pPr>
      <w:r w:rsidRPr="00FF27DE">
        <w:rPr>
          <w:rFonts w:cstheme="minorHAnsi"/>
          <w:color w:val="000000"/>
          <w:sz w:val="22"/>
          <w:szCs w:val="22"/>
        </w:rPr>
        <w:t>Mehta</w:t>
      </w:r>
      <w:r>
        <w:rPr>
          <w:rFonts w:cstheme="minorHAnsi"/>
          <w:color w:val="000000"/>
          <w:sz w:val="22"/>
          <w:szCs w:val="22"/>
        </w:rPr>
        <w:t xml:space="preserve"> P</w:t>
      </w:r>
      <w:r w:rsidRPr="00FF27DE">
        <w:rPr>
          <w:rFonts w:cstheme="minorHAnsi"/>
          <w:color w:val="000000"/>
          <w:sz w:val="22"/>
          <w:szCs w:val="22"/>
        </w:rPr>
        <w:t>, Raymond</w:t>
      </w:r>
      <w:r>
        <w:rPr>
          <w:rFonts w:cstheme="minorHAnsi"/>
          <w:color w:val="000000"/>
          <w:sz w:val="22"/>
          <w:szCs w:val="22"/>
        </w:rPr>
        <w:t xml:space="preserve"> J</w:t>
      </w:r>
      <w:r w:rsidRPr="00FF27DE">
        <w:rPr>
          <w:rFonts w:cstheme="minorHAnsi"/>
          <w:color w:val="000000"/>
          <w:sz w:val="22"/>
          <w:szCs w:val="22"/>
        </w:rPr>
        <w:t>, Punjani</w:t>
      </w:r>
      <w:r>
        <w:rPr>
          <w:rFonts w:cstheme="minorHAnsi"/>
          <w:color w:val="000000"/>
          <w:sz w:val="22"/>
          <w:szCs w:val="22"/>
        </w:rPr>
        <w:t xml:space="preserve"> R</w:t>
      </w:r>
      <w:r w:rsidRPr="00FF27DE">
        <w:rPr>
          <w:rFonts w:cstheme="minorHAnsi"/>
          <w:color w:val="000000"/>
          <w:sz w:val="22"/>
          <w:szCs w:val="22"/>
        </w:rPr>
        <w:t>,</w:t>
      </w:r>
      <w:r>
        <w:rPr>
          <w:rFonts w:cstheme="minorHAnsi"/>
          <w:color w:val="000000"/>
          <w:sz w:val="22"/>
          <w:szCs w:val="22"/>
        </w:rPr>
        <w:t xml:space="preserve"> et al.</w:t>
      </w:r>
      <w:r w:rsidR="00530F30">
        <w:rPr>
          <w:rFonts w:cstheme="minorHAnsi"/>
          <w:color w:val="000000"/>
          <w:sz w:val="22"/>
          <w:szCs w:val="22"/>
        </w:rPr>
        <w:t xml:space="preserve"> </w:t>
      </w:r>
      <w:r w:rsidRPr="00FF27DE">
        <w:rPr>
          <w:rFonts w:cstheme="minorHAnsi"/>
          <w:color w:val="000000"/>
          <w:sz w:val="22"/>
          <w:szCs w:val="22"/>
        </w:rPr>
        <w:t>Incidence of amyotrophic lateral sclerosis in the United States, 2014–2016, Amyotrophic Lateral Sclerosis and Frontotemporal Degeneration</w:t>
      </w:r>
      <w:r w:rsidR="00530F30">
        <w:rPr>
          <w:rFonts w:cstheme="minorHAnsi"/>
          <w:color w:val="000000"/>
          <w:sz w:val="22"/>
          <w:szCs w:val="22"/>
        </w:rPr>
        <w:t xml:space="preserve"> 2022</w:t>
      </w:r>
      <w:r w:rsidRPr="00FF27DE">
        <w:rPr>
          <w:rFonts w:cstheme="minorHAnsi"/>
          <w:color w:val="000000"/>
          <w:sz w:val="22"/>
          <w:szCs w:val="22"/>
        </w:rPr>
        <w:t>, 23:5-6, 378-382, DOI: 10.1080/21678421.2021.2023190</w:t>
      </w:r>
    </w:p>
    <w:p w:rsidR="000D451A" w:rsidRPr="00123AFA" w:rsidP="009C6E01" w14:paraId="08BA6570" w14:textId="2FE77EBC">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Jordan H, </w:t>
      </w:r>
      <w:r w:rsidRPr="00123AFA">
        <w:rPr>
          <w:rFonts w:cstheme="minorHAnsi"/>
          <w:color w:val="000000"/>
          <w:sz w:val="22"/>
          <w:szCs w:val="22"/>
        </w:rPr>
        <w:t>Fagliano</w:t>
      </w:r>
      <w:r w:rsidRPr="00123AFA">
        <w:rPr>
          <w:rFonts w:cstheme="minorHAnsi"/>
          <w:color w:val="000000"/>
          <w:sz w:val="22"/>
          <w:szCs w:val="22"/>
        </w:rPr>
        <w:t xml:space="preserve"> J, </w:t>
      </w:r>
      <w:r w:rsidRPr="00123AFA">
        <w:rPr>
          <w:rFonts w:cstheme="minorHAnsi"/>
          <w:color w:val="000000"/>
          <w:sz w:val="22"/>
          <w:szCs w:val="22"/>
        </w:rPr>
        <w:t>Rechtman</w:t>
      </w:r>
      <w:r w:rsidRPr="00123AFA">
        <w:rPr>
          <w:rFonts w:cstheme="minorHAnsi"/>
          <w:color w:val="000000"/>
          <w:sz w:val="22"/>
          <w:szCs w:val="22"/>
        </w:rPr>
        <w:t xml:space="preserve"> L, Lefkowitz D, Kaye W. Population-based surveillance of amyotrophic lateral sclerosis in New Jersey, 2009–2011. Neuroepidemiology </w:t>
      </w:r>
      <w:r w:rsidRPr="00123AFA">
        <w:rPr>
          <w:rFonts w:cstheme="minorHAnsi"/>
          <w:color w:val="000000"/>
          <w:sz w:val="22"/>
          <w:szCs w:val="22"/>
        </w:rPr>
        <w:t>2014;43:49</w:t>
      </w:r>
      <w:r w:rsidRPr="00123AFA">
        <w:rPr>
          <w:rFonts w:cstheme="minorHAnsi"/>
          <w:color w:val="000000"/>
          <w:sz w:val="22"/>
          <w:szCs w:val="22"/>
        </w:rPr>
        <w:t>–56. http://dx.doi. org/10.1159/000365850</w:t>
      </w:r>
    </w:p>
    <w:p w:rsidR="000D451A" w:rsidRPr="00123AFA" w:rsidP="009C6E01" w14:paraId="574F2F3C" w14:textId="65115333">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Jordan H, </w:t>
      </w:r>
      <w:r w:rsidRPr="00123AFA">
        <w:rPr>
          <w:rFonts w:cstheme="minorHAnsi"/>
          <w:color w:val="000000"/>
          <w:sz w:val="22"/>
          <w:szCs w:val="22"/>
        </w:rPr>
        <w:t>Rechtman</w:t>
      </w:r>
      <w:r w:rsidRPr="00123AFA">
        <w:rPr>
          <w:rFonts w:cstheme="minorHAnsi"/>
          <w:color w:val="000000"/>
          <w:sz w:val="22"/>
          <w:szCs w:val="22"/>
        </w:rPr>
        <w:t xml:space="preserve"> L, Wagner L, Kaye WE. Amyotrophic lateral sclerosis surveillance in Baltimore and Philadelphia. Muscle Nerve </w:t>
      </w:r>
      <w:r w:rsidRPr="00123AFA">
        <w:rPr>
          <w:rFonts w:cstheme="minorHAnsi"/>
          <w:color w:val="000000"/>
          <w:sz w:val="22"/>
          <w:szCs w:val="22"/>
        </w:rPr>
        <w:t>2015;51:815</w:t>
      </w:r>
      <w:r w:rsidRPr="00123AFA">
        <w:rPr>
          <w:rFonts w:cstheme="minorHAnsi"/>
          <w:color w:val="000000"/>
          <w:sz w:val="22"/>
          <w:szCs w:val="22"/>
        </w:rPr>
        <w:t xml:space="preserve">–21. </w:t>
      </w:r>
      <w:hyperlink r:id="rId20" w:history="1">
        <w:r w:rsidRPr="00123AFA">
          <w:rPr>
            <w:rStyle w:val="Hyperlink"/>
            <w:rFonts w:cstheme="minorHAnsi"/>
            <w:sz w:val="22"/>
            <w:szCs w:val="22"/>
          </w:rPr>
          <w:t>http://dx.doi.org/10.1002/mus.24488</w:t>
        </w:r>
      </w:hyperlink>
    </w:p>
    <w:p w:rsidR="000D451A" w:rsidRPr="00123AFA" w:rsidP="009C6E01" w14:paraId="2B27B74D" w14:textId="64B1C403">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Rechtman</w:t>
      </w:r>
      <w:r w:rsidRPr="00123AFA">
        <w:rPr>
          <w:rFonts w:cstheme="minorHAnsi"/>
          <w:color w:val="000000"/>
          <w:sz w:val="22"/>
          <w:szCs w:val="22"/>
        </w:rPr>
        <w:t xml:space="preserve"> L, Wagner L, Kaye W, </w:t>
      </w:r>
      <w:r w:rsidRPr="00123AFA">
        <w:rPr>
          <w:rFonts w:cstheme="minorHAnsi"/>
          <w:color w:val="000000"/>
          <w:sz w:val="22"/>
          <w:szCs w:val="22"/>
        </w:rPr>
        <w:t>Villanacci</w:t>
      </w:r>
      <w:r w:rsidRPr="00123AFA">
        <w:rPr>
          <w:rFonts w:cstheme="minorHAnsi"/>
          <w:color w:val="000000"/>
          <w:sz w:val="22"/>
          <w:szCs w:val="22"/>
        </w:rPr>
        <w:t xml:space="preserve"> J. Updated Prevalence and Demographic Characteristics for ALS Cases in Texas, 2009–2011. South Med J </w:t>
      </w:r>
      <w:r w:rsidRPr="00123AFA">
        <w:rPr>
          <w:rFonts w:cstheme="minorHAnsi"/>
          <w:color w:val="000000"/>
          <w:sz w:val="22"/>
          <w:szCs w:val="22"/>
        </w:rPr>
        <w:t>2015;108:483</w:t>
      </w:r>
      <w:r w:rsidRPr="00123AFA">
        <w:rPr>
          <w:rFonts w:cstheme="minorHAnsi"/>
          <w:color w:val="000000"/>
          <w:sz w:val="22"/>
          <w:szCs w:val="22"/>
        </w:rPr>
        <w:t>–6.</w:t>
      </w:r>
    </w:p>
    <w:p w:rsidR="000D451A" w:rsidRPr="00123AFA" w:rsidP="009C6E01" w14:paraId="4F4727BF" w14:textId="7206F6F5">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Freer C, Hylton T, Jordan HM, Kaye WE, Singh S, Huang Y. Results of Florida’s Amyotrophic Lateral Sclerosis Surveillance Project, 2009–2011. BMJ Open 2015;</w:t>
      </w:r>
      <w:r w:rsidRPr="00123AFA">
        <w:rPr>
          <w:rFonts w:cstheme="minorHAnsi"/>
          <w:color w:val="000000"/>
          <w:sz w:val="22"/>
          <w:szCs w:val="22"/>
        </w:rPr>
        <w:t>5:e</w:t>
      </w:r>
      <w:r w:rsidRPr="00123AFA">
        <w:rPr>
          <w:rFonts w:cstheme="minorHAnsi"/>
          <w:color w:val="000000"/>
          <w:sz w:val="22"/>
          <w:szCs w:val="22"/>
        </w:rPr>
        <w:t>007359. http://dx.doi.org/10.1136/ bmjopen-2014-007359</w:t>
      </w:r>
    </w:p>
    <w:p w:rsidR="000D451A" w:rsidRPr="00123AFA" w:rsidP="009C6E01" w14:paraId="65B53CFA" w14:textId="7A8AD9A1">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Valle J, Roberts E, </w:t>
      </w:r>
      <w:r w:rsidRPr="00123AFA">
        <w:rPr>
          <w:rFonts w:cstheme="minorHAnsi"/>
          <w:color w:val="000000"/>
          <w:sz w:val="22"/>
          <w:szCs w:val="22"/>
        </w:rPr>
        <w:t>Paulukonis</w:t>
      </w:r>
      <w:r w:rsidRPr="00123AFA">
        <w:rPr>
          <w:rFonts w:cstheme="minorHAnsi"/>
          <w:color w:val="000000"/>
          <w:sz w:val="22"/>
          <w:szCs w:val="22"/>
        </w:rPr>
        <w:t xml:space="preserve"> S, Collins N, English P, Kaye W. </w:t>
      </w:r>
      <w:r w:rsidRPr="00123AFA">
        <w:rPr>
          <w:rFonts w:cstheme="minorHAnsi"/>
          <w:color w:val="000000"/>
          <w:sz w:val="22"/>
          <w:szCs w:val="22"/>
        </w:rPr>
        <w:t>Epidemiology</w:t>
      </w:r>
      <w:r w:rsidRPr="00123AFA">
        <w:rPr>
          <w:rFonts w:cstheme="minorHAnsi"/>
          <w:color w:val="000000"/>
          <w:sz w:val="22"/>
          <w:szCs w:val="22"/>
        </w:rPr>
        <w:t xml:space="preserve"> and surveillance of amyotrophic lateral sclerosis in two large metropolitan areas in California. </w:t>
      </w:r>
      <w:r w:rsidRPr="00123AFA">
        <w:rPr>
          <w:rFonts w:cstheme="minorHAnsi"/>
          <w:color w:val="000000"/>
          <w:sz w:val="22"/>
          <w:szCs w:val="22"/>
        </w:rPr>
        <w:t>Amyotroph</w:t>
      </w:r>
      <w:r w:rsidRPr="00123AFA">
        <w:rPr>
          <w:rFonts w:cstheme="minorHAnsi"/>
          <w:color w:val="000000"/>
          <w:sz w:val="22"/>
          <w:szCs w:val="22"/>
        </w:rPr>
        <w:t xml:space="preserve"> Lateral </w:t>
      </w:r>
      <w:r w:rsidRPr="00123AFA">
        <w:rPr>
          <w:rFonts w:cstheme="minorHAnsi"/>
          <w:color w:val="000000"/>
          <w:sz w:val="22"/>
          <w:szCs w:val="22"/>
        </w:rPr>
        <w:t>Scler</w:t>
      </w:r>
      <w:r w:rsidRPr="00123AFA">
        <w:rPr>
          <w:rFonts w:cstheme="minorHAnsi"/>
          <w:color w:val="000000"/>
          <w:sz w:val="22"/>
          <w:szCs w:val="22"/>
        </w:rPr>
        <w:t xml:space="preserve"> Frontotemporal </w:t>
      </w:r>
      <w:r w:rsidRPr="00123AFA">
        <w:rPr>
          <w:rFonts w:cstheme="minorHAnsi"/>
          <w:color w:val="000000"/>
          <w:sz w:val="22"/>
          <w:szCs w:val="22"/>
        </w:rPr>
        <w:t>Degener</w:t>
      </w:r>
      <w:r w:rsidRPr="00123AFA">
        <w:rPr>
          <w:rFonts w:cstheme="minorHAnsi"/>
          <w:color w:val="000000"/>
          <w:sz w:val="22"/>
          <w:szCs w:val="22"/>
        </w:rPr>
        <w:t xml:space="preserve"> </w:t>
      </w:r>
      <w:r w:rsidRPr="00123AFA">
        <w:rPr>
          <w:rFonts w:cstheme="minorHAnsi"/>
          <w:color w:val="000000"/>
          <w:sz w:val="22"/>
          <w:szCs w:val="22"/>
        </w:rPr>
        <w:t>2015;16:209</w:t>
      </w:r>
      <w:r w:rsidRPr="00123AFA">
        <w:rPr>
          <w:rFonts w:cstheme="minorHAnsi"/>
          <w:color w:val="000000"/>
          <w:sz w:val="22"/>
          <w:szCs w:val="22"/>
        </w:rPr>
        <w:t xml:space="preserve">–15. http://dx.doi.org/10.3109 /21678421.2015.1019516 </w:t>
      </w:r>
    </w:p>
    <w:p w:rsidR="00074F39" w:rsidRPr="00123AFA" w:rsidP="009C6E01" w14:paraId="2A313AAB" w14:textId="3BCBF77D">
      <w:pPr>
        <w:pStyle w:val="ListParagraph"/>
        <w:numPr>
          <w:ilvl w:val="0"/>
          <w:numId w:val="3"/>
        </w:numPr>
        <w:spacing w:before="240"/>
        <w:contextualSpacing w:val="0"/>
        <w:rPr>
          <w:rFonts w:cstheme="minorHAnsi"/>
          <w:color w:val="000000"/>
          <w:sz w:val="22"/>
          <w:szCs w:val="22"/>
        </w:rPr>
      </w:pPr>
      <w:r w:rsidRPr="00123AFA">
        <w:rPr>
          <w:rFonts w:cstheme="minorHAnsi"/>
          <w:color w:val="000000"/>
          <w:sz w:val="22"/>
          <w:szCs w:val="22"/>
        </w:rPr>
        <w:t xml:space="preserve">Wagner L, </w:t>
      </w:r>
      <w:r w:rsidRPr="00123AFA">
        <w:rPr>
          <w:rFonts w:cstheme="minorHAnsi"/>
          <w:color w:val="000000"/>
          <w:sz w:val="22"/>
          <w:szCs w:val="22"/>
        </w:rPr>
        <w:t>Rechtman</w:t>
      </w:r>
      <w:r w:rsidRPr="00123AFA">
        <w:rPr>
          <w:rFonts w:cstheme="minorHAnsi"/>
          <w:color w:val="000000"/>
          <w:sz w:val="22"/>
          <w:szCs w:val="22"/>
        </w:rPr>
        <w:t xml:space="preserve"> L, Jordan H, et al. State and metropolitan area-based amyotrophic lateral sclerosis (ALS) surveillance. </w:t>
      </w:r>
      <w:r w:rsidRPr="00123AFA">
        <w:rPr>
          <w:rFonts w:cstheme="minorHAnsi"/>
          <w:color w:val="000000"/>
          <w:sz w:val="22"/>
          <w:szCs w:val="22"/>
        </w:rPr>
        <w:t>Amyotroph</w:t>
      </w:r>
      <w:r w:rsidRPr="00123AFA">
        <w:rPr>
          <w:rFonts w:cstheme="minorHAnsi"/>
          <w:color w:val="000000"/>
          <w:sz w:val="22"/>
          <w:szCs w:val="22"/>
        </w:rPr>
        <w:t xml:space="preserve"> Lateral </w:t>
      </w:r>
      <w:r w:rsidRPr="00123AFA">
        <w:rPr>
          <w:rFonts w:cstheme="minorHAnsi"/>
          <w:color w:val="000000"/>
          <w:sz w:val="22"/>
          <w:szCs w:val="22"/>
        </w:rPr>
        <w:t>Scler</w:t>
      </w:r>
      <w:r w:rsidRPr="00123AFA">
        <w:rPr>
          <w:rFonts w:cstheme="minorHAnsi"/>
          <w:color w:val="000000"/>
          <w:sz w:val="22"/>
          <w:szCs w:val="22"/>
        </w:rPr>
        <w:t xml:space="preserve"> Frontotemporal </w:t>
      </w:r>
      <w:r w:rsidRPr="00123AFA">
        <w:rPr>
          <w:rFonts w:cstheme="minorHAnsi"/>
          <w:color w:val="000000"/>
          <w:sz w:val="22"/>
          <w:szCs w:val="22"/>
        </w:rPr>
        <w:t>Degener</w:t>
      </w:r>
      <w:r w:rsidRPr="00123AFA">
        <w:rPr>
          <w:rFonts w:cstheme="minorHAnsi"/>
          <w:color w:val="000000"/>
          <w:sz w:val="22"/>
          <w:szCs w:val="22"/>
        </w:rPr>
        <w:t xml:space="preserve"> </w:t>
      </w:r>
      <w:r w:rsidRPr="00123AFA">
        <w:rPr>
          <w:rFonts w:cstheme="minorHAnsi"/>
          <w:color w:val="000000"/>
          <w:sz w:val="22"/>
          <w:szCs w:val="22"/>
        </w:rPr>
        <w:t>2015;17:128</w:t>
      </w:r>
      <w:r w:rsidRPr="00123AFA">
        <w:rPr>
          <w:rFonts w:cstheme="minorHAnsi"/>
          <w:color w:val="000000"/>
          <w:sz w:val="22"/>
          <w:szCs w:val="22"/>
        </w:rPr>
        <w:t xml:space="preserve">–34. </w:t>
      </w:r>
      <w:hyperlink r:id="rId21" w:history="1">
        <w:r w:rsidRPr="00123AFA">
          <w:rPr>
            <w:rStyle w:val="Hyperlink"/>
            <w:rFonts w:cstheme="minorHAnsi"/>
            <w:sz w:val="22"/>
            <w:szCs w:val="22"/>
          </w:rPr>
          <w:t>http://dx.doi.org/10. 3109/21678421.2015.1074699</w:t>
        </w:r>
      </w:hyperlink>
    </w:p>
    <w:p w:rsidR="008C154D" w:rsidRPr="00D20211" w:rsidP="008A4929" w14:paraId="0EDFA326" w14:textId="0EC1F2F2"/>
    <w:sectPr w:rsidSect="00F91C38">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FranklinGothicStd-Demi">
    <w:charset w:val="00"/>
    <w:family w:val="swiss"/>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dobe Garamond Pro">
    <w:altName w:val="Adobe Garamond Pro"/>
    <w:charset w:val="00"/>
    <w:family w:val="roman"/>
    <w:pitch w:val="default"/>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ITCFranklinGothicStd-Book">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7FD173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9706256"/>
      <w:docPartObj>
        <w:docPartGallery w:val="Page Numbers (Bottom of Page)"/>
        <w:docPartUnique/>
      </w:docPartObj>
    </w:sdtPr>
    <w:sdtEndPr>
      <w:rPr>
        <w:noProof/>
      </w:rPr>
    </w:sdtEndPr>
    <w:sdtContent>
      <w:p w:rsidR="00DC7159" w14:paraId="4D9474A6" w14:textId="1B0A1FE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21</w:t>
        </w:r>
        <w:r>
          <w:rPr>
            <w:noProof/>
            <w:color w:val="2B579A"/>
            <w:shd w:val="clear" w:color="auto" w:fill="E6E6E6"/>
          </w:rPr>
          <w:fldChar w:fldCharType="end"/>
        </w:r>
      </w:p>
    </w:sdtContent>
  </w:sdt>
  <w:p w:rsidR="00DC7159" w14:paraId="534BE0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3A1413C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7EA45E2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54C02A9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06283D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040" w:rsidP="008B5D54" w14:paraId="7A024AA3" w14:textId="77777777">
      <w:r>
        <w:separator/>
      </w:r>
    </w:p>
  </w:footnote>
  <w:footnote w:type="continuationSeparator" w:id="1">
    <w:p w:rsidR="00BD5040" w:rsidP="008B5D54" w14:paraId="38854B4A" w14:textId="77777777">
      <w:r>
        <w:continuationSeparator/>
      </w:r>
    </w:p>
  </w:footnote>
  <w:footnote w:type="continuationNotice" w:id="2">
    <w:p w:rsidR="00BD5040" w14:paraId="3FDD6E3B" w14:textId="77777777">
      <w:pPr>
        <w:spacing w:after="0" w:line="240" w:lineRule="auto"/>
      </w:pPr>
    </w:p>
  </w:footnote>
  <w:footnote w:id="3">
    <w:p w:rsidR="00DC7159" w:rsidRPr="00382898" w:rsidP="008F165C" w14:paraId="2FB05918" w14:textId="719E7072">
      <w:pPr>
        <w:pStyle w:val="FootnoteText"/>
        <w:spacing w:after="120"/>
      </w:pPr>
      <w:r w:rsidRPr="00382898">
        <w:rPr>
          <w:rStyle w:val="FootnoteReference"/>
        </w:rPr>
        <w:footnoteRef/>
      </w:r>
      <w:r w:rsidRPr="00382898">
        <w:t xml:space="preserve"> </w:t>
      </w:r>
      <w:r w:rsidRPr="00CD55D6">
        <w:rPr>
          <w:rFonts w:cs="ITCFranklinGothicStd-Book"/>
        </w:rPr>
        <w:t xml:space="preserve">Prior to initiating the </w:t>
      </w:r>
      <w:r>
        <w:rPr>
          <w:rFonts w:cs="ITCFranklinGothicStd-Book"/>
        </w:rPr>
        <w:t>R</w:t>
      </w:r>
      <w:r w:rsidRPr="00CD55D6">
        <w:rPr>
          <w:rFonts w:cs="ITCFranklinGothicStd-Book"/>
        </w:rPr>
        <w:t>egistry</w:t>
      </w:r>
      <w:r>
        <w:rPr>
          <w:rFonts w:cs="ITCFranklinGothicStd-Book"/>
        </w:rPr>
        <w:t>,</w:t>
      </w:r>
      <w:r w:rsidRPr="00CD55D6">
        <w:rPr>
          <w:rFonts w:cs="ITCFranklinGothicStd-Book"/>
        </w:rPr>
        <w:t xml:space="preserve"> we analyzed approximately 362,000 unique patient records, ATSDR found that using the last four digits of the SSN and last name returned many duplicate matches. Month and year of birth cannot be used for verification because most of the patients fall within a narrow age range and Medicare data are known to contain many inaccuracies in these fields. An additional analysis of the data showed that using the First Initial, Full Last Name and last 5 digits of the SSN returned no duplicate matches for the available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63DFA0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02FC18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C51" w14:paraId="740BA90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7C9A6C6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1516854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59" w14:paraId="1C2104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E4192B"/>
    <w:multiLevelType w:val="hybridMultilevel"/>
    <w:tmpl w:val="D54C63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0E51F54"/>
    <w:multiLevelType w:val="hybridMultilevel"/>
    <w:tmpl w:val="5DE0B8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EB468C2"/>
    <w:multiLevelType w:val="hybridMultilevel"/>
    <w:tmpl w:val="3D44AF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1B2333B"/>
    <w:multiLevelType w:val="hybridMultilevel"/>
    <w:tmpl w:val="D8E0A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6D7646"/>
    <w:multiLevelType w:val="hybridMultilevel"/>
    <w:tmpl w:val="C47C7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772F53"/>
    <w:multiLevelType w:val="hybridMultilevel"/>
    <w:tmpl w:val="6B0ACCA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13B3126"/>
    <w:multiLevelType w:val="hybridMultilevel"/>
    <w:tmpl w:val="9CF4DBA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5F8660B"/>
    <w:multiLevelType w:val="hybridMultilevel"/>
    <w:tmpl w:val="DEFE35A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43C663B"/>
    <w:multiLevelType w:val="hybridMultilevel"/>
    <w:tmpl w:val="9650E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927989">
    <w:abstractNumId w:val="4"/>
  </w:num>
  <w:num w:numId="2" w16cid:durableId="818964026">
    <w:abstractNumId w:val="8"/>
  </w:num>
  <w:num w:numId="3" w16cid:durableId="273371329">
    <w:abstractNumId w:val="1"/>
  </w:num>
  <w:num w:numId="4" w16cid:durableId="597710667">
    <w:abstractNumId w:val="6"/>
  </w:num>
  <w:num w:numId="5" w16cid:durableId="1656228049">
    <w:abstractNumId w:val="7"/>
  </w:num>
  <w:num w:numId="6" w16cid:durableId="1192762604">
    <w:abstractNumId w:val="5"/>
  </w:num>
  <w:num w:numId="7" w16cid:durableId="1913851042">
    <w:abstractNumId w:val="2"/>
  </w:num>
  <w:num w:numId="8" w16cid:durableId="318505425">
    <w:abstractNumId w:val="3"/>
  </w:num>
  <w:num w:numId="9" w16cid:durableId="1454639443">
    <w:abstractNumId w:val="0"/>
  </w:num>
  <w:num w:numId="10" w16cid:durableId="98593460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FC4"/>
    <w:rsid w:val="00001606"/>
    <w:rsid w:val="00001744"/>
    <w:rsid w:val="00001F18"/>
    <w:rsid w:val="000035F2"/>
    <w:rsid w:val="0000380C"/>
    <w:rsid w:val="000051BE"/>
    <w:rsid w:val="00005AEC"/>
    <w:rsid w:val="00005B0E"/>
    <w:rsid w:val="00006715"/>
    <w:rsid w:val="0000689D"/>
    <w:rsid w:val="000071D1"/>
    <w:rsid w:val="00013DB5"/>
    <w:rsid w:val="00013E9F"/>
    <w:rsid w:val="00014B03"/>
    <w:rsid w:val="0002168F"/>
    <w:rsid w:val="0002266D"/>
    <w:rsid w:val="00026800"/>
    <w:rsid w:val="00026929"/>
    <w:rsid w:val="000273E9"/>
    <w:rsid w:val="00027B1B"/>
    <w:rsid w:val="00031C82"/>
    <w:rsid w:val="000335ED"/>
    <w:rsid w:val="00035BA2"/>
    <w:rsid w:val="000365B5"/>
    <w:rsid w:val="00036615"/>
    <w:rsid w:val="00040E13"/>
    <w:rsid w:val="00040F4A"/>
    <w:rsid w:val="000428EF"/>
    <w:rsid w:val="00044654"/>
    <w:rsid w:val="00045A02"/>
    <w:rsid w:val="00047122"/>
    <w:rsid w:val="00047490"/>
    <w:rsid w:val="00047D49"/>
    <w:rsid w:val="0005027D"/>
    <w:rsid w:val="00051810"/>
    <w:rsid w:val="00051816"/>
    <w:rsid w:val="00051B38"/>
    <w:rsid w:val="0005512D"/>
    <w:rsid w:val="0005575F"/>
    <w:rsid w:val="00057F0A"/>
    <w:rsid w:val="0006026F"/>
    <w:rsid w:val="000606D8"/>
    <w:rsid w:val="00062A78"/>
    <w:rsid w:val="000639E4"/>
    <w:rsid w:val="00064766"/>
    <w:rsid w:val="00065509"/>
    <w:rsid w:val="000667C1"/>
    <w:rsid w:val="000673B5"/>
    <w:rsid w:val="00070547"/>
    <w:rsid w:val="00070D0F"/>
    <w:rsid w:val="000712F6"/>
    <w:rsid w:val="0007180B"/>
    <w:rsid w:val="00072010"/>
    <w:rsid w:val="00074342"/>
    <w:rsid w:val="00074F39"/>
    <w:rsid w:val="00075436"/>
    <w:rsid w:val="00075A8C"/>
    <w:rsid w:val="00076C74"/>
    <w:rsid w:val="000771B9"/>
    <w:rsid w:val="0007753E"/>
    <w:rsid w:val="0007761D"/>
    <w:rsid w:val="00080284"/>
    <w:rsid w:val="000804FB"/>
    <w:rsid w:val="00080500"/>
    <w:rsid w:val="000819DB"/>
    <w:rsid w:val="0008235B"/>
    <w:rsid w:val="00084CD1"/>
    <w:rsid w:val="00084F24"/>
    <w:rsid w:val="00087B91"/>
    <w:rsid w:val="00091B50"/>
    <w:rsid w:val="00092FE3"/>
    <w:rsid w:val="00094108"/>
    <w:rsid w:val="000941E8"/>
    <w:rsid w:val="00094D09"/>
    <w:rsid w:val="00094E12"/>
    <w:rsid w:val="00095A40"/>
    <w:rsid w:val="00096DB9"/>
    <w:rsid w:val="000977D6"/>
    <w:rsid w:val="000A16FA"/>
    <w:rsid w:val="000A204D"/>
    <w:rsid w:val="000A30A8"/>
    <w:rsid w:val="000A4BD7"/>
    <w:rsid w:val="000A4D6F"/>
    <w:rsid w:val="000A5AC6"/>
    <w:rsid w:val="000A6E17"/>
    <w:rsid w:val="000A77B0"/>
    <w:rsid w:val="000B0207"/>
    <w:rsid w:val="000B0F5B"/>
    <w:rsid w:val="000B14F2"/>
    <w:rsid w:val="000B1C51"/>
    <w:rsid w:val="000C0D24"/>
    <w:rsid w:val="000C1817"/>
    <w:rsid w:val="000C2337"/>
    <w:rsid w:val="000C4542"/>
    <w:rsid w:val="000C4B5F"/>
    <w:rsid w:val="000C5032"/>
    <w:rsid w:val="000C6F6C"/>
    <w:rsid w:val="000D451A"/>
    <w:rsid w:val="000D4D4F"/>
    <w:rsid w:val="000D631F"/>
    <w:rsid w:val="000D75A1"/>
    <w:rsid w:val="000E158D"/>
    <w:rsid w:val="000E2E53"/>
    <w:rsid w:val="000E6E3F"/>
    <w:rsid w:val="000E7FAD"/>
    <w:rsid w:val="000F0EB4"/>
    <w:rsid w:val="000F3C81"/>
    <w:rsid w:val="000F3D34"/>
    <w:rsid w:val="000F420E"/>
    <w:rsid w:val="000F794D"/>
    <w:rsid w:val="00100D0E"/>
    <w:rsid w:val="00101989"/>
    <w:rsid w:val="00101E38"/>
    <w:rsid w:val="00101F04"/>
    <w:rsid w:val="00103DFD"/>
    <w:rsid w:val="00104051"/>
    <w:rsid w:val="00106836"/>
    <w:rsid w:val="00107476"/>
    <w:rsid w:val="00110D29"/>
    <w:rsid w:val="0011321F"/>
    <w:rsid w:val="0011361F"/>
    <w:rsid w:val="0011408D"/>
    <w:rsid w:val="0011425F"/>
    <w:rsid w:val="0011585F"/>
    <w:rsid w:val="00116841"/>
    <w:rsid w:val="00120463"/>
    <w:rsid w:val="001232E4"/>
    <w:rsid w:val="00123A3D"/>
    <w:rsid w:val="00123AFA"/>
    <w:rsid w:val="00124561"/>
    <w:rsid w:val="001249EA"/>
    <w:rsid w:val="001317DF"/>
    <w:rsid w:val="00132004"/>
    <w:rsid w:val="001324C6"/>
    <w:rsid w:val="00132637"/>
    <w:rsid w:val="00133E37"/>
    <w:rsid w:val="001346BF"/>
    <w:rsid w:val="001372DB"/>
    <w:rsid w:val="0013764F"/>
    <w:rsid w:val="0014151A"/>
    <w:rsid w:val="001417E6"/>
    <w:rsid w:val="00141A5D"/>
    <w:rsid w:val="00142483"/>
    <w:rsid w:val="00144F40"/>
    <w:rsid w:val="0014594C"/>
    <w:rsid w:val="00146127"/>
    <w:rsid w:val="00147257"/>
    <w:rsid w:val="00147AEA"/>
    <w:rsid w:val="00150025"/>
    <w:rsid w:val="00150521"/>
    <w:rsid w:val="00150EFD"/>
    <w:rsid w:val="0015103C"/>
    <w:rsid w:val="00151318"/>
    <w:rsid w:val="0015141B"/>
    <w:rsid w:val="001524F6"/>
    <w:rsid w:val="001567D0"/>
    <w:rsid w:val="0016056A"/>
    <w:rsid w:val="00160A53"/>
    <w:rsid w:val="00160A9B"/>
    <w:rsid w:val="00161349"/>
    <w:rsid w:val="0016194E"/>
    <w:rsid w:val="00162264"/>
    <w:rsid w:val="001626E8"/>
    <w:rsid w:val="001635BA"/>
    <w:rsid w:val="00163C21"/>
    <w:rsid w:val="00163C3B"/>
    <w:rsid w:val="0016764A"/>
    <w:rsid w:val="00167A15"/>
    <w:rsid w:val="00167CDD"/>
    <w:rsid w:val="0017116D"/>
    <w:rsid w:val="001727C1"/>
    <w:rsid w:val="00172C7C"/>
    <w:rsid w:val="00173372"/>
    <w:rsid w:val="0017542A"/>
    <w:rsid w:val="00176AF4"/>
    <w:rsid w:val="00177ABE"/>
    <w:rsid w:val="001801D0"/>
    <w:rsid w:val="00181C06"/>
    <w:rsid w:val="00182866"/>
    <w:rsid w:val="00183178"/>
    <w:rsid w:val="00184527"/>
    <w:rsid w:val="001852B2"/>
    <w:rsid w:val="00185386"/>
    <w:rsid w:val="0018542E"/>
    <w:rsid w:val="001855E3"/>
    <w:rsid w:val="001860F8"/>
    <w:rsid w:val="001872E6"/>
    <w:rsid w:val="00193264"/>
    <w:rsid w:val="0019596C"/>
    <w:rsid w:val="00196C12"/>
    <w:rsid w:val="00196E0A"/>
    <w:rsid w:val="00197E4C"/>
    <w:rsid w:val="00197E92"/>
    <w:rsid w:val="001A15F9"/>
    <w:rsid w:val="001A2234"/>
    <w:rsid w:val="001A3FD6"/>
    <w:rsid w:val="001A414D"/>
    <w:rsid w:val="001A4FC1"/>
    <w:rsid w:val="001A5299"/>
    <w:rsid w:val="001A5EC6"/>
    <w:rsid w:val="001B2712"/>
    <w:rsid w:val="001B3522"/>
    <w:rsid w:val="001B426B"/>
    <w:rsid w:val="001B7252"/>
    <w:rsid w:val="001C066E"/>
    <w:rsid w:val="001C06DB"/>
    <w:rsid w:val="001C0A78"/>
    <w:rsid w:val="001C13F6"/>
    <w:rsid w:val="001C1DD5"/>
    <w:rsid w:val="001C268C"/>
    <w:rsid w:val="001C27CC"/>
    <w:rsid w:val="001C3A4F"/>
    <w:rsid w:val="001C3EBE"/>
    <w:rsid w:val="001C40BA"/>
    <w:rsid w:val="001C6B30"/>
    <w:rsid w:val="001C7370"/>
    <w:rsid w:val="001D0FE9"/>
    <w:rsid w:val="001D36B2"/>
    <w:rsid w:val="001D391B"/>
    <w:rsid w:val="001D48F5"/>
    <w:rsid w:val="001D56E7"/>
    <w:rsid w:val="001D75CC"/>
    <w:rsid w:val="001D77DB"/>
    <w:rsid w:val="001E011D"/>
    <w:rsid w:val="001E05DB"/>
    <w:rsid w:val="001E065A"/>
    <w:rsid w:val="001E157D"/>
    <w:rsid w:val="001E27D7"/>
    <w:rsid w:val="001E315E"/>
    <w:rsid w:val="001E4FDA"/>
    <w:rsid w:val="001E51A9"/>
    <w:rsid w:val="001E595A"/>
    <w:rsid w:val="001E61DB"/>
    <w:rsid w:val="001E6635"/>
    <w:rsid w:val="001F19FD"/>
    <w:rsid w:val="001F1D97"/>
    <w:rsid w:val="001F23DF"/>
    <w:rsid w:val="001F2EE1"/>
    <w:rsid w:val="001F3995"/>
    <w:rsid w:val="001F46BD"/>
    <w:rsid w:val="001F4909"/>
    <w:rsid w:val="001F4FFA"/>
    <w:rsid w:val="001F53D2"/>
    <w:rsid w:val="001F5BDA"/>
    <w:rsid w:val="001F61D9"/>
    <w:rsid w:val="00201308"/>
    <w:rsid w:val="002025DF"/>
    <w:rsid w:val="00203A62"/>
    <w:rsid w:val="00203D44"/>
    <w:rsid w:val="00204DD3"/>
    <w:rsid w:val="002055CB"/>
    <w:rsid w:val="002064EF"/>
    <w:rsid w:val="00206A3D"/>
    <w:rsid w:val="00206AAE"/>
    <w:rsid w:val="00213279"/>
    <w:rsid w:val="00215202"/>
    <w:rsid w:val="0021711E"/>
    <w:rsid w:val="00217FF3"/>
    <w:rsid w:val="002203E0"/>
    <w:rsid w:val="002205EF"/>
    <w:rsid w:val="002218A2"/>
    <w:rsid w:val="002221C8"/>
    <w:rsid w:val="00223093"/>
    <w:rsid w:val="00225072"/>
    <w:rsid w:val="0022722F"/>
    <w:rsid w:val="00227817"/>
    <w:rsid w:val="0023081C"/>
    <w:rsid w:val="002318D7"/>
    <w:rsid w:val="00231951"/>
    <w:rsid w:val="002334A9"/>
    <w:rsid w:val="0023401F"/>
    <w:rsid w:val="002345F3"/>
    <w:rsid w:val="00234E72"/>
    <w:rsid w:val="0023580C"/>
    <w:rsid w:val="00236267"/>
    <w:rsid w:val="0023630E"/>
    <w:rsid w:val="002369DA"/>
    <w:rsid w:val="00236A97"/>
    <w:rsid w:val="00237316"/>
    <w:rsid w:val="002379B5"/>
    <w:rsid w:val="00240F6C"/>
    <w:rsid w:val="0024399D"/>
    <w:rsid w:val="00244755"/>
    <w:rsid w:val="00244F46"/>
    <w:rsid w:val="00246F5D"/>
    <w:rsid w:val="00247CF5"/>
    <w:rsid w:val="002517EA"/>
    <w:rsid w:val="002557DE"/>
    <w:rsid w:val="00257CB9"/>
    <w:rsid w:val="002605A1"/>
    <w:rsid w:val="00260D64"/>
    <w:rsid w:val="00261399"/>
    <w:rsid w:val="00262A4C"/>
    <w:rsid w:val="00264D5D"/>
    <w:rsid w:val="00265663"/>
    <w:rsid w:val="002664FF"/>
    <w:rsid w:val="00270D7C"/>
    <w:rsid w:val="00271C0C"/>
    <w:rsid w:val="002746D3"/>
    <w:rsid w:val="00274D11"/>
    <w:rsid w:val="0027586D"/>
    <w:rsid w:val="00276C6F"/>
    <w:rsid w:val="00276D19"/>
    <w:rsid w:val="002771FE"/>
    <w:rsid w:val="00277ACF"/>
    <w:rsid w:val="00280B7D"/>
    <w:rsid w:val="00283881"/>
    <w:rsid w:val="0028432F"/>
    <w:rsid w:val="0028491D"/>
    <w:rsid w:val="00287A8C"/>
    <w:rsid w:val="00287B5A"/>
    <w:rsid w:val="00290F85"/>
    <w:rsid w:val="00292253"/>
    <w:rsid w:val="002928DF"/>
    <w:rsid w:val="002930EC"/>
    <w:rsid w:val="002931FD"/>
    <w:rsid w:val="002933D3"/>
    <w:rsid w:val="00294E11"/>
    <w:rsid w:val="0029622C"/>
    <w:rsid w:val="002A1AB0"/>
    <w:rsid w:val="002A4198"/>
    <w:rsid w:val="002A4538"/>
    <w:rsid w:val="002A7FA3"/>
    <w:rsid w:val="002B01EE"/>
    <w:rsid w:val="002B0835"/>
    <w:rsid w:val="002B1D7C"/>
    <w:rsid w:val="002B260E"/>
    <w:rsid w:val="002B3B18"/>
    <w:rsid w:val="002B3FB9"/>
    <w:rsid w:val="002B6168"/>
    <w:rsid w:val="002B63F2"/>
    <w:rsid w:val="002C06A1"/>
    <w:rsid w:val="002C0AB4"/>
    <w:rsid w:val="002C0DAD"/>
    <w:rsid w:val="002C1279"/>
    <w:rsid w:val="002C1CFF"/>
    <w:rsid w:val="002C2A8D"/>
    <w:rsid w:val="002C43D9"/>
    <w:rsid w:val="002C6135"/>
    <w:rsid w:val="002C645E"/>
    <w:rsid w:val="002C6753"/>
    <w:rsid w:val="002D0915"/>
    <w:rsid w:val="002D1197"/>
    <w:rsid w:val="002D2C42"/>
    <w:rsid w:val="002D3A9E"/>
    <w:rsid w:val="002D6664"/>
    <w:rsid w:val="002D7C73"/>
    <w:rsid w:val="002E0397"/>
    <w:rsid w:val="002E0FA0"/>
    <w:rsid w:val="002E1FFE"/>
    <w:rsid w:val="002E21B1"/>
    <w:rsid w:val="002E2E4E"/>
    <w:rsid w:val="002E31FE"/>
    <w:rsid w:val="002E368A"/>
    <w:rsid w:val="002E3C81"/>
    <w:rsid w:val="002E4498"/>
    <w:rsid w:val="002E47B3"/>
    <w:rsid w:val="002E48A7"/>
    <w:rsid w:val="002E54CD"/>
    <w:rsid w:val="002E5D8B"/>
    <w:rsid w:val="002F1EC0"/>
    <w:rsid w:val="002F3924"/>
    <w:rsid w:val="002F4304"/>
    <w:rsid w:val="002F4B42"/>
    <w:rsid w:val="002F4F6B"/>
    <w:rsid w:val="002F5540"/>
    <w:rsid w:val="002F55D8"/>
    <w:rsid w:val="002F7BE7"/>
    <w:rsid w:val="00301236"/>
    <w:rsid w:val="003016E6"/>
    <w:rsid w:val="00301786"/>
    <w:rsid w:val="00302CC4"/>
    <w:rsid w:val="00307FE7"/>
    <w:rsid w:val="00310049"/>
    <w:rsid w:val="0031101E"/>
    <w:rsid w:val="003113D2"/>
    <w:rsid w:val="00314173"/>
    <w:rsid w:val="00316086"/>
    <w:rsid w:val="00316980"/>
    <w:rsid w:val="00320135"/>
    <w:rsid w:val="003208D6"/>
    <w:rsid w:val="00320F29"/>
    <w:rsid w:val="003210B3"/>
    <w:rsid w:val="003214B6"/>
    <w:rsid w:val="00323C10"/>
    <w:rsid w:val="00324677"/>
    <w:rsid w:val="003248A4"/>
    <w:rsid w:val="00326385"/>
    <w:rsid w:val="00326844"/>
    <w:rsid w:val="0033054C"/>
    <w:rsid w:val="003305F9"/>
    <w:rsid w:val="00330703"/>
    <w:rsid w:val="00332993"/>
    <w:rsid w:val="003363D5"/>
    <w:rsid w:val="003375EA"/>
    <w:rsid w:val="00340E99"/>
    <w:rsid w:val="00341C99"/>
    <w:rsid w:val="00342181"/>
    <w:rsid w:val="00342BA4"/>
    <w:rsid w:val="00343989"/>
    <w:rsid w:val="003439F9"/>
    <w:rsid w:val="00344D2B"/>
    <w:rsid w:val="00346C4C"/>
    <w:rsid w:val="00346E41"/>
    <w:rsid w:val="003471A5"/>
    <w:rsid w:val="00347902"/>
    <w:rsid w:val="00347F62"/>
    <w:rsid w:val="003506B8"/>
    <w:rsid w:val="003507B3"/>
    <w:rsid w:val="003537EF"/>
    <w:rsid w:val="00354A4E"/>
    <w:rsid w:val="00354AB9"/>
    <w:rsid w:val="00354E0E"/>
    <w:rsid w:val="00355B97"/>
    <w:rsid w:val="003566C8"/>
    <w:rsid w:val="00356C96"/>
    <w:rsid w:val="00357FB5"/>
    <w:rsid w:val="003605A4"/>
    <w:rsid w:val="00360896"/>
    <w:rsid w:val="00360BBB"/>
    <w:rsid w:val="00361201"/>
    <w:rsid w:val="00361AF0"/>
    <w:rsid w:val="003648A2"/>
    <w:rsid w:val="00364CCC"/>
    <w:rsid w:val="0036566F"/>
    <w:rsid w:val="00365B89"/>
    <w:rsid w:val="00366C70"/>
    <w:rsid w:val="00366F03"/>
    <w:rsid w:val="0037010F"/>
    <w:rsid w:val="00370CF2"/>
    <w:rsid w:val="003712EB"/>
    <w:rsid w:val="00371441"/>
    <w:rsid w:val="00373456"/>
    <w:rsid w:val="0037388E"/>
    <w:rsid w:val="00374175"/>
    <w:rsid w:val="00374689"/>
    <w:rsid w:val="00376388"/>
    <w:rsid w:val="003810E2"/>
    <w:rsid w:val="00382838"/>
    <w:rsid w:val="00382898"/>
    <w:rsid w:val="00382F25"/>
    <w:rsid w:val="00383848"/>
    <w:rsid w:val="00385207"/>
    <w:rsid w:val="00385515"/>
    <w:rsid w:val="003859B1"/>
    <w:rsid w:val="00386189"/>
    <w:rsid w:val="003866EC"/>
    <w:rsid w:val="00386C3A"/>
    <w:rsid w:val="00387C4A"/>
    <w:rsid w:val="00390B2D"/>
    <w:rsid w:val="00391007"/>
    <w:rsid w:val="00391972"/>
    <w:rsid w:val="003924FB"/>
    <w:rsid w:val="00396F32"/>
    <w:rsid w:val="00396F61"/>
    <w:rsid w:val="00397B3D"/>
    <w:rsid w:val="003A007B"/>
    <w:rsid w:val="003A0349"/>
    <w:rsid w:val="003A228D"/>
    <w:rsid w:val="003A2F76"/>
    <w:rsid w:val="003A4323"/>
    <w:rsid w:val="003A4B8F"/>
    <w:rsid w:val="003A4C50"/>
    <w:rsid w:val="003A5DD1"/>
    <w:rsid w:val="003B09A5"/>
    <w:rsid w:val="003B0C65"/>
    <w:rsid w:val="003B0FE5"/>
    <w:rsid w:val="003B1968"/>
    <w:rsid w:val="003B2772"/>
    <w:rsid w:val="003B2A57"/>
    <w:rsid w:val="003B3057"/>
    <w:rsid w:val="003B38D2"/>
    <w:rsid w:val="003B5F92"/>
    <w:rsid w:val="003B7DDB"/>
    <w:rsid w:val="003C0795"/>
    <w:rsid w:val="003C0CED"/>
    <w:rsid w:val="003C21A1"/>
    <w:rsid w:val="003C3F18"/>
    <w:rsid w:val="003C4886"/>
    <w:rsid w:val="003C530B"/>
    <w:rsid w:val="003C5C0E"/>
    <w:rsid w:val="003C6E46"/>
    <w:rsid w:val="003C6E50"/>
    <w:rsid w:val="003D04C3"/>
    <w:rsid w:val="003D1A7A"/>
    <w:rsid w:val="003D1BDE"/>
    <w:rsid w:val="003D1E47"/>
    <w:rsid w:val="003D2894"/>
    <w:rsid w:val="003D3E78"/>
    <w:rsid w:val="003D61C6"/>
    <w:rsid w:val="003D702E"/>
    <w:rsid w:val="003D7C7F"/>
    <w:rsid w:val="003E092D"/>
    <w:rsid w:val="003E45C6"/>
    <w:rsid w:val="003E6A2D"/>
    <w:rsid w:val="003E7D3C"/>
    <w:rsid w:val="003F2C06"/>
    <w:rsid w:val="003F4CF7"/>
    <w:rsid w:val="003F4D2C"/>
    <w:rsid w:val="003F4E31"/>
    <w:rsid w:val="003F51BF"/>
    <w:rsid w:val="003F612D"/>
    <w:rsid w:val="003F644B"/>
    <w:rsid w:val="003F64F2"/>
    <w:rsid w:val="003F6A54"/>
    <w:rsid w:val="003F7043"/>
    <w:rsid w:val="004003A7"/>
    <w:rsid w:val="00402DEA"/>
    <w:rsid w:val="0040594D"/>
    <w:rsid w:val="00406282"/>
    <w:rsid w:val="00406FD5"/>
    <w:rsid w:val="00407660"/>
    <w:rsid w:val="00407B3E"/>
    <w:rsid w:val="00410EC4"/>
    <w:rsid w:val="00411D9C"/>
    <w:rsid w:val="004130A0"/>
    <w:rsid w:val="00413951"/>
    <w:rsid w:val="004143D1"/>
    <w:rsid w:val="004154B7"/>
    <w:rsid w:val="00416242"/>
    <w:rsid w:val="00416DAD"/>
    <w:rsid w:val="004171B7"/>
    <w:rsid w:val="00417DD2"/>
    <w:rsid w:val="0042310E"/>
    <w:rsid w:val="00423764"/>
    <w:rsid w:val="00423A65"/>
    <w:rsid w:val="0042567B"/>
    <w:rsid w:val="004302E3"/>
    <w:rsid w:val="004302E9"/>
    <w:rsid w:val="00430CDE"/>
    <w:rsid w:val="00430EC5"/>
    <w:rsid w:val="00434368"/>
    <w:rsid w:val="00434825"/>
    <w:rsid w:val="00434990"/>
    <w:rsid w:val="00434A3F"/>
    <w:rsid w:val="0043526E"/>
    <w:rsid w:val="00436064"/>
    <w:rsid w:val="004417A7"/>
    <w:rsid w:val="00441874"/>
    <w:rsid w:val="00445BF4"/>
    <w:rsid w:val="0044654D"/>
    <w:rsid w:val="00451BBD"/>
    <w:rsid w:val="00454530"/>
    <w:rsid w:val="00455158"/>
    <w:rsid w:val="00455277"/>
    <w:rsid w:val="004557DF"/>
    <w:rsid w:val="004558AD"/>
    <w:rsid w:val="00455FEC"/>
    <w:rsid w:val="004569F9"/>
    <w:rsid w:val="00462755"/>
    <w:rsid w:val="00462CB7"/>
    <w:rsid w:val="00462F16"/>
    <w:rsid w:val="00463291"/>
    <w:rsid w:val="00463F90"/>
    <w:rsid w:val="0046529D"/>
    <w:rsid w:val="00465782"/>
    <w:rsid w:val="00465813"/>
    <w:rsid w:val="00465C81"/>
    <w:rsid w:val="00465DB1"/>
    <w:rsid w:val="004677EB"/>
    <w:rsid w:val="00473F6A"/>
    <w:rsid w:val="0047610D"/>
    <w:rsid w:val="00476284"/>
    <w:rsid w:val="004768D5"/>
    <w:rsid w:val="0047778A"/>
    <w:rsid w:val="00477BB5"/>
    <w:rsid w:val="00480FC6"/>
    <w:rsid w:val="00482C06"/>
    <w:rsid w:val="004834F8"/>
    <w:rsid w:val="00483E2D"/>
    <w:rsid w:val="004842F3"/>
    <w:rsid w:val="00485282"/>
    <w:rsid w:val="00485B28"/>
    <w:rsid w:val="00485C20"/>
    <w:rsid w:val="004863C6"/>
    <w:rsid w:val="00487C94"/>
    <w:rsid w:val="004904DC"/>
    <w:rsid w:val="0049091C"/>
    <w:rsid w:val="00491F9E"/>
    <w:rsid w:val="00492820"/>
    <w:rsid w:val="004936B6"/>
    <w:rsid w:val="004939F0"/>
    <w:rsid w:val="004943ED"/>
    <w:rsid w:val="00496470"/>
    <w:rsid w:val="00496C37"/>
    <w:rsid w:val="00496D99"/>
    <w:rsid w:val="004976CC"/>
    <w:rsid w:val="004A0C8C"/>
    <w:rsid w:val="004A2AE5"/>
    <w:rsid w:val="004A3C34"/>
    <w:rsid w:val="004A44C7"/>
    <w:rsid w:val="004A5612"/>
    <w:rsid w:val="004A6AE9"/>
    <w:rsid w:val="004A7B18"/>
    <w:rsid w:val="004B091D"/>
    <w:rsid w:val="004B1E79"/>
    <w:rsid w:val="004B2746"/>
    <w:rsid w:val="004B2DEB"/>
    <w:rsid w:val="004B3996"/>
    <w:rsid w:val="004B40DD"/>
    <w:rsid w:val="004B4EE3"/>
    <w:rsid w:val="004B69EF"/>
    <w:rsid w:val="004B7E0F"/>
    <w:rsid w:val="004C08CD"/>
    <w:rsid w:val="004C21D3"/>
    <w:rsid w:val="004C37C5"/>
    <w:rsid w:val="004C78BB"/>
    <w:rsid w:val="004D0EC2"/>
    <w:rsid w:val="004D194E"/>
    <w:rsid w:val="004D2124"/>
    <w:rsid w:val="004D21C9"/>
    <w:rsid w:val="004D2AB4"/>
    <w:rsid w:val="004D3245"/>
    <w:rsid w:val="004D36FE"/>
    <w:rsid w:val="004D5811"/>
    <w:rsid w:val="004D5E3D"/>
    <w:rsid w:val="004D615D"/>
    <w:rsid w:val="004D621C"/>
    <w:rsid w:val="004D6B87"/>
    <w:rsid w:val="004D7237"/>
    <w:rsid w:val="004D7943"/>
    <w:rsid w:val="004E1D4C"/>
    <w:rsid w:val="004E29A9"/>
    <w:rsid w:val="004E2FB2"/>
    <w:rsid w:val="004E3771"/>
    <w:rsid w:val="004E3F14"/>
    <w:rsid w:val="004E40CE"/>
    <w:rsid w:val="004E580C"/>
    <w:rsid w:val="004E5B73"/>
    <w:rsid w:val="004E62B1"/>
    <w:rsid w:val="004E7F70"/>
    <w:rsid w:val="004E7FB2"/>
    <w:rsid w:val="004F0165"/>
    <w:rsid w:val="004F1D6F"/>
    <w:rsid w:val="004F21E5"/>
    <w:rsid w:val="004F3917"/>
    <w:rsid w:val="004F7591"/>
    <w:rsid w:val="00502CF1"/>
    <w:rsid w:val="00504408"/>
    <w:rsid w:val="00505BA3"/>
    <w:rsid w:val="0050781F"/>
    <w:rsid w:val="005133BF"/>
    <w:rsid w:val="0051473D"/>
    <w:rsid w:val="00514C42"/>
    <w:rsid w:val="00523A2A"/>
    <w:rsid w:val="00524D01"/>
    <w:rsid w:val="00525695"/>
    <w:rsid w:val="005265E7"/>
    <w:rsid w:val="00527CF2"/>
    <w:rsid w:val="00530CE2"/>
    <w:rsid w:val="00530F30"/>
    <w:rsid w:val="0053188C"/>
    <w:rsid w:val="00531C56"/>
    <w:rsid w:val="00535D78"/>
    <w:rsid w:val="005373D4"/>
    <w:rsid w:val="005375D1"/>
    <w:rsid w:val="00537BE4"/>
    <w:rsid w:val="005401C7"/>
    <w:rsid w:val="0054047D"/>
    <w:rsid w:val="0054053A"/>
    <w:rsid w:val="005407DB"/>
    <w:rsid w:val="00541808"/>
    <w:rsid w:val="00541ACB"/>
    <w:rsid w:val="00543DCF"/>
    <w:rsid w:val="00544418"/>
    <w:rsid w:val="005453EA"/>
    <w:rsid w:val="005459BB"/>
    <w:rsid w:val="00545A6A"/>
    <w:rsid w:val="005476F9"/>
    <w:rsid w:val="0055030C"/>
    <w:rsid w:val="005505A4"/>
    <w:rsid w:val="00551931"/>
    <w:rsid w:val="00554AB5"/>
    <w:rsid w:val="005568E2"/>
    <w:rsid w:val="00557942"/>
    <w:rsid w:val="00557A9A"/>
    <w:rsid w:val="0056120D"/>
    <w:rsid w:val="0056304C"/>
    <w:rsid w:val="005655A6"/>
    <w:rsid w:val="0056568C"/>
    <w:rsid w:val="00566D2A"/>
    <w:rsid w:val="00566FE2"/>
    <w:rsid w:val="005673ED"/>
    <w:rsid w:val="00570272"/>
    <w:rsid w:val="00572450"/>
    <w:rsid w:val="00573775"/>
    <w:rsid w:val="005741B3"/>
    <w:rsid w:val="00574CAB"/>
    <w:rsid w:val="00575583"/>
    <w:rsid w:val="00576A53"/>
    <w:rsid w:val="005773F6"/>
    <w:rsid w:val="00581C29"/>
    <w:rsid w:val="0058290A"/>
    <w:rsid w:val="00583B69"/>
    <w:rsid w:val="00583B88"/>
    <w:rsid w:val="00585146"/>
    <w:rsid w:val="00585152"/>
    <w:rsid w:val="005854D9"/>
    <w:rsid w:val="0058608F"/>
    <w:rsid w:val="005904C5"/>
    <w:rsid w:val="005918F7"/>
    <w:rsid w:val="005940D0"/>
    <w:rsid w:val="00595629"/>
    <w:rsid w:val="00596757"/>
    <w:rsid w:val="0059699C"/>
    <w:rsid w:val="00597B55"/>
    <w:rsid w:val="005A033A"/>
    <w:rsid w:val="005A184A"/>
    <w:rsid w:val="005A1E38"/>
    <w:rsid w:val="005A39E3"/>
    <w:rsid w:val="005A4C24"/>
    <w:rsid w:val="005A5602"/>
    <w:rsid w:val="005A5FA1"/>
    <w:rsid w:val="005A62D7"/>
    <w:rsid w:val="005B03EC"/>
    <w:rsid w:val="005B07B8"/>
    <w:rsid w:val="005B1456"/>
    <w:rsid w:val="005B191C"/>
    <w:rsid w:val="005B2E4E"/>
    <w:rsid w:val="005B3266"/>
    <w:rsid w:val="005B610F"/>
    <w:rsid w:val="005B6376"/>
    <w:rsid w:val="005B6E55"/>
    <w:rsid w:val="005B7771"/>
    <w:rsid w:val="005C0047"/>
    <w:rsid w:val="005C053F"/>
    <w:rsid w:val="005C06F7"/>
    <w:rsid w:val="005C0D82"/>
    <w:rsid w:val="005C33C7"/>
    <w:rsid w:val="005C34DF"/>
    <w:rsid w:val="005C3991"/>
    <w:rsid w:val="005C4340"/>
    <w:rsid w:val="005C465C"/>
    <w:rsid w:val="005C7CF0"/>
    <w:rsid w:val="005D004D"/>
    <w:rsid w:val="005D31AE"/>
    <w:rsid w:val="005E0AD5"/>
    <w:rsid w:val="005E0FD1"/>
    <w:rsid w:val="005E50DD"/>
    <w:rsid w:val="005E69D1"/>
    <w:rsid w:val="005E7243"/>
    <w:rsid w:val="005F0539"/>
    <w:rsid w:val="005F0F58"/>
    <w:rsid w:val="005F3668"/>
    <w:rsid w:val="006002BE"/>
    <w:rsid w:val="00601F1A"/>
    <w:rsid w:val="00601FD1"/>
    <w:rsid w:val="00602511"/>
    <w:rsid w:val="0060347C"/>
    <w:rsid w:val="00603C64"/>
    <w:rsid w:val="0060551A"/>
    <w:rsid w:val="006065B9"/>
    <w:rsid w:val="00606634"/>
    <w:rsid w:val="00607619"/>
    <w:rsid w:val="006078A6"/>
    <w:rsid w:val="00610DFB"/>
    <w:rsid w:val="006118E2"/>
    <w:rsid w:val="006118E6"/>
    <w:rsid w:val="00611F76"/>
    <w:rsid w:val="00613960"/>
    <w:rsid w:val="00614A15"/>
    <w:rsid w:val="00614ABC"/>
    <w:rsid w:val="00614EAE"/>
    <w:rsid w:val="00617C0E"/>
    <w:rsid w:val="006206BB"/>
    <w:rsid w:val="006206E1"/>
    <w:rsid w:val="00620CED"/>
    <w:rsid w:val="00621ECE"/>
    <w:rsid w:val="006223BF"/>
    <w:rsid w:val="00622886"/>
    <w:rsid w:val="00623105"/>
    <w:rsid w:val="00623921"/>
    <w:rsid w:val="00623EE7"/>
    <w:rsid w:val="00624E2A"/>
    <w:rsid w:val="0062508F"/>
    <w:rsid w:val="006253E1"/>
    <w:rsid w:val="00627C70"/>
    <w:rsid w:val="00630F25"/>
    <w:rsid w:val="006316B5"/>
    <w:rsid w:val="006322DF"/>
    <w:rsid w:val="00636FDC"/>
    <w:rsid w:val="00637DF7"/>
    <w:rsid w:val="0064011A"/>
    <w:rsid w:val="00641B47"/>
    <w:rsid w:val="0064474F"/>
    <w:rsid w:val="006447F2"/>
    <w:rsid w:val="00646380"/>
    <w:rsid w:val="00647EBF"/>
    <w:rsid w:val="006532E4"/>
    <w:rsid w:val="006537BF"/>
    <w:rsid w:val="00653F5D"/>
    <w:rsid w:val="0065454B"/>
    <w:rsid w:val="00654A1D"/>
    <w:rsid w:val="00655CA6"/>
    <w:rsid w:val="006562A8"/>
    <w:rsid w:val="006570C6"/>
    <w:rsid w:val="00661644"/>
    <w:rsid w:val="00664763"/>
    <w:rsid w:val="00664ABF"/>
    <w:rsid w:val="00665457"/>
    <w:rsid w:val="00666272"/>
    <w:rsid w:val="00666BDC"/>
    <w:rsid w:val="00673615"/>
    <w:rsid w:val="006740CD"/>
    <w:rsid w:val="006740E4"/>
    <w:rsid w:val="0068062A"/>
    <w:rsid w:val="006806D2"/>
    <w:rsid w:val="006817FC"/>
    <w:rsid w:val="00681BC2"/>
    <w:rsid w:val="00683785"/>
    <w:rsid w:val="00684D1D"/>
    <w:rsid w:val="00684E9A"/>
    <w:rsid w:val="006851AD"/>
    <w:rsid w:val="0068552A"/>
    <w:rsid w:val="00685921"/>
    <w:rsid w:val="00685A62"/>
    <w:rsid w:val="00686F57"/>
    <w:rsid w:val="006870CA"/>
    <w:rsid w:val="00695A5D"/>
    <w:rsid w:val="006971FA"/>
    <w:rsid w:val="006A1494"/>
    <w:rsid w:val="006A1D99"/>
    <w:rsid w:val="006A247E"/>
    <w:rsid w:val="006A37AE"/>
    <w:rsid w:val="006A3FAA"/>
    <w:rsid w:val="006A4B0B"/>
    <w:rsid w:val="006B1614"/>
    <w:rsid w:val="006B1721"/>
    <w:rsid w:val="006B3ACC"/>
    <w:rsid w:val="006B486C"/>
    <w:rsid w:val="006B5B71"/>
    <w:rsid w:val="006B6A68"/>
    <w:rsid w:val="006B7E68"/>
    <w:rsid w:val="006C00B3"/>
    <w:rsid w:val="006C06E9"/>
    <w:rsid w:val="006C2904"/>
    <w:rsid w:val="006C448B"/>
    <w:rsid w:val="006C4FDD"/>
    <w:rsid w:val="006C51A7"/>
    <w:rsid w:val="006C57D2"/>
    <w:rsid w:val="006C6445"/>
    <w:rsid w:val="006C6578"/>
    <w:rsid w:val="006C6F2C"/>
    <w:rsid w:val="006C7268"/>
    <w:rsid w:val="006D1B41"/>
    <w:rsid w:val="006D35F6"/>
    <w:rsid w:val="006D3D2C"/>
    <w:rsid w:val="006D432C"/>
    <w:rsid w:val="006D4F67"/>
    <w:rsid w:val="006D4FB7"/>
    <w:rsid w:val="006D5C0B"/>
    <w:rsid w:val="006E1FC0"/>
    <w:rsid w:val="006E2030"/>
    <w:rsid w:val="006E2066"/>
    <w:rsid w:val="006E2272"/>
    <w:rsid w:val="006E334B"/>
    <w:rsid w:val="006F125A"/>
    <w:rsid w:val="006F1760"/>
    <w:rsid w:val="006F2B95"/>
    <w:rsid w:val="006F3015"/>
    <w:rsid w:val="006F42D7"/>
    <w:rsid w:val="006F66B2"/>
    <w:rsid w:val="00700341"/>
    <w:rsid w:val="00702423"/>
    <w:rsid w:val="00702996"/>
    <w:rsid w:val="00702BFD"/>
    <w:rsid w:val="007031A8"/>
    <w:rsid w:val="007075A0"/>
    <w:rsid w:val="007123F0"/>
    <w:rsid w:val="0071270A"/>
    <w:rsid w:val="0071377A"/>
    <w:rsid w:val="0071476C"/>
    <w:rsid w:val="007157E4"/>
    <w:rsid w:val="0071599F"/>
    <w:rsid w:val="0071703D"/>
    <w:rsid w:val="007204AA"/>
    <w:rsid w:val="00720B71"/>
    <w:rsid w:val="0072106B"/>
    <w:rsid w:val="007210EE"/>
    <w:rsid w:val="0072405E"/>
    <w:rsid w:val="00724508"/>
    <w:rsid w:val="00724A8E"/>
    <w:rsid w:val="00724D06"/>
    <w:rsid w:val="00725912"/>
    <w:rsid w:val="00725D41"/>
    <w:rsid w:val="007263F4"/>
    <w:rsid w:val="00726E14"/>
    <w:rsid w:val="00727B5F"/>
    <w:rsid w:val="00727EDB"/>
    <w:rsid w:val="00730D19"/>
    <w:rsid w:val="00731222"/>
    <w:rsid w:val="00732568"/>
    <w:rsid w:val="00732A7A"/>
    <w:rsid w:val="007337B7"/>
    <w:rsid w:val="00733838"/>
    <w:rsid w:val="00734F65"/>
    <w:rsid w:val="007366A1"/>
    <w:rsid w:val="00737939"/>
    <w:rsid w:val="00740EDF"/>
    <w:rsid w:val="007504EA"/>
    <w:rsid w:val="0075056C"/>
    <w:rsid w:val="00752B61"/>
    <w:rsid w:val="007532D4"/>
    <w:rsid w:val="00753317"/>
    <w:rsid w:val="00753E55"/>
    <w:rsid w:val="007541E5"/>
    <w:rsid w:val="00754C47"/>
    <w:rsid w:val="00754F1A"/>
    <w:rsid w:val="00755054"/>
    <w:rsid w:val="00755987"/>
    <w:rsid w:val="007565A5"/>
    <w:rsid w:val="00757B1D"/>
    <w:rsid w:val="00757BD9"/>
    <w:rsid w:val="00762CAE"/>
    <w:rsid w:val="00764D59"/>
    <w:rsid w:val="007664B0"/>
    <w:rsid w:val="00767D38"/>
    <w:rsid w:val="0077029E"/>
    <w:rsid w:val="0077170D"/>
    <w:rsid w:val="00771A9A"/>
    <w:rsid w:val="00772A31"/>
    <w:rsid w:val="00775487"/>
    <w:rsid w:val="007756CB"/>
    <w:rsid w:val="0077789B"/>
    <w:rsid w:val="00777FDA"/>
    <w:rsid w:val="007807D3"/>
    <w:rsid w:val="007829B4"/>
    <w:rsid w:val="00783896"/>
    <w:rsid w:val="0078416C"/>
    <w:rsid w:val="00785743"/>
    <w:rsid w:val="00786E6A"/>
    <w:rsid w:val="00787059"/>
    <w:rsid w:val="00790966"/>
    <w:rsid w:val="007920E9"/>
    <w:rsid w:val="0079260A"/>
    <w:rsid w:val="00793220"/>
    <w:rsid w:val="007932D6"/>
    <w:rsid w:val="00794160"/>
    <w:rsid w:val="00797B1C"/>
    <w:rsid w:val="007A14B8"/>
    <w:rsid w:val="007A2363"/>
    <w:rsid w:val="007A2C48"/>
    <w:rsid w:val="007A39C5"/>
    <w:rsid w:val="007A4BAC"/>
    <w:rsid w:val="007A5A11"/>
    <w:rsid w:val="007A5A47"/>
    <w:rsid w:val="007A6725"/>
    <w:rsid w:val="007A6E4D"/>
    <w:rsid w:val="007A720D"/>
    <w:rsid w:val="007A7A76"/>
    <w:rsid w:val="007B1D7D"/>
    <w:rsid w:val="007B1E0A"/>
    <w:rsid w:val="007B2C5E"/>
    <w:rsid w:val="007B31B9"/>
    <w:rsid w:val="007B3532"/>
    <w:rsid w:val="007B4CA7"/>
    <w:rsid w:val="007B5AA7"/>
    <w:rsid w:val="007B5BD6"/>
    <w:rsid w:val="007C09DD"/>
    <w:rsid w:val="007C0A38"/>
    <w:rsid w:val="007C145D"/>
    <w:rsid w:val="007C1AF4"/>
    <w:rsid w:val="007C25FE"/>
    <w:rsid w:val="007C2B21"/>
    <w:rsid w:val="007C46F5"/>
    <w:rsid w:val="007C732E"/>
    <w:rsid w:val="007D206B"/>
    <w:rsid w:val="007D44A6"/>
    <w:rsid w:val="007D4F53"/>
    <w:rsid w:val="007D535D"/>
    <w:rsid w:val="007D55AD"/>
    <w:rsid w:val="007D7F92"/>
    <w:rsid w:val="007E03B3"/>
    <w:rsid w:val="007E1385"/>
    <w:rsid w:val="007E36E8"/>
    <w:rsid w:val="007E4919"/>
    <w:rsid w:val="007E4E2F"/>
    <w:rsid w:val="007E5D77"/>
    <w:rsid w:val="007E6427"/>
    <w:rsid w:val="007E6BCE"/>
    <w:rsid w:val="007E7AB6"/>
    <w:rsid w:val="007F0A24"/>
    <w:rsid w:val="007F1245"/>
    <w:rsid w:val="007F1D07"/>
    <w:rsid w:val="007F21B8"/>
    <w:rsid w:val="007F3330"/>
    <w:rsid w:val="007F5A75"/>
    <w:rsid w:val="007F6841"/>
    <w:rsid w:val="007F6CB2"/>
    <w:rsid w:val="007F70A7"/>
    <w:rsid w:val="0080091A"/>
    <w:rsid w:val="00800B16"/>
    <w:rsid w:val="00803345"/>
    <w:rsid w:val="00803390"/>
    <w:rsid w:val="00803D99"/>
    <w:rsid w:val="00807133"/>
    <w:rsid w:val="0081129C"/>
    <w:rsid w:val="008115AD"/>
    <w:rsid w:val="008139C4"/>
    <w:rsid w:val="00813D59"/>
    <w:rsid w:val="0081417D"/>
    <w:rsid w:val="0081426B"/>
    <w:rsid w:val="0081609A"/>
    <w:rsid w:val="00816C03"/>
    <w:rsid w:val="00817403"/>
    <w:rsid w:val="00820056"/>
    <w:rsid w:val="00820DBF"/>
    <w:rsid w:val="00820DEB"/>
    <w:rsid w:val="0082222A"/>
    <w:rsid w:val="00823782"/>
    <w:rsid w:val="0082388A"/>
    <w:rsid w:val="00824698"/>
    <w:rsid w:val="008266BD"/>
    <w:rsid w:val="0082729B"/>
    <w:rsid w:val="00830EB8"/>
    <w:rsid w:val="0083117E"/>
    <w:rsid w:val="00832C08"/>
    <w:rsid w:val="00832C83"/>
    <w:rsid w:val="00834110"/>
    <w:rsid w:val="0083544E"/>
    <w:rsid w:val="0083644A"/>
    <w:rsid w:val="00837C67"/>
    <w:rsid w:val="00840C45"/>
    <w:rsid w:val="00841F6B"/>
    <w:rsid w:val="008454AC"/>
    <w:rsid w:val="00845576"/>
    <w:rsid w:val="008458FA"/>
    <w:rsid w:val="00845A00"/>
    <w:rsid w:val="0084600B"/>
    <w:rsid w:val="008461A0"/>
    <w:rsid w:val="00846F82"/>
    <w:rsid w:val="00847DB7"/>
    <w:rsid w:val="0085051A"/>
    <w:rsid w:val="0085194F"/>
    <w:rsid w:val="00852E6A"/>
    <w:rsid w:val="00853428"/>
    <w:rsid w:val="00853C63"/>
    <w:rsid w:val="00855387"/>
    <w:rsid w:val="00861D3A"/>
    <w:rsid w:val="00862738"/>
    <w:rsid w:val="008660C3"/>
    <w:rsid w:val="0086666B"/>
    <w:rsid w:val="0086669D"/>
    <w:rsid w:val="008705D5"/>
    <w:rsid w:val="008734A9"/>
    <w:rsid w:val="00873FAC"/>
    <w:rsid w:val="008751F0"/>
    <w:rsid w:val="00876AC4"/>
    <w:rsid w:val="00877F7C"/>
    <w:rsid w:val="00880334"/>
    <w:rsid w:val="00880B97"/>
    <w:rsid w:val="00882793"/>
    <w:rsid w:val="008832AC"/>
    <w:rsid w:val="00883E47"/>
    <w:rsid w:val="00885A02"/>
    <w:rsid w:val="008871B0"/>
    <w:rsid w:val="00887415"/>
    <w:rsid w:val="00887D76"/>
    <w:rsid w:val="008925A2"/>
    <w:rsid w:val="00892A29"/>
    <w:rsid w:val="0089478F"/>
    <w:rsid w:val="008960B8"/>
    <w:rsid w:val="0089651E"/>
    <w:rsid w:val="008974B2"/>
    <w:rsid w:val="00897EA5"/>
    <w:rsid w:val="008A03DC"/>
    <w:rsid w:val="008A18B9"/>
    <w:rsid w:val="008A1B14"/>
    <w:rsid w:val="008A1E5B"/>
    <w:rsid w:val="008A254B"/>
    <w:rsid w:val="008A4929"/>
    <w:rsid w:val="008A6EA6"/>
    <w:rsid w:val="008A76DF"/>
    <w:rsid w:val="008B5D05"/>
    <w:rsid w:val="008B5D43"/>
    <w:rsid w:val="008B5D54"/>
    <w:rsid w:val="008B5E20"/>
    <w:rsid w:val="008B62F7"/>
    <w:rsid w:val="008B69D7"/>
    <w:rsid w:val="008B6A7E"/>
    <w:rsid w:val="008B729C"/>
    <w:rsid w:val="008C0677"/>
    <w:rsid w:val="008C0CF4"/>
    <w:rsid w:val="008C0EB7"/>
    <w:rsid w:val="008C154D"/>
    <w:rsid w:val="008C1669"/>
    <w:rsid w:val="008C36BB"/>
    <w:rsid w:val="008C46E9"/>
    <w:rsid w:val="008C6811"/>
    <w:rsid w:val="008C7F94"/>
    <w:rsid w:val="008D1AE4"/>
    <w:rsid w:val="008D3992"/>
    <w:rsid w:val="008D542C"/>
    <w:rsid w:val="008D56AD"/>
    <w:rsid w:val="008D678D"/>
    <w:rsid w:val="008D6E68"/>
    <w:rsid w:val="008E0982"/>
    <w:rsid w:val="008E1058"/>
    <w:rsid w:val="008E11D9"/>
    <w:rsid w:val="008E26C9"/>
    <w:rsid w:val="008E3A6C"/>
    <w:rsid w:val="008E47E6"/>
    <w:rsid w:val="008E49FD"/>
    <w:rsid w:val="008E5FF8"/>
    <w:rsid w:val="008E69C9"/>
    <w:rsid w:val="008E754D"/>
    <w:rsid w:val="008E7A31"/>
    <w:rsid w:val="008F0707"/>
    <w:rsid w:val="008F12C8"/>
    <w:rsid w:val="008F165C"/>
    <w:rsid w:val="008F26E1"/>
    <w:rsid w:val="008F6D26"/>
    <w:rsid w:val="008F6D5D"/>
    <w:rsid w:val="008F6E48"/>
    <w:rsid w:val="00900277"/>
    <w:rsid w:val="0090078A"/>
    <w:rsid w:val="00901E43"/>
    <w:rsid w:val="00902F36"/>
    <w:rsid w:val="00904FB6"/>
    <w:rsid w:val="0090515B"/>
    <w:rsid w:val="00906B16"/>
    <w:rsid w:val="00907D95"/>
    <w:rsid w:val="0091246B"/>
    <w:rsid w:val="0091320B"/>
    <w:rsid w:val="00913395"/>
    <w:rsid w:val="009138E1"/>
    <w:rsid w:val="00913909"/>
    <w:rsid w:val="00914D27"/>
    <w:rsid w:val="009152CB"/>
    <w:rsid w:val="00915629"/>
    <w:rsid w:val="0091638A"/>
    <w:rsid w:val="009163A4"/>
    <w:rsid w:val="0091651D"/>
    <w:rsid w:val="009176C2"/>
    <w:rsid w:val="00921660"/>
    <w:rsid w:val="00923684"/>
    <w:rsid w:val="00925F13"/>
    <w:rsid w:val="00925F6D"/>
    <w:rsid w:val="00930D68"/>
    <w:rsid w:val="00932BF5"/>
    <w:rsid w:val="00934047"/>
    <w:rsid w:val="009363D4"/>
    <w:rsid w:val="0093777B"/>
    <w:rsid w:val="00940376"/>
    <w:rsid w:val="0094088A"/>
    <w:rsid w:val="00941F4D"/>
    <w:rsid w:val="009420BC"/>
    <w:rsid w:val="0094383B"/>
    <w:rsid w:val="00943FCF"/>
    <w:rsid w:val="00945D9E"/>
    <w:rsid w:val="009477F3"/>
    <w:rsid w:val="00950403"/>
    <w:rsid w:val="00951235"/>
    <w:rsid w:val="009527DE"/>
    <w:rsid w:val="009527ED"/>
    <w:rsid w:val="00952BF9"/>
    <w:rsid w:val="009535EC"/>
    <w:rsid w:val="00954703"/>
    <w:rsid w:val="00956249"/>
    <w:rsid w:val="009577A5"/>
    <w:rsid w:val="0095780E"/>
    <w:rsid w:val="00957C4F"/>
    <w:rsid w:val="00960D4A"/>
    <w:rsid w:val="00962A73"/>
    <w:rsid w:val="00963A1F"/>
    <w:rsid w:val="00964F8C"/>
    <w:rsid w:val="00965C2A"/>
    <w:rsid w:val="00972E49"/>
    <w:rsid w:val="00975121"/>
    <w:rsid w:val="009758DC"/>
    <w:rsid w:val="00976770"/>
    <w:rsid w:val="00976AC4"/>
    <w:rsid w:val="00976EBB"/>
    <w:rsid w:val="00985073"/>
    <w:rsid w:val="00985E4A"/>
    <w:rsid w:val="00992A94"/>
    <w:rsid w:val="009948CC"/>
    <w:rsid w:val="0099628C"/>
    <w:rsid w:val="009963BA"/>
    <w:rsid w:val="009977B4"/>
    <w:rsid w:val="009A107B"/>
    <w:rsid w:val="009A1658"/>
    <w:rsid w:val="009A379F"/>
    <w:rsid w:val="009A57A2"/>
    <w:rsid w:val="009B26BF"/>
    <w:rsid w:val="009B27BE"/>
    <w:rsid w:val="009B3928"/>
    <w:rsid w:val="009B3962"/>
    <w:rsid w:val="009B46AF"/>
    <w:rsid w:val="009B4E9B"/>
    <w:rsid w:val="009B5792"/>
    <w:rsid w:val="009B6C89"/>
    <w:rsid w:val="009B6DBA"/>
    <w:rsid w:val="009B765E"/>
    <w:rsid w:val="009B7984"/>
    <w:rsid w:val="009C1234"/>
    <w:rsid w:val="009C4626"/>
    <w:rsid w:val="009C49EF"/>
    <w:rsid w:val="009C637C"/>
    <w:rsid w:val="009C654B"/>
    <w:rsid w:val="009C6E01"/>
    <w:rsid w:val="009C7ACF"/>
    <w:rsid w:val="009C7C9A"/>
    <w:rsid w:val="009D2718"/>
    <w:rsid w:val="009D2B78"/>
    <w:rsid w:val="009D6EBD"/>
    <w:rsid w:val="009D7F7F"/>
    <w:rsid w:val="009E313A"/>
    <w:rsid w:val="009E3588"/>
    <w:rsid w:val="009E4B22"/>
    <w:rsid w:val="009E524C"/>
    <w:rsid w:val="009E6262"/>
    <w:rsid w:val="009E65F6"/>
    <w:rsid w:val="009E7B1B"/>
    <w:rsid w:val="009F2019"/>
    <w:rsid w:val="009F33EF"/>
    <w:rsid w:val="009F4046"/>
    <w:rsid w:val="009F4DE2"/>
    <w:rsid w:val="009F55D8"/>
    <w:rsid w:val="009F5F92"/>
    <w:rsid w:val="009F7CCF"/>
    <w:rsid w:val="009F7F7F"/>
    <w:rsid w:val="00A007C5"/>
    <w:rsid w:val="00A0087F"/>
    <w:rsid w:val="00A03D24"/>
    <w:rsid w:val="00A05566"/>
    <w:rsid w:val="00A078BB"/>
    <w:rsid w:val="00A07BB2"/>
    <w:rsid w:val="00A07BFC"/>
    <w:rsid w:val="00A10A8C"/>
    <w:rsid w:val="00A131F4"/>
    <w:rsid w:val="00A132DF"/>
    <w:rsid w:val="00A1370B"/>
    <w:rsid w:val="00A148A3"/>
    <w:rsid w:val="00A150EF"/>
    <w:rsid w:val="00A15793"/>
    <w:rsid w:val="00A16AFB"/>
    <w:rsid w:val="00A2190B"/>
    <w:rsid w:val="00A22372"/>
    <w:rsid w:val="00A22B44"/>
    <w:rsid w:val="00A22E60"/>
    <w:rsid w:val="00A238E0"/>
    <w:rsid w:val="00A26DB9"/>
    <w:rsid w:val="00A27718"/>
    <w:rsid w:val="00A30192"/>
    <w:rsid w:val="00A31AE3"/>
    <w:rsid w:val="00A321C9"/>
    <w:rsid w:val="00A3251A"/>
    <w:rsid w:val="00A336CA"/>
    <w:rsid w:val="00A4000A"/>
    <w:rsid w:val="00A40E0B"/>
    <w:rsid w:val="00A414FE"/>
    <w:rsid w:val="00A43C9D"/>
    <w:rsid w:val="00A446D4"/>
    <w:rsid w:val="00A45AE6"/>
    <w:rsid w:val="00A47593"/>
    <w:rsid w:val="00A478E9"/>
    <w:rsid w:val="00A51051"/>
    <w:rsid w:val="00A51394"/>
    <w:rsid w:val="00A52D30"/>
    <w:rsid w:val="00A5371F"/>
    <w:rsid w:val="00A54359"/>
    <w:rsid w:val="00A561BB"/>
    <w:rsid w:val="00A571D7"/>
    <w:rsid w:val="00A6012F"/>
    <w:rsid w:val="00A609A6"/>
    <w:rsid w:val="00A6325E"/>
    <w:rsid w:val="00A635F0"/>
    <w:rsid w:val="00A63856"/>
    <w:rsid w:val="00A64299"/>
    <w:rsid w:val="00A65244"/>
    <w:rsid w:val="00A6592C"/>
    <w:rsid w:val="00A65BAD"/>
    <w:rsid w:val="00A664B4"/>
    <w:rsid w:val="00A6728E"/>
    <w:rsid w:val="00A70A6F"/>
    <w:rsid w:val="00A71627"/>
    <w:rsid w:val="00A74118"/>
    <w:rsid w:val="00A75C60"/>
    <w:rsid w:val="00A77EA9"/>
    <w:rsid w:val="00A80470"/>
    <w:rsid w:val="00A81AAF"/>
    <w:rsid w:val="00A84632"/>
    <w:rsid w:val="00A84859"/>
    <w:rsid w:val="00A84D06"/>
    <w:rsid w:val="00A8555E"/>
    <w:rsid w:val="00A85F25"/>
    <w:rsid w:val="00A866D5"/>
    <w:rsid w:val="00A91015"/>
    <w:rsid w:val="00A91EF9"/>
    <w:rsid w:val="00A931CD"/>
    <w:rsid w:val="00A94610"/>
    <w:rsid w:val="00A94706"/>
    <w:rsid w:val="00A94B9B"/>
    <w:rsid w:val="00A9646A"/>
    <w:rsid w:val="00A96F70"/>
    <w:rsid w:val="00A97985"/>
    <w:rsid w:val="00AA03E9"/>
    <w:rsid w:val="00AA1441"/>
    <w:rsid w:val="00AA2343"/>
    <w:rsid w:val="00AA2F28"/>
    <w:rsid w:val="00AA4AF2"/>
    <w:rsid w:val="00AA54F3"/>
    <w:rsid w:val="00AA7228"/>
    <w:rsid w:val="00AA7B6C"/>
    <w:rsid w:val="00AB09FF"/>
    <w:rsid w:val="00AB12D6"/>
    <w:rsid w:val="00AB18A6"/>
    <w:rsid w:val="00AB2DFE"/>
    <w:rsid w:val="00AB3C31"/>
    <w:rsid w:val="00AB3CEB"/>
    <w:rsid w:val="00AB4134"/>
    <w:rsid w:val="00AB46DB"/>
    <w:rsid w:val="00AB474E"/>
    <w:rsid w:val="00AB5BC5"/>
    <w:rsid w:val="00AB6BF9"/>
    <w:rsid w:val="00AB71AB"/>
    <w:rsid w:val="00AC115F"/>
    <w:rsid w:val="00AC24E7"/>
    <w:rsid w:val="00AC3394"/>
    <w:rsid w:val="00AC47F2"/>
    <w:rsid w:val="00AC4875"/>
    <w:rsid w:val="00AC4C7D"/>
    <w:rsid w:val="00AC4F24"/>
    <w:rsid w:val="00AC5BD1"/>
    <w:rsid w:val="00AC5E48"/>
    <w:rsid w:val="00AC62CC"/>
    <w:rsid w:val="00AC76C2"/>
    <w:rsid w:val="00AC79F8"/>
    <w:rsid w:val="00AD0192"/>
    <w:rsid w:val="00AD0B17"/>
    <w:rsid w:val="00AD362D"/>
    <w:rsid w:val="00AD4E9D"/>
    <w:rsid w:val="00AD54B9"/>
    <w:rsid w:val="00AD5E41"/>
    <w:rsid w:val="00AD6A63"/>
    <w:rsid w:val="00AE012C"/>
    <w:rsid w:val="00AE0DCE"/>
    <w:rsid w:val="00AE1D9F"/>
    <w:rsid w:val="00AE2A22"/>
    <w:rsid w:val="00AE3247"/>
    <w:rsid w:val="00AE346C"/>
    <w:rsid w:val="00AE477C"/>
    <w:rsid w:val="00AE5246"/>
    <w:rsid w:val="00AE5F29"/>
    <w:rsid w:val="00AE6662"/>
    <w:rsid w:val="00AE72D3"/>
    <w:rsid w:val="00AE7634"/>
    <w:rsid w:val="00AF0689"/>
    <w:rsid w:val="00AF0A4E"/>
    <w:rsid w:val="00AF3796"/>
    <w:rsid w:val="00AF5E94"/>
    <w:rsid w:val="00AF7E84"/>
    <w:rsid w:val="00B00E9B"/>
    <w:rsid w:val="00B0129F"/>
    <w:rsid w:val="00B02DF5"/>
    <w:rsid w:val="00B04C37"/>
    <w:rsid w:val="00B04CD7"/>
    <w:rsid w:val="00B10362"/>
    <w:rsid w:val="00B10DCB"/>
    <w:rsid w:val="00B10E0C"/>
    <w:rsid w:val="00B1195D"/>
    <w:rsid w:val="00B128A4"/>
    <w:rsid w:val="00B13596"/>
    <w:rsid w:val="00B15E05"/>
    <w:rsid w:val="00B209BD"/>
    <w:rsid w:val="00B2234E"/>
    <w:rsid w:val="00B2287C"/>
    <w:rsid w:val="00B23B3E"/>
    <w:rsid w:val="00B266F0"/>
    <w:rsid w:val="00B3235B"/>
    <w:rsid w:val="00B32586"/>
    <w:rsid w:val="00B32B68"/>
    <w:rsid w:val="00B33314"/>
    <w:rsid w:val="00B335D6"/>
    <w:rsid w:val="00B3412F"/>
    <w:rsid w:val="00B362F9"/>
    <w:rsid w:val="00B37E2A"/>
    <w:rsid w:val="00B405D8"/>
    <w:rsid w:val="00B40B45"/>
    <w:rsid w:val="00B40DFF"/>
    <w:rsid w:val="00B45002"/>
    <w:rsid w:val="00B45779"/>
    <w:rsid w:val="00B459A6"/>
    <w:rsid w:val="00B4706E"/>
    <w:rsid w:val="00B4734F"/>
    <w:rsid w:val="00B47F04"/>
    <w:rsid w:val="00B5095A"/>
    <w:rsid w:val="00B50EA9"/>
    <w:rsid w:val="00B51FF7"/>
    <w:rsid w:val="00B53975"/>
    <w:rsid w:val="00B53B01"/>
    <w:rsid w:val="00B55735"/>
    <w:rsid w:val="00B559A5"/>
    <w:rsid w:val="00B56E8A"/>
    <w:rsid w:val="00B572CF"/>
    <w:rsid w:val="00B60377"/>
    <w:rsid w:val="00B608AC"/>
    <w:rsid w:val="00B62148"/>
    <w:rsid w:val="00B63D68"/>
    <w:rsid w:val="00B643F9"/>
    <w:rsid w:val="00B6558B"/>
    <w:rsid w:val="00B655CA"/>
    <w:rsid w:val="00B65C2F"/>
    <w:rsid w:val="00B65C4C"/>
    <w:rsid w:val="00B65C54"/>
    <w:rsid w:val="00B660D2"/>
    <w:rsid w:val="00B66B4D"/>
    <w:rsid w:val="00B66C74"/>
    <w:rsid w:val="00B67D13"/>
    <w:rsid w:val="00B7025F"/>
    <w:rsid w:val="00B72B4E"/>
    <w:rsid w:val="00B7399B"/>
    <w:rsid w:val="00B7427D"/>
    <w:rsid w:val="00B75147"/>
    <w:rsid w:val="00B8161A"/>
    <w:rsid w:val="00B81631"/>
    <w:rsid w:val="00B82B61"/>
    <w:rsid w:val="00B849B5"/>
    <w:rsid w:val="00B855BC"/>
    <w:rsid w:val="00B87C82"/>
    <w:rsid w:val="00B87FA8"/>
    <w:rsid w:val="00B909F9"/>
    <w:rsid w:val="00B9184D"/>
    <w:rsid w:val="00B9186E"/>
    <w:rsid w:val="00B91B41"/>
    <w:rsid w:val="00B925E2"/>
    <w:rsid w:val="00B92AF5"/>
    <w:rsid w:val="00B92BFB"/>
    <w:rsid w:val="00B9370C"/>
    <w:rsid w:val="00B94F54"/>
    <w:rsid w:val="00B95D90"/>
    <w:rsid w:val="00B96415"/>
    <w:rsid w:val="00B97756"/>
    <w:rsid w:val="00B97C3B"/>
    <w:rsid w:val="00BA0064"/>
    <w:rsid w:val="00BA0CB2"/>
    <w:rsid w:val="00BA1042"/>
    <w:rsid w:val="00BA2D35"/>
    <w:rsid w:val="00BA2DBE"/>
    <w:rsid w:val="00BA4A65"/>
    <w:rsid w:val="00BA60FD"/>
    <w:rsid w:val="00BA6BB7"/>
    <w:rsid w:val="00BB0C51"/>
    <w:rsid w:val="00BB0E8E"/>
    <w:rsid w:val="00BB1238"/>
    <w:rsid w:val="00BB3447"/>
    <w:rsid w:val="00BB375A"/>
    <w:rsid w:val="00BB5AE3"/>
    <w:rsid w:val="00BB66AA"/>
    <w:rsid w:val="00BC17AA"/>
    <w:rsid w:val="00BC2D55"/>
    <w:rsid w:val="00BC3FAA"/>
    <w:rsid w:val="00BC733F"/>
    <w:rsid w:val="00BD07CE"/>
    <w:rsid w:val="00BD08CC"/>
    <w:rsid w:val="00BD1DDE"/>
    <w:rsid w:val="00BD24A8"/>
    <w:rsid w:val="00BD2797"/>
    <w:rsid w:val="00BD2DD1"/>
    <w:rsid w:val="00BD45A9"/>
    <w:rsid w:val="00BD4653"/>
    <w:rsid w:val="00BD5040"/>
    <w:rsid w:val="00BD70C4"/>
    <w:rsid w:val="00BD7198"/>
    <w:rsid w:val="00BE035C"/>
    <w:rsid w:val="00BE14E2"/>
    <w:rsid w:val="00BE17C6"/>
    <w:rsid w:val="00BE223E"/>
    <w:rsid w:val="00BE511E"/>
    <w:rsid w:val="00BE5BD0"/>
    <w:rsid w:val="00BE6013"/>
    <w:rsid w:val="00BE6F95"/>
    <w:rsid w:val="00BE7F98"/>
    <w:rsid w:val="00BE7FD1"/>
    <w:rsid w:val="00BF2BEF"/>
    <w:rsid w:val="00BF3E5B"/>
    <w:rsid w:val="00BF40B2"/>
    <w:rsid w:val="00BF520B"/>
    <w:rsid w:val="00BF58C7"/>
    <w:rsid w:val="00BF6C67"/>
    <w:rsid w:val="00BF6EFC"/>
    <w:rsid w:val="00C000CD"/>
    <w:rsid w:val="00C005D1"/>
    <w:rsid w:val="00C00DE8"/>
    <w:rsid w:val="00C02084"/>
    <w:rsid w:val="00C03179"/>
    <w:rsid w:val="00C0357E"/>
    <w:rsid w:val="00C0561A"/>
    <w:rsid w:val="00C05DAF"/>
    <w:rsid w:val="00C066A4"/>
    <w:rsid w:val="00C10248"/>
    <w:rsid w:val="00C10594"/>
    <w:rsid w:val="00C10AE3"/>
    <w:rsid w:val="00C10C18"/>
    <w:rsid w:val="00C10DB1"/>
    <w:rsid w:val="00C1136E"/>
    <w:rsid w:val="00C11E84"/>
    <w:rsid w:val="00C1323F"/>
    <w:rsid w:val="00C13757"/>
    <w:rsid w:val="00C13936"/>
    <w:rsid w:val="00C13959"/>
    <w:rsid w:val="00C145A4"/>
    <w:rsid w:val="00C14779"/>
    <w:rsid w:val="00C171C9"/>
    <w:rsid w:val="00C17718"/>
    <w:rsid w:val="00C1775E"/>
    <w:rsid w:val="00C17A31"/>
    <w:rsid w:val="00C21940"/>
    <w:rsid w:val="00C226D0"/>
    <w:rsid w:val="00C23C81"/>
    <w:rsid w:val="00C252D6"/>
    <w:rsid w:val="00C257E5"/>
    <w:rsid w:val="00C26766"/>
    <w:rsid w:val="00C314B6"/>
    <w:rsid w:val="00C32985"/>
    <w:rsid w:val="00C32E41"/>
    <w:rsid w:val="00C33F41"/>
    <w:rsid w:val="00C35043"/>
    <w:rsid w:val="00C36D9E"/>
    <w:rsid w:val="00C409FC"/>
    <w:rsid w:val="00C40D79"/>
    <w:rsid w:val="00C422D0"/>
    <w:rsid w:val="00C42735"/>
    <w:rsid w:val="00C46917"/>
    <w:rsid w:val="00C4783B"/>
    <w:rsid w:val="00C501DC"/>
    <w:rsid w:val="00C50474"/>
    <w:rsid w:val="00C5063A"/>
    <w:rsid w:val="00C54277"/>
    <w:rsid w:val="00C54298"/>
    <w:rsid w:val="00C56086"/>
    <w:rsid w:val="00C564AD"/>
    <w:rsid w:val="00C56811"/>
    <w:rsid w:val="00C56C35"/>
    <w:rsid w:val="00C5770A"/>
    <w:rsid w:val="00C60A38"/>
    <w:rsid w:val="00C6314D"/>
    <w:rsid w:val="00C63466"/>
    <w:rsid w:val="00C63517"/>
    <w:rsid w:val="00C63A84"/>
    <w:rsid w:val="00C63AD7"/>
    <w:rsid w:val="00C64572"/>
    <w:rsid w:val="00C658C9"/>
    <w:rsid w:val="00C66921"/>
    <w:rsid w:val="00C67283"/>
    <w:rsid w:val="00C676B8"/>
    <w:rsid w:val="00C70072"/>
    <w:rsid w:val="00C7102C"/>
    <w:rsid w:val="00C72A00"/>
    <w:rsid w:val="00C72C51"/>
    <w:rsid w:val="00C734F6"/>
    <w:rsid w:val="00C747A4"/>
    <w:rsid w:val="00C74A0E"/>
    <w:rsid w:val="00C75369"/>
    <w:rsid w:val="00C76B8E"/>
    <w:rsid w:val="00C773A9"/>
    <w:rsid w:val="00C81227"/>
    <w:rsid w:val="00C81CAB"/>
    <w:rsid w:val="00C829E4"/>
    <w:rsid w:val="00C836A1"/>
    <w:rsid w:val="00C838FD"/>
    <w:rsid w:val="00C84A43"/>
    <w:rsid w:val="00C8543B"/>
    <w:rsid w:val="00C87166"/>
    <w:rsid w:val="00C929D2"/>
    <w:rsid w:val="00C92BCB"/>
    <w:rsid w:val="00C97512"/>
    <w:rsid w:val="00C97FA9"/>
    <w:rsid w:val="00CA224E"/>
    <w:rsid w:val="00CA2658"/>
    <w:rsid w:val="00CA4658"/>
    <w:rsid w:val="00CA4D42"/>
    <w:rsid w:val="00CA6A55"/>
    <w:rsid w:val="00CA72CD"/>
    <w:rsid w:val="00CA736B"/>
    <w:rsid w:val="00CA7377"/>
    <w:rsid w:val="00CB0BD9"/>
    <w:rsid w:val="00CB14BD"/>
    <w:rsid w:val="00CB17F2"/>
    <w:rsid w:val="00CB18A3"/>
    <w:rsid w:val="00CB1C7F"/>
    <w:rsid w:val="00CB28C4"/>
    <w:rsid w:val="00CB3517"/>
    <w:rsid w:val="00CB42C1"/>
    <w:rsid w:val="00CB4B3C"/>
    <w:rsid w:val="00CB6081"/>
    <w:rsid w:val="00CB747C"/>
    <w:rsid w:val="00CC0996"/>
    <w:rsid w:val="00CC1D14"/>
    <w:rsid w:val="00CC5DC5"/>
    <w:rsid w:val="00CC6AE8"/>
    <w:rsid w:val="00CD03BE"/>
    <w:rsid w:val="00CD11AD"/>
    <w:rsid w:val="00CD1CC2"/>
    <w:rsid w:val="00CD2300"/>
    <w:rsid w:val="00CD2BC2"/>
    <w:rsid w:val="00CD30B6"/>
    <w:rsid w:val="00CD55D6"/>
    <w:rsid w:val="00CD73B4"/>
    <w:rsid w:val="00CD7A35"/>
    <w:rsid w:val="00CE234A"/>
    <w:rsid w:val="00CE4824"/>
    <w:rsid w:val="00CE4B47"/>
    <w:rsid w:val="00CE4D26"/>
    <w:rsid w:val="00CE70D0"/>
    <w:rsid w:val="00CE71F8"/>
    <w:rsid w:val="00CE76C1"/>
    <w:rsid w:val="00CF1139"/>
    <w:rsid w:val="00CF24E4"/>
    <w:rsid w:val="00CF6AD4"/>
    <w:rsid w:val="00CF7455"/>
    <w:rsid w:val="00CF766A"/>
    <w:rsid w:val="00D00836"/>
    <w:rsid w:val="00D014F4"/>
    <w:rsid w:val="00D01949"/>
    <w:rsid w:val="00D02999"/>
    <w:rsid w:val="00D05780"/>
    <w:rsid w:val="00D07EA8"/>
    <w:rsid w:val="00D11634"/>
    <w:rsid w:val="00D12659"/>
    <w:rsid w:val="00D1283B"/>
    <w:rsid w:val="00D12B9C"/>
    <w:rsid w:val="00D1355B"/>
    <w:rsid w:val="00D14962"/>
    <w:rsid w:val="00D150A8"/>
    <w:rsid w:val="00D16598"/>
    <w:rsid w:val="00D179EA"/>
    <w:rsid w:val="00D20211"/>
    <w:rsid w:val="00D2037C"/>
    <w:rsid w:val="00D2041B"/>
    <w:rsid w:val="00D212AF"/>
    <w:rsid w:val="00D21504"/>
    <w:rsid w:val="00D22285"/>
    <w:rsid w:val="00D22A94"/>
    <w:rsid w:val="00D22CFC"/>
    <w:rsid w:val="00D234B1"/>
    <w:rsid w:val="00D23A35"/>
    <w:rsid w:val="00D2668D"/>
    <w:rsid w:val="00D3014D"/>
    <w:rsid w:val="00D30BDF"/>
    <w:rsid w:val="00D312D8"/>
    <w:rsid w:val="00D316CC"/>
    <w:rsid w:val="00D31C09"/>
    <w:rsid w:val="00D31D33"/>
    <w:rsid w:val="00D32500"/>
    <w:rsid w:val="00D34284"/>
    <w:rsid w:val="00D34329"/>
    <w:rsid w:val="00D34533"/>
    <w:rsid w:val="00D354A1"/>
    <w:rsid w:val="00D35B11"/>
    <w:rsid w:val="00D37371"/>
    <w:rsid w:val="00D37CBF"/>
    <w:rsid w:val="00D4031D"/>
    <w:rsid w:val="00D407C8"/>
    <w:rsid w:val="00D408B1"/>
    <w:rsid w:val="00D40D1B"/>
    <w:rsid w:val="00D431BD"/>
    <w:rsid w:val="00D43A7F"/>
    <w:rsid w:val="00D44AA5"/>
    <w:rsid w:val="00D476E5"/>
    <w:rsid w:val="00D476FA"/>
    <w:rsid w:val="00D51237"/>
    <w:rsid w:val="00D51816"/>
    <w:rsid w:val="00D5249F"/>
    <w:rsid w:val="00D5424F"/>
    <w:rsid w:val="00D54C0F"/>
    <w:rsid w:val="00D5583A"/>
    <w:rsid w:val="00D61107"/>
    <w:rsid w:val="00D6145B"/>
    <w:rsid w:val="00D62543"/>
    <w:rsid w:val="00D62D43"/>
    <w:rsid w:val="00D62EE3"/>
    <w:rsid w:val="00D6587B"/>
    <w:rsid w:val="00D65B0F"/>
    <w:rsid w:val="00D6712F"/>
    <w:rsid w:val="00D6735C"/>
    <w:rsid w:val="00D67B08"/>
    <w:rsid w:val="00D72EA8"/>
    <w:rsid w:val="00D73A95"/>
    <w:rsid w:val="00D74561"/>
    <w:rsid w:val="00D7552C"/>
    <w:rsid w:val="00D7737E"/>
    <w:rsid w:val="00D80841"/>
    <w:rsid w:val="00D80860"/>
    <w:rsid w:val="00D815D4"/>
    <w:rsid w:val="00D81720"/>
    <w:rsid w:val="00D830E0"/>
    <w:rsid w:val="00D834B7"/>
    <w:rsid w:val="00D83A5F"/>
    <w:rsid w:val="00D84506"/>
    <w:rsid w:val="00D852FD"/>
    <w:rsid w:val="00D85935"/>
    <w:rsid w:val="00D8764E"/>
    <w:rsid w:val="00D87D2F"/>
    <w:rsid w:val="00D90740"/>
    <w:rsid w:val="00D91D4C"/>
    <w:rsid w:val="00D929ED"/>
    <w:rsid w:val="00D92C33"/>
    <w:rsid w:val="00D938F7"/>
    <w:rsid w:val="00D93D30"/>
    <w:rsid w:val="00D9512F"/>
    <w:rsid w:val="00D951F8"/>
    <w:rsid w:val="00D962F0"/>
    <w:rsid w:val="00DA0E85"/>
    <w:rsid w:val="00DA1C69"/>
    <w:rsid w:val="00DA1FD9"/>
    <w:rsid w:val="00DA2BC4"/>
    <w:rsid w:val="00DA3E19"/>
    <w:rsid w:val="00DA3F42"/>
    <w:rsid w:val="00DA48ED"/>
    <w:rsid w:val="00DA54A6"/>
    <w:rsid w:val="00DA5A96"/>
    <w:rsid w:val="00DA6118"/>
    <w:rsid w:val="00DB032D"/>
    <w:rsid w:val="00DB2341"/>
    <w:rsid w:val="00DB3CC9"/>
    <w:rsid w:val="00DB40A8"/>
    <w:rsid w:val="00DB4709"/>
    <w:rsid w:val="00DB511F"/>
    <w:rsid w:val="00DB5BFF"/>
    <w:rsid w:val="00DB7AA7"/>
    <w:rsid w:val="00DB7ACD"/>
    <w:rsid w:val="00DC3034"/>
    <w:rsid w:val="00DC352E"/>
    <w:rsid w:val="00DC5449"/>
    <w:rsid w:val="00DC558F"/>
    <w:rsid w:val="00DC57CC"/>
    <w:rsid w:val="00DC6D25"/>
    <w:rsid w:val="00DC6FEA"/>
    <w:rsid w:val="00DC7159"/>
    <w:rsid w:val="00DC7E2A"/>
    <w:rsid w:val="00DD046B"/>
    <w:rsid w:val="00DD0CC7"/>
    <w:rsid w:val="00DD160E"/>
    <w:rsid w:val="00DD2D1F"/>
    <w:rsid w:val="00DD30E1"/>
    <w:rsid w:val="00DD5C03"/>
    <w:rsid w:val="00DD7989"/>
    <w:rsid w:val="00DD7ABB"/>
    <w:rsid w:val="00DE0E6C"/>
    <w:rsid w:val="00DE3CAB"/>
    <w:rsid w:val="00DE48CA"/>
    <w:rsid w:val="00DE5708"/>
    <w:rsid w:val="00DE5B90"/>
    <w:rsid w:val="00DE6F1B"/>
    <w:rsid w:val="00DF20FC"/>
    <w:rsid w:val="00DF2B5B"/>
    <w:rsid w:val="00DF2BF4"/>
    <w:rsid w:val="00DF2D58"/>
    <w:rsid w:val="00DF5F5A"/>
    <w:rsid w:val="00E00071"/>
    <w:rsid w:val="00E00BE6"/>
    <w:rsid w:val="00E00EAC"/>
    <w:rsid w:val="00E0194F"/>
    <w:rsid w:val="00E02270"/>
    <w:rsid w:val="00E02F26"/>
    <w:rsid w:val="00E05F5D"/>
    <w:rsid w:val="00E073FF"/>
    <w:rsid w:val="00E11F63"/>
    <w:rsid w:val="00E121CF"/>
    <w:rsid w:val="00E13031"/>
    <w:rsid w:val="00E1551C"/>
    <w:rsid w:val="00E1585D"/>
    <w:rsid w:val="00E164CB"/>
    <w:rsid w:val="00E16C7D"/>
    <w:rsid w:val="00E2063E"/>
    <w:rsid w:val="00E2268E"/>
    <w:rsid w:val="00E22E3A"/>
    <w:rsid w:val="00E236B7"/>
    <w:rsid w:val="00E2395F"/>
    <w:rsid w:val="00E25AB9"/>
    <w:rsid w:val="00E25DFF"/>
    <w:rsid w:val="00E26CB7"/>
    <w:rsid w:val="00E26D57"/>
    <w:rsid w:val="00E26E57"/>
    <w:rsid w:val="00E26FC8"/>
    <w:rsid w:val="00E2725E"/>
    <w:rsid w:val="00E2769A"/>
    <w:rsid w:val="00E278FC"/>
    <w:rsid w:val="00E31F71"/>
    <w:rsid w:val="00E3644F"/>
    <w:rsid w:val="00E3707E"/>
    <w:rsid w:val="00E4213C"/>
    <w:rsid w:val="00E43F0E"/>
    <w:rsid w:val="00E443DB"/>
    <w:rsid w:val="00E44C4F"/>
    <w:rsid w:val="00E451EA"/>
    <w:rsid w:val="00E47940"/>
    <w:rsid w:val="00E52608"/>
    <w:rsid w:val="00E52761"/>
    <w:rsid w:val="00E53287"/>
    <w:rsid w:val="00E53CD8"/>
    <w:rsid w:val="00E551F1"/>
    <w:rsid w:val="00E56C3F"/>
    <w:rsid w:val="00E62ACF"/>
    <w:rsid w:val="00E64C21"/>
    <w:rsid w:val="00E65AFC"/>
    <w:rsid w:val="00E66AE2"/>
    <w:rsid w:val="00E66C99"/>
    <w:rsid w:val="00E66D7B"/>
    <w:rsid w:val="00E71450"/>
    <w:rsid w:val="00E71A5F"/>
    <w:rsid w:val="00E72447"/>
    <w:rsid w:val="00E73194"/>
    <w:rsid w:val="00E733C0"/>
    <w:rsid w:val="00E73437"/>
    <w:rsid w:val="00E73BE0"/>
    <w:rsid w:val="00E747E6"/>
    <w:rsid w:val="00E75B19"/>
    <w:rsid w:val="00E8217B"/>
    <w:rsid w:val="00E82C63"/>
    <w:rsid w:val="00E85215"/>
    <w:rsid w:val="00E857BB"/>
    <w:rsid w:val="00E9368B"/>
    <w:rsid w:val="00E93A9C"/>
    <w:rsid w:val="00E95AD3"/>
    <w:rsid w:val="00E95E60"/>
    <w:rsid w:val="00EA0849"/>
    <w:rsid w:val="00EA0E9F"/>
    <w:rsid w:val="00EA181E"/>
    <w:rsid w:val="00EA2AFC"/>
    <w:rsid w:val="00EA3339"/>
    <w:rsid w:val="00EA52EC"/>
    <w:rsid w:val="00EA538D"/>
    <w:rsid w:val="00EA55C0"/>
    <w:rsid w:val="00EA621A"/>
    <w:rsid w:val="00EA6305"/>
    <w:rsid w:val="00EA7430"/>
    <w:rsid w:val="00EB0B5C"/>
    <w:rsid w:val="00EB2261"/>
    <w:rsid w:val="00EB246C"/>
    <w:rsid w:val="00EB2F63"/>
    <w:rsid w:val="00EB3543"/>
    <w:rsid w:val="00EB3F88"/>
    <w:rsid w:val="00EB4CD0"/>
    <w:rsid w:val="00EB5DEA"/>
    <w:rsid w:val="00EC1AE1"/>
    <w:rsid w:val="00EC1D86"/>
    <w:rsid w:val="00EC5E2E"/>
    <w:rsid w:val="00EC64FB"/>
    <w:rsid w:val="00ED0D0E"/>
    <w:rsid w:val="00ED0E3B"/>
    <w:rsid w:val="00ED2660"/>
    <w:rsid w:val="00ED2740"/>
    <w:rsid w:val="00ED2A65"/>
    <w:rsid w:val="00ED4142"/>
    <w:rsid w:val="00ED4267"/>
    <w:rsid w:val="00ED5CA9"/>
    <w:rsid w:val="00ED614F"/>
    <w:rsid w:val="00ED68C7"/>
    <w:rsid w:val="00ED72E9"/>
    <w:rsid w:val="00ED73C0"/>
    <w:rsid w:val="00ED7B69"/>
    <w:rsid w:val="00EE09C4"/>
    <w:rsid w:val="00EE19F0"/>
    <w:rsid w:val="00EE2130"/>
    <w:rsid w:val="00EE2348"/>
    <w:rsid w:val="00EE362C"/>
    <w:rsid w:val="00EE50C6"/>
    <w:rsid w:val="00EE5F06"/>
    <w:rsid w:val="00EE7CF9"/>
    <w:rsid w:val="00EF0F25"/>
    <w:rsid w:val="00EF1181"/>
    <w:rsid w:val="00EF1ECD"/>
    <w:rsid w:val="00EF4047"/>
    <w:rsid w:val="00EF674C"/>
    <w:rsid w:val="00F006A5"/>
    <w:rsid w:val="00F0210B"/>
    <w:rsid w:val="00F024E8"/>
    <w:rsid w:val="00F06D77"/>
    <w:rsid w:val="00F07B54"/>
    <w:rsid w:val="00F111E3"/>
    <w:rsid w:val="00F1153C"/>
    <w:rsid w:val="00F1279E"/>
    <w:rsid w:val="00F12AD6"/>
    <w:rsid w:val="00F12CA4"/>
    <w:rsid w:val="00F13451"/>
    <w:rsid w:val="00F144D4"/>
    <w:rsid w:val="00F1603C"/>
    <w:rsid w:val="00F16736"/>
    <w:rsid w:val="00F16DA0"/>
    <w:rsid w:val="00F1710D"/>
    <w:rsid w:val="00F20B48"/>
    <w:rsid w:val="00F21705"/>
    <w:rsid w:val="00F219A6"/>
    <w:rsid w:val="00F22242"/>
    <w:rsid w:val="00F226AD"/>
    <w:rsid w:val="00F229CD"/>
    <w:rsid w:val="00F232A8"/>
    <w:rsid w:val="00F23A4F"/>
    <w:rsid w:val="00F2476B"/>
    <w:rsid w:val="00F262CE"/>
    <w:rsid w:val="00F30919"/>
    <w:rsid w:val="00F30BE1"/>
    <w:rsid w:val="00F32FA5"/>
    <w:rsid w:val="00F33B65"/>
    <w:rsid w:val="00F36F6D"/>
    <w:rsid w:val="00F41CB1"/>
    <w:rsid w:val="00F430E1"/>
    <w:rsid w:val="00F437FE"/>
    <w:rsid w:val="00F44B42"/>
    <w:rsid w:val="00F46B55"/>
    <w:rsid w:val="00F46EE7"/>
    <w:rsid w:val="00F50E3E"/>
    <w:rsid w:val="00F51108"/>
    <w:rsid w:val="00F542DD"/>
    <w:rsid w:val="00F546BB"/>
    <w:rsid w:val="00F55293"/>
    <w:rsid w:val="00F557E4"/>
    <w:rsid w:val="00F5583A"/>
    <w:rsid w:val="00F5607A"/>
    <w:rsid w:val="00F566C8"/>
    <w:rsid w:val="00F6029C"/>
    <w:rsid w:val="00F61266"/>
    <w:rsid w:val="00F6132C"/>
    <w:rsid w:val="00F616E4"/>
    <w:rsid w:val="00F62536"/>
    <w:rsid w:val="00F62CE1"/>
    <w:rsid w:val="00F63FAF"/>
    <w:rsid w:val="00F643DD"/>
    <w:rsid w:val="00F67F70"/>
    <w:rsid w:val="00F70CF3"/>
    <w:rsid w:val="00F712F1"/>
    <w:rsid w:val="00F7214F"/>
    <w:rsid w:val="00F77C21"/>
    <w:rsid w:val="00F8030A"/>
    <w:rsid w:val="00F82AF2"/>
    <w:rsid w:val="00F83A6D"/>
    <w:rsid w:val="00F84FB5"/>
    <w:rsid w:val="00F859D2"/>
    <w:rsid w:val="00F85DD4"/>
    <w:rsid w:val="00F86B2F"/>
    <w:rsid w:val="00F86B72"/>
    <w:rsid w:val="00F877E0"/>
    <w:rsid w:val="00F87CAD"/>
    <w:rsid w:val="00F90B8D"/>
    <w:rsid w:val="00F916B5"/>
    <w:rsid w:val="00F91C28"/>
    <w:rsid w:val="00F91C38"/>
    <w:rsid w:val="00F92073"/>
    <w:rsid w:val="00F92269"/>
    <w:rsid w:val="00F92495"/>
    <w:rsid w:val="00F92DC0"/>
    <w:rsid w:val="00F96B8A"/>
    <w:rsid w:val="00F97E38"/>
    <w:rsid w:val="00F97F3C"/>
    <w:rsid w:val="00FA027B"/>
    <w:rsid w:val="00FA2159"/>
    <w:rsid w:val="00FA258F"/>
    <w:rsid w:val="00FA28D6"/>
    <w:rsid w:val="00FA318C"/>
    <w:rsid w:val="00FA4307"/>
    <w:rsid w:val="00FA4342"/>
    <w:rsid w:val="00FA4DE0"/>
    <w:rsid w:val="00FA532A"/>
    <w:rsid w:val="00FA5425"/>
    <w:rsid w:val="00FA56C3"/>
    <w:rsid w:val="00FA5DAE"/>
    <w:rsid w:val="00FA77F8"/>
    <w:rsid w:val="00FB1998"/>
    <w:rsid w:val="00FB1A34"/>
    <w:rsid w:val="00FB21D4"/>
    <w:rsid w:val="00FB25EB"/>
    <w:rsid w:val="00FB3333"/>
    <w:rsid w:val="00FB6BD6"/>
    <w:rsid w:val="00FB6C22"/>
    <w:rsid w:val="00FB7E12"/>
    <w:rsid w:val="00FC01BA"/>
    <w:rsid w:val="00FC1BC4"/>
    <w:rsid w:val="00FC288A"/>
    <w:rsid w:val="00FC2F2A"/>
    <w:rsid w:val="00FC5B5A"/>
    <w:rsid w:val="00FC64F7"/>
    <w:rsid w:val="00FC71AF"/>
    <w:rsid w:val="00FD00E5"/>
    <w:rsid w:val="00FD1297"/>
    <w:rsid w:val="00FD384A"/>
    <w:rsid w:val="00FD3DED"/>
    <w:rsid w:val="00FD4E93"/>
    <w:rsid w:val="00FD4F54"/>
    <w:rsid w:val="00FD5332"/>
    <w:rsid w:val="00FD5400"/>
    <w:rsid w:val="00FD71F6"/>
    <w:rsid w:val="00FD742E"/>
    <w:rsid w:val="00FD7A1A"/>
    <w:rsid w:val="00FE2DD2"/>
    <w:rsid w:val="00FE4054"/>
    <w:rsid w:val="00FE5AEA"/>
    <w:rsid w:val="00FE60FC"/>
    <w:rsid w:val="00FF0DC3"/>
    <w:rsid w:val="00FF2547"/>
    <w:rsid w:val="00FF27DE"/>
    <w:rsid w:val="00FF47F2"/>
    <w:rsid w:val="00FF7CA5"/>
    <w:rsid w:val="0F70E1DC"/>
    <w:rsid w:val="1CF601E8"/>
    <w:rsid w:val="1E61F8AB"/>
    <w:rsid w:val="20BCEA4D"/>
    <w:rsid w:val="26A39134"/>
    <w:rsid w:val="282A8B80"/>
    <w:rsid w:val="33ADDA92"/>
    <w:rsid w:val="35682FAA"/>
    <w:rsid w:val="36E27FDE"/>
    <w:rsid w:val="3EA60F0E"/>
    <w:rsid w:val="42D4A2BD"/>
    <w:rsid w:val="453E2711"/>
    <w:rsid w:val="478B7653"/>
    <w:rsid w:val="48C6D840"/>
    <w:rsid w:val="4C7EDBB4"/>
    <w:rsid w:val="4EC37DBB"/>
    <w:rsid w:val="53B52B8E"/>
    <w:rsid w:val="549608BA"/>
    <w:rsid w:val="56A9A18E"/>
    <w:rsid w:val="59FF8805"/>
    <w:rsid w:val="5FE3D3BC"/>
    <w:rsid w:val="61C8A4EF"/>
    <w:rsid w:val="681CACC0"/>
    <w:rsid w:val="6F06290C"/>
    <w:rsid w:val="743A74E6"/>
    <w:rsid w:val="74813EA4"/>
    <w:rsid w:val="7F9D4C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EEDA0D"/>
  <w15:docId w15:val="{AECE1370-C168-724B-9267-110D395D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F12C8"/>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E731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194"/>
    <w:rPr>
      <w:sz w:val="20"/>
      <w:szCs w:val="20"/>
    </w:rPr>
  </w:style>
  <w:style w:type="character" w:styleId="FootnoteReference">
    <w:name w:val="footnote reference"/>
    <w:basedOn w:val="DefaultParagraphFont"/>
    <w:uiPriority w:val="99"/>
    <w:semiHidden/>
    <w:unhideWhenUsed/>
    <w:rsid w:val="00E73194"/>
    <w:rPr>
      <w:vertAlign w:val="superscript"/>
    </w:rPr>
  </w:style>
  <w:style w:type="paragraph" w:styleId="Revision">
    <w:name w:val="Revision"/>
    <w:hidden/>
    <w:uiPriority w:val="99"/>
    <w:semiHidden/>
    <w:rsid w:val="00382898"/>
    <w:pPr>
      <w:spacing w:after="0" w:line="240" w:lineRule="auto"/>
    </w:pPr>
  </w:style>
  <w:style w:type="table" w:customStyle="1" w:styleId="TableGrid1">
    <w:name w:val="Table Grid1"/>
    <w:basedOn w:val="TableNormal"/>
    <w:next w:val="TableGrid"/>
    <w:uiPriority w:val="59"/>
    <w:rsid w:val="001854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ncats.nih.gov/grdr/guid" TargetMode="External" /><Relationship Id="rId17" Type="http://schemas.openxmlformats.org/officeDocument/2006/relationships/hyperlink" Target="http://www.bls.gov/oes/current/oes_nat.htm" TargetMode="External" /><Relationship Id="rId18" Type="http://schemas.openxmlformats.org/officeDocument/2006/relationships/hyperlink" Target="http://www.cdc.gov/als" TargetMode="External" /><Relationship Id="rId19" Type="http://schemas.openxmlformats.org/officeDocument/2006/relationships/hyperlink" Target="http://dx.doi.org/10.3109/2%201678421.2014.887119" TargetMode="External" /><Relationship Id="rId2" Type="http://schemas.openxmlformats.org/officeDocument/2006/relationships/settings" Target="settings.xml" /><Relationship Id="rId20" Type="http://schemas.openxmlformats.org/officeDocument/2006/relationships/hyperlink" Target="http://dx.doi.org/10.1002/mus.24488" TargetMode="External" /><Relationship Id="rId21" Type="http://schemas.openxmlformats.org/officeDocument/2006/relationships/hyperlink" Target="http://dx.doi.org/10.%203109/21678421.2015.1074699"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um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6CCE-9BFB-4EDE-8503-AF28E45BA200}">
  <ds:schemaRefs>
    <ds:schemaRef ds:uri="http://schemas.microsoft.com/sharepoint/v3/contenttype/forms"/>
  </ds:schemaRefs>
</ds:datastoreItem>
</file>

<file path=customXml/itemProps2.xml><?xml version="1.0" encoding="utf-8"?>
<ds:datastoreItem xmlns:ds="http://schemas.openxmlformats.org/officeDocument/2006/customXml" ds:itemID="{A9AF669B-180D-4FE2-A45F-0DEDAC03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A5081-3EAC-4C24-89E6-EF212BA53D3E}">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4.xml><?xml version="1.0" encoding="utf-8"?>
<ds:datastoreItem xmlns:ds="http://schemas.openxmlformats.org/officeDocument/2006/customXml" ds:itemID="{CC7369EE-D936-4D10-8735-6826DCD3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7979</Words>
  <Characters>45486</Characters>
  <Application>Microsoft Office Word</Application>
  <DocSecurity>0</DocSecurity>
  <Lines>379</Lines>
  <Paragraphs>106</Paragraphs>
  <ScaleCrop>false</ScaleCrop>
  <Company>Centers for Disease Control and Prevention</Company>
  <LinksUpToDate>false</LinksUpToDate>
  <CharactersWithSpaces>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Punjani, Reshma (ATSDR/OAD/OIA)</cp:lastModifiedBy>
  <cp:revision>6</cp:revision>
  <cp:lastPrinted>2019-04-11T20:15:00Z</cp:lastPrinted>
  <dcterms:created xsi:type="dcterms:W3CDTF">2024-07-17T17:47:00Z</dcterms:created>
  <dcterms:modified xsi:type="dcterms:W3CDTF">2024-07-17T19:19:00Z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e0271d5a-c97f-4c20-9fb0-2e1fb44ae86f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2022-08-17T15:59:30Z</vt:lpwstr>
  </property>
  <property fmtid="{D5CDD505-2E9C-101B-9397-08002B2CF9AE}" pid="10" name="MSIP_Label_7b94a7b8-f06c-4dfe-bdcc-9b548fd58c31_SiteId">
    <vt:lpwstr>9ce70869-60db-44fd-abe8-d2767077fc8f</vt:lpwstr>
  </property>
</Properties>
</file>