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2272" w:rsidRPr="002D6370" w:rsidP="00C72272" w14:paraId="062ABA05" w14:textId="77777777">
      <w:pPr>
        <w:pStyle w:val="Body1"/>
        <w:jc w:val="center"/>
        <w:rPr>
          <w:rFonts w:ascii="Arial" w:hAnsi="Arial" w:eastAsiaTheme="minorHAnsi" w:cs="Arial"/>
          <w:b/>
          <w:color w:val="auto"/>
          <w:szCs w:val="24"/>
        </w:rPr>
      </w:pPr>
      <w:r w:rsidRPr="002D6370">
        <w:rPr>
          <w:rFonts w:ascii="Arial" w:hAnsi="Arial" w:eastAsiaTheme="minorHAnsi" w:cs="Arial"/>
          <w:b/>
          <w:color w:val="auto"/>
          <w:szCs w:val="24"/>
        </w:rPr>
        <w:t>Request for Approval Under the Generic Clearance for</w:t>
      </w:r>
    </w:p>
    <w:p w:rsidR="00C72272" w:rsidRPr="002D6370" w:rsidP="00C72272" w14:paraId="4BB8D37D" w14:textId="36517F4B">
      <w:pPr>
        <w:jc w:val="center"/>
        <w:rPr>
          <w:rFonts w:ascii="Arial" w:hAnsi="Arial" w:cs="Arial"/>
        </w:rPr>
      </w:pPr>
      <w:r w:rsidRPr="002D6370">
        <w:rPr>
          <w:rFonts w:ascii="Arial" w:hAnsi="Arial" w:cs="Arial"/>
          <w:b/>
          <w:bCs/>
          <w:sz w:val="24"/>
          <w:szCs w:val="24"/>
        </w:rPr>
        <w:t>Public Health/Public Safety Strategies to Reduce Drug Overdose Data Collection “PH/PS Strategies”</w:t>
      </w:r>
    </w:p>
    <w:p w:rsidR="00C72272" w:rsidRPr="002D6370" w:rsidP="00C72272" w14:paraId="584CF1EC" w14:textId="5DA5E44A">
      <w:pPr>
        <w:jc w:val="center"/>
        <w:rPr>
          <w:rFonts w:ascii="Arial" w:hAnsi="Arial" w:cs="Arial"/>
        </w:rPr>
      </w:pPr>
      <w:r w:rsidRPr="002D6370">
        <w:rPr>
          <w:rFonts w:ascii="Arial" w:hAnsi="Arial" w:cs="Arial"/>
          <w:b/>
          <w:bCs/>
          <w:sz w:val="24"/>
          <w:szCs w:val="24"/>
        </w:rPr>
        <w:t xml:space="preserve"> (OMB#: </w:t>
      </w:r>
      <w:r w:rsidRPr="003D627A" w:rsidR="003D627A">
        <w:rPr>
          <w:rFonts w:ascii="Arial" w:hAnsi="Arial" w:cs="Arial"/>
          <w:b/>
          <w:bCs/>
          <w:sz w:val="24"/>
          <w:szCs w:val="24"/>
        </w:rPr>
        <w:t>0920-1419</w:t>
      </w:r>
      <w:r w:rsidRPr="002D6370">
        <w:rPr>
          <w:rFonts w:ascii="Arial" w:hAnsi="Arial" w:cs="Arial"/>
          <w:b/>
          <w:bCs/>
          <w:sz w:val="24"/>
          <w:szCs w:val="24"/>
        </w:rPr>
        <w:t>)</w:t>
      </w:r>
    </w:p>
    <w:p w:rsidR="007B25CB" w:rsidRPr="002D6370" w:rsidP="2B86177B" w14:paraId="1F9C4376" w14:textId="7E600CDB">
      <w:pPr>
        <w:pStyle w:val="Heading2"/>
        <w:keepNext w:val="0"/>
        <w:widowControl w:val="0"/>
        <w:pBdr>
          <w:bottom w:val="single" w:sz="4" w:space="1" w:color="auto"/>
        </w:pBdr>
        <w:tabs>
          <w:tab w:val="left" w:pos="900"/>
        </w:tabs>
        <w:ind w:right="-180"/>
        <w:rPr>
          <w:rFonts w:ascii="Arial" w:hAnsi="Arial" w:cs="Arial"/>
        </w:rPr>
      </w:pPr>
      <w:r w:rsidRPr="002D6370">
        <w:rPr>
          <w:rFonts w:ascii="Arial" w:hAnsi="Arial" w:cs="Arial"/>
        </w:rPr>
        <w:t>PH/PS Strategies</w:t>
      </w:r>
      <w:r w:rsidRPr="002D6370" w:rsidR="00C72272">
        <w:rPr>
          <w:rFonts w:ascii="Arial" w:hAnsi="Arial" w:cs="Arial"/>
        </w:rPr>
        <w:t xml:space="preserve"> Investigation Protocol Template</w:t>
      </w:r>
    </w:p>
    <w:p w:rsidR="00C72272" w:rsidRPr="002D6370" w:rsidP="00C72272" w14:paraId="672A6659" w14:textId="77777777">
      <w:pPr>
        <w:rPr>
          <w:rFonts w:ascii="Arial" w:hAnsi="Arial" w:cs="Arial"/>
        </w:rPr>
      </w:pPr>
    </w:p>
    <w:p w:rsidR="006F0EBE" w:rsidRPr="002D6370" w:rsidP="006F0EBE" w14:paraId="42D89F46" w14:textId="7154EC88">
      <w:pPr>
        <w:rPr>
          <w:rFonts w:ascii="Arial" w:hAnsi="Arial" w:cs="Arial"/>
          <w:b/>
          <w:sz w:val="24"/>
          <w:szCs w:val="24"/>
        </w:rPr>
      </w:pPr>
      <w:r>
        <w:rPr>
          <w:rFonts w:ascii="Arial" w:hAnsi="Arial" w:cs="Arial"/>
          <w:b/>
          <w:sz w:val="24"/>
          <w:szCs w:val="24"/>
        </w:rPr>
        <w:t>Request Title:</w:t>
      </w:r>
      <w:r w:rsidR="002326C6">
        <w:rPr>
          <w:rFonts w:ascii="Arial" w:hAnsi="Arial" w:cs="Arial"/>
          <w:b/>
          <w:sz w:val="24"/>
          <w:szCs w:val="24"/>
        </w:rPr>
        <w:t xml:space="preserve"> Overdose prevention </w:t>
      </w:r>
      <w:r w:rsidR="00DB4DC0">
        <w:rPr>
          <w:rFonts w:ascii="Arial" w:hAnsi="Arial" w:cs="Arial"/>
          <w:b/>
          <w:sz w:val="24"/>
          <w:szCs w:val="24"/>
        </w:rPr>
        <w:t>strategies</w:t>
      </w:r>
      <w:r w:rsidR="002326C6">
        <w:rPr>
          <w:rFonts w:ascii="Arial" w:hAnsi="Arial" w:cs="Arial"/>
          <w:b/>
          <w:sz w:val="24"/>
          <w:szCs w:val="24"/>
        </w:rPr>
        <w:t xml:space="preserve"> for individuals experiencing </w:t>
      </w:r>
      <w:r w:rsidR="004939E5">
        <w:rPr>
          <w:rFonts w:ascii="Arial" w:hAnsi="Arial" w:cs="Arial"/>
          <w:b/>
          <w:sz w:val="24"/>
          <w:szCs w:val="24"/>
        </w:rPr>
        <w:t>homelessness</w:t>
      </w:r>
    </w:p>
    <w:p w:rsidR="006C7865" w:rsidRPr="002D6370" w:rsidP="006F0EBE" w14:paraId="0A37501D" w14:textId="77777777">
      <w:pPr>
        <w:pBdr>
          <w:bottom w:val="single" w:sz="12" w:space="1" w:color="auto"/>
        </w:pBdr>
        <w:rPr>
          <w:rFonts w:ascii="Arial" w:hAnsi="Arial" w:cs="Arial"/>
        </w:rPr>
      </w:pPr>
    </w:p>
    <w:p w:rsidR="006F0EBE" w:rsidRPr="00EA686F" w:rsidP="006F0EBE" w14:paraId="27A1EC6B" w14:textId="34E74D93">
      <w:pPr>
        <w:rPr>
          <w:rFonts w:ascii="Arial" w:hAnsi="Arial" w:cs="Arial"/>
          <w:b/>
        </w:rPr>
      </w:pPr>
      <w:r w:rsidRPr="00EA686F">
        <w:rPr>
          <w:rFonts w:ascii="Arial" w:hAnsi="Arial" w:cs="Arial"/>
          <w:b/>
        </w:rPr>
        <w:t>L</w:t>
      </w:r>
      <w:r w:rsidRPr="00EA686F" w:rsidR="002D6370">
        <w:rPr>
          <w:rFonts w:ascii="Arial" w:hAnsi="Arial" w:cs="Arial"/>
          <w:b/>
        </w:rPr>
        <w:t xml:space="preserve">ead </w:t>
      </w:r>
      <w:r w:rsidRPr="00EA686F" w:rsidR="001569A1">
        <w:rPr>
          <w:rFonts w:ascii="Arial" w:hAnsi="Arial" w:cs="Arial"/>
          <w:b/>
        </w:rPr>
        <w:t>Investigator</w:t>
      </w:r>
      <w:r w:rsidR="00EA686F">
        <w:rPr>
          <w:rFonts w:ascii="Arial" w:hAnsi="Arial" w:cs="Arial"/>
          <w:b/>
        </w:rPr>
        <w:t>:</w:t>
      </w:r>
      <w:r w:rsidRPr="00EA686F" w:rsidR="003B324F">
        <w:rPr>
          <w:rFonts w:ascii="Arial" w:hAnsi="Arial" w:cs="Arial"/>
          <w:b/>
        </w:rPr>
        <w:t xml:space="preserve"> </w:t>
      </w:r>
      <w:r w:rsidR="003D627A">
        <w:rPr>
          <w:rFonts w:ascii="Arial" w:hAnsi="Arial" w:cs="Arial"/>
          <w:b/>
        </w:rPr>
        <w:t>Nancy Worthington</w:t>
      </w:r>
    </w:p>
    <w:p w:rsidR="006C7865" w:rsidRPr="002D6370" w:rsidP="006F0EBE" w14:paraId="5ED90B35" w14:textId="4B98C443">
      <w:pPr>
        <w:pBdr>
          <w:bottom w:val="single" w:sz="12" w:space="1" w:color="auto"/>
        </w:pBdr>
        <w:autoSpaceDE w:val="0"/>
        <w:autoSpaceDN w:val="0"/>
        <w:adjustRightInd w:val="0"/>
        <w:rPr>
          <w:rFonts w:ascii="Arial" w:hAnsi="Arial" w:cs="Arial"/>
        </w:rPr>
      </w:pPr>
      <w:r w:rsidRPr="002D6370">
        <w:rPr>
          <w:rFonts w:ascii="Arial" w:hAnsi="Arial" w:cs="Arial"/>
        </w:rPr>
        <w:t>Name:</w:t>
      </w:r>
      <w:r w:rsidR="003D627A">
        <w:rPr>
          <w:rFonts w:ascii="Arial" w:hAnsi="Arial" w:cs="Arial"/>
        </w:rPr>
        <w:t xml:space="preserve"> Nancy Worthington</w:t>
      </w:r>
    </w:p>
    <w:p w:rsidR="006E7941" w:rsidRPr="002D6370" w:rsidP="2B86177B" w14:paraId="64881862" w14:textId="4972E9CA">
      <w:pPr>
        <w:pBdr>
          <w:bottom w:val="single" w:sz="12" w:space="1" w:color="auto"/>
        </w:pBdr>
        <w:autoSpaceDE w:val="0"/>
        <w:autoSpaceDN w:val="0"/>
        <w:adjustRightInd w:val="0"/>
        <w:rPr>
          <w:rFonts w:ascii="Arial" w:hAnsi="Arial" w:cs="Arial"/>
        </w:rPr>
      </w:pPr>
      <w:r w:rsidRPr="002D6370">
        <w:rPr>
          <w:rFonts w:ascii="Arial" w:hAnsi="Arial" w:cs="Arial"/>
        </w:rPr>
        <w:t xml:space="preserve">Role and </w:t>
      </w:r>
      <w:r w:rsidR="001569A1">
        <w:rPr>
          <w:rFonts w:ascii="Arial" w:hAnsi="Arial" w:cs="Arial"/>
        </w:rPr>
        <w:t>Agency</w:t>
      </w:r>
      <w:r w:rsidRPr="002D6370">
        <w:rPr>
          <w:rFonts w:ascii="Arial" w:hAnsi="Arial" w:cs="Arial"/>
        </w:rPr>
        <w:t xml:space="preserve">: </w:t>
      </w:r>
      <w:r w:rsidR="003D627A">
        <w:rPr>
          <w:rFonts w:ascii="Arial" w:hAnsi="Arial" w:cs="Arial"/>
        </w:rPr>
        <w:t>Health Scientist</w:t>
      </w:r>
      <w:r w:rsidR="00191934">
        <w:rPr>
          <w:rFonts w:ascii="Arial" w:hAnsi="Arial" w:cs="Arial"/>
        </w:rPr>
        <w:t xml:space="preserve">, </w:t>
      </w:r>
      <w:r w:rsidRPr="002D6370">
        <w:rPr>
          <w:rFonts w:ascii="Arial" w:hAnsi="Arial" w:cs="Arial"/>
        </w:rPr>
        <w:t>CDC/NCIPC/D</w:t>
      </w:r>
      <w:r w:rsidRPr="002D6370" w:rsidR="239DF3AA">
        <w:rPr>
          <w:rFonts w:ascii="Arial" w:hAnsi="Arial" w:cs="Arial"/>
        </w:rPr>
        <w:t>OP</w:t>
      </w:r>
      <w:r w:rsidR="003D627A">
        <w:rPr>
          <w:rFonts w:ascii="Arial" w:hAnsi="Arial" w:cs="Arial"/>
        </w:rPr>
        <w:t>/PPEB</w:t>
      </w:r>
    </w:p>
    <w:p w:rsidR="003D627A" w:rsidP="006F0EBE" w14:paraId="19D3D7FF" w14:textId="2B32E268">
      <w:pPr>
        <w:pBdr>
          <w:bottom w:val="single" w:sz="12" w:space="1" w:color="auto"/>
        </w:pBdr>
        <w:autoSpaceDE w:val="0"/>
        <w:autoSpaceDN w:val="0"/>
        <w:adjustRightInd w:val="0"/>
        <w:rPr>
          <w:rFonts w:ascii="Arial" w:hAnsi="Arial" w:cs="Arial"/>
        </w:rPr>
      </w:pPr>
      <w:r w:rsidRPr="002D6370">
        <w:rPr>
          <w:rFonts w:ascii="Arial" w:hAnsi="Arial" w:cs="Arial"/>
        </w:rPr>
        <w:t xml:space="preserve">Email: </w:t>
      </w:r>
      <w:hyperlink r:id="rId7" w:history="1">
        <w:r w:rsidRPr="00853E5B">
          <w:rPr>
            <w:rStyle w:val="Hyperlink"/>
            <w:rFonts w:ascii="Arial" w:hAnsi="Arial" w:cs="Arial"/>
          </w:rPr>
          <w:t>ous8@cdc.gov</w:t>
        </w:r>
      </w:hyperlink>
    </w:p>
    <w:p w:rsidR="006E7941" w:rsidRPr="002D6370" w:rsidP="006F0EBE" w14:paraId="24FF4F20" w14:textId="0CDBFA2F">
      <w:pPr>
        <w:pBdr>
          <w:bottom w:val="single" w:sz="12" w:space="1" w:color="auto"/>
        </w:pBdr>
        <w:autoSpaceDE w:val="0"/>
        <w:autoSpaceDN w:val="0"/>
        <w:adjustRightInd w:val="0"/>
        <w:rPr>
          <w:rFonts w:ascii="Arial" w:hAnsi="Arial" w:cs="Arial"/>
        </w:rPr>
      </w:pPr>
      <w:r w:rsidRPr="002D6370">
        <w:rPr>
          <w:rFonts w:ascii="Arial" w:hAnsi="Arial" w:cs="Arial"/>
        </w:rPr>
        <w:t>Ph</w:t>
      </w:r>
      <w:r w:rsidR="001569A1">
        <w:rPr>
          <w:rFonts w:ascii="Arial" w:hAnsi="Arial" w:cs="Arial"/>
        </w:rPr>
        <w:t>one</w:t>
      </w:r>
      <w:r w:rsidRPr="002D6370">
        <w:rPr>
          <w:rFonts w:ascii="Arial" w:hAnsi="Arial" w:cs="Arial"/>
        </w:rPr>
        <w:t>:</w:t>
      </w:r>
      <w:r w:rsidR="003D627A">
        <w:rPr>
          <w:rFonts w:ascii="Arial" w:hAnsi="Arial" w:cs="Arial"/>
        </w:rPr>
        <w:t xml:space="preserve"> 347-585-3140</w:t>
      </w:r>
    </w:p>
    <w:p w:rsidR="00DF4A9B" w:rsidRPr="002D6370" w:rsidP="006F0EBE" w14:paraId="0CC12433" w14:textId="77777777">
      <w:pPr>
        <w:pBdr>
          <w:bottom w:val="single" w:sz="12" w:space="1" w:color="auto"/>
        </w:pBdr>
        <w:autoSpaceDE w:val="0"/>
        <w:autoSpaceDN w:val="0"/>
        <w:adjustRightInd w:val="0"/>
        <w:rPr>
          <w:rFonts w:ascii="Arial" w:hAnsi="Arial" w:cs="Arial"/>
          <w:b/>
        </w:rPr>
      </w:pPr>
      <w:r w:rsidRPr="002D6370">
        <w:rPr>
          <w:rFonts w:ascii="Arial" w:hAnsi="Arial" w:cs="Arial"/>
          <w:b/>
        </w:rPr>
        <w:t>CDC Sponsoring Program and Primary Contact Person:</w:t>
      </w:r>
    </w:p>
    <w:p w:rsidR="00CD6FC7" w:rsidRPr="002D6370" w:rsidP="00CD6FC7" w14:paraId="0871540E" w14:textId="3C71A21B">
      <w:pPr>
        <w:pBdr>
          <w:bottom w:val="single" w:sz="12" w:space="1" w:color="auto"/>
        </w:pBdr>
        <w:autoSpaceDE w:val="0"/>
        <w:autoSpaceDN w:val="0"/>
        <w:adjustRightInd w:val="0"/>
        <w:rPr>
          <w:rFonts w:ascii="Arial" w:hAnsi="Arial" w:cs="Arial"/>
        </w:rPr>
      </w:pPr>
      <w:r w:rsidRPr="002D6370">
        <w:rPr>
          <w:rFonts w:ascii="Arial" w:hAnsi="Arial" w:cs="Arial"/>
        </w:rPr>
        <w:t>Name:</w:t>
      </w:r>
      <w:r w:rsidR="003D627A">
        <w:rPr>
          <w:rFonts w:ascii="Arial" w:hAnsi="Arial" w:cs="Arial"/>
        </w:rPr>
        <w:t xml:space="preserve"> Nancy Worthington</w:t>
      </w:r>
    </w:p>
    <w:p w:rsidR="00CD6FC7" w:rsidRPr="002D6370" w:rsidP="2B86177B" w14:paraId="768F3422" w14:textId="0DA53A5D">
      <w:pPr>
        <w:pBdr>
          <w:bottom w:val="single" w:sz="12" w:space="1" w:color="auto"/>
        </w:pBdr>
        <w:autoSpaceDE w:val="0"/>
        <w:autoSpaceDN w:val="0"/>
        <w:adjustRightInd w:val="0"/>
        <w:rPr>
          <w:rFonts w:ascii="Arial" w:hAnsi="Arial" w:cs="Arial"/>
        </w:rPr>
      </w:pPr>
      <w:r w:rsidRPr="002D6370">
        <w:rPr>
          <w:rFonts w:ascii="Arial" w:hAnsi="Arial" w:cs="Arial"/>
        </w:rPr>
        <w:t xml:space="preserve">Role and Office: </w:t>
      </w:r>
      <w:r w:rsidR="003D627A">
        <w:rPr>
          <w:rFonts w:ascii="Arial" w:hAnsi="Arial" w:cs="Arial"/>
        </w:rPr>
        <w:t>Health Scientist,</w:t>
      </w:r>
      <w:r w:rsidRPr="002D6370">
        <w:rPr>
          <w:rFonts w:ascii="Arial" w:hAnsi="Arial" w:cs="Arial"/>
        </w:rPr>
        <w:t xml:space="preserve"> CDC/NCIPC/D</w:t>
      </w:r>
      <w:r w:rsidRPr="002D6370" w:rsidR="0EE06548">
        <w:rPr>
          <w:rFonts w:ascii="Arial" w:hAnsi="Arial" w:cs="Arial"/>
        </w:rPr>
        <w:t>OP</w:t>
      </w:r>
      <w:r w:rsidR="003D627A">
        <w:rPr>
          <w:rFonts w:ascii="Arial" w:hAnsi="Arial" w:cs="Arial"/>
        </w:rPr>
        <w:t>/PPEB</w:t>
      </w:r>
    </w:p>
    <w:p w:rsidR="00CD6FC7" w:rsidRPr="002D6370" w:rsidP="00CD6FC7" w14:paraId="360EDEA4" w14:textId="3CD6886D">
      <w:pPr>
        <w:pBdr>
          <w:bottom w:val="single" w:sz="12" w:space="1" w:color="auto"/>
        </w:pBdr>
        <w:autoSpaceDE w:val="0"/>
        <w:autoSpaceDN w:val="0"/>
        <w:adjustRightInd w:val="0"/>
        <w:rPr>
          <w:rFonts w:ascii="Arial" w:hAnsi="Arial" w:cs="Arial"/>
        </w:rPr>
      </w:pPr>
      <w:r w:rsidRPr="002D6370">
        <w:rPr>
          <w:rFonts w:ascii="Arial" w:hAnsi="Arial" w:cs="Arial"/>
        </w:rPr>
        <w:t xml:space="preserve">Email: </w:t>
      </w:r>
      <w:hyperlink r:id="rId7" w:history="1">
        <w:r w:rsidR="003D627A">
          <w:rPr>
            <w:rStyle w:val="Hyperlink"/>
            <w:rFonts w:ascii="Arial" w:hAnsi="Arial" w:cs="Arial"/>
          </w:rPr>
          <w:t>ous8@cdc.gov</w:t>
        </w:r>
      </w:hyperlink>
      <w:r w:rsidR="003D627A">
        <w:rPr>
          <w:rFonts w:ascii="Arial" w:hAnsi="Arial" w:cs="Arial"/>
        </w:rPr>
        <w:tab/>
      </w:r>
    </w:p>
    <w:p w:rsidR="00DF4A9B" w:rsidRPr="002D6370" w:rsidP="006F0EBE" w14:paraId="44D06F05" w14:textId="52C07A67">
      <w:pPr>
        <w:pBdr>
          <w:bottom w:val="single" w:sz="12" w:space="1" w:color="auto"/>
        </w:pBdr>
        <w:autoSpaceDE w:val="0"/>
        <w:autoSpaceDN w:val="0"/>
        <w:adjustRightInd w:val="0"/>
        <w:rPr>
          <w:rFonts w:ascii="Arial" w:hAnsi="Arial" w:cs="Arial"/>
        </w:rPr>
      </w:pPr>
      <w:r w:rsidRPr="002D6370">
        <w:rPr>
          <w:rFonts w:ascii="Arial" w:hAnsi="Arial" w:cs="Arial"/>
        </w:rPr>
        <w:t>Ph</w:t>
      </w:r>
      <w:r w:rsidR="001569A1">
        <w:rPr>
          <w:rFonts w:ascii="Arial" w:hAnsi="Arial" w:cs="Arial"/>
        </w:rPr>
        <w:t>one</w:t>
      </w:r>
      <w:r w:rsidRPr="002D6370">
        <w:rPr>
          <w:rFonts w:ascii="Arial" w:hAnsi="Arial" w:cs="Arial"/>
        </w:rPr>
        <w:t>:</w:t>
      </w:r>
      <w:r w:rsidR="003D627A">
        <w:rPr>
          <w:rFonts w:ascii="Arial" w:hAnsi="Arial" w:cs="Arial"/>
        </w:rPr>
        <w:t xml:space="preserve"> 347-585-3140</w:t>
      </w:r>
    </w:p>
    <w:p w:rsidR="006F0EBE" w:rsidRPr="002D6370" w:rsidP="006F0EBE" w14:paraId="2C8B4F07" w14:textId="77777777">
      <w:pPr>
        <w:autoSpaceDE w:val="0"/>
        <w:autoSpaceDN w:val="0"/>
        <w:adjustRightInd w:val="0"/>
        <w:rPr>
          <w:rFonts w:ascii="Arial" w:hAnsi="Arial" w:cs="Arial"/>
          <w:b/>
          <w:bCs/>
          <w:sz w:val="24"/>
          <w:szCs w:val="24"/>
        </w:rPr>
      </w:pPr>
      <w:r w:rsidRPr="002D6370">
        <w:rPr>
          <w:rFonts w:ascii="Arial" w:hAnsi="Arial" w:cs="Arial"/>
          <w:b/>
          <w:bCs/>
          <w:sz w:val="24"/>
          <w:szCs w:val="24"/>
        </w:rPr>
        <w:t>INTRODUCTION</w:t>
      </w:r>
    </w:p>
    <w:p w:rsidR="004A70DB" w:rsidP="00CD6FC7" w14:paraId="7E58BF65" w14:textId="0E4F71B5">
      <w:pPr>
        <w:autoSpaceDE w:val="0"/>
        <w:autoSpaceDN w:val="0"/>
        <w:adjustRightInd w:val="0"/>
        <w:rPr>
          <w:rFonts w:ascii="Arial" w:hAnsi="Arial" w:cs="Arial"/>
          <w:bCs/>
          <w:sz w:val="24"/>
          <w:szCs w:val="24"/>
        </w:rPr>
      </w:pPr>
      <w:r w:rsidRPr="002D6370">
        <w:rPr>
          <w:rFonts w:ascii="Arial" w:hAnsi="Arial" w:cs="Arial"/>
          <w:bCs/>
          <w:sz w:val="24"/>
          <w:szCs w:val="24"/>
        </w:rPr>
        <w:t xml:space="preserve">Describe the need and circumstances of the </w:t>
      </w:r>
      <w:r w:rsidRPr="00B747A1" w:rsidR="00B747A1">
        <w:rPr>
          <w:rFonts w:ascii="Arial" w:hAnsi="Arial" w:cs="Arial"/>
          <w:bCs/>
          <w:sz w:val="24"/>
          <w:szCs w:val="24"/>
        </w:rPr>
        <w:t xml:space="preserve">PH/PS Strategies </w:t>
      </w:r>
      <w:r w:rsidRPr="002D6370">
        <w:rPr>
          <w:rFonts w:ascii="Arial" w:hAnsi="Arial" w:cs="Arial"/>
          <w:bCs/>
          <w:sz w:val="24"/>
          <w:szCs w:val="24"/>
        </w:rPr>
        <w:t>investigation.</w:t>
      </w:r>
    </w:p>
    <w:p w:rsidR="00DB4DC0" w:rsidP="00047A00" w14:paraId="2D209502" w14:textId="77777777">
      <w:pPr>
        <w:spacing w:after="0" w:line="240" w:lineRule="auto"/>
        <w:textAlignment w:val="center"/>
        <w:rPr>
          <w:rFonts w:ascii="Calibri" w:eastAsia="Times New Roman" w:hAnsi="Calibri" w:cs="Calibri"/>
        </w:rPr>
      </w:pPr>
      <w:r w:rsidRPr="00413258">
        <w:rPr>
          <w:rFonts w:ascii="Calibri" w:eastAsia="Times New Roman" w:hAnsi="Calibri" w:cs="Calibri"/>
        </w:rPr>
        <w:t xml:space="preserve">Individuals who use drugs and experience homelessness are at heightened risk of overdose (Yamamoto et al. 2019; van Draanen et al. 2020; Austin et al. 2021; </w:t>
      </w:r>
      <w:r w:rsidRPr="00413258">
        <w:rPr>
          <w:rFonts w:ascii="Calibri" w:eastAsia="Times New Roman" w:hAnsi="Calibri" w:cs="Calibri"/>
        </w:rPr>
        <w:t>Barocas</w:t>
      </w:r>
      <w:r w:rsidRPr="00413258">
        <w:rPr>
          <w:rFonts w:ascii="Calibri" w:eastAsia="Times New Roman" w:hAnsi="Calibri" w:cs="Calibri"/>
        </w:rPr>
        <w:t xml:space="preserve"> et al. 2023; </w:t>
      </w:r>
      <w:r w:rsidRPr="00413258">
        <w:rPr>
          <w:rFonts w:ascii="Calibri" w:eastAsia="Times New Roman" w:hAnsi="Calibri" w:cs="Calibri"/>
        </w:rPr>
        <w:t>Cano</w:t>
      </w:r>
      <w:r w:rsidRPr="00413258">
        <w:rPr>
          <w:rFonts w:ascii="Calibri" w:eastAsia="Times New Roman" w:hAnsi="Calibri" w:cs="Calibri"/>
        </w:rPr>
        <w:t xml:space="preserve"> &amp; Oh 2023). They are also dying of overdose at higher rates than in previous years. In Boston, for example, the overdose mortality rate among people experiencing homelessness more than doubled between 2004 and 2018 (Fine et al. 2022). In Los Angeles, overdose mortality among people experiencing homelessness increased suddenly from 2016 to 2019, making overdose the leading cause of death among this group in Los Angeles County in 2017 (Nicholas et al. 2021). As these data suggest, evidence-based approaches to preventing overdose, such as medications for opioid use disorder (MOUD) and naloxone distribution, are not reaching this population effectively. While emergent, more tailored services, such as low-threshold MOUD and distributing naloxone in homeless encampments and other housing settings, hold promise, little is known about their availability outside of large cities, how they operate, or how well </w:t>
      </w:r>
      <w:r w:rsidRPr="00413258">
        <w:rPr>
          <w:rFonts w:ascii="Calibri" w:eastAsia="Times New Roman" w:hAnsi="Calibri" w:cs="Calibri"/>
        </w:rPr>
        <w:t xml:space="preserve">they achieve their goals (Bardwell et al. 2017; McLaughlin et al. 2021; Miler et al. 2021). How these services are experienced by people experiencing homelessness and perceived by law enforcement, who often have high contact with this population and can play a role in supporting overdose prevention, is also poorly understood. </w:t>
      </w:r>
    </w:p>
    <w:p w:rsidR="00DB4DC0" w:rsidP="00047A00" w14:paraId="088E0996" w14:textId="77777777">
      <w:pPr>
        <w:spacing w:after="0" w:line="240" w:lineRule="auto"/>
        <w:textAlignment w:val="center"/>
        <w:rPr>
          <w:rFonts w:ascii="Calibri" w:eastAsia="Times New Roman" w:hAnsi="Calibri" w:cs="Calibri"/>
        </w:rPr>
      </w:pPr>
    </w:p>
    <w:p w:rsidR="00047A00" w:rsidP="00047A00" w14:paraId="710F5795" w14:textId="24E0E4A1">
      <w:pPr>
        <w:spacing w:after="0" w:line="240" w:lineRule="auto"/>
        <w:textAlignment w:val="center"/>
        <w:rPr>
          <w:rFonts w:ascii="Calibri" w:eastAsia="Times New Roman" w:hAnsi="Calibri" w:cs="Calibri"/>
        </w:rPr>
      </w:pPr>
      <w:r w:rsidRPr="00413258">
        <w:rPr>
          <w:rFonts w:ascii="Calibri" w:eastAsia="Times New Roman" w:hAnsi="Calibri" w:cs="Calibri"/>
        </w:rPr>
        <w:t>The</w:t>
      </w:r>
      <w:r w:rsidRPr="00B32E17" w:rsidR="00B32E17">
        <w:rPr>
          <w:rFonts w:ascii="Calibri" w:hAnsi="Calibri" w:cs="Calibri"/>
        </w:rPr>
        <w:t xml:space="preserve"> </w:t>
      </w:r>
      <w:r w:rsidRPr="00887AA3" w:rsidR="00B32E17">
        <w:rPr>
          <w:rFonts w:ascii="Calibri" w:hAnsi="Calibri" w:cs="Calibri"/>
        </w:rPr>
        <w:t>High Intensity Drug Trafficking Areas (HIDTA) program</w:t>
      </w:r>
      <w:r w:rsidR="00B32E17">
        <w:rPr>
          <w:rFonts w:ascii="Calibri" w:hAnsi="Calibri" w:cs="Calibri"/>
        </w:rPr>
        <w:t xml:space="preserve"> seeks CDC assistance</w:t>
      </w:r>
      <w:r w:rsidR="003D41C1">
        <w:rPr>
          <w:rFonts w:ascii="Calibri" w:hAnsi="Calibri" w:cs="Calibri"/>
        </w:rPr>
        <w:t xml:space="preserve"> to help the</w:t>
      </w:r>
      <w:r w:rsidRPr="00413258">
        <w:rPr>
          <w:rFonts w:ascii="Calibri" w:eastAsia="Times New Roman" w:hAnsi="Calibri" w:cs="Calibri"/>
        </w:rPr>
        <w:t xml:space="preserve"> </w:t>
      </w:r>
      <w:r w:rsidRPr="00887AA3" w:rsidR="00257B96">
        <w:rPr>
          <w:rFonts w:ascii="Calibri" w:hAnsi="Calibri" w:cs="Calibri"/>
        </w:rPr>
        <w:t>Overdose Response Strategy (ORS)</w:t>
      </w:r>
      <w:r w:rsidRPr="00413258">
        <w:rPr>
          <w:rFonts w:ascii="Calibri" w:eastAsia="Times New Roman" w:hAnsi="Calibri" w:cs="Calibri"/>
        </w:rPr>
        <w:t xml:space="preserve"> with a rapid assessment to address these knowledge gaps</w:t>
      </w:r>
      <w:r w:rsidR="00876356">
        <w:rPr>
          <w:rFonts w:ascii="Calibri" w:eastAsia="Times New Roman" w:hAnsi="Calibri" w:cs="Calibri"/>
        </w:rPr>
        <w:t xml:space="preserve"> (Attachment A)</w:t>
      </w:r>
      <w:r w:rsidRPr="00413258">
        <w:rPr>
          <w:rFonts w:ascii="Calibri" w:eastAsia="Times New Roman" w:hAnsi="Calibri" w:cs="Calibri"/>
        </w:rPr>
        <w:t xml:space="preserve">. </w:t>
      </w:r>
      <w:r w:rsidR="00A16ED2">
        <w:rPr>
          <w:rFonts w:ascii="Calibri" w:hAnsi="Calibri" w:cs="Calibri"/>
        </w:rPr>
        <w:t>The goal of the rapid assessment is</w:t>
      </w:r>
      <w:r w:rsidRPr="00887AA3" w:rsidR="00A16ED2">
        <w:rPr>
          <w:rFonts w:ascii="Calibri" w:hAnsi="Calibri" w:cs="Calibri"/>
        </w:rPr>
        <w:t xml:space="preserve"> to understand how homelessness contributes to overdose risk, how overdose prevention strategies can be tailored to meet the unique needs of individuals experiencing homelessness, and how </w:t>
      </w:r>
      <w:r w:rsidR="00A16ED2">
        <w:rPr>
          <w:rFonts w:ascii="Calibri" w:hAnsi="Calibri" w:cs="Calibri"/>
        </w:rPr>
        <w:t>law enforcement can be equipped to better</w:t>
      </w:r>
      <w:r w:rsidRPr="00887AA3" w:rsidR="00A16ED2">
        <w:rPr>
          <w:rFonts w:ascii="Calibri" w:hAnsi="Calibri" w:cs="Calibri"/>
        </w:rPr>
        <w:t xml:space="preserve"> support prevention efforts. </w:t>
      </w:r>
      <w:r w:rsidRPr="00A50F09" w:rsidR="00A50F09">
        <w:rPr>
          <w:rFonts w:ascii="Calibri" w:hAnsi="Calibri" w:cs="Calibri"/>
        </w:rPr>
        <w:t>The specific strategies to be examined may include, but are not limited to: low-threshold MOUD (e.g., including mobile units and bridge clinics); co-located SUD treatment (i.e., integrated into shelters and syringe service programs); overdose prevention (e.g., naloxone distribution, drug-checking, response plans, response buttons, overdose detection sensors, harm reduction trainings, treatment referrals, peer-witnessed supervised injection) in different housing settings (e.g., encampments, shelters, hotels, motels, supportive housing) or places where individuals who experience homelessness frequent (e.g., food pantries, libraries); and housing first models</w:t>
      </w:r>
      <w:r w:rsidR="00A50F09">
        <w:rPr>
          <w:rFonts w:ascii="Calibri" w:hAnsi="Calibri" w:cs="Calibri"/>
        </w:rPr>
        <w:t xml:space="preserve">. </w:t>
      </w:r>
      <w:r w:rsidRPr="00413258">
        <w:rPr>
          <w:rFonts w:ascii="Calibri" w:eastAsia="Times New Roman" w:hAnsi="Calibri" w:cs="Calibri"/>
        </w:rPr>
        <w:t>The ORS will use the findings to make actionable recommendations for improving and scaling up overdose prevention services tailored to people experiencing homelessness and enlisting law enforcement in overdose prevention efforts.</w:t>
      </w:r>
      <w:r>
        <w:rPr>
          <w:rFonts w:ascii="Calibri" w:eastAsia="Times New Roman" w:hAnsi="Calibri" w:cs="Calibri"/>
        </w:rPr>
        <w:t xml:space="preserve"> </w:t>
      </w:r>
    </w:p>
    <w:p w:rsidR="00047A00" w:rsidP="00047A00" w14:paraId="3640268A" w14:textId="77777777">
      <w:pPr>
        <w:spacing w:after="0" w:line="240" w:lineRule="auto"/>
        <w:textAlignment w:val="center"/>
        <w:rPr>
          <w:rFonts w:ascii="Calibri" w:eastAsia="Times New Roman" w:hAnsi="Calibri" w:cs="Calibri"/>
        </w:rPr>
      </w:pPr>
    </w:p>
    <w:p w:rsidR="00F408D8" w:rsidRPr="00047A00" w:rsidP="00047A00" w14:paraId="1AD212DC" w14:textId="7EA1FB04">
      <w:pPr>
        <w:spacing w:after="0" w:line="240" w:lineRule="auto"/>
        <w:textAlignment w:val="center"/>
        <w:rPr>
          <w:rFonts w:ascii="Calibri" w:eastAsia="Times New Roman" w:hAnsi="Calibri" w:cs="Calibri"/>
        </w:rPr>
      </w:pPr>
      <w:r w:rsidRPr="00887AA3">
        <w:rPr>
          <w:rFonts w:ascii="Calibri" w:hAnsi="Calibri" w:cs="Calibri"/>
        </w:rPr>
        <w:t xml:space="preserve">This request for OMB approval is for CDC to respond to </w:t>
      </w:r>
      <w:r w:rsidR="00A16ED2">
        <w:rPr>
          <w:rFonts w:ascii="Calibri" w:hAnsi="Calibri" w:cs="Calibri"/>
        </w:rPr>
        <w:t>this request</w:t>
      </w:r>
      <w:r w:rsidR="007F34F8">
        <w:rPr>
          <w:rFonts w:ascii="Calibri" w:hAnsi="Calibri" w:cs="Calibri"/>
        </w:rPr>
        <w:t xml:space="preserve">. </w:t>
      </w:r>
      <w:r w:rsidRPr="00887AA3">
        <w:rPr>
          <w:rFonts w:ascii="Calibri" w:hAnsi="Calibri" w:cs="Calibri"/>
        </w:rPr>
        <w:t xml:space="preserve">The ORS is comprised of Public Health Analysts (PHAs) and Drug Intelligence Officers (DIOs) located in all U.S. states and territories. These staff positions support public health-public safety collaborations at local, state, federal, and tribal levels to help reduce overdose through data sharing, information dissemination, and promotion of overdose prevention strategies involving public health and public safety. </w:t>
      </w:r>
    </w:p>
    <w:p w:rsidR="008D623F" w:rsidRPr="004B3DD2" w:rsidP="00C97B12" w14:paraId="0BBA4A09" w14:textId="77777777">
      <w:pPr>
        <w:spacing w:after="0" w:line="240" w:lineRule="auto"/>
        <w:textAlignment w:val="center"/>
        <w:rPr>
          <w:rFonts w:ascii="Calibri" w:eastAsia="Times New Roman" w:hAnsi="Calibri" w:cs="Calibri"/>
        </w:rPr>
      </w:pPr>
    </w:p>
    <w:p w:rsidR="00CD6FC7" w:rsidRPr="002D6370" w:rsidP="00CD6FC7" w14:paraId="7ADA3D22" w14:textId="39A1F916">
      <w:pPr>
        <w:autoSpaceDE w:val="0"/>
        <w:autoSpaceDN w:val="0"/>
        <w:adjustRightInd w:val="0"/>
        <w:rPr>
          <w:rFonts w:ascii="Arial" w:hAnsi="Arial" w:cs="Arial"/>
          <w:bCs/>
          <w:sz w:val="24"/>
          <w:szCs w:val="24"/>
        </w:rPr>
      </w:pPr>
      <w:r w:rsidRPr="002D6370">
        <w:rPr>
          <w:rFonts w:ascii="Arial" w:hAnsi="Arial" w:cs="Arial"/>
          <w:sz w:val="24"/>
          <w:szCs w:val="24"/>
        </w:rPr>
        <w:t xml:space="preserve">Specify which circumstances justify the </w:t>
      </w:r>
      <w:r w:rsidR="00DE06E7">
        <w:rPr>
          <w:rFonts w:ascii="Arial" w:hAnsi="Arial" w:cs="Arial"/>
          <w:sz w:val="24"/>
          <w:szCs w:val="24"/>
        </w:rPr>
        <w:t>PH/PS Strategies investigation</w:t>
      </w:r>
      <w:r w:rsidRPr="002D6370">
        <w:rPr>
          <w:rFonts w:ascii="Arial" w:hAnsi="Arial" w:cs="Arial"/>
          <w:sz w:val="24"/>
          <w:szCs w:val="24"/>
        </w:rPr>
        <w:t>:</w:t>
      </w:r>
    </w:p>
    <w:p w:rsidR="00E66309" w:rsidRPr="00191913" w:rsidP="00943AB4" w14:paraId="1AD561CF" w14:textId="7A0199E6">
      <w:pPr>
        <w:pStyle w:val="ListParagraph"/>
        <w:numPr>
          <w:ilvl w:val="0"/>
          <w:numId w:val="8"/>
        </w:numPr>
        <w:spacing w:line="240" w:lineRule="auto"/>
        <w:rPr>
          <w:u w:color="000000"/>
        </w:rPr>
      </w:pPr>
      <w:r w:rsidRPr="00191913">
        <w:rPr>
          <w:u w:color="000000"/>
        </w:rPr>
        <w:t>Increased overdoses (e.g., increase in number of nonfatal or fatal overdoses or accelerating trends) among justice-involved populations</w:t>
      </w:r>
      <w:r w:rsidR="001229F2">
        <w:rPr>
          <w:u w:color="000000"/>
        </w:rPr>
        <w:t xml:space="preserve">, specifically people </w:t>
      </w:r>
      <w:r w:rsidR="008D623F">
        <w:rPr>
          <w:u w:color="000000"/>
        </w:rPr>
        <w:t xml:space="preserve">experiencing </w:t>
      </w:r>
      <w:r w:rsidR="00ED77B1">
        <w:rPr>
          <w:u w:color="000000"/>
        </w:rPr>
        <w:t>homelessness.</w:t>
      </w:r>
    </w:p>
    <w:p w:rsidR="00E66309" w:rsidRPr="00191913" w:rsidP="00943AB4" w14:paraId="0716009E" w14:textId="4677C577">
      <w:pPr>
        <w:pStyle w:val="ListParagraph"/>
        <w:numPr>
          <w:ilvl w:val="0"/>
          <w:numId w:val="8"/>
        </w:numPr>
        <w:spacing w:line="240" w:lineRule="auto"/>
        <w:rPr>
          <w:u w:color="000000"/>
        </w:rPr>
      </w:pPr>
      <w:r w:rsidRPr="00191913">
        <w:rPr>
          <w:u w:color="000000"/>
        </w:rPr>
        <w:t>Emergence of a new overdose prevention or response strategy or expansion of an existing PH/PS strategy</w:t>
      </w:r>
      <w:r w:rsidR="001229F2">
        <w:rPr>
          <w:u w:color="000000"/>
        </w:rPr>
        <w:t xml:space="preserve">, specifically </w:t>
      </w:r>
      <w:r w:rsidR="007940F4">
        <w:rPr>
          <w:u w:color="000000"/>
        </w:rPr>
        <w:t>overdose</w:t>
      </w:r>
      <w:r w:rsidR="00411484">
        <w:rPr>
          <w:u w:color="000000"/>
        </w:rPr>
        <w:t xml:space="preserve"> prevention </w:t>
      </w:r>
      <w:r w:rsidR="00147953">
        <w:rPr>
          <w:u w:color="000000"/>
        </w:rPr>
        <w:t>strategies</w:t>
      </w:r>
      <w:r w:rsidR="00411484">
        <w:rPr>
          <w:u w:color="000000"/>
        </w:rPr>
        <w:t xml:space="preserve"> for people experiencing </w:t>
      </w:r>
      <w:r w:rsidR="00AC1641">
        <w:rPr>
          <w:u w:color="000000"/>
        </w:rPr>
        <w:t>homelessness</w:t>
      </w:r>
    </w:p>
    <w:p w:rsidR="00E66309" w:rsidRPr="00191913" w:rsidP="00943AB4" w14:paraId="72226CA3" w14:textId="6559B764">
      <w:pPr>
        <w:pStyle w:val="ListParagraph"/>
        <w:numPr>
          <w:ilvl w:val="0"/>
          <w:numId w:val="8"/>
        </w:numPr>
        <w:spacing w:line="240" w:lineRule="auto"/>
        <w:rPr>
          <w:u w:color="000000"/>
        </w:rPr>
      </w:pPr>
      <w:r w:rsidRPr="00191913">
        <w:rPr>
          <w:u w:color="000000"/>
        </w:rPr>
        <w:t>Indication that existing strateg</w:t>
      </w:r>
      <w:r w:rsidR="00A624ED">
        <w:rPr>
          <w:u w:color="000000"/>
        </w:rPr>
        <w:t>ies</w:t>
      </w:r>
      <w:r w:rsidR="006F1FBC">
        <w:rPr>
          <w:u w:color="000000"/>
        </w:rPr>
        <w:t xml:space="preserve"> (</w:t>
      </w:r>
      <w:r w:rsidR="00A624ED">
        <w:rPr>
          <w:u w:color="000000"/>
        </w:rPr>
        <w:t>e.g., MOUD</w:t>
      </w:r>
      <w:r w:rsidRPr="00A624ED" w:rsidR="00A624ED">
        <w:rPr>
          <w:u w:color="000000"/>
        </w:rPr>
        <w:t xml:space="preserve"> and naloxone distribution</w:t>
      </w:r>
      <w:r w:rsidR="00546446">
        <w:rPr>
          <w:u w:color="000000"/>
        </w:rPr>
        <w:t>)</w:t>
      </w:r>
      <w:r w:rsidRPr="00191913">
        <w:rPr>
          <w:u w:color="000000"/>
        </w:rPr>
        <w:t xml:space="preserve"> </w:t>
      </w:r>
      <w:r w:rsidR="00A624ED">
        <w:rPr>
          <w:u w:color="000000"/>
        </w:rPr>
        <w:t>are</w:t>
      </w:r>
      <w:r w:rsidRPr="00191913">
        <w:rPr>
          <w:u w:color="000000"/>
        </w:rPr>
        <w:t xml:space="preserve"> not reaching all populations </w:t>
      </w:r>
      <w:r w:rsidRPr="00191913">
        <w:rPr>
          <w:u w:color="000000"/>
        </w:rPr>
        <w:t>equitably</w:t>
      </w:r>
    </w:p>
    <w:p w:rsidR="003B45F3" w:rsidRPr="002D6370" w:rsidP="006F0EBE" w14:paraId="3D2784E7" w14:textId="77777777">
      <w:pPr>
        <w:pBdr>
          <w:bottom w:val="single" w:sz="12" w:space="1" w:color="auto"/>
        </w:pBdr>
        <w:autoSpaceDE w:val="0"/>
        <w:autoSpaceDN w:val="0"/>
        <w:adjustRightInd w:val="0"/>
        <w:rPr>
          <w:rFonts w:ascii="Arial" w:hAnsi="Arial" w:cs="Arial"/>
          <w:b/>
          <w:bCs/>
        </w:rPr>
      </w:pPr>
    </w:p>
    <w:p w:rsidR="006F0EBE" w:rsidRPr="002D6370" w:rsidP="006F0EBE" w14:paraId="20BED156" w14:textId="77777777">
      <w:pPr>
        <w:autoSpaceDE w:val="0"/>
        <w:autoSpaceDN w:val="0"/>
        <w:adjustRightInd w:val="0"/>
        <w:rPr>
          <w:rFonts w:ascii="Arial" w:hAnsi="Arial" w:cs="Arial"/>
          <w:b/>
          <w:bCs/>
          <w:sz w:val="24"/>
          <w:szCs w:val="24"/>
        </w:rPr>
      </w:pPr>
      <w:r w:rsidRPr="002D6370">
        <w:rPr>
          <w:rFonts w:ascii="Arial" w:hAnsi="Arial" w:cs="Arial"/>
          <w:b/>
          <w:bCs/>
          <w:sz w:val="24"/>
          <w:szCs w:val="24"/>
        </w:rPr>
        <w:t>PURPOSE</w:t>
      </w:r>
    </w:p>
    <w:p w:rsidR="00CD6FC7" w:rsidRPr="002D6370" w:rsidP="00CD6FC7" w14:paraId="43CB6782" w14:textId="1418C668">
      <w:pPr>
        <w:pStyle w:val="NormalWeb"/>
        <w:shd w:val="clear" w:color="auto" w:fill="FFFFFF"/>
        <w:rPr>
          <w:rFonts w:ascii="Arial" w:hAnsi="Arial" w:cs="Arial"/>
          <w:bCs/>
        </w:rPr>
      </w:pPr>
      <w:r w:rsidRPr="002D6370">
        <w:rPr>
          <w:rFonts w:ascii="Arial" w:hAnsi="Arial" w:cs="Arial"/>
          <w:bCs/>
        </w:rPr>
        <w:t xml:space="preserve">Describe the objectives of the investigation, specify the state or local </w:t>
      </w:r>
      <w:r w:rsidR="003F3D06">
        <w:rPr>
          <w:rFonts w:ascii="Arial" w:hAnsi="Arial" w:cs="Arial"/>
          <w:bCs/>
        </w:rPr>
        <w:t>authority(</w:t>
      </w:r>
      <w:r w:rsidR="003F3D06">
        <w:rPr>
          <w:rFonts w:ascii="Arial" w:hAnsi="Arial" w:cs="Arial"/>
          <w:bCs/>
        </w:rPr>
        <w:t>ies</w:t>
      </w:r>
      <w:r w:rsidR="003F3D06">
        <w:rPr>
          <w:rFonts w:ascii="Arial" w:hAnsi="Arial" w:cs="Arial"/>
          <w:bCs/>
        </w:rPr>
        <w:t>)</w:t>
      </w:r>
      <w:r w:rsidRPr="002D6370">
        <w:rPr>
          <w:rFonts w:ascii="Arial" w:hAnsi="Arial" w:cs="Arial"/>
          <w:bCs/>
        </w:rPr>
        <w:t xml:space="preserve"> that requested the response and the type of CDC technical assistance requested. Describe the </w:t>
      </w:r>
      <w:r w:rsidR="000C6236">
        <w:rPr>
          <w:rFonts w:ascii="Arial" w:hAnsi="Arial" w:cs="Arial"/>
          <w:bCs/>
        </w:rPr>
        <w:t>strategy(</w:t>
      </w:r>
      <w:r w:rsidR="000C6236">
        <w:rPr>
          <w:rFonts w:ascii="Arial" w:hAnsi="Arial" w:cs="Arial"/>
          <w:bCs/>
        </w:rPr>
        <w:t>ies</w:t>
      </w:r>
      <w:r w:rsidR="000C6236">
        <w:rPr>
          <w:rFonts w:ascii="Arial" w:hAnsi="Arial" w:cs="Arial"/>
          <w:bCs/>
        </w:rPr>
        <w:t>) to be investigated</w:t>
      </w:r>
      <w:r w:rsidRPr="002D6370">
        <w:rPr>
          <w:rFonts w:ascii="Arial" w:hAnsi="Arial" w:cs="Arial"/>
          <w:bCs/>
        </w:rPr>
        <w:t xml:space="preserve">. Include and reference the letter of </w:t>
      </w:r>
      <w:r w:rsidRPr="002D6370">
        <w:rPr>
          <w:rFonts w:ascii="Arial" w:hAnsi="Arial" w:cs="Arial"/>
          <w:bCs/>
        </w:rPr>
        <w:t>invitation</w:t>
      </w:r>
    </w:p>
    <w:p w:rsidR="009F7048" w:rsidRPr="00BB2FB9" w:rsidP="00943AB4" w14:paraId="0F0D9567" w14:textId="237F5F24">
      <w:pPr>
        <w:pBdr>
          <w:bottom w:val="single" w:sz="12" w:space="1" w:color="auto"/>
        </w:pBdr>
        <w:autoSpaceDE w:val="0"/>
        <w:autoSpaceDN w:val="0"/>
        <w:adjustRightInd w:val="0"/>
        <w:spacing w:line="240" w:lineRule="auto"/>
        <w:rPr>
          <w:rFonts w:ascii="Calibri" w:eastAsia="Times New Roman" w:hAnsi="Calibri" w:cs="Calibri"/>
        </w:rPr>
      </w:pPr>
      <w:r w:rsidRPr="00BB2FB9">
        <w:rPr>
          <w:rFonts w:ascii="Calibri" w:eastAsia="Times New Roman" w:hAnsi="Calibri" w:cs="Calibri"/>
        </w:rPr>
        <w:t xml:space="preserve">Objective 1: Describe and qualitatively examine firsthand accounts of overdose and experiences using overdose prevention services among people experiencing </w:t>
      </w:r>
      <w:r w:rsidRPr="00BB2FB9">
        <w:rPr>
          <w:rFonts w:ascii="Calibri" w:eastAsia="Times New Roman" w:hAnsi="Calibri" w:cs="Calibri"/>
        </w:rPr>
        <w:t>homelessness;</w:t>
      </w:r>
    </w:p>
    <w:p w:rsidR="009F7048" w:rsidRPr="00BB2FB9" w:rsidP="00943AB4" w14:paraId="172952A8" w14:textId="3F789356">
      <w:pPr>
        <w:pBdr>
          <w:bottom w:val="single" w:sz="12" w:space="1" w:color="auto"/>
        </w:pBdr>
        <w:autoSpaceDE w:val="0"/>
        <w:autoSpaceDN w:val="0"/>
        <w:adjustRightInd w:val="0"/>
        <w:spacing w:line="240" w:lineRule="auto"/>
        <w:rPr>
          <w:rFonts w:ascii="Calibri" w:eastAsia="Times New Roman" w:hAnsi="Calibri" w:cs="Calibri"/>
        </w:rPr>
      </w:pPr>
      <w:r w:rsidRPr="00BB2FB9">
        <w:rPr>
          <w:rFonts w:ascii="Calibri" w:eastAsia="Times New Roman" w:hAnsi="Calibri" w:cs="Calibri"/>
        </w:rPr>
        <w:t>Objective 2: Identify and describe overdose prevention services tailored to people experiencing homelessness, including barriers, facilitators, and use of innovative and best practices; and,</w:t>
      </w:r>
    </w:p>
    <w:p w:rsidR="009F7048" w:rsidRPr="00BB2FB9" w:rsidP="00943AB4" w14:paraId="6222CC3E" w14:textId="2D4A2B58">
      <w:pPr>
        <w:pBdr>
          <w:bottom w:val="single" w:sz="12" w:space="1" w:color="auto"/>
        </w:pBdr>
        <w:autoSpaceDE w:val="0"/>
        <w:autoSpaceDN w:val="0"/>
        <w:adjustRightInd w:val="0"/>
        <w:spacing w:line="240" w:lineRule="auto"/>
        <w:rPr>
          <w:rFonts w:eastAsia="Times New Roman" w:cstheme="minorHAnsi"/>
        </w:rPr>
      </w:pPr>
      <w:r w:rsidRPr="00BB2FB9">
        <w:rPr>
          <w:rFonts w:eastAsia="Times New Roman" w:cstheme="minorHAnsi"/>
        </w:rPr>
        <w:t>Objective 3: Assess the ability and readiness of law enforcement to help reduce overdose risk among people experiencing homelessness.</w:t>
      </w:r>
    </w:p>
    <w:p w:rsidR="00BF0D32" w:rsidP="00943AB4" w14:paraId="3D2CB91E" w14:textId="7963BB7D">
      <w:pPr>
        <w:pBdr>
          <w:bottom w:val="single" w:sz="12" w:space="1" w:color="auto"/>
        </w:pBdr>
        <w:autoSpaceDE w:val="0"/>
        <w:autoSpaceDN w:val="0"/>
        <w:adjustRightInd w:val="0"/>
        <w:spacing w:line="240" w:lineRule="auto"/>
        <w:rPr>
          <w:rFonts w:cstheme="minorHAnsi"/>
        </w:rPr>
      </w:pPr>
      <w:r w:rsidRPr="00BB2FB9">
        <w:rPr>
          <w:rFonts w:eastAsia="Times New Roman" w:cstheme="minorHAnsi"/>
        </w:rPr>
        <w:t xml:space="preserve">The High Intensity Drug Trafficking Areas (HIDTA) program is requesting </w:t>
      </w:r>
      <w:r w:rsidRPr="00BB2FB9" w:rsidR="006A2030">
        <w:rPr>
          <w:rFonts w:eastAsia="Times New Roman" w:cstheme="minorHAnsi"/>
        </w:rPr>
        <w:t>CDC assistance with the rapid assessment</w:t>
      </w:r>
      <w:r w:rsidR="0099281D">
        <w:rPr>
          <w:rFonts w:eastAsia="Times New Roman" w:cstheme="minorHAnsi"/>
        </w:rPr>
        <w:t xml:space="preserve"> (Attachment </w:t>
      </w:r>
      <w:r w:rsidR="00876356">
        <w:rPr>
          <w:rFonts w:eastAsia="Times New Roman" w:cstheme="minorHAnsi"/>
        </w:rPr>
        <w:t>A</w:t>
      </w:r>
      <w:r w:rsidR="0099281D">
        <w:rPr>
          <w:rFonts w:eastAsia="Times New Roman" w:cstheme="minorHAnsi"/>
        </w:rPr>
        <w:t>)</w:t>
      </w:r>
      <w:r w:rsidRPr="00BB2FB9" w:rsidR="006A2030">
        <w:rPr>
          <w:rFonts w:eastAsia="Times New Roman" w:cstheme="minorHAnsi"/>
        </w:rPr>
        <w:t xml:space="preserve">. </w:t>
      </w:r>
      <w:r w:rsidRPr="00BB2FB9" w:rsidR="0056109B">
        <w:rPr>
          <w:rFonts w:eastAsia="Times New Roman" w:cstheme="minorHAnsi"/>
        </w:rPr>
        <w:t xml:space="preserve">HIDTA is requesting that CDC assist with </w:t>
      </w:r>
      <w:r w:rsidRPr="00BB2FB9" w:rsidR="004B2ED5">
        <w:rPr>
          <w:rFonts w:cstheme="minorHAnsi"/>
        </w:rPr>
        <w:t>finalizing</w:t>
      </w:r>
      <w:r w:rsidRPr="00BB2FB9" w:rsidR="0056109B">
        <w:rPr>
          <w:rFonts w:cstheme="minorHAnsi"/>
        </w:rPr>
        <w:t xml:space="preserve"> study objectives and develop</w:t>
      </w:r>
      <w:r w:rsidRPr="00BB2FB9" w:rsidR="004B2ED5">
        <w:rPr>
          <w:rFonts w:cstheme="minorHAnsi"/>
        </w:rPr>
        <w:t>ing</w:t>
      </w:r>
      <w:r w:rsidRPr="00BB2FB9" w:rsidR="0056109B">
        <w:rPr>
          <w:rFonts w:cstheme="minorHAnsi"/>
        </w:rPr>
        <w:t xml:space="preserve"> data collection tools. CDC will obtain anonymous data for data analysis and the development of resources and tools in consultation with the ORS. </w:t>
      </w:r>
    </w:p>
    <w:p w:rsidR="00272D38" w:rsidRPr="00BB2FB9" w:rsidP="00943AB4" w14:paraId="275F12E1" w14:textId="77777777">
      <w:pPr>
        <w:pBdr>
          <w:bottom w:val="single" w:sz="12" w:space="1" w:color="auto"/>
        </w:pBdr>
        <w:autoSpaceDE w:val="0"/>
        <w:autoSpaceDN w:val="0"/>
        <w:adjustRightInd w:val="0"/>
        <w:spacing w:line="240" w:lineRule="auto"/>
        <w:rPr>
          <w:rFonts w:eastAsia="Times New Roman" w:cstheme="minorHAnsi"/>
        </w:rPr>
      </w:pPr>
    </w:p>
    <w:p w:rsidR="006F0EBE" w:rsidRPr="002D6370" w:rsidP="006F0EBE" w14:paraId="0F3440D7" w14:textId="6927D533">
      <w:pPr>
        <w:autoSpaceDE w:val="0"/>
        <w:autoSpaceDN w:val="0"/>
        <w:adjustRightInd w:val="0"/>
        <w:rPr>
          <w:rFonts w:ascii="Arial" w:hAnsi="Arial" w:cs="Arial"/>
          <w:b/>
          <w:bCs/>
          <w:sz w:val="24"/>
          <w:szCs w:val="24"/>
        </w:rPr>
      </w:pPr>
      <w:r w:rsidRPr="002D6370">
        <w:rPr>
          <w:rFonts w:ascii="Arial" w:hAnsi="Arial" w:cs="Arial"/>
          <w:b/>
          <w:bCs/>
          <w:sz w:val="24"/>
          <w:szCs w:val="24"/>
        </w:rPr>
        <w:t>METHODS</w:t>
      </w:r>
    </w:p>
    <w:p w:rsidR="00CD6FC7" w:rsidP="00CD6FC7" w14:paraId="73EF32F8" w14:textId="77777777">
      <w:pPr>
        <w:autoSpaceDE w:val="0"/>
        <w:autoSpaceDN w:val="0"/>
        <w:adjustRightInd w:val="0"/>
        <w:rPr>
          <w:rFonts w:ascii="Arial" w:hAnsi="Arial" w:cs="Arial"/>
          <w:sz w:val="24"/>
          <w:szCs w:val="24"/>
        </w:rPr>
      </w:pPr>
      <w:r w:rsidRPr="002D6370">
        <w:rPr>
          <w:rFonts w:ascii="Arial" w:hAnsi="Arial" w:cs="Arial"/>
          <w:sz w:val="24"/>
          <w:szCs w:val="24"/>
        </w:rPr>
        <w:t xml:space="preserve">Describe the proposed data collection methods. </w:t>
      </w:r>
    </w:p>
    <w:p w:rsidR="00F60A3D" w:rsidP="00CD6FC7" w14:paraId="67B93F9B" w14:textId="20571FF5">
      <w:pPr>
        <w:autoSpaceDE w:val="0"/>
        <w:autoSpaceDN w:val="0"/>
        <w:adjustRightInd w:val="0"/>
        <w:rPr>
          <w:rFonts w:cstheme="minorHAnsi"/>
        </w:rPr>
      </w:pPr>
      <w:r w:rsidRPr="00B02072">
        <w:rPr>
          <w:rFonts w:cstheme="minorHAnsi"/>
        </w:rPr>
        <w:t>Th</w:t>
      </w:r>
      <w:r>
        <w:rPr>
          <w:rFonts w:cstheme="minorHAnsi"/>
        </w:rPr>
        <w:t>is is an exempt</w:t>
      </w:r>
      <w:r w:rsidRPr="00B02072">
        <w:rPr>
          <w:rFonts w:cstheme="minorHAnsi"/>
        </w:rPr>
        <w:t xml:space="preserve"> </w:t>
      </w:r>
      <w:r>
        <w:rPr>
          <w:rFonts w:cstheme="minorHAnsi"/>
        </w:rPr>
        <w:t xml:space="preserve">human research </w:t>
      </w:r>
      <w:r w:rsidRPr="00B02072">
        <w:rPr>
          <w:rFonts w:cstheme="minorHAnsi"/>
        </w:rPr>
        <w:t>study</w:t>
      </w:r>
      <w:r>
        <w:rPr>
          <w:rFonts w:cstheme="minorHAnsi"/>
        </w:rPr>
        <w:t>;</w:t>
      </w:r>
      <w:r>
        <w:rPr>
          <w:rFonts w:cstheme="minorHAnsi"/>
        </w:rPr>
        <w:t xml:space="preserve"> the </w:t>
      </w:r>
      <w:r w:rsidRPr="00B02072">
        <w:rPr>
          <w:rFonts w:cstheme="minorHAnsi"/>
        </w:rPr>
        <w:t>protocol has been reviewed and approved by</w:t>
      </w:r>
      <w:r>
        <w:rPr>
          <w:rFonts w:cstheme="minorHAnsi"/>
        </w:rPr>
        <w:t xml:space="preserve"> CDC IRB. </w:t>
      </w:r>
      <w:r w:rsidRPr="00B02072">
        <w:rPr>
          <w:rFonts w:cstheme="minorHAnsi"/>
        </w:rPr>
        <w:t xml:space="preserve">A copy of the approval letter is provided </w:t>
      </w:r>
      <w:r>
        <w:rPr>
          <w:rFonts w:cstheme="minorHAnsi"/>
        </w:rPr>
        <w:t>(</w:t>
      </w:r>
      <w:r w:rsidRPr="00B02072">
        <w:rPr>
          <w:rFonts w:cstheme="minorHAnsi"/>
        </w:rPr>
        <w:t xml:space="preserve">Attachment </w:t>
      </w:r>
      <w:r w:rsidR="00876356">
        <w:rPr>
          <w:rFonts w:cstheme="minorHAnsi"/>
        </w:rPr>
        <w:t>B</w:t>
      </w:r>
      <w:r>
        <w:rPr>
          <w:rFonts w:cstheme="minorHAnsi"/>
        </w:rPr>
        <w:t>)</w:t>
      </w:r>
      <w:r w:rsidRPr="00B02072">
        <w:rPr>
          <w:rFonts w:cstheme="minorHAnsi"/>
        </w:rPr>
        <w:t>.</w:t>
      </w:r>
      <w:r w:rsidRPr="00272D38">
        <w:rPr>
          <w:rFonts w:cstheme="minorHAnsi"/>
        </w:rPr>
        <w:t xml:space="preserve"> </w:t>
      </w:r>
      <w:r w:rsidRPr="00272D38" w:rsidR="00EB522C">
        <w:rPr>
          <w:rFonts w:cstheme="minorHAnsi"/>
        </w:rPr>
        <w:t>All persons working on the project will be required to protect confidentiality as stipulated in HHS regulations for the protection of human subjects in research (45 CFR 46), the Common Rule (45 CFR 46 Subpart A)</w:t>
      </w:r>
      <w:r w:rsidRPr="00272D38">
        <w:rPr>
          <w:rFonts w:cstheme="minorHAnsi"/>
        </w:rPr>
        <w:t>. Data will be kept private</w:t>
      </w:r>
      <w:r w:rsidRPr="00272D38" w:rsidR="00EB522C">
        <w:rPr>
          <w:rFonts w:cstheme="minorHAnsi"/>
        </w:rPr>
        <w:t xml:space="preserve"> </w:t>
      </w:r>
      <w:r w:rsidRPr="00272D38">
        <w:rPr>
          <w:rFonts w:cstheme="minorHAnsi"/>
        </w:rPr>
        <w:t>to the extend allow</w:t>
      </w:r>
      <w:r w:rsidRPr="00272D38" w:rsidR="00EB522C">
        <w:rPr>
          <w:rFonts w:cstheme="minorHAnsi"/>
        </w:rPr>
        <w:t xml:space="preserve"> by law.</w:t>
      </w:r>
      <w:r>
        <w:rPr>
          <w:rFonts w:cstheme="minorHAnsi"/>
        </w:rPr>
        <w:t xml:space="preserve"> </w:t>
      </w:r>
    </w:p>
    <w:p w:rsidR="00EB522C" w:rsidP="00420FA7" w14:paraId="1AE2A95B" w14:textId="2BC83173">
      <w:pPr>
        <w:autoSpaceDE w:val="0"/>
        <w:autoSpaceDN w:val="0"/>
        <w:adjustRightInd w:val="0"/>
        <w:rPr>
          <w:rFonts w:cstheme="minorHAnsi"/>
        </w:rPr>
      </w:pPr>
      <w:r w:rsidRPr="00F60A3D">
        <w:rPr>
          <w:rFonts w:cstheme="minorHAnsi"/>
        </w:rPr>
        <w:t>The CDC Office of the Chief Information Officer has determined that the Privacy Act does not apply</w:t>
      </w:r>
      <w:r>
        <w:rPr>
          <w:rFonts w:cstheme="minorHAnsi"/>
        </w:rPr>
        <w:t>, t</w:t>
      </w:r>
      <w:r w:rsidRPr="00F60A3D">
        <w:rPr>
          <w:rFonts w:cstheme="minorHAnsi"/>
        </w:rPr>
        <w:t xml:space="preserve">he Privacy </w:t>
      </w:r>
      <w:r>
        <w:rPr>
          <w:rFonts w:cstheme="minorHAnsi"/>
        </w:rPr>
        <w:t>Determination</w:t>
      </w:r>
      <w:r w:rsidRPr="00F60A3D">
        <w:rPr>
          <w:rFonts w:cstheme="minorHAnsi"/>
        </w:rPr>
        <w:t xml:space="preserve"> for this evaluation is attached (Attachment </w:t>
      </w:r>
      <w:r w:rsidR="00876356">
        <w:rPr>
          <w:rFonts w:cstheme="minorHAnsi"/>
        </w:rPr>
        <w:t>C</w:t>
      </w:r>
      <w:r w:rsidRPr="00F60A3D">
        <w:rPr>
          <w:rFonts w:cstheme="minorHAnsi"/>
        </w:rPr>
        <w:t xml:space="preserve">).  </w:t>
      </w:r>
      <w:r w:rsidRPr="00272D38" w:rsidR="00272D38">
        <w:rPr>
          <w:rFonts w:cstheme="minorHAnsi"/>
        </w:rPr>
        <w:t xml:space="preserve">The </w:t>
      </w:r>
      <w:r>
        <w:rPr>
          <w:rFonts w:cstheme="minorHAnsi"/>
        </w:rPr>
        <w:t xml:space="preserve">study </w:t>
      </w:r>
      <w:r w:rsidRPr="00272D38" w:rsidR="00272D38">
        <w:rPr>
          <w:rFonts w:cstheme="minorHAnsi"/>
        </w:rPr>
        <w:t>receive</w:t>
      </w:r>
      <w:r>
        <w:rPr>
          <w:rFonts w:cstheme="minorHAnsi"/>
        </w:rPr>
        <w:t>d</w:t>
      </w:r>
      <w:r w:rsidRPr="00272D38" w:rsidR="00272D38">
        <w:rPr>
          <w:rFonts w:cstheme="minorHAnsi"/>
        </w:rPr>
        <w:t xml:space="preserve"> a Certificate of Confidentiality (COC)</w:t>
      </w:r>
      <w:r>
        <w:rPr>
          <w:rFonts w:cstheme="minorHAnsi"/>
        </w:rPr>
        <w:t>, t</w:t>
      </w:r>
      <w:r w:rsidRPr="00272D38" w:rsidR="00272D38">
        <w:rPr>
          <w:rFonts w:cstheme="minorHAnsi"/>
        </w:rPr>
        <w:t>he COC protects the privacy of research subjects by prohibiting disclosure of identifiable, sensitive research information to anyone not connected to the research except when the subject consents or in a few other specific situations.  COCs are now automatically issued by HHS agencies to HHS funded projects to protect identifiable research information from forced disclosure.</w:t>
      </w:r>
    </w:p>
    <w:p w:rsidR="00172A52" w:rsidRPr="00172A52" w:rsidP="008C2BF0" w14:paraId="08DDC54D" w14:textId="14018F49">
      <w:pPr>
        <w:autoSpaceDE w:val="0"/>
        <w:autoSpaceDN w:val="0"/>
        <w:adjustRightInd w:val="0"/>
        <w:spacing w:line="240" w:lineRule="auto"/>
        <w:rPr>
          <w:rFonts w:cstheme="minorHAnsi"/>
        </w:rPr>
      </w:pPr>
      <w:r>
        <w:rPr>
          <w:rFonts w:cstheme="minorHAnsi"/>
        </w:rPr>
        <w:t xml:space="preserve">To meet the objectives, </w:t>
      </w:r>
      <w:r w:rsidRPr="00172A52">
        <w:rPr>
          <w:rFonts w:cstheme="minorHAnsi"/>
        </w:rPr>
        <w:t>the ORS will conduct primary data collection using in-person focus groups, semi-structured interviews, and an online survey:</w:t>
      </w:r>
    </w:p>
    <w:p w:rsidR="00172A52" w:rsidRPr="008C2BF0" w:rsidP="008C2BF0" w14:paraId="384B91C7" w14:textId="06D941D3">
      <w:pPr>
        <w:pStyle w:val="ListParagraph"/>
        <w:numPr>
          <w:ilvl w:val="0"/>
          <w:numId w:val="14"/>
        </w:numPr>
        <w:autoSpaceDE w:val="0"/>
        <w:autoSpaceDN w:val="0"/>
        <w:adjustRightInd w:val="0"/>
        <w:spacing w:line="240" w:lineRule="auto"/>
        <w:rPr>
          <w:rFonts w:cstheme="minorHAnsi"/>
        </w:rPr>
      </w:pPr>
      <w:r w:rsidRPr="008C2BF0">
        <w:rPr>
          <w:rFonts w:cstheme="minorHAnsi"/>
        </w:rPr>
        <w:t>5 in-person focus groups with people experiencing homelessness who have a history of overdose (8-10 individuals per focus group)</w:t>
      </w:r>
    </w:p>
    <w:p w:rsidR="00172A52" w:rsidRPr="008C2BF0" w:rsidP="008C2BF0" w14:paraId="7C6234AD" w14:textId="51906E7B">
      <w:pPr>
        <w:pStyle w:val="ListParagraph"/>
        <w:numPr>
          <w:ilvl w:val="0"/>
          <w:numId w:val="14"/>
        </w:numPr>
        <w:autoSpaceDE w:val="0"/>
        <w:autoSpaceDN w:val="0"/>
        <w:adjustRightInd w:val="0"/>
        <w:spacing w:line="240" w:lineRule="auto"/>
        <w:rPr>
          <w:rFonts w:cstheme="minorHAnsi"/>
        </w:rPr>
      </w:pPr>
      <w:r w:rsidRPr="008C2BF0">
        <w:rPr>
          <w:rFonts w:cstheme="minorHAnsi"/>
        </w:rPr>
        <w:t xml:space="preserve">60 in-person or virtual semi-structured interviews with providers of overdose prevention services for people experiencing </w:t>
      </w:r>
      <w:r w:rsidRPr="008C2BF0">
        <w:rPr>
          <w:rFonts w:cstheme="minorHAnsi"/>
        </w:rPr>
        <w:t>homelessness</w:t>
      </w:r>
    </w:p>
    <w:p w:rsidR="00172A52" w:rsidRPr="008C2BF0" w:rsidP="008C2BF0" w14:paraId="7B63EED8" w14:textId="2CEB45CB">
      <w:pPr>
        <w:pStyle w:val="ListParagraph"/>
        <w:numPr>
          <w:ilvl w:val="0"/>
          <w:numId w:val="14"/>
        </w:numPr>
        <w:autoSpaceDE w:val="0"/>
        <w:autoSpaceDN w:val="0"/>
        <w:adjustRightInd w:val="0"/>
        <w:spacing w:line="240" w:lineRule="auto"/>
        <w:rPr>
          <w:rFonts w:cstheme="minorHAnsi"/>
        </w:rPr>
      </w:pPr>
      <w:r w:rsidRPr="008C2BF0">
        <w:rPr>
          <w:rFonts w:cstheme="minorHAnsi"/>
        </w:rPr>
        <w:t xml:space="preserve">300 online surveys with law enforcement officials who work in counties with high rates of </w:t>
      </w:r>
      <w:r w:rsidRPr="008C2BF0">
        <w:rPr>
          <w:rFonts w:cstheme="minorHAnsi"/>
        </w:rPr>
        <w:t>homelessness</w:t>
      </w:r>
    </w:p>
    <w:p w:rsidR="00172A52" w:rsidRPr="00172A52" w:rsidP="008C2BF0" w14:paraId="6E3DB933" w14:textId="31AB031A">
      <w:pPr>
        <w:autoSpaceDE w:val="0"/>
        <w:autoSpaceDN w:val="0"/>
        <w:adjustRightInd w:val="0"/>
        <w:spacing w:line="240" w:lineRule="auto"/>
        <w:rPr>
          <w:rFonts w:cstheme="minorHAnsi"/>
        </w:rPr>
      </w:pPr>
      <w:r w:rsidRPr="00172A52">
        <w:rPr>
          <w:rFonts w:cstheme="minorHAnsi"/>
        </w:rPr>
        <w:t>Below, we describe each data collection method and discuss the use of the information collected.</w:t>
      </w:r>
    </w:p>
    <w:p w:rsidR="00172A52" w:rsidRPr="008C2BF0" w:rsidP="008C2BF0" w14:paraId="50F6BC48" w14:textId="77777777">
      <w:pPr>
        <w:autoSpaceDE w:val="0"/>
        <w:autoSpaceDN w:val="0"/>
        <w:adjustRightInd w:val="0"/>
        <w:spacing w:line="240" w:lineRule="auto"/>
        <w:rPr>
          <w:rFonts w:cstheme="minorHAnsi"/>
          <w:u w:val="single"/>
        </w:rPr>
      </w:pPr>
      <w:r w:rsidRPr="008C2BF0">
        <w:rPr>
          <w:rFonts w:cstheme="minorHAnsi"/>
          <w:u w:val="single"/>
        </w:rPr>
        <w:t xml:space="preserve">Focus groups with people experiencing homelessness who have a history of </w:t>
      </w:r>
      <w:r w:rsidRPr="008C2BF0">
        <w:rPr>
          <w:rFonts w:cstheme="minorHAnsi"/>
          <w:u w:val="single"/>
        </w:rPr>
        <w:t>overdose</w:t>
      </w:r>
    </w:p>
    <w:p w:rsidR="00172A52" w:rsidRPr="00172A52" w:rsidP="008C2BF0" w14:paraId="75D6C068" w14:textId="5423104D">
      <w:pPr>
        <w:autoSpaceDE w:val="0"/>
        <w:autoSpaceDN w:val="0"/>
        <w:adjustRightInd w:val="0"/>
        <w:spacing w:line="240" w:lineRule="auto"/>
        <w:rPr>
          <w:rFonts w:cstheme="minorHAnsi"/>
        </w:rPr>
      </w:pPr>
      <w:r w:rsidRPr="00172A52">
        <w:rPr>
          <w:rFonts w:cstheme="minorHAnsi"/>
        </w:rPr>
        <w:t xml:space="preserve">The ORS will hold 5 in-person focus groups with people experiencing homelessness who have a history of overdose. Each focus group will include 10 participants. Each discussion will last approximately 90 minutes and be audio-recorded and transcribed. Focus groups will be facilitated by ORS PHAs following a focus group guide (Attachment </w:t>
      </w:r>
      <w:r w:rsidR="00876356">
        <w:rPr>
          <w:rFonts w:cstheme="minorHAnsi"/>
        </w:rPr>
        <w:t>D</w:t>
      </w:r>
      <w:r w:rsidRPr="00172A52">
        <w:rPr>
          <w:rFonts w:cstheme="minorHAnsi"/>
        </w:rPr>
        <w:t xml:space="preserve">). DIOs will not facilitate focus groups (unless at the request of the host </w:t>
      </w:r>
      <w:r w:rsidRPr="00172A52">
        <w:rPr>
          <w:rFonts w:cstheme="minorHAnsi"/>
        </w:rPr>
        <w:t xml:space="preserve">organization) because their affiliation with law enforcement may cause unease among focus group participants or serve as a deterrent to participation. </w:t>
      </w:r>
    </w:p>
    <w:p w:rsidR="00172A52" w:rsidRPr="008C2BF0" w:rsidP="008C2BF0" w14:paraId="4AA04859" w14:textId="7EC0E56B">
      <w:pPr>
        <w:autoSpaceDE w:val="0"/>
        <w:autoSpaceDN w:val="0"/>
        <w:adjustRightInd w:val="0"/>
        <w:spacing w:line="240" w:lineRule="auto"/>
        <w:rPr>
          <w:rFonts w:cstheme="minorHAnsi"/>
          <w:u w:val="single"/>
        </w:rPr>
      </w:pPr>
      <w:r w:rsidRPr="008C2BF0">
        <w:rPr>
          <w:rFonts w:cstheme="minorHAnsi"/>
          <w:u w:val="single"/>
        </w:rPr>
        <w:t xml:space="preserve">Semi-structured interviews with providers of overdose prevention services for people experiencing </w:t>
      </w:r>
      <w:r w:rsidRPr="008C2BF0" w:rsidR="005C079D">
        <w:rPr>
          <w:rFonts w:cstheme="minorHAnsi"/>
          <w:u w:val="single"/>
        </w:rPr>
        <w:t>homelessness.</w:t>
      </w:r>
    </w:p>
    <w:p w:rsidR="00172A52" w:rsidRPr="00172A52" w:rsidP="008C2BF0" w14:paraId="7A2AB380" w14:textId="780DF652">
      <w:pPr>
        <w:autoSpaceDE w:val="0"/>
        <w:autoSpaceDN w:val="0"/>
        <w:adjustRightInd w:val="0"/>
        <w:spacing w:line="240" w:lineRule="auto"/>
        <w:rPr>
          <w:rFonts w:cstheme="minorHAnsi"/>
        </w:rPr>
      </w:pPr>
      <w:r w:rsidRPr="00172A52">
        <w:rPr>
          <w:rFonts w:cstheme="minorHAnsi"/>
        </w:rPr>
        <w:t xml:space="preserve">The ORS will conduct a total of 60 virtual or in-person interviews with providers of overdose prevention services for people experiencing homelessness. Examples of services include, but are not limited to: low-threshold MOUD (e.g., including mobile units and bridge clinics); co-located SUD treatment (i.e., integrated into shelters and syringe service programs); overdose prevention (e.g., naloxone, drug-checking, response plans, overdose detection sensors, overdose response buttons, harm reduction trainings, treatment referrals, peer-witnessed supervised injection) in different housing settings (encampments, shelters, hotels, motels, supportive housing) or places where individuals who experience homelessness frequent (e.g., food pantries, libraries). Each interview will last 90 minutes and be audio-recorded and transcribed. Interviews will be jointly conducted by ORS PHAs and DIOs following an interview guide (Attachment </w:t>
      </w:r>
      <w:r w:rsidR="00876356">
        <w:rPr>
          <w:rFonts w:cstheme="minorHAnsi"/>
        </w:rPr>
        <w:t>E</w:t>
      </w:r>
      <w:r w:rsidRPr="00172A52">
        <w:rPr>
          <w:rFonts w:cstheme="minorHAnsi"/>
        </w:rPr>
        <w:t>).</w:t>
      </w:r>
    </w:p>
    <w:p w:rsidR="00172A52" w:rsidRPr="008C2BF0" w:rsidP="008C2BF0" w14:paraId="53352E83" w14:textId="77777777">
      <w:pPr>
        <w:autoSpaceDE w:val="0"/>
        <w:autoSpaceDN w:val="0"/>
        <w:adjustRightInd w:val="0"/>
        <w:spacing w:line="240" w:lineRule="auto"/>
        <w:rPr>
          <w:rFonts w:cstheme="minorHAnsi"/>
          <w:u w:val="single"/>
        </w:rPr>
      </w:pPr>
      <w:r w:rsidRPr="008C2BF0">
        <w:rPr>
          <w:rFonts w:cstheme="minorHAnsi"/>
          <w:u w:val="single"/>
        </w:rPr>
        <w:t>Online survey with law enforcement</w:t>
      </w:r>
    </w:p>
    <w:p w:rsidR="00172A52" w:rsidRPr="00172A52" w:rsidP="008C2BF0" w14:paraId="31985DFF" w14:textId="65C1FC3E">
      <w:pPr>
        <w:autoSpaceDE w:val="0"/>
        <w:autoSpaceDN w:val="0"/>
        <w:adjustRightInd w:val="0"/>
        <w:spacing w:line="240" w:lineRule="auto"/>
        <w:rPr>
          <w:rFonts w:cstheme="minorHAnsi"/>
        </w:rPr>
      </w:pPr>
      <w:bookmarkStart w:id="0" w:name="_Hlk172045447"/>
      <w:r w:rsidRPr="00172A52">
        <w:rPr>
          <w:rFonts w:cstheme="minorHAnsi"/>
        </w:rPr>
        <w:t>The ORS will disseminate an</w:t>
      </w:r>
      <w:r w:rsidR="00A05BED">
        <w:rPr>
          <w:rFonts w:cstheme="minorHAnsi"/>
        </w:rPr>
        <w:t xml:space="preserve"> email </w:t>
      </w:r>
      <w:r w:rsidR="00C4460A">
        <w:rPr>
          <w:rFonts w:cstheme="minorHAnsi"/>
        </w:rPr>
        <w:t>with a link to an</w:t>
      </w:r>
      <w:r w:rsidRPr="00172A52">
        <w:rPr>
          <w:rFonts w:cstheme="minorHAnsi"/>
        </w:rPr>
        <w:t xml:space="preserve"> online survey to 1,000 </w:t>
      </w:r>
      <w:bookmarkStart w:id="1" w:name="_Hlk172045501"/>
      <w:r w:rsidRPr="00172A52">
        <w:rPr>
          <w:rFonts w:cstheme="minorHAnsi"/>
        </w:rPr>
        <w:t xml:space="preserve">law </w:t>
      </w:r>
      <w:bookmarkEnd w:id="0"/>
      <w:r w:rsidRPr="00172A52">
        <w:rPr>
          <w:rFonts w:cstheme="minorHAnsi"/>
        </w:rPr>
        <w:t xml:space="preserve">enforcement officials </w:t>
      </w:r>
      <w:bookmarkEnd w:id="1"/>
      <w:r w:rsidRPr="00172A52">
        <w:rPr>
          <w:rFonts w:cstheme="minorHAnsi"/>
        </w:rPr>
        <w:t xml:space="preserve">with an anticipated response rate of 30%. The survey (Attachment </w:t>
      </w:r>
      <w:r w:rsidR="00660C4B">
        <w:rPr>
          <w:rFonts w:cstheme="minorHAnsi"/>
        </w:rPr>
        <w:t>F</w:t>
      </w:r>
      <w:r w:rsidR="008D21D6">
        <w:rPr>
          <w:rFonts w:cstheme="minorHAnsi"/>
        </w:rPr>
        <w:t xml:space="preserve"> &amp; </w:t>
      </w:r>
      <w:r w:rsidR="00660C4B">
        <w:rPr>
          <w:rFonts w:cstheme="minorHAnsi"/>
        </w:rPr>
        <w:t>F</w:t>
      </w:r>
      <w:r w:rsidR="008D21D6">
        <w:rPr>
          <w:rFonts w:cstheme="minorHAnsi"/>
        </w:rPr>
        <w:t>1</w:t>
      </w:r>
      <w:r w:rsidRPr="00172A52">
        <w:rPr>
          <w:rFonts w:cstheme="minorHAnsi"/>
        </w:rPr>
        <w:t xml:space="preserve">) will take approximately 10 minutes to complete. The survey link will be disseminated by police chiefs. ORS DIOs will conduct outreach to up to 175 police chiefs (2-3 police chiefs per DIO) to request assistance with survey dissemination. </w:t>
      </w:r>
    </w:p>
    <w:p w:rsidR="00172A52" w:rsidRPr="00172A52" w:rsidP="008C2BF0" w14:paraId="3D5AD116" w14:textId="77777777">
      <w:pPr>
        <w:autoSpaceDE w:val="0"/>
        <w:autoSpaceDN w:val="0"/>
        <w:adjustRightInd w:val="0"/>
        <w:spacing w:line="240" w:lineRule="auto"/>
        <w:rPr>
          <w:rFonts w:cstheme="minorHAnsi"/>
        </w:rPr>
      </w:pPr>
      <w:r w:rsidRPr="00172A52">
        <w:rPr>
          <w:rFonts w:cstheme="minorHAnsi"/>
        </w:rPr>
        <w:t xml:space="preserve">All procedures have been developed, in accordance with federal, state, and local guidelines, to ensure that the rights and privacy of respondents will be protected and maintained. </w:t>
      </w:r>
    </w:p>
    <w:p w:rsidR="00206C7C" w:rsidP="00CD6FC7" w14:paraId="0D7060F3" w14:textId="77777777">
      <w:pPr>
        <w:autoSpaceDE w:val="0"/>
        <w:autoSpaceDN w:val="0"/>
        <w:adjustRightInd w:val="0"/>
        <w:rPr>
          <w:rFonts w:ascii="Arial" w:hAnsi="Arial" w:cs="Arial"/>
          <w:sz w:val="24"/>
          <w:szCs w:val="24"/>
        </w:rPr>
      </w:pPr>
      <w:r>
        <w:rPr>
          <w:rFonts w:ascii="Arial" w:hAnsi="Arial" w:cs="Arial"/>
          <w:sz w:val="24"/>
          <w:szCs w:val="24"/>
          <w:u w:val="single"/>
        </w:rPr>
        <w:t>Types of participants</w:t>
      </w:r>
      <w:r w:rsidRPr="002D6370" w:rsidR="00CD6FC7">
        <w:rPr>
          <w:rFonts w:ascii="Arial" w:hAnsi="Arial" w:cs="Arial"/>
          <w:sz w:val="24"/>
          <w:szCs w:val="24"/>
          <w:u w:val="single"/>
        </w:rPr>
        <w:t>:</w:t>
      </w:r>
      <w:r w:rsidRPr="002D6370" w:rsidR="00CD6FC7">
        <w:rPr>
          <w:rFonts w:ascii="Arial" w:hAnsi="Arial" w:cs="Arial"/>
          <w:sz w:val="24"/>
          <w:szCs w:val="24"/>
        </w:rPr>
        <w:t xml:space="preserve"> </w:t>
      </w:r>
    </w:p>
    <w:p w:rsidR="00D53EF2" w:rsidRPr="00D53EF2" w:rsidP="00D53EF2" w14:paraId="4C27AAA8" w14:textId="77777777">
      <w:pPr>
        <w:pBdr>
          <w:top w:val="nil"/>
          <w:left w:val="nil"/>
          <w:bottom w:val="nil"/>
          <w:right w:val="nil"/>
          <w:between w:val="nil"/>
        </w:pBdr>
        <w:spacing w:after="120" w:line="240" w:lineRule="auto"/>
        <w:rPr>
          <w:rFonts w:eastAsia="Times New Roman" w:cstheme="minorHAnsi"/>
        </w:rPr>
      </w:pPr>
      <w:r w:rsidRPr="00D53EF2">
        <w:rPr>
          <w:rFonts w:eastAsia="Times New Roman" w:cstheme="minorHAnsi"/>
        </w:rPr>
        <w:t xml:space="preserve">The data collection activities will focus on three study populations: </w:t>
      </w:r>
    </w:p>
    <w:p w:rsidR="00D53EF2" w:rsidRPr="00D53EF2" w:rsidP="00D53EF2" w14:paraId="28CABC36" w14:textId="77777777">
      <w:pPr>
        <w:numPr>
          <w:ilvl w:val="0"/>
          <w:numId w:val="15"/>
        </w:numPr>
        <w:pBdr>
          <w:top w:val="nil"/>
          <w:left w:val="nil"/>
          <w:bottom w:val="nil"/>
          <w:right w:val="nil"/>
          <w:between w:val="nil"/>
        </w:pBdr>
        <w:spacing w:after="120" w:line="240" w:lineRule="auto"/>
        <w:rPr>
          <w:rFonts w:eastAsia="Calibri" w:cstheme="minorHAnsi"/>
        </w:rPr>
      </w:pPr>
      <w:r w:rsidRPr="00D53EF2">
        <w:rPr>
          <w:rFonts w:eastAsia="Times New Roman" w:cstheme="minorHAnsi"/>
        </w:rPr>
        <w:t xml:space="preserve">Adults (aged 18 and older) experiencing homelessness who have a history of </w:t>
      </w:r>
      <w:r w:rsidRPr="00D53EF2">
        <w:rPr>
          <w:rFonts w:eastAsia="Times New Roman" w:cstheme="minorHAnsi"/>
        </w:rPr>
        <w:t>overdose</w:t>
      </w:r>
      <w:r w:rsidRPr="00D53EF2">
        <w:rPr>
          <w:rFonts w:eastAsia="Times New Roman" w:cstheme="minorHAnsi"/>
        </w:rPr>
        <w:t xml:space="preserve"> </w:t>
      </w:r>
    </w:p>
    <w:p w:rsidR="00D53EF2" w:rsidRPr="00D53EF2" w:rsidP="00D53EF2" w14:paraId="04A31A8B" w14:textId="77777777">
      <w:pPr>
        <w:numPr>
          <w:ilvl w:val="0"/>
          <w:numId w:val="15"/>
        </w:numPr>
        <w:pBdr>
          <w:top w:val="nil"/>
          <w:left w:val="nil"/>
          <w:bottom w:val="nil"/>
          <w:right w:val="nil"/>
          <w:between w:val="nil"/>
        </w:pBdr>
        <w:spacing w:after="120" w:line="240" w:lineRule="auto"/>
        <w:rPr>
          <w:rFonts w:eastAsia="Calibri" w:cstheme="minorHAnsi"/>
        </w:rPr>
      </w:pPr>
      <w:r w:rsidRPr="00D53EF2">
        <w:rPr>
          <w:rFonts w:eastAsia="Times New Roman" w:cstheme="minorHAnsi"/>
        </w:rPr>
        <w:t xml:space="preserve">Providers of overdose prevention services for people experiencing homelessness </w:t>
      </w:r>
    </w:p>
    <w:p w:rsidR="00D53EF2" w:rsidRPr="00D53EF2" w:rsidP="00D53EF2" w14:paraId="003DFF72" w14:textId="77777777">
      <w:pPr>
        <w:widowControl w:val="0"/>
        <w:numPr>
          <w:ilvl w:val="0"/>
          <w:numId w:val="15"/>
        </w:numPr>
        <w:autoSpaceDE w:val="0"/>
        <w:autoSpaceDN w:val="0"/>
        <w:adjustRightInd w:val="0"/>
        <w:spacing w:after="0" w:line="240" w:lineRule="auto"/>
        <w:contextualSpacing/>
        <w:rPr>
          <w:rFonts w:eastAsia="Times New Roman" w:cstheme="minorHAnsi"/>
        </w:rPr>
      </w:pPr>
      <w:r w:rsidRPr="00D53EF2">
        <w:rPr>
          <w:rFonts w:eastAsia="Calibri" w:cstheme="minorHAnsi"/>
        </w:rPr>
        <w:t>Law enforcement</w:t>
      </w:r>
      <w:r w:rsidRPr="00D53EF2">
        <w:rPr>
          <w:rFonts w:eastAsia="Times New Roman" w:cstheme="minorHAnsi"/>
        </w:rPr>
        <w:t xml:space="preserve"> officials working in counties that have high rates </w:t>
      </w:r>
      <w:r w:rsidRPr="00D53EF2">
        <w:rPr>
          <w:rFonts w:eastAsia="Times New Roman" w:cstheme="minorHAnsi"/>
        </w:rPr>
        <w:t>homelessness</w:t>
      </w:r>
    </w:p>
    <w:p w:rsidR="00D53EF2" w:rsidRPr="00D53EF2" w:rsidP="00D53EF2" w14:paraId="657D6DB0" w14:textId="77777777">
      <w:pPr>
        <w:spacing w:after="0" w:line="240" w:lineRule="auto"/>
        <w:rPr>
          <w:rFonts w:eastAsia="Times New Roman" w:cstheme="minorHAnsi"/>
        </w:rPr>
      </w:pPr>
    </w:p>
    <w:p w:rsidR="00D53EF2" w:rsidRPr="00D53EF2" w:rsidP="00D53EF2" w14:paraId="17E5D866" w14:textId="77777777">
      <w:pPr>
        <w:pBdr>
          <w:top w:val="nil"/>
          <w:left w:val="nil"/>
          <w:bottom w:val="nil"/>
          <w:right w:val="nil"/>
          <w:between w:val="nil"/>
        </w:pBdr>
        <w:spacing w:after="120" w:line="240" w:lineRule="auto"/>
        <w:rPr>
          <w:rFonts w:eastAsia="Cambria" w:cstheme="minorHAnsi"/>
        </w:rPr>
      </w:pPr>
      <w:r w:rsidRPr="00D53EF2">
        <w:rPr>
          <w:rFonts w:eastAsia="Cambria" w:cstheme="minorHAnsi"/>
          <w:b/>
        </w:rPr>
        <w:t>Summary of Study Populations for Proposed Information Collection</w:t>
      </w:r>
      <w:r w:rsidRPr="00D53EF2">
        <w:rPr>
          <w:rFonts w:eastAsia="Cambria" w:cstheme="minorHAnsi"/>
        </w:rPr>
        <w:t xml:space="preserve"> </w:t>
      </w:r>
    </w:p>
    <w:p w:rsidR="00D53EF2" w:rsidRPr="00D53EF2" w:rsidP="00D53EF2" w14:paraId="67AB92A6" w14:textId="77777777">
      <w:pPr>
        <w:pBdr>
          <w:top w:val="nil"/>
          <w:left w:val="nil"/>
          <w:bottom w:val="nil"/>
          <w:right w:val="nil"/>
          <w:between w:val="nil"/>
        </w:pBdr>
        <w:spacing w:after="120" w:line="240" w:lineRule="auto"/>
        <w:rPr>
          <w:rFonts w:eastAsia="Times New Roman" w:cstheme="minorHAnsi"/>
        </w:rPr>
      </w:pPr>
      <w:r w:rsidRPr="00D53EF2">
        <w:rPr>
          <w:rFonts w:eastAsia="Times New Roman" w:cstheme="minorHAnsi"/>
        </w:rPr>
        <w:t xml:space="preserve">Table 1 (below) summarizes, by data collection activity, the study </w:t>
      </w:r>
      <w:r w:rsidRPr="00D53EF2">
        <w:rPr>
          <w:rFonts w:eastAsia="Times New Roman" w:cstheme="minorHAnsi"/>
        </w:rPr>
        <w:t>populations</w:t>
      </w:r>
      <w:r w:rsidRPr="00D53EF2">
        <w:rPr>
          <w:rFonts w:eastAsia="Times New Roman" w:cstheme="minorHAnsi"/>
        </w:rPr>
        <w:t xml:space="preserve"> and targeted respondents. No statistical sampling method will be used.</w:t>
      </w:r>
    </w:p>
    <w:tbl>
      <w:tblPr>
        <w:tblpPr w:leftFromText="180" w:rightFromText="180" w:vertAnchor="text" w:horzAnchor="margin" w:tblpY="245"/>
        <w:tblW w:w="93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3105"/>
        <w:gridCol w:w="3105"/>
        <w:gridCol w:w="3105"/>
      </w:tblGrid>
      <w:tr w14:paraId="3CC35C11" w14:textId="77777777" w:rsidTr="00AD491B">
        <w:tblPrEx>
          <w:tblW w:w="93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Ex>
        <w:trPr>
          <w:trHeight w:val="345"/>
        </w:trPr>
        <w:tc>
          <w:tcPr>
            <w:tcW w:w="3105" w:type="dxa"/>
          </w:tcPr>
          <w:p w:rsidR="00D53EF2" w:rsidRPr="00D53EF2" w:rsidP="00D53EF2" w14:paraId="3C25E317" w14:textId="77777777">
            <w:pPr>
              <w:keepNext/>
              <w:pBdr>
                <w:top w:val="nil"/>
                <w:left w:val="nil"/>
                <w:bottom w:val="nil"/>
                <w:right w:val="nil"/>
                <w:between w:val="nil"/>
              </w:pBdr>
              <w:tabs>
                <w:tab w:val="left" w:pos="1224"/>
              </w:tabs>
              <w:spacing w:before="240" w:after="120" w:line="240" w:lineRule="auto"/>
              <w:rPr>
                <w:rFonts w:eastAsia="Arial" w:cstheme="minorHAnsi"/>
              </w:rPr>
            </w:pPr>
            <w:bookmarkStart w:id="2" w:name="_heading=h.3rdcrjn" w:colFirst="0" w:colLast="0"/>
            <w:bookmarkEnd w:id="2"/>
            <w:r w:rsidRPr="00D53EF2">
              <w:rPr>
                <w:rFonts w:eastAsia="Arial" w:cstheme="minorHAnsi"/>
                <w:b/>
              </w:rPr>
              <w:t>Data Collection Activity</w:t>
            </w:r>
          </w:p>
        </w:tc>
        <w:tc>
          <w:tcPr>
            <w:tcW w:w="3105" w:type="dxa"/>
          </w:tcPr>
          <w:p w:rsidR="00D53EF2" w:rsidRPr="00D53EF2" w:rsidP="00D53EF2" w14:paraId="1485BBB4" w14:textId="77777777">
            <w:pPr>
              <w:keepNext/>
              <w:pBdr>
                <w:top w:val="nil"/>
                <w:left w:val="nil"/>
                <w:bottom w:val="nil"/>
                <w:right w:val="nil"/>
                <w:between w:val="nil"/>
              </w:pBdr>
              <w:tabs>
                <w:tab w:val="left" w:pos="1224"/>
              </w:tabs>
              <w:spacing w:before="240" w:after="120" w:line="240" w:lineRule="auto"/>
              <w:rPr>
                <w:rFonts w:eastAsia="Arial" w:cstheme="minorHAnsi"/>
              </w:rPr>
            </w:pPr>
            <w:r w:rsidRPr="00D53EF2">
              <w:rPr>
                <w:rFonts w:eastAsia="Arial" w:cstheme="minorHAnsi"/>
                <w:b/>
              </w:rPr>
              <w:t>Study Populations</w:t>
            </w:r>
          </w:p>
        </w:tc>
        <w:tc>
          <w:tcPr>
            <w:tcW w:w="3105" w:type="dxa"/>
          </w:tcPr>
          <w:p w:rsidR="00D53EF2" w:rsidRPr="00D53EF2" w:rsidP="00D53EF2" w14:paraId="697EB3C4" w14:textId="77777777">
            <w:pPr>
              <w:keepNext/>
              <w:pBdr>
                <w:top w:val="nil"/>
                <w:left w:val="nil"/>
                <w:bottom w:val="nil"/>
                <w:right w:val="nil"/>
                <w:between w:val="nil"/>
              </w:pBdr>
              <w:tabs>
                <w:tab w:val="left" w:pos="1224"/>
              </w:tabs>
              <w:spacing w:before="240" w:after="120" w:line="240" w:lineRule="auto"/>
              <w:rPr>
                <w:rFonts w:eastAsia="Arial" w:cstheme="minorHAnsi"/>
              </w:rPr>
            </w:pPr>
            <w:r w:rsidRPr="00D53EF2">
              <w:rPr>
                <w:rFonts w:eastAsia="Arial" w:cstheme="minorHAnsi"/>
                <w:b/>
              </w:rPr>
              <w:t>Targeted Respondents</w:t>
            </w:r>
          </w:p>
        </w:tc>
      </w:tr>
      <w:tr w14:paraId="085AA8B0" w14:textId="77777777" w:rsidTr="00AD491B">
        <w:tblPrEx>
          <w:tblW w:w="9315" w:type="dxa"/>
          <w:tblLayout w:type="fixed"/>
          <w:tblLook w:val="04A0"/>
        </w:tblPrEx>
        <w:trPr>
          <w:trHeight w:val="897"/>
        </w:trPr>
        <w:tc>
          <w:tcPr>
            <w:tcW w:w="3105" w:type="dxa"/>
          </w:tcPr>
          <w:p w:rsidR="00D53EF2" w:rsidRPr="00D53EF2" w:rsidP="00D53EF2" w14:paraId="2DAFC74D" w14:textId="77777777">
            <w:pPr>
              <w:keepNext/>
              <w:pBdr>
                <w:top w:val="nil"/>
                <w:left w:val="nil"/>
                <w:bottom w:val="nil"/>
                <w:right w:val="nil"/>
                <w:between w:val="nil"/>
              </w:pBdr>
              <w:tabs>
                <w:tab w:val="left" w:pos="1224"/>
              </w:tabs>
              <w:spacing w:after="0" w:line="240" w:lineRule="auto"/>
              <w:rPr>
                <w:rFonts w:eastAsia="Arial" w:cstheme="minorHAnsi"/>
              </w:rPr>
            </w:pPr>
            <w:r w:rsidRPr="00D53EF2">
              <w:rPr>
                <w:rFonts w:eastAsia="Arial" w:cstheme="minorHAnsi"/>
                <w:b/>
              </w:rPr>
              <w:t>In-person focus groups</w:t>
            </w:r>
          </w:p>
        </w:tc>
        <w:tc>
          <w:tcPr>
            <w:tcW w:w="3105" w:type="dxa"/>
          </w:tcPr>
          <w:p w:rsidR="00D53EF2" w:rsidRPr="00D53EF2" w:rsidP="00D53EF2" w14:paraId="4B7DA79E" w14:textId="77777777">
            <w:pPr>
              <w:keepNext/>
              <w:pBdr>
                <w:top w:val="nil"/>
                <w:left w:val="nil"/>
                <w:bottom w:val="nil"/>
                <w:right w:val="nil"/>
                <w:between w:val="nil"/>
              </w:pBdr>
              <w:tabs>
                <w:tab w:val="left" w:pos="1224"/>
              </w:tabs>
              <w:spacing w:after="0" w:line="240" w:lineRule="auto"/>
              <w:rPr>
                <w:rFonts w:eastAsia="Arial" w:cstheme="minorHAnsi"/>
              </w:rPr>
            </w:pPr>
            <w:r w:rsidRPr="00D53EF2">
              <w:rPr>
                <w:rFonts w:eastAsia="Arial" w:cstheme="minorHAnsi"/>
              </w:rPr>
              <w:t xml:space="preserve">Adults (aged 18 and older) experiencing homelessness who have a history of overdose </w:t>
            </w:r>
          </w:p>
        </w:tc>
        <w:tc>
          <w:tcPr>
            <w:tcW w:w="3105" w:type="dxa"/>
          </w:tcPr>
          <w:p w:rsidR="00D53EF2" w:rsidRPr="00D53EF2" w:rsidP="00D53EF2" w14:paraId="2E943FA7" w14:textId="796789AD">
            <w:pPr>
              <w:keepNext/>
              <w:pBdr>
                <w:top w:val="nil"/>
                <w:left w:val="nil"/>
                <w:bottom w:val="nil"/>
                <w:right w:val="nil"/>
                <w:between w:val="nil"/>
              </w:pBdr>
              <w:tabs>
                <w:tab w:val="left" w:pos="1224"/>
              </w:tabs>
              <w:spacing w:after="0" w:line="240" w:lineRule="auto"/>
              <w:rPr>
                <w:rFonts w:eastAsia="Arial" w:cstheme="minorHAnsi"/>
              </w:rPr>
            </w:pPr>
            <w:r w:rsidRPr="00D53EF2">
              <w:rPr>
                <w:rFonts w:eastAsia="Arial" w:cstheme="minorHAnsi"/>
              </w:rPr>
              <w:t>50 individuals</w:t>
            </w:r>
          </w:p>
        </w:tc>
      </w:tr>
      <w:tr w14:paraId="136A0BBC" w14:textId="77777777" w:rsidTr="00AD491B">
        <w:tblPrEx>
          <w:tblW w:w="9315" w:type="dxa"/>
          <w:tblLayout w:type="fixed"/>
          <w:tblLook w:val="04A0"/>
        </w:tblPrEx>
        <w:tc>
          <w:tcPr>
            <w:tcW w:w="3105" w:type="dxa"/>
          </w:tcPr>
          <w:p w:rsidR="00D53EF2" w:rsidRPr="00D53EF2" w:rsidP="00D53EF2" w14:paraId="19061233" w14:textId="77777777">
            <w:pPr>
              <w:keepNext/>
              <w:pBdr>
                <w:top w:val="nil"/>
                <w:left w:val="nil"/>
                <w:bottom w:val="nil"/>
                <w:right w:val="nil"/>
                <w:between w:val="nil"/>
              </w:pBdr>
              <w:tabs>
                <w:tab w:val="left" w:pos="1224"/>
              </w:tabs>
              <w:spacing w:after="0" w:line="240" w:lineRule="auto"/>
              <w:rPr>
                <w:rFonts w:eastAsia="Arial" w:cstheme="minorHAnsi"/>
              </w:rPr>
            </w:pPr>
            <w:r w:rsidRPr="00D53EF2">
              <w:rPr>
                <w:rFonts w:eastAsia="Arial" w:cstheme="minorHAnsi"/>
                <w:b/>
              </w:rPr>
              <w:t>Virtual or in-person semi-structured interviews</w:t>
            </w:r>
          </w:p>
        </w:tc>
        <w:tc>
          <w:tcPr>
            <w:tcW w:w="3105" w:type="dxa"/>
          </w:tcPr>
          <w:p w:rsidR="00D53EF2" w:rsidRPr="00D53EF2" w:rsidP="00D53EF2" w14:paraId="18F4F317" w14:textId="77777777">
            <w:pPr>
              <w:pBdr>
                <w:top w:val="nil"/>
                <w:left w:val="nil"/>
                <w:bottom w:val="nil"/>
                <w:right w:val="nil"/>
                <w:between w:val="nil"/>
              </w:pBdr>
              <w:spacing w:after="0" w:line="240" w:lineRule="auto"/>
              <w:rPr>
                <w:rFonts w:eastAsia="Calibri" w:cstheme="minorHAnsi"/>
              </w:rPr>
            </w:pPr>
            <w:r w:rsidRPr="00D53EF2">
              <w:rPr>
                <w:rFonts w:eastAsia="Times New Roman" w:cstheme="minorHAnsi"/>
              </w:rPr>
              <w:t xml:space="preserve">Providers of overdose prevention services for people experiencing homelessness </w:t>
            </w:r>
          </w:p>
        </w:tc>
        <w:tc>
          <w:tcPr>
            <w:tcW w:w="3105" w:type="dxa"/>
          </w:tcPr>
          <w:p w:rsidR="00D53EF2" w:rsidRPr="00D53EF2" w:rsidP="00D53EF2" w14:paraId="081E748D" w14:textId="1419B1FA">
            <w:pPr>
              <w:keepNext/>
              <w:pBdr>
                <w:top w:val="nil"/>
                <w:left w:val="nil"/>
                <w:bottom w:val="nil"/>
                <w:right w:val="nil"/>
                <w:between w:val="nil"/>
              </w:pBdr>
              <w:tabs>
                <w:tab w:val="left" w:pos="1224"/>
              </w:tabs>
              <w:spacing w:after="0" w:line="240" w:lineRule="auto"/>
              <w:rPr>
                <w:rFonts w:eastAsia="Arial" w:cstheme="minorHAnsi"/>
              </w:rPr>
            </w:pPr>
            <w:r w:rsidRPr="00D53EF2">
              <w:rPr>
                <w:rFonts w:eastAsia="Arial" w:cstheme="minorHAnsi"/>
              </w:rPr>
              <w:t xml:space="preserve">60 individuals </w:t>
            </w:r>
          </w:p>
        </w:tc>
      </w:tr>
      <w:tr w14:paraId="685E0D8F" w14:textId="77777777" w:rsidTr="00AD491B">
        <w:tblPrEx>
          <w:tblW w:w="9315" w:type="dxa"/>
          <w:tblLayout w:type="fixed"/>
          <w:tblLook w:val="04A0"/>
        </w:tblPrEx>
        <w:tc>
          <w:tcPr>
            <w:tcW w:w="3105" w:type="dxa"/>
          </w:tcPr>
          <w:p w:rsidR="00D53EF2" w:rsidRPr="00D53EF2" w:rsidP="00D53EF2" w14:paraId="6650DBD9" w14:textId="77777777">
            <w:pPr>
              <w:keepNext/>
              <w:pBdr>
                <w:top w:val="nil"/>
                <w:left w:val="nil"/>
                <w:bottom w:val="nil"/>
                <w:right w:val="nil"/>
                <w:between w:val="nil"/>
              </w:pBdr>
              <w:tabs>
                <w:tab w:val="left" w:pos="1224"/>
              </w:tabs>
              <w:spacing w:after="0" w:line="240" w:lineRule="auto"/>
              <w:rPr>
                <w:rFonts w:eastAsia="Arial" w:cstheme="minorHAnsi"/>
              </w:rPr>
            </w:pPr>
            <w:r w:rsidRPr="00D53EF2">
              <w:rPr>
                <w:rFonts w:eastAsia="Arial" w:cstheme="minorHAnsi"/>
                <w:b/>
              </w:rPr>
              <w:t>Online survey</w:t>
            </w:r>
          </w:p>
        </w:tc>
        <w:tc>
          <w:tcPr>
            <w:tcW w:w="3105" w:type="dxa"/>
          </w:tcPr>
          <w:p w:rsidR="00D53EF2" w:rsidRPr="00D53EF2" w:rsidP="00D53EF2" w14:paraId="470F08A5" w14:textId="77777777">
            <w:pPr>
              <w:pBdr>
                <w:top w:val="nil"/>
                <w:left w:val="nil"/>
                <w:bottom w:val="nil"/>
                <w:right w:val="nil"/>
                <w:between w:val="nil"/>
              </w:pBdr>
              <w:spacing w:after="0" w:line="240" w:lineRule="auto"/>
              <w:rPr>
                <w:rFonts w:eastAsia="Calibri" w:cstheme="minorHAnsi"/>
              </w:rPr>
            </w:pPr>
            <w:r w:rsidRPr="00D53EF2">
              <w:rPr>
                <w:rFonts w:eastAsia="Calibri" w:cstheme="minorHAnsi"/>
              </w:rPr>
              <w:t>Law enforcement officials working in counties that have high rates homelessness</w:t>
            </w:r>
          </w:p>
        </w:tc>
        <w:tc>
          <w:tcPr>
            <w:tcW w:w="3105" w:type="dxa"/>
          </w:tcPr>
          <w:p w:rsidR="00D53EF2" w:rsidRPr="00D53EF2" w:rsidP="00D53EF2" w14:paraId="26CB829A" w14:textId="38CD8EAD">
            <w:pPr>
              <w:keepNext/>
              <w:pBdr>
                <w:top w:val="nil"/>
                <w:left w:val="nil"/>
                <w:bottom w:val="nil"/>
                <w:right w:val="nil"/>
                <w:between w:val="nil"/>
              </w:pBdr>
              <w:tabs>
                <w:tab w:val="left" w:pos="1224"/>
              </w:tabs>
              <w:spacing w:after="0" w:line="240" w:lineRule="auto"/>
              <w:rPr>
                <w:rFonts w:eastAsia="Arial" w:cstheme="minorHAnsi"/>
              </w:rPr>
            </w:pPr>
            <w:r w:rsidRPr="00D53EF2">
              <w:rPr>
                <w:rFonts w:eastAsia="Arial" w:cstheme="minorHAnsi"/>
              </w:rPr>
              <w:t>300 individuals</w:t>
            </w:r>
          </w:p>
        </w:tc>
      </w:tr>
    </w:tbl>
    <w:p w:rsidR="00D53EF2" w:rsidP="00CD6FC7" w14:paraId="0ECBB79D" w14:textId="77777777">
      <w:pPr>
        <w:autoSpaceDE w:val="0"/>
        <w:autoSpaceDN w:val="0"/>
        <w:adjustRightInd w:val="0"/>
        <w:rPr>
          <w:rFonts w:ascii="Arial" w:hAnsi="Arial" w:cs="Arial"/>
          <w:sz w:val="24"/>
          <w:szCs w:val="24"/>
          <w:u w:val="single"/>
        </w:rPr>
      </w:pPr>
    </w:p>
    <w:p w:rsidR="00FA784D" w:rsidP="00CC4DDF" w14:paraId="2F8F1856" w14:textId="2FD18B0D">
      <w:pPr>
        <w:tabs>
          <w:tab w:val="left" w:pos="4020"/>
        </w:tabs>
        <w:autoSpaceDE w:val="0"/>
        <w:autoSpaceDN w:val="0"/>
        <w:adjustRightInd w:val="0"/>
        <w:rPr>
          <w:rFonts w:ascii="Arial" w:hAnsi="Arial" w:cs="Arial"/>
          <w:sz w:val="24"/>
          <w:szCs w:val="24"/>
        </w:rPr>
      </w:pPr>
      <w:r w:rsidRPr="00F10FDE">
        <w:rPr>
          <w:rFonts w:ascii="Arial" w:hAnsi="Arial" w:cs="Arial"/>
          <w:sz w:val="24"/>
          <w:szCs w:val="24"/>
          <w:u w:val="single"/>
        </w:rPr>
        <w:t>Data collection procedure</w:t>
      </w:r>
      <w:r>
        <w:rPr>
          <w:rFonts w:ascii="Arial" w:hAnsi="Arial" w:cs="Arial"/>
          <w:sz w:val="24"/>
          <w:szCs w:val="24"/>
          <w:u w:val="single"/>
        </w:rPr>
        <w:t>s</w:t>
      </w:r>
      <w:r>
        <w:rPr>
          <w:rFonts w:ascii="Arial" w:hAnsi="Arial" w:cs="Arial"/>
          <w:sz w:val="24"/>
          <w:szCs w:val="24"/>
        </w:rPr>
        <w:t>:</w:t>
      </w:r>
      <w:r w:rsidR="00CC4DDF">
        <w:rPr>
          <w:rFonts w:ascii="Arial" w:hAnsi="Arial" w:cs="Arial"/>
          <w:sz w:val="24"/>
          <w:szCs w:val="24"/>
        </w:rPr>
        <w:tab/>
      </w:r>
    </w:p>
    <w:p w:rsidR="00CC4DDF" w:rsidRPr="00CC4DDF" w:rsidP="00CC4DDF" w14:paraId="3E60B973" w14:textId="0F5CF850">
      <w:pPr>
        <w:spacing w:line="240" w:lineRule="auto"/>
        <w:rPr>
          <w:rFonts w:cstheme="minorHAnsi"/>
        </w:rPr>
      </w:pPr>
      <w:bookmarkStart w:id="3" w:name="_Toc313440429"/>
      <w:bookmarkStart w:id="4" w:name="_Toc97028848"/>
      <w:bookmarkStart w:id="5" w:name="_Toc97028977"/>
      <w:r w:rsidRPr="00CC4DDF">
        <w:rPr>
          <w:rFonts w:cstheme="minorHAnsi"/>
        </w:rPr>
        <w:t xml:space="preserve">No statistical methods will be used to draw the sample for the focus groups, interviews, or surveys. Procedures for the data collection are described below. </w:t>
      </w:r>
      <w:bookmarkEnd w:id="3"/>
      <w:bookmarkEnd w:id="4"/>
      <w:bookmarkEnd w:id="5"/>
    </w:p>
    <w:p w:rsidR="00CC4DDF" w:rsidRPr="00CC4DDF" w:rsidP="00CC4DDF" w14:paraId="1FB74C7E" w14:textId="77777777">
      <w:pPr>
        <w:spacing w:line="240" w:lineRule="auto"/>
        <w:rPr>
          <w:rFonts w:eastAsia="Cambria" w:cstheme="minorHAnsi"/>
          <w:b/>
        </w:rPr>
      </w:pPr>
      <w:r w:rsidRPr="00CC4DDF">
        <w:rPr>
          <w:rFonts w:eastAsia="Cambria" w:cstheme="minorHAnsi"/>
          <w:b/>
        </w:rPr>
        <w:t xml:space="preserve">Focus Groups </w:t>
      </w:r>
    </w:p>
    <w:p w:rsidR="00CC4DDF" w:rsidP="00CC4DDF" w14:paraId="55FE3DD6" w14:textId="4401CC0A">
      <w:pPr>
        <w:spacing w:after="120" w:line="240" w:lineRule="auto"/>
        <w:rPr>
          <w:rFonts w:cstheme="minorHAnsi"/>
        </w:rPr>
      </w:pPr>
      <w:r w:rsidRPr="00CC4DDF">
        <w:rPr>
          <w:rFonts w:cstheme="minorHAnsi"/>
        </w:rPr>
        <w:t xml:space="preserve">Focus group discussions will take place at the harm reduction organizations, such as syringe service programs, that will be identified to assist with recruitment. On the day of the focus groups, all participants will </w:t>
      </w:r>
      <w:r w:rsidR="00660C4B">
        <w:rPr>
          <w:rFonts w:cstheme="minorHAnsi"/>
        </w:rPr>
        <w:t xml:space="preserve">ask for their </w:t>
      </w:r>
      <w:r w:rsidRPr="00CC4DDF">
        <w:rPr>
          <w:rFonts w:cstheme="minorHAnsi"/>
        </w:rPr>
        <w:t xml:space="preserve">consent </w:t>
      </w:r>
      <w:r w:rsidR="00660C4B">
        <w:rPr>
          <w:rFonts w:cstheme="minorHAnsi"/>
        </w:rPr>
        <w:t>p</w:t>
      </w:r>
      <w:r w:rsidRPr="00CC4DDF">
        <w:rPr>
          <w:rFonts w:cstheme="minorHAnsi"/>
        </w:rPr>
        <w:t>rior to engaging in the discussion; the consent will be read aloud</w:t>
      </w:r>
      <w:r w:rsidR="00660C4B">
        <w:rPr>
          <w:rFonts w:cstheme="minorHAnsi"/>
        </w:rPr>
        <w:t xml:space="preserve"> and is part of the focus group guide (Attachment D)</w:t>
      </w:r>
      <w:r w:rsidRPr="00CC4DDF">
        <w:rPr>
          <w:rFonts w:cstheme="minorHAnsi"/>
        </w:rPr>
        <w:t xml:space="preserve">. The consent </w:t>
      </w:r>
      <w:r w:rsidR="00660C4B">
        <w:rPr>
          <w:rFonts w:cstheme="minorHAnsi"/>
        </w:rPr>
        <w:t xml:space="preserve">section </w:t>
      </w:r>
      <w:r w:rsidRPr="00CC4DDF">
        <w:rPr>
          <w:rFonts w:cstheme="minorHAnsi"/>
        </w:rPr>
        <w:t>provides an overview of the project; it clearly notes that participation is voluntary and participants can discontinue their participation at any time; it informs participants that the discussion will be recorded with their consent</w:t>
      </w:r>
      <w:r w:rsidR="002D2F2C">
        <w:rPr>
          <w:rFonts w:cstheme="minorHAnsi"/>
        </w:rPr>
        <w:t xml:space="preserve">; </w:t>
      </w:r>
      <w:r w:rsidRPr="00CC4DDF">
        <w:rPr>
          <w:rFonts w:cstheme="minorHAnsi"/>
        </w:rPr>
        <w:t xml:space="preserve">it explains how the team will keep their information confidential (i.e., there will be no link between names and comments, participants will be asked to not share what is discussed). Each participant will be asked to verbally confirm their understanding and consent to participate. That confirmation will be recorded. The focus group facilitator (e.g., the ORS PHA) will then ask the questions outlined in </w:t>
      </w:r>
      <w:r w:rsidR="002D2F2C">
        <w:rPr>
          <w:rFonts w:cstheme="minorHAnsi"/>
        </w:rPr>
        <w:t xml:space="preserve">the </w:t>
      </w:r>
      <w:r w:rsidRPr="00CC4DDF">
        <w:rPr>
          <w:rFonts w:cstheme="minorHAnsi"/>
        </w:rPr>
        <w:t xml:space="preserve"> Focus</w:t>
      </w:r>
      <w:r w:rsidRPr="00CC4DDF">
        <w:rPr>
          <w:rFonts w:cstheme="minorHAnsi"/>
        </w:rPr>
        <w:t xml:space="preserve"> Group Guide. Harm reduction staff will be present during focus group discussions to provide direct guidance in addressing any situation in which a participant becomes distressed. Harm reduction staff will also be asked to review the focus group guide in advance and suggest any changes to the wording of questions to ensure that they will be easily understood. Although the wording of questions may change, the content of the focus group guide will not. </w:t>
      </w:r>
    </w:p>
    <w:p w:rsidR="002D2F2C" w:rsidRPr="00CC4DDF" w:rsidP="002D2F2C" w14:paraId="158953CA" w14:textId="3A8D1752">
      <w:pPr>
        <w:spacing w:line="240" w:lineRule="auto"/>
        <w:rPr>
          <w:rFonts w:cstheme="minorHAnsi"/>
        </w:rPr>
      </w:pPr>
      <w:r w:rsidRPr="00CC4DDF">
        <w:rPr>
          <w:rFonts w:cstheme="minorHAnsi"/>
        </w:rPr>
        <w:t>Only verbal consent will be collected for the focus groups because this study is low risk and because a signed consent form would be the only record linking back to the participant’s identity.</w:t>
      </w:r>
    </w:p>
    <w:p w:rsidR="002D2F2C" w:rsidRPr="00CC4DDF" w:rsidP="00CC4DDF" w14:paraId="0CD9AB32" w14:textId="77777777">
      <w:pPr>
        <w:spacing w:after="120" w:line="240" w:lineRule="auto"/>
        <w:rPr>
          <w:rFonts w:cstheme="minorHAnsi"/>
        </w:rPr>
      </w:pPr>
    </w:p>
    <w:p w:rsidR="00CC4DDF" w:rsidRPr="00CC4DDF" w:rsidP="00CC4DDF" w14:paraId="15972033" w14:textId="77777777">
      <w:pPr>
        <w:spacing w:line="240" w:lineRule="auto"/>
        <w:rPr>
          <w:rFonts w:eastAsia="Cambria" w:cstheme="minorHAnsi"/>
          <w:b/>
          <w:u w:val="single"/>
        </w:rPr>
      </w:pPr>
      <w:r w:rsidRPr="00CC4DDF">
        <w:rPr>
          <w:rFonts w:eastAsia="Cambria" w:cstheme="minorHAnsi"/>
          <w:b/>
        </w:rPr>
        <w:t xml:space="preserve">In-person or virtual semi-structured interviews </w:t>
      </w:r>
    </w:p>
    <w:p w:rsidR="00CC4DDF" w:rsidRPr="00CC4DDF" w:rsidP="00CC4DDF" w14:paraId="5C72D3EA" w14:textId="0A8221B2">
      <w:pPr>
        <w:spacing w:line="240" w:lineRule="auto"/>
        <w:rPr>
          <w:rFonts w:cstheme="minorHAnsi"/>
        </w:rPr>
      </w:pPr>
      <w:r w:rsidRPr="00CC4DDF">
        <w:rPr>
          <w:rFonts w:cstheme="minorHAnsi"/>
        </w:rPr>
        <w:t>Semi-structured interviews will take place virtually via a video conference platform (e.g., Zoom) or at a facility in the community that the ORS team has previously identified and secured</w:t>
      </w:r>
      <w:bookmarkStart w:id="6" w:name="_Hlk163742584"/>
      <w:r w:rsidRPr="00CC4DDF" w:rsidR="002D2F2C">
        <w:rPr>
          <w:rFonts w:cstheme="minorHAnsi"/>
        </w:rPr>
        <w:t xml:space="preserve">. On the day of the focus groups, all participants will </w:t>
      </w:r>
      <w:r w:rsidR="002D2F2C">
        <w:rPr>
          <w:rFonts w:cstheme="minorHAnsi"/>
        </w:rPr>
        <w:t xml:space="preserve">ask for their </w:t>
      </w:r>
      <w:r w:rsidRPr="00CC4DDF" w:rsidR="002D2F2C">
        <w:rPr>
          <w:rFonts w:cstheme="minorHAnsi"/>
        </w:rPr>
        <w:t xml:space="preserve">consent </w:t>
      </w:r>
      <w:r w:rsidR="002D2F2C">
        <w:rPr>
          <w:rFonts w:cstheme="minorHAnsi"/>
        </w:rPr>
        <w:t>p</w:t>
      </w:r>
      <w:r w:rsidRPr="00CC4DDF" w:rsidR="002D2F2C">
        <w:rPr>
          <w:rFonts w:cstheme="minorHAnsi"/>
        </w:rPr>
        <w:t>rior to engaging in the discussion; the consent will be read aloud</w:t>
      </w:r>
      <w:r w:rsidR="002D2F2C">
        <w:rPr>
          <w:rFonts w:cstheme="minorHAnsi"/>
        </w:rPr>
        <w:t xml:space="preserve"> and is part of the </w:t>
      </w:r>
      <w:r w:rsidRPr="00CC4DDF" w:rsidR="002D2F2C">
        <w:rPr>
          <w:rFonts w:cstheme="minorHAnsi"/>
        </w:rPr>
        <w:t>Semi-structured Interview Guide</w:t>
      </w:r>
      <w:r w:rsidR="002D2F2C">
        <w:rPr>
          <w:rFonts w:cstheme="minorHAnsi"/>
        </w:rPr>
        <w:t xml:space="preserve"> (Attachment E)</w:t>
      </w:r>
      <w:r w:rsidRPr="00CC4DDF" w:rsidR="002D2F2C">
        <w:rPr>
          <w:rFonts w:cstheme="minorHAnsi"/>
        </w:rPr>
        <w:t xml:space="preserve">. The consent </w:t>
      </w:r>
      <w:r w:rsidR="002D2F2C">
        <w:rPr>
          <w:rFonts w:cstheme="minorHAnsi"/>
        </w:rPr>
        <w:t xml:space="preserve">section </w:t>
      </w:r>
      <w:r w:rsidRPr="00CC4DDF" w:rsidR="002D2F2C">
        <w:rPr>
          <w:rFonts w:cstheme="minorHAnsi"/>
        </w:rPr>
        <w:t>provides an overview of the project; it clearly notes that participation is voluntary and participants can discontinue their participation at any time; it informs participants that the discussion will be recorded with their consent</w:t>
      </w:r>
      <w:r w:rsidR="002D2F2C">
        <w:rPr>
          <w:rFonts w:cstheme="minorHAnsi"/>
        </w:rPr>
        <w:t xml:space="preserve">; </w:t>
      </w:r>
      <w:r w:rsidRPr="00CC4DDF" w:rsidR="002D2F2C">
        <w:rPr>
          <w:rFonts w:cstheme="minorHAnsi"/>
        </w:rPr>
        <w:t>it explains how the team will keep their information confidential (i.e., there will be no link between names and comments, participants will be asked to not share what is discussed). Each participant will be asked to verbally confirm their understanding and consent to participate. That confirmation will be recorded.</w:t>
      </w:r>
      <w:r w:rsidRPr="00CC4DDF">
        <w:rPr>
          <w:rFonts w:cstheme="minorHAnsi"/>
        </w:rPr>
        <w:t xml:space="preserve"> The interviewers (e.g., ORS team) will then ask the questions in </w:t>
      </w:r>
      <w:r w:rsidR="002D2F2C">
        <w:rPr>
          <w:rFonts w:cstheme="minorHAnsi"/>
        </w:rPr>
        <w:t xml:space="preserve">the </w:t>
      </w:r>
      <w:r w:rsidRPr="00CC4DDF">
        <w:rPr>
          <w:rFonts w:cstheme="minorHAnsi"/>
        </w:rPr>
        <w:t xml:space="preserve">Semi-structured Interview Guide. </w:t>
      </w:r>
      <w:bookmarkEnd w:id="6"/>
    </w:p>
    <w:p w:rsidR="00CC4DDF" w:rsidRPr="00CC4DDF" w:rsidP="00CC4DDF" w14:paraId="62767589" w14:textId="51C47616">
      <w:pPr>
        <w:spacing w:line="240" w:lineRule="auto"/>
        <w:rPr>
          <w:rFonts w:cstheme="minorHAnsi"/>
        </w:rPr>
      </w:pPr>
      <w:r w:rsidRPr="00CC4DDF">
        <w:rPr>
          <w:rFonts w:cstheme="minorHAnsi"/>
        </w:rPr>
        <w:t>Only verbal consent will be collected for the interviews because this study is low risk and because a signed consent form would be the only record linking back to the participant’s identity.</w:t>
      </w:r>
    </w:p>
    <w:p w:rsidR="00CC4DDF" w:rsidRPr="00CC4DDF" w:rsidP="00CC4DDF" w14:paraId="7587F171" w14:textId="77777777">
      <w:pPr>
        <w:spacing w:after="120" w:line="240" w:lineRule="auto"/>
        <w:rPr>
          <w:rFonts w:eastAsia="Cambria" w:cstheme="minorHAnsi"/>
          <w:b/>
        </w:rPr>
      </w:pPr>
      <w:r w:rsidRPr="00CC4DDF">
        <w:rPr>
          <w:rFonts w:eastAsia="Cambria" w:cstheme="minorHAnsi"/>
          <w:b/>
        </w:rPr>
        <w:t xml:space="preserve">Surveys </w:t>
      </w:r>
    </w:p>
    <w:p w:rsidR="00CC4DDF" w:rsidRPr="00CC4DDF" w:rsidP="00CC4DDF" w14:paraId="15460C9E" w14:textId="432D701C">
      <w:pPr>
        <w:spacing w:after="120" w:line="240" w:lineRule="auto"/>
        <w:rPr>
          <w:rFonts w:cstheme="minorHAnsi"/>
        </w:rPr>
      </w:pPr>
      <w:r w:rsidRPr="00CC4DDF">
        <w:rPr>
          <w:rFonts w:eastAsia="Cambria" w:cstheme="minorHAnsi"/>
          <w:bCs/>
        </w:rPr>
        <w:t xml:space="preserve">Survey invitations </w:t>
      </w:r>
      <w:r w:rsidRPr="002D2F2C" w:rsidR="0001729B">
        <w:rPr>
          <w:rFonts w:eastAsia="Cambria" w:cstheme="minorHAnsi"/>
          <w:bCs/>
        </w:rPr>
        <w:t xml:space="preserve">(Attachment </w:t>
      </w:r>
      <w:r w:rsidRPr="002D2F2C" w:rsidR="002D2F2C">
        <w:rPr>
          <w:rFonts w:eastAsia="Cambria" w:cstheme="minorHAnsi"/>
          <w:bCs/>
        </w:rPr>
        <w:t>G</w:t>
      </w:r>
      <w:r w:rsidRPr="002D2F2C" w:rsidR="0001729B">
        <w:rPr>
          <w:rFonts w:eastAsia="Cambria" w:cstheme="minorHAnsi"/>
          <w:bCs/>
        </w:rPr>
        <w:t>)</w:t>
      </w:r>
      <w:r w:rsidR="0001729B">
        <w:rPr>
          <w:rFonts w:eastAsia="Cambria" w:cstheme="minorHAnsi"/>
          <w:bCs/>
        </w:rPr>
        <w:t xml:space="preserve"> </w:t>
      </w:r>
      <w:r w:rsidRPr="00CC4DDF">
        <w:rPr>
          <w:rFonts w:eastAsia="Cambria" w:cstheme="minorHAnsi"/>
          <w:bCs/>
        </w:rPr>
        <w:t xml:space="preserve">will be sent by email to law enforcement officials by the police chiefs that will be identified to assist with recruitment. The body of the email will include a summary of the project, an invitation to participate, and a survey link.  Once opened, the survey link will display the consent form, which respondents will be asked to read and check a box indicating that they agree or do not agree to participate. The consent form will be available for download. </w:t>
      </w:r>
      <w:r w:rsidRPr="00CC4DDF">
        <w:rPr>
          <w:rFonts w:cstheme="minorHAnsi"/>
        </w:rPr>
        <w:t xml:space="preserve">The consent form provides an overview of the project and what participants will be asked to do; it clearly notes participation is voluntary and participants can discontinue their participation at any time; it informs participants that the survey will take up to 10 minutes to complete; it explains how the team will keep their information confidential (i.e., there will be no link between names and comments). The consent form also explains how information collected during the conversation might be used in the future. </w:t>
      </w:r>
      <w:r w:rsidRPr="00CC4DDF">
        <w:rPr>
          <w:rFonts w:eastAsia="Cambria" w:cstheme="minorHAnsi"/>
          <w:bCs/>
        </w:rPr>
        <w:t>Only those individuals that check the “I agree” option on the consent form will advance to the survey</w:t>
      </w:r>
      <w:r w:rsidRPr="00CC4DDF">
        <w:rPr>
          <w:rFonts w:cstheme="minorHAnsi"/>
        </w:rPr>
        <w:t xml:space="preserve"> questions</w:t>
      </w:r>
      <w:r w:rsidR="00BA069B">
        <w:rPr>
          <w:rFonts w:cstheme="minorHAnsi"/>
        </w:rPr>
        <w:t xml:space="preserve"> </w:t>
      </w:r>
      <w:r w:rsidRPr="002D2F2C" w:rsidR="00BA069B">
        <w:rPr>
          <w:rFonts w:eastAsia="Cambria" w:cstheme="minorHAnsi"/>
          <w:bCs/>
        </w:rPr>
        <w:t xml:space="preserve">(Attachment </w:t>
      </w:r>
      <w:r w:rsidR="00BA069B">
        <w:rPr>
          <w:rFonts w:eastAsia="Cambria" w:cstheme="minorHAnsi"/>
          <w:bCs/>
        </w:rPr>
        <w:t>F &amp; F1</w:t>
      </w:r>
      <w:r w:rsidRPr="002D2F2C" w:rsidR="00BA069B">
        <w:rPr>
          <w:rFonts w:eastAsia="Cambria" w:cstheme="minorHAnsi"/>
          <w:bCs/>
        </w:rPr>
        <w:t>)</w:t>
      </w:r>
      <w:r w:rsidRPr="00CC4DDF">
        <w:rPr>
          <w:rFonts w:cstheme="minorHAnsi"/>
        </w:rPr>
        <w:t xml:space="preserve">. </w:t>
      </w:r>
    </w:p>
    <w:p w:rsidR="00CD6FC7" w:rsidP="00CD6FC7" w14:paraId="5500F156" w14:textId="43B97262">
      <w:pPr>
        <w:autoSpaceDE w:val="0"/>
        <w:autoSpaceDN w:val="0"/>
        <w:adjustRightInd w:val="0"/>
        <w:rPr>
          <w:rFonts w:ascii="Arial" w:hAnsi="Arial" w:cs="Arial"/>
          <w:sz w:val="24"/>
          <w:szCs w:val="24"/>
        </w:rPr>
      </w:pPr>
      <w:r w:rsidRPr="002D6370">
        <w:rPr>
          <w:rFonts w:ascii="Arial" w:hAnsi="Arial" w:cs="Arial"/>
          <w:sz w:val="24"/>
          <w:szCs w:val="24"/>
          <w:u w:val="single"/>
        </w:rPr>
        <w:t>Variables</w:t>
      </w:r>
      <w:r w:rsidR="00FA784D">
        <w:rPr>
          <w:rFonts w:ascii="Arial" w:hAnsi="Arial" w:cs="Arial"/>
          <w:sz w:val="24"/>
          <w:szCs w:val="24"/>
          <w:u w:val="single"/>
        </w:rPr>
        <w:t xml:space="preserve"> and measures to be collected</w:t>
      </w:r>
      <w:r w:rsidRPr="002D6370">
        <w:rPr>
          <w:rFonts w:ascii="Arial" w:hAnsi="Arial" w:cs="Arial"/>
          <w:sz w:val="24"/>
          <w:szCs w:val="24"/>
        </w:rPr>
        <w:t xml:space="preserve">: </w:t>
      </w:r>
    </w:p>
    <w:p w:rsidR="00347849" w:rsidRPr="00347849" w:rsidP="00347849" w14:paraId="39F61C00" w14:textId="77777777">
      <w:pPr>
        <w:pBdr>
          <w:top w:val="nil"/>
          <w:left w:val="nil"/>
          <w:bottom w:val="nil"/>
          <w:right w:val="nil"/>
          <w:between w:val="nil"/>
        </w:pBdr>
        <w:rPr>
          <w:rFonts w:cstheme="minorHAnsi"/>
        </w:rPr>
      </w:pPr>
      <w:r w:rsidRPr="00347849">
        <w:rPr>
          <w:rFonts w:cstheme="minorHAnsi"/>
        </w:rPr>
        <w:t>The 90-minute focus group discussions will collect information about:</w:t>
      </w:r>
    </w:p>
    <w:p w:rsidR="00347849" w:rsidRPr="00347849" w:rsidP="00347849" w14:paraId="319D108F" w14:textId="77777777">
      <w:pPr>
        <w:pStyle w:val="ListParagraph"/>
        <w:widowControl w:val="0"/>
        <w:numPr>
          <w:ilvl w:val="0"/>
          <w:numId w:val="17"/>
        </w:numPr>
        <w:autoSpaceDE w:val="0"/>
        <w:autoSpaceDN w:val="0"/>
        <w:adjustRightInd w:val="0"/>
        <w:spacing w:after="0" w:line="240" w:lineRule="auto"/>
        <w:rPr>
          <w:rFonts w:cstheme="minorHAnsi"/>
        </w:rPr>
      </w:pPr>
      <w:r w:rsidRPr="00347849">
        <w:rPr>
          <w:rFonts w:cstheme="minorHAnsi"/>
        </w:rPr>
        <w:t xml:space="preserve">Personal or witnessed overdose events among people experiencing </w:t>
      </w:r>
      <w:r w:rsidRPr="00347849">
        <w:rPr>
          <w:rFonts w:cstheme="minorHAnsi"/>
        </w:rPr>
        <w:t>homelessness</w:t>
      </w:r>
    </w:p>
    <w:p w:rsidR="00347849" w:rsidRPr="00347849" w:rsidP="00347849" w14:paraId="7190FF49" w14:textId="77777777">
      <w:pPr>
        <w:pStyle w:val="ListParagraph"/>
        <w:widowControl w:val="0"/>
        <w:numPr>
          <w:ilvl w:val="0"/>
          <w:numId w:val="17"/>
        </w:numPr>
        <w:autoSpaceDE w:val="0"/>
        <w:autoSpaceDN w:val="0"/>
        <w:adjustRightInd w:val="0"/>
        <w:spacing w:after="0" w:line="240" w:lineRule="auto"/>
        <w:rPr>
          <w:rFonts w:cstheme="minorHAnsi"/>
        </w:rPr>
      </w:pPr>
      <w:r w:rsidRPr="00347849">
        <w:rPr>
          <w:rFonts w:cstheme="minorHAnsi"/>
        </w:rPr>
        <w:t xml:space="preserve">Perspectives on how homelessness, including laws, policies, and law enforcement actions that seek to address homelessness, may contribute to overdose risk or serve as a barrier to effective overdose </w:t>
      </w:r>
      <w:r w:rsidRPr="00347849">
        <w:rPr>
          <w:rFonts w:cstheme="minorHAnsi"/>
        </w:rPr>
        <w:t>response</w:t>
      </w:r>
    </w:p>
    <w:p w:rsidR="00347849" w:rsidRPr="00347849" w:rsidP="00347849" w14:paraId="629E7C58" w14:textId="77777777">
      <w:pPr>
        <w:pStyle w:val="ListParagraph"/>
        <w:widowControl w:val="0"/>
        <w:numPr>
          <w:ilvl w:val="0"/>
          <w:numId w:val="17"/>
        </w:numPr>
        <w:autoSpaceDE w:val="0"/>
        <w:autoSpaceDN w:val="0"/>
        <w:adjustRightInd w:val="0"/>
        <w:spacing w:after="0" w:line="240" w:lineRule="auto"/>
        <w:rPr>
          <w:rFonts w:cstheme="minorHAnsi"/>
        </w:rPr>
      </w:pPr>
      <w:r w:rsidRPr="00347849">
        <w:rPr>
          <w:rFonts w:cstheme="minorHAnsi"/>
        </w:rPr>
        <w:t>How individuals and communities practice overdose prevention for themselves and each other</w:t>
      </w:r>
    </w:p>
    <w:p w:rsidR="00347849" w:rsidRPr="00347849" w:rsidP="00347849" w14:paraId="75151A4D" w14:textId="77777777">
      <w:pPr>
        <w:pStyle w:val="ListParagraph"/>
        <w:widowControl w:val="0"/>
        <w:numPr>
          <w:ilvl w:val="0"/>
          <w:numId w:val="17"/>
        </w:numPr>
        <w:autoSpaceDE w:val="0"/>
        <w:autoSpaceDN w:val="0"/>
        <w:adjustRightInd w:val="0"/>
        <w:spacing w:after="0" w:line="240" w:lineRule="auto"/>
        <w:rPr>
          <w:rFonts w:cstheme="minorHAnsi"/>
        </w:rPr>
      </w:pPr>
      <w:r w:rsidRPr="00347849">
        <w:rPr>
          <w:rFonts w:cstheme="minorHAnsi"/>
        </w:rPr>
        <w:t xml:space="preserve">Experiences with or perceptions of overdose prevention services, including those specifically tailored to people experiencing </w:t>
      </w:r>
      <w:r w:rsidRPr="00347849">
        <w:rPr>
          <w:rFonts w:cstheme="minorHAnsi"/>
        </w:rPr>
        <w:t>homelessness</w:t>
      </w:r>
    </w:p>
    <w:p w:rsidR="00347849" w:rsidRPr="00347849" w:rsidP="00347849" w14:paraId="459EF01D" w14:textId="77777777">
      <w:pPr>
        <w:pStyle w:val="ListParagraph"/>
        <w:widowControl w:val="0"/>
        <w:numPr>
          <w:ilvl w:val="0"/>
          <w:numId w:val="17"/>
        </w:numPr>
        <w:autoSpaceDE w:val="0"/>
        <w:autoSpaceDN w:val="0"/>
        <w:adjustRightInd w:val="0"/>
        <w:spacing w:after="0" w:line="240" w:lineRule="auto"/>
        <w:rPr>
          <w:rFonts w:cstheme="minorHAnsi"/>
        </w:rPr>
      </w:pPr>
      <w:r w:rsidRPr="00347849">
        <w:rPr>
          <w:rFonts w:cstheme="minorHAnsi"/>
        </w:rPr>
        <w:t xml:space="preserve">Recommendations for improving overdose prevention </w:t>
      </w:r>
      <w:r w:rsidRPr="00347849">
        <w:rPr>
          <w:rFonts w:cstheme="minorHAnsi"/>
        </w:rPr>
        <w:t>services</w:t>
      </w:r>
    </w:p>
    <w:p w:rsidR="00347849" w:rsidRPr="00347849" w:rsidP="00347849" w14:paraId="7D6E50FD" w14:textId="77777777">
      <w:pPr>
        <w:pStyle w:val="ListParagraph"/>
        <w:widowControl w:val="0"/>
        <w:numPr>
          <w:ilvl w:val="0"/>
          <w:numId w:val="17"/>
        </w:numPr>
        <w:autoSpaceDE w:val="0"/>
        <w:autoSpaceDN w:val="0"/>
        <w:adjustRightInd w:val="0"/>
        <w:spacing w:after="0" w:line="240" w:lineRule="auto"/>
        <w:rPr>
          <w:rFonts w:cstheme="minorHAnsi"/>
        </w:rPr>
      </w:pPr>
      <w:r w:rsidRPr="00347849">
        <w:rPr>
          <w:rFonts w:cstheme="minorHAnsi"/>
        </w:rPr>
        <w:t xml:space="preserve">Interactions with law enforcement, including experiences with or perceptions of encampment sweeps and other quality-of-life </w:t>
      </w:r>
      <w:r w:rsidRPr="00347849">
        <w:rPr>
          <w:rFonts w:cstheme="minorHAnsi"/>
        </w:rPr>
        <w:t>ordinances</w:t>
      </w:r>
    </w:p>
    <w:p w:rsidR="00347849" w:rsidP="00347849" w14:paraId="25F0B3C4" w14:textId="79B1937B">
      <w:pPr>
        <w:pStyle w:val="ListParagraph"/>
        <w:widowControl w:val="0"/>
        <w:numPr>
          <w:ilvl w:val="0"/>
          <w:numId w:val="17"/>
        </w:numPr>
        <w:autoSpaceDE w:val="0"/>
        <w:autoSpaceDN w:val="0"/>
        <w:adjustRightInd w:val="0"/>
        <w:spacing w:after="0" w:line="240" w:lineRule="auto"/>
        <w:rPr>
          <w:rFonts w:cstheme="minorHAnsi"/>
        </w:rPr>
      </w:pPr>
      <w:r w:rsidRPr="00347849">
        <w:rPr>
          <w:rFonts w:cstheme="minorHAnsi"/>
        </w:rPr>
        <w:t>Recommendations for what roles public safety should play when engaging with people experiencing homelessness how have a history of overdose.</w:t>
      </w:r>
    </w:p>
    <w:p w:rsidR="00C06C1B" w:rsidRPr="00C06C1B" w:rsidP="00C06C1B" w14:paraId="72F34A69" w14:textId="77777777">
      <w:pPr>
        <w:widowControl w:val="0"/>
        <w:autoSpaceDE w:val="0"/>
        <w:autoSpaceDN w:val="0"/>
        <w:adjustRightInd w:val="0"/>
        <w:spacing w:after="0" w:line="240" w:lineRule="auto"/>
        <w:rPr>
          <w:rFonts w:cstheme="minorHAnsi"/>
        </w:rPr>
      </w:pPr>
    </w:p>
    <w:p w:rsidR="00347849" w:rsidRPr="00347849" w:rsidP="00347849" w14:paraId="1E2D382D" w14:textId="40E747EF">
      <w:pPr>
        <w:pBdr>
          <w:top w:val="nil"/>
          <w:left w:val="nil"/>
          <w:bottom w:val="nil"/>
          <w:right w:val="nil"/>
          <w:between w:val="nil"/>
        </w:pBdr>
        <w:rPr>
          <w:rFonts w:cstheme="minorHAnsi"/>
        </w:rPr>
      </w:pPr>
      <w:r w:rsidRPr="00347849">
        <w:rPr>
          <w:rFonts w:cstheme="minorHAnsi"/>
        </w:rPr>
        <w:t>The 90-minute semi-structured interviews will collect information about:</w:t>
      </w:r>
    </w:p>
    <w:p w:rsidR="00347849" w:rsidRPr="00347849" w:rsidP="00347849" w14:paraId="47D0E53F" w14:textId="77777777">
      <w:pPr>
        <w:widowControl w:val="0"/>
        <w:numPr>
          <w:ilvl w:val="0"/>
          <w:numId w:val="16"/>
        </w:numPr>
        <w:pBdr>
          <w:top w:val="nil"/>
          <w:left w:val="nil"/>
          <w:bottom w:val="nil"/>
          <w:right w:val="nil"/>
          <w:between w:val="nil"/>
        </w:pBdr>
        <w:spacing w:after="0" w:line="240" w:lineRule="auto"/>
        <w:rPr>
          <w:rFonts w:cstheme="minorHAnsi"/>
        </w:rPr>
      </w:pPr>
      <w:r w:rsidRPr="00347849">
        <w:rPr>
          <w:rFonts w:cstheme="minorHAnsi"/>
        </w:rPr>
        <w:t>Implementing the strategy</w:t>
      </w:r>
    </w:p>
    <w:p w:rsidR="00347849" w:rsidRPr="00347849" w:rsidP="00347849" w14:paraId="33F785FE" w14:textId="77777777">
      <w:pPr>
        <w:widowControl w:val="0"/>
        <w:numPr>
          <w:ilvl w:val="0"/>
          <w:numId w:val="16"/>
        </w:numPr>
        <w:pBdr>
          <w:top w:val="nil"/>
          <w:left w:val="nil"/>
          <w:bottom w:val="nil"/>
          <w:right w:val="nil"/>
          <w:between w:val="nil"/>
        </w:pBdr>
        <w:spacing w:after="0" w:line="240" w:lineRule="auto"/>
        <w:rPr>
          <w:rFonts w:cstheme="minorHAnsi"/>
        </w:rPr>
      </w:pPr>
      <w:r w:rsidRPr="00347849">
        <w:rPr>
          <w:rFonts w:cstheme="minorHAnsi"/>
        </w:rPr>
        <w:t xml:space="preserve">Barriers, facilitators, challenges, and successes associated with </w:t>
      </w:r>
      <w:r w:rsidRPr="00347849">
        <w:rPr>
          <w:rFonts w:cstheme="minorHAnsi"/>
        </w:rPr>
        <w:t>implementation</w:t>
      </w:r>
    </w:p>
    <w:p w:rsidR="00347849" w:rsidRPr="00347849" w:rsidP="00347849" w14:paraId="39DC2E86" w14:textId="77777777">
      <w:pPr>
        <w:widowControl w:val="0"/>
        <w:numPr>
          <w:ilvl w:val="0"/>
          <w:numId w:val="16"/>
        </w:numPr>
        <w:pBdr>
          <w:top w:val="nil"/>
          <w:left w:val="nil"/>
          <w:bottom w:val="nil"/>
          <w:right w:val="nil"/>
          <w:between w:val="nil"/>
        </w:pBdr>
        <w:spacing w:after="0" w:line="240" w:lineRule="auto"/>
        <w:rPr>
          <w:rFonts w:cstheme="minorHAnsi"/>
        </w:rPr>
      </w:pPr>
      <w:r w:rsidRPr="00347849">
        <w:rPr>
          <w:rFonts w:cstheme="minorHAnsi"/>
        </w:rPr>
        <w:t xml:space="preserve">Innovative and best practices for addressing circumstances surrounding homelessness that may contribute to overdose risk or serve as barriers to accessing treatment and </w:t>
      </w:r>
      <w:r w:rsidRPr="00347849">
        <w:rPr>
          <w:rFonts w:cstheme="minorHAnsi"/>
        </w:rPr>
        <w:t>services</w:t>
      </w:r>
    </w:p>
    <w:p w:rsidR="00347849" w:rsidRPr="00347849" w:rsidP="00347849" w14:paraId="4EF1AEEF" w14:textId="77777777">
      <w:pPr>
        <w:widowControl w:val="0"/>
        <w:numPr>
          <w:ilvl w:val="0"/>
          <w:numId w:val="16"/>
        </w:numPr>
        <w:pBdr>
          <w:top w:val="nil"/>
          <w:left w:val="nil"/>
          <w:bottom w:val="nil"/>
          <w:right w:val="nil"/>
          <w:between w:val="nil"/>
        </w:pBdr>
        <w:spacing w:after="0" w:line="240" w:lineRule="auto"/>
        <w:rPr>
          <w:rFonts w:cstheme="minorHAnsi"/>
        </w:rPr>
      </w:pPr>
      <w:r w:rsidRPr="00347849">
        <w:rPr>
          <w:rFonts w:cstheme="minorHAnsi"/>
        </w:rPr>
        <w:t xml:space="preserve">Recommendations for improving the </w:t>
      </w:r>
      <w:r w:rsidRPr="00347849">
        <w:rPr>
          <w:rFonts w:cstheme="minorHAnsi"/>
        </w:rPr>
        <w:t>strategy</w:t>
      </w:r>
    </w:p>
    <w:p w:rsidR="00347849" w:rsidRPr="00347849" w:rsidP="00347849" w14:paraId="28D0E204" w14:textId="77777777">
      <w:pPr>
        <w:widowControl w:val="0"/>
        <w:numPr>
          <w:ilvl w:val="0"/>
          <w:numId w:val="16"/>
        </w:numPr>
        <w:pBdr>
          <w:top w:val="nil"/>
          <w:left w:val="nil"/>
          <w:bottom w:val="nil"/>
          <w:right w:val="nil"/>
          <w:between w:val="nil"/>
        </w:pBdr>
        <w:spacing w:after="0" w:line="240" w:lineRule="auto"/>
        <w:rPr>
          <w:rFonts w:cstheme="minorHAnsi"/>
        </w:rPr>
      </w:pPr>
      <w:r w:rsidRPr="00347849">
        <w:rPr>
          <w:rFonts w:cstheme="minorHAnsi"/>
        </w:rPr>
        <w:t xml:space="preserve">Current or planned partnerships with law enforcement and other referring providers to increase access to the </w:t>
      </w:r>
      <w:r w:rsidRPr="00347849">
        <w:rPr>
          <w:rFonts w:cstheme="minorHAnsi"/>
        </w:rPr>
        <w:t>strategy</w:t>
      </w:r>
      <w:r w:rsidRPr="00347849">
        <w:rPr>
          <w:rFonts w:cstheme="minorHAnsi"/>
        </w:rPr>
        <w:t xml:space="preserve"> </w:t>
      </w:r>
    </w:p>
    <w:p w:rsidR="00347849" w:rsidRPr="00347849" w:rsidP="00347849" w14:paraId="707B6919" w14:textId="77777777">
      <w:pPr>
        <w:pStyle w:val="ListParagraph"/>
        <w:widowControl w:val="0"/>
        <w:numPr>
          <w:ilvl w:val="0"/>
          <w:numId w:val="16"/>
        </w:numPr>
        <w:autoSpaceDE w:val="0"/>
        <w:autoSpaceDN w:val="0"/>
        <w:adjustRightInd w:val="0"/>
        <w:spacing w:after="0" w:line="240" w:lineRule="auto"/>
        <w:rPr>
          <w:rFonts w:cstheme="minorHAnsi"/>
        </w:rPr>
      </w:pPr>
      <w:r w:rsidRPr="00347849">
        <w:rPr>
          <w:rFonts w:cstheme="minorHAnsi"/>
        </w:rPr>
        <w:t xml:space="preserve">Perspectives on how law enforcement actions in response to homelessness may contribute to overdose risk or barriers to effective overdose </w:t>
      </w:r>
      <w:r w:rsidRPr="00347849">
        <w:rPr>
          <w:rFonts w:cstheme="minorHAnsi"/>
        </w:rPr>
        <w:t>response</w:t>
      </w:r>
    </w:p>
    <w:p w:rsidR="00347849" w:rsidP="00C06C1B" w14:paraId="314212A5" w14:textId="784FA1D0">
      <w:pPr>
        <w:pStyle w:val="ListParagraph"/>
        <w:widowControl w:val="0"/>
        <w:numPr>
          <w:ilvl w:val="0"/>
          <w:numId w:val="16"/>
        </w:numPr>
        <w:pBdr>
          <w:top w:val="nil"/>
          <w:left w:val="nil"/>
          <w:bottom w:val="nil"/>
          <w:right w:val="nil"/>
          <w:between w:val="nil"/>
        </w:pBdr>
        <w:autoSpaceDE w:val="0"/>
        <w:autoSpaceDN w:val="0"/>
        <w:adjustRightInd w:val="0"/>
        <w:spacing w:after="0" w:line="240" w:lineRule="auto"/>
        <w:rPr>
          <w:rFonts w:cstheme="minorHAnsi"/>
        </w:rPr>
      </w:pPr>
      <w:r w:rsidRPr="00347849">
        <w:rPr>
          <w:rFonts w:cstheme="minorHAnsi"/>
        </w:rPr>
        <w:t xml:space="preserve">Perspectives on how law enforcement can help promote overdose prevention among people experiencing </w:t>
      </w:r>
      <w:r w:rsidRPr="00347849">
        <w:rPr>
          <w:rFonts w:cstheme="minorHAnsi"/>
        </w:rPr>
        <w:t>homelessness</w:t>
      </w:r>
      <w:r w:rsidRPr="00347849">
        <w:rPr>
          <w:rFonts w:cstheme="minorHAnsi"/>
        </w:rPr>
        <w:t xml:space="preserve"> </w:t>
      </w:r>
    </w:p>
    <w:p w:rsidR="00C06C1B" w:rsidRPr="00C06C1B" w:rsidP="00C06C1B" w14:paraId="643FE3E2" w14:textId="77777777">
      <w:pPr>
        <w:widowControl w:val="0"/>
        <w:pBdr>
          <w:top w:val="nil"/>
          <w:left w:val="nil"/>
          <w:bottom w:val="nil"/>
          <w:right w:val="nil"/>
          <w:between w:val="nil"/>
        </w:pBdr>
        <w:autoSpaceDE w:val="0"/>
        <w:autoSpaceDN w:val="0"/>
        <w:adjustRightInd w:val="0"/>
        <w:spacing w:after="0" w:line="240" w:lineRule="auto"/>
        <w:rPr>
          <w:rFonts w:cstheme="minorHAnsi"/>
        </w:rPr>
      </w:pPr>
    </w:p>
    <w:p w:rsidR="00347849" w:rsidRPr="00347849" w:rsidP="00347849" w14:paraId="4ED22400" w14:textId="3F1EAFCC">
      <w:pPr>
        <w:widowControl w:val="0"/>
        <w:pBdr>
          <w:top w:val="nil"/>
          <w:left w:val="nil"/>
          <w:bottom w:val="nil"/>
          <w:right w:val="nil"/>
          <w:between w:val="nil"/>
        </w:pBdr>
        <w:rPr>
          <w:rFonts w:cstheme="minorHAnsi"/>
        </w:rPr>
      </w:pPr>
      <w:r w:rsidRPr="00347849">
        <w:rPr>
          <w:rFonts w:cstheme="minorHAnsi"/>
        </w:rPr>
        <w:t xml:space="preserve">Prior to the interview, </w:t>
      </w:r>
      <w:bookmarkStart w:id="7" w:name="_Hlk172045878"/>
      <w:r w:rsidR="00AB3E7B">
        <w:rPr>
          <w:rFonts w:cstheme="minorHAnsi"/>
        </w:rPr>
        <w:t xml:space="preserve">interviewers will ask </w:t>
      </w:r>
      <w:r w:rsidRPr="00347849">
        <w:rPr>
          <w:rFonts w:cstheme="minorHAnsi"/>
        </w:rPr>
        <w:t xml:space="preserve">participants </w:t>
      </w:r>
      <w:bookmarkEnd w:id="7"/>
      <w:r w:rsidR="00AB3E7B">
        <w:rPr>
          <w:rFonts w:cstheme="minorHAnsi"/>
        </w:rPr>
        <w:t>a few short questions to</w:t>
      </w:r>
      <w:r w:rsidRPr="00347849">
        <w:rPr>
          <w:rFonts w:cstheme="minorHAnsi"/>
        </w:rPr>
        <w:t xml:space="preserve"> capture programmatic details</w:t>
      </w:r>
      <w:r w:rsidR="00AB3E7B">
        <w:rPr>
          <w:rFonts w:cstheme="minorHAnsi"/>
        </w:rPr>
        <w:t xml:space="preserve"> listed below. These questions will not be a separate form and they will not be shared in advance</w:t>
      </w:r>
      <w:r w:rsidRPr="00347849">
        <w:rPr>
          <w:rFonts w:cstheme="minorHAnsi"/>
        </w:rPr>
        <w:t>:</w:t>
      </w:r>
    </w:p>
    <w:p w:rsidR="00347849" w:rsidRPr="00347849" w:rsidP="00347849" w14:paraId="6EBBE897" w14:textId="77777777">
      <w:pPr>
        <w:pStyle w:val="ListParagraph"/>
        <w:widowControl w:val="0"/>
        <w:numPr>
          <w:ilvl w:val="0"/>
          <w:numId w:val="18"/>
        </w:numPr>
        <w:pBdr>
          <w:top w:val="nil"/>
          <w:left w:val="nil"/>
          <w:bottom w:val="nil"/>
          <w:right w:val="nil"/>
          <w:between w:val="nil"/>
        </w:pBdr>
        <w:autoSpaceDE w:val="0"/>
        <w:autoSpaceDN w:val="0"/>
        <w:adjustRightInd w:val="0"/>
        <w:spacing w:after="0" w:line="240" w:lineRule="auto"/>
        <w:rPr>
          <w:rFonts w:cstheme="minorHAnsi"/>
        </w:rPr>
      </w:pPr>
      <w:r w:rsidRPr="00347849">
        <w:rPr>
          <w:rFonts w:cstheme="minorHAnsi"/>
        </w:rPr>
        <w:t>Location</w:t>
      </w:r>
    </w:p>
    <w:p w:rsidR="00347849" w:rsidRPr="00347849" w:rsidP="00347849" w14:paraId="39D6EBD5" w14:textId="77777777">
      <w:pPr>
        <w:pStyle w:val="ListParagraph"/>
        <w:widowControl w:val="0"/>
        <w:numPr>
          <w:ilvl w:val="0"/>
          <w:numId w:val="18"/>
        </w:numPr>
        <w:pBdr>
          <w:top w:val="nil"/>
          <w:left w:val="nil"/>
          <w:bottom w:val="nil"/>
          <w:right w:val="nil"/>
          <w:between w:val="nil"/>
        </w:pBdr>
        <w:autoSpaceDE w:val="0"/>
        <w:autoSpaceDN w:val="0"/>
        <w:adjustRightInd w:val="0"/>
        <w:spacing w:after="0" w:line="240" w:lineRule="auto"/>
        <w:rPr>
          <w:rFonts w:cstheme="minorHAnsi"/>
        </w:rPr>
      </w:pPr>
      <w:r w:rsidRPr="00347849">
        <w:rPr>
          <w:rFonts w:cstheme="minorHAnsi"/>
        </w:rPr>
        <w:t xml:space="preserve">Type of overdose prevention service </w:t>
      </w:r>
      <w:r w:rsidRPr="00347849">
        <w:rPr>
          <w:rFonts w:cstheme="minorHAnsi"/>
        </w:rPr>
        <w:t>provided</w:t>
      </w:r>
    </w:p>
    <w:p w:rsidR="00347849" w:rsidRPr="00347849" w:rsidP="00347849" w14:paraId="05221157" w14:textId="77777777">
      <w:pPr>
        <w:pStyle w:val="ListParagraph"/>
        <w:widowControl w:val="0"/>
        <w:numPr>
          <w:ilvl w:val="0"/>
          <w:numId w:val="18"/>
        </w:numPr>
        <w:pBdr>
          <w:top w:val="nil"/>
          <w:left w:val="nil"/>
          <w:bottom w:val="nil"/>
          <w:right w:val="nil"/>
          <w:between w:val="nil"/>
        </w:pBdr>
        <w:autoSpaceDE w:val="0"/>
        <w:autoSpaceDN w:val="0"/>
        <w:adjustRightInd w:val="0"/>
        <w:spacing w:after="0" w:line="240" w:lineRule="auto"/>
        <w:rPr>
          <w:rFonts w:cstheme="minorHAnsi"/>
        </w:rPr>
      </w:pPr>
      <w:r w:rsidRPr="00347849">
        <w:rPr>
          <w:rFonts w:cstheme="minorHAnsi"/>
        </w:rPr>
        <w:t>Population of focus (e.g., people who use drugs, people who experience homelessness)</w:t>
      </w:r>
    </w:p>
    <w:p w:rsidR="00347849" w:rsidRPr="00347849" w:rsidP="00347849" w14:paraId="06FFEA9C" w14:textId="77777777">
      <w:pPr>
        <w:pStyle w:val="ListParagraph"/>
        <w:widowControl w:val="0"/>
        <w:numPr>
          <w:ilvl w:val="0"/>
          <w:numId w:val="18"/>
        </w:numPr>
        <w:pBdr>
          <w:top w:val="nil"/>
          <w:left w:val="nil"/>
          <w:bottom w:val="nil"/>
          <w:right w:val="nil"/>
          <w:between w:val="nil"/>
        </w:pBdr>
        <w:autoSpaceDE w:val="0"/>
        <w:autoSpaceDN w:val="0"/>
        <w:adjustRightInd w:val="0"/>
        <w:spacing w:after="0" w:line="240" w:lineRule="auto"/>
        <w:rPr>
          <w:rFonts w:cstheme="minorHAnsi"/>
        </w:rPr>
      </w:pPr>
      <w:r w:rsidRPr="00347849">
        <w:rPr>
          <w:rFonts w:cstheme="minorHAnsi"/>
        </w:rPr>
        <w:t xml:space="preserve">Number of individuals reached by overdose prevention </w:t>
      </w:r>
      <w:r w:rsidRPr="00347849">
        <w:rPr>
          <w:rFonts w:cstheme="minorHAnsi"/>
        </w:rPr>
        <w:t>service</w:t>
      </w:r>
    </w:p>
    <w:p w:rsidR="00347849" w:rsidP="00347849" w14:paraId="572CBD98" w14:textId="5D912A58">
      <w:pPr>
        <w:pStyle w:val="ListParagraph"/>
        <w:widowControl w:val="0"/>
        <w:numPr>
          <w:ilvl w:val="0"/>
          <w:numId w:val="18"/>
        </w:numPr>
        <w:pBdr>
          <w:top w:val="nil"/>
          <w:left w:val="nil"/>
          <w:bottom w:val="nil"/>
          <w:right w:val="nil"/>
          <w:between w:val="nil"/>
        </w:pBdr>
        <w:autoSpaceDE w:val="0"/>
        <w:autoSpaceDN w:val="0"/>
        <w:adjustRightInd w:val="0"/>
        <w:spacing w:after="0" w:line="240" w:lineRule="auto"/>
        <w:rPr>
          <w:rFonts w:cstheme="minorHAnsi"/>
        </w:rPr>
      </w:pPr>
      <w:r w:rsidRPr="00347849">
        <w:rPr>
          <w:rFonts w:cstheme="minorHAnsi"/>
        </w:rPr>
        <w:t xml:space="preserve">Percentage of organization’s target population that is experiencing </w:t>
      </w:r>
      <w:r w:rsidRPr="00347849">
        <w:rPr>
          <w:rFonts w:cstheme="minorHAnsi"/>
        </w:rPr>
        <w:t>homelessness</w:t>
      </w:r>
    </w:p>
    <w:p w:rsidR="00C06C1B" w:rsidRPr="00C06C1B" w:rsidP="00C06C1B" w14:paraId="4CECD399" w14:textId="77777777">
      <w:pPr>
        <w:widowControl w:val="0"/>
        <w:pBdr>
          <w:top w:val="nil"/>
          <w:left w:val="nil"/>
          <w:bottom w:val="nil"/>
          <w:right w:val="nil"/>
          <w:between w:val="nil"/>
        </w:pBdr>
        <w:autoSpaceDE w:val="0"/>
        <w:autoSpaceDN w:val="0"/>
        <w:adjustRightInd w:val="0"/>
        <w:spacing w:after="0" w:line="240" w:lineRule="auto"/>
        <w:rPr>
          <w:rFonts w:cstheme="minorHAnsi"/>
        </w:rPr>
      </w:pPr>
    </w:p>
    <w:p w:rsidR="00347849" w:rsidRPr="00347849" w:rsidP="00347849" w14:paraId="6A72676D" w14:textId="77777777">
      <w:pPr>
        <w:pBdr>
          <w:top w:val="nil"/>
          <w:left w:val="nil"/>
          <w:bottom w:val="nil"/>
          <w:right w:val="nil"/>
          <w:between w:val="nil"/>
        </w:pBdr>
        <w:rPr>
          <w:rFonts w:cstheme="minorHAnsi"/>
        </w:rPr>
      </w:pPr>
      <w:r w:rsidRPr="00347849">
        <w:rPr>
          <w:rFonts w:cstheme="minorHAnsi"/>
        </w:rPr>
        <w:t>The ten-minute survey will collect information about:</w:t>
      </w:r>
    </w:p>
    <w:p w:rsidR="00347849" w:rsidRPr="00347849" w:rsidP="00347849" w14:paraId="41F6C06D" w14:textId="77777777">
      <w:pPr>
        <w:pStyle w:val="ListParagraph"/>
        <w:numPr>
          <w:ilvl w:val="0"/>
          <w:numId w:val="19"/>
        </w:numPr>
        <w:autoSpaceDE w:val="0"/>
        <w:autoSpaceDN w:val="0"/>
        <w:spacing w:after="0" w:line="240" w:lineRule="auto"/>
        <w:rPr>
          <w:rFonts w:cstheme="minorHAnsi"/>
        </w:rPr>
      </w:pPr>
      <w:r w:rsidRPr="00347849">
        <w:rPr>
          <w:rFonts w:cstheme="minorHAnsi"/>
        </w:rPr>
        <w:t xml:space="preserve">Frequency with which law enforcement interact with people experiencing homelessness who use </w:t>
      </w:r>
      <w:r w:rsidRPr="00347849">
        <w:rPr>
          <w:rFonts w:cstheme="minorHAnsi"/>
        </w:rPr>
        <w:t>drugs</w:t>
      </w:r>
    </w:p>
    <w:p w:rsidR="00347849" w:rsidRPr="00347849" w:rsidP="00347849" w14:paraId="3240EACB" w14:textId="77777777">
      <w:pPr>
        <w:pStyle w:val="ListParagraph"/>
        <w:numPr>
          <w:ilvl w:val="0"/>
          <w:numId w:val="19"/>
        </w:numPr>
        <w:autoSpaceDE w:val="0"/>
        <w:autoSpaceDN w:val="0"/>
        <w:spacing w:after="0" w:line="240" w:lineRule="auto"/>
        <w:rPr>
          <w:rFonts w:cstheme="minorHAnsi"/>
        </w:rPr>
      </w:pPr>
      <w:r w:rsidRPr="00347849">
        <w:rPr>
          <w:rFonts w:cstheme="minorHAnsi"/>
        </w:rPr>
        <w:t xml:space="preserve">Departmental policies and services regarding people experiencing homelessness who use </w:t>
      </w:r>
      <w:r w:rsidRPr="00347849">
        <w:rPr>
          <w:rFonts w:cstheme="minorHAnsi"/>
        </w:rPr>
        <w:t>drugs</w:t>
      </w:r>
    </w:p>
    <w:p w:rsidR="00347849" w:rsidRPr="00347849" w:rsidP="00347849" w14:paraId="7F7C3560" w14:textId="77777777">
      <w:pPr>
        <w:pStyle w:val="ListParagraph"/>
        <w:numPr>
          <w:ilvl w:val="0"/>
          <w:numId w:val="19"/>
        </w:numPr>
        <w:autoSpaceDE w:val="0"/>
        <w:autoSpaceDN w:val="0"/>
        <w:spacing w:after="0" w:line="240" w:lineRule="auto"/>
        <w:rPr>
          <w:rFonts w:cstheme="minorHAnsi"/>
        </w:rPr>
      </w:pPr>
      <w:r w:rsidRPr="00347849">
        <w:rPr>
          <w:rFonts w:cstheme="minorHAnsi"/>
        </w:rPr>
        <w:t xml:space="preserve">Knowledge of how homelessness, including laws, policies, and law enforcement actions that seek to address homelessness, may contribute to overdose risk or serve as a barrier to effective overdose </w:t>
      </w:r>
      <w:r w:rsidRPr="00347849">
        <w:rPr>
          <w:rFonts w:cstheme="minorHAnsi"/>
        </w:rPr>
        <w:t>response</w:t>
      </w:r>
    </w:p>
    <w:p w:rsidR="00347849" w:rsidRPr="00347849" w:rsidP="00347849" w14:paraId="5B189697" w14:textId="77777777">
      <w:pPr>
        <w:pStyle w:val="ListParagraph"/>
        <w:numPr>
          <w:ilvl w:val="0"/>
          <w:numId w:val="19"/>
        </w:numPr>
        <w:autoSpaceDE w:val="0"/>
        <w:autoSpaceDN w:val="0"/>
        <w:spacing w:after="0" w:line="240" w:lineRule="auto"/>
        <w:rPr>
          <w:rFonts w:cstheme="minorHAnsi"/>
        </w:rPr>
      </w:pPr>
      <w:r w:rsidRPr="00347849">
        <w:rPr>
          <w:rFonts w:cstheme="minorHAnsi"/>
        </w:rPr>
        <w:t>Perspectives on the usefulness of encampment sweeps and other quality of life ordinances.</w:t>
      </w:r>
    </w:p>
    <w:p w:rsidR="00347849" w:rsidRPr="00347849" w:rsidP="00347849" w14:paraId="5955FC4A" w14:textId="77777777">
      <w:pPr>
        <w:pStyle w:val="ListParagraph"/>
        <w:numPr>
          <w:ilvl w:val="0"/>
          <w:numId w:val="19"/>
        </w:numPr>
        <w:autoSpaceDE w:val="0"/>
        <w:autoSpaceDN w:val="0"/>
        <w:spacing w:after="0" w:line="240" w:lineRule="auto"/>
        <w:rPr>
          <w:rFonts w:cstheme="minorHAnsi"/>
        </w:rPr>
      </w:pPr>
      <w:r w:rsidRPr="00347849">
        <w:rPr>
          <w:rFonts w:cstheme="minorHAnsi"/>
        </w:rPr>
        <w:t xml:space="preserve">Degree to which law enforcement feel prepared to respond to treatment and social service needs of people experiencing homelessness who use </w:t>
      </w:r>
      <w:r w:rsidRPr="00347849">
        <w:rPr>
          <w:rFonts w:cstheme="minorHAnsi"/>
        </w:rPr>
        <w:t>drugs</w:t>
      </w:r>
      <w:r w:rsidRPr="00347849">
        <w:rPr>
          <w:rFonts w:cstheme="minorHAnsi"/>
        </w:rPr>
        <w:t xml:space="preserve"> </w:t>
      </w:r>
    </w:p>
    <w:p w:rsidR="00347849" w:rsidRPr="00347849" w:rsidP="00347849" w14:paraId="52BC9021" w14:textId="77777777">
      <w:pPr>
        <w:pStyle w:val="ListParagraph"/>
        <w:numPr>
          <w:ilvl w:val="0"/>
          <w:numId w:val="19"/>
        </w:numPr>
        <w:autoSpaceDE w:val="0"/>
        <w:autoSpaceDN w:val="0"/>
        <w:spacing w:after="0" w:line="240" w:lineRule="auto"/>
        <w:rPr>
          <w:rFonts w:cstheme="minorHAnsi"/>
        </w:rPr>
      </w:pPr>
      <w:r w:rsidRPr="00347849">
        <w:rPr>
          <w:rFonts w:cstheme="minorHAnsi"/>
        </w:rPr>
        <w:t xml:space="preserve">Attitudes toward people experiencing homelessness who use </w:t>
      </w:r>
      <w:r w:rsidRPr="00347849">
        <w:rPr>
          <w:rFonts w:cstheme="minorHAnsi"/>
        </w:rPr>
        <w:t>drugs</w:t>
      </w:r>
    </w:p>
    <w:p w:rsidR="00347849" w:rsidRPr="00347849" w:rsidP="00347849" w14:paraId="26F21563" w14:textId="77777777">
      <w:pPr>
        <w:pStyle w:val="ListParagraph"/>
        <w:numPr>
          <w:ilvl w:val="0"/>
          <w:numId w:val="19"/>
        </w:numPr>
        <w:autoSpaceDE w:val="0"/>
        <w:autoSpaceDN w:val="0"/>
        <w:spacing w:after="0" w:line="240" w:lineRule="auto"/>
        <w:rPr>
          <w:rFonts w:cstheme="minorHAnsi"/>
        </w:rPr>
      </w:pPr>
      <w:r w:rsidRPr="00347849">
        <w:rPr>
          <w:rFonts w:cstheme="minorHAnsi"/>
        </w:rPr>
        <w:t xml:space="preserve">Knowledge of and attitudes toward overdose prevention services that are tailored to people who experience homelessness. Examples of services include, but are not limited to: low-threshold medications for opioid use disorder (e.g., including mobile units and bridge clinics); co-located SUD treatment (i.e., integrated into shelters and syringe service programs); overdose prevention (e.g., naloxone, drug-checking, response plans, overdose detection sensors, overdose response buttons, harm reduction trainings, treatment referrals, peer-witnessed supervised injection) in different housing settings (encampments, shelters, hotels, motels, supportive housing) or places where individuals who experience homelessness frequent (e.g., food pantries, libraries). </w:t>
      </w:r>
    </w:p>
    <w:p w:rsidR="00347849" w:rsidRPr="00347849" w:rsidP="00347849" w14:paraId="302B30D0" w14:textId="77777777">
      <w:pPr>
        <w:pStyle w:val="ListParagraph"/>
        <w:numPr>
          <w:ilvl w:val="0"/>
          <w:numId w:val="19"/>
        </w:numPr>
        <w:autoSpaceDE w:val="0"/>
        <w:autoSpaceDN w:val="0"/>
        <w:spacing w:after="0" w:line="240" w:lineRule="auto"/>
        <w:rPr>
          <w:rFonts w:cstheme="minorHAnsi"/>
        </w:rPr>
      </w:pPr>
      <w:r w:rsidRPr="00347849">
        <w:rPr>
          <w:rFonts w:cstheme="minorHAnsi"/>
        </w:rPr>
        <w:t xml:space="preserve">Ability and readiness to help people experiencing homelessness reduce overdose risk, for example, by minimizing law enforcement actions that could exacerbate risk, linking individuals to tailored overdose prevention services, or other means. </w:t>
      </w:r>
    </w:p>
    <w:p w:rsidR="00347849" w:rsidRPr="00347849" w:rsidP="00347849" w14:paraId="01ABE17D" w14:textId="434B4EDB">
      <w:pPr>
        <w:pStyle w:val="ListParagraph"/>
        <w:numPr>
          <w:ilvl w:val="1"/>
          <w:numId w:val="19"/>
        </w:numPr>
        <w:autoSpaceDE w:val="0"/>
        <w:autoSpaceDN w:val="0"/>
        <w:spacing w:after="0" w:line="240" w:lineRule="auto"/>
        <w:rPr>
          <w:rFonts w:cstheme="minorHAnsi"/>
        </w:rPr>
      </w:pPr>
      <w:r w:rsidRPr="00347849">
        <w:rPr>
          <w:rFonts w:cstheme="minorHAnsi"/>
        </w:rPr>
        <w:t>Degree to which patrol officers already engage in these activities.</w:t>
      </w:r>
    </w:p>
    <w:p w:rsidR="00347849" w:rsidRPr="00347849" w:rsidP="00347849" w14:paraId="64E21FAC" w14:textId="77777777">
      <w:pPr>
        <w:autoSpaceDE w:val="0"/>
        <w:autoSpaceDN w:val="0"/>
        <w:spacing w:after="0" w:line="240" w:lineRule="auto"/>
      </w:pPr>
    </w:p>
    <w:p w:rsidR="00CD6FC7" w:rsidRPr="002D6370" w:rsidP="00CD6FC7" w14:paraId="6D1779F4" w14:textId="0F06C913">
      <w:pPr>
        <w:autoSpaceDE w:val="0"/>
        <w:autoSpaceDN w:val="0"/>
        <w:adjustRightInd w:val="0"/>
        <w:rPr>
          <w:rFonts w:ascii="Arial" w:hAnsi="Arial" w:cs="Arial"/>
          <w:sz w:val="24"/>
          <w:szCs w:val="24"/>
          <w:u w:val="single"/>
        </w:rPr>
      </w:pPr>
      <w:r w:rsidRPr="002D6370">
        <w:rPr>
          <w:rFonts w:ascii="Arial" w:hAnsi="Arial" w:cs="Arial"/>
          <w:sz w:val="24"/>
          <w:szCs w:val="24"/>
          <w:u w:val="single"/>
        </w:rPr>
        <w:t>Anticipated burden hours</w:t>
      </w:r>
      <w:r w:rsidR="00F10FDE">
        <w:rPr>
          <w:rFonts w:ascii="Arial" w:hAnsi="Arial" w:cs="Arial"/>
          <w:sz w:val="24"/>
          <w:szCs w:val="24"/>
          <w:u w:val="single"/>
        </w:rPr>
        <w:t xml:space="preserve"> (see table below)</w:t>
      </w:r>
      <w:r w:rsidRPr="002D6370">
        <w:rPr>
          <w:rFonts w:ascii="Arial" w:hAnsi="Arial" w:cs="Arial"/>
          <w:sz w:val="24"/>
          <w:szCs w:val="24"/>
          <w:u w:val="single"/>
        </w:rPr>
        <w:t>:</w:t>
      </w:r>
      <w:r w:rsidRPr="00B60440" w:rsidR="00B60440">
        <w:rPr>
          <w:rFonts w:ascii="Arial" w:hAnsi="Arial" w:cs="Arial"/>
          <w:sz w:val="24"/>
          <w:szCs w:val="24"/>
        </w:rPr>
        <w:t xml:space="preserve"> </w:t>
      </w:r>
      <w:r w:rsidR="00AA562D">
        <w:rPr>
          <w:rFonts w:ascii="Arial" w:hAnsi="Arial" w:cs="Arial"/>
          <w:sz w:val="24"/>
          <w:szCs w:val="24"/>
        </w:rPr>
        <w:t>286</w:t>
      </w:r>
    </w:p>
    <w:p w:rsidR="00CF2425" w:rsidP="00CD6FC7" w14:paraId="71837A14" w14:textId="5B468ECA">
      <w:pPr>
        <w:autoSpaceDE w:val="0"/>
        <w:autoSpaceDN w:val="0"/>
        <w:adjustRightInd w:val="0"/>
        <w:rPr>
          <w:rFonts w:ascii="Arial" w:hAnsi="Arial" w:cs="Arial"/>
          <w:sz w:val="24"/>
          <w:szCs w:val="24"/>
        </w:rPr>
      </w:pPr>
      <w:r w:rsidRPr="004923CC">
        <w:rPr>
          <w:rFonts w:ascii="Arial" w:hAnsi="Arial" w:cs="Arial"/>
          <w:sz w:val="24"/>
          <w:szCs w:val="24"/>
          <w:u w:val="single"/>
        </w:rPr>
        <w:t>Data analysis plan:</w:t>
      </w:r>
      <w:r w:rsidRPr="002D6370">
        <w:rPr>
          <w:rFonts w:ascii="Arial" w:hAnsi="Arial" w:cs="Arial"/>
          <w:sz w:val="24"/>
          <w:szCs w:val="24"/>
        </w:rPr>
        <w:t xml:space="preserve"> </w:t>
      </w:r>
    </w:p>
    <w:p w:rsidR="00CD6FC7" w:rsidRPr="002D6370" w:rsidP="00547C12" w14:paraId="6A05A809" w14:textId="3BEA45D2">
      <w:pPr>
        <w:autoSpaceDE w:val="0"/>
        <w:autoSpaceDN w:val="0"/>
        <w:adjustRightInd w:val="0"/>
        <w:rPr>
          <w:rFonts w:ascii="Arial" w:hAnsi="Arial" w:cs="Arial"/>
          <w:sz w:val="24"/>
          <w:szCs w:val="24"/>
        </w:rPr>
      </w:pPr>
      <w:r>
        <w:rPr>
          <w:rFonts w:cs="Times New Roman"/>
        </w:rPr>
        <w:t xml:space="preserve">For the </w:t>
      </w:r>
      <w:r w:rsidR="009E0E12">
        <w:rPr>
          <w:rFonts w:cs="Times New Roman"/>
        </w:rPr>
        <w:t>focus group and interview</w:t>
      </w:r>
      <w:r>
        <w:rPr>
          <w:rFonts w:cs="Times New Roman"/>
        </w:rPr>
        <w:t xml:space="preserve"> data, separate codebooks will be develope</w:t>
      </w:r>
      <w:r w:rsidR="00F25C8B">
        <w:rPr>
          <w:rFonts w:cs="Times New Roman"/>
        </w:rPr>
        <w:t>d</w:t>
      </w:r>
      <w:r w:rsidR="00756CFA">
        <w:rPr>
          <w:rFonts w:cs="Times New Roman"/>
        </w:rPr>
        <w:t>. The codebooks will</w:t>
      </w:r>
      <w:r w:rsidR="008A3D81">
        <w:rPr>
          <w:rFonts w:cs="Times New Roman"/>
        </w:rPr>
        <w:t xml:space="preserve"> </w:t>
      </w:r>
      <w:r w:rsidR="00F25C8B">
        <w:rPr>
          <w:rFonts w:cs="Times New Roman"/>
        </w:rPr>
        <w:t xml:space="preserve">include topical </w:t>
      </w:r>
      <w:r w:rsidR="009E0E12">
        <w:rPr>
          <w:rFonts w:cs="Times New Roman"/>
        </w:rPr>
        <w:t>codes based on the guides and</w:t>
      </w:r>
      <w:r w:rsidR="00F25C8B">
        <w:rPr>
          <w:rFonts w:cs="Times New Roman"/>
        </w:rPr>
        <w:t xml:space="preserve"> interpretive codes</w:t>
      </w:r>
      <w:r w:rsidR="009E0E12">
        <w:rPr>
          <w:rFonts w:cs="Times New Roman"/>
        </w:rPr>
        <w:t xml:space="preserve"> based on a preliminary review of the data</w:t>
      </w:r>
      <w:r w:rsidR="00C0046C">
        <w:rPr>
          <w:rFonts w:cs="Times New Roman"/>
        </w:rPr>
        <w:t xml:space="preserve">. Two analysists will </w:t>
      </w:r>
      <w:r w:rsidR="004923CC">
        <w:rPr>
          <w:rFonts w:cs="Times New Roman"/>
        </w:rPr>
        <w:t>conduct</w:t>
      </w:r>
      <w:r w:rsidR="003B3624">
        <w:rPr>
          <w:rFonts w:cs="Times New Roman"/>
        </w:rPr>
        <w:t xml:space="preserve"> coding. They will both code one focus group </w:t>
      </w:r>
      <w:r w:rsidR="004054D4">
        <w:rPr>
          <w:rFonts w:cs="Times New Roman"/>
        </w:rPr>
        <w:t xml:space="preserve">transcript </w:t>
      </w:r>
      <w:r w:rsidR="00EA5AE9">
        <w:rPr>
          <w:rFonts w:cs="Times New Roman"/>
        </w:rPr>
        <w:t xml:space="preserve">and two interview </w:t>
      </w:r>
      <w:r w:rsidR="002043D9">
        <w:rPr>
          <w:rFonts w:cs="Times New Roman"/>
        </w:rPr>
        <w:t>transcripts</w:t>
      </w:r>
      <w:r w:rsidR="00EA5AE9">
        <w:rPr>
          <w:rFonts w:cs="Times New Roman"/>
        </w:rPr>
        <w:t xml:space="preserve"> </w:t>
      </w:r>
      <w:r w:rsidR="00814FFF">
        <w:rPr>
          <w:rFonts w:cs="Times New Roman"/>
        </w:rPr>
        <w:t xml:space="preserve">and review the coding </w:t>
      </w:r>
      <w:r w:rsidRPr="00FE0FD4" w:rsidR="00FE0FD4">
        <w:rPr>
          <w:rFonts w:cs="Times New Roman"/>
        </w:rPr>
        <w:t>line-by-line to compare</w:t>
      </w:r>
      <w:r w:rsidR="00814FFF">
        <w:rPr>
          <w:rFonts w:cs="Times New Roman"/>
        </w:rPr>
        <w:t xml:space="preserve"> </w:t>
      </w:r>
      <w:r w:rsidRPr="00FE0FD4" w:rsidR="00FE0FD4">
        <w:rPr>
          <w:rFonts w:cs="Times New Roman"/>
        </w:rPr>
        <w:t xml:space="preserve">how codes </w:t>
      </w:r>
      <w:r w:rsidR="00D95432">
        <w:rPr>
          <w:rFonts w:cs="Times New Roman"/>
        </w:rPr>
        <w:t>are</w:t>
      </w:r>
      <w:r w:rsidRPr="00FE0FD4" w:rsidR="00FE0FD4">
        <w:rPr>
          <w:rFonts w:cs="Times New Roman"/>
        </w:rPr>
        <w:t xml:space="preserve"> applied. </w:t>
      </w:r>
      <w:r w:rsidR="00A550F2">
        <w:rPr>
          <w:rFonts w:cs="Times New Roman"/>
        </w:rPr>
        <w:t>The</w:t>
      </w:r>
      <w:r w:rsidRPr="00FE0FD4" w:rsidR="00FE0FD4">
        <w:rPr>
          <w:rFonts w:cs="Times New Roman"/>
        </w:rPr>
        <w:t xml:space="preserve"> codebooks </w:t>
      </w:r>
      <w:r w:rsidR="00A550F2">
        <w:rPr>
          <w:rFonts w:cs="Times New Roman"/>
        </w:rPr>
        <w:t>will then be</w:t>
      </w:r>
      <w:r w:rsidRPr="00FE0FD4" w:rsidR="00FE0FD4">
        <w:rPr>
          <w:rFonts w:cs="Times New Roman"/>
        </w:rPr>
        <w:t xml:space="preserve"> refined to ensure codes </w:t>
      </w:r>
      <w:r w:rsidR="00A550F2">
        <w:rPr>
          <w:rFonts w:cs="Times New Roman"/>
        </w:rPr>
        <w:t>are</w:t>
      </w:r>
      <w:r w:rsidRPr="00FE0FD4" w:rsidR="00FE0FD4">
        <w:rPr>
          <w:rFonts w:cs="Times New Roman"/>
        </w:rPr>
        <w:t xml:space="preserve"> applied</w:t>
      </w:r>
      <w:r w:rsidR="00A550F2">
        <w:rPr>
          <w:rFonts w:cs="Times New Roman"/>
        </w:rPr>
        <w:t xml:space="preserve"> </w:t>
      </w:r>
      <w:r w:rsidRPr="00FE0FD4" w:rsidR="00FE0FD4">
        <w:rPr>
          <w:rFonts w:cs="Times New Roman"/>
        </w:rPr>
        <w:t>in the same way across analysts and to incorporate newly</w:t>
      </w:r>
      <w:r w:rsidR="00A550F2">
        <w:rPr>
          <w:rFonts w:cs="Times New Roman"/>
        </w:rPr>
        <w:t xml:space="preserve"> </w:t>
      </w:r>
      <w:r w:rsidRPr="00FE0FD4" w:rsidR="00FE0FD4">
        <w:rPr>
          <w:rFonts w:cs="Times New Roman"/>
        </w:rPr>
        <w:t xml:space="preserve">identified themes. Once the codebooks </w:t>
      </w:r>
      <w:r w:rsidR="00D95432">
        <w:rPr>
          <w:rFonts w:cs="Times New Roman"/>
        </w:rPr>
        <w:t>are</w:t>
      </w:r>
      <w:r w:rsidRPr="00FE0FD4" w:rsidR="00FE0FD4">
        <w:rPr>
          <w:rFonts w:cs="Times New Roman"/>
        </w:rPr>
        <w:t xml:space="preserve"> fi</w:t>
      </w:r>
      <w:r w:rsidR="00A550F2">
        <w:rPr>
          <w:rFonts w:cs="Times New Roman"/>
        </w:rPr>
        <w:t>nalized, each analyst will code the reminder of the transcripts independently</w:t>
      </w:r>
      <w:r w:rsidR="00F25C8B">
        <w:rPr>
          <w:rFonts w:cs="Times New Roman"/>
        </w:rPr>
        <w:t xml:space="preserve">. </w:t>
      </w:r>
      <w:r w:rsidR="00AA78E4">
        <w:rPr>
          <w:rFonts w:cs="Times New Roman"/>
        </w:rPr>
        <w:t>Relevant codes will be summarized to identify patterns</w:t>
      </w:r>
      <w:r w:rsidR="00D95432">
        <w:rPr>
          <w:rFonts w:cs="Times New Roman"/>
        </w:rPr>
        <w:t xml:space="preserve">, </w:t>
      </w:r>
      <w:r w:rsidR="00AA78E4">
        <w:rPr>
          <w:rFonts w:cs="Times New Roman"/>
        </w:rPr>
        <w:t>themes</w:t>
      </w:r>
      <w:r w:rsidR="00D95432">
        <w:rPr>
          <w:rFonts w:cs="Times New Roman"/>
        </w:rPr>
        <w:t>, and anomalies</w:t>
      </w:r>
      <w:r w:rsidR="00F134C4">
        <w:rPr>
          <w:rFonts w:cs="Times New Roman"/>
        </w:rPr>
        <w:t xml:space="preserve"> that inform objectives 1 and 2</w:t>
      </w:r>
      <w:r w:rsidR="00AA78E4">
        <w:rPr>
          <w:rFonts w:cs="Times New Roman"/>
        </w:rPr>
        <w:t xml:space="preserve">. </w:t>
      </w:r>
      <w:r w:rsidR="0057258D">
        <w:rPr>
          <w:rFonts w:cs="Times New Roman"/>
        </w:rPr>
        <w:t>For the survey data,</w:t>
      </w:r>
      <w:r w:rsidRPr="00F6167E" w:rsidR="00CF2425">
        <w:rPr>
          <w:rFonts w:cs="Times New Roman"/>
        </w:rPr>
        <w:t xml:space="preserve"> descriptive</w:t>
      </w:r>
      <w:r w:rsidR="007D5E0A">
        <w:rPr>
          <w:rFonts w:cs="Times New Roman"/>
        </w:rPr>
        <w:t xml:space="preserve"> </w:t>
      </w:r>
      <w:r w:rsidRPr="00F6167E" w:rsidR="00CF2425">
        <w:rPr>
          <w:rFonts w:cs="Times New Roman"/>
        </w:rPr>
        <w:t>analys</w:t>
      </w:r>
      <w:r w:rsidR="00547C12">
        <w:rPr>
          <w:rFonts w:cs="Times New Roman"/>
        </w:rPr>
        <w:t>i</w:t>
      </w:r>
      <w:r w:rsidRPr="00F6167E" w:rsidR="00CF2425">
        <w:rPr>
          <w:rFonts w:cs="Times New Roman"/>
        </w:rPr>
        <w:t xml:space="preserve">s </w:t>
      </w:r>
      <w:r w:rsidR="007D5E0A">
        <w:rPr>
          <w:rFonts w:cs="Times New Roman"/>
        </w:rPr>
        <w:t xml:space="preserve">will be conducted </w:t>
      </w:r>
      <w:r w:rsidR="00547C12">
        <w:t xml:space="preserve">to examine the range, mean, median, and mode of each continuous variable </w:t>
      </w:r>
      <w:r w:rsidR="00267D3F">
        <w:t>and</w:t>
      </w:r>
      <w:r w:rsidR="00547C12">
        <w:t xml:space="preserve"> the range </w:t>
      </w:r>
      <w:r w:rsidR="00547C12">
        <w:t xml:space="preserve">and frequency distribution of discrete variables. </w:t>
      </w:r>
      <w:r w:rsidR="00BD1FDE">
        <w:t>Bivariable analysis will be conducted to analyze relationships between variables</w:t>
      </w:r>
      <w:r w:rsidR="00F134C4">
        <w:t xml:space="preserve"> to inform objective 3.</w:t>
      </w:r>
    </w:p>
    <w:p w:rsidR="006F0EBE" w:rsidRPr="002D6370" w:rsidP="006F0EBE" w14:paraId="35724B83" w14:textId="77777777">
      <w:pPr>
        <w:autoSpaceDE w:val="0"/>
        <w:autoSpaceDN w:val="0"/>
        <w:adjustRightInd w:val="0"/>
        <w:rPr>
          <w:rFonts w:ascii="Arial" w:hAnsi="Arial" w:cs="Arial"/>
          <w:b/>
          <w:sz w:val="24"/>
          <w:szCs w:val="24"/>
        </w:rPr>
      </w:pPr>
      <w:r w:rsidRPr="002D6370">
        <w:rPr>
          <w:rFonts w:ascii="Arial" w:hAnsi="Arial" w:cs="Arial"/>
          <w:b/>
          <w:sz w:val="24"/>
          <w:szCs w:val="24"/>
        </w:rPr>
        <w:t>RESULTS</w:t>
      </w:r>
    </w:p>
    <w:p w:rsidR="00CD6FC7" w:rsidRPr="002D6370" w:rsidP="00CD6FC7" w14:paraId="73765F75" w14:textId="62E74396">
      <w:pPr>
        <w:rPr>
          <w:rFonts w:ascii="Arial" w:hAnsi="Arial" w:cs="Arial"/>
          <w:sz w:val="24"/>
          <w:szCs w:val="24"/>
        </w:rPr>
      </w:pPr>
      <w:r w:rsidRPr="002D6370">
        <w:rPr>
          <w:rFonts w:ascii="Arial" w:hAnsi="Arial" w:cs="Arial"/>
          <w:sz w:val="24"/>
          <w:szCs w:val="24"/>
        </w:rPr>
        <w:t xml:space="preserve">Describe how results will be synthesized and reported to the requesting state or local health authority. </w:t>
      </w:r>
      <w:r w:rsidR="00617CE7">
        <w:rPr>
          <w:rFonts w:ascii="Arial" w:hAnsi="Arial" w:cs="Arial"/>
          <w:sz w:val="24"/>
          <w:szCs w:val="24"/>
        </w:rPr>
        <w:t xml:space="preserve">Describe how results will be used. </w:t>
      </w:r>
    </w:p>
    <w:p w:rsidR="00687BE6" w:rsidRPr="00687BE6" w:rsidP="00687BE6" w14:paraId="243DC31B" w14:textId="77777777">
      <w:pPr>
        <w:spacing w:after="0" w:line="240" w:lineRule="auto"/>
        <w:rPr>
          <w:rFonts w:eastAsia="Times New Roman" w:cstheme="minorHAnsi"/>
        </w:rPr>
      </w:pPr>
      <w:r w:rsidRPr="00687BE6">
        <w:rPr>
          <w:rFonts w:eastAsia="Times New Roman" w:cstheme="minorHAnsi"/>
        </w:rPr>
        <w:t>The findings from this study will be used to support the following outcomes:</w:t>
      </w:r>
    </w:p>
    <w:p w:rsidR="00687BE6" w:rsidRPr="00687BE6" w:rsidP="00687BE6" w14:paraId="7072B261" w14:textId="77777777">
      <w:pPr>
        <w:widowControl w:val="0"/>
        <w:numPr>
          <w:ilvl w:val="0"/>
          <w:numId w:val="21"/>
        </w:numPr>
        <w:pBdr>
          <w:top w:val="nil"/>
          <w:left w:val="nil"/>
          <w:bottom w:val="nil"/>
          <w:right w:val="nil"/>
          <w:between w:val="nil"/>
        </w:pBdr>
        <w:spacing w:after="0" w:line="240" w:lineRule="auto"/>
        <w:rPr>
          <w:rFonts w:eastAsia="Times New Roman" w:cstheme="minorHAnsi"/>
        </w:rPr>
      </w:pPr>
      <w:r w:rsidRPr="00687BE6">
        <w:rPr>
          <w:rFonts w:eastAsia="Times New Roman" w:cstheme="minorHAnsi"/>
        </w:rPr>
        <w:t xml:space="preserve">Increased and improved implementation of overdose prevention services tailored to people experiencing </w:t>
      </w:r>
      <w:r w:rsidRPr="00687BE6">
        <w:rPr>
          <w:rFonts w:eastAsia="Times New Roman" w:cstheme="minorHAnsi"/>
        </w:rPr>
        <w:t>homelessness;</w:t>
      </w:r>
    </w:p>
    <w:p w:rsidR="00687BE6" w:rsidRPr="00687BE6" w:rsidP="00687BE6" w14:paraId="7B322FB1" w14:textId="77777777">
      <w:pPr>
        <w:widowControl w:val="0"/>
        <w:numPr>
          <w:ilvl w:val="0"/>
          <w:numId w:val="21"/>
        </w:numPr>
        <w:pBdr>
          <w:top w:val="nil"/>
          <w:left w:val="nil"/>
          <w:bottom w:val="nil"/>
          <w:right w:val="nil"/>
          <w:between w:val="nil"/>
        </w:pBdr>
        <w:spacing w:after="0" w:line="240" w:lineRule="auto"/>
        <w:rPr>
          <w:rFonts w:eastAsia="Times New Roman" w:cstheme="minorHAnsi"/>
        </w:rPr>
      </w:pPr>
      <w:r w:rsidRPr="00687BE6">
        <w:rPr>
          <w:rFonts w:eastAsia="Times New Roman" w:cstheme="minorHAnsi"/>
        </w:rPr>
        <w:t xml:space="preserve">Improved ability and readiness of law enforcement to support overdose prevention for people experiencing </w:t>
      </w:r>
      <w:r w:rsidRPr="00687BE6">
        <w:rPr>
          <w:rFonts w:eastAsia="Times New Roman" w:cstheme="minorHAnsi"/>
        </w:rPr>
        <w:t>homelessness;</w:t>
      </w:r>
    </w:p>
    <w:p w:rsidR="004F58BD" w:rsidP="004F58BD" w14:paraId="4BD6E00E" w14:textId="77777777">
      <w:pPr>
        <w:widowControl w:val="0"/>
        <w:numPr>
          <w:ilvl w:val="0"/>
          <w:numId w:val="21"/>
        </w:numPr>
        <w:pBdr>
          <w:top w:val="nil"/>
          <w:left w:val="nil"/>
          <w:bottom w:val="nil"/>
          <w:right w:val="nil"/>
          <w:between w:val="nil"/>
        </w:pBdr>
        <w:spacing w:after="0" w:line="240" w:lineRule="auto"/>
        <w:rPr>
          <w:rFonts w:eastAsia="Times New Roman" w:cstheme="minorHAnsi"/>
        </w:rPr>
      </w:pPr>
      <w:r w:rsidRPr="00687BE6">
        <w:rPr>
          <w:rFonts w:eastAsia="Times New Roman" w:cstheme="minorHAnsi"/>
        </w:rPr>
        <w:t>Increased understanding of the role of homelessness, including quality-of-life ordinances, in overdose risk; and,</w:t>
      </w:r>
    </w:p>
    <w:p w:rsidR="0012208B" w:rsidRPr="004F58BD" w:rsidP="004F58BD" w14:paraId="5A39BBE3" w14:textId="78BED3F9">
      <w:pPr>
        <w:widowControl w:val="0"/>
        <w:numPr>
          <w:ilvl w:val="0"/>
          <w:numId w:val="21"/>
        </w:numPr>
        <w:pBdr>
          <w:top w:val="nil"/>
          <w:left w:val="nil"/>
          <w:bottom w:val="nil"/>
          <w:right w:val="nil"/>
          <w:between w:val="nil"/>
        </w:pBdr>
        <w:spacing w:after="0" w:line="240" w:lineRule="auto"/>
        <w:rPr>
          <w:rFonts w:eastAsia="Times New Roman" w:cstheme="minorHAnsi"/>
        </w:rPr>
      </w:pPr>
      <w:r w:rsidRPr="00687BE6">
        <w:rPr>
          <w:rFonts w:eastAsia="Times New Roman" w:cstheme="minorHAnsi"/>
        </w:rPr>
        <w:t>Increased awareness among public health and public safety audiences of the intersection between overdose risk and homelessness</w:t>
      </w:r>
    </w:p>
    <w:p w:rsidR="004F58BD" w:rsidRPr="004F58BD" w:rsidP="004F58BD" w14:paraId="1278A1A9" w14:textId="06FC3C16">
      <w:pPr>
        <w:widowControl w:val="0"/>
        <w:pBdr>
          <w:top w:val="nil"/>
          <w:left w:val="nil"/>
          <w:bottom w:val="nil"/>
          <w:right w:val="nil"/>
          <w:between w:val="nil"/>
        </w:pBdr>
        <w:spacing w:after="0" w:line="240" w:lineRule="auto"/>
        <w:ind w:left="720"/>
        <w:rPr>
          <w:rFonts w:eastAsia="Times New Roman" w:cstheme="minorHAnsi"/>
        </w:rPr>
      </w:pPr>
    </w:p>
    <w:p w:rsidR="004F58BD" w:rsidRPr="004F58BD" w:rsidP="004F58BD" w14:paraId="3A273070" w14:textId="52B1BD51">
      <w:pPr>
        <w:spacing w:line="240" w:lineRule="auto"/>
        <w:rPr>
          <w:rFonts w:cstheme="minorHAnsi"/>
        </w:rPr>
      </w:pPr>
      <w:r w:rsidRPr="004F58BD">
        <w:rPr>
          <w:rFonts w:cstheme="minorHAnsi"/>
        </w:rPr>
        <w:t>CDC will share the findings through a report back to the ORS for local internal use and broader dissemination with ORS approval. We anticipate findings to be shared in conference abstracts and to be published in peer-reviewed journals. CDC will not publish or present the data without prior ORS approval.</w:t>
      </w:r>
    </w:p>
    <w:p w:rsidR="0012208B" w:rsidRPr="002D6370" w:rsidP="0012208B" w14:paraId="1729D966" w14:textId="77777777">
      <w:pPr>
        <w:rPr>
          <w:rFonts w:ascii="Arial" w:hAnsi="Arial" w:cs="Arial"/>
          <w:b/>
          <w:sz w:val="24"/>
          <w:szCs w:val="24"/>
        </w:rPr>
      </w:pPr>
      <w:r w:rsidRPr="002D6370">
        <w:rPr>
          <w:rFonts w:ascii="Arial" w:hAnsi="Arial" w:cs="Arial"/>
          <w:b/>
          <w:sz w:val="24"/>
          <w:szCs w:val="24"/>
        </w:rPr>
        <w:t>BURDEN ESTIMATE</w:t>
      </w:r>
    </w:p>
    <w:tbl>
      <w:tblPr>
        <w:tblW w:w="0" w:type="auto"/>
        <w:tblCellMar>
          <w:left w:w="0" w:type="dxa"/>
          <w:right w:w="0" w:type="dxa"/>
        </w:tblCellMar>
        <w:tblLook w:val="04A0"/>
      </w:tblPr>
      <w:tblGrid>
        <w:gridCol w:w="1495"/>
        <w:gridCol w:w="1623"/>
        <w:gridCol w:w="1210"/>
        <w:gridCol w:w="1513"/>
        <w:gridCol w:w="1339"/>
        <w:gridCol w:w="1207"/>
        <w:gridCol w:w="953"/>
      </w:tblGrid>
      <w:tr w14:paraId="10FC0676" w14:textId="77777777" w:rsidTr="005C079D">
        <w:tblPrEx>
          <w:tblW w:w="0" w:type="auto"/>
          <w:tblCellMar>
            <w:left w:w="0" w:type="dxa"/>
            <w:right w:w="0" w:type="dxa"/>
          </w:tblCellMar>
          <w:tblLook w:val="04A0"/>
        </w:tblPrEx>
        <w:trPr>
          <w:trHeight w:val="43"/>
        </w:trPr>
        <w:tc>
          <w:tcPr>
            <w:tcW w:w="14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2208B" w:rsidRPr="002D6370" w14:paraId="21F6748D" w14:textId="77777777">
            <w:pPr>
              <w:jc w:val="center"/>
              <w:rPr>
                <w:rFonts w:ascii="Arial" w:hAnsi="Arial" w:cs="Arial"/>
              </w:rPr>
            </w:pPr>
            <w:r w:rsidRPr="002D6370">
              <w:rPr>
                <w:rFonts w:ascii="Arial" w:hAnsi="Arial" w:cs="Arial"/>
              </w:rPr>
              <w:t>Data Collection Instrument Name</w:t>
            </w:r>
          </w:p>
        </w:tc>
        <w:tc>
          <w:tcPr>
            <w:tcW w:w="1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2D6370" w14:paraId="03534710" w14:textId="2973CBD0">
            <w:pPr>
              <w:jc w:val="center"/>
              <w:rPr>
                <w:rFonts w:ascii="Arial" w:hAnsi="Arial" w:cs="Arial"/>
              </w:rPr>
            </w:pPr>
            <w:r w:rsidRPr="002D6370">
              <w:rPr>
                <w:rFonts w:ascii="Arial" w:hAnsi="Arial" w:cs="Arial"/>
              </w:rPr>
              <w:t xml:space="preserve">Type of </w:t>
            </w:r>
            <w:r w:rsidR="005C71BF">
              <w:rPr>
                <w:rFonts w:ascii="Arial" w:hAnsi="Arial" w:cs="Arial"/>
              </w:rPr>
              <w:t>Participant</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2D6370" w14:paraId="7180F8A3" w14:textId="77777777">
            <w:pPr>
              <w:jc w:val="center"/>
              <w:rPr>
                <w:rFonts w:ascii="Arial" w:hAnsi="Arial" w:cs="Arial"/>
              </w:rPr>
            </w:pPr>
            <w:r w:rsidRPr="002D6370">
              <w:rPr>
                <w:rFonts w:ascii="Arial" w:hAnsi="Arial" w:cs="Arial"/>
              </w:rPr>
              <w:t>Data Collection Mode</w:t>
            </w:r>
          </w:p>
        </w:tc>
        <w:tc>
          <w:tcPr>
            <w:tcW w:w="1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2D6370" w14:paraId="338FED49" w14:textId="77777777">
            <w:pPr>
              <w:jc w:val="center"/>
              <w:rPr>
                <w:rFonts w:ascii="Arial" w:hAnsi="Arial" w:cs="Arial"/>
              </w:rPr>
            </w:pPr>
            <w:r w:rsidRPr="002D6370">
              <w:rPr>
                <w:rFonts w:ascii="Arial" w:hAnsi="Arial" w:cs="Arial"/>
              </w:rPr>
              <w:t>No. Respondents (A)</w:t>
            </w:r>
          </w:p>
        </w:tc>
        <w:tc>
          <w:tcPr>
            <w:tcW w:w="13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2D6370" w14:paraId="08843A93" w14:textId="550C461C">
            <w:pPr>
              <w:jc w:val="center"/>
              <w:rPr>
                <w:rFonts w:ascii="Arial" w:hAnsi="Arial" w:cs="Arial"/>
              </w:rPr>
            </w:pPr>
            <w:r w:rsidRPr="002D6370">
              <w:rPr>
                <w:rFonts w:ascii="Arial" w:hAnsi="Arial" w:cs="Arial"/>
              </w:rPr>
              <w:t xml:space="preserve">No. Responses per </w:t>
            </w:r>
            <w:r w:rsidR="005C71BF">
              <w:rPr>
                <w:rFonts w:ascii="Arial" w:hAnsi="Arial" w:cs="Arial"/>
              </w:rPr>
              <w:t>Participant</w:t>
            </w:r>
            <w:r w:rsidRPr="002D6370">
              <w:rPr>
                <w:rFonts w:ascii="Arial" w:hAnsi="Arial" w:cs="Arial"/>
              </w:rPr>
              <w:t xml:space="preserve"> (B)</w:t>
            </w:r>
          </w:p>
        </w:tc>
        <w:tc>
          <w:tcPr>
            <w:tcW w:w="12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2D6370" w14:paraId="165C0635" w14:textId="174AF36A">
            <w:pPr>
              <w:jc w:val="center"/>
              <w:rPr>
                <w:rFonts w:ascii="Arial" w:hAnsi="Arial" w:cs="Arial"/>
              </w:rPr>
            </w:pPr>
            <w:r w:rsidRPr="002D6370">
              <w:rPr>
                <w:rFonts w:ascii="Arial" w:hAnsi="Arial" w:cs="Arial"/>
              </w:rPr>
              <w:t xml:space="preserve">Burden per Response in </w:t>
            </w:r>
            <w:r w:rsidR="00BD5B55">
              <w:rPr>
                <w:rFonts w:ascii="Arial" w:hAnsi="Arial" w:cs="Arial"/>
              </w:rPr>
              <w:t>Hours</w:t>
            </w:r>
            <w:r w:rsidRPr="002D6370" w:rsidR="00BD5B55">
              <w:rPr>
                <w:rFonts w:ascii="Arial" w:hAnsi="Arial" w:cs="Arial"/>
              </w:rPr>
              <w:t xml:space="preserve"> </w:t>
            </w:r>
            <w:r w:rsidRPr="002D6370">
              <w:rPr>
                <w:rFonts w:ascii="Arial" w:hAnsi="Arial" w:cs="Arial"/>
              </w:rPr>
              <w:t>(C)</w:t>
            </w:r>
          </w:p>
        </w:tc>
        <w:tc>
          <w:tcPr>
            <w:tcW w:w="9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208B" w:rsidRPr="002D6370" w14:paraId="7A99DE56" w14:textId="77777777">
            <w:pPr>
              <w:jc w:val="center"/>
              <w:rPr>
                <w:rFonts w:ascii="Arial" w:hAnsi="Arial" w:cs="Arial"/>
              </w:rPr>
            </w:pPr>
            <w:r w:rsidRPr="002D6370">
              <w:rPr>
                <w:rFonts w:ascii="Arial" w:hAnsi="Arial" w:cs="Arial"/>
              </w:rPr>
              <w:t>Total Burden</w:t>
            </w:r>
          </w:p>
          <w:p w:rsidR="0012208B" w:rsidRPr="002D6370" w14:paraId="7F8743BD" w14:textId="77777777">
            <w:pPr>
              <w:jc w:val="center"/>
              <w:rPr>
                <w:rFonts w:ascii="Arial" w:hAnsi="Arial" w:cs="Arial"/>
              </w:rPr>
            </w:pPr>
            <w:r w:rsidRPr="002D6370">
              <w:rPr>
                <w:rFonts w:ascii="Arial" w:hAnsi="Arial" w:cs="Arial"/>
              </w:rPr>
              <w:t>in Hours</w:t>
            </w:r>
          </w:p>
          <w:p w:rsidR="0012208B" w:rsidRPr="002D6370" w14:paraId="5C4DA307" w14:textId="3168D5DE">
            <w:pPr>
              <w:jc w:val="center"/>
              <w:rPr>
                <w:rFonts w:ascii="Arial" w:hAnsi="Arial" w:cs="Arial"/>
              </w:rPr>
            </w:pPr>
            <w:r w:rsidRPr="002D6370">
              <w:rPr>
                <w:rFonts w:ascii="Arial" w:hAnsi="Arial" w:cs="Arial"/>
              </w:rPr>
              <w:t>(A x B x C)</w:t>
            </w:r>
          </w:p>
        </w:tc>
      </w:tr>
      <w:tr w14:paraId="41C8F396" w14:textId="77777777" w:rsidTr="005C079D">
        <w:tblPrEx>
          <w:tblW w:w="0" w:type="auto"/>
          <w:tblCellMar>
            <w:left w:w="0" w:type="dxa"/>
            <w:right w:w="0" w:type="dxa"/>
          </w:tblCellMar>
          <w:tblLook w:val="04A0"/>
        </w:tblPrEx>
        <w:trPr>
          <w:cantSplit/>
        </w:trPr>
        <w:tc>
          <w:tcPr>
            <w:tcW w:w="1495"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12208B" w:rsidRPr="002D6370" w:rsidP="00CA7D5D" w14:paraId="72A3D3EC" w14:textId="56CAA954">
            <w:pPr>
              <w:rPr>
                <w:rFonts w:ascii="Arial" w:hAnsi="Arial" w:cs="Arial"/>
              </w:rPr>
            </w:pPr>
            <w:r>
              <w:rPr>
                <w:rFonts w:ascii="Arial" w:hAnsi="Arial" w:cs="Arial"/>
              </w:rPr>
              <w:t>Focus group</w:t>
            </w:r>
            <w:r w:rsidR="00272D38">
              <w:rPr>
                <w:rFonts w:ascii="Arial" w:hAnsi="Arial" w:cs="Arial"/>
              </w:rPr>
              <w:t xml:space="preserve"> (Att. </w:t>
            </w:r>
            <w:r w:rsidR="00BA069B">
              <w:rPr>
                <w:rFonts w:ascii="Arial" w:hAnsi="Arial" w:cs="Arial"/>
              </w:rPr>
              <w:t>D</w:t>
            </w:r>
            <w:r w:rsidR="00272D38">
              <w:rPr>
                <w:rFonts w:ascii="Arial" w:hAnsi="Arial" w:cs="Arial"/>
              </w:rPr>
              <w:t>)</w:t>
            </w:r>
          </w:p>
        </w:tc>
        <w:tc>
          <w:tcPr>
            <w:tcW w:w="1623"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2208B" w:rsidRPr="002D6370" w14:paraId="0D0B940D" w14:textId="2432DCE3">
            <w:pPr>
              <w:rPr>
                <w:rFonts w:ascii="Arial" w:hAnsi="Arial" w:cs="Arial"/>
              </w:rPr>
            </w:pPr>
            <w:r>
              <w:rPr>
                <w:rFonts w:ascii="Arial" w:hAnsi="Arial" w:cs="Arial"/>
              </w:rPr>
              <w:t>P</w:t>
            </w:r>
            <w:r w:rsidRPr="00771C48" w:rsidR="00771C48">
              <w:rPr>
                <w:rFonts w:ascii="Arial" w:hAnsi="Arial" w:cs="Arial"/>
              </w:rPr>
              <w:t>eople experiencing homelessness who have a history of overdose</w:t>
            </w:r>
          </w:p>
        </w:tc>
        <w:tc>
          <w:tcPr>
            <w:tcW w:w="121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2208B" w:rsidRPr="002D6370" w14:paraId="0E27B00A" w14:textId="14C9FA4E">
            <w:pPr>
              <w:rPr>
                <w:rFonts w:ascii="Arial" w:hAnsi="Arial" w:cs="Arial"/>
              </w:rPr>
            </w:pPr>
            <w:r>
              <w:rPr>
                <w:rFonts w:ascii="Arial" w:hAnsi="Arial" w:cs="Arial"/>
              </w:rPr>
              <w:t>Focus group</w:t>
            </w:r>
          </w:p>
        </w:tc>
        <w:tc>
          <w:tcPr>
            <w:tcW w:w="1513"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2208B" w:rsidRPr="002D6370" w14:paraId="60061E4C" w14:textId="4EE16B4E">
            <w:pPr>
              <w:rPr>
                <w:rFonts w:ascii="Arial" w:hAnsi="Arial" w:cs="Arial"/>
              </w:rPr>
            </w:pPr>
            <w:r>
              <w:rPr>
                <w:rFonts w:ascii="Arial" w:hAnsi="Arial" w:cs="Arial"/>
              </w:rPr>
              <w:t>50</w:t>
            </w:r>
          </w:p>
        </w:tc>
        <w:tc>
          <w:tcPr>
            <w:tcW w:w="1339"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2208B" w:rsidRPr="002D6370" w14:paraId="44EAFD9C" w14:textId="1DE16D82">
            <w:pPr>
              <w:rPr>
                <w:rFonts w:ascii="Arial" w:hAnsi="Arial" w:cs="Arial"/>
              </w:rPr>
            </w:pPr>
            <w:r>
              <w:rPr>
                <w:rFonts w:ascii="Arial" w:hAnsi="Arial" w:cs="Arial"/>
              </w:rPr>
              <w:t>1</w:t>
            </w:r>
          </w:p>
        </w:tc>
        <w:tc>
          <w:tcPr>
            <w:tcW w:w="120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2208B" w:rsidRPr="002D6370" w14:paraId="4B94D5A5" w14:textId="0EE09139">
            <w:pPr>
              <w:rPr>
                <w:rFonts w:ascii="Arial" w:hAnsi="Arial" w:cs="Arial"/>
              </w:rPr>
            </w:pPr>
            <w:r>
              <w:rPr>
                <w:rFonts w:ascii="Arial" w:hAnsi="Arial" w:cs="Arial"/>
              </w:rPr>
              <w:t>1 30/60</w:t>
            </w:r>
          </w:p>
        </w:tc>
        <w:tc>
          <w:tcPr>
            <w:tcW w:w="953"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2208B" w:rsidRPr="002D6370" w14:paraId="3DEEC669" w14:textId="582FECD4">
            <w:pPr>
              <w:rPr>
                <w:rFonts w:ascii="Arial" w:hAnsi="Arial" w:cs="Arial"/>
              </w:rPr>
            </w:pPr>
            <w:r>
              <w:rPr>
                <w:rFonts w:ascii="Arial" w:hAnsi="Arial" w:cs="Arial"/>
              </w:rPr>
              <w:t>75</w:t>
            </w:r>
          </w:p>
        </w:tc>
      </w:tr>
      <w:tr w14:paraId="3656B9AB" w14:textId="77777777" w:rsidTr="005C079D">
        <w:tblPrEx>
          <w:tblW w:w="0" w:type="auto"/>
          <w:tblCellMar>
            <w:left w:w="0" w:type="dxa"/>
            <w:right w:w="0" w:type="dxa"/>
          </w:tblCellMar>
          <w:tblLook w:val="04A0"/>
        </w:tblPrEx>
        <w:trPr>
          <w:cantSplit/>
        </w:trPr>
        <w:tc>
          <w:tcPr>
            <w:tcW w:w="1495" w:type="dxa"/>
            <w:tcBorders>
              <w:top w:val="nil"/>
              <w:left w:val="single" w:sz="8" w:space="0" w:color="auto"/>
              <w:bottom w:val="single" w:sz="4" w:space="0" w:color="auto"/>
              <w:right w:val="single" w:sz="8" w:space="0" w:color="auto"/>
            </w:tcBorders>
            <w:shd w:val="clear" w:color="auto" w:fill="BFBFBF"/>
            <w:tcMar>
              <w:top w:w="0" w:type="dxa"/>
              <w:left w:w="108" w:type="dxa"/>
              <w:bottom w:w="0" w:type="dxa"/>
              <w:right w:w="108" w:type="dxa"/>
            </w:tcMar>
          </w:tcPr>
          <w:p w:rsidR="0012208B" w14:paraId="74E2862E" w14:textId="77777777">
            <w:pPr>
              <w:rPr>
                <w:rFonts w:ascii="Arial" w:hAnsi="Arial" w:cs="Arial"/>
              </w:rPr>
            </w:pPr>
            <w:r>
              <w:rPr>
                <w:rFonts w:ascii="Arial" w:hAnsi="Arial" w:cs="Arial"/>
              </w:rPr>
              <w:t>Semi-structured interview</w:t>
            </w:r>
          </w:p>
          <w:p w:rsidR="00272D38" w:rsidRPr="002D6370" w14:paraId="45FB0818" w14:textId="1520D2A1">
            <w:pPr>
              <w:rPr>
                <w:rFonts w:ascii="Arial" w:hAnsi="Arial" w:cs="Arial"/>
              </w:rPr>
            </w:pPr>
            <w:r>
              <w:rPr>
                <w:rFonts w:ascii="Arial" w:hAnsi="Arial" w:cs="Arial"/>
              </w:rPr>
              <w:t xml:space="preserve">(Att. </w:t>
            </w:r>
            <w:r w:rsidR="00BA069B">
              <w:rPr>
                <w:rFonts w:ascii="Arial" w:hAnsi="Arial" w:cs="Arial"/>
              </w:rPr>
              <w:t>E</w:t>
            </w:r>
            <w:r>
              <w:rPr>
                <w:rFonts w:ascii="Arial" w:hAnsi="Arial" w:cs="Arial"/>
              </w:rPr>
              <w:t>)</w:t>
            </w:r>
          </w:p>
        </w:tc>
        <w:tc>
          <w:tcPr>
            <w:tcW w:w="1623"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12208B" w:rsidRPr="002D6370" w14:paraId="049F31CB" w14:textId="01147235">
            <w:pPr>
              <w:rPr>
                <w:rFonts w:ascii="Arial" w:hAnsi="Arial" w:cs="Arial"/>
              </w:rPr>
            </w:pPr>
            <w:r>
              <w:rPr>
                <w:rFonts w:ascii="Arial" w:hAnsi="Arial" w:cs="Arial"/>
              </w:rPr>
              <w:t>P</w:t>
            </w:r>
            <w:r w:rsidRPr="004F08FB">
              <w:rPr>
                <w:rFonts w:ascii="Arial" w:hAnsi="Arial" w:cs="Arial"/>
              </w:rPr>
              <w:t>roviders of overdose prevention services for people experiencing homelessness</w:t>
            </w:r>
          </w:p>
        </w:tc>
        <w:tc>
          <w:tcPr>
            <w:tcW w:w="1210"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12208B" w:rsidRPr="002D6370" w14:paraId="53128261" w14:textId="4E21EA81">
            <w:pPr>
              <w:rPr>
                <w:rFonts w:ascii="Arial" w:hAnsi="Arial" w:cs="Arial"/>
              </w:rPr>
            </w:pPr>
            <w:r>
              <w:rPr>
                <w:rFonts w:ascii="Arial" w:hAnsi="Arial" w:cs="Arial"/>
              </w:rPr>
              <w:t>Semi-structured interview</w:t>
            </w:r>
          </w:p>
        </w:tc>
        <w:tc>
          <w:tcPr>
            <w:tcW w:w="1513"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12208B" w:rsidRPr="002D6370" w14:paraId="62486C05" w14:textId="7BE8A4C5">
            <w:pPr>
              <w:rPr>
                <w:rFonts w:ascii="Arial" w:hAnsi="Arial" w:cs="Arial"/>
              </w:rPr>
            </w:pPr>
            <w:r>
              <w:rPr>
                <w:rFonts w:ascii="Arial" w:hAnsi="Arial" w:cs="Arial"/>
              </w:rPr>
              <w:t>52</w:t>
            </w:r>
          </w:p>
        </w:tc>
        <w:tc>
          <w:tcPr>
            <w:tcW w:w="1339"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12208B" w:rsidRPr="002D6370" w14:paraId="4101652C" w14:textId="7440A942">
            <w:pPr>
              <w:rPr>
                <w:rFonts w:ascii="Arial" w:hAnsi="Arial" w:cs="Arial"/>
              </w:rPr>
            </w:pPr>
            <w:r>
              <w:rPr>
                <w:rFonts w:ascii="Arial" w:hAnsi="Arial" w:cs="Arial"/>
              </w:rPr>
              <w:t>1</w:t>
            </w:r>
          </w:p>
        </w:tc>
        <w:tc>
          <w:tcPr>
            <w:tcW w:w="1207"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12208B" w:rsidRPr="002D6370" w14:paraId="4B99056E" w14:textId="5134015F">
            <w:pPr>
              <w:rPr>
                <w:rFonts w:ascii="Arial" w:hAnsi="Arial" w:cs="Arial"/>
              </w:rPr>
            </w:pPr>
            <w:r>
              <w:rPr>
                <w:rFonts w:ascii="Arial" w:hAnsi="Arial" w:cs="Arial"/>
              </w:rPr>
              <w:t>1 30/60</w:t>
            </w:r>
          </w:p>
        </w:tc>
        <w:tc>
          <w:tcPr>
            <w:tcW w:w="953"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12208B" w:rsidRPr="002D6370" w14:paraId="1299C43A" w14:textId="53256FFA">
            <w:pPr>
              <w:rPr>
                <w:rFonts w:ascii="Arial" w:hAnsi="Arial" w:cs="Arial"/>
              </w:rPr>
            </w:pPr>
            <w:r>
              <w:rPr>
                <w:rFonts w:ascii="Arial" w:hAnsi="Arial" w:cs="Arial"/>
              </w:rPr>
              <w:t>78</w:t>
            </w:r>
          </w:p>
        </w:tc>
      </w:tr>
      <w:tr w14:paraId="1C243343" w14:textId="77777777" w:rsidTr="005C079D">
        <w:tblPrEx>
          <w:tblW w:w="0" w:type="auto"/>
          <w:tblCellMar>
            <w:left w:w="0" w:type="dxa"/>
            <w:right w:w="0" w:type="dxa"/>
          </w:tblCellMar>
          <w:tblLook w:val="04A0"/>
        </w:tblPrEx>
        <w:trPr>
          <w:cantSplit/>
        </w:trPr>
        <w:tc>
          <w:tcPr>
            <w:tcW w:w="1495" w:type="dxa"/>
            <w:tcBorders>
              <w:top w:val="nil"/>
              <w:left w:val="single" w:sz="8" w:space="0" w:color="auto"/>
              <w:bottom w:val="single" w:sz="4" w:space="0" w:color="auto"/>
              <w:right w:val="single" w:sz="8" w:space="0" w:color="auto"/>
            </w:tcBorders>
            <w:shd w:val="clear" w:color="auto" w:fill="BFBFBF"/>
            <w:tcMar>
              <w:top w:w="0" w:type="dxa"/>
              <w:left w:w="108" w:type="dxa"/>
              <w:bottom w:w="0" w:type="dxa"/>
              <w:right w:w="108" w:type="dxa"/>
            </w:tcMar>
          </w:tcPr>
          <w:p w:rsidR="00603197" w14:paraId="3DA40AEB" w14:textId="77777777">
            <w:pPr>
              <w:rPr>
                <w:rFonts w:ascii="Arial" w:hAnsi="Arial" w:cs="Arial"/>
              </w:rPr>
            </w:pPr>
            <w:r>
              <w:rPr>
                <w:rFonts w:ascii="Arial" w:hAnsi="Arial" w:cs="Arial"/>
              </w:rPr>
              <w:t>Survey</w:t>
            </w:r>
          </w:p>
          <w:p w:rsidR="00DA72E6" w14:paraId="544D2AA5" w14:textId="710F033E">
            <w:pPr>
              <w:rPr>
                <w:rFonts w:ascii="Arial" w:hAnsi="Arial" w:cs="Arial"/>
              </w:rPr>
            </w:pPr>
            <w:r>
              <w:rPr>
                <w:rFonts w:ascii="Arial" w:hAnsi="Arial" w:cs="Arial"/>
              </w:rPr>
              <w:t xml:space="preserve">(Att. </w:t>
            </w:r>
            <w:r w:rsidR="00BA069B">
              <w:rPr>
                <w:rFonts w:ascii="Arial" w:hAnsi="Arial" w:cs="Arial"/>
              </w:rPr>
              <w:t>F</w:t>
            </w:r>
            <w:r>
              <w:rPr>
                <w:rFonts w:ascii="Arial" w:hAnsi="Arial" w:cs="Arial"/>
              </w:rPr>
              <w:t>)</w:t>
            </w:r>
          </w:p>
        </w:tc>
        <w:tc>
          <w:tcPr>
            <w:tcW w:w="1623"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603197" w:rsidRPr="002D6370" w14:paraId="2F69E597" w14:textId="387AC804">
            <w:pPr>
              <w:rPr>
                <w:rFonts w:ascii="Arial" w:hAnsi="Arial" w:cs="Arial"/>
              </w:rPr>
            </w:pPr>
            <w:r>
              <w:rPr>
                <w:rFonts w:ascii="Arial" w:hAnsi="Arial" w:cs="Arial"/>
              </w:rPr>
              <w:t>Law enforcement</w:t>
            </w:r>
          </w:p>
        </w:tc>
        <w:tc>
          <w:tcPr>
            <w:tcW w:w="1210"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603197" w:rsidRPr="002D6370" w14:paraId="0C99B00B" w14:textId="5F93F6F1">
            <w:pPr>
              <w:rPr>
                <w:rFonts w:ascii="Arial" w:hAnsi="Arial" w:cs="Arial"/>
              </w:rPr>
            </w:pPr>
            <w:r>
              <w:rPr>
                <w:rFonts w:ascii="Arial" w:hAnsi="Arial" w:cs="Arial"/>
              </w:rPr>
              <w:t>Survey</w:t>
            </w:r>
          </w:p>
        </w:tc>
        <w:tc>
          <w:tcPr>
            <w:tcW w:w="1513"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603197" w:rsidRPr="002D6370" w14:paraId="7F0355D5" w14:textId="2DBE87ED">
            <w:pPr>
              <w:rPr>
                <w:rFonts w:ascii="Arial" w:hAnsi="Arial" w:cs="Arial"/>
              </w:rPr>
            </w:pPr>
            <w:r>
              <w:rPr>
                <w:rFonts w:ascii="Arial" w:hAnsi="Arial" w:cs="Arial"/>
              </w:rPr>
              <w:t>300</w:t>
            </w:r>
          </w:p>
        </w:tc>
        <w:tc>
          <w:tcPr>
            <w:tcW w:w="1339"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603197" w:rsidRPr="002D6370" w14:paraId="3E00C34A" w14:textId="6F11A622">
            <w:pPr>
              <w:rPr>
                <w:rFonts w:ascii="Arial" w:hAnsi="Arial" w:cs="Arial"/>
              </w:rPr>
            </w:pPr>
            <w:r>
              <w:rPr>
                <w:rFonts w:ascii="Arial" w:hAnsi="Arial" w:cs="Arial"/>
              </w:rPr>
              <w:t>1</w:t>
            </w:r>
          </w:p>
        </w:tc>
        <w:tc>
          <w:tcPr>
            <w:tcW w:w="1207"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603197" w:rsidRPr="002D6370" w14:paraId="3E50D1EA" w14:textId="131F5805">
            <w:pPr>
              <w:rPr>
                <w:rFonts w:ascii="Arial" w:hAnsi="Arial" w:cs="Arial"/>
              </w:rPr>
            </w:pPr>
            <w:r>
              <w:rPr>
                <w:rFonts w:ascii="Arial" w:hAnsi="Arial" w:cs="Arial"/>
              </w:rPr>
              <w:t>1</w:t>
            </w:r>
            <w:r w:rsidR="003B401B">
              <w:rPr>
                <w:rFonts w:ascii="Arial" w:hAnsi="Arial" w:cs="Arial"/>
              </w:rPr>
              <w:t>0/60</w:t>
            </w:r>
          </w:p>
        </w:tc>
        <w:tc>
          <w:tcPr>
            <w:tcW w:w="953"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603197" w:rsidRPr="002D6370" w14:paraId="3D91C44B" w14:textId="3480806C">
            <w:pPr>
              <w:rPr>
                <w:rFonts w:ascii="Arial" w:hAnsi="Arial" w:cs="Arial"/>
              </w:rPr>
            </w:pPr>
            <w:r>
              <w:rPr>
                <w:rFonts w:ascii="Arial" w:hAnsi="Arial" w:cs="Arial"/>
              </w:rPr>
              <w:t>50</w:t>
            </w:r>
          </w:p>
        </w:tc>
      </w:tr>
      <w:tr w14:paraId="69D16E7D" w14:textId="77777777" w:rsidTr="005C079D">
        <w:tblPrEx>
          <w:tblW w:w="0" w:type="auto"/>
          <w:tblCellMar>
            <w:left w:w="0" w:type="dxa"/>
            <w:right w:w="0" w:type="dxa"/>
          </w:tblCellMar>
          <w:tblLook w:val="04A0"/>
        </w:tblPrEx>
        <w:trPr>
          <w:cantSplit/>
        </w:trPr>
        <w:tc>
          <w:tcPr>
            <w:tcW w:w="1495" w:type="dxa"/>
            <w:tcBorders>
              <w:top w:val="nil"/>
              <w:left w:val="single" w:sz="8" w:space="0" w:color="auto"/>
              <w:bottom w:val="single" w:sz="4" w:space="0" w:color="auto"/>
              <w:right w:val="single" w:sz="8" w:space="0" w:color="auto"/>
            </w:tcBorders>
            <w:shd w:val="clear" w:color="auto" w:fill="BFBFBF"/>
            <w:tcMar>
              <w:top w:w="0" w:type="dxa"/>
              <w:left w:w="108" w:type="dxa"/>
              <w:bottom w:w="0" w:type="dxa"/>
              <w:right w:w="108" w:type="dxa"/>
            </w:tcMar>
          </w:tcPr>
          <w:p w:rsidR="00BD5B55" w14:paraId="5B801BAE" w14:textId="77777777">
            <w:pPr>
              <w:rPr>
                <w:rFonts w:ascii="Arial" w:hAnsi="Arial" w:cs="Arial"/>
              </w:rPr>
            </w:pPr>
            <w:r>
              <w:rPr>
                <w:rFonts w:ascii="Arial" w:hAnsi="Arial" w:cs="Arial"/>
              </w:rPr>
              <w:t xml:space="preserve">Email Invitation </w:t>
            </w:r>
          </w:p>
          <w:p w:rsidR="00DA72E6" w14:paraId="6EC7F1EA" w14:textId="54F69414">
            <w:pPr>
              <w:rPr>
                <w:rFonts w:ascii="Arial" w:hAnsi="Arial" w:cs="Arial"/>
              </w:rPr>
            </w:pPr>
            <w:r>
              <w:rPr>
                <w:rFonts w:ascii="Arial" w:hAnsi="Arial" w:cs="Arial"/>
              </w:rPr>
              <w:t xml:space="preserve">(Att. </w:t>
            </w:r>
            <w:r w:rsidR="00BA069B">
              <w:rPr>
                <w:rFonts w:ascii="Arial" w:hAnsi="Arial" w:cs="Arial"/>
              </w:rPr>
              <w:t>G</w:t>
            </w:r>
            <w:r>
              <w:rPr>
                <w:rFonts w:ascii="Arial" w:hAnsi="Arial" w:cs="Arial"/>
              </w:rPr>
              <w:t>)</w:t>
            </w:r>
          </w:p>
        </w:tc>
        <w:tc>
          <w:tcPr>
            <w:tcW w:w="1623"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BD5B55" w14:paraId="07989958" w14:textId="171A1F61">
            <w:pPr>
              <w:rPr>
                <w:rFonts w:ascii="Arial" w:hAnsi="Arial" w:cs="Arial"/>
              </w:rPr>
            </w:pPr>
            <w:r>
              <w:rPr>
                <w:rFonts w:ascii="Arial" w:hAnsi="Arial" w:cs="Arial"/>
              </w:rPr>
              <w:t>Law enforcement</w:t>
            </w:r>
          </w:p>
        </w:tc>
        <w:tc>
          <w:tcPr>
            <w:tcW w:w="1210"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BD5B55" w14:paraId="043F77D9" w14:textId="5C84C69A">
            <w:pPr>
              <w:rPr>
                <w:rFonts w:ascii="Arial" w:hAnsi="Arial" w:cs="Arial"/>
              </w:rPr>
            </w:pPr>
            <w:r>
              <w:rPr>
                <w:rFonts w:ascii="Arial" w:hAnsi="Arial" w:cs="Arial"/>
              </w:rPr>
              <w:t>Email</w:t>
            </w:r>
          </w:p>
        </w:tc>
        <w:tc>
          <w:tcPr>
            <w:tcW w:w="1513"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BD5B55" w14:paraId="11E58020" w14:textId="19CF615C">
            <w:pPr>
              <w:rPr>
                <w:rFonts w:ascii="Arial" w:hAnsi="Arial" w:cs="Arial"/>
              </w:rPr>
            </w:pPr>
            <w:r>
              <w:rPr>
                <w:rFonts w:ascii="Arial" w:hAnsi="Arial" w:cs="Arial"/>
              </w:rPr>
              <w:t>1000</w:t>
            </w:r>
          </w:p>
        </w:tc>
        <w:tc>
          <w:tcPr>
            <w:tcW w:w="1339"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BD5B55" w14:paraId="2C70F942" w14:textId="599DD6DB">
            <w:pPr>
              <w:rPr>
                <w:rFonts w:ascii="Arial" w:hAnsi="Arial" w:cs="Arial"/>
              </w:rPr>
            </w:pPr>
            <w:r>
              <w:rPr>
                <w:rFonts w:ascii="Arial" w:hAnsi="Arial" w:cs="Arial"/>
              </w:rPr>
              <w:t>1</w:t>
            </w:r>
          </w:p>
        </w:tc>
        <w:tc>
          <w:tcPr>
            <w:tcW w:w="1207"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BD5B55" w14:paraId="05172435" w14:textId="11442657">
            <w:pPr>
              <w:rPr>
                <w:rFonts w:ascii="Arial" w:hAnsi="Arial" w:cs="Arial"/>
              </w:rPr>
            </w:pPr>
            <w:r>
              <w:rPr>
                <w:rFonts w:ascii="Arial" w:hAnsi="Arial" w:cs="Arial"/>
              </w:rPr>
              <w:t>5/</w:t>
            </w:r>
            <w:r w:rsidR="00E83E2F">
              <w:rPr>
                <w:rFonts w:ascii="Arial" w:hAnsi="Arial" w:cs="Arial"/>
              </w:rPr>
              <w:t>60</w:t>
            </w:r>
          </w:p>
        </w:tc>
        <w:tc>
          <w:tcPr>
            <w:tcW w:w="953" w:type="dxa"/>
            <w:tcBorders>
              <w:top w:val="nil"/>
              <w:left w:val="nil"/>
              <w:bottom w:val="single" w:sz="4" w:space="0" w:color="auto"/>
              <w:right w:val="single" w:sz="8" w:space="0" w:color="auto"/>
            </w:tcBorders>
            <w:shd w:val="clear" w:color="auto" w:fill="BFBFBF"/>
            <w:tcMar>
              <w:top w:w="0" w:type="dxa"/>
              <w:left w:w="108" w:type="dxa"/>
              <w:bottom w:w="0" w:type="dxa"/>
              <w:right w:w="108" w:type="dxa"/>
            </w:tcMar>
          </w:tcPr>
          <w:p w:rsidR="00BD5B55" w14:paraId="63D4C6D0" w14:textId="2D85B990">
            <w:pPr>
              <w:rPr>
                <w:rFonts w:ascii="Arial" w:hAnsi="Arial" w:cs="Arial"/>
              </w:rPr>
            </w:pPr>
            <w:r>
              <w:rPr>
                <w:rFonts w:ascii="Arial" w:hAnsi="Arial" w:cs="Arial"/>
              </w:rPr>
              <w:t>83</w:t>
            </w:r>
          </w:p>
        </w:tc>
      </w:tr>
      <w:tr w14:paraId="46FE0C09" w14:textId="77777777" w:rsidTr="005C079D">
        <w:tblPrEx>
          <w:tblW w:w="0" w:type="auto"/>
          <w:tblCellMar>
            <w:left w:w="0" w:type="dxa"/>
            <w:right w:w="0" w:type="dxa"/>
          </w:tblCellMar>
          <w:tblLook w:val="04A0"/>
        </w:tblPrEx>
        <w:trPr>
          <w:cantSplit/>
        </w:trPr>
        <w:tc>
          <w:tcPr>
            <w:tcW w:w="1495" w:type="dxa"/>
            <w:tcBorders>
              <w:top w:val="single" w:sz="4" w:space="0" w:color="auto"/>
              <w:left w:val="single" w:sz="4" w:space="0" w:color="auto"/>
              <w:bottom w:val="single" w:sz="4" w:space="0" w:color="auto"/>
            </w:tcBorders>
            <w:shd w:val="clear" w:color="auto" w:fill="BFBFBF"/>
            <w:tcMar>
              <w:top w:w="0" w:type="dxa"/>
              <w:left w:w="108" w:type="dxa"/>
              <w:bottom w:w="0" w:type="dxa"/>
              <w:right w:w="108" w:type="dxa"/>
            </w:tcMar>
          </w:tcPr>
          <w:p w:rsidR="00AD3E8D" w:rsidRPr="002D6370" w14:paraId="4DDBEF00" w14:textId="77777777">
            <w:pPr>
              <w:rPr>
                <w:rFonts w:ascii="Arial" w:hAnsi="Arial" w:cs="Arial"/>
              </w:rPr>
            </w:pPr>
          </w:p>
        </w:tc>
        <w:tc>
          <w:tcPr>
            <w:tcW w:w="1623" w:type="dxa"/>
            <w:tcBorders>
              <w:top w:val="single" w:sz="4" w:space="0" w:color="auto"/>
              <w:bottom w:val="single" w:sz="4" w:space="0" w:color="auto"/>
            </w:tcBorders>
            <w:shd w:val="clear" w:color="auto" w:fill="BFBFBF"/>
            <w:tcMar>
              <w:top w:w="0" w:type="dxa"/>
              <w:left w:w="108" w:type="dxa"/>
              <w:bottom w:w="0" w:type="dxa"/>
              <w:right w:w="108" w:type="dxa"/>
            </w:tcMar>
          </w:tcPr>
          <w:p w:rsidR="00AD3E8D" w:rsidRPr="002D6370" w14:paraId="3461D779" w14:textId="77777777">
            <w:pPr>
              <w:rPr>
                <w:rFonts w:ascii="Arial" w:hAnsi="Arial" w:cs="Arial"/>
              </w:rPr>
            </w:pPr>
          </w:p>
        </w:tc>
        <w:tc>
          <w:tcPr>
            <w:tcW w:w="1210" w:type="dxa"/>
            <w:tcBorders>
              <w:top w:val="single" w:sz="4" w:space="0" w:color="auto"/>
              <w:bottom w:val="single" w:sz="4" w:space="0" w:color="auto"/>
            </w:tcBorders>
            <w:shd w:val="clear" w:color="auto" w:fill="BFBFBF"/>
            <w:tcMar>
              <w:top w:w="0" w:type="dxa"/>
              <w:left w:w="108" w:type="dxa"/>
              <w:bottom w:w="0" w:type="dxa"/>
              <w:right w:w="108" w:type="dxa"/>
            </w:tcMar>
          </w:tcPr>
          <w:p w:rsidR="00AD3E8D" w:rsidRPr="002D6370" w14:paraId="3CF2D8B6" w14:textId="77777777">
            <w:pPr>
              <w:rPr>
                <w:rFonts w:ascii="Arial" w:hAnsi="Arial" w:cs="Arial"/>
              </w:rPr>
            </w:pPr>
          </w:p>
        </w:tc>
        <w:tc>
          <w:tcPr>
            <w:tcW w:w="1513" w:type="dxa"/>
            <w:tcBorders>
              <w:top w:val="single" w:sz="4" w:space="0" w:color="auto"/>
              <w:bottom w:val="single" w:sz="4" w:space="0" w:color="auto"/>
            </w:tcBorders>
            <w:shd w:val="clear" w:color="auto" w:fill="BFBFBF"/>
            <w:tcMar>
              <w:top w:w="0" w:type="dxa"/>
              <w:left w:w="108" w:type="dxa"/>
              <w:bottom w:w="0" w:type="dxa"/>
              <w:right w:w="108" w:type="dxa"/>
            </w:tcMar>
          </w:tcPr>
          <w:p w:rsidR="00AD3E8D" w:rsidRPr="002D6370" w14:paraId="0FB78278" w14:textId="77777777">
            <w:pPr>
              <w:rPr>
                <w:rFonts w:ascii="Arial" w:hAnsi="Arial" w:cs="Arial"/>
              </w:rPr>
            </w:pPr>
          </w:p>
        </w:tc>
        <w:tc>
          <w:tcPr>
            <w:tcW w:w="1339" w:type="dxa"/>
            <w:tcBorders>
              <w:top w:val="single" w:sz="4" w:space="0" w:color="auto"/>
              <w:bottom w:val="single" w:sz="4" w:space="0" w:color="auto"/>
            </w:tcBorders>
            <w:shd w:val="clear" w:color="auto" w:fill="BFBFBF"/>
            <w:tcMar>
              <w:top w:w="0" w:type="dxa"/>
              <w:left w:w="108" w:type="dxa"/>
              <w:bottom w:w="0" w:type="dxa"/>
              <w:right w:w="108" w:type="dxa"/>
            </w:tcMar>
          </w:tcPr>
          <w:p w:rsidR="00AD3E8D" w:rsidRPr="002D6370" w14:paraId="1FC39945" w14:textId="77777777">
            <w:pPr>
              <w:rPr>
                <w:rFonts w:ascii="Arial" w:hAnsi="Arial" w:cs="Arial"/>
              </w:rPr>
            </w:pPr>
          </w:p>
        </w:tc>
        <w:tc>
          <w:tcPr>
            <w:tcW w:w="1207" w:type="dxa"/>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AD3E8D" w:rsidRPr="002D6370" w14:paraId="51E8FDB7" w14:textId="77777777">
            <w:pPr>
              <w:rPr>
                <w:rFonts w:ascii="Arial" w:hAnsi="Arial" w:cs="Arial"/>
              </w:rPr>
            </w:pPr>
            <w:r w:rsidRPr="002D6370">
              <w:rPr>
                <w:rFonts w:ascii="Arial" w:hAnsi="Arial" w:cs="Arial"/>
              </w:rPr>
              <w:t>Total</w:t>
            </w:r>
          </w:p>
        </w:tc>
        <w:tc>
          <w:tcPr>
            <w:tcW w:w="953" w:type="dxa"/>
            <w:tcBorders>
              <w:top w:val="single" w:sz="4"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AD3E8D" w:rsidRPr="002D6370" w14:paraId="0562CB0E" w14:textId="342AF376">
            <w:pPr>
              <w:rPr>
                <w:rFonts w:ascii="Arial" w:hAnsi="Arial" w:cs="Arial"/>
              </w:rPr>
            </w:pPr>
            <w:r>
              <w:rPr>
                <w:rFonts w:ascii="Arial" w:hAnsi="Arial" w:cs="Arial"/>
              </w:rPr>
              <w:t>286</w:t>
            </w:r>
          </w:p>
        </w:tc>
      </w:tr>
    </w:tbl>
    <w:p w:rsidR="006C7865" w:rsidRPr="002D6370" w:rsidP="006C7865" w14:paraId="34CE0A41" w14:textId="77777777">
      <w:pPr>
        <w:pBdr>
          <w:bottom w:val="single" w:sz="12" w:space="1" w:color="auto"/>
        </w:pBdr>
        <w:autoSpaceDE w:val="0"/>
        <w:autoSpaceDN w:val="0"/>
        <w:adjustRightInd w:val="0"/>
        <w:rPr>
          <w:rFonts w:ascii="Arial" w:hAnsi="Arial" w:cs="Arial"/>
          <w:b/>
          <w:bCs/>
          <w:sz w:val="24"/>
          <w:szCs w:val="24"/>
        </w:rPr>
      </w:pPr>
    </w:p>
    <w:p w:rsidR="00001F90" w:rsidRPr="002D6370" w:rsidP="006F0EBE" w14:paraId="2A7D0AB5" w14:textId="77777777">
      <w:pPr>
        <w:autoSpaceDE w:val="0"/>
        <w:autoSpaceDN w:val="0"/>
        <w:adjustRightInd w:val="0"/>
        <w:rPr>
          <w:rFonts w:ascii="Arial" w:hAnsi="Arial" w:cs="Arial"/>
          <w:b/>
          <w:sz w:val="24"/>
          <w:szCs w:val="24"/>
        </w:rPr>
      </w:pPr>
      <w:r w:rsidRPr="00CC24AC">
        <w:rPr>
          <w:rFonts w:ascii="Arial" w:hAnsi="Arial" w:cs="Arial"/>
          <w:b/>
          <w:sz w:val="24"/>
          <w:szCs w:val="24"/>
        </w:rPr>
        <w:t>INVESTIGATIVE TEAM</w:t>
      </w:r>
    </w:p>
    <w:p w:rsidR="00CD6FC7" w:rsidRPr="00242E4B" w:rsidP="00CD6FC7" w14:paraId="43C517C3" w14:textId="2E75D9CE">
      <w:pPr>
        <w:pStyle w:val="FormFill-In"/>
        <w:keepNext/>
        <w:keepLines/>
        <w:rPr>
          <w:rFonts w:asciiTheme="minorHAnsi" w:hAnsiTheme="minorHAnsi" w:cstheme="minorHAnsi"/>
        </w:rPr>
      </w:pPr>
      <w:r w:rsidRPr="00242E4B">
        <w:rPr>
          <w:rFonts w:asciiTheme="minorHAnsi" w:hAnsiTheme="minorHAnsi" w:cstheme="minorHAnsi"/>
        </w:rPr>
        <w:t xml:space="preserve">Nancy Worthington, </w:t>
      </w:r>
      <w:r w:rsidRPr="00242E4B" w:rsidR="00171C7B">
        <w:rPr>
          <w:rFonts w:asciiTheme="minorHAnsi" w:hAnsiTheme="minorHAnsi" w:cstheme="minorHAnsi"/>
        </w:rPr>
        <w:t>CDC/NCIPC/DOP/PPEB</w:t>
      </w:r>
    </w:p>
    <w:p w:rsidR="00171C7B" w:rsidRPr="00242E4B" w:rsidP="00CD6FC7" w14:paraId="3B533CFD" w14:textId="7A317565">
      <w:pPr>
        <w:pStyle w:val="FormFill-In"/>
        <w:keepNext/>
        <w:keepLines/>
        <w:rPr>
          <w:rFonts w:asciiTheme="minorHAnsi" w:hAnsiTheme="minorHAnsi" w:cstheme="minorHAnsi"/>
        </w:rPr>
      </w:pPr>
      <w:r w:rsidRPr="00242E4B">
        <w:rPr>
          <w:rFonts w:asciiTheme="minorHAnsi" w:hAnsiTheme="minorHAnsi" w:cstheme="minorHAnsi"/>
        </w:rPr>
        <w:t>Jessica Wolff, CDC/NCIPC/DOP/PPEB</w:t>
      </w:r>
    </w:p>
    <w:p w:rsidR="00273C21" w:rsidRPr="00242E4B" w:rsidP="00CD6FC7" w14:paraId="25F112FB" w14:textId="5671A16C">
      <w:pPr>
        <w:pStyle w:val="FormFill-In"/>
        <w:keepNext/>
        <w:keepLines/>
        <w:rPr>
          <w:rFonts w:asciiTheme="minorHAnsi" w:hAnsiTheme="minorHAnsi" w:cstheme="minorHAnsi"/>
        </w:rPr>
      </w:pPr>
      <w:r w:rsidRPr="00242E4B">
        <w:rPr>
          <w:rFonts w:asciiTheme="minorHAnsi" w:hAnsiTheme="minorHAnsi" w:cstheme="minorHAnsi"/>
        </w:rPr>
        <w:t>Laura Triplett, CDC/NCIPC/DOP/PPEB</w:t>
      </w:r>
    </w:p>
    <w:p w:rsidR="00B35B0C" w:rsidRPr="00242E4B" w:rsidP="00B35B0C" w14:paraId="6A91C107" w14:textId="604A7E47">
      <w:pPr>
        <w:pStyle w:val="FormFill-In"/>
        <w:keepNext/>
        <w:keepLines/>
        <w:rPr>
          <w:rFonts w:asciiTheme="minorHAnsi" w:hAnsiTheme="minorHAnsi" w:cstheme="minorHAnsi"/>
        </w:rPr>
      </w:pPr>
      <w:r w:rsidRPr="00242E4B">
        <w:rPr>
          <w:rFonts w:asciiTheme="minorHAnsi" w:hAnsiTheme="minorHAnsi" w:cstheme="minorHAnsi"/>
        </w:rPr>
        <w:t>Theresa Pham, Overdose Response Strategy</w:t>
      </w:r>
    </w:p>
    <w:p w:rsidR="00B35B0C" w:rsidRPr="00242E4B" w:rsidP="00B35B0C" w14:paraId="78C01167" w14:textId="24DB6607">
      <w:pPr>
        <w:pStyle w:val="FormFill-In"/>
        <w:keepNext/>
        <w:keepLines/>
        <w:rPr>
          <w:rFonts w:asciiTheme="minorHAnsi" w:hAnsiTheme="minorHAnsi" w:cstheme="minorHAnsi"/>
        </w:rPr>
      </w:pPr>
      <w:r w:rsidRPr="00242E4B">
        <w:rPr>
          <w:rFonts w:asciiTheme="minorHAnsi" w:hAnsiTheme="minorHAnsi" w:cstheme="minorHAnsi"/>
        </w:rPr>
        <w:t>Bryan Volpe, Officer, Overdose Response Strategy</w:t>
      </w:r>
    </w:p>
    <w:p w:rsidR="00B35B0C" w:rsidRPr="00242E4B" w:rsidP="00D13769" w14:paraId="5E18C9CE" w14:textId="3D52D9AF">
      <w:pPr>
        <w:pStyle w:val="FormFill-In"/>
        <w:keepNext/>
        <w:keepLines/>
        <w:rPr>
          <w:rFonts w:asciiTheme="minorHAnsi" w:hAnsiTheme="minorHAnsi" w:cstheme="minorHAnsi"/>
        </w:rPr>
      </w:pPr>
      <w:r w:rsidRPr="00242E4B">
        <w:rPr>
          <w:rFonts w:asciiTheme="minorHAnsi" w:hAnsiTheme="minorHAnsi" w:cstheme="minorHAnsi"/>
        </w:rPr>
        <w:t xml:space="preserve">Jim </w:t>
      </w:r>
      <w:r w:rsidRPr="00242E4B">
        <w:rPr>
          <w:rFonts w:asciiTheme="minorHAnsi" w:hAnsiTheme="minorHAnsi" w:cstheme="minorHAnsi"/>
        </w:rPr>
        <w:t>Comier</w:t>
      </w:r>
      <w:r w:rsidRPr="00242E4B" w:rsidR="00D13769">
        <w:rPr>
          <w:rFonts w:asciiTheme="minorHAnsi" w:hAnsiTheme="minorHAnsi" w:cstheme="minorHAnsi"/>
        </w:rPr>
        <w:t>, Overdose Response Strategy</w:t>
      </w:r>
    </w:p>
    <w:p w:rsidR="00273C21" w:rsidRPr="00242E4B" w:rsidP="00B35B0C" w14:paraId="076A2C8E" w14:textId="472EDA66">
      <w:pPr>
        <w:pStyle w:val="FormFill-In"/>
        <w:keepNext/>
        <w:keepLines/>
        <w:rPr>
          <w:rFonts w:asciiTheme="minorHAnsi" w:hAnsiTheme="minorHAnsi" w:cstheme="minorHAnsi"/>
        </w:rPr>
      </w:pPr>
      <w:r w:rsidRPr="00242E4B">
        <w:rPr>
          <w:rFonts w:asciiTheme="minorHAnsi" w:hAnsiTheme="minorHAnsi" w:cstheme="minorHAnsi"/>
        </w:rPr>
        <w:t>Emma Kahn</w:t>
      </w:r>
      <w:r w:rsidRPr="00242E4B" w:rsidR="00D13769">
        <w:rPr>
          <w:rFonts w:asciiTheme="minorHAnsi" w:hAnsiTheme="minorHAnsi" w:cstheme="minorHAnsi"/>
        </w:rPr>
        <w:t>, Overdose Response Strategy</w:t>
      </w:r>
    </w:p>
    <w:p w:rsidR="00B35B0C" w:rsidRPr="00242E4B" w:rsidP="00B35B0C" w14:paraId="056951A9" w14:textId="0476E494">
      <w:pPr>
        <w:pStyle w:val="FormFill-In"/>
        <w:keepNext/>
        <w:keepLines/>
        <w:rPr>
          <w:rFonts w:asciiTheme="minorHAnsi" w:hAnsiTheme="minorHAnsi" w:cstheme="minorHAnsi"/>
        </w:rPr>
      </w:pPr>
      <w:r w:rsidRPr="00242E4B">
        <w:rPr>
          <w:rFonts w:asciiTheme="minorHAnsi" w:hAnsiTheme="minorHAnsi" w:cstheme="minorHAnsi"/>
        </w:rPr>
        <w:t>Davon Lawrence</w:t>
      </w:r>
      <w:r w:rsidRPr="00242E4B" w:rsidR="00D13769">
        <w:rPr>
          <w:rFonts w:asciiTheme="minorHAnsi" w:hAnsiTheme="minorHAnsi" w:cstheme="minorHAnsi"/>
        </w:rPr>
        <w:t>, Overdose Response Strategy</w:t>
      </w:r>
    </w:p>
    <w:p w:rsidR="00171C7B" w:rsidRPr="00242E4B" w:rsidP="00CD6FC7" w14:paraId="19FB3832" w14:textId="19289955">
      <w:pPr>
        <w:pStyle w:val="FormFill-In"/>
        <w:keepNext/>
        <w:keepLines/>
        <w:rPr>
          <w:rFonts w:asciiTheme="minorHAnsi" w:hAnsiTheme="minorHAnsi" w:cstheme="minorHAnsi"/>
        </w:rPr>
      </w:pPr>
      <w:r w:rsidRPr="00242E4B">
        <w:rPr>
          <w:rFonts w:asciiTheme="minorHAnsi" w:hAnsiTheme="minorHAnsi" w:cstheme="minorHAnsi"/>
        </w:rPr>
        <w:t xml:space="preserve">Nava </w:t>
      </w:r>
      <w:r w:rsidRPr="00242E4B">
        <w:rPr>
          <w:rFonts w:asciiTheme="minorHAnsi" w:hAnsiTheme="minorHAnsi" w:cstheme="minorHAnsi"/>
        </w:rPr>
        <w:t>Ba</w:t>
      </w:r>
      <w:r w:rsidRPr="00242E4B" w:rsidR="00273C21">
        <w:rPr>
          <w:rFonts w:asciiTheme="minorHAnsi" w:hAnsiTheme="minorHAnsi" w:cstheme="minorHAnsi"/>
        </w:rPr>
        <w:t>s</w:t>
      </w:r>
      <w:r w:rsidRPr="00242E4B">
        <w:rPr>
          <w:rFonts w:asciiTheme="minorHAnsi" w:hAnsiTheme="minorHAnsi" w:cstheme="minorHAnsi"/>
        </w:rPr>
        <w:t>tola</w:t>
      </w:r>
      <w:r w:rsidRPr="00242E4B" w:rsidR="006B590E">
        <w:rPr>
          <w:rFonts w:asciiTheme="minorHAnsi" w:hAnsiTheme="minorHAnsi" w:cstheme="minorHAnsi"/>
        </w:rPr>
        <w:t>, Overdose Response Strategy</w:t>
      </w:r>
    </w:p>
    <w:p w:rsidR="00CD6FC7" w:rsidRPr="002D6370" w:rsidP="00CD6FC7" w14:paraId="29D6B04F" w14:textId="199F9FC7">
      <w:pPr>
        <w:pStyle w:val="FormFill-In"/>
        <w:keepNext/>
        <w:keepLines/>
        <w:rPr>
          <w:rFonts w:ascii="Arial" w:hAnsi="Arial" w:cs="Arial"/>
          <w:sz w:val="24"/>
          <w:szCs w:val="24"/>
        </w:rPr>
      </w:pPr>
      <w:r w:rsidRPr="002D6370">
        <w:rPr>
          <w:rFonts w:ascii="Arial" w:hAnsi="Arial" w:cs="Arial"/>
          <w:b/>
          <w:bCs/>
          <w:sz w:val="24"/>
          <w:szCs w:val="24"/>
        </w:rPr>
        <w:t xml:space="preserve"> </w:t>
      </w:r>
    </w:p>
    <w:p w:rsidR="00CD6FC7" w:rsidRPr="002D6370" w:rsidP="00CD6FC7" w14:paraId="62EBF3C5" w14:textId="199F9FC7">
      <w:pPr>
        <w:pBdr>
          <w:bottom w:val="single" w:sz="12" w:space="1" w:color="auto"/>
        </w:pBdr>
        <w:autoSpaceDE w:val="0"/>
        <w:autoSpaceDN w:val="0"/>
        <w:adjustRightInd w:val="0"/>
        <w:rPr>
          <w:rFonts w:ascii="Arial" w:hAnsi="Arial" w:cs="Arial"/>
          <w:b/>
          <w:bCs/>
          <w:sz w:val="24"/>
          <w:szCs w:val="24"/>
        </w:rPr>
      </w:pPr>
    </w:p>
    <w:p w:rsidR="00CD6FC7" w:rsidRPr="002D6370" w:rsidP="00CD6FC7" w14:paraId="44E8D903" w14:textId="77777777">
      <w:pPr>
        <w:autoSpaceDE w:val="0"/>
        <w:autoSpaceDN w:val="0"/>
        <w:adjustRightInd w:val="0"/>
        <w:rPr>
          <w:rFonts w:ascii="Arial" w:hAnsi="Arial" w:cs="Arial"/>
          <w:b/>
          <w:sz w:val="24"/>
          <w:szCs w:val="24"/>
        </w:rPr>
      </w:pPr>
      <w:r w:rsidRPr="002D6370">
        <w:rPr>
          <w:rFonts w:ascii="Arial" w:hAnsi="Arial" w:cs="Arial"/>
          <w:b/>
          <w:sz w:val="24"/>
          <w:szCs w:val="24"/>
        </w:rPr>
        <w:t>CITATIONS</w:t>
      </w:r>
    </w:p>
    <w:p w:rsidR="005C7C26" w:rsidRPr="005C7C26" w:rsidP="005C7C26" w14:paraId="35EED080" w14:textId="77777777">
      <w:pPr>
        <w:autoSpaceDE w:val="0"/>
        <w:autoSpaceDN w:val="0"/>
        <w:adjustRightInd w:val="0"/>
        <w:spacing w:after="0" w:line="240" w:lineRule="auto"/>
        <w:ind w:left="720" w:hanging="720"/>
        <w:rPr>
          <w:rFonts w:eastAsia="Times New Roman" w:cstheme="minorHAnsi"/>
        </w:rPr>
      </w:pPr>
      <w:r w:rsidRPr="005C7C26">
        <w:rPr>
          <w:rFonts w:eastAsia="Times New Roman" w:cstheme="minorHAnsi"/>
        </w:rPr>
        <w:t xml:space="preserve">Austin, A. E., K. Y. Shiue, R. B. Naumann, M. C. </w:t>
      </w:r>
      <w:r w:rsidRPr="005C7C26">
        <w:rPr>
          <w:rFonts w:eastAsia="Times New Roman" w:cstheme="minorHAnsi"/>
        </w:rPr>
        <w:t>Figgatt</w:t>
      </w:r>
      <w:r w:rsidRPr="005C7C26">
        <w:rPr>
          <w:rFonts w:eastAsia="Times New Roman" w:cstheme="minorHAnsi"/>
        </w:rPr>
        <w:t xml:space="preserve">, C. Gest, and M. E. Shanahan. "Associations of Housing Stress with Later Substance Use Outcomes: A Systematic Review." Review. </w:t>
      </w:r>
      <w:r w:rsidRPr="005C7C26">
        <w:rPr>
          <w:rFonts w:eastAsia="Times New Roman" w:cstheme="minorHAnsi"/>
          <w:i/>
          <w:iCs/>
        </w:rPr>
        <w:t xml:space="preserve">Addictive Behaviors </w:t>
      </w:r>
      <w:r w:rsidRPr="005C7C26">
        <w:rPr>
          <w:rFonts w:eastAsia="Times New Roman" w:cstheme="minorHAnsi"/>
        </w:rPr>
        <w:t xml:space="preserve">123 (2021): 107076. </w:t>
      </w:r>
    </w:p>
    <w:p w:rsidR="005C7C26" w:rsidRPr="005C7C26" w:rsidP="005C7C26" w14:paraId="25C19C76" w14:textId="77777777">
      <w:pPr>
        <w:autoSpaceDE w:val="0"/>
        <w:autoSpaceDN w:val="0"/>
        <w:adjustRightInd w:val="0"/>
        <w:spacing w:after="0" w:line="240" w:lineRule="auto"/>
        <w:ind w:left="720" w:hanging="720"/>
        <w:rPr>
          <w:rFonts w:eastAsia="Times New Roman" w:cstheme="minorHAnsi"/>
        </w:rPr>
      </w:pPr>
      <w:r w:rsidRPr="005C7C26">
        <w:rPr>
          <w:rFonts w:eastAsia="Times New Roman" w:cstheme="minorHAnsi"/>
        </w:rPr>
        <w:t xml:space="preserve">Bardwell, G., A. B. Collins, R. McNeil, and J. Boyd. "Housing and Overdose: An Opportunity for the Scale-up of Overdose Prevention Interventions?" </w:t>
      </w:r>
      <w:r w:rsidRPr="005C7C26">
        <w:rPr>
          <w:rFonts w:eastAsia="Times New Roman" w:cstheme="minorHAnsi"/>
          <w:i/>
          <w:iCs/>
        </w:rPr>
        <w:t xml:space="preserve">Harm </w:t>
      </w:r>
      <w:r w:rsidRPr="005C7C26">
        <w:rPr>
          <w:rFonts w:eastAsia="Times New Roman" w:cstheme="minorHAnsi"/>
          <w:i/>
          <w:iCs/>
        </w:rPr>
        <w:t>Reduct</w:t>
      </w:r>
      <w:r w:rsidRPr="005C7C26">
        <w:rPr>
          <w:rFonts w:eastAsia="Times New Roman" w:cstheme="minorHAnsi"/>
          <w:i/>
          <w:iCs/>
        </w:rPr>
        <w:t xml:space="preserve"> J </w:t>
      </w:r>
      <w:r w:rsidRPr="005C7C26">
        <w:rPr>
          <w:rFonts w:eastAsia="Times New Roman" w:cstheme="minorHAnsi"/>
        </w:rPr>
        <w:t>14, no. 1 (2017): 77.</w:t>
      </w:r>
    </w:p>
    <w:p w:rsidR="005C7C26" w:rsidRPr="005C7C26" w:rsidP="005C7C26" w14:paraId="0F9C2C2B" w14:textId="77777777">
      <w:pPr>
        <w:autoSpaceDE w:val="0"/>
        <w:autoSpaceDN w:val="0"/>
        <w:adjustRightInd w:val="0"/>
        <w:spacing w:after="0" w:line="240" w:lineRule="auto"/>
        <w:ind w:left="720" w:hanging="720"/>
        <w:rPr>
          <w:rFonts w:eastAsia="Times New Roman" w:cstheme="minorHAnsi"/>
        </w:rPr>
      </w:pPr>
      <w:r w:rsidRPr="005C7C26">
        <w:rPr>
          <w:rFonts w:eastAsia="Times New Roman" w:cstheme="minorHAnsi"/>
        </w:rPr>
        <w:t>Barocas</w:t>
      </w:r>
      <w:r w:rsidRPr="005C7C26">
        <w:rPr>
          <w:rFonts w:eastAsia="Times New Roman" w:cstheme="minorHAnsi"/>
        </w:rPr>
        <w:t xml:space="preserve">, J. A., S. K. Nall, S. </w:t>
      </w:r>
      <w:r w:rsidRPr="005C7C26">
        <w:rPr>
          <w:rFonts w:eastAsia="Times New Roman" w:cstheme="minorHAnsi"/>
        </w:rPr>
        <w:t>Axelrath</w:t>
      </w:r>
      <w:r w:rsidRPr="005C7C26">
        <w:rPr>
          <w:rFonts w:eastAsia="Times New Roman" w:cstheme="minorHAnsi"/>
        </w:rPr>
        <w:t xml:space="preserve">, C. </w:t>
      </w:r>
      <w:r w:rsidRPr="005C7C26">
        <w:rPr>
          <w:rFonts w:eastAsia="Times New Roman" w:cstheme="minorHAnsi"/>
        </w:rPr>
        <w:t>Pladsen</w:t>
      </w:r>
      <w:r w:rsidRPr="005C7C26">
        <w:rPr>
          <w:rFonts w:eastAsia="Times New Roman" w:cstheme="minorHAnsi"/>
        </w:rPr>
        <w:t xml:space="preserve">, A. Boyer, A. H. </w:t>
      </w:r>
      <w:r w:rsidRPr="005C7C26">
        <w:rPr>
          <w:rFonts w:eastAsia="Times New Roman" w:cstheme="minorHAnsi"/>
        </w:rPr>
        <w:t>Kral</w:t>
      </w:r>
      <w:r w:rsidRPr="005C7C26">
        <w:rPr>
          <w:rFonts w:eastAsia="Times New Roman" w:cstheme="minorHAnsi"/>
        </w:rPr>
        <w:t>, A. A. Meehan</w:t>
      </w:r>
      <w:r w:rsidRPr="005C7C26">
        <w:rPr>
          <w:rFonts w:eastAsia="Times New Roman" w:cstheme="minorHAnsi"/>
          <w:i/>
          <w:iCs/>
        </w:rPr>
        <w:t>, et al.</w:t>
      </w:r>
      <w:r w:rsidRPr="005C7C26">
        <w:rPr>
          <w:rFonts w:eastAsia="Times New Roman" w:cstheme="minorHAnsi"/>
        </w:rPr>
        <w:t xml:space="preserve"> "Population-Level Health Effects of Involuntary Displacement of People Experiencing Unsheltered Homelessness Who Inject Drugs in Us Cities." Article. </w:t>
      </w:r>
      <w:r w:rsidRPr="005C7C26">
        <w:rPr>
          <w:rFonts w:eastAsia="Times New Roman" w:cstheme="minorHAnsi"/>
          <w:i/>
          <w:iCs/>
        </w:rPr>
        <w:t xml:space="preserve">JAMA </w:t>
      </w:r>
      <w:r w:rsidRPr="005C7C26">
        <w:rPr>
          <w:rFonts w:eastAsia="Times New Roman" w:cstheme="minorHAnsi"/>
        </w:rPr>
        <w:t xml:space="preserve">329, no. 17 (2023): 1478-86. </w:t>
      </w:r>
    </w:p>
    <w:p w:rsidR="005C7C26" w:rsidRPr="005C7C26" w:rsidP="005C7C26" w14:paraId="7557242A" w14:textId="77777777">
      <w:pPr>
        <w:autoSpaceDE w:val="0"/>
        <w:autoSpaceDN w:val="0"/>
        <w:adjustRightInd w:val="0"/>
        <w:spacing w:after="0" w:line="240" w:lineRule="auto"/>
        <w:ind w:left="720" w:hanging="720"/>
        <w:rPr>
          <w:rFonts w:eastAsia="Times New Roman" w:cstheme="minorHAnsi"/>
        </w:rPr>
      </w:pPr>
      <w:r w:rsidRPr="005C7C26">
        <w:rPr>
          <w:rFonts w:eastAsia="Times New Roman" w:cstheme="minorHAnsi"/>
        </w:rPr>
        <w:t>Cano</w:t>
      </w:r>
      <w:r w:rsidRPr="005C7C26">
        <w:rPr>
          <w:rFonts w:eastAsia="Times New Roman" w:cstheme="minorHAnsi"/>
        </w:rPr>
        <w:t xml:space="preserve">, M., and S. Oh. "State-Level Homelessness and Drug Overdose Mortality: Evidence from Us Panel Data." Article. </w:t>
      </w:r>
      <w:r w:rsidRPr="005C7C26">
        <w:rPr>
          <w:rFonts w:eastAsia="Times New Roman" w:cstheme="minorHAnsi"/>
          <w:i/>
          <w:iCs/>
        </w:rPr>
        <w:t xml:space="preserve">Drug and Alcohol Dependence </w:t>
      </w:r>
      <w:r w:rsidRPr="005C7C26">
        <w:rPr>
          <w:rFonts w:eastAsia="Times New Roman" w:cstheme="minorHAnsi"/>
        </w:rPr>
        <w:t xml:space="preserve">250 (2023): 110910. </w:t>
      </w:r>
    </w:p>
    <w:p w:rsidR="005C7C26" w:rsidRPr="005C7C26" w:rsidP="005C7C26" w14:paraId="2B136874" w14:textId="77777777">
      <w:pPr>
        <w:autoSpaceDE w:val="0"/>
        <w:autoSpaceDN w:val="0"/>
        <w:adjustRightInd w:val="0"/>
        <w:spacing w:after="0" w:line="240" w:lineRule="auto"/>
        <w:ind w:left="720" w:hanging="720"/>
        <w:rPr>
          <w:rFonts w:eastAsia="Times New Roman" w:cstheme="minorHAnsi"/>
        </w:rPr>
      </w:pPr>
      <w:r w:rsidRPr="005C7C26">
        <w:rPr>
          <w:rFonts w:eastAsia="Times New Roman" w:cstheme="minorHAnsi"/>
        </w:rPr>
        <w:t xml:space="preserve">Fine, D. R., K. A. Dickins, L. D. Adams, D. De Las Nueces, K. Weinstock, J. Wright, J. M. Gaeta, and T. P. Baggett. "Drug Overdose Mortality among People Experiencing Homelessness, 2003 to 2018." [In </w:t>
      </w:r>
      <w:r w:rsidRPr="005C7C26">
        <w:rPr>
          <w:rFonts w:eastAsia="Times New Roman" w:cstheme="minorHAnsi"/>
        </w:rPr>
        <w:t>eng</w:t>
      </w:r>
      <w:r w:rsidRPr="005C7C26">
        <w:rPr>
          <w:rFonts w:eastAsia="Times New Roman" w:cstheme="minorHAnsi"/>
        </w:rPr>
        <w:t xml:space="preserve">]. </w:t>
      </w:r>
      <w:r w:rsidRPr="005C7C26">
        <w:rPr>
          <w:rFonts w:eastAsia="Times New Roman" w:cstheme="minorHAnsi"/>
          <w:i/>
          <w:iCs/>
        </w:rPr>
        <w:t xml:space="preserve">JAMA </w:t>
      </w:r>
      <w:r w:rsidRPr="005C7C26">
        <w:rPr>
          <w:rFonts w:eastAsia="Times New Roman" w:cstheme="minorHAnsi"/>
          <w:i/>
          <w:iCs/>
        </w:rPr>
        <w:t>Netw</w:t>
      </w:r>
      <w:r w:rsidRPr="005C7C26">
        <w:rPr>
          <w:rFonts w:eastAsia="Times New Roman" w:cstheme="minorHAnsi"/>
          <w:i/>
          <w:iCs/>
        </w:rPr>
        <w:t xml:space="preserve"> Open </w:t>
      </w:r>
      <w:r w:rsidRPr="005C7C26">
        <w:rPr>
          <w:rFonts w:eastAsia="Times New Roman" w:cstheme="minorHAnsi"/>
        </w:rPr>
        <w:t xml:space="preserve">5, no. 1 (2022): e2142676. </w:t>
      </w:r>
    </w:p>
    <w:p w:rsidR="005C7C26" w:rsidRPr="005C7C26" w:rsidP="005C7C26" w14:paraId="229AF419" w14:textId="77777777">
      <w:pPr>
        <w:autoSpaceDE w:val="0"/>
        <w:autoSpaceDN w:val="0"/>
        <w:adjustRightInd w:val="0"/>
        <w:spacing w:after="0" w:line="240" w:lineRule="auto"/>
        <w:ind w:left="720" w:hanging="720"/>
        <w:rPr>
          <w:rFonts w:eastAsia="Times New Roman" w:cstheme="minorHAnsi"/>
        </w:rPr>
      </w:pPr>
      <w:r w:rsidRPr="005C7C26">
        <w:rPr>
          <w:rFonts w:eastAsia="Times New Roman" w:cstheme="minorHAnsi"/>
        </w:rPr>
        <w:t xml:space="preserve">McLaughlin, M. F., R. Li, N. D. </w:t>
      </w:r>
      <w:r w:rsidRPr="005C7C26">
        <w:rPr>
          <w:rFonts w:eastAsia="Times New Roman" w:cstheme="minorHAnsi"/>
        </w:rPr>
        <w:t>Carrero</w:t>
      </w:r>
      <w:r w:rsidRPr="005C7C26">
        <w:rPr>
          <w:rFonts w:eastAsia="Times New Roman" w:cstheme="minorHAnsi"/>
        </w:rPr>
        <w:t xml:space="preserve">, P. A. Bain, and A. Chatterjee. "Opioid Use Disorder Treatment for People Experiencing Homelessness: A Scoping Review." </w:t>
      </w:r>
      <w:r w:rsidRPr="005C7C26">
        <w:rPr>
          <w:rFonts w:eastAsia="Times New Roman" w:cstheme="minorHAnsi"/>
          <w:i/>
          <w:iCs/>
        </w:rPr>
        <w:t xml:space="preserve">Drug Alcohol Depend </w:t>
      </w:r>
      <w:r w:rsidRPr="005C7C26">
        <w:rPr>
          <w:rFonts w:eastAsia="Times New Roman" w:cstheme="minorHAnsi"/>
        </w:rPr>
        <w:t xml:space="preserve">224 (2021): 108717. </w:t>
      </w:r>
    </w:p>
    <w:p w:rsidR="005C7C26" w:rsidRPr="005C7C26" w:rsidP="005C7C26" w14:paraId="2D932146" w14:textId="77777777">
      <w:pPr>
        <w:autoSpaceDE w:val="0"/>
        <w:autoSpaceDN w:val="0"/>
        <w:adjustRightInd w:val="0"/>
        <w:spacing w:after="0" w:line="240" w:lineRule="auto"/>
        <w:ind w:left="720" w:hanging="720"/>
        <w:rPr>
          <w:rFonts w:eastAsia="Times New Roman" w:cstheme="minorHAnsi"/>
        </w:rPr>
      </w:pPr>
      <w:r w:rsidRPr="005C7C26">
        <w:rPr>
          <w:rFonts w:eastAsia="Times New Roman" w:cstheme="minorHAnsi"/>
        </w:rPr>
        <w:t xml:space="preserve">Miler, J. A., H. Carver, W. Masterton, T. Parkes, M. </w:t>
      </w:r>
      <w:r w:rsidRPr="005C7C26">
        <w:rPr>
          <w:rFonts w:eastAsia="Times New Roman" w:cstheme="minorHAnsi"/>
        </w:rPr>
        <w:t>Maden</w:t>
      </w:r>
      <w:r w:rsidRPr="005C7C26">
        <w:rPr>
          <w:rFonts w:eastAsia="Times New Roman" w:cstheme="minorHAnsi"/>
        </w:rPr>
        <w:t xml:space="preserve">, L. Jones, and H. </w:t>
      </w:r>
      <w:r w:rsidRPr="005C7C26">
        <w:rPr>
          <w:rFonts w:eastAsia="Times New Roman" w:cstheme="minorHAnsi"/>
        </w:rPr>
        <w:t>Sumnall</w:t>
      </w:r>
      <w:r w:rsidRPr="005C7C26">
        <w:rPr>
          <w:rFonts w:eastAsia="Times New Roman" w:cstheme="minorHAnsi"/>
        </w:rPr>
        <w:t xml:space="preserve">. "What Treatment and Services Are Effective for People Who Are Homeless and Use Drugs? A Systematic 'Review of Reviews'." [In </w:t>
      </w:r>
      <w:r w:rsidRPr="005C7C26">
        <w:rPr>
          <w:rFonts w:eastAsia="Times New Roman" w:cstheme="minorHAnsi"/>
        </w:rPr>
        <w:t>eng</w:t>
      </w:r>
      <w:r w:rsidRPr="005C7C26">
        <w:rPr>
          <w:rFonts w:eastAsia="Times New Roman" w:cstheme="minorHAnsi"/>
        </w:rPr>
        <w:t xml:space="preserve">]. </w:t>
      </w:r>
      <w:r w:rsidRPr="005C7C26">
        <w:rPr>
          <w:rFonts w:eastAsia="Times New Roman" w:cstheme="minorHAnsi"/>
          <w:i/>
          <w:iCs/>
        </w:rPr>
        <w:t>PLoS</w:t>
      </w:r>
      <w:r w:rsidRPr="005C7C26">
        <w:rPr>
          <w:rFonts w:eastAsia="Times New Roman" w:cstheme="minorHAnsi"/>
          <w:i/>
          <w:iCs/>
        </w:rPr>
        <w:t xml:space="preserve"> One </w:t>
      </w:r>
      <w:r w:rsidRPr="005C7C26">
        <w:rPr>
          <w:rFonts w:eastAsia="Times New Roman" w:cstheme="minorHAnsi"/>
        </w:rPr>
        <w:t xml:space="preserve">16, no. 7 (2021): e0254729. </w:t>
      </w:r>
    </w:p>
    <w:p w:rsidR="005C7C26" w:rsidRPr="005C7C26" w:rsidP="005C7C26" w14:paraId="00704B22" w14:textId="77777777">
      <w:pPr>
        <w:autoSpaceDE w:val="0"/>
        <w:autoSpaceDN w:val="0"/>
        <w:adjustRightInd w:val="0"/>
        <w:spacing w:after="0" w:line="240" w:lineRule="auto"/>
        <w:ind w:left="720" w:hanging="720"/>
        <w:rPr>
          <w:rFonts w:eastAsia="Times New Roman" w:cstheme="minorHAnsi"/>
        </w:rPr>
      </w:pPr>
      <w:r w:rsidRPr="005C7C26">
        <w:rPr>
          <w:rFonts w:eastAsia="Times New Roman" w:cstheme="minorHAnsi"/>
        </w:rPr>
        <w:t xml:space="preserve">Nicholas, Will, Lisa Greenwell, Benjamin F. Henwood, and Paul Simon. "Using Point-in-Time Homeless Counts to Monitor Mortality Trends among People Experiencing Homelessness in Los Angeles County, California, 2015‒2019." </w:t>
      </w:r>
      <w:r w:rsidRPr="005C7C26">
        <w:rPr>
          <w:rFonts w:eastAsia="Times New Roman" w:cstheme="minorHAnsi"/>
          <w:i/>
          <w:iCs/>
        </w:rPr>
        <w:t xml:space="preserve">American Journal of Public Health </w:t>
      </w:r>
      <w:r w:rsidRPr="005C7C26">
        <w:rPr>
          <w:rFonts w:eastAsia="Times New Roman" w:cstheme="minorHAnsi"/>
        </w:rPr>
        <w:t>111, no. 12 (2021): 2212-22.</w:t>
      </w:r>
    </w:p>
    <w:p w:rsidR="005C7C26" w:rsidRPr="005C7C26" w:rsidP="005C7C26" w14:paraId="6EFEFC83" w14:textId="77777777">
      <w:pPr>
        <w:autoSpaceDE w:val="0"/>
        <w:autoSpaceDN w:val="0"/>
        <w:adjustRightInd w:val="0"/>
        <w:spacing w:after="0" w:line="240" w:lineRule="auto"/>
        <w:ind w:left="720" w:hanging="720"/>
        <w:rPr>
          <w:rFonts w:eastAsia="Times New Roman" w:cstheme="minorHAnsi"/>
        </w:rPr>
      </w:pPr>
      <w:r w:rsidRPr="005C7C26">
        <w:rPr>
          <w:rFonts w:eastAsia="Times New Roman" w:cstheme="minorHAnsi"/>
        </w:rPr>
        <w:t xml:space="preserve">van Draanen, J., C. Tsang, S. Mitra, M. </w:t>
      </w:r>
      <w:r w:rsidRPr="005C7C26">
        <w:rPr>
          <w:rFonts w:eastAsia="Times New Roman" w:cstheme="minorHAnsi"/>
        </w:rPr>
        <w:t>Karamouzian</w:t>
      </w:r>
      <w:r w:rsidRPr="005C7C26">
        <w:rPr>
          <w:rFonts w:eastAsia="Times New Roman" w:cstheme="minorHAnsi"/>
        </w:rPr>
        <w:t xml:space="preserve">, and L. Richardson. "Socioeconomic Marginalization and Opioid-Related Overdose: A Systematic Review." </w:t>
      </w:r>
      <w:r w:rsidRPr="005C7C26">
        <w:rPr>
          <w:rFonts w:eastAsia="Times New Roman" w:cstheme="minorHAnsi"/>
          <w:i/>
          <w:iCs/>
        </w:rPr>
        <w:t xml:space="preserve">Drug Alcohol Depend </w:t>
      </w:r>
      <w:r w:rsidRPr="005C7C26">
        <w:rPr>
          <w:rFonts w:eastAsia="Times New Roman" w:cstheme="minorHAnsi"/>
        </w:rPr>
        <w:t xml:space="preserve">214 (2020): 108127. </w:t>
      </w:r>
    </w:p>
    <w:p w:rsidR="005C7C26" w:rsidRPr="005C7C26" w:rsidP="005C7C26" w14:paraId="472A3164" w14:textId="77777777">
      <w:pPr>
        <w:autoSpaceDE w:val="0"/>
        <w:autoSpaceDN w:val="0"/>
        <w:adjustRightInd w:val="0"/>
        <w:spacing w:after="0" w:line="240" w:lineRule="auto"/>
        <w:ind w:left="720" w:hanging="720"/>
        <w:rPr>
          <w:rFonts w:eastAsia="Times New Roman" w:cstheme="minorHAnsi"/>
        </w:rPr>
      </w:pPr>
      <w:r w:rsidRPr="005C7C26">
        <w:rPr>
          <w:rFonts w:eastAsia="Times New Roman" w:cstheme="minorHAnsi"/>
        </w:rPr>
        <w:t xml:space="preserve">Yamamoto, A., J. Needleman, L. </w:t>
      </w:r>
      <w:r w:rsidRPr="005C7C26">
        <w:rPr>
          <w:rFonts w:eastAsia="Times New Roman" w:cstheme="minorHAnsi"/>
        </w:rPr>
        <w:t>Gelberg</w:t>
      </w:r>
      <w:r w:rsidRPr="005C7C26">
        <w:rPr>
          <w:rFonts w:eastAsia="Times New Roman" w:cstheme="minorHAnsi"/>
        </w:rPr>
        <w:t xml:space="preserve">, G. </w:t>
      </w:r>
      <w:r w:rsidRPr="005C7C26">
        <w:rPr>
          <w:rFonts w:eastAsia="Times New Roman" w:cstheme="minorHAnsi"/>
        </w:rPr>
        <w:t>Kominski</w:t>
      </w:r>
      <w:r w:rsidRPr="005C7C26">
        <w:rPr>
          <w:rFonts w:eastAsia="Times New Roman" w:cstheme="minorHAnsi"/>
        </w:rPr>
        <w:t xml:space="preserve">, S. </w:t>
      </w:r>
      <w:r w:rsidRPr="005C7C26">
        <w:rPr>
          <w:rFonts w:eastAsia="Times New Roman" w:cstheme="minorHAnsi"/>
        </w:rPr>
        <w:t>Shoptaw</w:t>
      </w:r>
      <w:r w:rsidRPr="005C7C26">
        <w:rPr>
          <w:rFonts w:eastAsia="Times New Roman" w:cstheme="minorHAnsi"/>
        </w:rPr>
        <w:t xml:space="preserve">, and Y. </w:t>
      </w:r>
      <w:r w:rsidRPr="005C7C26">
        <w:rPr>
          <w:rFonts w:eastAsia="Times New Roman" w:cstheme="minorHAnsi"/>
        </w:rPr>
        <w:t>Tsugawa</w:t>
      </w:r>
      <w:r w:rsidRPr="005C7C26">
        <w:rPr>
          <w:rFonts w:eastAsia="Times New Roman" w:cstheme="minorHAnsi"/>
        </w:rPr>
        <w:t xml:space="preserve">. "Association between Homelessness and Opioid Overdose and Opioid-Related Hospital Admissions/Emergency Department Visits." </w:t>
      </w:r>
      <w:r w:rsidRPr="005C7C26">
        <w:rPr>
          <w:rFonts w:eastAsia="Times New Roman" w:cstheme="minorHAnsi"/>
          <w:i/>
          <w:iCs/>
        </w:rPr>
        <w:t xml:space="preserve">Soc Sci Med </w:t>
      </w:r>
      <w:r w:rsidRPr="005C7C26">
        <w:rPr>
          <w:rFonts w:eastAsia="Times New Roman" w:cstheme="minorHAnsi"/>
        </w:rPr>
        <w:t>242 (2019): 112585.</w:t>
      </w:r>
    </w:p>
    <w:p w:rsidR="00CD6FC7" w:rsidRPr="002D6370" w:rsidP="00CD6FC7" w14:paraId="6D98A12B" w14:textId="77777777">
      <w:pPr>
        <w:pBdr>
          <w:bottom w:val="single" w:sz="12" w:space="1" w:color="auto"/>
        </w:pBdr>
        <w:autoSpaceDE w:val="0"/>
        <w:autoSpaceDN w:val="0"/>
        <w:adjustRightInd w:val="0"/>
        <w:rPr>
          <w:rFonts w:ascii="Arial" w:hAnsi="Arial" w:cs="Arial"/>
          <w:b/>
          <w:bCs/>
          <w:sz w:val="24"/>
          <w:szCs w:val="24"/>
        </w:rPr>
      </w:pPr>
    </w:p>
    <w:p w:rsidR="000F22CB" w:rsidRPr="000F22CB" w:rsidP="00F15148" w14:paraId="6724D820" w14:textId="338CD9AD">
      <w:pPr>
        <w:pStyle w:val="Heading2"/>
        <w:rPr>
          <w:rFonts w:cstheme="minorHAnsi"/>
        </w:rPr>
      </w:pPr>
      <w:r w:rsidRPr="002D6370">
        <w:rPr>
          <w:rFonts w:ascii="Arial" w:hAnsi="Arial" w:cs="Arial"/>
        </w:rPr>
        <w:t xml:space="preserve">  </w:t>
      </w:r>
    </w:p>
    <w:p w:rsidR="000F22CB" w:rsidRPr="000F22CB" w:rsidP="000F22CB" w14:paraId="6EC1123F" w14:textId="77777777">
      <w:pPr>
        <w:spacing w:after="0" w:line="240" w:lineRule="auto"/>
        <w:rPr>
          <w:rFonts w:cstheme="minorHAnsi"/>
          <w:bCs/>
        </w:rPr>
      </w:pPr>
    </w:p>
    <w:p w:rsidR="000F22CB" w:rsidRPr="000F22CB" w:rsidP="000F22CB" w14:paraId="20FE49B9" w14:textId="77777777"/>
    <w:p w:rsidR="000F22CB" w:rsidRPr="001A05B2" w:rsidP="000F22CB" w14:paraId="75E7F07D" w14:textId="77777777">
      <w:pPr>
        <w:pBdr>
          <w:top w:val="nil"/>
          <w:left w:val="nil"/>
          <w:bottom w:val="nil"/>
          <w:right w:val="nil"/>
          <w:between w:val="nil"/>
        </w:pBdr>
        <w:rPr>
          <w:rFonts w:eastAsia="Calibri"/>
        </w:rPr>
      </w:pPr>
    </w:p>
    <w:p w:rsidR="006C7865" w:rsidRPr="002D6370" w:rsidP="006C7865" w14:paraId="470FE490" w14:textId="7C4E6483">
      <w:pPr>
        <w:pBdr>
          <w:bottom w:val="single" w:sz="12" w:space="1" w:color="auto"/>
        </w:pBdr>
        <w:autoSpaceDE w:val="0"/>
        <w:autoSpaceDN w:val="0"/>
        <w:adjustRightInd w:val="0"/>
        <w:rPr>
          <w:rFonts w:ascii="Arial" w:hAnsi="Arial" w:cs="Arial"/>
          <w:b/>
          <w:bCs/>
          <w:sz w:val="24"/>
          <w:szCs w:val="24"/>
        </w:rPr>
      </w:pPr>
      <w:bookmarkStart w:id="8" w:name="_heading=h.30j0zll" w:colFirst="0" w:colLast="0"/>
      <w:bookmarkEnd w:id="8"/>
      <w:r w:rsidRPr="002D6370">
        <w:rPr>
          <w:rFonts w:ascii="Arial" w:hAnsi="Arial" w:cs="Arial"/>
          <w:b/>
          <w:bCs/>
          <w:sz w:val="24"/>
          <w:szCs w:val="24"/>
        </w:rPr>
        <w:t xml:space="preserve">                  </w:t>
      </w:r>
    </w:p>
    <w:sectPr w:rsidSect="00C72272">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571" w:rsidRPr="00C72272" w:rsidP="00C72272" w14:paraId="3C0B56C4" w14:textId="692F397E">
    <w:pPr>
      <w:pStyle w:val="Heading2"/>
      <w:keepNext w:val="0"/>
      <w:widowControl w:val="0"/>
      <w:pBdr>
        <w:bottom w:val="single" w:sz="4" w:space="1" w:color="auto"/>
      </w:pBdr>
      <w:tabs>
        <w:tab w:val="left" w:pos="900"/>
      </w:tabs>
      <w:ind w:right="-180"/>
      <w:jc w:val="right"/>
      <w:rPr>
        <w:b w:val="0"/>
        <w:sz w:val="20"/>
        <w:szCs w:val="20"/>
      </w:rPr>
    </w:pPr>
    <w:r w:rsidRPr="00052500">
      <w:rPr>
        <w:b w:val="0"/>
        <w:sz w:val="20"/>
        <w:szCs w:val="20"/>
      </w:rPr>
      <w:t xml:space="preserve">PH/PS Strategies </w:t>
    </w:r>
    <w:r w:rsidRPr="00C72272">
      <w:rPr>
        <w:b w:val="0"/>
        <w:sz w:val="20"/>
        <w:szCs w:val="20"/>
      </w:rPr>
      <w:t>Protocol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1017A"/>
    <w:multiLevelType w:val="hybridMultilevel"/>
    <w:tmpl w:val="C64029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DE42E7"/>
    <w:multiLevelType w:val="hybridMultilevel"/>
    <w:tmpl w:val="CBDAFE1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2121DD0"/>
    <w:multiLevelType w:val="multilevel"/>
    <w:tmpl w:val="E3B88D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BD2CDC"/>
    <w:multiLevelType w:val="multilevel"/>
    <w:tmpl w:val="F3EE865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971FB8"/>
    <w:multiLevelType w:val="multilevel"/>
    <w:tmpl w:val="DA16FD4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C3135F"/>
    <w:multiLevelType w:val="multilevel"/>
    <w:tmpl w:val="83B8ACC6"/>
    <w:lvl w:ilvl="0">
      <w:start w:val="2"/>
      <w:numFmt w:val="decimal"/>
      <w:lvlText w:val="%1."/>
      <w:lvlJc w:val="left"/>
      <w:pPr>
        <w:ind w:left="720" w:hanging="360"/>
      </w:pPr>
      <w:rPr>
        <w:rFonts w:hint="default"/>
        <w:b w:val="0"/>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D9C14BF"/>
    <w:multiLevelType w:val="multilevel"/>
    <w:tmpl w:val="17300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96622E"/>
    <w:multiLevelType w:val="multilevel"/>
    <w:tmpl w:val="986C11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3F274D"/>
    <w:multiLevelType w:val="hybridMultilevel"/>
    <w:tmpl w:val="EAF8F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B77513"/>
    <w:multiLevelType w:val="multilevel"/>
    <w:tmpl w:val="44666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F57316"/>
    <w:multiLevelType w:val="multilevel"/>
    <w:tmpl w:val="38F09F6A"/>
    <w:lvl w:ilvl="0">
      <w:start w:val="1"/>
      <w:numFmt w:val="decimal"/>
      <w:lvlText w:val="%1."/>
      <w:lvlJc w:val="left"/>
      <w:pPr>
        <w:ind w:left="720" w:hanging="360"/>
      </w:pPr>
      <w:rPr>
        <w:rFonts w:hint="default"/>
        <w:b w:val="0"/>
        <w:i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A165B00"/>
    <w:multiLevelType w:val="multilevel"/>
    <w:tmpl w:val="DD2C83F8"/>
    <w:lvl w:ilvl="0">
      <w:start w:val="1"/>
      <w:numFmt w:val="decimal"/>
      <w:lvlText w:val="%1."/>
      <w:lvlJc w:val="left"/>
      <w:pPr>
        <w:ind w:left="720" w:hanging="360"/>
      </w:pPr>
      <w:rPr>
        <w:b w:val="0"/>
        <w:i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EC44B42"/>
    <w:multiLevelType w:val="multilevel"/>
    <w:tmpl w:val="DE924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3360E5"/>
    <w:multiLevelType w:val="hybridMultilevel"/>
    <w:tmpl w:val="FF9A5E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138658D"/>
    <w:multiLevelType w:val="multilevel"/>
    <w:tmpl w:val="83B8ACC6"/>
    <w:lvl w:ilvl="0">
      <w:start w:val="2"/>
      <w:numFmt w:val="decimal"/>
      <w:lvlText w:val="%1."/>
      <w:lvlJc w:val="left"/>
      <w:pPr>
        <w:ind w:left="720" w:hanging="360"/>
      </w:pPr>
      <w:rPr>
        <w:rFonts w:hint="default"/>
        <w:b w:val="0"/>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172178A"/>
    <w:multiLevelType w:val="hybridMultilevel"/>
    <w:tmpl w:val="8C6226C0"/>
    <w:lvl w:ilvl="0">
      <w:start w:val="1"/>
      <w:numFmt w:val="decimal"/>
      <w:lvlText w:val="%1."/>
      <w:lvlJc w:val="left"/>
      <w:pPr>
        <w:ind w:left="720" w:hanging="360"/>
      </w:pPr>
      <w:rPr>
        <w:rFonts w:hint="default"/>
        <w:b w:val="0"/>
        <w:bCs/>
        <w:i w:val="0"/>
        <w:iCs w:val="0"/>
      </w:rPr>
    </w:lvl>
    <w:lvl w:ilvl="1">
      <w:start w:val="1"/>
      <w:numFmt w:val="bullet"/>
      <w:lvlText w:val=""/>
      <w:lvlJc w:val="left"/>
      <w:pPr>
        <w:ind w:left="1440" w:hanging="360"/>
      </w:pPr>
      <w:rPr>
        <w:rFonts w:ascii="Symbol" w:hAnsi="Symbol" w:hint="default"/>
      </w:rPr>
    </w:lvl>
    <w:lvl w:ilvl="2">
      <w:start w:val="1"/>
      <w:numFmt w:val="bullet"/>
      <w:lvlText w:val=""/>
      <w:lvlJc w:val="left"/>
      <w:pPr>
        <w:ind w:left="14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64F3656"/>
    <w:multiLevelType w:val="hybridMultilevel"/>
    <w:tmpl w:val="77FC7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304E17"/>
    <w:multiLevelType w:val="multilevel"/>
    <w:tmpl w:val="27A2B976"/>
    <w:lvl w:ilvl="0">
      <w:start w:val="8"/>
      <w:numFmt w:val="decimal"/>
      <w:lvlText w:val="%1."/>
      <w:lvlJc w:val="left"/>
      <w:pPr>
        <w:ind w:left="720" w:hanging="360"/>
      </w:pPr>
      <w:rPr>
        <w:rFonts w:hint="default"/>
        <w:b w:val="0"/>
        <w:i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0B76570"/>
    <w:multiLevelType w:val="hybridMultilevel"/>
    <w:tmpl w:val="7FDE0358"/>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2921DC2"/>
    <w:multiLevelType w:val="multilevel"/>
    <w:tmpl w:val="4EF0DA24"/>
    <w:lvl w:ilvl="0">
      <w:start w:val="1"/>
      <w:numFmt w:val="decimal"/>
      <w:lvlText w:val="%1."/>
      <w:lvlJc w:val="left"/>
      <w:pPr>
        <w:ind w:left="720" w:hanging="360"/>
      </w:pPr>
      <w:rPr>
        <w:b w:val="0"/>
        <w:i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3960F1D"/>
    <w:multiLevelType w:val="multilevel"/>
    <w:tmpl w:val="E1D66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C25A70"/>
    <w:multiLevelType w:val="multilevel"/>
    <w:tmpl w:val="83B8ACC6"/>
    <w:lvl w:ilvl="0">
      <w:start w:val="2"/>
      <w:numFmt w:val="decimal"/>
      <w:lvlText w:val="%1."/>
      <w:lvlJc w:val="left"/>
      <w:pPr>
        <w:ind w:left="720" w:hanging="360"/>
      </w:pPr>
      <w:rPr>
        <w:rFonts w:hint="default"/>
        <w:b w:val="0"/>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78C0E1A"/>
    <w:multiLevelType w:val="multilevel"/>
    <w:tmpl w:val="2D92BD1C"/>
    <w:lvl w:ilvl="0">
      <w:start w:val="1"/>
      <w:numFmt w:val="decimal"/>
      <w:lvlText w:val="%1."/>
      <w:lvlJc w:val="left"/>
      <w:pPr>
        <w:ind w:left="720" w:hanging="360"/>
      </w:pPr>
      <w:rPr>
        <w:rFonts w:ascii="Times New Roman" w:hAnsi="Times New Roman" w:cs="Times New Roman" w:hint="default"/>
      </w:r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85C27CC"/>
    <w:multiLevelType w:val="hybridMultilevel"/>
    <w:tmpl w:val="F8A69378"/>
    <w:lvl w:ilvl="0">
      <w:start w:val="1"/>
      <w:numFmt w:val="decimal"/>
      <w:lvlText w:val="%1."/>
      <w:lvlJc w:val="left"/>
      <w:pPr>
        <w:ind w:left="720" w:hanging="360"/>
      </w:pPr>
      <w:rPr>
        <w:rFonts w:hint="default"/>
        <w:b w:val="0"/>
        <w:bCs/>
        <w:i w:val="0"/>
        <w:i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F47BBE"/>
    <w:multiLevelType w:val="hybridMultilevel"/>
    <w:tmpl w:val="116CC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AF0FC2"/>
    <w:multiLevelType w:val="hybridMultilevel"/>
    <w:tmpl w:val="82DA7F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E40071"/>
    <w:multiLevelType w:val="hybridMultilevel"/>
    <w:tmpl w:val="11CAF4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1E460A"/>
    <w:multiLevelType w:val="multilevel"/>
    <w:tmpl w:val="87BC97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592657B4"/>
    <w:multiLevelType w:val="hybridMultilevel"/>
    <w:tmpl w:val="C87601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F8B2C7E"/>
    <w:multiLevelType w:val="multilevel"/>
    <w:tmpl w:val="10C6C28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457EE0"/>
    <w:multiLevelType w:val="multilevel"/>
    <w:tmpl w:val="83B8ACC6"/>
    <w:lvl w:ilvl="0">
      <w:start w:val="2"/>
      <w:numFmt w:val="decimal"/>
      <w:lvlText w:val="%1."/>
      <w:lvlJc w:val="left"/>
      <w:pPr>
        <w:ind w:left="720" w:hanging="360"/>
      </w:pPr>
      <w:rPr>
        <w:rFonts w:hint="default"/>
        <w:b w:val="0"/>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21212B5"/>
    <w:multiLevelType w:val="multilevel"/>
    <w:tmpl w:val="377A915A"/>
    <w:lvl w:ilvl="0">
      <w:start w:val="1"/>
      <w:numFmt w:val="decimal"/>
      <w:lvlText w:val="%1."/>
      <w:lvlJc w:val="left"/>
      <w:pPr>
        <w:ind w:left="720" w:hanging="360"/>
      </w:pPr>
      <w:rPr>
        <w:rFonts w:hint="default"/>
      </w:r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6411DD6"/>
    <w:multiLevelType w:val="hybridMultilevel"/>
    <w:tmpl w:val="88440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73B0B8A"/>
    <w:multiLevelType w:val="hybridMultilevel"/>
    <w:tmpl w:val="7E1A2C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6E7705"/>
    <w:multiLevelType w:val="multilevel"/>
    <w:tmpl w:val="E5602FA8"/>
    <w:lvl w:ilvl="0">
      <w:start w:val="2"/>
      <w:numFmt w:val="decimal"/>
      <w:lvlText w:val="%1."/>
      <w:lvlJc w:val="left"/>
      <w:pPr>
        <w:ind w:left="720" w:hanging="360"/>
      </w:pPr>
      <w:rPr>
        <w:rFonts w:hint="default"/>
        <w:b w:val="0"/>
        <w:i w:val="0"/>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BFE4B4F"/>
    <w:multiLevelType w:val="multilevel"/>
    <w:tmpl w:val="83B8ACC6"/>
    <w:lvl w:ilvl="0">
      <w:start w:val="2"/>
      <w:numFmt w:val="decimal"/>
      <w:lvlText w:val="%1."/>
      <w:lvlJc w:val="left"/>
      <w:pPr>
        <w:ind w:left="720" w:hanging="360"/>
      </w:pPr>
      <w:rPr>
        <w:rFonts w:hint="default"/>
        <w:b w:val="0"/>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17904D6"/>
    <w:multiLevelType w:val="hybridMultilevel"/>
    <w:tmpl w:val="4614F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6031894"/>
    <w:multiLevelType w:val="multilevel"/>
    <w:tmpl w:val="2D5A5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7D771416"/>
    <w:multiLevelType w:val="hybridMultilevel"/>
    <w:tmpl w:val="145682A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FDF5F66"/>
    <w:multiLevelType w:val="hybridMultilevel"/>
    <w:tmpl w:val="6F1295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2683786">
    <w:abstractNumId w:val="13"/>
  </w:num>
  <w:num w:numId="2" w16cid:durableId="1520894346">
    <w:abstractNumId w:val="18"/>
  </w:num>
  <w:num w:numId="3" w16cid:durableId="1912234093">
    <w:abstractNumId w:val="39"/>
  </w:num>
  <w:num w:numId="4" w16cid:durableId="1322462699">
    <w:abstractNumId w:val="26"/>
  </w:num>
  <w:num w:numId="5" w16cid:durableId="507788730">
    <w:abstractNumId w:val="28"/>
  </w:num>
  <w:num w:numId="6" w16cid:durableId="1770613114">
    <w:abstractNumId w:val="33"/>
  </w:num>
  <w:num w:numId="7" w16cid:durableId="1285504900">
    <w:abstractNumId w:val="6"/>
    <w:lvlOverride w:ilvl="0">
      <w:startOverride w:val="1"/>
    </w:lvlOverride>
  </w:num>
  <w:num w:numId="8" w16cid:durableId="1684473961">
    <w:abstractNumId w:val="24"/>
  </w:num>
  <w:num w:numId="9" w16cid:durableId="1530534295">
    <w:abstractNumId w:val="3"/>
  </w:num>
  <w:num w:numId="10" w16cid:durableId="1712419857">
    <w:abstractNumId w:val="4"/>
  </w:num>
  <w:num w:numId="11" w16cid:durableId="1863128130">
    <w:abstractNumId w:val="29"/>
  </w:num>
  <w:num w:numId="12" w16cid:durableId="816798451">
    <w:abstractNumId w:val="32"/>
  </w:num>
  <w:num w:numId="13" w16cid:durableId="174996965">
    <w:abstractNumId w:val="16"/>
  </w:num>
  <w:num w:numId="14" w16cid:durableId="1327173257">
    <w:abstractNumId w:val="25"/>
  </w:num>
  <w:num w:numId="15" w16cid:durableId="494955318">
    <w:abstractNumId w:val="37"/>
  </w:num>
  <w:num w:numId="16" w16cid:durableId="1929462738">
    <w:abstractNumId w:val="27"/>
  </w:num>
  <w:num w:numId="17" w16cid:durableId="17510395">
    <w:abstractNumId w:val="8"/>
  </w:num>
  <w:num w:numId="18" w16cid:durableId="1790661616">
    <w:abstractNumId w:val="36"/>
  </w:num>
  <w:num w:numId="19" w16cid:durableId="1607075242">
    <w:abstractNumId w:val="0"/>
  </w:num>
  <w:num w:numId="20" w16cid:durableId="920213603">
    <w:abstractNumId w:val="22"/>
  </w:num>
  <w:num w:numId="21" w16cid:durableId="289016177">
    <w:abstractNumId w:val="31"/>
  </w:num>
  <w:num w:numId="22" w16cid:durableId="803086543">
    <w:abstractNumId w:val="15"/>
  </w:num>
  <w:num w:numId="23" w16cid:durableId="1578981310">
    <w:abstractNumId w:val="23"/>
  </w:num>
  <w:num w:numId="24" w16cid:durableId="1566602898">
    <w:abstractNumId w:val="38"/>
  </w:num>
  <w:num w:numId="25" w16cid:durableId="407651342">
    <w:abstractNumId w:val="19"/>
  </w:num>
  <w:num w:numId="26" w16cid:durableId="24671486">
    <w:abstractNumId w:val="1"/>
  </w:num>
  <w:num w:numId="27" w16cid:durableId="2037147048">
    <w:abstractNumId w:val="11"/>
  </w:num>
  <w:num w:numId="28" w16cid:durableId="691541034">
    <w:abstractNumId w:val="34"/>
  </w:num>
  <w:num w:numId="29" w16cid:durableId="1207453700">
    <w:abstractNumId w:val="30"/>
  </w:num>
  <w:num w:numId="30" w16cid:durableId="123087822">
    <w:abstractNumId w:val="14"/>
  </w:num>
  <w:num w:numId="31" w16cid:durableId="913975108">
    <w:abstractNumId w:val="10"/>
  </w:num>
  <w:num w:numId="32" w16cid:durableId="162399913">
    <w:abstractNumId w:val="21"/>
  </w:num>
  <w:num w:numId="33" w16cid:durableId="1148280948">
    <w:abstractNumId w:val="35"/>
  </w:num>
  <w:num w:numId="34" w16cid:durableId="124737802">
    <w:abstractNumId w:val="5"/>
  </w:num>
  <w:num w:numId="35" w16cid:durableId="498346436">
    <w:abstractNumId w:val="17"/>
  </w:num>
  <w:num w:numId="36" w16cid:durableId="163326840">
    <w:abstractNumId w:val="9"/>
  </w:num>
  <w:num w:numId="37" w16cid:durableId="1391415141">
    <w:abstractNumId w:val="7"/>
  </w:num>
  <w:num w:numId="38" w16cid:durableId="678242998">
    <w:abstractNumId w:val="20"/>
  </w:num>
  <w:num w:numId="39" w16cid:durableId="942153506">
    <w:abstractNumId w:val="12"/>
  </w:num>
  <w:num w:numId="40" w16cid:durableId="347760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EBE"/>
    <w:rsid w:val="00001F90"/>
    <w:rsid w:val="00010494"/>
    <w:rsid w:val="0001361D"/>
    <w:rsid w:val="0001729B"/>
    <w:rsid w:val="000233F7"/>
    <w:rsid w:val="0002796D"/>
    <w:rsid w:val="000422B3"/>
    <w:rsid w:val="00047A00"/>
    <w:rsid w:val="00052500"/>
    <w:rsid w:val="0006597C"/>
    <w:rsid w:val="00092C66"/>
    <w:rsid w:val="000A4B62"/>
    <w:rsid w:val="000A6E2D"/>
    <w:rsid w:val="000A753E"/>
    <w:rsid w:val="000B25A3"/>
    <w:rsid w:val="000C6236"/>
    <w:rsid w:val="000E3F00"/>
    <w:rsid w:val="000F22CB"/>
    <w:rsid w:val="00114258"/>
    <w:rsid w:val="00116D32"/>
    <w:rsid w:val="0012208B"/>
    <w:rsid w:val="001229F2"/>
    <w:rsid w:val="00123DDC"/>
    <w:rsid w:val="00126CD0"/>
    <w:rsid w:val="00130131"/>
    <w:rsid w:val="00142936"/>
    <w:rsid w:val="00146B3A"/>
    <w:rsid w:val="00147953"/>
    <w:rsid w:val="00153524"/>
    <w:rsid w:val="001569A1"/>
    <w:rsid w:val="00157838"/>
    <w:rsid w:val="0016542B"/>
    <w:rsid w:val="00171C7B"/>
    <w:rsid w:val="00172A52"/>
    <w:rsid w:val="00174A85"/>
    <w:rsid w:val="00175FE1"/>
    <w:rsid w:val="001827BE"/>
    <w:rsid w:val="00182D81"/>
    <w:rsid w:val="00191913"/>
    <w:rsid w:val="00191934"/>
    <w:rsid w:val="00193DDC"/>
    <w:rsid w:val="001A05B2"/>
    <w:rsid w:val="001B7605"/>
    <w:rsid w:val="001C18F3"/>
    <w:rsid w:val="001C2CF7"/>
    <w:rsid w:val="001C6002"/>
    <w:rsid w:val="001C6458"/>
    <w:rsid w:val="001C7DAE"/>
    <w:rsid w:val="001D2A36"/>
    <w:rsid w:val="001F7512"/>
    <w:rsid w:val="002043D9"/>
    <w:rsid w:val="00206C7C"/>
    <w:rsid w:val="002201B0"/>
    <w:rsid w:val="002326C6"/>
    <w:rsid w:val="00236E82"/>
    <w:rsid w:val="002403CC"/>
    <w:rsid w:val="00242E4B"/>
    <w:rsid w:val="002441BA"/>
    <w:rsid w:val="00257B96"/>
    <w:rsid w:val="00267993"/>
    <w:rsid w:val="00267D3F"/>
    <w:rsid w:val="00272D38"/>
    <w:rsid w:val="00273C21"/>
    <w:rsid w:val="002741BB"/>
    <w:rsid w:val="0027760D"/>
    <w:rsid w:val="00280DF1"/>
    <w:rsid w:val="00292942"/>
    <w:rsid w:val="002A47C6"/>
    <w:rsid w:val="002A4AAD"/>
    <w:rsid w:val="002A6AC7"/>
    <w:rsid w:val="002A7CBF"/>
    <w:rsid w:val="002B4412"/>
    <w:rsid w:val="002B563C"/>
    <w:rsid w:val="002C0126"/>
    <w:rsid w:val="002D2F2C"/>
    <w:rsid w:val="002D6370"/>
    <w:rsid w:val="002E2B97"/>
    <w:rsid w:val="00310DB1"/>
    <w:rsid w:val="003267FA"/>
    <w:rsid w:val="00346928"/>
    <w:rsid w:val="00347849"/>
    <w:rsid w:val="00353C44"/>
    <w:rsid w:val="00383EF7"/>
    <w:rsid w:val="00386652"/>
    <w:rsid w:val="00391975"/>
    <w:rsid w:val="00392E1E"/>
    <w:rsid w:val="0039320A"/>
    <w:rsid w:val="003A202F"/>
    <w:rsid w:val="003A5B51"/>
    <w:rsid w:val="003B274D"/>
    <w:rsid w:val="003B324F"/>
    <w:rsid w:val="003B3624"/>
    <w:rsid w:val="003B401B"/>
    <w:rsid w:val="003B45F3"/>
    <w:rsid w:val="003B670C"/>
    <w:rsid w:val="003C04D0"/>
    <w:rsid w:val="003C1A28"/>
    <w:rsid w:val="003C23E6"/>
    <w:rsid w:val="003C4D99"/>
    <w:rsid w:val="003D32A9"/>
    <w:rsid w:val="003D41C1"/>
    <w:rsid w:val="003D627A"/>
    <w:rsid w:val="003D7A78"/>
    <w:rsid w:val="003E5E45"/>
    <w:rsid w:val="003E706E"/>
    <w:rsid w:val="003F3D06"/>
    <w:rsid w:val="003F53D0"/>
    <w:rsid w:val="0040061A"/>
    <w:rsid w:val="004053E6"/>
    <w:rsid w:val="004054D4"/>
    <w:rsid w:val="00411484"/>
    <w:rsid w:val="0041176C"/>
    <w:rsid w:val="00413258"/>
    <w:rsid w:val="00416E97"/>
    <w:rsid w:val="00420FA7"/>
    <w:rsid w:val="00447A16"/>
    <w:rsid w:val="00452595"/>
    <w:rsid w:val="00456732"/>
    <w:rsid w:val="00462CB2"/>
    <w:rsid w:val="00466CF1"/>
    <w:rsid w:val="00471272"/>
    <w:rsid w:val="0049002D"/>
    <w:rsid w:val="004923CC"/>
    <w:rsid w:val="004930E8"/>
    <w:rsid w:val="004939E5"/>
    <w:rsid w:val="004A70DB"/>
    <w:rsid w:val="004B2ED5"/>
    <w:rsid w:val="004B3DD2"/>
    <w:rsid w:val="004C5956"/>
    <w:rsid w:val="004D4D70"/>
    <w:rsid w:val="004E016B"/>
    <w:rsid w:val="004E455C"/>
    <w:rsid w:val="004E4FF6"/>
    <w:rsid w:val="004F08FB"/>
    <w:rsid w:val="004F5038"/>
    <w:rsid w:val="004F58BD"/>
    <w:rsid w:val="004F6463"/>
    <w:rsid w:val="00512263"/>
    <w:rsid w:val="00515741"/>
    <w:rsid w:val="005205C2"/>
    <w:rsid w:val="00520767"/>
    <w:rsid w:val="005354A8"/>
    <w:rsid w:val="00537390"/>
    <w:rsid w:val="00546446"/>
    <w:rsid w:val="00547C12"/>
    <w:rsid w:val="0056109B"/>
    <w:rsid w:val="0056259A"/>
    <w:rsid w:val="00566CA5"/>
    <w:rsid w:val="0057258D"/>
    <w:rsid w:val="00581BB3"/>
    <w:rsid w:val="00582545"/>
    <w:rsid w:val="005A4DE1"/>
    <w:rsid w:val="005A6DA5"/>
    <w:rsid w:val="005A77D5"/>
    <w:rsid w:val="005B4BFC"/>
    <w:rsid w:val="005B500F"/>
    <w:rsid w:val="005C079D"/>
    <w:rsid w:val="005C71BF"/>
    <w:rsid w:val="005C7C26"/>
    <w:rsid w:val="005D33EC"/>
    <w:rsid w:val="005E21C5"/>
    <w:rsid w:val="005E255D"/>
    <w:rsid w:val="005F214C"/>
    <w:rsid w:val="00602CF1"/>
    <w:rsid w:val="00603197"/>
    <w:rsid w:val="00617CE7"/>
    <w:rsid w:val="0062412A"/>
    <w:rsid w:val="00624FB8"/>
    <w:rsid w:val="006255A8"/>
    <w:rsid w:val="00634744"/>
    <w:rsid w:val="00635775"/>
    <w:rsid w:val="006369A9"/>
    <w:rsid w:val="0064236B"/>
    <w:rsid w:val="00646CBF"/>
    <w:rsid w:val="006608CF"/>
    <w:rsid w:val="00660C4B"/>
    <w:rsid w:val="00662021"/>
    <w:rsid w:val="00674584"/>
    <w:rsid w:val="006759ED"/>
    <w:rsid w:val="00682DB9"/>
    <w:rsid w:val="00687BE6"/>
    <w:rsid w:val="00696CD3"/>
    <w:rsid w:val="006A2030"/>
    <w:rsid w:val="006A4BE6"/>
    <w:rsid w:val="006B5328"/>
    <w:rsid w:val="006B590E"/>
    <w:rsid w:val="006C7865"/>
    <w:rsid w:val="006D00FC"/>
    <w:rsid w:val="006D1797"/>
    <w:rsid w:val="006D4E4D"/>
    <w:rsid w:val="006E7941"/>
    <w:rsid w:val="006F0EBE"/>
    <w:rsid w:val="006F12F8"/>
    <w:rsid w:val="006F1FBC"/>
    <w:rsid w:val="006F228E"/>
    <w:rsid w:val="00703B02"/>
    <w:rsid w:val="007048F8"/>
    <w:rsid w:val="0071274C"/>
    <w:rsid w:val="007160B3"/>
    <w:rsid w:val="007304F7"/>
    <w:rsid w:val="00741678"/>
    <w:rsid w:val="00745F34"/>
    <w:rsid w:val="00747CA8"/>
    <w:rsid w:val="007556C1"/>
    <w:rsid w:val="00756CFA"/>
    <w:rsid w:val="00771C48"/>
    <w:rsid w:val="0078316D"/>
    <w:rsid w:val="007913A3"/>
    <w:rsid w:val="00791FA8"/>
    <w:rsid w:val="00793247"/>
    <w:rsid w:val="007940F4"/>
    <w:rsid w:val="00795951"/>
    <w:rsid w:val="007A03AB"/>
    <w:rsid w:val="007B0786"/>
    <w:rsid w:val="007B25CB"/>
    <w:rsid w:val="007C2C45"/>
    <w:rsid w:val="007C7336"/>
    <w:rsid w:val="007D0D2B"/>
    <w:rsid w:val="007D2FC6"/>
    <w:rsid w:val="007D592A"/>
    <w:rsid w:val="007D5E0A"/>
    <w:rsid w:val="007D6A9D"/>
    <w:rsid w:val="007E3090"/>
    <w:rsid w:val="007F0A80"/>
    <w:rsid w:val="007F232F"/>
    <w:rsid w:val="007F261B"/>
    <w:rsid w:val="007F34F8"/>
    <w:rsid w:val="007F4CD5"/>
    <w:rsid w:val="00811653"/>
    <w:rsid w:val="00811721"/>
    <w:rsid w:val="00814FFF"/>
    <w:rsid w:val="00817507"/>
    <w:rsid w:val="0083020C"/>
    <w:rsid w:val="008309C8"/>
    <w:rsid w:val="008368A4"/>
    <w:rsid w:val="00846B1E"/>
    <w:rsid w:val="00853E5B"/>
    <w:rsid w:val="0085479A"/>
    <w:rsid w:val="00863370"/>
    <w:rsid w:val="00871557"/>
    <w:rsid w:val="00876356"/>
    <w:rsid w:val="0087711B"/>
    <w:rsid w:val="0088282E"/>
    <w:rsid w:val="008830E8"/>
    <w:rsid w:val="00887AA3"/>
    <w:rsid w:val="00890B77"/>
    <w:rsid w:val="00893F38"/>
    <w:rsid w:val="0089659E"/>
    <w:rsid w:val="00897236"/>
    <w:rsid w:val="008A2437"/>
    <w:rsid w:val="008A3D81"/>
    <w:rsid w:val="008B06C1"/>
    <w:rsid w:val="008B719C"/>
    <w:rsid w:val="008C2BF0"/>
    <w:rsid w:val="008C6EE9"/>
    <w:rsid w:val="008D1C09"/>
    <w:rsid w:val="008D21D6"/>
    <w:rsid w:val="008D500E"/>
    <w:rsid w:val="008D623F"/>
    <w:rsid w:val="008D69B3"/>
    <w:rsid w:val="008E0A21"/>
    <w:rsid w:val="008F1E46"/>
    <w:rsid w:val="008F51C1"/>
    <w:rsid w:val="008F7A44"/>
    <w:rsid w:val="00924B17"/>
    <w:rsid w:val="0092777D"/>
    <w:rsid w:val="00943571"/>
    <w:rsid w:val="00943AB4"/>
    <w:rsid w:val="00951D6F"/>
    <w:rsid w:val="009633C6"/>
    <w:rsid w:val="00963EF5"/>
    <w:rsid w:val="009660C7"/>
    <w:rsid w:val="00975247"/>
    <w:rsid w:val="0099281D"/>
    <w:rsid w:val="009B236A"/>
    <w:rsid w:val="009B46E4"/>
    <w:rsid w:val="009C01E5"/>
    <w:rsid w:val="009C460C"/>
    <w:rsid w:val="009C6C67"/>
    <w:rsid w:val="009D7854"/>
    <w:rsid w:val="009E0E12"/>
    <w:rsid w:val="009E4C3A"/>
    <w:rsid w:val="009F7048"/>
    <w:rsid w:val="00A00E53"/>
    <w:rsid w:val="00A04B26"/>
    <w:rsid w:val="00A05BED"/>
    <w:rsid w:val="00A16ED2"/>
    <w:rsid w:val="00A209EF"/>
    <w:rsid w:val="00A4111F"/>
    <w:rsid w:val="00A50F09"/>
    <w:rsid w:val="00A530DB"/>
    <w:rsid w:val="00A550F2"/>
    <w:rsid w:val="00A624ED"/>
    <w:rsid w:val="00A65E7A"/>
    <w:rsid w:val="00A71E11"/>
    <w:rsid w:val="00A761B5"/>
    <w:rsid w:val="00A7764F"/>
    <w:rsid w:val="00A97A1B"/>
    <w:rsid w:val="00AA293E"/>
    <w:rsid w:val="00AA3078"/>
    <w:rsid w:val="00AA562D"/>
    <w:rsid w:val="00AA5798"/>
    <w:rsid w:val="00AA78E4"/>
    <w:rsid w:val="00AB3E7B"/>
    <w:rsid w:val="00AB6AD4"/>
    <w:rsid w:val="00AB7666"/>
    <w:rsid w:val="00AB77CC"/>
    <w:rsid w:val="00AC02EE"/>
    <w:rsid w:val="00AC1641"/>
    <w:rsid w:val="00AC1B26"/>
    <w:rsid w:val="00AC1FB1"/>
    <w:rsid w:val="00AC76DE"/>
    <w:rsid w:val="00AD3E8D"/>
    <w:rsid w:val="00AE26B8"/>
    <w:rsid w:val="00AE47B3"/>
    <w:rsid w:val="00AE4AA6"/>
    <w:rsid w:val="00AF3838"/>
    <w:rsid w:val="00AF54C5"/>
    <w:rsid w:val="00AF5A8C"/>
    <w:rsid w:val="00AF7775"/>
    <w:rsid w:val="00B02072"/>
    <w:rsid w:val="00B04B8D"/>
    <w:rsid w:val="00B06209"/>
    <w:rsid w:val="00B073F7"/>
    <w:rsid w:val="00B1585E"/>
    <w:rsid w:val="00B21A8F"/>
    <w:rsid w:val="00B32874"/>
    <w:rsid w:val="00B32E17"/>
    <w:rsid w:val="00B35B0C"/>
    <w:rsid w:val="00B375BF"/>
    <w:rsid w:val="00B60440"/>
    <w:rsid w:val="00B747A1"/>
    <w:rsid w:val="00B80B07"/>
    <w:rsid w:val="00B902FF"/>
    <w:rsid w:val="00B9075E"/>
    <w:rsid w:val="00B96BA0"/>
    <w:rsid w:val="00BA069B"/>
    <w:rsid w:val="00BA3B1A"/>
    <w:rsid w:val="00BA3CA7"/>
    <w:rsid w:val="00BB2FB9"/>
    <w:rsid w:val="00BC0E71"/>
    <w:rsid w:val="00BC31C1"/>
    <w:rsid w:val="00BC6748"/>
    <w:rsid w:val="00BD1FDE"/>
    <w:rsid w:val="00BD5B55"/>
    <w:rsid w:val="00BF0D32"/>
    <w:rsid w:val="00BF2910"/>
    <w:rsid w:val="00BF7F0E"/>
    <w:rsid w:val="00C0046C"/>
    <w:rsid w:val="00C06C1B"/>
    <w:rsid w:val="00C11A50"/>
    <w:rsid w:val="00C2785F"/>
    <w:rsid w:val="00C40FDF"/>
    <w:rsid w:val="00C4460A"/>
    <w:rsid w:val="00C5321F"/>
    <w:rsid w:val="00C53AD9"/>
    <w:rsid w:val="00C72272"/>
    <w:rsid w:val="00C745AF"/>
    <w:rsid w:val="00C774D2"/>
    <w:rsid w:val="00C87DB4"/>
    <w:rsid w:val="00C93274"/>
    <w:rsid w:val="00C97987"/>
    <w:rsid w:val="00C97B12"/>
    <w:rsid w:val="00CA3248"/>
    <w:rsid w:val="00CA7D5D"/>
    <w:rsid w:val="00CB2CFA"/>
    <w:rsid w:val="00CB414C"/>
    <w:rsid w:val="00CC24AC"/>
    <w:rsid w:val="00CC4DDF"/>
    <w:rsid w:val="00CD6FC7"/>
    <w:rsid w:val="00CE54BF"/>
    <w:rsid w:val="00CF2425"/>
    <w:rsid w:val="00CF64AC"/>
    <w:rsid w:val="00D00466"/>
    <w:rsid w:val="00D13769"/>
    <w:rsid w:val="00D20D3F"/>
    <w:rsid w:val="00D21434"/>
    <w:rsid w:val="00D27E75"/>
    <w:rsid w:val="00D51DF6"/>
    <w:rsid w:val="00D53EF2"/>
    <w:rsid w:val="00D761A9"/>
    <w:rsid w:val="00D85DDE"/>
    <w:rsid w:val="00D864F4"/>
    <w:rsid w:val="00D90BCC"/>
    <w:rsid w:val="00D95432"/>
    <w:rsid w:val="00DA72E6"/>
    <w:rsid w:val="00DB12F8"/>
    <w:rsid w:val="00DB4DC0"/>
    <w:rsid w:val="00DB72DD"/>
    <w:rsid w:val="00DC16F7"/>
    <w:rsid w:val="00DC3874"/>
    <w:rsid w:val="00DC3B7C"/>
    <w:rsid w:val="00DD6A8B"/>
    <w:rsid w:val="00DD6E3C"/>
    <w:rsid w:val="00DD71CD"/>
    <w:rsid w:val="00DE06E7"/>
    <w:rsid w:val="00DF4A9B"/>
    <w:rsid w:val="00E03871"/>
    <w:rsid w:val="00E048B0"/>
    <w:rsid w:val="00E22F2F"/>
    <w:rsid w:val="00E30391"/>
    <w:rsid w:val="00E41074"/>
    <w:rsid w:val="00E42937"/>
    <w:rsid w:val="00E519BD"/>
    <w:rsid w:val="00E66309"/>
    <w:rsid w:val="00E67793"/>
    <w:rsid w:val="00E703FE"/>
    <w:rsid w:val="00E77E3D"/>
    <w:rsid w:val="00E83E2F"/>
    <w:rsid w:val="00E84B7A"/>
    <w:rsid w:val="00EA164D"/>
    <w:rsid w:val="00EA4CCE"/>
    <w:rsid w:val="00EA5AE9"/>
    <w:rsid w:val="00EA686F"/>
    <w:rsid w:val="00EB00F4"/>
    <w:rsid w:val="00EB522C"/>
    <w:rsid w:val="00EB7E9E"/>
    <w:rsid w:val="00ED1FD9"/>
    <w:rsid w:val="00ED4F8D"/>
    <w:rsid w:val="00ED5858"/>
    <w:rsid w:val="00ED6A02"/>
    <w:rsid w:val="00ED77B1"/>
    <w:rsid w:val="00EF2EB2"/>
    <w:rsid w:val="00EF7C27"/>
    <w:rsid w:val="00F10FDE"/>
    <w:rsid w:val="00F134C4"/>
    <w:rsid w:val="00F15148"/>
    <w:rsid w:val="00F22F91"/>
    <w:rsid w:val="00F246B2"/>
    <w:rsid w:val="00F25C8B"/>
    <w:rsid w:val="00F3109E"/>
    <w:rsid w:val="00F37686"/>
    <w:rsid w:val="00F408D8"/>
    <w:rsid w:val="00F54EF5"/>
    <w:rsid w:val="00F60A3D"/>
    <w:rsid w:val="00F6167E"/>
    <w:rsid w:val="00F64AA7"/>
    <w:rsid w:val="00F66C4B"/>
    <w:rsid w:val="00F77C67"/>
    <w:rsid w:val="00F80908"/>
    <w:rsid w:val="00F82BAC"/>
    <w:rsid w:val="00F90255"/>
    <w:rsid w:val="00F96C40"/>
    <w:rsid w:val="00FA784D"/>
    <w:rsid w:val="00FB7A89"/>
    <w:rsid w:val="00FE0FD4"/>
    <w:rsid w:val="00FE30F1"/>
    <w:rsid w:val="00FF3CB3"/>
    <w:rsid w:val="00FF6CDA"/>
    <w:rsid w:val="059862C6"/>
    <w:rsid w:val="0EE06548"/>
    <w:rsid w:val="12FDFB52"/>
    <w:rsid w:val="239DF3AA"/>
    <w:rsid w:val="2B86177B"/>
    <w:rsid w:val="3513D164"/>
    <w:rsid w:val="472D9152"/>
    <w:rsid w:val="68253D1D"/>
    <w:rsid w:val="6C8EDE05"/>
    <w:rsid w:val="76CD0DFB"/>
  </w:rsids>
  <w:docVars>
    <w:docVar w:name="EN.InstantFormat" w:val="&lt;ENInstantFormat&gt;&lt;Enabled&gt;1&lt;/Enabled&gt;&lt;ScanUnformatted&gt;1&lt;/ScanUnformatted&gt;&lt;ScanChanges&gt;1&lt;/ScanChanges&gt;&lt;Suspended&gt;1&lt;/Suspended&gt;&lt;/ENInstantFormat&gt;"/>
    <w:docVar w:name="EN.Layout" w:val="&lt;ENLayout&gt;&lt;Style&gt;Academic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vet5serwr5rx7ex5vovdaxl2sze09atad5z&quot;&gt;PDO&lt;record-ids&gt;&lt;item&gt;5&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7BCFE8"/>
  <w15:docId w15:val="{B5229100-7930-45C8-BED5-5793E721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4CCE"/>
  </w:style>
  <w:style w:type="paragraph" w:styleId="Heading2">
    <w:name w:val="heading 2"/>
    <w:basedOn w:val="Normal"/>
    <w:next w:val="Normal"/>
    <w:link w:val="Heading2Char"/>
    <w:uiPriority w:val="99"/>
    <w:qFormat/>
    <w:rsid w:val="007B25C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0EBE"/>
    <w:pPr>
      <w:spacing w:after="240" w:line="319"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0EBE"/>
    <w:rPr>
      <w:color w:val="0000FF" w:themeColor="hyperlink"/>
      <w:u w:val="single"/>
    </w:rPr>
  </w:style>
  <w:style w:type="paragraph" w:styleId="BalloonText">
    <w:name w:val="Balloon Text"/>
    <w:basedOn w:val="Normal"/>
    <w:link w:val="BalloonTextChar"/>
    <w:uiPriority w:val="99"/>
    <w:semiHidden/>
    <w:unhideWhenUsed/>
    <w:rsid w:val="00BC3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C1"/>
    <w:rPr>
      <w:rFonts w:ascii="Tahoma" w:hAnsi="Tahoma" w:cs="Tahoma"/>
      <w:sz w:val="16"/>
      <w:szCs w:val="16"/>
    </w:rPr>
  </w:style>
  <w:style w:type="character" w:styleId="CommentReference">
    <w:name w:val="annotation reference"/>
    <w:basedOn w:val="DefaultParagraphFont"/>
    <w:uiPriority w:val="99"/>
    <w:semiHidden/>
    <w:unhideWhenUsed/>
    <w:rsid w:val="00BC31C1"/>
    <w:rPr>
      <w:sz w:val="16"/>
      <w:szCs w:val="16"/>
    </w:rPr>
  </w:style>
  <w:style w:type="paragraph" w:styleId="CommentText">
    <w:name w:val="annotation text"/>
    <w:basedOn w:val="Normal"/>
    <w:link w:val="CommentTextChar"/>
    <w:uiPriority w:val="99"/>
    <w:unhideWhenUsed/>
    <w:rsid w:val="00BC31C1"/>
    <w:pPr>
      <w:spacing w:line="240" w:lineRule="auto"/>
    </w:pPr>
    <w:rPr>
      <w:sz w:val="20"/>
      <w:szCs w:val="20"/>
    </w:rPr>
  </w:style>
  <w:style w:type="character" w:customStyle="1" w:styleId="CommentTextChar">
    <w:name w:val="Comment Text Char"/>
    <w:basedOn w:val="DefaultParagraphFont"/>
    <w:link w:val="CommentText"/>
    <w:uiPriority w:val="99"/>
    <w:rsid w:val="00BC31C1"/>
    <w:rPr>
      <w:sz w:val="20"/>
      <w:szCs w:val="20"/>
    </w:rPr>
  </w:style>
  <w:style w:type="paragraph" w:styleId="CommentSubject">
    <w:name w:val="annotation subject"/>
    <w:basedOn w:val="CommentText"/>
    <w:next w:val="CommentText"/>
    <w:link w:val="CommentSubjectChar"/>
    <w:uiPriority w:val="99"/>
    <w:semiHidden/>
    <w:unhideWhenUsed/>
    <w:rsid w:val="00BC31C1"/>
    <w:rPr>
      <w:b/>
      <w:bCs/>
    </w:rPr>
  </w:style>
  <w:style w:type="character" w:customStyle="1" w:styleId="CommentSubjectChar">
    <w:name w:val="Comment Subject Char"/>
    <w:basedOn w:val="CommentTextChar"/>
    <w:link w:val="CommentSubject"/>
    <w:uiPriority w:val="99"/>
    <w:semiHidden/>
    <w:rsid w:val="00BC31C1"/>
    <w:rPr>
      <w:b/>
      <w:bCs/>
      <w:sz w:val="20"/>
      <w:szCs w:val="20"/>
    </w:rPr>
  </w:style>
  <w:style w:type="paragraph" w:customStyle="1" w:styleId="FormFill-In">
    <w:name w:val="Form Fill-In"/>
    <w:basedOn w:val="Normal"/>
    <w:link w:val="FormFill-InChar"/>
    <w:uiPriority w:val="99"/>
    <w:rsid w:val="005E21C5"/>
    <w:pPr>
      <w:widowControl w:val="0"/>
      <w:tabs>
        <w:tab w:val="left" w:pos="2898"/>
      </w:tabs>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FormFill-InChar">
    <w:name w:val="Form Fill-In Char"/>
    <w:basedOn w:val="DefaultParagraphFont"/>
    <w:link w:val="FormFill-In"/>
    <w:uiPriority w:val="99"/>
    <w:locked/>
    <w:rsid w:val="005E21C5"/>
    <w:rPr>
      <w:rFonts w:ascii="Times New Roman" w:eastAsia="Times New Roman" w:hAnsi="Times New Roman" w:cs="Times New Roman"/>
      <w:color w:val="000000"/>
    </w:rPr>
  </w:style>
  <w:style w:type="paragraph" w:styleId="PlainText">
    <w:name w:val="Plain Text"/>
    <w:basedOn w:val="Normal"/>
    <w:link w:val="PlainTextChar"/>
    <w:uiPriority w:val="99"/>
    <w:unhideWhenUsed/>
    <w:rsid w:val="005E21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E21C5"/>
    <w:rPr>
      <w:rFonts w:ascii="Calibri" w:hAnsi="Calibri"/>
      <w:szCs w:val="21"/>
    </w:rPr>
  </w:style>
  <w:style w:type="paragraph" w:styleId="NoSpacing">
    <w:name w:val="No Spacing"/>
    <w:uiPriority w:val="1"/>
    <w:qFormat/>
    <w:rsid w:val="005E21C5"/>
    <w:pPr>
      <w:spacing w:after="0" w:line="240" w:lineRule="auto"/>
    </w:pPr>
  </w:style>
  <w:style w:type="paragraph" w:customStyle="1" w:styleId="Body1">
    <w:name w:val="Body 1"/>
    <w:rsid w:val="003B324F"/>
    <w:pPr>
      <w:spacing w:after="0" w:line="240" w:lineRule="auto"/>
      <w:outlineLvl w:val="0"/>
    </w:pPr>
    <w:rPr>
      <w:rFonts w:ascii="Times New Roman" w:eastAsia="Arial Unicode MS" w:hAnsi="Times New Roman" w:cs="Times New Roman"/>
      <w:color w:val="000000"/>
      <w:sz w:val="24"/>
      <w:szCs w:val="20"/>
      <w:u w:color="000000"/>
    </w:rPr>
  </w:style>
  <w:style w:type="paragraph" w:styleId="Header">
    <w:name w:val="header"/>
    <w:basedOn w:val="Normal"/>
    <w:link w:val="HeaderChar"/>
    <w:uiPriority w:val="99"/>
    <w:unhideWhenUsed/>
    <w:rsid w:val="00943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571"/>
  </w:style>
  <w:style w:type="paragraph" w:styleId="Footer">
    <w:name w:val="footer"/>
    <w:basedOn w:val="Normal"/>
    <w:link w:val="FooterChar"/>
    <w:uiPriority w:val="99"/>
    <w:unhideWhenUsed/>
    <w:rsid w:val="00943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571"/>
  </w:style>
  <w:style w:type="character" w:customStyle="1" w:styleId="Heading2Char">
    <w:name w:val="Heading 2 Char"/>
    <w:basedOn w:val="DefaultParagraphFont"/>
    <w:link w:val="Heading2"/>
    <w:uiPriority w:val="99"/>
    <w:rsid w:val="007B25CB"/>
    <w:rPr>
      <w:rFonts w:ascii="Times New Roman" w:eastAsia="Times New Roman" w:hAnsi="Times New Roman" w:cs="Times New Roman"/>
      <w:b/>
      <w:bCs/>
      <w:sz w:val="24"/>
      <w:szCs w:val="24"/>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C72272"/>
    <w:pPr>
      <w:ind w:left="720"/>
      <w:contextualSpacing/>
    </w:pPr>
  </w:style>
  <w:style w:type="character" w:styleId="UnresolvedMention">
    <w:name w:val="Unresolved Mention"/>
    <w:basedOn w:val="DefaultParagraphFont"/>
    <w:uiPriority w:val="99"/>
    <w:semiHidden/>
    <w:unhideWhenUsed/>
    <w:rsid w:val="003D627A"/>
    <w:rPr>
      <w:color w:val="605E5C"/>
      <w:shd w:val="clear" w:color="auto" w:fill="E1DFDD"/>
    </w:rPr>
  </w:style>
  <w:style w:type="character" w:customStyle="1" w:styleId="cf01">
    <w:name w:val="cf01"/>
    <w:basedOn w:val="DefaultParagraphFont"/>
    <w:rsid w:val="002B563C"/>
    <w:rPr>
      <w:rFonts w:ascii="Segoe UI" w:hAnsi="Segoe UI" w:cs="Segoe UI" w:hint="default"/>
      <w:sz w:val="18"/>
      <w:szCs w:val="18"/>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rsid w:val="00347849"/>
  </w:style>
  <w:style w:type="table" w:styleId="TableGrid">
    <w:name w:val="Table Grid"/>
    <w:basedOn w:val="TableNormal"/>
    <w:uiPriority w:val="59"/>
    <w:rsid w:val="000F22C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F2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22CB"/>
  </w:style>
  <w:style w:type="character" w:customStyle="1" w:styleId="normaltextrun">
    <w:name w:val="normaltextrun"/>
    <w:basedOn w:val="DefaultParagraphFont"/>
    <w:rsid w:val="000F22CB"/>
  </w:style>
  <w:style w:type="character" w:customStyle="1" w:styleId="tabchar">
    <w:name w:val="tabchar"/>
    <w:basedOn w:val="DefaultParagraphFont"/>
    <w:rsid w:val="000F22CB"/>
  </w:style>
  <w:style w:type="paragraph" w:styleId="Revision">
    <w:name w:val="Revision"/>
    <w:hidden/>
    <w:uiPriority w:val="99"/>
    <w:semiHidden/>
    <w:rsid w:val="003B40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ous8@cdc.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Jurisdiction xmlns="a4df2a28-3b5c-4941-a196-04bc355c40d7" xsi:nil="true"/>
    <lcf76f155ced4ddcb4097134ff3c332f xmlns="a4df2a28-3b5c-4941-a196-04bc355c40d7">
      <Terms xmlns="http://schemas.microsoft.com/office/infopath/2007/PartnerControls"/>
    </lcf76f155ced4ddcb4097134ff3c332f>
    <FormType xmlns="a4df2a28-3b5c-4941-a196-04bc355c40d7" xsi:nil="true"/>
    <Status xmlns="a4df2a28-3b5c-4941-a196-04bc355c40d7" xsi:nil="true"/>
    <TaxCatchAll xmlns="0e8cfd8d-583f-4403-bb95-47f0fedc7ca7" xsi:nil="true"/>
    <PresentationDate xmlns="a4df2a28-3b5c-4941-a196-04bc355c40d7" xsi:nil="true"/>
    <Presenter xmlns="a4df2a28-3b5c-4941-a196-04bc355c40d7" xsi:nil="true"/>
    <Notes xmlns="a4df2a28-3b5c-4941-a196-04bc355c40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A5BD290783154F9EE9288554486AEF" ma:contentTypeVersion="26" ma:contentTypeDescription="Create a new document." ma:contentTypeScope="" ma:versionID="712ef28d0f2ffcf04e6c8ab92c6b6585">
  <xsd:schema xmlns:xsd="http://www.w3.org/2001/XMLSchema" xmlns:xs="http://www.w3.org/2001/XMLSchema" xmlns:p="http://schemas.microsoft.com/office/2006/metadata/properties" xmlns:ns2="a4df2a28-3b5c-4941-a196-04bc355c40d7" xmlns:ns3="0e8cfd8d-583f-4403-bb95-47f0fedc7ca7" targetNamespace="http://schemas.microsoft.com/office/2006/metadata/properties" ma:root="true" ma:fieldsID="6f139baa1dae972b7e551e3a2f731a02" ns2:_="" ns3:_="">
    <xsd:import namespace="a4df2a28-3b5c-4941-a196-04bc355c40d7"/>
    <xsd:import namespace="0e8cfd8d-583f-4403-bb95-47f0fedc7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FormType" minOccurs="0"/>
                <xsd:element ref="ns2:Jurisdiction" minOccurs="0"/>
                <xsd:element ref="ns2:lcf76f155ced4ddcb4097134ff3c332f" minOccurs="0"/>
                <xsd:element ref="ns3:TaxCatchAll" minOccurs="0"/>
                <xsd:element ref="ns2:Status" minOccurs="0"/>
                <xsd:element ref="ns2:MediaServiceObjectDetectorVersions" minOccurs="0"/>
                <xsd:element ref="ns2:Presenter" minOccurs="0"/>
                <xsd:element ref="ns2:Notes" minOccurs="0"/>
                <xsd:element ref="ns2:Presentation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2a28-3b5c-4941-a196-04bc355c4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FormType" ma:index="18" nillable="true" ma:displayName="Document Type" ma:format="Dropdown" ma:internalName="FormType">
      <xsd:simpleType>
        <xsd:restriction base="dms:Text">
          <xsd:maxLength value="255"/>
        </xsd:restriction>
      </xsd:simpleType>
    </xsd:element>
    <xsd:element name="Jurisdiction" ma:index="19" nillable="true" ma:displayName="Jurisdiction" ma:format="Dropdown" ma:internalName="Jurisdiction">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Status" ma:index="23" nillable="true" ma:displayName="Status" ma:description="Status on materials/deliverables for ASTHO. " ma:format="Dropdown" ma:internalName="Status">
      <xsd:simpleType>
        <xsd:restriction base="dms:Choice">
          <xsd:enumeration value="To Review"/>
          <xsd:enumeration value="Completed"/>
          <xsd:enumeration value="Final Version"/>
          <xsd:enumeration value="Draft"/>
          <xsd:enumeration value="Current Flyer"/>
          <xsd:enumeration value="Latest Version"/>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resenter" ma:index="25" nillable="true" ma:displayName="Presenter" ma:format="Dropdown" ma:internalName="Presenter">
      <xsd:simpleType>
        <xsd:restriction base="dms:Choice">
          <xsd:enumeration value="Stephanie"/>
          <xsd:enumeration value="Laura"/>
          <xsd:enumeration value="Katherine"/>
          <xsd:enumeration value="Carla"/>
          <xsd:enumeration value="Candy"/>
          <xsd:enumeration value="Chrishonna "/>
        </xsd:restriction>
      </xsd:simpleType>
    </xsd:element>
    <xsd:element name="Notes" ma:index="26" nillable="true" ma:displayName="Notes" ma:format="Dropdown" ma:internalName="Notes">
      <xsd:simpleType>
        <xsd:restriction base="dms:Text">
          <xsd:maxLength value="255"/>
        </xsd:restriction>
      </xsd:simpleType>
    </xsd:element>
    <xsd:element name="PresentationDate" ma:index="27" nillable="true" ma:displayName="Presentation Date" ma:format="DateOnly" ma:internalName="Presentation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8cfd8d-583f-4403-bb95-47f0fedc7c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07b581-fe8a-4b51-a8a3-5190daa36b58}" ma:internalName="TaxCatchAll" ma:showField="CatchAllData" ma:web="0e8cfd8d-583f-4403-bb95-47f0fedc7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7125A-FF07-4A8C-893D-B9BA80CE14A5}">
  <ds:schemaRefs>
    <ds:schemaRef ds:uri="http://schemas.microsoft.com/office/2006/metadata/properties"/>
    <ds:schemaRef ds:uri="http://schemas.microsoft.com/office/infopath/2007/PartnerControls"/>
    <ds:schemaRef ds:uri="a4df2a28-3b5c-4941-a196-04bc355c40d7"/>
    <ds:schemaRef ds:uri="0e8cfd8d-583f-4403-bb95-47f0fedc7ca7"/>
  </ds:schemaRefs>
</ds:datastoreItem>
</file>

<file path=customXml/itemProps2.xml><?xml version="1.0" encoding="utf-8"?>
<ds:datastoreItem xmlns:ds="http://schemas.openxmlformats.org/officeDocument/2006/customXml" ds:itemID="{4C7B7D00-2E31-4896-A037-2C1E51BCCA3A}">
  <ds:schemaRefs>
    <ds:schemaRef ds:uri="http://schemas.microsoft.com/sharepoint/v3/contenttype/forms"/>
  </ds:schemaRefs>
</ds:datastoreItem>
</file>

<file path=customXml/itemProps3.xml><?xml version="1.0" encoding="utf-8"?>
<ds:datastoreItem xmlns:ds="http://schemas.openxmlformats.org/officeDocument/2006/customXml" ds:itemID="{E4283161-4096-4EE3-8097-004D6273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f2a28-3b5c-4941-a196-04bc355c40d7"/>
    <ds:schemaRef ds:uri="0e8cfd8d-583f-4403-bb95-47f0fedc7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3678</Words>
  <Characters>20966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Angel, Karen C. (CDC/NCIPC/OD)</cp:lastModifiedBy>
  <cp:revision>4</cp:revision>
  <dcterms:created xsi:type="dcterms:W3CDTF">2024-08-22T17:38:00Z</dcterms:created>
  <dcterms:modified xsi:type="dcterms:W3CDTF">2024-08-22T17:52:00Z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0x0101007DA5BD290783154F9EE9288554486AEF</vt:lpwstr>
  </property>
  <property fmtid="{D5CDD505-2E9C-101B-9397-08002B2CF9AE}" pid="3" name="MediaServiceImageTags">
    <vt:lpwstr/>
  </property>
  <property fmtid="{D5CDD505-2E9C-101B-9397-08002B2CF9AE}" pid="4" name="MSIP_Label_7b94a7b8-f06c-4dfe-bdcc-9b548fd58c31_ActionId">
    <vt:lpwstr>6f8ca939-e5a2-444b-8f66-c236774f62c7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2023-05-12T17:47:42Z</vt:lpwstr>
  </property>
  <property fmtid="{D5CDD505-2E9C-101B-9397-08002B2CF9AE}" pid="10" name="MSIP_Label_7b94a7b8-f06c-4dfe-bdcc-9b548fd58c31_SiteId">
    <vt:lpwstr>9ce70869-60db-44fd-abe8-d2767077fc8f</vt:lpwstr>
  </property>
</Properties>
</file>