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27A26" w:rsidRPr="0072690B" w:rsidP="00464AB6" w14:paraId="49912837" w14:textId="77777777">
      <w:pPr>
        <w:pStyle w:val="Body1"/>
        <w:rPr>
          <w:szCs w:val="24"/>
        </w:rPr>
      </w:pPr>
    </w:p>
    <w:p w:rsidR="00527A26" w:rsidRPr="0072690B" w:rsidP="0042175C" w14:paraId="60C0B399" w14:textId="77777777">
      <w:pPr>
        <w:pStyle w:val="Body1"/>
        <w:rPr>
          <w:szCs w:val="24"/>
        </w:rPr>
      </w:pPr>
    </w:p>
    <w:p w:rsidR="00527A26" w:rsidRPr="0072690B" w:rsidP="00A05BCF" w14:paraId="5BB6EAD1" w14:textId="77777777">
      <w:pPr>
        <w:pStyle w:val="Body1"/>
        <w:rPr>
          <w:szCs w:val="24"/>
        </w:rPr>
      </w:pPr>
    </w:p>
    <w:p w:rsidR="00782B71" w:rsidP="003E5F22" w14:paraId="135B45E5" w14:textId="77777777">
      <w:pPr>
        <w:spacing w:line="276" w:lineRule="auto"/>
        <w:jc w:val="center"/>
        <w:rPr>
          <w:b/>
          <w:sz w:val="24"/>
          <w:szCs w:val="24"/>
        </w:rPr>
      </w:pPr>
    </w:p>
    <w:p w:rsidR="00782B71" w:rsidP="00782B71" w14:paraId="2F95203C" w14:textId="77777777">
      <w:pPr>
        <w:keepNext/>
        <w:keepLines/>
        <w:jc w:val="center"/>
        <w:outlineLvl w:val="6"/>
        <w:rPr>
          <w:rFonts w:asciiTheme="majorHAnsi" w:eastAsiaTheme="majorEastAsia" w:hAnsiTheme="majorHAnsi" w:cstheme="majorBidi"/>
          <w:i/>
          <w:iCs/>
          <w:color w:val="404040" w:themeColor="text1" w:themeTint="BF"/>
          <w:sz w:val="28"/>
          <w:szCs w:val="28"/>
        </w:rPr>
      </w:pPr>
      <w:r w:rsidRPr="00EA366E">
        <w:rPr>
          <w:rFonts w:eastAsiaTheme="majorEastAsia"/>
          <w:b/>
          <w:i/>
          <w:iCs/>
          <w:color w:val="404040" w:themeColor="text1" w:themeTint="BF"/>
          <w:sz w:val="28"/>
          <w:szCs w:val="28"/>
        </w:rPr>
        <w:t xml:space="preserve">SUPPORTING STATEMENT:  </w:t>
      </w:r>
      <w:r>
        <w:rPr>
          <w:rFonts w:asciiTheme="majorHAnsi" w:eastAsiaTheme="majorEastAsia" w:hAnsiTheme="majorHAnsi" w:cstheme="majorBidi"/>
          <w:i/>
          <w:iCs/>
          <w:color w:val="404040" w:themeColor="text1" w:themeTint="BF"/>
          <w:sz w:val="28"/>
          <w:szCs w:val="28"/>
        </w:rPr>
        <w:t>PART A</w:t>
      </w:r>
    </w:p>
    <w:p w:rsidR="00782B71" w:rsidRPr="00EA366E" w:rsidP="00782B71" w14:paraId="07026090" w14:textId="77777777">
      <w:pPr>
        <w:keepNext/>
        <w:keepLines/>
        <w:jc w:val="center"/>
        <w:outlineLvl w:val="6"/>
        <w:rPr>
          <w:rFonts w:asciiTheme="majorHAnsi" w:eastAsiaTheme="majorEastAsia" w:hAnsiTheme="majorHAnsi" w:cstheme="majorBidi"/>
          <w:i/>
          <w:iCs/>
          <w:color w:val="404040" w:themeColor="text1" w:themeTint="BF"/>
          <w:sz w:val="28"/>
          <w:szCs w:val="28"/>
        </w:rPr>
      </w:pPr>
    </w:p>
    <w:p w:rsidR="00782B71" w:rsidP="003E5F22" w14:paraId="013F21B9" w14:textId="77777777">
      <w:pPr>
        <w:spacing w:line="276" w:lineRule="auto"/>
        <w:jc w:val="center"/>
        <w:rPr>
          <w:b/>
          <w:sz w:val="24"/>
          <w:szCs w:val="24"/>
        </w:rPr>
      </w:pPr>
    </w:p>
    <w:p w:rsidR="003E5F22" w:rsidRPr="00782B71" w:rsidP="679B1ED9" w14:paraId="6DFD6C87" w14:textId="77777777">
      <w:pPr>
        <w:spacing w:line="276" w:lineRule="auto"/>
        <w:jc w:val="center"/>
        <w:rPr>
          <w:b/>
          <w:bCs/>
          <w:sz w:val="24"/>
          <w:szCs w:val="24"/>
        </w:rPr>
      </w:pPr>
      <w:r w:rsidRPr="679B1ED9">
        <w:rPr>
          <w:b/>
          <w:bCs/>
          <w:sz w:val="24"/>
          <w:szCs w:val="24"/>
        </w:rPr>
        <w:t xml:space="preserve">Public Health/Public Safety </w:t>
      </w:r>
      <w:r w:rsidR="00042496">
        <w:rPr>
          <w:b/>
          <w:bCs/>
          <w:sz w:val="24"/>
          <w:szCs w:val="24"/>
        </w:rPr>
        <w:t>Strategies</w:t>
      </w:r>
      <w:r w:rsidRPr="679B1ED9">
        <w:rPr>
          <w:b/>
          <w:bCs/>
          <w:sz w:val="24"/>
          <w:szCs w:val="24"/>
        </w:rPr>
        <w:t xml:space="preserve"> to Reduce </w:t>
      </w:r>
      <w:r w:rsidRPr="679B1ED9" w:rsidR="13F9A2D3">
        <w:rPr>
          <w:b/>
          <w:bCs/>
          <w:sz w:val="24"/>
          <w:szCs w:val="24"/>
        </w:rPr>
        <w:t xml:space="preserve">Drug </w:t>
      </w:r>
      <w:r w:rsidRPr="679B1ED9" w:rsidR="00730455">
        <w:rPr>
          <w:b/>
          <w:bCs/>
          <w:sz w:val="24"/>
          <w:szCs w:val="24"/>
        </w:rPr>
        <w:t xml:space="preserve">Overdose </w:t>
      </w:r>
      <w:r w:rsidRPr="679B1ED9">
        <w:rPr>
          <w:b/>
          <w:bCs/>
          <w:sz w:val="24"/>
          <w:szCs w:val="24"/>
        </w:rPr>
        <w:t>Data Collection</w:t>
      </w:r>
    </w:p>
    <w:p w:rsidR="003E5F22" w:rsidRPr="00782B71" w:rsidP="003E5F22" w14:paraId="2E396B56" w14:textId="77777777">
      <w:pPr>
        <w:spacing w:line="276" w:lineRule="auto"/>
        <w:jc w:val="center"/>
        <w:rPr>
          <w:sz w:val="24"/>
          <w:szCs w:val="24"/>
        </w:rPr>
      </w:pPr>
    </w:p>
    <w:p w:rsidR="003E5F22" w:rsidP="003E5F22" w14:paraId="6BD77DA8" w14:textId="77777777">
      <w:pPr>
        <w:spacing w:line="276" w:lineRule="auto"/>
        <w:jc w:val="center"/>
        <w:rPr>
          <w:sz w:val="24"/>
          <w:szCs w:val="24"/>
        </w:rPr>
      </w:pPr>
    </w:p>
    <w:p w:rsidR="000E21F9" w:rsidP="000E21F9" w14:paraId="44FC97CF" w14:textId="77777777">
      <w:pPr>
        <w:spacing w:line="276" w:lineRule="auto"/>
        <w:jc w:val="center"/>
        <w:rPr>
          <w:sz w:val="24"/>
          <w:szCs w:val="24"/>
        </w:rPr>
      </w:pPr>
      <w:r>
        <w:rPr>
          <w:sz w:val="24"/>
          <w:szCs w:val="24"/>
        </w:rPr>
        <w:t>GENERIC</w:t>
      </w:r>
    </w:p>
    <w:p w:rsidR="000E21F9" w:rsidRPr="00782B71" w:rsidP="003E5F22" w14:paraId="2958AAC1" w14:textId="77777777">
      <w:pPr>
        <w:spacing w:line="276" w:lineRule="auto"/>
        <w:jc w:val="center"/>
        <w:rPr>
          <w:sz w:val="24"/>
          <w:szCs w:val="24"/>
        </w:rPr>
      </w:pPr>
    </w:p>
    <w:p w:rsidR="003E5F22" w:rsidRPr="00782B71" w:rsidP="003E5F22" w14:paraId="499B7DB0" w14:textId="77777777">
      <w:pPr>
        <w:spacing w:line="276" w:lineRule="auto"/>
        <w:jc w:val="center"/>
        <w:rPr>
          <w:sz w:val="24"/>
          <w:szCs w:val="24"/>
        </w:rPr>
      </w:pPr>
    </w:p>
    <w:p w:rsidR="00782B71" w:rsidP="00782B71" w14:paraId="6D319F07" w14:textId="77777777">
      <w:pPr>
        <w:jc w:val="center"/>
        <w:rPr>
          <w:b/>
          <w:sz w:val="24"/>
          <w:szCs w:val="24"/>
        </w:rPr>
      </w:pPr>
      <w:r w:rsidRPr="00B436C1">
        <w:rPr>
          <w:b/>
          <w:sz w:val="24"/>
          <w:szCs w:val="24"/>
        </w:rPr>
        <w:t xml:space="preserve">OMB# </w:t>
      </w:r>
      <w:r w:rsidR="000E21F9">
        <w:rPr>
          <w:b/>
          <w:sz w:val="24"/>
          <w:szCs w:val="24"/>
        </w:rPr>
        <w:t>0920</w:t>
      </w:r>
      <w:r w:rsidRPr="00B436C1">
        <w:rPr>
          <w:b/>
          <w:sz w:val="24"/>
          <w:szCs w:val="24"/>
        </w:rPr>
        <w:t>-</w:t>
      </w:r>
      <w:r w:rsidR="000C1B5F">
        <w:rPr>
          <w:b/>
          <w:sz w:val="24"/>
          <w:szCs w:val="24"/>
        </w:rPr>
        <w:t>XXXX</w:t>
      </w:r>
    </w:p>
    <w:p w:rsidR="000E21F9" w:rsidP="00782B71" w14:paraId="23AEC46F" w14:textId="77777777">
      <w:pPr>
        <w:jc w:val="center"/>
        <w:rPr>
          <w:b/>
          <w:sz w:val="24"/>
          <w:szCs w:val="24"/>
        </w:rPr>
      </w:pPr>
    </w:p>
    <w:p w:rsidR="000E21F9" w:rsidP="00782B71" w14:paraId="02B29797" w14:textId="77777777">
      <w:pPr>
        <w:jc w:val="center"/>
        <w:rPr>
          <w:b/>
          <w:sz w:val="24"/>
          <w:szCs w:val="24"/>
        </w:rPr>
      </w:pPr>
    </w:p>
    <w:p w:rsidR="000E21F9" w:rsidRPr="000E21F9" w:rsidP="00782B71" w14:paraId="186E375A" w14:textId="77777777">
      <w:pPr>
        <w:jc w:val="center"/>
        <w:rPr>
          <w:bCs/>
          <w:sz w:val="24"/>
          <w:szCs w:val="24"/>
        </w:rPr>
      </w:pPr>
    </w:p>
    <w:p w:rsidR="000E21F9" w:rsidRPr="00B436C1" w:rsidP="00782B71" w14:paraId="574E33B7" w14:textId="77777777">
      <w:pPr>
        <w:jc w:val="center"/>
        <w:rPr>
          <w:b/>
          <w:sz w:val="24"/>
          <w:szCs w:val="24"/>
        </w:rPr>
      </w:pPr>
      <w:r w:rsidRPr="000E21F9">
        <w:rPr>
          <w:bCs/>
          <w:sz w:val="24"/>
          <w:szCs w:val="24"/>
        </w:rPr>
        <w:t>August 21, 2023</w:t>
      </w:r>
    </w:p>
    <w:p w:rsidR="003E5F22" w:rsidRPr="00782B71" w:rsidP="003E5F22" w14:paraId="6E22D0EA" w14:textId="77777777">
      <w:pPr>
        <w:spacing w:line="276" w:lineRule="auto"/>
        <w:jc w:val="center"/>
        <w:rPr>
          <w:sz w:val="24"/>
          <w:szCs w:val="24"/>
        </w:rPr>
      </w:pPr>
    </w:p>
    <w:p w:rsidR="003E5F22" w:rsidRPr="00782B71" w:rsidP="003E5F22" w14:paraId="48B58E41" w14:textId="77777777">
      <w:pPr>
        <w:spacing w:line="276" w:lineRule="auto"/>
        <w:jc w:val="center"/>
        <w:rPr>
          <w:sz w:val="24"/>
          <w:szCs w:val="24"/>
        </w:rPr>
      </w:pPr>
    </w:p>
    <w:p w:rsidR="00D252E0" w:rsidP="003E5F22" w14:paraId="781F2728" w14:textId="77777777">
      <w:pPr>
        <w:spacing w:line="276" w:lineRule="auto"/>
        <w:jc w:val="center"/>
        <w:rPr>
          <w:sz w:val="24"/>
          <w:szCs w:val="24"/>
        </w:rPr>
      </w:pPr>
    </w:p>
    <w:p w:rsidR="000E21F9" w:rsidP="003E5F22" w14:paraId="5E2E17AD" w14:textId="77777777">
      <w:pPr>
        <w:spacing w:line="276" w:lineRule="auto"/>
        <w:jc w:val="center"/>
        <w:rPr>
          <w:sz w:val="24"/>
          <w:szCs w:val="24"/>
        </w:rPr>
      </w:pPr>
    </w:p>
    <w:p w:rsidR="000E21F9" w:rsidP="003E5F22" w14:paraId="294F224A" w14:textId="77777777">
      <w:pPr>
        <w:spacing w:line="276" w:lineRule="auto"/>
        <w:jc w:val="center"/>
        <w:rPr>
          <w:sz w:val="24"/>
          <w:szCs w:val="24"/>
        </w:rPr>
      </w:pPr>
    </w:p>
    <w:p w:rsidR="000E21F9" w:rsidP="003E5F22" w14:paraId="5BE32D93" w14:textId="77777777">
      <w:pPr>
        <w:spacing w:line="276" w:lineRule="auto"/>
        <w:jc w:val="center"/>
        <w:rPr>
          <w:sz w:val="24"/>
          <w:szCs w:val="24"/>
        </w:rPr>
      </w:pPr>
    </w:p>
    <w:p w:rsidR="000E21F9" w:rsidP="003E5F22" w14:paraId="35583F30" w14:textId="77777777">
      <w:pPr>
        <w:spacing w:line="276" w:lineRule="auto"/>
        <w:jc w:val="center"/>
        <w:rPr>
          <w:sz w:val="24"/>
          <w:szCs w:val="24"/>
        </w:rPr>
      </w:pPr>
    </w:p>
    <w:p w:rsidR="000E21F9" w:rsidP="003E5F22" w14:paraId="157CE5AA" w14:textId="77777777">
      <w:pPr>
        <w:spacing w:line="276" w:lineRule="auto"/>
        <w:jc w:val="center"/>
        <w:rPr>
          <w:sz w:val="24"/>
          <w:szCs w:val="24"/>
        </w:rPr>
      </w:pPr>
    </w:p>
    <w:p w:rsidR="000E21F9" w:rsidP="003E5F22" w14:paraId="73835A56" w14:textId="77777777">
      <w:pPr>
        <w:spacing w:line="276" w:lineRule="auto"/>
        <w:jc w:val="center"/>
        <w:rPr>
          <w:sz w:val="24"/>
          <w:szCs w:val="24"/>
        </w:rPr>
      </w:pPr>
    </w:p>
    <w:p w:rsidR="000E21F9" w:rsidP="003E5F22" w14:paraId="112D7C32" w14:textId="77777777">
      <w:pPr>
        <w:spacing w:line="276" w:lineRule="auto"/>
        <w:jc w:val="center"/>
        <w:rPr>
          <w:sz w:val="24"/>
          <w:szCs w:val="24"/>
        </w:rPr>
      </w:pPr>
    </w:p>
    <w:p w:rsidR="000E21F9" w:rsidRPr="00782B71" w:rsidP="003E5F22" w14:paraId="190253D2" w14:textId="77777777">
      <w:pPr>
        <w:spacing w:line="276" w:lineRule="auto"/>
        <w:jc w:val="center"/>
        <w:rPr>
          <w:sz w:val="24"/>
          <w:szCs w:val="24"/>
        </w:rPr>
      </w:pPr>
    </w:p>
    <w:p w:rsidR="00782B71" w:rsidRPr="00782B71" w:rsidP="00782B71" w14:paraId="095667F9" w14:textId="77777777">
      <w:pPr>
        <w:jc w:val="center"/>
        <w:rPr>
          <w:sz w:val="24"/>
          <w:szCs w:val="24"/>
        </w:rPr>
      </w:pPr>
    </w:p>
    <w:p w:rsidR="00782B71" w:rsidRPr="00782B71" w:rsidP="00782B71" w14:paraId="52DF7646" w14:textId="77777777">
      <w:pPr>
        <w:jc w:val="center"/>
        <w:rPr>
          <w:sz w:val="24"/>
          <w:szCs w:val="24"/>
        </w:rPr>
      </w:pPr>
    </w:p>
    <w:p w:rsidR="00782B71" w:rsidRPr="00B436C1" w:rsidP="000E21F9" w14:paraId="61C94BD2" w14:textId="77777777">
      <w:pPr>
        <w:rPr>
          <w:sz w:val="24"/>
          <w:szCs w:val="24"/>
        </w:rPr>
      </w:pPr>
      <w:r w:rsidRPr="00B436C1">
        <w:rPr>
          <w:sz w:val="24"/>
          <w:szCs w:val="24"/>
        </w:rPr>
        <w:t>Point of Contact:</w:t>
      </w:r>
    </w:p>
    <w:p w:rsidR="00055F72" w:rsidRPr="00DC64DC" w:rsidP="000E21F9" w14:paraId="026EA2D1" w14:textId="77777777">
      <w:pPr>
        <w:rPr>
          <w:sz w:val="24"/>
          <w:szCs w:val="24"/>
        </w:rPr>
      </w:pPr>
      <w:r w:rsidRPr="00DC64DC">
        <w:rPr>
          <w:sz w:val="24"/>
          <w:szCs w:val="24"/>
        </w:rPr>
        <w:t>Jessica Wolff, MPH</w:t>
      </w:r>
    </w:p>
    <w:p w:rsidR="00055F72" w:rsidRPr="00921454" w:rsidP="000E21F9" w14:paraId="6968D223" w14:textId="77777777">
      <w:pPr>
        <w:rPr>
          <w:color w:val="000000" w:themeColor="text1"/>
          <w:sz w:val="24"/>
          <w:szCs w:val="24"/>
        </w:rPr>
      </w:pPr>
      <w:r w:rsidRPr="00921454">
        <w:rPr>
          <w:color w:val="000000" w:themeColor="text1"/>
          <w:sz w:val="24"/>
          <w:szCs w:val="24"/>
        </w:rPr>
        <w:t>Centers for Disease Control and Prevention</w:t>
      </w:r>
    </w:p>
    <w:p w:rsidR="00055F72" w:rsidRPr="00921454" w:rsidP="000E21F9" w14:paraId="75527AFB" w14:textId="77777777">
      <w:pPr>
        <w:rPr>
          <w:color w:val="000000" w:themeColor="text1"/>
          <w:sz w:val="24"/>
          <w:szCs w:val="24"/>
        </w:rPr>
      </w:pPr>
      <w:r w:rsidRPr="00921454">
        <w:rPr>
          <w:color w:val="000000" w:themeColor="text1"/>
          <w:sz w:val="24"/>
          <w:szCs w:val="24"/>
        </w:rPr>
        <w:t>National Center for Injury Prevention and Control</w:t>
      </w:r>
    </w:p>
    <w:p w:rsidR="00055F72" w:rsidRPr="00921454" w:rsidP="000E21F9" w14:paraId="7844E019" w14:textId="77777777">
      <w:pPr>
        <w:rPr>
          <w:color w:val="000000" w:themeColor="text1"/>
          <w:sz w:val="24"/>
          <w:szCs w:val="24"/>
        </w:rPr>
      </w:pPr>
      <w:r w:rsidRPr="00921454">
        <w:rPr>
          <w:color w:val="000000" w:themeColor="text1"/>
          <w:sz w:val="24"/>
          <w:szCs w:val="24"/>
        </w:rPr>
        <w:t>Division of Overdose Prevention</w:t>
      </w:r>
    </w:p>
    <w:p w:rsidR="00055F72" w:rsidRPr="00921454" w:rsidP="000E21F9" w14:paraId="05561519" w14:textId="77777777">
      <w:pPr>
        <w:rPr>
          <w:color w:val="000000" w:themeColor="text1"/>
          <w:sz w:val="24"/>
          <w:szCs w:val="24"/>
        </w:rPr>
      </w:pPr>
      <w:r w:rsidRPr="00921454">
        <w:rPr>
          <w:color w:val="000000" w:themeColor="text1"/>
          <w:sz w:val="24"/>
          <w:szCs w:val="24"/>
        </w:rPr>
        <w:t>4770 Buford Hwy MS F-63</w:t>
      </w:r>
    </w:p>
    <w:p w:rsidR="00055F72" w:rsidRPr="00921454" w:rsidP="000E21F9" w14:paraId="527416DB" w14:textId="77777777">
      <w:pPr>
        <w:rPr>
          <w:color w:val="000000" w:themeColor="text1"/>
          <w:sz w:val="24"/>
          <w:szCs w:val="24"/>
        </w:rPr>
      </w:pPr>
      <w:r w:rsidRPr="00921454">
        <w:rPr>
          <w:color w:val="000000" w:themeColor="text1"/>
          <w:sz w:val="24"/>
          <w:szCs w:val="24"/>
        </w:rPr>
        <w:t>Atlanta, GA 30341</w:t>
      </w:r>
    </w:p>
    <w:p w:rsidR="00055F72" w:rsidRPr="00921454" w:rsidP="000E21F9" w14:paraId="4A9DA0EE" w14:textId="77777777">
      <w:pPr>
        <w:spacing w:line="276" w:lineRule="auto"/>
        <w:rPr>
          <w:color w:val="000000" w:themeColor="text1"/>
          <w:sz w:val="24"/>
          <w:szCs w:val="24"/>
        </w:rPr>
      </w:pPr>
      <w:r w:rsidRPr="00921454">
        <w:rPr>
          <w:color w:val="000000" w:themeColor="text1"/>
          <w:sz w:val="24"/>
          <w:szCs w:val="24"/>
        </w:rPr>
        <w:t>Phone: 404-498-5070</w:t>
      </w:r>
    </w:p>
    <w:p w:rsidR="00055F72" w:rsidRPr="00921454" w:rsidP="000E21F9" w14:paraId="1C33AE58" w14:textId="77777777">
      <w:pPr>
        <w:spacing w:line="276" w:lineRule="auto"/>
        <w:rPr>
          <w:color w:val="000000" w:themeColor="text1"/>
          <w:sz w:val="24"/>
          <w:szCs w:val="24"/>
        </w:rPr>
      </w:pPr>
      <w:r w:rsidRPr="00921454">
        <w:rPr>
          <w:color w:val="000000" w:themeColor="text1"/>
          <w:sz w:val="24"/>
          <w:szCs w:val="24"/>
        </w:rPr>
        <w:t>Email: nmn3@cdc.gov</w:t>
      </w:r>
    </w:p>
    <w:p w:rsidR="003E5F22" w:rsidRPr="00921454" w:rsidP="000E21F9" w14:paraId="05B41E52" w14:textId="77777777">
      <w:pPr>
        <w:spacing w:line="276" w:lineRule="auto"/>
        <w:rPr>
          <w:color w:val="000000" w:themeColor="text1"/>
          <w:sz w:val="24"/>
          <w:szCs w:val="24"/>
        </w:rPr>
      </w:pPr>
    </w:p>
    <w:p w:rsidR="00527A26" w:rsidRPr="0072690B" w:rsidP="00A05BCF" w14:paraId="69FBD3AD" w14:textId="77777777">
      <w:pPr>
        <w:pStyle w:val="Body1"/>
        <w:jc w:val="center"/>
        <w:rPr>
          <w:b/>
          <w:szCs w:val="24"/>
        </w:rPr>
      </w:pPr>
    </w:p>
    <w:p w:rsidR="00D91CDF" w:rsidP="00A05BCF" w14:paraId="7CF49445" w14:textId="77777777">
      <w:pPr>
        <w:pStyle w:val="Body1"/>
        <w:jc w:val="center"/>
        <w:rPr>
          <w:b/>
          <w:szCs w:val="24"/>
        </w:rPr>
      </w:pPr>
    </w:p>
    <w:p w:rsidR="003E5F22" w14:paraId="4DE92802" w14:textId="77777777">
      <w:pPr>
        <w:rPr>
          <w:rFonts w:eastAsia="Arial Unicode MS"/>
          <w:b/>
          <w:color w:val="000000"/>
          <w:sz w:val="24"/>
          <w:szCs w:val="24"/>
          <w:u w:color="000000"/>
        </w:rPr>
      </w:pPr>
      <w:r>
        <w:rPr>
          <w:b/>
          <w:szCs w:val="24"/>
        </w:rPr>
        <w:br w:type="page"/>
      </w:r>
    </w:p>
    <w:p w:rsidR="00784C67" w:rsidRPr="00F21EE8" w:rsidP="002D635F" w14:paraId="04B0A1D5" w14:textId="77777777">
      <w:pPr>
        <w:pStyle w:val="Body1"/>
        <w:rPr>
          <w:b/>
          <w:szCs w:val="24"/>
        </w:rPr>
      </w:pPr>
      <w:r w:rsidRPr="00F21EE8">
        <w:rPr>
          <w:b/>
          <w:szCs w:val="24"/>
        </w:rPr>
        <w:t>Table of Contents</w:t>
      </w:r>
    </w:p>
    <w:p w:rsidR="00784C67" w:rsidRPr="00F21EE8" w:rsidP="00784C67" w14:paraId="073D1856" w14:textId="77777777">
      <w:pPr>
        <w:pStyle w:val="Body1"/>
        <w:tabs>
          <w:tab w:val="left" w:pos="720"/>
          <w:tab w:val="left" w:pos="1440"/>
          <w:tab w:val="left" w:pos="2160"/>
          <w:tab w:val="left" w:pos="2880"/>
        </w:tabs>
        <w:spacing w:line="360" w:lineRule="auto"/>
        <w:rPr>
          <w:b/>
          <w:szCs w:val="24"/>
        </w:rPr>
      </w:pPr>
    </w:p>
    <w:p w:rsidR="00782B71" w:rsidP="00784C67" w14:paraId="4DDB584F" w14:textId="77777777">
      <w:pPr>
        <w:pStyle w:val="Body1"/>
        <w:tabs>
          <w:tab w:val="left" w:pos="720"/>
          <w:tab w:val="left" w:pos="1440"/>
          <w:tab w:val="left" w:pos="2160"/>
          <w:tab w:val="left" w:pos="2880"/>
        </w:tabs>
        <w:spacing w:line="360" w:lineRule="auto"/>
        <w:rPr>
          <w:szCs w:val="24"/>
        </w:rPr>
      </w:pPr>
      <w:r w:rsidRPr="00F21EE8">
        <w:rPr>
          <w:szCs w:val="24"/>
        </w:rPr>
        <w:t>A</w:t>
      </w:r>
      <w:r w:rsidR="003E15CC">
        <w:rPr>
          <w:szCs w:val="24"/>
        </w:rPr>
        <w:t xml:space="preserve">. </w:t>
      </w:r>
      <w:r w:rsidRPr="00F21EE8">
        <w:rPr>
          <w:szCs w:val="24"/>
        </w:rPr>
        <w:tab/>
      </w:r>
      <w:r>
        <w:rPr>
          <w:szCs w:val="24"/>
        </w:rPr>
        <w:t>Summary Table</w:t>
      </w:r>
    </w:p>
    <w:p w:rsidR="00784C67" w:rsidRPr="00F21EE8" w:rsidP="00784C67" w14:paraId="72D7A9F6" w14:textId="77777777">
      <w:pPr>
        <w:pStyle w:val="Body1"/>
        <w:tabs>
          <w:tab w:val="left" w:pos="720"/>
          <w:tab w:val="left" w:pos="1440"/>
          <w:tab w:val="left" w:pos="2160"/>
          <w:tab w:val="left" w:pos="2880"/>
        </w:tabs>
        <w:spacing w:line="360" w:lineRule="auto"/>
        <w:rPr>
          <w:szCs w:val="24"/>
        </w:rPr>
      </w:pPr>
      <w:r>
        <w:rPr>
          <w:szCs w:val="24"/>
        </w:rPr>
        <w:tab/>
      </w:r>
      <w:r w:rsidRPr="00F21EE8">
        <w:rPr>
          <w:szCs w:val="24"/>
        </w:rPr>
        <w:t>Justification</w:t>
      </w:r>
    </w:p>
    <w:p w:rsidR="00784C67" w:rsidRPr="00F21EE8" w:rsidP="00784C67" w14:paraId="56A02559" w14:textId="77777777">
      <w:pPr>
        <w:pStyle w:val="Body1"/>
        <w:tabs>
          <w:tab w:val="left" w:pos="720"/>
          <w:tab w:val="left" w:pos="1440"/>
          <w:tab w:val="left" w:pos="2160"/>
          <w:tab w:val="left" w:pos="2880"/>
        </w:tabs>
        <w:spacing w:line="360" w:lineRule="auto"/>
        <w:rPr>
          <w:szCs w:val="24"/>
        </w:rPr>
      </w:pPr>
      <w:r w:rsidRPr="00F21EE8">
        <w:rPr>
          <w:szCs w:val="24"/>
        </w:rPr>
        <w:tab/>
        <w:t>1.</w:t>
      </w:r>
      <w:r w:rsidRPr="00F21EE8">
        <w:rPr>
          <w:szCs w:val="24"/>
        </w:rPr>
        <w:tab/>
        <w:t>Circumstances Making the Collection of Information Necessary</w:t>
      </w:r>
    </w:p>
    <w:p w:rsidR="00784C67" w:rsidRPr="00F21EE8" w:rsidP="00784C67" w14:paraId="58C59F39" w14:textId="77777777">
      <w:pPr>
        <w:pStyle w:val="Body1"/>
        <w:tabs>
          <w:tab w:val="left" w:pos="720"/>
          <w:tab w:val="left" w:pos="1440"/>
          <w:tab w:val="left" w:pos="2160"/>
          <w:tab w:val="left" w:pos="2880"/>
        </w:tabs>
        <w:spacing w:line="360" w:lineRule="auto"/>
        <w:rPr>
          <w:szCs w:val="24"/>
        </w:rPr>
      </w:pPr>
      <w:r>
        <w:rPr>
          <w:szCs w:val="24"/>
        </w:rPr>
        <w:tab/>
      </w:r>
      <w:r w:rsidRPr="00F21EE8">
        <w:rPr>
          <w:szCs w:val="24"/>
        </w:rPr>
        <w:t xml:space="preserve">2. </w:t>
      </w:r>
      <w:r w:rsidRPr="00F21EE8">
        <w:rPr>
          <w:szCs w:val="24"/>
        </w:rPr>
        <w:tab/>
        <w:t>Purpose and Use of Information Collection</w:t>
      </w:r>
    </w:p>
    <w:p w:rsidR="00784C67" w:rsidRPr="00F21EE8" w:rsidP="00784C67" w14:paraId="307A2A05" w14:textId="77777777">
      <w:pPr>
        <w:pStyle w:val="Body1"/>
        <w:tabs>
          <w:tab w:val="left" w:pos="720"/>
          <w:tab w:val="left" w:pos="1440"/>
          <w:tab w:val="left" w:pos="2160"/>
          <w:tab w:val="left" w:pos="2880"/>
        </w:tabs>
        <w:spacing w:line="360" w:lineRule="auto"/>
        <w:rPr>
          <w:szCs w:val="24"/>
        </w:rPr>
      </w:pPr>
      <w:r w:rsidRPr="00F21EE8">
        <w:rPr>
          <w:szCs w:val="24"/>
        </w:rPr>
        <w:tab/>
        <w:t>3.</w:t>
      </w:r>
      <w:r w:rsidRPr="00F21EE8">
        <w:rPr>
          <w:szCs w:val="24"/>
        </w:rPr>
        <w:tab/>
        <w:t>Use of Improved Information Technology and Burden Reduction</w:t>
      </w:r>
    </w:p>
    <w:p w:rsidR="00784C67" w:rsidRPr="00F21EE8" w:rsidP="00784C67" w14:paraId="59AAD343" w14:textId="77777777">
      <w:pPr>
        <w:pStyle w:val="Body1"/>
        <w:tabs>
          <w:tab w:val="left" w:pos="720"/>
          <w:tab w:val="left" w:pos="1440"/>
          <w:tab w:val="left" w:pos="2160"/>
          <w:tab w:val="left" w:pos="2880"/>
        </w:tabs>
        <w:spacing w:line="360" w:lineRule="auto"/>
        <w:rPr>
          <w:szCs w:val="24"/>
        </w:rPr>
      </w:pPr>
      <w:r w:rsidRPr="00F21EE8">
        <w:rPr>
          <w:szCs w:val="24"/>
        </w:rPr>
        <w:tab/>
        <w:t xml:space="preserve">4. </w:t>
      </w:r>
      <w:r w:rsidRPr="00F21EE8">
        <w:rPr>
          <w:szCs w:val="24"/>
        </w:rPr>
        <w:tab/>
        <w:t>Efforts to Identify Duplication and Use of Similar Information</w:t>
      </w:r>
    </w:p>
    <w:p w:rsidR="00784C67" w:rsidRPr="00F21EE8" w:rsidP="00784C67" w14:paraId="09779C31" w14:textId="77777777">
      <w:pPr>
        <w:pStyle w:val="Body1"/>
        <w:tabs>
          <w:tab w:val="left" w:pos="720"/>
          <w:tab w:val="left" w:pos="1440"/>
        </w:tabs>
        <w:spacing w:line="360" w:lineRule="auto"/>
        <w:rPr>
          <w:szCs w:val="24"/>
        </w:rPr>
      </w:pPr>
      <w:r w:rsidRPr="00F21EE8">
        <w:rPr>
          <w:szCs w:val="24"/>
        </w:rPr>
        <w:tab/>
        <w:t>5.</w:t>
      </w:r>
      <w:r w:rsidRPr="00F21EE8">
        <w:rPr>
          <w:szCs w:val="24"/>
        </w:rPr>
        <w:tab/>
        <w:t>Impact on Small Businesses or Other Small Entities</w:t>
      </w:r>
    </w:p>
    <w:p w:rsidR="00784C67" w:rsidRPr="00F21EE8" w:rsidP="00784C67" w14:paraId="4CAFB806" w14:textId="77777777">
      <w:pPr>
        <w:pStyle w:val="Body1"/>
        <w:tabs>
          <w:tab w:val="left" w:pos="720"/>
          <w:tab w:val="left" w:pos="1440"/>
        </w:tabs>
        <w:spacing w:line="360" w:lineRule="auto"/>
        <w:rPr>
          <w:szCs w:val="24"/>
        </w:rPr>
      </w:pPr>
      <w:r w:rsidRPr="00F21EE8">
        <w:rPr>
          <w:szCs w:val="24"/>
        </w:rPr>
        <w:tab/>
        <w:t xml:space="preserve">6. </w:t>
      </w:r>
      <w:r w:rsidRPr="00F21EE8">
        <w:rPr>
          <w:szCs w:val="24"/>
        </w:rPr>
        <w:tab/>
        <w:t>Consequences of Collecting the Information Less Frequently</w:t>
      </w:r>
    </w:p>
    <w:p w:rsidR="00782B71" w:rsidRPr="00782B71" w:rsidP="00782B71" w14:paraId="0C33AF2D" w14:textId="77777777">
      <w:pPr>
        <w:pStyle w:val="Body1"/>
        <w:tabs>
          <w:tab w:val="left" w:pos="720"/>
          <w:tab w:val="left" w:pos="1440"/>
        </w:tabs>
        <w:spacing w:line="360" w:lineRule="auto"/>
        <w:rPr>
          <w:szCs w:val="24"/>
        </w:rPr>
      </w:pPr>
      <w:r w:rsidRPr="00F21EE8">
        <w:rPr>
          <w:szCs w:val="24"/>
        </w:rPr>
        <w:tab/>
        <w:t>7.</w:t>
      </w:r>
      <w:r w:rsidRPr="00F21EE8">
        <w:rPr>
          <w:szCs w:val="24"/>
        </w:rPr>
        <w:tab/>
      </w:r>
      <w:r w:rsidRPr="00782B71">
        <w:rPr>
          <w:szCs w:val="24"/>
        </w:rPr>
        <w:t xml:space="preserve">Special Circumstances Relating to the Guidelines of </w:t>
      </w:r>
    </w:p>
    <w:p w:rsidR="00784C67" w:rsidRPr="00F21EE8" w:rsidP="00782B71" w14:paraId="35D40187" w14:textId="77777777">
      <w:pPr>
        <w:pStyle w:val="Body1"/>
        <w:tabs>
          <w:tab w:val="left" w:pos="720"/>
          <w:tab w:val="left" w:pos="1440"/>
        </w:tabs>
        <w:spacing w:line="360" w:lineRule="auto"/>
        <w:rPr>
          <w:szCs w:val="24"/>
        </w:rPr>
      </w:pPr>
      <w:r w:rsidRPr="00782B71">
        <w:rPr>
          <w:szCs w:val="24"/>
        </w:rPr>
        <w:tab/>
      </w:r>
      <w:r>
        <w:rPr>
          <w:szCs w:val="24"/>
        </w:rPr>
        <w:tab/>
      </w:r>
      <w:r w:rsidRPr="00782B71">
        <w:rPr>
          <w:szCs w:val="24"/>
        </w:rPr>
        <w:t>5 CFR 1320.5(d)2</w:t>
      </w:r>
    </w:p>
    <w:p w:rsidR="00784C67" w:rsidRPr="00F21EE8" w:rsidP="00784C67" w14:paraId="214B6A04" w14:textId="77777777">
      <w:pPr>
        <w:tabs>
          <w:tab w:val="left" w:pos="720"/>
          <w:tab w:val="left" w:pos="1440"/>
        </w:tabs>
        <w:spacing w:line="360" w:lineRule="auto"/>
        <w:ind w:left="1440" w:hanging="720"/>
        <w:rPr>
          <w:rFonts w:eastAsia="Arial Unicode MS"/>
          <w:sz w:val="24"/>
          <w:szCs w:val="24"/>
          <w:u w:color="000000"/>
        </w:rPr>
      </w:pPr>
      <w:r w:rsidRPr="00F21EE8">
        <w:rPr>
          <w:rFonts w:eastAsia="Arial Unicode MS"/>
          <w:sz w:val="24"/>
          <w:szCs w:val="24"/>
          <w:u w:color="000000"/>
        </w:rPr>
        <w:t>8.</w:t>
      </w:r>
      <w:r w:rsidRPr="00F21EE8">
        <w:rPr>
          <w:rFonts w:eastAsia="Arial Unicode MS"/>
          <w:sz w:val="24"/>
          <w:szCs w:val="24"/>
          <w:u w:color="000000"/>
        </w:rPr>
        <w:tab/>
        <w:t>Comments in Response to the Federal Register Notice and Efforts to Consult Outside the Agency</w:t>
      </w:r>
    </w:p>
    <w:p w:rsidR="00784C67" w:rsidRPr="00F21EE8" w:rsidP="00784C67" w14:paraId="652EEA5A" w14:textId="77777777">
      <w:pPr>
        <w:pStyle w:val="Body1"/>
        <w:tabs>
          <w:tab w:val="left" w:pos="720"/>
          <w:tab w:val="left" w:pos="1440"/>
        </w:tabs>
        <w:spacing w:line="360" w:lineRule="auto"/>
        <w:ind w:left="720"/>
        <w:rPr>
          <w:szCs w:val="24"/>
        </w:rPr>
      </w:pPr>
      <w:r w:rsidRPr="00F21EE8">
        <w:rPr>
          <w:szCs w:val="24"/>
        </w:rPr>
        <w:t>9.</w:t>
      </w:r>
      <w:r w:rsidRPr="00F21EE8">
        <w:rPr>
          <w:szCs w:val="24"/>
        </w:rPr>
        <w:tab/>
        <w:t>Explanation of Any Payment or Gift to Respondents</w:t>
      </w:r>
    </w:p>
    <w:p w:rsidR="00782B71" w:rsidP="00B436C1" w14:paraId="53E162CC" w14:textId="77777777">
      <w:pPr>
        <w:pStyle w:val="Body1"/>
        <w:tabs>
          <w:tab w:val="left" w:pos="720"/>
          <w:tab w:val="left" w:pos="1440"/>
        </w:tabs>
        <w:spacing w:line="360" w:lineRule="auto"/>
        <w:ind w:left="1440" w:hanging="720"/>
        <w:rPr>
          <w:szCs w:val="24"/>
        </w:rPr>
      </w:pPr>
      <w:r w:rsidRPr="00F21EE8">
        <w:rPr>
          <w:szCs w:val="24"/>
        </w:rPr>
        <w:t>10.</w:t>
      </w:r>
      <w:r w:rsidRPr="00F21EE8">
        <w:rPr>
          <w:szCs w:val="24"/>
        </w:rPr>
        <w:tab/>
      </w:r>
      <w:r w:rsidRPr="00782B71">
        <w:rPr>
          <w:szCs w:val="24"/>
        </w:rPr>
        <w:t xml:space="preserve">Protection of the Privacy and Confidentiality of Information Provided </w:t>
      </w:r>
      <w:r w:rsidRPr="00782B71" w:rsidR="00921454">
        <w:rPr>
          <w:szCs w:val="24"/>
        </w:rPr>
        <w:t>by Respondents</w:t>
      </w:r>
      <w:r w:rsidRPr="00782B71">
        <w:rPr>
          <w:szCs w:val="24"/>
        </w:rPr>
        <w:t xml:space="preserve"> </w:t>
      </w:r>
    </w:p>
    <w:p w:rsidR="00784C67" w:rsidRPr="00F21EE8" w:rsidP="00782B71" w14:paraId="08981FBA" w14:textId="77777777">
      <w:pPr>
        <w:pStyle w:val="Body1"/>
        <w:tabs>
          <w:tab w:val="left" w:pos="720"/>
          <w:tab w:val="left" w:pos="1440"/>
        </w:tabs>
        <w:spacing w:line="360" w:lineRule="auto"/>
        <w:ind w:left="720"/>
        <w:rPr>
          <w:szCs w:val="24"/>
        </w:rPr>
      </w:pPr>
      <w:r w:rsidRPr="00F21EE8">
        <w:rPr>
          <w:szCs w:val="24"/>
        </w:rPr>
        <w:t>11.</w:t>
      </w:r>
      <w:r w:rsidRPr="00F21EE8">
        <w:rPr>
          <w:szCs w:val="24"/>
        </w:rPr>
        <w:tab/>
      </w:r>
      <w:r w:rsidRPr="009C1939" w:rsidR="00782B71">
        <w:rPr>
          <w:noProof/>
        </w:rPr>
        <w:t xml:space="preserve">Institutional Review Board (IRB) and </w:t>
      </w:r>
      <w:r w:rsidR="00782B71">
        <w:rPr>
          <w:noProof/>
        </w:rPr>
        <w:t xml:space="preserve"> </w:t>
      </w:r>
      <w:r w:rsidRPr="009C1939" w:rsidR="00782B71">
        <w:rPr>
          <w:noProof/>
        </w:rPr>
        <w:t>Justification for Sensitive Questions</w:t>
      </w:r>
      <w:r w:rsidR="00782B71">
        <w:rPr>
          <w:szCs w:val="24"/>
        </w:rPr>
        <w:t xml:space="preserve"> </w:t>
      </w:r>
    </w:p>
    <w:p w:rsidR="00784C67" w:rsidRPr="00F21EE8" w:rsidP="00784C67" w14:paraId="4F05E076" w14:textId="77777777">
      <w:pPr>
        <w:pStyle w:val="Body1"/>
        <w:tabs>
          <w:tab w:val="left" w:pos="720"/>
          <w:tab w:val="left" w:pos="1440"/>
        </w:tabs>
        <w:spacing w:line="360" w:lineRule="auto"/>
        <w:ind w:left="720"/>
        <w:rPr>
          <w:szCs w:val="24"/>
        </w:rPr>
      </w:pPr>
      <w:r w:rsidRPr="00F21EE8">
        <w:rPr>
          <w:szCs w:val="24"/>
        </w:rPr>
        <w:t>12.</w:t>
      </w:r>
      <w:r w:rsidRPr="00F21EE8">
        <w:rPr>
          <w:szCs w:val="24"/>
        </w:rPr>
        <w:tab/>
        <w:t>Estimates of Annualized Burden Hours and Costs</w:t>
      </w:r>
    </w:p>
    <w:p w:rsidR="00784C67" w:rsidRPr="00F21EE8" w:rsidP="00784C67" w14:paraId="2F80EA0E" w14:textId="7777777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 xml:space="preserve">13. </w:t>
      </w:r>
      <w:r w:rsidRPr="00F21EE8">
        <w:rPr>
          <w:rFonts w:eastAsia="Arial Unicode MS"/>
          <w:sz w:val="24"/>
          <w:szCs w:val="24"/>
          <w:u w:color="000000"/>
        </w:rPr>
        <w:tab/>
        <w:t>Estimates of Other Total Annual Cost Burden to Respondents or Record Keepers</w:t>
      </w:r>
    </w:p>
    <w:p w:rsidR="00784C67" w:rsidRPr="00F21EE8" w:rsidP="00784C67" w14:paraId="7F9FF718" w14:textId="7777777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 xml:space="preserve">14. </w:t>
      </w:r>
      <w:r w:rsidRPr="00F21EE8">
        <w:rPr>
          <w:rFonts w:eastAsia="Arial Unicode MS"/>
          <w:sz w:val="24"/>
          <w:szCs w:val="24"/>
          <w:u w:color="000000"/>
        </w:rPr>
        <w:tab/>
        <w:t>Annualized Cost to the Government</w:t>
      </w:r>
    </w:p>
    <w:p w:rsidR="00784C67" w:rsidRPr="00F21EE8" w:rsidP="00784C67" w14:paraId="36D75605" w14:textId="7777777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15.</w:t>
      </w:r>
      <w:r w:rsidRPr="00F21EE8">
        <w:rPr>
          <w:rFonts w:eastAsia="Arial Unicode MS"/>
          <w:sz w:val="24"/>
          <w:szCs w:val="24"/>
          <w:u w:color="000000"/>
        </w:rPr>
        <w:tab/>
        <w:t>Explanation for Program Changes or Adjustments</w:t>
      </w:r>
    </w:p>
    <w:p w:rsidR="00784C67" w:rsidRPr="00F21EE8" w:rsidP="00784C67" w14:paraId="7E0BD2DB" w14:textId="7777777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16.</w:t>
      </w:r>
      <w:r w:rsidRPr="00F21EE8">
        <w:rPr>
          <w:rFonts w:eastAsia="Arial Unicode MS"/>
          <w:sz w:val="24"/>
          <w:szCs w:val="24"/>
          <w:u w:color="000000"/>
        </w:rPr>
        <w:tab/>
        <w:t>Plans for Tabulation and Publication and Project Time Schedule</w:t>
      </w:r>
    </w:p>
    <w:p w:rsidR="00784C67" w:rsidRPr="00F21EE8" w:rsidP="00784C67" w14:paraId="26A521FB" w14:textId="7777777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17.</w:t>
      </w:r>
      <w:r w:rsidRPr="00F21EE8">
        <w:rPr>
          <w:rFonts w:eastAsia="Arial Unicode MS"/>
          <w:sz w:val="24"/>
          <w:szCs w:val="24"/>
          <w:u w:color="000000"/>
        </w:rPr>
        <w:tab/>
        <w:t>Reason(s) Display of OMB Expiration Date is Inappropriate</w:t>
      </w:r>
    </w:p>
    <w:p w:rsidR="00784C67" w:rsidRPr="00F21EE8" w:rsidP="00784C67" w14:paraId="28156EEE" w14:textId="7777777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18.</w:t>
      </w:r>
      <w:r w:rsidRPr="00F21EE8">
        <w:rPr>
          <w:rFonts w:eastAsia="Arial Unicode MS"/>
          <w:sz w:val="24"/>
          <w:szCs w:val="24"/>
          <w:u w:color="000000"/>
        </w:rPr>
        <w:tab/>
        <w:t>Exceptions to Certification for Paperwork Reduction Act Submissions</w:t>
      </w:r>
    </w:p>
    <w:p w:rsidR="00784C67" w:rsidRPr="00F21EE8" w:rsidP="00784C67" w14:paraId="594D64A5" w14:textId="77777777">
      <w:pPr>
        <w:spacing w:line="360" w:lineRule="auto"/>
        <w:rPr>
          <w:rFonts w:eastAsia="Arial Unicode MS"/>
          <w:sz w:val="24"/>
          <w:szCs w:val="24"/>
          <w:u w:color="000000"/>
        </w:rPr>
      </w:pPr>
    </w:p>
    <w:p w:rsidR="00D91CDF" w:rsidP="00784C67" w14:paraId="091AF306" w14:textId="77777777">
      <w:pPr>
        <w:pStyle w:val="Body1"/>
        <w:tabs>
          <w:tab w:val="left" w:pos="720"/>
          <w:tab w:val="left" w:pos="1440"/>
          <w:tab w:val="left" w:pos="2160"/>
          <w:tab w:val="left" w:pos="2880"/>
        </w:tabs>
        <w:spacing w:line="360" w:lineRule="auto"/>
        <w:rPr>
          <w:b/>
          <w:szCs w:val="24"/>
        </w:rPr>
      </w:pPr>
    </w:p>
    <w:p w:rsidR="001076E0" w14:paraId="69E9E1ED" w14:textId="77777777">
      <w:pPr>
        <w:rPr>
          <w:rFonts w:eastAsia="Arial Unicode MS"/>
          <w:b/>
          <w:color w:val="000000"/>
          <w:sz w:val="24"/>
          <w:szCs w:val="24"/>
          <w:u w:color="000000"/>
        </w:rPr>
      </w:pPr>
      <w:r>
        <w:rPr>
          <w:b/>
          <w:szCs w:val="24"/>
        </w:rPr>
        <w:br w:type="page"/>
      </w:r>
    </w:p>
    <w:p w:rsidR="006E7636" w:rsidP="00C80A34" w14:paraId="4C8D3C81" w14:textId="77777777">
      <w:pPr>
        <w:pStyle w:val="Body1"/>
        <w:tabs>
          <w:tab w:val="left" w:pos="720"/>
          <w:tab w:val="left" w:pos="1440"/>
          <w:tab w:val="left" w:pos="2160"/>
          <w:tab w:val="left" w:pos="2880"/>
        </w:tabs>
        <w:spacing w:line="360" w:lineRule="auto"/>
        <w:rPr>
          <w:b/>
          <w:szCs w:val="24"/>
        </w:rPr>
      </w:pPr>
      <w:r w:rsidRPr="00D515FB">
        <w:rPr>
          <w:b/>
          <w:szCs w:val="24"/>
        </w:rPr>
        <w:t>Attachments</w:t>
      </w:r>
    </w:p>
    <w:p w:rsidR="00C80A34" w:rsidRPr="006E7636" w:rsidP="006E7636" w14:paraId="615700EB" w14:textId="77777777">
      <w:pPr>
        <w:tabs>
          <w:tab w:val="left" w:pos="0"/>
          <w:tab w:val="left" w:pos="720"/>
          <w:tab w:val="left" w:pos="1440"/>
        </w:tabs>
        <w:spacing w:line="360" w:lineRule="auto"/>
        <w:rPr>
          <w:rFonts w:eastAsia="Arial Unicode MS"/>
          <w:sz w:val="24"/>
          <w:szCs w:val="24"/>
          <w:u w:color="000000"/>
        </w:rPr>
      </w:pPr>
      <w:r w:rsidRPr="006E7636">
        <w:rPr>
          <w:rFonts w:eastAsia="Arial Unicode MS"/>
          <w:sz w:val="24"/>
          <w:szCs w:val="24"/>
          <w:u w:color="000000"/>
        </w:rPr>
        <w:t>A. Authorizing Legislation</w:t>
      </w:r>
    </w:p>
    <w:p w:rsidR="005D455E" w:rsidP="006E7636" w14:paraId="61CB3254" w14:textId="77777777">
      <w:pPr>
        <w:tabs>
          <w:tab w:val="left" w:pos="0"/>
          <w:tab w:val="left" w:pos="720"/>
          <w:tab w:val="left" w:pos="1440"/>
        </w:tabs>
        <w:spacing w:line="360" w:lineRule="auto"/>
        <w:rPr>
          <w:rFonts w:eastAsia="Arial Unicode MS"/>
          <w:sz w:val="24"/>
          <w:szCs w:val="24"/>
          <w:u w:color="000000"/>
        </w:rPr>
      </w:pPr>
      <w:r w:rsidRPr="006E7636">
        <w:rPr>
          <w:rFonts w:eastAsia="Arial Unicode MS"/>
          <w:sz w:val="24"/>
          <w:szCs w:val="24"/>
          <w:u w:color="000000"/>
        </w:rPr>
        <w:t>B. Published 60-day notice</w:t>
      </w:r>
    </w:p>
    <w:p w:rsidR="005F5A79" w:rsidP="006E7636" w14:paraId="4B569D20" w14:textId="77777777">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C</w:t>
      </w:r>
      <w:r w:rsidR="007F0C6F">
        <w:rPr>
          <w:rFonts w:eastAsia="Arial Unicode MS"/>
          <w:sz w:val="24"/>
          <w:szCs w:val="24"/>
          <w:u w:color="000000"/>
        </w:rPr>
        <w:t xml:space="preserve">. </w:t>
      </w:r>
      <w:r w:rsidR="006100BE">
        <w:rPr>
          <w:rFonts w:eastAsia="Arial Unicode MS"/>
          <w:sz w:val="24"/>
          <w:szCs w:val="24"/>
          <w:u w:color="000000"/>
        </w:rPr>
        <w:t>Request</w:t>
      </w:r>
      <w:r w:rsidRPr="006E7636" w:rsidR="007F0C6F">
        <w:rPr>
          <w:rFonts w:eastAsia="Arial Unicode MS"/>
          <w:sz w:val="24"/>
          <w:szCs w:val="24"/>
          <w:u w:color="000000"/>
        </w:rPr>
        <w:t xml:space="preserve"> Protocol Template</w:t>
      </w:r>
    </w:p>
    <w:p w:rsidR="007F0C6F" w:rsidP="007F0C6F" w14:paraId="54D6C1F2" w14:textId="77777777">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D</w:t>
      </w:r>
      <w:r w:rsidRPr="006E7636" w:rsidR="00551D8A">
        <w:rPr>
          <w:rFonts w:eastAsia="Arial Unicode MS"/>
          <w:sz w:val="24"/>
          <w:szCs w:val="24"/>
          <w:u w:color="000000"/>
        </w:rPr>
        <w:t xml:space="preserve">. </w:t>
      </w:r>
      <w:r>
        <w:rPr>
          <w:rFonts w:eastAsia="Arial Unicode MS"/>
          <w:sz w:val="24"/>
          <w:szCs w:val="24"/>
          <w:u w:color="000000"/>
        </w:rPr>
        <w:t>Burden Memo</w:t>
      </w:r>
    </w:p>
    <w:p w:rsidR="00304F0B" w:rsidRPr="006E7636" w:rsidP="001076E0" w14:paraId="4DDB3B47" w14:textId="77777777">
      <w:pPr>
        <w:tabs>
          <w:tab w:val="left" w:pos="0"/>
          <w:tab w:val="left" w:pos="720"/>
          <w:tab w:val="left" w:pos="1440"/>
        </w:tabs>
        <w:spacing w:line="360" w:lineRule="auto"/>
        <w:rPr>
          <w:rFonts w:eastAsia="Arial Unicode MS"/>
          <w:sz w:val="24"/>
          <w:szCs w:val="24"/>
          <w:u w:color="000000"/>
        </w:rPr>
      </w:pPr>
    </w:p>
    <w:p w:rsidR="001076E0" w:rsidRPr="00CC1CCC" w:rsidP="001076E0" w14:paraId="6E7DEEE1" w14:textId="77777777">
      <w:pPr>
        <w:tabs>
          <w:tab w:val="left" w:pos="0"/>
          <w:tab w:val="left" w:pos="720"/>
          <w:tab w:val="left" w:pos="1440"/>
        </w:tabs>
        <w:spacing w:line="360" w:lineRule="auto"/>
        <w:rPr>
          <w:rFonts w:eastAsia="Arial Unicode MS"/>
          <w:sz w:val="24"/>
          <w:szCs w:val="24"/>
          <w:u w:color="000000"/>
        </w:rPr>
      </w:pPr>
    </w:p>
    <w:p w:rsidR="00C80A34" w:rsidP="00C80A34" w14:paraId="704210A4" w14:textId="77777777">
      <w:pPr>
        <w:tabs>
          <w:tab w:val="left" w:pos="0"/>
          <w:tab w:val="left" w:pos="720"/>
          <w:tab w:val="left" w:pos="1440"/>
        </w:tabs>
        <w:spacing w:line="360" w:lineRule="auto"/>
        <w:rPr>
          <w:rFonts w:eastAsia="Arial Unicode MS"/>
          <w:b/>
          <w:sz w:val="24"/>
          <w:szCs w:val="24"/>
          <w:u w:color="000000"/>
        </w:rPr>
      </w:pPr>
    </w:p>
    <w:p w:rsidR="002D635F" w:rsidRPr="0072690B" w:rsidP="002D635F" w14:paraId="31855ACA" w14:textId="77777777">
      <w:pPr>
        <w:pStyle w:val="Body1"/>
        <w:jc w:val="center"/>
        <w:rPr>
          <w:b/>
          <w:szCs w:val="24"/>
        </w:rPr>
      </w:pPr>
      <w:r w:rsidRPr="00784C67">
        <w:rPr>
          <w:b/>
          <w:szCs w:val="24"/>
        </w:rPr>
        <w:br w:type="page"/>
      </w:r>
      <w:r w:rsidR="00187F1A">
        <w:rPr>
          <w:b/>
          <w:szCs w:val="24"/>
        </w:rPr>
        <w:t xml:space="preserve"> </w:t>
      </w:r>
    </w:p>
    <w:p w:rsidR="0067598A" w:rsidP="00B436C1" w14:paraId="63F8D0EC" w14:textId="77777777">
      <w:pPr>
        <w:pStyle w:val="Body1"/>
        <w:rPr>
          <w:b/>
          <w:szCs w:val="24"/>
        </w:rPr>
      </w:pPr>
    </w:p>
    <w:p w:rsidR="008D7C72" w:rsidP="008D7C72" w14:paraId="5B73C9E5" w14:textId="77777777">
      <w:pPr>
        <w:pStyle w:val="Body1"/>
        <w:numPr>
          <w:ilvl w:val="0"/>
          <w:numId w:val="2"/>
        </w:numPr>
        <w:tabs>
          <w:tab w:val="num" w:pos="0"/>
        </w:tabs>
        <w:rPr>
          <w:b/>
          <w:szCs w:val="24"/>
        </w:rPr>
      </w:pPr>
      <w:r w:rsidRPr="00E14D26">
        <w:rPr>
          <w:b/>
          <w:szCs w:val="24"/>
        </w:rPr>
        <w:t>A. Justification</w:t>
      </w:r>
    </w:p>
    <w:p w:rsidR="00782B71" w:rsidP="00B436C1" w14:paraId="04154012" w14:textId="77777777">
      <w:pPr>
        <w:pStyle w:val="Body1"/>
        <w:rPr>
          <w:b/>
          <w:szCs w:val="24"/>
        </w:rPr>
      </w:pPr>
    </w:p>
    <w:p w:rsidR="0067598A" w:rsidP="0067598A" w14:paraId="3E4798E7" w14:textId="77777777">
      <w:pPr>
        <w:pStyle w:val="Body1"/>
        <w:rPr>
          <w:b/>
          <w:szCs w:val="24"/>
        </w:rPr>
      </w:pPr>
      <w:r>
        <w:rPr>
          <w:szCs w:val="24"/>
        </w:rPr>
        <w:t>Summary Table</w:t>
      </w:r>
    </w:p>
    <w:p w:rsidR="0067598A" w:rsidP="0067598A" w14:paraId="5BC1AFC1" w14:textId="77777777">
      <w:pPr>
        <w:pStyle w:val="Body1"/>
        <w:jc w:val="center"/>
        <w:rPr>
          <w:b/>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-200025</wp:posOffset>
                </wp:positionH>
                <wp:positionV relativeFrom="paragraph">
                  <wp:posOffset>123825</wp:posOffset>
                </wp:positionV>
                <wp:extent cx="6638925" cy="6896100"/>
                <wp:effectExtent l="0" t="0" r="28575" b="19050"/>
                <wp:wrapNone/>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38925" cy="6896100"/>
                        </a:xfrm>
                        <a:prstGeom prst="rect">
                          <a:avLst/>
                        </a:prstGeom>
                        <a:solidFill>
                          <a:srgbClr val="FFFFFF"/>
                        </a:solidFill>
                        <a:ln w="9525">
                          <a:solidFill>
                            <a:srgbClr val="000000"/>
                          </a:solidFill>
                          <a:miter lim="800000"/>
                          <a:headEnd/>
                          <a:tailEnd/>
                        </a:ln>
                      </wps:spPr>
                      <wps:txbx>
                        <w:txbxContent>
                          <w:p w:rsidR="004F65B0" w:rsidRPr="00CB5D52" w:rsidP="00B83AF2" w14:textId="77777777">
                            <w:pPr>
                              <w:pStyle w:val="ListParagraph"/>
                              <w:numPr>
                                <w:ilvl w:val="0"/>
                                <w:numId w:val="25"/>
                              </w:numPr>
                              <w:spacing w:after="200" w:line="276" w:lineRule="auto"/>
                              <w:rPr>
                                <w:sz w:val="22"/>
                                <w:szCs w:val="22"/>
                              </w:rPr>
                            </w:pPr>
                            <w:r w:rsidRPr="00B436C1">
                              <w:rPr>
                                <w:sz w:val="22"/>
                                <w:szCs w:val="22"/>
                                <w:u w:val="single"/>
                              </w:rPr>
                              <w:t>Goal of the study</w:t>
                            </w:r>
                            <w:r w:rsidRPr="00674A5F">
                              <w:rPr>
                                <w:sz w:val="22"/>
                                <w:szCs w:val="22"/>
                              </w:rPr>
                              <w:t xml:space="preserve">: </w:t>
                            </w:r>
                            <w:r w:rsidRPr="00516B46" w:rsidR="00516B46">
                              <w:rPr>
                                <w:sz w:val="22"/>
                                <w:szCs w:val="22"/>
                              </w:rPr>
                              <w:t xml:space="preserve">CDC requests approval for a 3-year period for </w:t>
                            </w:r>
                            <w:r w:rsidRPr="002E2AF9" w:rsidR="00516B46">
                              <w:rPr>
                                <w:sz w:val="22"/>
                                <w:szCs w:val="22"/>
                              </w:rPr>
                              <w:t xml:space="preserve">this new </w:t>
                            </w:r>
                            <w:r w:rsidR="00654BAD">
                              <w:rPr>
                                <w:sz w:val="22"/>
                                <w:szCs w:val="22"/>
                              </w:rPr>
                              <w:t>GENERIC</w:t>
                            </w:r>
                            <w:r w:rsidRPr="002E2AF9" w:rsidR="005431D6">
                              <w:rPr>
                                <w:sz w:val="22"/>
                                <w:szCs w:val="22"/>
                              </w:rPr>
                              <w:t xml:space="preserve"> i</w:t>
                            </w:r>
                            <w:r w:rsidRPr="002E2AF9" w:rsidR="00516B46">
                              <w:rPr>
                                <w:sz w:val="22"/>
                                <w:szCs w:val="22"/>
                              </w:rPr>
                              <w:t xml:space="preserve">nformation </w:t>
                            </w:r>
                            <w:r w:rsidRPr="002E2AF9" w:rsidR="005431D6">
                              <w:rPr>
                                <w:sz w:val="22"/>
                                <w:szCs w:val="22"/>
                              </w:rPr>
                              <w:t>c</w:t>
                            </w:r>
                            <w:r w:rsidRPr="002E2AF9" w:rsidR="00516B46">
                              <w:rPr>
                                <w:sz w:val="22"/>
                                <w:szCs w:val="22"/>
                              </w:rPr>
                              <w:t>ollection</w:t>
                            </w:r>
                            <w:r w:rsidRPr="002E2AF9" w:rsidR="005431D6">
                              <w:rPr>
                                <w:sz w:val="22"/>
                                <w:szCs w:val="22"/>
                              </w:rPr>
                              <w:t xml:space="preserve"> (</w:t>
                            </w:r>
                            <w:r w:rsidRPr="002E2AF9" w:rsidR="002E2AF9">
                              <w:rPr>
                                <w:sz w:val="22"/>
                                <w:szCs w:val="22"/>
                              </w:rPr>
                              <w:t>IC) request</w:t>
                            </w:r>
                            <w:r w:rsidRPr="002E2AF9" w:rsidR="00516B46">
                              <w:rPr>
                                <w:sz w:val="22"/>
                                <w:szCs w:val="22"/>
                              </w:rPr>
                              <w:t xml:space="preserve">  </w:t>
                            </w:r>
                            <w:r w:rsidRPr="002E2AF9">
                              <w:rPr>
                                <w:sz w:val="22"/>
                                <w:szCs w:val="22"/>
                              </w:rPr>
                              <w:t xml:space="preserve"> to collect data in response to an urgent request from a public health or safety entity (i.e., agency or program) to improve responses to the overdose crisis that involve public health and public safety sectors</w:t>
                            </w:r>
                            <w:r w:rsidRPr="002E2AF9" w:rsidR="009114AE">
                              <w:rPr>
                                <w:sz w:val="22"/>
                                <w:szCs w:val="22"/>
                              </w:rPr>
                              <w:t>;</w:t>
                            </w:r>
                            <w:r w:rsidRPr="002E2AF9">
                              <w:rPr>
                                <w:sz w:val="22"/>
                                <w:szCs w:val="22"/>
                              </w:rPr>
                              <w:t xml:space="preserve"> or </w:t>
                            </w:r>
                            <w:r w:rsidRPr="002E2AF9" w:rsidR="00B24660">
                              <w:rPr>
                                <w:sz w:val="22"/>
                                <w:szCs w:val="22"/>
                              </w:rPr>
                              <w:t xml:space="preserve">address </w:t>
                            </w:r>
                            <w:r w:rsidRPr="002E2AF9">
                              <w:rPr>
                                <w:sz w:val="22"/>
                                <w:szCs w:val="22"/>
                              </w:rPr>
                              <w:t xml:space="preserve">justice-involved populations at increased risk of overdose. When a data collection meets criteria for review and approval under the Paperwork Reduction Act, approval will be sought for the data collection through this </w:t>
                            </w:r>
                            <w:r w:rsidR="00654BAD">
                              <w:rPr>
                                <w:sz w:val="22"/>
                                <w:szCs w:val="22"/>
                              </w:rPr>
                              <w:t>Generic</w:t>
                            </w:r>
                            <w:r w:rsidRPr="002E2AF9">
                              <w:rPr>
                                <w:sz w:val="22"/>
                                <w:szCs w:val="22"/>
                              </w:rPr>
                              <w:t xml:space="preserve"> Information Collection Request (ICR). The Nati</w:t>
                            </w:r>
                            <w:r w:rsidRPr="0099776D">
                              <w:rPr>
                                <w:sz w:val="22"/>
                                <w:szCs w:val="22"/>
                              </w:rPr>
                              <w:t>onal Center for Injury Prevention and Control (NCIPC) anticipates that information will need to be collected to</w:t>
                            </w:r>
                            <w:r w:rsidR="009114AE">
                              <w:rPr>
                                <w:sz w:val="22"/>
                                <w:szCs w:val="22"/>
                              </w:rPr>
                              <w:t>:</w:t>
                            </w:r>
                            <w:r w:rsidRPr="0099776D">
                              <w:rPr>
                                <w:sz w:val="22"/>
                                <w:szCs w:val="22"/>
                              </w:rPr>
                              <w:t xml:space="preserve"> (a) </w:t>
                            </w:r>
                            <w:r>
                              <w:rPr>
                                <w:sz w:val="22"/>
                                <w:szCs w:val="22"/>
                              </w:rPr>
                              <w:t>understand the design, implementation, and uptake of</w:t>
                            </w:r>
                            <w:r w:rsidRPr="00CB5D52">
                              <w:rPr>
                                <w:sz w:val="22"/>
                                <w:szCs w:val="22"/>
                              </w:rPr>
                              <w:t xml:space="preserve"> strategies</w:t>
                            </w:r>
                            <w:r>
                              <w:rPr>
                                <w:sz w:val="22"/>
                                <w:szCs w:val="22"/>
                              </w:rPr>
                              <w:t xml:space="preserve"> that involve public health and safety sectors or target justice-involved populations at increased risk of overdose</w:t>
                            </w:r>
                            <w:r w:rsidR="009114AE">
                              <w:rPr>
                                <w:sz w:val="22"/>
                                <w:szCs w:val="22"/>
                              </w:rPr>
                              <w:t>;</w:t>
                            </w:r>
                            <w:r w:rsidRPr="00CB5D52">
                              <w:rPr>
                                <w:sz w:val="22"/>
                                <w:szCs w:val="22"/>
                              </w:rPr>
                              <w:t xml:space="preserve"> (b) </w:t>
                            </w:r>
                            <w:r>
                              <w:rPr>
                                <w:sz w:val="22"/>
                                <w:szCs w:val="22"/>
                              </w:rPr>
                              <w:t>i</w:t>
                            </w:r>
                            <w:r w:rsidRPr="00CB5D52">
                              <w:rPr>
                                <w:sz w:val="22"/>
                                <w:szCs w:val="22"/>
                              </w:rPr>
                              <w:t>dentify barriers, facilitators, and best practices associated with</w:t>
                            </w:r>
                            <w:r>
                              <w:rPr>
                                <w:sz w:val="22"/>
                                <w:szCs w:val="22"/>
                              </w:rPr>
                              <w:t xml:space="preserve"> strategy implementation</w:t>
                            </w:r>
                            <w:r w:rsidR="009114AE">
                              <w:rPr>
                                <w:sz w:val="22"/>
                                <w:szCs w:val="22"/>
                              </w:rPr>
                              <w:t>:</w:t>
                            </w:r>
                            <w:r w:rsidRPr="00CB5D52">
                              <w:rPr>
                                <w:sz w:val="22"/>
                                <w:szCs w:val="22"/>
                              </w:rPr>
                              <w:t xml:space="preserve"> and (c) identify </w:t>
                            </w:r>
                            <w:r>
                              <w:rPr>
                                <w:sz w:val="22"/>
                                <w:szCs w:val="22"/>
                              </w:rPr>
                              <w:t>disparities in access to, or the effectiveness of, these strategies among diverse populations</w:t>
                            </w:r>
                            <w:r w:rsidRPr="0099776D">
                              <w:t>.</w:t>
                            </w:r>
                            <w:r w:rsidRPr="00002E56">
                              <w:t xml:space="preserve"> </w:t>
                            </w:r>
                          </w:p>
                          <w:p w:rsidR="004F65B0" w:rsidP="00B436C1" w14:textId="77777777">
                            <w:pPr>
                              <w:pStyle w:val="ListParagraph"/>
                              <w:spacing w:after="200" w:line="276" w:lineRule="auto"/>
                              <w:ind w:left="360"/>
                              <w:rPr>
                                <w:sz w:val="22"/>
                                <w:szCs w:val="22"/>
                              </w:rPr>
                            </w:pPr>
                          </w:p>
                          <w:p w:rsidR="004F65B0" w:rsidRPr="00674A5F" w:rsidP="007C660C" w14:textId="77777777">
                            <w:pPr>
                              <w:pStyle w:val="ListParagraph"/>
                              <w:numPr>
                                <w:ilvl w:val="0"/>
                                <w:numId w:val="25"/>
                              </w:numPr>
                              <w:spacing w:after="200" w:line="276" w:lineRule="auto"/>
                              <w:rPr>
                                <w:sz w:val="22"/>
                                <w:szCs w:val="22"/>
                              </w:rPr>
                            </w:pPr>
                            <w:r w:rsidRPr="00B436C1">
                              <w:rPr>
                                <w:sz w:val="22"/>
                                <w:szCs w:val="22"/>
                                <w:u w:val="single"/>
                              </w:rPr>
                              <w:t>Intended use of the resulting data</w:t>
                            </w:r>
                            <w:r w:rsidRPr="00674A5F">
                              <w:rPr>
                                <w:sz w:val="22"/>
                                <w:szCs w:val="22"/>
                              </w:rPr>
                              <w:t xml:space="preserve">: </w:t>
                            </w:r>
                            <w:r w:rsidRPr="00B436C1">
                              <w:rPr>
                                <w:sz w:val="22"/>
                                <w:szCs w:val="22"/>
                              </w:rPr>
                              <w:t xml:space="preserve">The </w:t>
                            </w:r>
                            <w:r w:rsidR="002A1F08">
                              <w:rPr>
                                <w:sz w:val="22"/>
                                <w:szCs w:val="22"/>
                              </w:rPr>
                              <w:t>information gathered</w:t>
                            </w:r>
                            <w:r w:rsidRPr="00B436C1">
                              <w:rPr>
                                <w:sz w:val="22"/>
                                <w:szCs w:val="22"/>
                              </w:rPr>
                              <w:t xml:space="preserve"> about </w:t>
                            </w:r>
                            <w:r>
                              <w:rPr>
                                <w:sz w:val="22"/>
                                <w:szCs w:val="22"/>
                              </w:rPr>
                              <w:t>public health/public safety s</w:t>
                            </w:r>
                            <w:r w:rsidRPr="007C660C">
                              <w:rPr>
                                <w:sz w:val="22"/>
                                <w:szCs w:val="22"/>
                              </w:rPr>
                              <w:t xml:space="preserve">trategies to </w:t>
                            </w:r>
                            <w:r>
                              <w:rPr>
                                <w:sz w:val="22"/>
                                <w:szCs w:val="22"/>
                              </w:rPr>
                              <w:t>r</w:t>
                            </w:r>
                            <w:r w:rsidRPr="007C660C">
                              <w:rPr>
                                <w:sz w:val="22"/>
                                <w:szCs w:val="22"/>
                              </w:rPr>
                              <w:t>educe</w:t>
                            </w:r>
                            <w:r>
                              <w:rPr>
                                <w:sz w:val="22"/>
                                <w:szCs w:val="22"/>
                              </w:rPr>
                              <w:t xml:space="preserve"> overdose</w:t>
                            </w:r>
                            <w:r w:rsidRPr="005F1CA7">
                              <w:rPr>
                                <w:sz w:val="22"/>
                                <w:szCs w:val="22"/>
                              </w:rPr>
                              <w:t xml:space="preserve"> </w:t>
                            </w:r>
                            <w:r w:rsidRPr="00B436C1">
                              <w:rPr>
                                <w:sz w:val="22"/>
                                <w:szCs w:val="22"/>
                              </w:rPr>
                              <w:t xml:space="preserve">will </w:t>
                            </w:r>
                            <w:r w:rsidR="002A1F08">
                              <w:rPr>
                                <w:sz w:val="22"/>
                                <w:szCs w:val="22"/>
                              </w:rPr>
                              <w:t xml:space="preserve">be used </w:t>
                            </w:r>
                            <w:r w:rsidR="0011763C">
                              <w:rPr>
                                <w:sz w:val="22"/>
                                <w:szCs w:val="22"/>
                              </w:rPr>
                              <w:t xml:space="preserve">to improve the </w:t>
                            </w:r>
                            <w:r w:rsidR="00D230FC">
                              <w:rPr>
                                <w:sz w:val="22"/>
                                <w:szCs w:val="22"/>
                              </w:rPr>
                              <w:t xml:space="preserve">implementation of public health/public safety partnerships </w:t>
                            </w:r>
                            <w:r w:rsidR="00186CA0">
                              <w:rPr>
                                <w:sz w:val="22"/>
                                <w:szCs w:val="22"/>
                              </w:rPr>
                              <w:t>through the lifespan of CDC’s national overdose prevention programs</w:t>
                            </w:r>
                            <w:r w:rsidR="008C31D7">
                              <w:rPr>
                                <w:sz w:val="22"/>
                                <w:szCs w:val="22"/>
                              </w:rPr>
                              <w:t>.</w:t>
                            </w:r>
                          </w:p>
                          <w:p w:rsidR="004F65B0" w:rsidP="00B436C1" w14:textId="77777777">
                            <w:pPr>
                              <w:pStyle w:val="ListParagraph"/>
                              <w:spacing w:after="200" w:line="276" w:lineRule="auto"/>
                              <w:ind w:left="360"/>
                              <w:rPr>
                                <w:sz w:val="22"/>
                                <w:szCs w:val="22"/>
                              </w:rPr>
                            </w:pPr>
                          </w:p>
                          <w:p w:rsidR="004F65B0" w:rsidP="00E0205B" w14:textId="77777777">
                            <w:pPr>
                              <w:pStyle w:val="ListParagraph"/>
                              <w:numPr>
                                <w:ilvl w:val="0"/>
                                <w:numId w:val="25"/>
                              </w:numPr>
                              <w:spacing w:after="200" w:line="276" w:lineRule="auto"/>
                              <w:rPr>
                                <w:sz w:val="22"/>
                                <w:szCs w:val="22"/>
                              </w:rPr>
                            </w:pPr>
                            <w:r w:rsidRPr="00B436C1">
                              <w:rPr>
                                <w:sz w:val="22"/>
                                <w:szCs w:val="22"/>
                                <w:u w:val="single"/>
                              </w:rPr>
                              <w:t>Methods to be used to collect</w:t>
                            </w:r>
                            <w:r w:rsidRPr="00674A5F">
                              <w:rPr>
                                <w:sz w:val="22"/>
                                <w:szCs w:val="22"/>
                              </w:rPr>
                              <w:t xml:space="preserve">: </w:t>
                            </w:r>
                            <w:r w:rsidR="00BD1E43">
                              <w:rPr>
                                <w:sz w:val="22"/>
                                <w:szCs w:val="22"/>
                              </w:rPr>
                              <w:t>Specific</w:t>
                            </w:r>
                            <w:r w:rsidRPr="00B436C1">
                              <w:rPr>
                                <w:sz w:val="22"/>
                                <w:szCs w:val="22"/>
                              </w:rPr>
                              <w:t xml:space="preserve"> data collection needs </w:t>
                            </w:r>
                            <w:r w:rsidR="00BD1E43">
                              <w:rPr>
                                <w:sz w:val="22"/>
                                <w:szCs w:val="22"/>
                              </w:rPr>
                              <w:t xml:space="preserve">will be determined by the requesting entity in consultation with CDC. </w:t>
                            </w:r>
                            <w:r w:rsidRPr="00B436C1">
                              <w:rPr>
                                <w:sz w:val="22"/>
                                <w:szCs w:val="22"/>
                              </w:rPr>
                              <w:t xml:space="preserve">CDC staff may provide technical assistance </w:t>
                            </w:r>
                            <w:r w:rsidR="00190D4D">
                              <w:rPr>
                                <w:sz w:val="22"/>
                                <w:szCs w:val="22"/>
                              </w:rPr>
                              <w:t xml:space="preserve">on or be deployed to </w:t>
                            </w:r>
                            <w:r w:rsidR="0026198D">
                              <w:rPr>
                                <w:sz w:val="22"/>
                                <w:szCs w:val="22"/>
                              </w:rPr>
                              <w:t xml:space="preserve">assist with </w:t>
                            </w:r>
                            <w:r w:rsidR="00BA6D9A">
                              <w:rPr>
                                <w:sz w:val="22"/>
                                <w:szCs w:val="22"/>
                              </w:rPr>
                              <w:t xml:space="preserve">the investigation. </w:t>
                            </w:r>
                            <w:r w:rsidR="00B50BE1">
                              <w:rPr>
                                <w:sz w:val="22"/>
                                <w:szCs w:val="22"/>
                              </w:rPr>
                              <w:t>To collect data,</w:t>
                            </w:r>
                            <w:r w:rsidRPr="00B436C1">
                              <w:rPr>
                                <w:sz w:val="22"/>
                                <w:szCs w:val="22"/>
                              </w:rPr>
                              <w:t xml:space="preserve"> </w:t>
                            </w:r>
                            <w:r>
                              <w:rPr>
                                <w:sz w:val="22"/>
                                <w:szCs w:val="22"/>
                              </w:rPr>
                              <w:t>surveys, individual or group interviews, observations, and document reviews</w:t>
                            </w:r>
                            <w:r w:rsidR="00B50BE1">
                              <w:rPr>
                                <w:sz w:val="22"/>
                                <w:szCs w:val="22"/>
                              </w:rPr>
                              <w:t xml:space="preserve"> may be used</w:t>
                            </w:r>
                            <w:r w:rsidRPr="00B436C1">
                              <w:rPr>
                                <w:sz w:val="22"/>
                                <w:szCs w:val="22"/>
                              </w:rPr>
                              <w:t xml:space="preserve">. Multiple data collection modes </w:t>
                            </w:r>
                            <w:r>
                              <w:rPr>
                                <w:sz w:val="22"/>
                                <w:szCs w:val="22"/>
                              </w:rPr>
                              <w:t>m</w:t>
                            </w:r>
                            <w:r w:rsidRPr="00B436C1">
                              <w:rPr>
                                <w:sz w:val="22"/>
                                <w:szCs w:val="22"/>
                              </w:rPr>
                              <w:t>a</w:t>
                            </w:r>
                            <w:r>
                              <w:rPr>
                                <w:sz w:val="22"/>
                                <w:szCs w:val="22"/>
                              </w:rPr>
                              <w:t>y</w:t>
                            </w:r>
                            <w:r w:rsidRPr="00B436C1">
                              <w:rPr>
                                <w:sz w:val="22"/>
                                <w:szCs w:val="22"/>
                              </w:rPr>
                              <w:t xml:space="preserve"> be employed in a single investigation. Data collecti</w:t>
                            </w:r>
                            <w:r>
                              <w:rPr>
                                <w:sz w:val="22"/>
                                <w:szCs w:val="22"/>
                              </w:rPr>
                              <w:t xml:space="preserve">on instruments and methods will be </w:t>
                            </w:r>
                            <w:r w:rsidRPr="00B436C1">
                              <w:rPr>
                                <w:sz w:val="22"/>
                                <w:szCs w:val="22"/>
                              </w:rPr>
                              <w:t>rapidly created and implemented to meet the unique needs of the situation and the agency requesting assistance, often immediately before deployment</w:t>
                            </w:r>
                            <w:r>
                              <w:rPr>
                                <w:sz w:val="22"/>
                                <w:szCs w:val="22"/>
                              </w:rPr>
                              <w:t>, if applicable</w:t>
                            </w:r>
                            <w:r w:rsidRPr="00B436C1">
                              <w:rPr>
                                <w:sz w:val="22"/>
                                <w:szCs w:val="22"/>
                              </w:rPr>
                              <w:t xml:space="preserve">. Revisions </w:t>
                            </w:r>
                            <w:r>
                              <w:rPr>
                                <w:sz w:val="22"/>
                                <w:szCs w:val="22"/>
                              </w:rPr>
                              <w:t>will</w:t>
                            </w:r>
                            <w:r w:rsidRPr="00B436C1">
                              <w:rPr>
                                <w:sz w:val="22"/>
                                <w:szCs w:val="22"/>
                              </w:rPr>
                              <w:t xml:space="preserve"> often </w:t>
                            </w:r>
                            <w:r>
                              <w:rPr>
                                <w:sz w:val="22"/>
                                <w:szCs w:val="22"/>
                              </w:rPr>
                              <w:t xml:space="preserve">be </w:t>
                            </w:r>
                            <w:r w:rsidRPr="00B436C1">
                              <w:rPr>
                                <w:sz w:val="22"/>
                                <w:szCs w:val="22"/>
                              </w:rPr>
                              <w:t xml:space="preserve">required </w:t>
                            </w:r>
                            <w:r>
                              <w:rPr>
                                <w:sz w:val="22"/>
                                <w:szCs w:val="22"/>
                              </w:rPr>
                              <w:t>while data collection is underway</w:t>
                            </w:r>
                            <w:r w:rsidRPr="00B436C1">
                              <w:rPr>
                                <w:sz w:val="22"/>
                                <w:szCs w:val="22"/>
                              </w:rPr>
                              <w:t xml:space="preserve">. </w:t>
                            </w:r>
                          </w:p>
                          <w:p w:rsidR="004F65B0" w:rsidRPr="00B436C1" w:rsidP="00B436C1" w14:textId="77777777">
                            <w:pPr>
                              <w:pStyle w:val="ListParagraph"/>
                              <w:rPr>
                                <w:sz w:val="22"/>
                                <w:szCs w:val="22"/>
                              </w:rPr>
                            </w:pPr>
                          </w:p>
                          <w:p w:rsidR="004F65B0" w:rsidRPr="002E2AF9" w:rsidP="00674A5F" w14:textId="77777777">
                            <w:pPr>
                              <w:pStyle w:val="ListParagraph"/>
                              <w:numPr>
                                <w:ilvl w:val="0"/>
                                <w:numId w:val="25"/>
                              </w:numPr>
                              <w:spacing w:after="200" w:line="276" w:lineRule="auto"/>
                              <w:rPr>
                                <w:sz w:val="22"/>
                                <w:szCs w:val="22"/>
                              </w:rPr>
                            </w:pPr>
                            <w:r w:rsidRPr="002E2AF9">
                              <w:rPr>
                                <w:sz w:val="22"/>
                                <w:szCs w:val="22"/>
                                <w:u w:val="single"/>
                              </w:rPr>
                              <w:t>The subpopulation to be studied</w:t>
                            </w:r>
                            <w:r w:rsidRPr="002E2AF9">
                              <w:rPr>
                                <w:sz w:val="22"/>
                                <w:szCs w:val="22"/>
                              </w:rPr>
                              <w:t>: Likely respondents include: public health and public safety professionals, medical examiners, individuals who use drugs or have a history of drug use or criminal legal system involvement, families and friends of individuals who use drugs or have a history of drug use or criminal legal system involvement, individuals served by policies or programs to reduce overdose, health care providers, pharmacists, and representatives of harm reduction, peer recovery, or other community organizations.</w:t>
                            </w:r>
                          </w:p>
                          <w:p w:rsidR="004F65B0" w:rsidRPr="00674A5F" w:rsidP="00B436C1" w14:textId="77777777">
                            <w:pPr>
                              <w:pStyle w:val="ListParagraph"/>
                              <w:spacing w:after="200" w:line="276" w:lineRule="auto"/>
                              <w:ind w:left="360"/>
                              <w:rPr>
                                <w:sz w:val="22"/>
                                <w:szCs w:val="22"/>
                              </w:rPr>
                            </w:pPr>
                          </w:p>
                          <w:p w:rsidR="004F65B0" w:rsidRPr="00674A5F" w:rsidP="00134FB4" w14:textId="77777777">
                            <w:pPr>
                              <w:pStyle w:val="ListParagraph"/>
                              <w:numPr>
                                <w:ilvl w:val="0"/>
                                <w:numId w:val="25"/>
                              </w:numPr>
                              <w:spacing w:after="200" w:line="276" w:lineRule="auto"/>
                              <w:rPr>
                                <w:sz w:val="22"/>
                                <w:szCs w:val="22"/>
                              </w:rPr>
                            </w:pPr>
                            <w:r w:rsidRPr="00B436C1">
                              <w:rPr>
                                <w:sz w:val="22"/>
                                <w:szCs w:val="22"/>
                                <w:u w:val="single"/>
                              </w:rPr>
                              <w:t>How data will be analyzed</w:t>
                            </w:r>
                            <w:r w:rsidRPr="00A535DA">
                              <w:rPr>
                                <w:sz w:val="22"/>
                                <w:szCs w:val="22"/>
                              </w:rPr>
                              <w:t xml:space="preserve">: </w:t>
                            </w:r>
                            <w:r>
                              <w:rPr>
                                <w:sz w:val="22"/>
                                <w:szCs w:val="22"/>
                              </w:rPr>
                              <w:t>Although</w:t>
                            </w:r>
                            <w:r w:rsidRPr="00A535DA">
                              <w:rPr>
                                <w:sz w:val="22"/>
                                <w:szCs w:val="22"/>
                              </w:rPr>
                              <w:t xml:space="preserve"> depend</w:t>
                            </w:r>
                            <w:r>
                              <w:rPr>
                                <w:sz w:val="22"/>
                                <w:szCs w:val="22"/>
                              </w:rPr>
                              <w:t>ent</w:t>
                            </w:r>
                            <w:r w:rsidRPr="00A535DA">
                              <w:rPr>
                                <w:sz w:val="22"/>
                                <w:szCs w:val="22"/>
                              </w:rPr>
                              <w:t xml:space="preserve"> on the method of collection and content, it is anticipated that </w:t>
                            </w:r>
                            <w:r>
                              <w:rPr>
                                <w:sz w:val="22"/>
                                <w:szCs w:val="22"/>
                              </w:rPr>
                              <w:t>data analysis</w:t>
                            </w:r>
                            <w:r w:rsidRPr="00A535DA">
                              <w:rPr>
                                <w:sz w:val="22"/>
                                <w:szCs w:val="22"/>
                              </w:rPr>
                              <w:t xml:space="preserve"> will involve</w:t>
                            </w:r>
                            <w:r w:rsidR="001C5C4C">
                              <w:rPr>
                                <w:sz w:val="22"/>
                                <w:szCs w:val="22"/>
                              </w:rPr>
                              <w:t>:</w:t>
                            </w:r>
                            <w:r w:rsidRPr="00A535DA">
                              <w:rPr>
                                <w:sz w:val="22"/>
                                <w:szCs w:val="22"/>
                              </w:rPr>
                              <w:t xml:space="preserve"> </w:t>
                            </w:r>
                            <w:r>
                              <w:rPr>
                                <w:sz w:val="22"/>
                                <w:szCs w:val="22"/>
                              </w:rPr>
                              <w:t xml:space="preserve">(1) </w:t>
                            </w:r>
                            <w:r w:rsidRPr="00A535DA">
                              <w:rPr>
                                <w:sz w:val="22"/>
                                <w:szCs w:val="22"/>
                              </w:rPr>
                              <w:t xml:space="preserve">computing basic descriptive statistics </w:t>
                            </w:r>
                            <w:r>
                              <w:rPr>
                                <w:sz w:val="22"/>
                                <w:szCs w:val="22"/>
                              </w:rPr>
                              <w:t>to characterize the study population, strategies of interest, and design, implementation, uptake, and effects of strategies</w:t>
                            </w:r>
                            <w:r w:rsidR="001C5C4C">
                              <w:rPr>
                                <w:sz w:val="22"/>
                                <w:szCs w:val="22"/>
                              </w:rPr>
                              <w:t>;</w:t>
                            </w:r>
                            <w:r>
                              <w:rPr>
                                <w:sz w:val="22"/>
                                <w:szCs w:val="22"/>
                              </w:rPr>
                              <w:t xml:space="preserve"> and (2) coding documents or interview transcripts to identify barriers, facilitators, and best practices associated with strategy implementation</w:t>
                            </w:r>
                            <w:r w:rsidRPr="00A535DA">
                              <w:rPr>
                                <w:sz w:val="22"/>
                                <w:szCs w:val="22"/>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22.75pt;height:543pt;margin-top:9.75pt;margin-left:-15.75pt;mso-height-percent:0;mso-height-relative:margin;mso-width-percent:0;mso-width-relative:margin;mso-wrap-distance-bottom:0;mso-wrap-distance-left:9pt;mso-wrap-distance-right:9pt;mso-wrap-distance-top:0;mso-wrap-style:square;position:absolute;visibility:visible;v-text-anchor:top;z-index:251659264">
                <v:textbox>
                  <w:txbxContent>
                    <w:p w:rsidR="004F65B0" w:rsidRPr="00CB5D52" w:rsidP="00B83AF2" w14:paraId="1DC4C4B2" w14:textId="77777777">
                      <w:pPr>
                        <w:pStyle w:val="ListParagraph"/>
                        <w:numPr>
                          <w:ilvl w:val="0"/>
                          <w:numId w:val="25"/>
                        </w:numPr>
                        <w:spacing w:after="200" w:line="276" w:lineRule="auto"/>
                        <w:rPr>
                          <w:sz w:val="22"/>
                          <w:szCs w:val="22"/>
                        </w:rPr>
                      </w:pPr>
                      <w:r w:rsidRPr="00B436C1">
                        <w:rPr>
                          <w:sz w:val="22"/>
                          <w:szCs w:val="22"/>
                          <w:u w:val="single"/>
                        </w:rPr>
                        <w:t>Goal of the study</w:t>
                      </w:r>
                      <w:r w:rsidRPr="00674A5F">
                        <w:rPr>
                          <w:sz w:val="22"/>
                          <w:szCs w:val="22"/>
                        </w:rPr>
                        <w:t xml:space="preserve">: </w:t>
                      </w:r>
                      <w:r w:rsidRPr="00516B46" w:rsidR="00516B46">
                        <w:rPr>
                          <w:sz w:val="22"/>
                          <w:szCs w:val="22"/>
                        </w:rPr>
                        <w:t xml:space="preserve">CDC requests approval for a 3-year period for </w:t>
                      </w:r>
                      <w:r w:rsidRPr="002E2AF9" w:rsidR="00516B46">
                        <w:rPr>
                          <w:sz w:val="22"/>
                          <w:szCs w:val="22"/>
                        </w:rPr>
                        <w:t xml:space="preserve">this new </w:t>
                      </w:r>
                      <w:r w:rsidR="00654BAD">
                        <w:rPr>
                          <w:sz w:val="22"/>
                          <w:szCs w:val="22"/>
                        </w:rPr>
                        <w:t>GENERIC</w:t>
                      </w:r>
                      <w:r w:rsidRPr="002E2AF9" w:rsidR="005431D6">
                        <w:rPr>
                          <w:sz w:val="22"/>
                          <w:szCs w:val="22"/>
                        </w:rPr>
                        <w:t xml:space="preserve"> i</w:t>
                      </w:r>
                      <w:r w:rsidRPr="002E2AF9" w:rsidR="00516B46">
                        <w:rPr>
                          <w:sz w:val="22"/>
                          <w:szCs w:val="22"/>
                        </w:rPr>
                        <w:t xml:space="preserve">nformation </w:t>
                      </w:r>
                      <w:r w:rsidRPr="002E2AF9" w:rsidR="005431D6">
                        <w:rPr>
                          <w:sz w:val="22"/>
                          <w:szCs w:val="22"/>
                        </w:rPr>
                        <w:t>c</w:t>
                      </w:r>
                      <w:r w:rsidRPr="002E2AF9" w:rsidR="00516B46">
                        <w:rPr>
                          <w:sz w:val="22"/>
                          <w:szCs w:val="22"/>
                        </w:rPr>
                        <w:t>ollection</w:t>
                      </w:r>
                      <w:r w:rsidRPr="002E2AF9" w:rsidR="005431D6">
                        <w:rPr>
                          <w:sz w:val="22"/>
                          <w:szCs w:val="22"/>
                        </w:rPr>
                        <w:t xml:space="preserve"> (</w:t>
                      </w:r>
                      <w:r w:rsidRPr="002E2AF9" w:rsidR="002E2AF9">
                        <w:rPr>
                          <w:sz w:val="22"/>
                          <w:szCs w:val="22"/>
                        </w:rPr>
                        <w:t>IC) request</w:t>
                      </w:r>
                      <w:r w:rsidRPr="002E2AF9" w:rsidR="00516B46">
                        <w:rPr>
                          <w:sz w:val="22"/>
                          <w:szCs w:val="22"/>
                        </w:rPr>
                        <w:t xml:space="preserve">  </w:t>
                      </w:r>
                      <w:r w:rsidRPr="002E2AF9">
                        <w:rPr>
                          <w:sz w:val="22"/>
                          <w:szCs w:val="22"/>
                        </w:rPr>
                        <w:t xml:space="preserve"> to collect data in response to an urgent request from a public health or safety entity (i.e., agency or program) to improve responses to the overdose crisis that involve public health and public safety sectors</w:t>
                      </w:r>
                      <w:r w:rsidRPr="002E2AF9" w:rsidR="009114AE">
                        <w:rPr>
                          <w:sz w:val="22"/>
                          <w:szCs w:val="22"/>
                        </w:rPr>
                        <w:t>;</w:t>
                      </w:r>
                      <w:r w:rsidRPr="002E2AF9">
                        <w:rPr>
                          <w:sz w:val="22"/>
                          <w:szCs w:val="22"/>
                        </w:rPr>
                        <w:t xml:space="preserve"> or </w:t>
                      </w:r>
                      <w:r w:rsidRPr="002E2AF9" w:rsidR="00B24660">
                        <w:rPr>
                          <w:sz w:val="22"/>
                          <w:szCs w:val="22"/>
                        </w:rPr>
                        <w:t xml:space="preserve">address </w:t>
                      </w:r>
                      <w:r w:rsidRPr="002E2AF9">
                        <w:rPr>
                          <w:sz w:val="22"/>
                          <w:szCs w:val="22"/>
                        </w:rPr>
                        <w:t xml:space="preserve">justice-involved populations at increased risk of overdose. When a data collection meets criteria for review and approval under the Paperwork Reduction Act, approval will be sought for the data collection through this </w:t>
                      </w:r>
                      <w:r w:rsidR="00654BAD">
                        <w:rPr>
                          <w:sz w:val="22"/>
                          <w:szCs w:val="22"/>
                        </w:rPr>
                        <w:t>Generic</w:t>
                      </w:r>
                      <w:r w:rsidRPr="002E2AF9">
                        <w:rPr>
                          <w:sz w:val="22"/>
                          <w:szCs w:val="22"/>
                        </w:rPr>
                        <w:t xml:space="preserve"> Information Collection Request (ICR). The Nati</w:t>
                      </w:r>
                      <w:r w:rsidRPr="0099776D">
                        <w:rPr>
                          <w:sz w:val="22"/>
                          <w:szCs w:val="22"/>
                        </w:rPr>
                        <w:t>onal Center for Injury Prevention and Control (NCIPC) anticipates that information will need to be collected to</w:t>
                      </w:r>
                      <w:r w:rsidR="009114AE">
                        <w:rPr>
                          <w:sz w:val="22"/>
                          <w:szCs w:val="22"/>
                        </w:rPr>
                        <w:t>:</w:t>
                      </w:r>
                      <w:r w:rsidRPr="0099776D">
                        <w:rPr>
                          <w:sz w:val="22"/>
                          <w:szCs w:val="22"/>
                        </w:rPr>
                        <w:t xml:space="preserve"> (a) </w:t>
                      </w:r>
                      <w:r>
                        <w:rPr>
                          <w:sz w:val="22"/>
                          <w:szCs w:val="22"/>
                        </w:rPr>
                        <w:t>understand the design, implementation, and uptake of</w:t>
                      </w:r>
                      <w:r w:rsidRPr="00CB5D52">
                        <w:rPr>
                          <w:sz w:val="22"/>
                          <w:szCs w:val="22"/>
                        </w:rPr>
                        <w:t xml:space="preserve"> strategies</w:t>
                      </w:r>
                      <w:r>
                        <w:rPr>
                          <w:sz w:val="22"/>
                          <w:szCs w:val="22"/>
                        </w:rPr>
                        <w:t xml:space="preserve"> that involve public health and safety sectors or target justice-involved populations at increased risk of overdose</w:t>
                      </w:r>
                      <w:r w:rsidR="009114AE">
                        <w:rPr>
                          <w:sz w:val="22"/>
                          <w:szCs w:val="22"/>
                        </w:rPr>
                        <w:t>;</w:t>
                      </w:r>
                      <w:r w:rsidRPr="00CB5D52">
                        <w:rPr>
                          <w:sz w:val="22"/>
                          <w:szCs w:val="22"/>
                        </w:rPr>
                        <w:t xml:space="preserve"> (b) </w:t>
                      </w:r>
                      <w:r>
                        <w:rPr>
                          <w:sz w:val="22"/>
                          <w:szCs w:val="22"/>
                        </w:rPr>
                        <w:t>i</w:t>
                      </w:r>
                      <w:r w:rsidRPr="00CB5D52">
                        <w:rPr>
                          <w:sz w:val="22"/>
                          <w:szCs w:val="22"/>
                        </w:rPr>
                        <w:t>dentify barriers, facilitators, and best practices associated with</w:t>
                      </w:r>
                      <w:r>
                        <w:rPr>
                          <w:sz w:val="22"/>
                          <w:szCs w:val="22"/>
                        </w:rPr>
                        <w:t xml:space="preserve"> strategy implementation</w:t>
                      </w:r>
                      <w:r w:rsidR="009114AE">
                        <w:rPr>
                          <w:sz w:val="22"/>
                          <w:szCs w:val="22"/>
                        </w:rPr>
                        <w:t>:</w:t>
                      </w:r>
                      <w:r w:rsidRPr="00CB5D52">
                        <w:rPr>
                          <w:sz w:val="22"/>
                          <w:szCs w:val="22"/>
                        </w:rPr>
                        <w:t xml:space="preserve"> and (c) identify </w:t>
                      </w:r>
                      <w:r>
                        <w:rPr>
                          <w:sz w:val="22"/>
                          <w:szCs w:val="22"/>
                        </w:rPr>
                        <w:t>disparities in access to, or the effectiveness of, these strategies among diverse populations</w:t>
                      </w:r>
                      <w:r w:rsidRPr="0099776D">
                        <w:t>.</w:t>
                      </w:r>
                      <w:r w:rsidRPr="00002E56">
                        <w:t xml:space="preserve"> </w:t>
                      </w:r>
                    </w:p>
                    <w:p w:rsidR="004F65B0" w:rsidP="00B436C1" w14:paraId="20BAA753" w14:textId="77777777">
                      <w:pPr>
                        <w:pStyle w:val="ListParagraph"/>
                        <w:spacing w:after="200" w:line="276" w:lineRule="auto"/>
                        <w:ind w:left="360"/>
                        <w:rPr>
                          <w:sz w:val="22"/>
                          <w:szCs w:val="22"/>
                        </w:rPr>
                      </w:pPr>
                    </w:p>
                    <w:p w:rsidR="004F65B0" w:rsidRPr="00674A5F" w:rsidP="007C660C" w14:paraId="33B1D9A5" w14:textId="77777777">
                      <w:pPr>
                        <w:pStyle w:val="ListParagraph"/>
                        <w:numPr>
                          <w:ilvl w:val="0"/>
                          <w:numId w:val="25"/>
                        </w:numPr>
                        <w:spacing w:after="200" w:line="276" w:lineRule="auto"/>
                        <w:rPr>
                          <w:sz w:val="22"/>
                          <w:szCs w:val="22"/>
                        </w:rPr>
                      </w:pPr>
                      <w:r w:rsidRPr="00B436C1">
                        <w:rPr>
                          <w:sz w:val="22"/>
                          <w:szCs w:val="22"/>
                          <w:u w:val="single"/>
                        </w:rPr>
                        <w:t>Intended use of the resulting data</w:t>
                      </w:r>
                      <w:r w:rsidRPr="00674A5F">
                        <w:rPr>
                          <w:sz w:val="22"/>
                          <w:szCs w:val="22"/>
                        </w:rPr>
                        <w:t xml:space="preserve">: </w:t>
                      </w:r>
                      <w:r w:rsidRPr="00B436C1">
                        <w:rPr>
                          <w:sz w:val="22"/>
                          <w:szCs w:val="22"/>
                        </w:rPr>
                        <w:t xml:space="preserve">The </w:t>
                      </w:r>
                      <w:r w:rsidR="002A1F08">
                        <w:rPr>
                          <w:sz w:val="22"/>
                          <w:szCs w:val="22"/>
                        </w:rPr>
                        <w:t>information gathered</w:t>
                      </w:r>
                      <w:r w:rsidRPr="00B436C1">
                        <w:rPr>
                          <w:sz w:val="22"/>
                          <w:szCs w:val="22"/>
                        </w:rPr>
                        <w:t xml:space="preserve"> about </w:t>
                      </w:r>
                      <w:r>
                        <w:rPr>
                          <w:sz w:val="22"/>
                          <w:szCs w:val="22"/>
                        </w:rPr>
                        <w:t>public health/public safety s</w:t>
                      </w:r>
                      <w:r w:rsidRPr="007C660C">
                        <w:rPr>
                          <w:sz w:val="22"/>
                          <w:szCs w:val="22"/>
                        </w:rPr>
                        <w:t xml:space="preserve">trategies to </w:t>
                      </w:r>
                      <w:r>
                        <w:rPr>
                          <w:sz w:val="22"/>
                          <w:szCs w:val="22"/>
                        </w:rPr>
                        <w:t>r</w:t>
                      </w:r>
                      <w:r w:rsidRPr="007C660C">
                        <w:rPr>
                          <w:sz w:val="22"/>
                          <w:szCs w:val="22"/>
                        </w:rPr>
                        <w:t>educe</w:t>
                      </w:r>
                      <w:r>
                        <w:rPr>
                          <w:sz w:val="22"/>
                          <w:szCs w:val="22"/>
                        </w:rPr>
                        <w:t xml:space="preserve"> overdose</w:t>
                      </w:r>
                      <w:r w:rsidRPr="005F1CA7">
                        <w:rPr>
                          <w:sz w:val="22"/>
                          <w:szCs w:val="22"/>
                        </w:rPr>
                        <w:t xml:space="preserve"> </w:t>
                      </w:r>
                      <w:r w:rsidRPr="00B436C1">
                        <w:rPr>
                          <w:sz w:val="22"/>
                          <w:szCs w:val="22"/>
                        </w:rPr>
                        <w:t xml:space="preserve">will </w:t>
                      </w:r>
                      <w:r w:rsidR="002A1F08">
                        <w:rPr>
                          <w:sz w:val="22"/>
                          <w:szCs w:val="22"/>
                        </w:rPr>
                        <w:t xml:space="preserve">be used </w:t>
                      </w:r>
                      <w:r w:rsidR="0011763C">
                        <w:rPr>
                          <w:sz w:val="22"/>
                          <w:szCs w:val="22"/>
                        </w:rPr>
                        <w:t xml:space="preserve">to improve the </w:t>
                      </w:r>
                      <w:r w:rsidR="00D230FC">
                        <w:rPr>
                          <w:sz w:val="22"/>
                          <w:szCs w:val="22"/>
                        </w:rPr>
                        <w:t xml:space="preserve">implementation of public health/public safety partnerships </w:t>
                      </w:r>
                      <w:r w:rsidR="00186CA0">
                        <w:rPr>
                          <w:sz w:val="22"/>
                          <w:szCs w:val="22"/>
                        </w:rPr>
                        <w:t>through the lifespan of CDC’s national overdose prevention programs</w:t>
                      </w:r>
                      <w:r w:rsidR="008C31D7">
                        <w:rPr>
                          <w:sz w:val="22"/>
                          <w:szCs w:val="22"/>
                        </w:rPr>
                        <w:t>.</w:t>
                      </w:r>
                    </w:p>
                    <w:p w:rsidR="004F65B0" w:rsidP="00B436C1" w14:paraId="48F75526" w14:textId="77777777">
                      <w:pPr>
                        <w:pStyle w:val="ListParagraph"/>
                        <w:spacing w:after="200" w:line="276" w:lineRule="auto"/>
                        <w:ind w:left="360"/>
                        <w:rPr>
                          <w:sz w:val="22"/>
                          <w:szCs w:val="22"/>
                        </w:rPr>
                      </w:pPr>
                    </w:p>
                    <w:p w:rsidR="004F65B0" w:rsidP="00E0205B" w14:paraId="538A7436" w14:textId="77777777">
                      <w:pPr>
                        <w:pStyle w:val="ListParagraph"/>
                        <w:numPr>
                          <w:ilvl w:val="0"/>
                          <w:numId w:val="25"/>
                        </w:numPr>
                        <w:spacing w:after="200" w:line="276" w:lineRule="auto"/>
                        <w:rPr>
                          <w:sz w:val="22"/>
                          <w:szCs w:val="22"/>
                        </w:rPr>
                      </w:pPr>
                      <w:r w:rsidRPr="00B436C1">
                        <w:rPr>
                          <w:sz w:val="22"/>
                          <w:szCs w:val="22"/>
                          <w:u w:val="single"/>
                        </w:rPr>
                        <w:t>Methods to be used to collect</w:t>
                      </w:r>
                      <w:r w:rsidRPr="00674A5F">
                        <w:rPr>
                          <w:sz w:val="22"/>
                          <w:szCs w:val="22"/>
                        </w:rPr>
                        <w:t xml:space="preserve">: </w:t>
                      </w:r>
                      <w:r w:rsidR="00BD1E43">
                        <w:rPr>
                          <w:sz w:val="22"/>
                          <w:szCs w:val="22"/>
                        </w:rPr>
                        <w:t>Specific</w:t>
                      </w:r>
                      <w:r w:rsidRPr="00B436C1">
                        <w:rPr>
                          <w:sz w:val="22"/>
                          <w:szCs w:val="22"/>
                        </w:rPr>
                        <w:t xml:space="preserve"> data collection needs </w:t>
                      </w:r>
                      <w:r w:rsidR="00BD1E43">
                        <w:rPr>
                          <w:sz w:val="22"/>
                          <w:szCs w:val="22"/>
                        </w:rPr>
                        <w:t xml:space="preserve">will be determined by the requesting entity in consultation with CDC. </w:t>
                      </w:r>
                      <w:r w:rsidRPr="00B436C1">
                        <w:rPr>
                          <w:sz w:val="22"/>
                          <w:szCs w:val="22"/>
                        </w:rPr>
                        <w:t xml:space="preserve">CDC staff may provide technical assistance </w:t>
                      </w:r>
                      <w:r w:rsidR="00190D4D">
                        <w:rPr>
                          <w:sz w:val="22"/>
                          <w:szCs w:val="22"/>
                        </w:rPr>
                        <w:t xml:space="preserve">on or be deployed to </w:t>
                      </w:r>
                      <w:r w:rsidR="0026198D">
                        <w:rPr>
                          <w:sz w:val="22"/>
                          <w:szCs w:val="22"/>
                        </w:rPr>
                        <w:t xml:space="preserve">assist with </w:t>
                      </w:r>
                      <w:r w:rsidR="00BA6D9A">
                        <w:rPr>
                          <w:sz w:val="22"/>
                          <w:szCs w:val="22"/>
                        </w:rPr>
                        <w:t xml:space="preserve">the investigation. </w:t>
                      </w:r>
                      <w:r w:rsidR="00B50BE1">
                        <w:rPr>
                          <w:sz w:val="22"/>
                          <w:szCs w:val="22"/>
                        </w:rPr>
                        <w:t>To collect data,</w:t>
                      </w:r>
                      <w:r w:rsidRPr="00B436C1">
                        <w:rPr>
                          <w:sz w:val="22"/>
                          <w:szCs w:val="22"/>
                        </w:rPr>
                        <w:t xml:space="preserve"> </w:t>
                      </w:r>
                      <w:r>
                        <w:rPr>
                          <w:sz w:val="22"/>
                          <w:szCs w:val="22"/>
                        </w:rPr>
                        <w:t>surveys, individual or group interviews, observations, and document reviews</w:t>
                      </w:r>
                      <w:r w:rsidR="00B50BE1">
                        <w:rPr>
                          <w:sz w:val="22"/>
                          <w:szCs w:val="22"/>
                        </w:rPr>
                        <w:t xml:space="preserve"> may be used</w:t>
                      </w:r>
                      <w:r w:rsidRPr="00B436C1">
                        <w:rPr>
                          <w:sz w:val="22"/>
                          <w:szCs w:val="22"/>
                        </w:rPr>
                        <w:t xml:space="preserve">. Multiple data collection modes </w:t>
                      </w:r>
                      <w:r>
                        <w:rPr>
                          <w:sz w:val="22"/>
                          <w:szCs w:val="22"/>
                        </w:rPr>
                        <w:t>m</w:t>
                      </w:r>
                      <w:r w:rsidRPr="00B436C1">
                        <w:rPr>
                          <w:sz w:val="22"/>
                          <w:szCs w:val="22"/>
                        </w:rPr>
                        <w:t>a</w:t>
                      </w:r>
                      <w:r>
                        <w:rPr>
                          <w:sz w:val="22"/>
                          <w:szCs w:val="22"/>
                        </w:rPr>
                        <w:t>y</w:t>
                      </w:r>
                      <w:r w:rsidRPr="00B436C1">
                        <w:rPr>
                          <w:sz w:val="22"/>
                          <w:szCs w:val="22"/>
                        </w:rPr>
                        <w:t xml:space="preserve"> be employed in a single investigation. Data collecti</w:t>
                      </w:r>
                      <w:r>
                        <w:rPr>
                          <w:sz w:val="22"/>
                          <w:szCs w:val="22"/>
                        </w:rPr>
                        <w:t xml:space="preserve">on instruments and methods will be </w:t>
                      </w:r>
                      <w:r w:rsidRPr="00B436C1">
                        <w:rPr>
                          <w:sz w:val="22"/>
                          <w:szCs w:val="22"/>
                        </w:rPr>
                        <w:t>rapidly created and implemented to meet the unique needs of the situation and the agency requesting assistance, often immediately before deployment</w:t>
                      </w:r>
                      <w:r>
                        <w:rPr>
                          <w:sz w:val="22"/>
                          <w:szCs w:val="22"/>
                        </w:rPr>
                        <w:t>, if applicable</w:t>
                      </w:r>
                      <w:r w:rsidRPr="00B436C1">
                        <w:rPr>
                          <w:sz w:val="22"/>
                          <w:szCs w:val="22"/>
                        </w:rPr>
                        <w:t xml:space="preserve">. Revisions </w:t>
                      </w:r>
                      <w:r>
                        <w:rPr>
                          <w:sz w:val="22"/>
                          <w:szCs w:val="22"/>
                        </w:rPr>
                        <w:t>will</w:t>
                      </w:r>
                      <w:r w:rsidRPr="00B436C1">
                        <w:rPr>
                          <w:sz w:val="22"/>
                          <w:szCs w:val="22"/>
                        </w:rPr>
                        <w:t xml:space="preserve"> often </w:t>
                      </w:r>
                      <w:r>
                        <w:rPr>
                          <w:sz w:val="22"/>
                          <w:szCs w:val="22"/>
                        </w:rPr>
                        <w:t xml:space="preserve">be </w:t>
                      </w:r>
                      <w:r w:rsidRPr="00B436C1">
                        <w:rPr>
                          <w:sz w:val="22"/>
                          <w:szCs w:val="22"/>
                        </w:rPr>
                        <w:t xml:space="preserve">required </w:t>
                      </w:r>
                      <w:r>
                        <w:rPr>
                          <w:sz w:val="22"/>
                          <w:szCs w:val="22"/>
                        </w:rPr>
                        <w:t>while data collection is underway</w:t>
                      </w:r>
                      <w:r w:rsidRPr="00B436C1">
                        <w:rPr>
                          <w:sz w:val="22"/>
                          <w:szCs w:val="22"/>
                        </w:rPr>
                        <w:t xml:space="preserve">. </w:t>
                      </w:r>
                    </w:p>
                    <w:p w:rsidR="004F65B0" w:rsidRPr="00B436C1" w:rsidP="00B436C1" w14:paraId="01991A8E" w14:textId="77777777">
                      <w:pPr>
                        <w:pStyle w:val="ListParagraph"/>
                        <w:rPr>
                          <w:sz w:val="22"/>
                          <w:szCs w:val="22"/>
                        </w:rPr>
                      </w:pPr>
                    </w:p>
                    <w:p w:rsidR="004F65B0" w:rsidRPr="002E2AF9" w:rsidP="00674A5F" w14:paraId="699C7261" w14:textId="77777777">
                      <w:pPr>
                        <w:pStyle w:val="ListParagraph"/>
                        <w:numPr>
                          <w:ilvl w:val="0"/>
                          <w:numId w:val="25"/>
                        </w:numPr>
                        <w:spacing w:after="200" w:line="276" w:lineRule="auto"/>
                        <w:rPr>
                          <w:sz w:val="22"/>
                          <w:szCs w:val="22"/>
                        </w:rPr>
                      </w:pPr>
                      <w:r w:rsidRPr="002E2AF9">
                        <w:rPr>
                          <w:sz w:val="22"/>
                          <w:szCs w:val="22"/>
                          <w:u w:val="single"/>
                        </w:rPr>
                        <w:t>The subpopulation to be studied</w:t>
                      </w:r>
                      <w:r w:rsidRPr="002E2AF9">
                        <w:rPr>
                          <w:sz w:val="22"/>
                          <w:szCs w:val="22"/>
                        </w:rPr>
                        <w:t>: Likely respondents include: public health and public safety professionals, medical examiners, individuals who use drugs or have a history of drug use or criminal legal system involvement, families and friends of individuals who use drugs or have a history of drug use or criminal legal system involvement, individuals served by policies or programs to reduce overdose, health care providers, pharmacists, and representatives of harm reduction, peer recovery, or other community organizations.</w:t>
                      </w:r>
                    </w:p>
                    <w:p w:rsidR="004F65B0" w:rsidRPr="00674A5F" w:rsidP="00B436C1" w14:paraId="31DCE74E" w14:textId="77777777">
                      <w:pPr>
                        <w:pStyle w:val="ListParagraph"/>
                        <w:spacing w:after="200" w:line="276" w:lineRule="auto"/>
                        <w:ind w:left="360"/>
                        <w:rPr>
                          <w:sz w:val="22"/>
                          <w:szCs w:val="22"/>
                        </w:rPr>
                      </w:pPr>
                    </w:p>
                    <w:p w:rsidR="004F65B0" w:rsidRPr="00674A5F" w:rsidP="00134FB4" w14:paraId="02A26824" w14:textId="77777777">
                      <w:pPr>
                        <w:pStyle w:val="ListParagraph"/>
                        <w:numPr>
                          <w:ilvl w:val="0"/>
                          <w:numId w:val="25"/>
                        </w:numPr>
                        <w:spacing w:after="200" w:line="276" w:lineRule="auto"/>
                        <w:rPr>
                          <w:sz w:val="22"/>
                          <w:szCs w:val="22"/>
                        </w:rPr>
                      </w:pPr>
                      <w:r w:rsidRPr="00B436C1">
                        <w:rPr>
                          <w:sz w:val="22"/>
                          <w:szCs w:val="22"/>
                          <w:u w:val="single"/>
                        </w:rPr>
                        <w:t>How data will be analyzed</w:t>
                      </w:r>
                      <w:r w:rsidRPr="00A535DA">
                        <w:rPr>
                          <w:sz w:val="22"/>
                          <w:szCs w:val="22"/>
                        </w:rPr>
                        <w:t xml:space="preserve">: </w:t>
                      </w:r>
                      <w:r>
                        <w:rPr>
                          <w:sz w:val="22"/>
                          <w:szCs w:val="22"/>
                        </w:rPr>
                        <w:t>Although</w:t>
                      </w:r>
                      <w:r w:rsidRPr="00A535DA">
                        <w:rPr>
                          <w:sz w:val="22"/>
                          <w:szCs w:val="22"/>
                        </w:rPr>
                        <w:t xml:space="preserve"> depend</w:t>
                      </w:r>
                      <w:r>
                        <w:rPr>
                          <w:sz w:val="22"/>
                          <w:szCs w:val="22"/>
                        </w:rPr>
                        <w:t>ent</w:t>
                      </w:r>
                      <w:r w:rsidRPr="00A535DA">
                        <w:rPr>
                          <w:sz w:val="22"/>
                          <w:szCs w:val="22"/>
                        </w:rPr>
                        <w:t xml:space="preserve"> on the method of collection and content, it is anticipated that </w:t>
                      </w:r>
                      <w:r>
                        <w:rPr>
                          <w:sz w:val="22"/>
                          <w:szCs w:val="22"/>
                        </w:rPr>
                        <w:t>data analysis</w:t>
                      </w:r>
                      <w:r w:rsidRPr="00A535DA">
                        <w:rPr>
                          <w:sz w:val="22"/>
                          <w:szCs w:val="22"/>
                        </w:rPr>
                        <w:t xml:space="preserve"> will involve</w:t>
                      </w:r>
                      <w:r w:rsidR="001C5C4C">
                        <w:rPr>
                          <w:sz w:val="22"/>
                          <w:szCs w:val="22"/>
                        </w:rPr>
                        <w:t>:</w:t>
                      </w:r>
                      <w:r w:rsidRPr="00A535DA">
                        <w:rPr>
                          <w:sz w:val="22"/>
                          <w:szCs w:val="22"/>
                        </w:rPr>
                        <w:t xml:space="preserve"> </w:t>
                      </w:r>
                      <w:r>
                        <w:rPr>
                          <w:sz w:val="22"/>
                          <w:szCs w:val="22"/>
                        </w:rPr>
                        <w:t xml:space="preserve">(1) </w:t>
                      </w:r>
                      <w:r w:rsidRPr="00A535DA">
                        <w:rPr>
                          <w:sz w:val="22"/>
                          <w:szCs w:val="22"/>
                        </w:rPr>
                        <w:t xml:space="preserve">computing basic descriptive statistics </w:t>
                      </w:r>
                      <w:r>
                        <w:rPr>
                          <w:sz w:val="22"/>
                          <w:szCs w:val="22"/>
                        </w:rPr>
                        <w:t>to characterize the study population, strategies of interest, and design, implementation, uptake, and effects of strategies</w:t>
                      </w:r>
                      <w:r w:rsidR="001C5C4C">
                        <w:rPr>
                          <w:sz w:val="22"/>
                          <w:szCs w:val="22"/>
                        </w:rPr>
                        <w:t>;</w:t>
                      </w:r>
                      <w:r>
                        <w:rPr>
                          <w:sz w:val="22"/>
                          <w:szCs w:val="22"/>
                        </w:rPr>
                        <w:t xml:space="preserve"> and (2) coding documents or interview transcripts to identify barriers, facilitators, and best practices associated with strategy implementation</w:t>
                      </w:r>
                      <w:r w:rsidRPr="00A535DA">
                        <w:rPr>
                          <w:sz w:val="22"/>
                          <w:szCs w:val="22"/>
                        </w:rPr>
                        <w:t>.</w:t>
                      </w:r>
                    </w:p>
                  </w:txbxContent>
                </v:textbox>
              </v:shape>
            </w:pict>
          </mc:Fallback>
        </mc:AlternateContent>
      </w:r>
    </w:p>
    <w:p w:rsidR="0067598A" w:rsidP="0067598A" w14:paraId="30807726" w14:textId="77777777">
      <w:pPr>
        <w:pStyle w:val="Body1"/>
        <w:jc w:val="center"/>
        <w:rPr>
          <w:b/>
          <w:szCs w:val="24"/>
        </w:rPr>
      </w:pPr>
    </w:p>
    <w:p w:rsidR="0067598A" w:rsidP="0067598A" w14:paraId="4B67C632" w14:textId="77777777">
      <w:pPr>
        <w:pStyle w:val="Body1"/>
        <w:jc w:val="center"/>
        <w:rPr>
          <w:b/>
          <w:szCs w:val="24"/>
        </w:rPr>
      </w:pPr>
    </w:p>
    <w:p w:rsidR="0067598A" w:rsidP="0067598A" w14:paraId="672B3A63" w14:textId="77777777">
      <w:pPr>
        <w:pStyle w:val="Body1"/>
        <w:jc w:val="center"/>
        <w:rPr>
          <w:b/>
          <w:szCs w:val="24"/>
        </w:rPr>
      </w:pPr>
    </w:p>
    <w:p w:rsidR="0067598A" w:rsidP="0067598A" w14:paraId="006BDA16" w14:textId="77777777">
      <w:pPr>
        <w:pStyle w:val="Body1"/>
        <w:jc w:val="center"/>
        <w:rPr>
          <w:b/>
          <w:szCs w:val="24"/>
        </w:rPr>
      </w:pPr>
    </w:p>
    <w:p w:rsidR="0067598A" w:rsidP="0067598A" w14:paraId="449A239B" w14:textId="77777777">
      <w:pPr>
        <w:pStyle w:val="Body1"/>
        <w:jc w:val="center"/>
        <w:rPr>
          <w:b/>
          <w:szCs w:val="24"/>
        </w:rPr>
      </w:pPr>
    </w:p>
    <w:p w:rsidR="0067598A" w:rsidP="0067598A" w14:paraId="6854D231" w14:textId="77777777">
      <w:pPr>
        <w:pStyle w:val="Body1"/>
        <w:jc w:val="center"/>
        <w:rPr>
          <w:b/>
          <w:szCs w:val="24"/>
        </w:rPr>
      </w:pPr>
    </w:p>
    <w:p w:rsidR="008D7C72" w:rsidP="008D7C72" w14:paraId="191081C9" w14:textId="77777777">
      <w:pPr>
        <w:pStyle w:val="Body1"/>
        <w:rPr>
          <w:b/>
          <w:szCs w:val="24"/>
        </w:rPr>
      </w:pPr>
      <w:r>
        <w:rPr>
          <w:b/>
          <w:szCs w:val="24"/>
        </w:rPr>
        <w:t xml:space="preserve"> </w:t>
      </w:r>
    </w:p>
    <w:p w:rsidR="00276E6B" w:rsidP="008D7C72" w14:paraId="294FC9A6" w14:textId="77777777">
      <w:pPr>
        <w:pStyle w:val="Body1"/>
        <w:rPr>
          <w:b/>
          <w:szCs w:val="24"/>
        </w:rPr>
      </w:pPr>
    </w:p>
    <w:p w:rsidR="00276E6B" w:rsidP="008D7C72" w14:paraId="74F79FAC" w14:textId="77777777">
      <w:pPr>
        <w:pStyle w:val="Body1"/>
        <w:rPr>
          <w:b/>
          <w:szCs w:val="24"/>
        </w:rPr>
      </w:pPr>
    </w:p>
    <w:p w:rsidR="00276E6B" w:rsidP="008D7C72" w14:paraId="5AB5766E" w14:textId="77777777">
      <w:pPr>
        <w:pStyle w:val="Body1"/>
        <w:rPr>
          <w:b/>
          <w:szCs w:val="24"/>
        </w:rPr>
      </w:pPr>
    </w:p>
    <w:p w:rsidR="00276E6B" w:rsidP="008D7C72" w14:paraId="7E8D37FE" w14:textId="77777777">
      <w:pPr>
        <w:pStyle w:val="Body1"/>
        <w:rPr>
          <w:b/>
          <w:szCs w:val="24"/>
        </w:rPr>
      </w:pPr>
    </w:p>
    <w:p w:rsidR="00276E6B" w:rsidP="008D7C72" w14:paraId="0AAA09E8" w14:textId="77777777">
      <w:pPr>
        <w:pStyle w:val="Body1"/>
        <w:rPr>
          <w:b/>
          <w:szCs w:val="24"/>
        </w:rPr>
      </w:pPr>
    </w:p>
    <w:p w:rsidR="00276E6B" w:rsidP="008D7C72" w14:paraId="384ABBDC" w14:textId="77777777">
      <w:pPr>
        <w:pStyle w:val="Body1"/>
        <w:rPr>
          <w:b/>
          <w:szCs w:val="24"/>
        </w:rPr>
      </w:pPr>
    </w:p>
    <w:p w:rsidR="00276E6B" w:rsidP="008D7C72" w14:paraId="2615B1B4" w14:textId="77777777">
      <w:pPr>
        <w:pStyle w:val="Body1"/>
        <w:rPr>
          <w:b/>
          <w:szCs w:val="24"/>
        </w:rPr>
      </w:pPr>
    </w:p>
    <w:p w:rsidR="00276E6B" w:rsidP="008D7C72" w14:paraId="294F0482" w14:textId="77777777">
      <w:pPr>
        <w:pStyle w:val="Body1"/>
        <w:rPr>
          <w:b/>
          <w:szCs w:val="24"/>
        </w:rPr>
      </w:pPr>
    </w:p>
    <w:p w:rsidR="00276E6B" w:rsidP="008D7C72" w14:paraId="576CB8F4" w14:textId="77777777">
      <w:pPr>
        <w:pStyle w:val="Body1"/>
        <w:rPr>
          <w:b/>
          <w:szCs w:val="24"/>
        </w:rPr>
      </w:pPr>
    </w:p>
    <w:p w:rsidR="00276E6B" w:rsidP="008D7C72" w14:paraId="01005EA8" w14:textId="77777777">
      <w:pPr>
        <w:pStyle w:val="Body1"/>
        <w:rPr>
          <w:b/>
          <w:szCs w:val="24"/>
        </w:rPr>
      </w:pPr>
    </w:p>
    <w:p w:rsidR="00276E6B" w:rsidP="008D7C72" w14:paraId="063C09BC" w14:textId="77777777">
      <w:pPr>
        <w:pStyle w:val="Body1"/>
        <w:rPr>
          <w:b/>
          <w:szCs w:val="24"/>
        </w:rPr>
      </w:pPr>
    </w:p>
    <w:p w:rsidR="00276E6B" w:rsidP="008D7C72" w14:paraId="484E1557" w14:textId="77777777">
      <w:pPr>
        <w:pStyle w:val="Body1"/>
        <w:rPr>
          <w:b/>
          <w:szCs w:val="24"/>
        </w:rPr>
      </w:pPr>
    </w:p>
    <w:p w:rsidR="00276E6B" w:rsidP="008D7C72" w14:paraId="769577BD" w14:textId="77777777">
      <w:pPr>
        <w:pStyle w:val="Body1"/>
        <w:rPr>
          <w:b/>
          <w:szCs w:val="24"/>
        </w:rPr>
      </w:pPr>
    </w:p>
    <w:p w:rsidR="00276E6B" w:rsidP="008D7C72" w14:paraId="5F1F7309" w14:textId="77777777">
      <w:pPr>
        <w:pStyle w:val="Body1"/>
        <w:rPr>
          <w:b/>
          <w:szCs w:val="24"/>
        </w:rPr>
      </w:pPr>
    </w:p>
    <w:p w:rsidR="00276E6B" w:rsidP="008D7C72" w14:paraId="548D1754" w14:textId="77777777">
      <w:pPr>
        <w:pStyle w:val="Body1"/>
        <w:rPr>
          <w:b/>
          <w:szCs w:val="24"/>
        </w:rPr>
      </w:pPr>
    </w:p>
    <w:p w:rsidR="00276E6B" w:rsidP="008D7C72" w14:paraId="43C4E368" w14:textId="77777777">
      <w:pPr>
        <w:pStyle w:val="Body1"/>
        <w:rPr>
          <w:b/>
          <w:szCs w:val="24"/>
        </w:rPr>
      </w:pPr>
    </w:p>
    <w:p w:rsidR="00276E6B" w:rsidP="008D7C72" w14:paraId="7354EA37" w14:textId="77777777">
      <w:pPr>
        <w:pStyle w:val="Body1"/>
        <w:rPr>
          <w:b/>
          <w:szCs w:val="24"/>
        </w:rPr>
      </w:pPr>
    </w:p>
    <w:p w:rsidR="00276E6B" w:rsidP="008D7C72" w14:paraId="1BAA2D3A" w14:textId="77777777">
      <w:pPr>
        <w:pStyle w:val="Body1"/>
        <w:rPr>
          <w:b/>
          <w:szCs w:val="24"/>
        </w:rPr>
      </w:pPr>
    </w:p>
    <w:p w:rsidR="00276E6B" w:rsidP="008D7C72" w14:paraId="6A95DD9D" w14:textId="77777777">
      <w:pPr>
        <w:pStyle w:val="Body1"/>
        <w:rPr>
          <w:b/>
          <w:szCs w:val="24"/>
        </w:rPr>
      </w:pPr>
    </w:p>
    <w:p w:rsidR="00276E6B" w:rsidP="008D7C72" w14:paraId="1263BE2F" w14:textId="77777777">
      <w:pPr>
        <w:pStyle w:val="Body1"/>
        <w:rPr>
          <w:b/>
          <w:szCs w:val="24"/>
        </w:rPr>
      </w:pPr>
    </w:p>
    <w:p w:rsidR="00276E6B" w:rsidP="008D7C72" w14:paraId="1783C501" w14:textId="77777777">
      <w:pPr>
        <w:pStyle w:val="Body1"/>
        <w:rPr>
          <w:b/>
          <w:szCs w:val="24"/>
        </w:rPr>
      </w:pPr>
    </w:p>
    <w:p w:rsidR="00674A5F" w:rsidP="008D7C72" w14:paraId="3529661F" w14:textId="77777777">
      <w:pPr>
        <w:pStyle w:val="Body1"/>
        <w:rPr>
          <w:b/>
          <w:szCs w:val="24"/>
        </w:rPr>
      </w:pPr>
    </w:p>
    <w:p w:rsidR="00674A5F" w:rsidP="008D7C72" w14:paraId="103F73EE" w14:textId="77777777">
      <w:pPr>
        <w:pStyle w:val="Body1"/>
        <w:rPr>
          <w:b/>
          <w:szCs w:val="24"/>
        </w:rPr>
      </w:pPr>
    </w:p>
    <w:p w:rsidR="00674A5F" w:rsidP="008D7C72" w14:paraId="6D4F1B91" w14:textId="77777777">
      <w:pPr>
        <w:pStyle w:val="Body1"/>
        <w:rPr>
          <w:b/>
          <w:szCs w:val="24"/>
        </w:rPr>
      </w:pPr>
    </w:p>
    <w:p w:rsidR="00674A5F" w:rsidP="008D7C72" w14:paraId="0EE18D07" w14:textId="77777777">
      <w:pPr>
        <w:pStyle w:val="Body1"/>
        <w:rPr>
          <w:b/>
          <w:szCs w:val="24"/>
        </w:rPr>
      </w:pPr>
    </w:p>
    <w:p w:rsidR="00674A5F" w:rsidP="008D7C72" w14:paraId="7DEC090D" w14:textId="77777777">
      <w:pPr>
        <w:pStyle w:val="Body1"/>
        <w:rPr>
          <w:b/>
          <w:szCs w:val="24"/>
        </w:rPr>
      </w:pPr>
    </w:p>
    <w:p w:rsidR="00674A5F" w:rsidP="008D7C72" w14:paraId="63242AD0" w14:textId="77777777">
      <w:pPr>
        <w:pStyle w:val="Body1"/>
        <w:rPr>
          <w:b/>
          <w:szCs w:val="24"/>
        </w:rPr>
      </w:pPr>
    </w:p>
    <w:p w:rsidR="00276E6B" w:rsidP="008D7C72" w14:paraId="7D8B4766" w14:textId="77777777">
      <w:pPr>
        <w:pStyle w:val="Body1"/>
        <w:rPr>
          <w:b/>
          <w:szCs w:val="24"/>
        </w:rPr>
      </w:pPr>
    </w:p>
    <w:p w:rsidR="00276E6B" w:rsidP="008D7C72" w14:paraId="633F0C17" w14:textId="77777777">
      <w:pPr>
        <w:pStyle w:val="Body1"/>
        <w:rPr>
          <w:b/>
          <w:szCs w:val="24"/>
        </w:rPr>
      </w:pPr>
    </w:p>
    <w:p w:rsidR="000914DE" w:rsidP="008D7C72" w14:paraId="04BFA7E6" w14:textId="77777777">
      <w:pPr>
        <w:pStyle w:val="Body1"/>
        <w:rPr>
          <w:b/>
          <w:szCs w:val="24"/>
        </w:rPr>
      </w:pPr>
    </w:p>
    <w:p w:rsidR="000914DE" w:rsidP="008D7C72" w14:paraId="4798D85A" w14:textId="77777777">
      <w:pPr>
        <w:pStyle w:val="Body1"/>
        <w:rPr>
          <w:b/>
          <w:szCs w:val="24"/>
        </w:rPr>
      </w:pPr>
    </w:p>
    <w:p w:rsidR="000914DE" w:rsidP="008D7C72" w14:paraId="4DB0DE92" w14:textId="77777777">
      <w:pPr>
        <w:pStyle w:val="Body1"/>
        <w:rPr>
          <w:b/>
          <w:szCs w:val="24"/>
        </w:rPr>
      </w:pPr>
    </w:p>
    <w:p w:rsidR="00C12096" w:rsidRPr="00784C67" w:rsidP="008D7C72" w14:paraId="155753C5" w14:textId="77777777">
      <w:pPr>
        <w:pStyle w:val="Body1"/>
        <w:rPr>
          <w:b/>
          <w:szCs w:val="24"/>
        </w:rPr>
      </w:pPr>
    </w:p>
    <w:p w:rsidR="008D7C72" w:rsidRPr="00784C67" w:rsidP="00E14D26" w14:paraId="5235600B" w14:textId="77777777">
      <w:pPr>
        <w:pStyle w:val="Body1"/>
        <w:numPr>
          <w:ilvl w:val="0"/>
          <w:numId w:val="16"/>
        </w:numPr>
        <w:rPr>
          <w:b/>
          <w:szCs w:val="24"/>
        </w:rPr>
      </w:pPr>
      <w:r w:rsidRPr="00784C67">
        <w:rPr>
          <w:b/>
          <w:szCs w:val="24"/>
        </w:rPr>
        <w:t>Circumstances Making the Collection of Information Necessary</w:t>
      </w:r>
    </w:p>
    <w:p w:rsidR="00042496" w:rsidP="00E6578F" w14:paraId="64B257AB" w14:textId="77777777">
      <w:pPr>
        <w:pStyle w:val="Body1"/>
        <w:rPr>
          <w:szCs w:val="24"/>
        </w:rPr>
      </w:pPr>
    </w:p>
    <w:p w:rsidR="00F6360A" w:rsidP="00E6578F" w14:paraId="28DA1483" w14:textId="77777777">
      <w:pPr>
        <w:pStyle w:val="Body1"/>
      </w:pPr>
      <w:bookmarkStart w:id="0" w:name="_Hlk136352270"/>
      <w:r>
        <w:t>The Centers for Disease Control and Prevention (CDC)</w:t>
      </w:r>
      <w:r w:rsidR="008D7C72">
        <w:t xml:space="preserve"> </w:t>
      </w:r>
      <w:r w:rsidR="003F7482">
        <w:t xml:space="preserve">National Center for Injury Prevention and Control (NCIPC) </w:t>
      </w:r>
      <w:r w:rsidR="00BA0445">
        <w:t xml:space="preserve">seeks OMB approval for this </w:t>
      </w:r>
      <w:r w:rsidR="00650872">
        <w:t xml:space="preserve">Generic </w:t>
      </w:r>
      <w:r w:rsidR="00FC73C5">
        <w:t xml:space="preserve">information collection </w:t>
      </w:r>
      <w:r w:rsidR="00CA748D">
        <w:t xml:space="preserve">(IC) </w:t>
      </w:r>
      <w:r w:rsidR="00650872">
        <w:t>request</w:t>
      </w:r>
      <w:r w:rsidR="00BA0445">
        <w:t xml:space="preserve"> for a 3-year period </w:t>
      </w:r>
      <w:r>
        <w:t>to conduct</w:t>
      </w:r>
      <w:r w:rsidR="008D7C72">
        <w:t xml:space="preserve"> </w:t>
      </w:r>
      <w:r w:rsidR="000E20DA">
        <w:t xml:space="preserve">investigations of </w:t>
      </w:r>
      <w:r w:rsidR="008C368E">
        <w:t>strategies</w:t>
      </w:r>
      <w:r w:rsidR="006840A1">
        <w:t xml:space="preserve"> to reduce overdose</w:t>
      </w:r>
      <w:r w:rsidR="008C368E">
        <w:t xml:space="preserve"> </w:t>
      </w:r>
      <w:r w:rsidR="006840A1">
        <w:t>that involve public health and public safety</w:t>
      </w:r>
      <w:r w:rsidR="4013CFCC">
        <w:t xml:space="preserve"> sectors</w:t>
      </w:r>
      <w:r w:rsidR="000A3FD6">
        <w:t xml:space="preserve">, including those </w:t>
      </w:r>
      <w:r w:rsidR="00B953AB">
        <w:t xml:space="preserve">intended for </w:t>
      </w:r>
      <w:r w:rsidR="006840A1">
        <w:t>justice-involved populations at increased risk of overdose</w:t>
      </w:r>
      <w:r>
        <w:t xml:space="preserve"> </w:t>
      </w:r>
      <w:r w:rsidR="000E20DA">
        <w:t>(hereafter referred to as “</w:t>
      </w:r>
      <w:r>
        <w:t>PH/PS Strategies</w:t>
      </w:r>
      <w:r w:rsidR="00C517A4">
        <w:t xml:space="preserve"> Data Collection</w:t>
      </w:r>
      <w:r>
        <w:t>”</w:t>
      </w:r>
      <w:r w:rsidR="00C5171D">
        <w:t>)</w:t>
      </w:r>
      <w:r w:rsidR="00730455">
        <w:t xml:space="preserve">. </w:t>
      </w:r>
      <w:r w:rsidR="000E20DA">
        <w:t>In this context</w:t>
      </w:r>
      <w:r>
        <w:t>:</w:t>
      </w:r>
    </w:p>
    <w:p w:rsidR="00F6360A" w:rsidP="00CB5D52" w14:paraId="5151B3D0" w14:textId="77777777">
      <w:pPr>
        <w:pStyle w:val="Body1"/>
        <w:numPr>
          <w:ilvl w:val="0"/>
          <w:numId w:val="35"/>
        </w:numPr>
      </w:pPr>
      <w:r>
        <w:t xml:space="preserve">The public health sector includes public health, behavioral health, drug treatment and recovery, drug </w:t>
      </w:r>
      <w:r w:rsidR="00B84C10">
        <w:t xml:space="preserve">overdose </w:t>
      </w:r>
      <w:r>
        <w:t>prevention, and harm reduction</w:t>
      </w:r>
    </w:p>
    <w:p w:rsidR="00F6360A" w:rsidP="00CB5D52" w14:paraId="466C24AE" w14:textId="77777777">
      <w:pPr>
        <w:pStyle w:val="Body1"/>
        <w:numPr>
          <w:ilvl w:val="0"/>
          <w:numId w:val="35"/>
        </w:numPr>
        <w:rPr>
          <w:szCs w:val="24"/>
        </w:rPr>
      </w:pPr>
      <w:r>
        <w:rPr>
          <w:szCs w:val="24"/>
        </w:rPr>
        <w:t xml:space="preserve">The public safety sector includes </w:t>
      </w:r>
      <w:r w:rsidR="00DE7457">
        <w:rPr>
          <w:szCs w:val="24"/>
        </w:rPr>
        <w:t>first responders (e.g</w:t>
      </w:r>
      <w:r>
        <w:rPr>
          <w:szCs w:val="24"/>
        </w:rPr>
        <w:t>., fire, police, and emergency medical services) and</w:t>
      </w:r>
      <w:r w:rsidR="00563E7A">
        <w:rPr>
          <w:szCs w:val="24"/>
        </w:rPr>
        <w:t xml:space="preserve"> criminal justice </w:t>
      </w:r>
      <w:r w:rsidR="0093079B">
        <w:rPr>
          <w:szCs w:val="24"/>
        </w:rPr>
        <w:t>professionals</w:t>
      </w:r>
      <w:r w:rsidR="00563E7A">
        <w:rPr>
          <w:szCs w:val="24"/>
        </w:rPr>
        <w:t xml:space="preserve"> (</w:t>
      </w:r>
      <w:r>
        <w:rPr>
          <w:szCs w:val="24"/>
        </w:rPr>
        <w:t>e.</w:t>
      </w:r>
      <w:r w:rsidR="00563E7A">
        <w:rPr>
          <w:szCs w:val="24"/>
        </w:rPr>
        <w:t>g.</w:t>
      </w:r>
      <w:r>
        <w:rPr>
          <w:szCs w:val="24"/>
        </w:rPr>
        <w:t>, courts, jails, prisons, probation, and parole).</w:t>
      </w:r>
    </w:p>
    <w:p w:rsidR="008835E0" w:rsidP="00CB5D52" w14:paraId="3DC7F330" w14:textId="77777777">
      <w:pPr>
        <w:pStyle w:val="Body1"/>
        <w:numPr>
          <w:ilvl w:val="0"/>
          <w:numId w:val="35"/>
        </w:numPr>
        <w:rPr>
          <w:szCs w:val="24"/>
        </w:rPr>
      </w:pPr>
      <w:r>
        <w:rPr>
          <w:szCs w:val="24"/>
        </w:rPr>
        <w:t>Justice-involved populations</w:t>
      </w:r>
      <w:r w:rsidR="00D95539">
        <w:rPr>
          <w:szCs w:val="24"/>
        </w:rPr>
        <w:t xml:space="preserve"> </w:t>
      </w:r>
      <w:r w:rsidR="00DE7457">
        <w:rPr>
          <w:szCs w:val="24"/>
        </w:rPr>
        <w:t xml:space="preserve">at increased </w:t>
      </w:r>
      <w:r w:rsidR="00A43D6E">
        <w:rPr>
          <w:szCs w:val="24"/>
        </w:rPr>
        <w:t xml:space="preserve">risk </w:t>
      </w:r>
      <w:r w:rsidR="00DE7457">
        <w:rPr>
          <w:szCs w:val="24"/>
        </w:rPr>
        <w:t xml:space="preserve">of overdose </w:t>
      </w:r>
      <w:r w:rsidR="00850ACC">
        <w:rPr>
          <w:szCs w:val="24"/>
        </w:rPr>
        <w:t>include</w:t>
      </w:r>
      <w:r>
        <w:rPr>
          <w:szCs w:val="24"/>
        </w:rPr>
        <w:t xml:space="preserve"> individuals </w:t>
      </w:r>
      <w:r w:rsidR="00D95539">
        <w:rPr>
          <w:szCs w:val="24"/>
        </w:rPr>
        <w:t xml:space="preserve">who use drugs </w:t>
      </w:r>
      <w:r w:rsidR="00DE7457">
        <w:rPr>
          <w:szCs w:val="24"/>
        </w:rPr>
        <w:t xml:space="preserve">or have used drugs in the past and </w:t>
      </w:r>
      <w:r w:rsidR="00D95539">
        <w:rPr>
          <w:szCs w:val="24"/>
        </w:rPr>
        <w:t xml:space="preserve">have </w:t>
      </w:r>
      <w:r w:rsidR="003766F1">
        <w:rPr>
          <w:szCs w:val="24"/>
        </w:rPr>
        <w:t>encountered</w:t>
      </w:r>
      <w:r w:rsidR="00D95539">
        <w:rPr>
          <w:szCs w:val="24"/>
        </w:rPr>
        <w:t xml:space="preserve"> the criminal</w:t>
      </w:r>
      <w:r w:rsidR="00850ACC">
        <w:rPr>
          <w:szCs w:val="24"/>
        </w:rPr>
        <w:t xml:space="preserve"> </w:t>
      </w:r>
      <w:r w:rsidR="00D95539">
        <w:rPr>
          <w:szCs w:val="24"/>
        </w:rPr>
        <w:t>legal system</w:t>
      </w:r>
      <w:r>
        <w:rPr>
          <w:szCs w:val="24"/>
        </w:rPr>
        <w:t xml:space="preserve"> (e.g., interacted with law enforcement, been </w:t>
      </w:r>
      <w:r w:rsidR="0063050D">
        <w:rPr>
          <w:szCs w:val="24"/>
        </w:rPr>
        <w:t xml:space="preserve">incarcerated in jail or prison or on probation or parole, </w:t>
      </w:r>
      <w:r>
        <w:rPr>
          <w:szCs w:val="24"/>
        </w:rPr>
        <w:t>attended drug court)</w:t>
      </w:r>
      <w:r w:rsidR="0063050D">
        <w:rPr>
          <w:szCs w:val="24"/>
        </w:rPr>
        <w:t>.</w:t>
      </w:r>
    </w:p>
    <w:p w:rsidR="00F70733" w:rsidP="00CB5D52" w14:paraId="3AC95952" w14:textId="77777777">
      <w:pPr>
        <w:pStyle w:val="Body1"/>
        <w:numPr>
          <w:ilvl w:val="0"/>
          <w:numId w:val="35"/>
        </w:numPr>
      </w:pPr>
      <w:r>
        <w:t xml:space="preserve">Overdose </w:t>
      </w:r>
      <w:r w:rsidR="5639DE28">
        <w:t>refers to overdose</w:t>
      </w:r>
      <w:r w:rsidR="37E93DB8">
        <w:t xml:space="preserve"> from prescription drugs (</w:t>
      </w:r>
      <w:r w:rsidR="32768608">
        <w:t>e.g.,</w:t>
      </w:r>
      <w:r w:rsidR="5639DE28">
        <w:t xml:space="preserve"> </w:t>
      </w:r>
      <w:r w:rsidR="37E93DB8">
        <w:t>oxycodone</w:t>
      </w:r>
      <w:r w:rsidR="32768608">
        <w:t>,</w:t>
      </w:r>
      <w:r w:rsidR="37E93DB8">
        <w:t xml:space="preserve"> methadone</w:t>
      </w:r>
      <w:r w:rsidR="32768608">
        <w:t xml:space="preserve">, </w:t>
      </w:r>
      <w:r w:rsidR="37E93DB8">
        <w:t>alprazolam</w:t>
      </w:r>
      <w:r w:rsidR="32768608">
        <w:t>,</w:t>
      </w:r>
      <w:r w:rsidR="347F937B">
        <w:t xml:space="preserve"> dextroamphetamine</w:t>
      </w:r>
      <w:r w:rsidR="5639DE28">
        <w:t xml:space="preserve">) </w:t>
      </w:r>
      <w:r w:rsidR="222C6EC2">
        <w:t>and/</w:t>
      </w:r>
      <w:r w:rsidR="5639DE28">
        <w:t xml:space="preserve">or illicit drugs (e.g., </w:t>
      </w:r>
      <w:r w:rsidR="37E93DB8">
        <w:t>heroin</w:t>
      </w:r>
      <w:r w:rsidR="4DBB7772">
        <w:t>, illicit</w:t>
      </w:r>
      <w:r w:rsidR="2C04A52A">
        <w:t>ly manufactured</w:t>
      </w:r>
      <w:r w:rsidR="4DBB7772">
        <w:t xml:space="preserve"> fentanyl</w:t>
      </w:r>
      <w:r w:rsidR="2C04A52A">
        <w:t>, cocaine</w:t>
      </w:r>
      <w:r w:rsidR="347F937B">
        <w:t>,</w:t>
      </w:r>
      <w:r w:rsidR="02DFAE76">
        <w:t xml:space="preserve"> xylazine,</w:t>
      </w:r>
      <w:r w:rsidR="347F937B">
        <w:t xml:space="preserve"> methamphetamines</w:t>
      </w:r>
      <w:r w:rsidR="37E93DB8">
        <w:t xml:space="preserve">). </w:t>
      </w:r>
    </w:p>
    <w:p w:rsidR="003A6BB5" w:rsidP="00CB5D52" w14:paraId="5974734F" w14:textId="77777777">
      <w:pPr>
        <w:pStyle w:val="Body1"/>
        <w:numPr>
          <w:ilvl w:val="0"/>
          <w:numId w:val="35"/>
        </w:numPr>
      </w:pPr>
      <w:r>
        <w:t xml:space="preserve">Examples of </w:t>
      </w:r>
      <w:r w:rsidR="00B2126A">
        <w:t>PH/PS</w:t>
      </w:r>
      <w:r w:rsidR="006958BC">
        <w:t xml:space="preserve"> </w:t>
      </w:r>
      <w:r>
        <w:t>strategies include but are not limited to</w:t>
      </w:r>
      <w:r w:rsidR="79520CE0">
        <w:t xml:space="preserve"> the following when they involve public safety partners or </w:t>
      </w:r>
      <w:r w:rsidR="002F3D27">
        <w:t xml:space="preserve">address </w:t>
      </w:r>
      <w:r w:rsidR="79520CE0">
        <w:t>justice-involved populations</w:t>
      </w:r>
      <w:r>
        <w:t>:</w:t>
      </w:r>
      <w:r w:rsidR="2DCDC53A">
        <w:t xml:space="preserve"> </w:t>
      </w:r>
      <w:r w:rsidR="288A3557">
        <w:t>n</w:t>
      </w:r>
      <w:r w:rsidR="2DCDC53A">
        <w:t>aloxone</w:t>
      </w:r>
      <w:r w:rsidR="288A3557">
        <w:t xml:space="preserve"> distribution; </w:t>
      </w:r>
      <w:r w:rsidR="00B84C10">
        <w:t xml:space="preserve">provision of and linkage to </w:t>
      </w:r>
      <w:r w:rsidR="2DCDC53A">
        <w:t xml:space="preserve">evidence-based treatment for substance use disorders; diversion, deflection, and other programs that </w:t>
      </w:r>
      <w:r w:rsidR="00B84C10">
        <w:t xml:space="preserve">engage people in the criminal legal system and </w:t>
      </w:r>
      <w:r w:rsidR="2DCDC53A">
        <w:t>link individuals to treatment and care; drug checking</w:t>
      </w:r>
      <w:r w:rsidR="00B84C10">
        <w:t xml:space="preserve"> and other efforts to examine the drug supply</w:t>
      </w:r>
      <w:r w:rsidR="2DCDC53A">
        <w:t>; education about drugs and overdose risk</w:t>
      </w:r>
      <w:r w:rsidR="79520CE0">
        <w:t>; peer support</w:t>
      </w:r>
      <w:r w:rsidR="2DCDC53A">
        <w:t xml:space="preserve"> </w:t>
      </w:r>
      <w:r w:rsidR="79520CE0">
        <w:t>services; harm reduction services</w:t>
      </w:r>
      <w:r w:rsidR="48FBE26F">
        <w:t>; stigma reduction campaigns; overdose fatality reviews; and overdose spike response plans, among others</w:t>
      </w:r>
      <w:r w:rsidR="79520CE0">
        <w:t xml:space="preserve">. </w:t>
      </w:r>
    </w:p>
    <w:p w:rsidR="00FF0CD1" w:rsidP="00FF0CD1" w14:paraId="63787357" w14:textId="77777777">
      <w:pPr>
        <w:pStyle w:val="Body1"/>
        <w:tabs>
          <w:tab w:val="left" w:pos="720"/>
        </w:tabs>
        <w:rPr>
          <w:b/>
          <w:szCs w:val="24"/>
        </w:rPr>
      </w:pPr>
    </w:p>
    <w:p w:rsidR="00D330B8" w:rsidP="00FF0CD1" w14:paraId="1EEDC20D" w14:textId="77777777">
      <w:pPr>
        <w:pStyle w:val="Body1"/>
        <w:tabs>
          <w:tab w:val="left" w:pos="720"/>
        </w:tabs>
        <w:rPr>
          <w:b/>
          <w:szCs w:val="24"/>
        </w:rPr>
      </w:pPr>
      <w:r>
        <w:rPr>
          <w:b/>
          <w:szCs w:val="24"/>
        </w:rPr>
        <w:t>Background</w:t>
      </w:r>
    </w:p>
    <w:p w:rsidR="001212D7" w:rsidP="00374D7C" w14:paraId="223A205A" w14:textId="77777777">
      <w:pPr>
        <w:pStyle w:val="Body1"/>
        <w:tabs>
          <w:tab w:val="left" w:pos="720"/>
        </w:tabs>
      </w:pPr>
      <w:r>
        <w:t>The</w:t>
      </w:r>
      <w:r w:rsidR="0E0D5018">
        <w:t xml:space="preserve"> drug overdose epidemic</w:t>
      </w:r>
      <w:r w:rsidR="348C3597">
        <w:t xml:space="preserve"> continues to pose a serious threat</w:t>
      </w:r>
      <w:r>
        <w:t xml:space="preserve"> to communities across the country. </w:t>
      </w:r>
      <w:r w:rsidR="006374C1">
        <w:t xml:space="preserve">In </w:t>
      </w:r>
      <w:r w:rsidR="00B84C10">
        <w:t>March 2023</w:t>
      </w:r>
      <w:r w:rsidR="006374C1">
        <w:t xml:space="preserve">, the declaration of </w:t>
      </w:r>
      <w:r w:rsidR="006713D4">
        <w:t xml:space="preserve">the opioid crisis as </w:t>
      </w:r>
      <w:r w:rsidR="006374C1">
        <w:t>a national public health emergency was renewed yet again</w:t>
      </w:r>
      <w:r w:rsidR="0054192E">
        <w:t>.</w:t>
      </w:r>
      <w:r w:rsidR="0054192E">
        <w:fldChar w:fldCharType="begin"/>
      </w:r>
      <w:r w:rsidR="0054192E">
        <w:instrText xml:space="preserve"> ADDIN EN.CITE &lt;EndNote&gt;&lt;Cite&gt;&lt;Author&gt;Administration for Strategic Preparedness and Response&lt;/Author&gt;&lt;Year&gt;2023&lt;/Year&gt;&lt;RecNum&gt;3914&lt;/RecNum&gt;&lt;DisplayText&gt;&lt;style face="superscript"&gt;1&lt;/style&gt;&lt;/DisplayText&gt;&lt;record&gt;&lt;rec-number&gt;3914&lt;/rec-number&gt;&lt;foreign-keys&gt;&lt;key app="EN" db-id="frfxpe9ddfdsepexfs4502axp5wfxpt90pzs" timestamp="1684422269"&gt;3914&lt;/key&gt;&lt;/foreign-keys&gt;&lt;ref-type name="Press Release"&gt;63&lt;/ref-type&gt;&lt;contributors&gt;&lt;authors&gt;&lt;author&gt;Administration for Strategic Preparedness and Response, &lt;/author&gt;&lt;/authors&gt;&lt;/contributors&gt;&lt;titles&gt;&lt;title&gt;Renewal of Determination That A Public Health Emergency Exists&lt;/title&gt;&lt;/titles&gt;&lt;dates&gt;&lt;year&gt;2023&lt;/year&gt;&lt;/dates&gt;&lt;publisher&gt;US Department of Health and Human Services&lt;/publisher&gt;&lt;urls&gt;&lt;related-urls&gt;&lt;url&gt;https://aspr.hhs.gov/legal/PHE/Pages/Opioid-4Apr22.aspx&lt;/url&gt;&lt;/related-urls&gt;&lt;/urls&gt;&lt;access-date&gt;May 18, 2023&lt;/access-date&gt;&lt;/record&gt;&lt;/Cite&gt;&lt;/EndNote&gt;</w:instrText>
      </w:r>
      <w:r w:rsidR="0054192E">
        <w:fldChar w:fldCharType="separate"/>
      </w:r>
      <w:r w:rsidRPr="0054192E" w:rsidR="0054192E">
        <w:rPr>
          <w:noProof/>
          <w:vertAlign w:val="superscript"/>
        </w:rPr>
        <w:t>1</w:t>
      </w:r>
      <w:r w:rsidR="0054192E">
        <w:fldChar w:fldCharType="end"/>
      </w:r>
      <w:r w:rsidR="006374C1">
        <w:t xml:space="preserve"> Further, </w:t>
      </w:r>
      <w:r w:rsidR="0054192E">
        <w:t xml:space="preserve">provisional data from </w:t>
      </w:r>
      <w:r w:rsidR="006374C1">
        <w:t>the National Center for Health Statistics confirmed that the number of overdose deaths in 202</w:t>
      </w:r>
      <w:r w:rsidR="0054192E">
        <w:t>2</w:t>
      </w:r>
      <w:r w:rsidR="006374C1">
        <w:t xml:space="preserve"> was </w:t>
      </w:r>
      <w:r w:rsidR="0054192E">
        <w:t>109,680</w:t>
      </w:r>
      <w:r w:rsidR="006374C1">
        <w:t xml:space="preserve">, which is a </w:t>
      </w:r>
      <w:r w:rsidR="0054192E">
        <w:t>0.5</w:t>
      </w:r>
      <w:r w:rsidR="006374C1">
        <w:t>% increase from 2020.</w:t>
      </w:r>
      <w:r w:rsidR="0054192E">
        <w:fldChar w:fldCharType="begin"/>
      </w:r>
      <w:r w:rsidR="0054192E">
        <w:instrText xml:space="preserve"> ADDIN EN.CITE &lt;EndNote&gt;&lt;Cite&gt;&lt;Author&gt;Ahmad&lt;/Author&gt;&lt;Year&gt;2023&lt;/Year&gt;&lt;RecNum&gt;3916&lt;/RecNum&gt;&lt;DisplayText&gt;&lt;style face="superscript"&gt;2&lt;/style&gt;&lt;/DisplayText&gt;&lt;record&gt;&lt;rec-number&gt;3916&lt;/rec-number&gt;&lt;foreign-keys&gt;&lt;key app="EN" db-id="frfxpe9ddfdsepexfs4502axp5wfxpt90pzs" timestamp="1684434506"&gt;3916&lt;/key&gt;&lt;/foreign-keys&gt;&lt;ref-type name="Web Page"&gt;12&lt;/ref-type&gt;&lt;contributors&gt;&lt;authors&gt;&lt;author&gt;Ahmad, F.B.&lt;/author&gt;&lt;author&gt;Ciewski, A.&lt;/author&gt;&lt;author&gt;Rossen, L.M.&lt;/author&gt;&lt;author&gt;Sutton, P.&lt;/author&gt;&lt;/authors&gt;&lt;/contributors&gt;&lt;titles&gt;&lt;title&gt;Provisional drug overdose death counts&lt;/title&gt;&lt;/titles&gt;&lt;dates&gt;&lt;year&gt;2023&lt;/year&gt;&lt;/dates&gt;&lt;publisher&gt;National Center for Health Statistics&lt;/publisher&gt;&lt;urls&gt;&lt;/urls&gt;&lt;/record&gt;&lt;/Cite&gt;&lt;/EndNote&gt;</w:instrText>
      </w:r>
      <w:r w:rsidR="0054192E">
        <w:fldChar w:fldCharType="separate"/>
      </w:r>
      <w:r w:rsidRPr="0054192E" w:rsidR="0054192E">
        <w:rPr>
          <w:noProof/>
          <w:vertAlign w:val="superscript"/>
        </w:rPr>
        <w:t>2</w:t>
      </w:r>
      <w:r w:rsidR="0054192E">
        <w:fldChar w:fldCharType="end"/>
      </w:r>
      <w:r w:rsidR="006374C1">
        <w:t xml:space="preserve"> Adding to this challenge, drug </w:t>
      </w:r>
      <w:r w:rsidR="0054192E">
        <w:t xml:space="preserve">availability </w:t>
      </w:r>
      <w:r w:rsidR="006374C1">
        <w:t xml:space="preserve">and overdose trends are rapidly changing, shaped by the westward expansion of fentanyl, the eastward expansion of methamphetamine, </w:t>
      </w:r>
      <w:r w:rsidR="009B2EB2">
        <w:t>the inclusion of adulterants in the drug supply</w:t>
      </w:r>
      <w:r w:rsidR="0054192E">
        <w:t xml:space="preserve"> (e.g., fentanyl, xylazine)</w:t>
      </w:r>
      <w:r w:rsidR="009B2EB2">
        <w:t xml:space="preserve">, </w:t>
      </w:r>
      <w:r w:rsidR="006374C1">
        <w:t>and increasing polysubstance</w:t>
      </w:r>
      <w:r w:rsidR="0095339D">
        <w:t>-involved</w:t>
      </w:r>
      <w:r w:rsidR="006374C1">
        <w:t xml:space="preserve"> overdose.</w:t>
      </w:r>
      <w:r w:rsidR="004A6BE9">
        <w:fldChar w:fldCharType="begin">
          <w:fldData xml:space="preserve">PEVuZE5vdGU+PENpdGU+PEF1dGhvcj5QYWxhbWFyPC9BdXRob3I+PFllYXI+MjAyMTwvWWVhcj48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</w:fldData>
        </w:fldChar>
      </w:r>
      <w:r w:rsidR="004A6BE9">
        <w:instrText xml:space="preserve"> ADDIN EN.CITE </w:instrText>
      </w:r>
      <w:r w:rsidR="004A6BE9">
        <w:fldChar w:fldCharType="begin">
          <w:fldData xml:space="preserve">PEVuZE5vdGU+PENpdGU+PEF1dGhvcj5QYWxhbWFyPC9BdXRob3I+PFllYXI+MjAyMTwvWWVhcj48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</w:fldData>
        </w:fldChar>
      </w:r>
      <w:r w:rsidR="004A6BE9">
        <w:instrText xml:space="preserve"> ADDIN EN.CITE.DATA </w:instrText>
      </w:r>
      <w:r w:rsidR="00D10E35">
        <w:fldChar w:fldCharType="separate"/>
      </w:r>
      <w:r w:rsidR="004A6BE9">
        <w:fldChar w:fldCharType="end"/>
      </w:r>
      <w:r w:rsidR="004A6BE9">
        <w:fldChar w:fldCharType="separate"/>
      </w:r>
      <w:r w:rsidRPr="004A6BE9" w:rsidR="004A6BE9">
        <w:rPr>
          <w:noProof/>
          <w:vertAlign w:val="superscript"/>
        </w:rPr>
        <w:t>3,4</w:t>
      </w:r>
      <w:r w:rsidR="004A6BE9">
        <w:fldChar w:fldCharType="end"/>
      </w:r>
    </w:p>
    <w:p w:rsidR="00850ACC" w:rsidP="005B5E45" w14:paraId="2AF7D5F1" w14:textId="77777777">
      <w:pPr>
        <w:pStyle w:val="Body1"/>
        <w:tabs>
          <w:tab w:val="left" w:pos="720"/>
        </w:tabs>
        <w:rPr>
          <w:szCs w:val="24"/>
        </w:rPr>
      </w:pPr>
    </w:p>
    <w:p w:rsidR="00EC01A1" w:rsidP="003E5CEF" w14:paraId="00D74FB4" w14:textId="77777777">
      <w:pPr>
        <w:pStyle w:val="Body1"/>
        <w:tabs>
          <w:tab w:val="left" w:pos="720"/>
        </w:tabs>
      </w:pPr>
      <w:r>
        <w:t>Justice-involved populations are particularly vulnerable</w:t>
      </w:r>
      <w:r w:rsidR="00AE7355">
        <w:t xml:space="preserve"> to overdose risk</w:t>
      </w:r>
      <w:r w:rsidR="00C73013">
        <w:t>.</w:t>
      </w:r>
      <w:r w:rsidR="0041763E">
        <w:t xml:space="preserve"> </w:t>
      </w:r>
      <w:r w:rsidR="001C66A9">
        <w:t>One study shows that the overdose risk among individuals recently released from prison is 129 times the risk of the general population.</w:t>
      </w:r>
      <w:r w:rsidR="0054192E">
        <w:fldChar w:fldCharType="begin">
          <w:fldData xml:space="preserve">PEVuZE5vdGU+PENpdGU+PEF1dGhvcj5SYW5hcHVyd2FsYTwvQXV0aG9yPjxZZWFyPjIwMTg8L1ll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</w:fldData>
        </w:fldChar>
      </w:r>
      <w:r w:rsidR="004A6BE9">
        <w:instrText xml:space="preserve"> ADDIN EN.CITE </w:instrText>
      </w:r>
      <w:r w:rsidR="004A6BE9">
        <w:fldChar w:fldCharType="begin">
          <w:fldData xml:space="preserve">PEVuZE5vdGU+PENpdGU+PEF1dGhvcj5SYW5hcHVyd2FsYTwvQXV0aG9yPjxZZWFyPjIwMTg8L1ll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</w:fldData>
        </w:fldChar>
      </w:r>
      <w:r w:rsidR="004A6BE9">
        <w:instrText xml:space="preserve"> ADDIN EN.CITE.DATA </w:instrText>
      </w:r>
      <w:r w:rsidR="00D10E35">
        <w:fldChar w:fldCharType="separate"/>
      </w:r>
      <w:r w:rsidR="004A6BE9">
        <w:fldChar w:fldCharType="end"/>
      </w:r>
      <w:r w:rsidR="0054192E">
        <w:fldChar w:fldCharType="separate"/>
      </w:r>
      <w:r w:rsidRPr="004A6BE9" w:rsidR="004A6BE9">
        <w:rPr>
          <w:noProof/>
          <w:vertAlign w:val="superscript"/>
        </w:rPr>
        <w:t>5</w:t>
      </w:r>
      <w:r w:rsidR="0054192E">
        <w:fldChar w:fldCharType="end"/>
      </w:r>
      <w:r w:rsidR="001C66A9">
        <w:t xml:space="preserve"> Involvement in community corrections</w:t>
      </w:r>
      <w:r w:rsidR="00951656">
        <w:t xml:space="preserve"> (i.e., probation and parole)</w:t>
      </w:r>
      <w:r w:rsidR="001C66A9">
        <w:t xml:space="preserve"> can also increase overdose risk.</w:t>
      </w:r>
      <w:r w:rsidR="00951656">
        <w:fldChar w:fldCharType="begin"/>
      </w:r>
      <w:r w:rsidR="004A6BE9">
        <w:instrText xml:space="preserve"> ADDIN EN.CITE &lt;EndNote&gt;&lt;Cite&gt;&lt;Author&gt;Boulger&lt;/Author&gt;&lt;Year&gt;2022&lt;/Year&gt;&lt;RecNum&gt;3917&lt;/RecNum&gt;&lt;DisplayText&gt;&lt;style face="superscript"&gt;6&lt;/style&gt;&lt;/DisplayText&gt;&lt;record&gt;&lt;rec-number&gt;3917&lt;/rec-number&gt;&lt;foreign-keys&gt;&lt;key app="EN" db-id="frfxpe9ddfdsepexfs4502axp5wfxpt90pzs" timestamp="1684435067"&gt;3917&lt;/key&gt;&lt;/foreign-keys&gt;&lt;ref-type name="Journal Article"&gt;17&lt;/ref-type&gt;&lt;contributors&gt;&lt;authors&gt;&lt;author&gt;Boulger, Jordan K.&lt;/author&gt;&lt;author&gt;Hinami, Keiki&lt;/author&gt;&lt;author&gt;Lyons, Thomas&lt;/author&gt;&lt;author&gt;Nowinski Konchak, Juleigh&lt;/author&gt;&lt;/authors&gt;&lt;/contributors&gt;&lt;titles&gt;&lt;title&gt;Prevalence and risk factors for opioid related mortality among probation clients in an American city&lt;/title&gt;&lt;secondary-title&gt;Journal of Substance Abuse Treatment&lt;/secondary-title&gt;&lt;/titles&gt;&lt;periodical&gt;&lt;full-title&gt;Journal of Substance Abuse Treatment&lt;/full-title&gt;&lt;/periodical&gt;&lt;pages&gt;108712&lt;/pages&gt;&lt;volume&gt;137&lt;/volume&gt;&lt;keywords&gt;&lt;keyword&gt;Opioid overdose&lt;/keyword&gt;&lt;keyword&gt;Opioid-related mortality&lt;/keyword&gt;&lt;keyword&gt;Probation&lt;/keyword&gt;&lt;/keywords&gt;&lt;dates&gt;&lt;year&gt;2022&lt;/year&gt;&lt;pub-dates&gt;&lt;date&gt;2022/06/01/&lt;/date&gt;&lt;/pub-dates&gt;&lt;/dates&gt;&lt;isbn&gt;0740-5472&lt;/isbn&gt;&lt;urls&gt;&lt;related-urls&gt;&lt;url&gt;https://www.sciencedirect.com/science/article/pii/S0740547221004384&lt;/url&gt;&lt;/related-urls&gt;&lt;/urls&gt;&lt;electronic-resource-num&gt;https://doi.org/10.1016/j.jsat.2021.108712&lt;/electronic-resource-num&gt;&lt;/record&gt;&lt;/Cite&gt;&lt;/EndNote&gt;</w:instrText>
      </w:r>
      <w:r w:rsidR="00951656">
        <w:fldChar w:fldCharType="separate"/>
      </w:r>
      <w:r w:rsidRPr="004A6BE9" w:rsidR="004A6BE9">
        <w:rPr>
          <w:noProof/>
          <w:vertAlign w:val="superscript"/>
        </w:rPr>
        <w:t>6</w:t>
      </w:r>
      <w:r w:rsidR="00951656">
        <w:fldChar w:fldCharType="end"/>
      </w:r>
      <w:r w:rsidR="001C66A9">
        <w:t xml:space="preserve"> </w:t>
      </w:r>
      <w:r w:rsidR="00BF15F8">
        <w:t xml:space="preserve"> </w:t>
      </w:r>
      <w:r w:rsidR="001C66A9">
        <w:t>M</w:t>
      </w:r>
      <w:r w:rsidR="003F26C1">
        <w:t>any</w:t>
      </w:r>
      <w:r w:rsidR="0063050D">
        <w:t xml:space="preserve"> correctional agencies</w:t>
      </w:r>
      <w:r w:rsidR="00BF15F8">
        <w:t xml:space="preserve"> </w:t>
      </w:r>
      <w:r w:rsidR="003F26C1">
        <w:t>do not</w:t>
      </w:r>
      <w:r w:rsidR="0063050D">
        <w:t xml:space="preserve"> provide</w:t>
      </w:r>
      <w:r w:rsidR="00BF15F8">
        <w:t xml:space="preserve"> access to naloxone, </w:t>
      </w:r>
      <w:r w:rsidR="0063050D">
        <w:t>medications for opioid use disorder</w:t>
      </w:r>
      <w:r w:rsidR="00BF15F8">
        <w:t xml:space="preserve">, and other evidence-based </w:t>
      </w:r>
      <w:r w:rsidR="32BB506E">
        <w:t xml:space="preserve">overdose prevention strategies </w:t>
      </w:r>
      <w:r w:rsidR="00A83E4A">
        <w:t xml:space="preserve">to </w:t>
      </w:r>
      <w:r w:rsidR="003F26C1">
        <w:t xml:space="preserve">individuals in custody or under supervision </w:t>
      </w:r>
      <w:r w:rsidR="00A83E4A">
        <w:t>who need it</w:t>
      </w:r>
      <w:r w:rsidR="00A20F79">
        <w:t>.</w:t>
      </w:r>
      <w:r w:rsidR="004A6BE9">
        <w:fldChar w:fldCharType="begin">
          <w:fldData xml:space="preserve">PEVuZE5vdGU+PENpdGU+PEF1dGhvcj5GcmllZG1hbm48L0F1dGhvcj48WWVhcj4yMDEyPC9ZZWFy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</w:fldData>
        </w:fldChar>
      </w:r>
      <w:r w:rsidR="004A6BE9">
        <w:instrText xml:space="preserve"> ADDIN EN.CITE </w:instrText>
      </w:r>
      <w:r w:rsidR="004A6BE9">
        <w:fldChar w:fldCharType="begin">
          <w:fldData xml:space="preserve">PEVuZE5vdGU+PENpdGU+PEF1dGhvcj5GcmllZG1hbm48L0F1dGhvcj48WWVhcj4yMDEyPC9ZZWFy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</w:fldData>
        </w:fldChar>
      </w:r>
      <w:r w:rsidR="004A6BE9">
        <w:instrText xml:space="preserve"> ADDIN EN.CITE.DATA </w:instrText>
      </w:r>
      <w:r w:rsidR="00D10E35">
        <w:fldChar w:fldCharType="separate"/>
      </w:r>
      <w:r w:rsidR="004A6BE9">
        <w:fldChar w:fldCharType="end"/>
      </w:r>
      <w:r w:rsidR="004A6BE9">
        <w:fldChar w:fldCharType="separate"/>
      </w:r>
      <w:r w:rsidRPr="004A6BE9" w:rsidR="004A6BE9">
        <w:rPr>
          <w:noProof/>
          <w:vertAlign w:val="superscript"/>
        </w:rPr>
        <w:t>7,8</w:t>
      </w:r>
      <w:r w:rsidR="004A6BE9">
        <w:fldChar w:fldCharType="end"/>
      </w:r>
      <w:r w:rsidR="00A20F79">
        <w:t xml:space="preserve"> </w:t>
      </w:r>
    </w:p>
    <w:p w:rsidR="00EC01A1" w:rsidP="00F12040" w14:paraId="5F195500" w14:textId="77777777">
      <w:pPr>
        <w:pStyle w:val="Body1"/>
        <w:tabs>
          <w:tab w:val="left" w:pos="720"/>
        </w:tabs>
        <w:ind w:left="720"/>
        <w:rPr>
          <w:szCs w:val="24"/>
        </w:rPr>
      </w:pPr>
    </w:p>
    <w:p w:rsidR="00DC469A" w:rsidRPr="00DC469A" w:rsidP="00DC469A" w14:paraId="69DECC12" w14:textId="77777777">
      <w:pPr>
        <w:pStyle w:val="Body1"/>
        <w:tabs>
          <w:tab w:val="left" w:pos="720"/>
        </w:tabs>
      </w:pPr>
      <w:r>
        <w:t>Multisector collaboration is critical to saving lives and reducing the overdose epidemic.</w:t>
      </w:r>
      <w:r w:rsidR="006B095F">
        <w:fldChar w:fldCharType="begin"/>
      </w:r>
      <w:r w:rsidR="006B095F">
        <w:instrText xml:space="preserve"> ADDIN EN.CITE &lt;EndNote&gt;&lt;Cite&gt;&lt;Author&gt;Centers for Disease Control and Prevention&lt;/Author&gt;&lt;Year&gt;2022&lt;/Year&gt;&lt;RecNum&gt;3923&lt;/RecNum&gt;&lt;DisplayText&gt;&lt;style face="superscript"&gt;9&lt;/style&gt;&lt;/DisplayText&gt;&lt;record&gt;&lt;rec-number&gt;3923&lt;/rec-number&gt;&lt;foreign-keys&gt;&lt;key app="EN" db-id="frfxpe9ddfdsepexfs4502axp5wfxpt90pzs" timestamp="1684436122"&gt;3923&lt;/key&gt;&lt;/foreign-keys&gt;&lt;ref-type name="Web Page"&gt;12&lt;/ref-type&gt;&lt;contributors&gt;&lt;authors&gt;&lt;author&gt;Centers for Disease Control and Prevention, &lt;/author&gt;&lt;/authors&gt;&lt;/contributors&gt;&lt;titles&gt;&lt;title&gt;Partnerships between public health and public safety&lt;/title&gt;&lt;/titles&gt;&lt;volume&gt;May 19&lt;/volume&gt;&lt;number&gt;2022&lt;/number&gt;&lt;dates&gt;&lt;year&gt;2022&lt;/year&gt;&lt;/dates&gt;&lt;urls&gt;&lt;related-urls&gt;&lt;url&gt;https://www.cdc.gov/drugoverdose/strategies/public-safety.html&lt;/url&gt;&lt;/related-urls&gt;&lt;/urls&gt;&lt;/record&gt;&lt;/Cite&gt;&lt;/EndNote&gt;</w:instrText>
      </w:r>
      <w:r w:rsidR="006B095F">
        <w:fldChar w:fldCharType="separate"/>
      </w:r>
      <w:r w:rsidRPr="006B095F" w:rsidR="006B095F">
        <w:rPr>
          <w:noProof/>
          <w:vertAlign w:val="superscript"/>
        </w:rPr>
        <w:t>9</w:t>
      </w:r>
      <w:r w:rsidR="006B095F">
        <w:fldChar w:fldCharType="end"/>
      </w:r>
      <w:r>
        <w:t xml:space="preserve"> Two key </w:t>
      </w:r>
      <w:r w:rsidR="00523B93">
        <w:t>sectors</w:t>
      </w:r>
      <w:r>
        <w:t xml:space="preserve"> in this response are public health </w:t>
      </w:r>
      <w:r w:rsidR="00523B93">
        <w:t>and public safety (PH/PS)</w:t>
      </w:r>
      <w:r w:rsidR="00224C80">
        <w:t xml:space="preserve">, as they </w:t>
      </w:r>
      <w:r w:rsidR="00AA48F4">
        <w:t>are both on the front lines and both tasked with improving community safety and well-being</w:t>
      </w:r>
      <w:r w:rsidR="00523B93">
        <w:t>.</w:t>
      </w:r>
      <w:r>
        <w:t xml:space="preserve"> </w:t>
      </w:r>
      <w:r w:rsidR="00DB25E8">
        <w:t>CDC demonstrates strong commitment</w:t>
      </w:r>
      <w:r w:rsidR="00AC2662">
        <w:t xml:space="preserve"> to PH/PS partnerships through implementation of several national programs</w:t>
      </w:r>
      <w:r w:rsidR="00A013C2">
        <w:t xml:space="preserve">. </w:t>
      </w:r>
      <w:r w:rsidR="00D74167">
        <w:t>Beginning in September 2019</w:t>
      </w:r>
      <w:r w:rsidR="0031587D">
        <w:t xml:space="preserve">, </w:t>
      </w:r>
      <w:r w:rsidR="0063342A">
        <w:t>CDC</w:t>
      </w:r>
      <w:r w:rsidR="001A651B">
        <w:t xml:space="preserve">’s </w:t>
      </w:r>
      <w:r w:rsidR="00A013C2">
        <w:t>Overdose Data to Action (</w:t>
      </w:r>
      <w:r w:rsidR="001A651B">
        <w:t>OD2A</w:t>
      </w:r>
      <w:r w:rsidR="00A013C2">
        <w:t>)</w:t>
      </w:r>
      <w:r w:rsidR="0063342A">
        <w:t xml:space="preserve"> fund</w:t>
      </w:r>
      <w:r w:rsidR="0031587D">
        <w:t>s</w:t>
      </w:r>
      <w:r w:rsidR="0063342A">
        <w:t xml:space="preserve"> </w:t>
      </w:r>
      <w:r w:rsidR="000C42F1">
        <w:t>enhanced surveillance</w:t>
      </w:r>
      <w:r w:rsidR="00564362">
        <w:t xml:space="preserve"> and prevention</w:t>
      </w:r>
      <w:r w:rsidR="000C42F1">
        <w:t xml:space="preserve"> of fatal and nonfatal </w:t>
      </w:r>
      <w:r w:rsidR="005F05B5">
        <w:t>opioid</w:t>
      </w:r>
      <w:r w:rsidR="000C42F1">
        <w:t xml:space="preserve"> overdoses in </w:t>
      </w:r>
      <w:r w:rsidR="00564362">
        <w:t>47</w:t>
      </w:r>
      <w:r w:rsidR="000C42F1">
        <w:t xml:space="preserve"> states</w:t>
      </w:r>
      <w:r w:rsidR="00706A9B">
        <w:t xml:space="preserve"> and</w:t>
      </w:r>
      <w:r w:rsidR="00564362">
        <w:t xml:space="preserve"> 1</w:t>
      </w:r>
      <w:r w:rsidR="00706A9B">
        <w:t>9</w:t>
      </w:r>
      <w:r w:rsidR="00564362">
        <w:t xml:space="preserve"> localities</w:t>
      </w:r>
      <w:r w:rsidR="00E17F6C">
        <w:t xml:space="preserve">. </w:t>
      </w:r>
      <w:r w:rsidR="001C69C3">
        <w:t xml:space="preserve">In </w:t>
      </w:r>
      <w:r w:rsidR="00706A9B">
        <w:t>most</w:t>
      </w:r>
      <w:r w:rsidR="00826149">
        <w:t xml:space="preserve"> of these jurisdictions</w:t>
      </w:r>
      <w:r w:rsidR="001C69C3">
        <w:t>,</w:t>
      </w:r>
      <w:r w:rsidR="00826149">
        <w:t xml:space="preserve"> prevention</w:t>
      </w:r>
      <w:r w:rsidR="00FB5D1C">
        <w:t xml:space="preserve"> activities</w:t>
      </w:r>
      <w:r w:rsidR="00826149">
        <w:t xml:space="preserve"> </w:t>
      </w:r>
      <w:r w:rsidR="001C69C3">
        <w:t xml:space="preserve">are carried out </w:t>
      </w:r>
      <w:r w:rsidR="00826149">
        <w:t>in partnership with public safety.</w:t>
      </w:r>
      <w:r w:rsidR="006B095F">
        <w:fldChar w:fldCharType="begin"/>
      </w:r>
      <w:r w:rsidR="006B095F">
        <w:instrText xml:space="preserve"> ADDIN EN.CITE &lt;EndNote&gt;&lt;Cite&gt;&lt;Author&gt;Mital&lt;/Author&gt;&lt;Year&gt;2022&lt;/Year&gt;&lt;RecNum&gt;3927&lt;/RecNum&gt;&lt;DisplayText&gt;&lt;style face="superscript"&gt;10&lt;/style&gt;&lt;/DisplayText&gt;&lt;record&gt;&lt;rec-number&gt;3927&lt;/rec-number&gt;&lt;foreign-keys&gt;&lt;key app="EN" db-id="frfxpe9ddfdsepexfs4502axp5wfxpt90pzs" timestamp="1684436421"&gt;3927&lt;/key&gt;&lt;/foreign-keys&gt;&lt;ref-type name="Journal Article"&gt;17&lt;/ref-type&gt;&lt;contributors&gt;&lt;authors&gt;&lt;author&gt;Mital, Sasha&lt;/author&gt;&lt;author&gt;Wisdom, April C.&lt;/author&gt;&lt;author&gt;Wolff, Jessica G.&lt;/author&gt;&lt;/authors&gt;&lt;/contributors&gt;&lt;titles&gt;&lt;title&gt;Improving Partnerships Between Public Health and Public Safety to Reduce Overdose Deaths: An Inventory From the CDC Overdose Data to Action Funding Initiative&lt;/title&gt;&lt;secondary-title&gt;Journal of Public Health Management and Practice&lt;/secondary-title&gt;&lt;/titles&gt;&lt;periodical&gt;&lt;full-title&gt;Journal of Public Health Management and Practice&lt;/full-title&gt;&lt;/periodical&gt;&lt;pages&gt;S279-S285&lt;/pages&gt;&lt;volume&gt;28&lt;/volume&gt;&lt;number&gt;1&lt;/number&gt;&lt;keywords&gt;&lt;keyword&gt;public safety&lt;/keyword&gt;&lt;keyword&gt;public health&lt;/keyword&gt;&lt;keyword&gt;health departments&lt;/keyword&gt;&lt;keyword&gt;overdose&lt;/keyword&gt;&lt;/keywords&gt;&lt;dates&gt;&lt;year&gt;2022&lt;/year&gt;&lt;pub-dates&gt;&lt;date&gt;//&lt;/date&gt;&lt;/pub-dates&gt;&lt;/dates&gt;&lt;urls&gt;&lt;related-urls&gt;&lt;url&gt;https://www.ingentaconnect.com/content/wk/phh/2022/00000028/a00601s6/art00005&lt;/url&gt;&lt;url&gt;https://doi.org/10.1097/PHH.0000000000001637&lt;/url&gt;&lt;/related-urls&gt;&lt;/urls&gt;&lt;electronic-resource-num&gt;10.1097/PHH.0000000000001637&lt;/electronic-resource-num&gt;&lt;/record&gt;&lt;/Cite&gt;&lt;/EndNote&gt;</w:instrText>
      </w:r>
      <w:r w:rsidR="006B095F">
        <w:fldChar w:fldCharType="separate"/>
      </w:r>
      <w:r w:rsidRPr="006B095F" w:rsidR="006B095F">
        <w:rPr>
          <w:noProof/>
          <w:vertAlign w:val="superscript"/>
        </w:rPr>
        <w:t>10</w:t>
      </w:r>
      <w:r w:rsidR="006B095F">
        <w:fldChar w:fldCharType="end"/>
      </w:r>
      <w:r w:rsidR="00826149">
        <w:t xml:space="preserve"> </w:t>
      </w:r>
      <w:r w:rsidR="00B75532">
        <w:t>S</w:t>
      </w:r>
      <w:r w:rsidR="00826149">
        <w:t xml:space="preserve">ince </w:t>
      </w:r>
      <w:r w:rsidR="00C778AF">
        <w:t>2017</w:t>
      </w:r>
      <w:r w:rsidR="00EC01A1">
        <w:t xml:space="preserve">, </w:t>
      </w:r>
      <w:r w:rsidR="00E17F6C">
        <w:t xml:space="preserve">CDC </w:t>
      </w:r>
      <w:r w:rsidR="00C778AF">
        <w:t xml:space="preserve">has supported the </w:t>
      </w:r>
      <w:r w:rsidR="00A013C2">
        <w:t>Overdose Response Strategy (ORS)</w:t>
      </w:r>
      <w:r w:rsidR="00E17F6C">
        <w:t xml:space="preserve">, </w:t>
      </w:r>
      <w:r w:rsidR="00F12040">
        <w:t xml:space="preserve">a unique collaboration between public health and public safety </w:t>
      </w:r>
      <w:r w:rsidR="1D590E25">
        <w:t xml:space="preserve">partners </w:t>
      </w:r>
      <w:r w:rsidR="00F12040">
        <w:t>created to help local communities reduce drug overdose and save lives.</w:t>
      </w:r>
      <w:r w:rsidR="006B095F">
        <w:fldChar w:fldCharType="begin"/>
      </w:r>
      <w:r w:rsidR="006B095F">
        <w:instrText xml:space="preserve"> ADDIN EN.CITE &lt;EndNote&gt;&lt;Cite&gt;&lt;Author&gt;Wolff&lt;/Author&gt;&lt;Year&gt;2022&lt;/Year&gt;&lt;RecNum&gt;3926&lt;/RecNum&gt;&lt;DisplayText&gt;&lt;style face="superscript"&gt;11&lt;/style&gt;&lt;/DisplayText&gt;&lt;record&gt;&lt;rec-number&gt;3926&lt;/rec-number&gt;&lt;foreign-keys&gt;&lt;key app="EN" db-id="frfxpe9ddfdsepexfs4502axp5wfxpt90pzs" timestamp="1684436401"&gt;3926&lt;/key&gt;&lt;/foreign-keys&gt;&lt;ref-type name="Journal Article"&gt;17&lt;/ref-type&gt;&lt;contributors&gt;&lt;authors&gt;&lt;author&gt;Wolff, Jessica&lt;/author&gt;&lt;author&gt;Gitukui, Stephanie&lt;/author&gt;&lt;author&gt;O&amp;apos;Brien, Mallory&lt;/author&gt;&lt;author&gt;Mital, Sasha&lt;/author&gt;&lt;author&gt;Noonan, Rita K.&lt;/author&gt;&lt;/authors&gt;&lt;/contributors&gt;&lt;titles&gt;&lt;title&gt;The Overdose Response Strategy: Reducing Drug Overdose Deaths Through Strategic Partnership Between Public Health and Public Safety&lt;/title&gt;&lt;secondary-title&gt;Journal of Public Health Management and Practice&lt;/secondary-title&gt;&lt;/titles&gt;&lt;periodical&gt;&lt;full-title&gt;Journal of Public Health Management and Practice&lt;/full-title&gt;&lt;/periodical&gt;&lt;pages&gt;S359-S366&lt;/pages&gt;&lt;volume&gt;28&lt;/volume&gt;&lt;number&gt;1&lt;/number&gt;&lt;keywords&gt;&lt;keyword&gt;public health&lt;/keyword&gt;&lt;keyword&gt;partnership&lt;/keyword&gt;&lt;keyword&gt;overdose&lt;/keyword&gt;&lt;keyword&gt;public safety&lt;/keyword&gt;&lt;/keywords&gt;&lt;dates&gt;&lt;year&gt;2022&lt;/year&gt;&lt;pub-dates&gt;&lt;date&gt;//&lt;/date&gt;&lt;/pub-dates&gt;&lt;/dates&gt;&lt;urls&gt;&lt;related-urls&gt;&lt;url&gt;https://www.ingentaconnect.com/content/wk/phh/2022/00000028/a00601s6/art00017&lt;/url&gt;&lt;url&gt;https://doi.org/10.1097/PHH.0000000000001580&lt;/url&gt;&lt;/related-urls&gt;&lt;/urls&gt;&lt;electronic-resource-num&gt;10.1097/PHH.0000000000001580&lt;/electronic-resource-num&gt;&lt;/record&gt;&lt;/Cite&gt;&lt;/EndNote&gt;</w:instrText>
      </w:r>
      <w:r w:rsidR="006B095F">
        <w:fldChar w:fldCharType="separate"/>
      </w:r>
      <w:r w:rsidRPr="006B095F" w:rsidR="006B095F">
        <w:rPr>
          <w:noProof/>
          <w:vertAlign w:val="superscript"/>
        </w:rPr>
        <w:t>11</w:t>
      </w:r>
      <w:r w:rsidR="006B095F">
        <w:fldChar w:fldCharType="end"/>
      </w:r>
      <w:r w:rsidR="00C9029C">
        <w:t xml:space="preserve"> </w:t>
      </w:r>
      <w:r w:rsidR="00002E56">
        <w:t xml:space="preserve">Finally, CDC </w:t>
      </w:r>
      <w:r w:rsidR="00C9029C">
        <w:t>recently</w:t>
      </w:r>
      <w:r w:rsidR="00002E56">
        <w:t xml:space="preserve"> </w:t>
      </w:r>
      <w:r w:rsidR="00C75C63">
        <w:t xml:space="preserve">launched </w:t>
      </w:r>
      <w:r w:rsidR="00C9029C">
        <w:t>the</w:t>
      </w:r>
      <w:r w:rsidR="00E64263">
        <w:t xml:space="preserve"> </w:t>
      </w:r>
      <w:r w:rsidR="00C9029C">
        <w:t>O</w:t>
      </w:r>
      <w:r w:rsidR="0FC9A5A0">
        <w:t>pioid</w:t>
      </w:r>
      <w:r w:rsidR="00C75C63">
        <w:t xml:space="preserve"> </w:t>
      </w:r>
      <w:r w:rsidR="00C9029C">
        <w:t>R</w:t>
      </w:r>
      <w:r w:rsidR="00C75C63">
        <w:t xml:space="preserve">apid </w:t>
      </w:r>
      <w:r w:rsidR="00C9029C">
        <w:t>R</w:t>
      </w:r>
      <w:r w:rsidR="00C75C63">
        <w:t xml:space="preserve">esponse </w:t>
      </w:r>
      <w:r w:rsidR="00C9029C">
        <w:t>P</w:t>
      </w:r>
      <w:r w:rsidR="00C75C63">
        <w:t>rogram</w:t>
      </w:r>
      <w:r w:rsidR="00C9029C">
        <w:t>,</w:t>
      </w:r>
      <w:r w:rsidR="00C75C63">
        <w:t xml:space="preserve"> </w:t>
      </w:r>
      <w:r w:rsidR="6F527EBB">
        <w:t>an interagency, coordinated federal effort with the HHS Office of Inspector General to help mitigate overdose risks among patients who lose access</w:t>
      </w:r>
      <w:r w:rsidR="6C1ADDF9">
        <w:t xml:space="preserve"> to a prescriber of opioids due to law enforcement actions</w:t>
      </w:r>
      <w:r w:rsidR="00E64263">
        <w:t>.</w:t>
      </w:r>
      <w:r w:rsidR="006B095F">
        <w:fldChar w:fldCharType="begin"/>
      </w:r>
      <w:r w:rsidR="006B095F">
        <w:instrText xml:space="preserve"> ADDIN EN.CITE &lt;EndNote&gt;&lt;Cite&gt;&lt;Author&gt;Rubel&lt;/Author&gt;&lt;Year&gt;2022&lt;/Year&gt;&lt;RecNum&gt;3925&lt;/RecNum&gt;&lt;DisplayText&gt;&lt;style face="superscript"&gt;12&lt;/style&gt;&lt;/DisplayText&gt;&lt;record&gt;&lt;rec-number&gt;3925&lt;/rec-number&gt;&lt;foreign-keys&gt;&lt;key app="EN" db-id="frfxpe9ddfdsepexfs4502axp5wfxpt90pzs" timestamp="1684436313"&gt;3925&lt;/key&gt;&lt;/foreign-keys&gt;&lt;ref-type name="Journal Article"&gt;17&lt;/ref-type&gt;&lt;contributors&gt;&lt;authors&gt;&lt;author&gt;Rubel, Stephanie K&lt;/author&gt;&lt;author&gt;Neubert, Patrick&lt;/author&gt;&lt;author&gt;Navarretta, Nancy&lt;/author&gt;&lt;author&gt;Logan, Susan&lt;/author&gt;&lt;/authors&gt;&lt;/contributors&gt;&lt;titles&gt;&lt;title&gt;Facilitating Overdose Risk Mitigation Among Patients Following a Clinician Office Closure: A Connecticut Case Study of the Opioid Rapid Response Program&lt;/title&gt;&lt;secondary-title&gt;Journal of Public Health Management and Practice&lt;/secondary-title&gt;&lt;/titles&gt;&lt;periodical&gt;&lt;full-title&gt;Journal of Public Health Management and Practice&lt;/full-title&gt;&lt;/periodical&gt;&lt;pages&gt;S381-S387&lt;/pages&gt;&lt;volume&gt;28&lt;/volume&gt;&lt;number&gt;1&lt;/number&gt;&lt;dates&gt;&lt;year&gt;2022&lt;/year&gt;&lt;/dates&gt;&lt;isbn&gt;1078-4659&lt;/isbn&gt;&lt;urls&gt;&lt;/urls&gt;&lt;/record&gt;&lt;/Cite&gt;&lt;/EndNote&gt;</w:instrText>
      </w:r>
      <w:r w:rsidR="006B095F">
        <w:fldChar w:fldCharType="separate"/>
      </w:r>
      <w:r w:rsidRPr="006B095F" w:rsidR="006B095F">
        <w:rPr>
          <w:noProof/>
          <w:vertAlign w:val="superscript"/>
        </w:rPr>
        <w:t>12</w:t>
      </w:r>
      <w:r w:rsidR="006B095F">
        <w:fldChar w:fldCharType="end"/>
      </w:r>
      <w:r w:rsidR="00E64263">
        <w:t xml:space="preserve"> </w:t>
      </w:r>
      <w:r w:rsidR="006756C9">
        <w:t>As a relatively new and increasingly leveraged tool for overdose prevention, a greater understanding of</w:t>
      </w:r>
      <w:r w:rsidR="00A013C2">
        <w:t xml:space="preserve"> PH/PS strategies are needed to inform these national programs. </w:t>
      </w:r>
      <w:r w:rsidRPr="00DC469A">
        <w:t>The legal justification for conducting urgent data collection can be found in the Public Health Service Act (42 USC Sec. 301 [241] (a) (Attachment A).</w:t>
      </w:r>
    </w:p>
    <w:p w:rsidR="00DC469A" w:rsidP="003E5CEF" w14:paraId="2347C980" w14:textId="77777777">
      <w:pPr>
        <w:pStyle w:val="Body1"/>
        <w:tabs>
          <w:tab w:val="left" w:pos="720"/>
        </w:tabs>
      </w:pPr>
    </w:p>
    <w:p w:rsidR="0048541B" w:rsidP="00D506FF" w14:paraId="1409E9C0" w14:textId="77777777">
      <w:pPr>
        <w:pStyle w:val="Body1"/>
        <w:tabs>
          <w:tab w:val="left" w:pos="720"/>
        </w:tabs>
        <w:rPr>
          <w:b/>
          <w:szCs w:val="24"/>
        </w:rPr>
      </w:pPr>
    </w:p>
    <w:bookmarkEnd w:id="0"/>
    <w:p w:rsidR="00527A26" w:rsidP="004803E9" w14:paraId="5B5931B5" w14:textId="77777777">
      <w:pPr>
        <w:pStyle w:val="Body1"/>
        <w:numPr>
          <w:ilvl w:val="0"/>
          <w:numId w:val="16"/>
        </w:numPr>
        <w:tabs>
          <w:tab w:val="left" w:pos="720"/>
        </w:tabs>
        <w:rPr>
          <w:b/>
          <w:szCs w:val="24"/>
        </w:rPr>
      </w:pPr>
      <w:r w:rsidRPr="0072690B">
        <w:rPr>
          <w:b/>
          <w:szCs w:val="24"/>
        </w:rPr>
        <w:t>Purpose and Use of Information</w:t>
      </w:r>
      <w:r w:rsidRPr="0072690B" w:rsidR="00090414">
        <w:rPr>
          <w:b/>
          <w:szCs w:val="24"/>
        </w:rPr>
        <w:t xml:space="preserve"> Collection</w:t>
      </w:r>
    </w:p>
    <w:p w:rsidR="004803E9" w:rsidP="004803E9" w14:paraId="07D4C71F" w14:textId="77777777">
      <w:pPr>
        <w:pStyle w:val="Body1"/>
        <w:tabs>
          <w:tab w:val="left" w:pos="720"/>
        </w:tabs>
        <w:rPr>
          <w:b/>
          <w:szCs w:val="24"/>
        </w:rPr>
      </w:pPr>
    </w:p>
    <w:p w:rsidR="003A4478" w:rsidRPr="00DD64DA" w:rsidP="004803E9" w14:paraId="08E7A5FD" w14:textId="77777777">
      <w:pPr>
        <w:pStyle w:val="Body1"/>
        <w:rPr>
          <w:b/>
          <w:bCs/>
        </w:rPr>
      </w:pPr>
      <w:r w:rsidRPr="00DD64DA">
        <w:rPr>
          <w:b/>
          <w:bCs/>
        </w:rPr>
        <w:t>Purpose</w:t>
      </w:r>
    </w:p>
    <w:p w:rsidR="004803E9" w:rsidP="004803E9" w14:paraId="39D79774" w14:textId="77777777">
      <w:pPr>
        <w:pStyle w:val="Body1"/>
      </w:pPr>
      <w:bookmarkStart w:id="1" w:name="_Hlk136354925"/>
      <w:r w:rsidRPr="00CB5D52">
        <w:t>The goal of this</w:t>
      </w:r>
      <w:r w:rsidR="002A0E3F">
        <w:t xml:space="preserve"> </w:t>
      </w:r>
      <w:r w:rsidR="00654BAD">
        <w:t>Generic</w:t>
      </w:r>
      <w:r w:rsidR="002A0E3F">
        <w:t xml:space="preserve"> </w:t>
      </w:r>
      <w:r w:rsidR="00CA748D">
        <w:t>information request (IC)</w:t>
      </w:r>
      <w:r w:rsidRPr="00CB5D52">
        <w:t xml:space="preserve">is to collect data to improve </w:t>
      </w:r>
      <w:r w:rsidR="00165573">
        <w:t>overdose prevention efforts</w:t>
      </w:r>
      <w:r w:rsidRPr="00CB5D52">
        <w:t xml:space="preserve"> that involve </w:t>
      </w:r>
      <w:r w:rsidR="006D37C5">
        <w:t>PH/PS</w:t>
      </w:r>
      <w:r w:rsidRPr="00CB5D52">
        <w:t xml:space="preserve"> </w:t>
      </w:r>
      <w:r>
        <w:t xml:space="preserve">sectors </w:t>
      </w:r>
      <w:r w:rsidRPr="00CB5D52">
        <w:t xml:space="preserve">or </w:t>
      </w:r>
      <w:r w:rsidR="002F3D27">
        <w:t>address</w:t>
      </w:r>
      <w:r w:rsidRPr="00CB5D52" w:rsidR="002F3D27">
        <w:t xml:space="preserve"> </w:t>
      </w:r>
      <w:r w:rsidRPr="00CB5D52">
        <w:t>justice-involved populations at increased risk of overdose</w:t>
      </w:r>
      <w:r>
        <w:t xml:space="preserve">. </w:t>
      </w:r>
      <w:r w:rsidR="00183ED5">
        <w:t>This require</w:t>
      </w:r>
      <w:r w:rsidR="00EF297C">
        <w:t>s</w:t>
      </w:r>
      <w:r w:rsidR="00B22FC2">
        <w:t xml:space="preserve"> practical information and experiential knowledge on current implementation of overdose prevention efforts by PH/PS. </w:t>
      </w:r>
      <w:r>
        <w:t>Based on previous experience, NCIPC anticipates that information will need to be collected to:</w:t>
      </w:r>
    </w:p>
    <w:p w:rsidR="004803E9" w:rsidP="00B22FC2" w14:paraId="1EDA0DFE" w14:textId="77777777">
      <w:pPr>
        <w:pStyle w:val="Body1"/>
        <w:ind w:left="720"/>
        <w:rPr>
          <w:szCs w:val="24"/>
        </w:rPr>
      </w:pPr>
      <w:r w:rsidRPr="00E078F9">
        <w:rPr>
          <w:szCs w:val="24"/>
        </w:rPr>
        <w:t xml:space="preserve">(a) understand </w:t>
      </w:r>
      <w:r>
        <w:rPr>
          <w:szCs w:val="24"/>
        </w:rPr>
        <w:t xml:space="preserve">the design, implementation, and uptake of strategies that involve public health and </w:t>
      </w:r>
      <w:r w:rsidR="00AA0EDF">
        <w:rPr>
          <w:szCs w:val="24"/>
        </w:rPr>
        <w:t>safety,</w:t>
      </w:r>
      <w:r>
        <w:rPr>
          <w:szCs w:val="24"/>
        </w:rPr>
        <w:t xml:space="preserve"> </w:t>
      </w:r>
      <w:r w:rsidR="00376C3E">
        <w:rPr>
          <w:szCs w:val="24"/>
        </w:rPr>
        <w:t>or individuals involved in the criminal legal system who are</w:t>
      </w:r>
      <w:r>
        <w:rPr>
          <w:szCs w:val="24"/>
        </w:rPr>
        <w:t xml:space="preserve"> at increased risk of </w:t>
      </w:r>
      <w:r w:rsidR="002E2AF9">
        <w:rPr>
          <w:szCs w:val="24"/>
        </w:rPr>
        <w:t>overdose.</w:t>
      </w:r>
      <w:r w:rsidRPr="00E078F9">
        <w:rPr>
          <w:szCs w:val="24"/>
        </w:rPr>
        <w:t xml:space="preserve"> </w:t>
      </w:r>
    </w:p>
    <w:p w:rsidR="004803E9" w:rsidP="00B22FC2" w14:paraId="2E577C60" w14:textId="77777777">
      <w:pPr>
        <w:pStyle w:val="Body1"/>
        <w:ind w:left="720"/>
        <w:rPr>
          <w:szCs w:val="24"/>
        </w:rPr>
      </w:pPr>
      <w:r w:rsidRPr="00E078F9">
        <w:rPr>
          <w:szCs w:val="24"/>
        </w:rPr>
        <w:t xml:space="preserve">(b) </w:t>
      </w:r>
      <w:r>
        <w:rPr>
          <w:szCs w:val="24"/>
        </w:rPr>
        <w:t>identify barriers, facilitators, and best practices associated with strategy implementation;</w:t>
      </w:r>
      <w:r w:rsidRPr="00E078F9">
        <w:rPr>
          <w:szCs w:val="24"/>
        </w:rPr>
        <w:t xml:space="preserve"> and</w:t>
      </w:r>
      <w:r>
        <w:rPr>
          <w:szCs w:val="24"/>
        </w:rPr>
        <w:t>,</w:t>
      </w:r>
      <w:r w:rsidRPr="00E078F9">
        <w:rPr>
          <w:szCs w:val="24"/>
        </w:rPr>
        <w:t xml:space="preserve"> </w:t>
      </w:r>
    </w:p>
    <w:p w:rsidR="004803E9" w:rsidP="00B22FC2" w14:paraId="6D4B4411" w14:textId="77777777">
      <w:pPr>
        <w:pStyle w:val="Body1"/>
        <w:ind w:left="720"/>
        <w:rPr>
          <w:szCs w:val="24"/>
        </w:rPr>
      </w:pPr>
      <w:r w:rsidRPr="00E078F9">
        <w:rPr>
          <w:szCs w:val="24"/>
        </w:rPr>
        <w:t xml:space="preserve">(c) identify </w:t>
      </w:r>
      <w:r>
        <w:rPr>
          <w:szCs w:val="24"/>
        </w:rPr>
        <w:t>disparities in access to strategies among diverse populations</w:t>
      </w:r>
      <w:r w:rsidR="00AF55AF">
        <w:rPr>
          <w:szCs w:val="24"/>
        </w:rPr>
        <w:t xml:space="preserve"> or the effecti</w:t>
      </w:r>
      <w:r w:rsidR="004167F0">
        <w:rPr>
          <w:szCs w:val="24"/>
        </w:rPr>
        <w:t>veness of these strategies in reducing overdose</w:t>
      </w:r>
      <w:r w:rsidRPr="00E078F9">
        <w:rPr>
          <w:szCs w:val="24"/>
        </w:rPr>
        <w:t xml:space="preserve">. </w:t>
      </w:r>
    </w:p>
    <w:p w:rsidR="00FA1D13" w:rsidP="00CB5D52" w14:paraId="7B7F2E2B" w14:textId="77777777">
      <w:pPr>
        <w:pStyle w:val="Body1"/>
        <w:tabs>
          <w:tab w:val="num" w:pos="720"/>
          <w:tab w:val="left" w:pos="1710"/>
        </w:tabs>
        <w:rPr>
          <w:szCs w:val="24"/>
        </w:rPr>
      </w:pPr>
    </w:p>
    <w:p w:rsidR="00D43FCF" w:rsidP="00F232B2" w14:paraId="591B1A56" w14:textId="77777777">
      <w:pPr>
        <w:pStyle w:val="Body1"/>
        <w:tabs>
          <w:tab w:val="num" w:pos="720"/>
          <w:tab w:val="left" w:pos="1710"/>
        </w:tabs>
        <w:rPr>
          <w:szCs w:val="24"/>
        </w:rPr>
      </w:pPr>
      <w:r>
        <w:rPr>
          <w:szCs w:val="24"/>
        </w:rPr>
        <w:t xml:space="preserve">This </w:t>
      </w:r>
      <w:r w:rsidR="00654BAD">
        <w:rPr>
          <w:szCs w:val="24"/>
        </w:rPr>
        <w:t>Generic</w:t>
      </w:r>
      <w:r w:rsidR="00650872">
        <w:rPr>
          <w:szCs w:val="24"/>
        </w:rPr>
        <w:t xml:space="preserve"> IC</w:t>
      </w:r>
      <w:r w:rsidR="0094446F">
        <w:rPr>
          <w:szCs w:val="24"/>
        </w:rPr>
        <w:t xml:space="preserve"> </w:t>
      </w:r>
      <w:r>
        <w:rPr>
          <w:szCs w:val="24"/>
        </w:rPr>
        <w:t xml:space="preserve">will allow for the gathering of information about PH/PS strategies to identify actions to improve responses to the overdose crisis. </w:t>
      </w:r>
      <w:r w:rsidRPr="001C7F9F" w:rsidR="001C7F9F">
        <w:rPr>
          <w:szCs w:val="24"/>
        </w:rPr>
        <w:t xml:space="preserve">No </w:t>
      </w:r>
      <w:r w:rsidR="00654BAD">
        <w:rPr>
          <w:szCs w:val="24"/>
        </w:rPr>
        <w:t>Generic</w:t>
      </w:r>
      <w:r w:rsidRPr="001C7F9F" w:rsidR="0094446F">
        <w:rPr>
          <w:szCs w:val="24"/>
        </w:rPr>
        <w:t xml:space="preserve"> </w:t>
      </w:r>
      <w:r w:rsidRPr="001C7F9F" w:rsidR="001C7F9F">
        <w:rPr>
          <w:szCs w:val="24"/>
        </w:rPr>
        <w:t xml:space="preserve">currently exists that would allow for exploration of programs, practices, and capacity among PH/PS partnerships to address overdose. The assessments conducted and information gathered through this </w:t>
      </w:r>
      <w:r w:rsidR="00654BAD">
        <w:rPr>
          <w:szCs w:val="24"/>
        </w:rPr>
        <w:t>Generic</w:t>
      </w:r>
      <w:r w:rsidR="0094446F">
        <w:rPr>
          <w:szCs w:val="24"/>
        </w:rPr>
        <w:t xml:space="preserve"> </w:t>
      </w:r>
      <w:r w:rsidRPr="001C7F9F" w:rsidR="001C7F9F">
        <w:rPr>
          <w:szCs w:val="24"/>
        </w:rPr>
        <w:t xml:space="preserve">will be used to </w:t>
      </w:r>
      <w:r w:rsidR="00316ACA">
        <w:rPr>
          <w:szCs w:val="24"/>
        </w:rPr>
        <w:t xml:space="preserve">rapidly </w:t>
      </w:r>
      <w:r w:rsidRPr="001C7F9F" w:rsidR="001C7F9F">
        <w:rPr>
          <w:szCs w:val="24"/>
        </w:rPr>
        <w:t xml:space="preserve">improve the implementation of </w:t>
      </w:r>
      <w:r w:rsidR="00316ACA">
        <w:rPr>
          <w:szCs w:val="24"/>
        </w:rPr>
        <w:t xml:space="preserve">programs enacted through </w:t>
      </w:r>
      <w:r w:rsidRPr="001C7F9F" w:rsidR="001C7F9F">
        <w:rPr>
          <w:szCs w:val="24"/>
        </w:rPr>
        <w:t xml:space="preserve">these partnerships throughout the lifespan of CDC’s national programs and more broadly. </w:t>
      </w:r>
      <w:r w:rsidR="0089780F">
        <w:rPr>
          <w:szCs w:val="24"/>
        </w:rPr>
        <w:t>In this context, a routine IC does not suffice,</w:t>
      </w:r>
      <w:r w:rsidR="002B048E">
        <w:rPr>
          <w:szCs w:val="24"/>
        </w:rPr>
        <w:t xml:space="preserve"> as </w:t>
      </w:r>
      <w:r w:rsidR="00316ACA">
        <w:rPr>
          <w:szCs w:val="24"/>
        </w:rPr>
        <w:t>n</w:t>
      </w:r>
      <w:r w:rsidRPr="001C7F9F" w:rsidR="001C7F9F">
        <w:rPr>
          <w:szCs w:val="24"/>
        </w:rPr>
        <w:t xml:space="preserve">ot collecting this information </w:t>
      </w:r>
      <w:r w:rsidR="00316ACA">
        <w:rPr>
          <w:szCs w:val="24"/>
        </w:rPr>
        <w:t xml:space="preserve">in a timely manner </w:t>
      </w:r>
      <w:r w:rsidRPr="001C7F9F" w:rsidR="001C7F9F">
        <w:rPr>
          <w:szCs w:val="24"/>
        </w:rPr>
        <w:t xml:space="preserve">impedes CDC from responding to state or local requests for assistance and </w:t>
      </w:r>
      <w:r w:rsidR="00316ACA">
        <w:rPr>
          <w:szCs w:val="24"/>
        </w:rPr>
        <w:t xml:space="preserve">delays </w:t>
      </w:r>
      <w:r w:rsidRPr="001C7F9F" w:rsidR="001C7F9F">
        <w:rPr>
          <w:szCs w:val="24"/>
        </w:rPr>
        <w:t xml:space="preserve">identifying new strategies or modifying existing ones that could lead to reduced overdose morbidity and mortality. </w:t>
      </w:r>
    </w:p>
    <w:bookmarkEnd w:id="1"/>
    <w:p w:rsidR="00D43FCF" w:rsidP="00020992" w14:paraId="7FCE32AD" w14:textId="77777777">
      <w:pPr>
        <w:pStyle w:val="Body1"/>
        <w:tabs>
          <w:tab w:val="num" w:pos="720"/>
          <w:tab w:val="left" w:pos="1710"/>
        </w:tabs>
        <w:rPr>
          <w:szCs w:val="24"/>
        </w:rPr>
      </w:pPr>
    </w:p>
    <w:p w:rsidR="0045222F" w:rsidP="00020992" w14:paraId="247B0418" w14:textId="77777777">
      <w:pPr>
        <w:pStyle w:val="Body1"/>
        <w:tabs>
          <w:tab w:val="num" w:pos="720"/>
          <w:tab w:val="left" w:pos="1710"/>
        </w:tabs>
        <w:rPr>
          <w:szCs w:val="24"/>
        </w:rPr>
      </w:pPr>
    </w:p>
    <w:p w:rsidR="0045222F" w:rsidP="00020992" w14:paraId="1E58E044" w14:textId="77777777">
      <w:pPr>
        <w:pStyle w:val="Body1"/>
        <w:tabs>
          <w:tab w:val="num" w:pos="720"/>
          <w:tab w:val="left" w:pos="1710"/>
        </w:tabs>
        <w:rPr>
          <w:szCs w:val="24"/>
        </w:rPr>
      </w:pPr>
    </w:p>
    <w:p w:rsidR="00A16BFF" w:rsidRPr="00284D9C" w:rsidP="00F232B2" w14:paraId="52A0587C" w14:textId="77777777">
      <w:pPr>
        <w:pStyle w:val="Body1"/>
        <w:rPr>
          <w:b/>
          <w:bCs/>
        </w:rPr>
      </w:pPr>
      <w:r w:rsidRPr="00284D9C">
        <w:rPr>
          <w:b/>
          <w:bCs/>
        </w:rPr>
        <w:t>Need</w:t>
      </w:r>
    </w:p>
    <w:p w:rsidR="00E14D26" w:rsidRPr="008B0D1B" w:rsidP="00F232B2" w14:paraId="6C6F6755" w14:textId="77777777">
      <w:pPr>
        <w:pStyle w:val="Body1"/>
        <w:rPr>
          <w:lang w:val="en"/>
        </w:rPr>
      </w:pPr>
      <w:r w:rsidRPr="00621E21">
        <w:rPr>
          <w:lang w:val="en"/>
        </w:rPr>
        <w:t xml:space="preserve">This </w:t>
      </w:r>
      <w:r w:rsidR="00654BAD">
        <w:rPr>
          <w:lang w:val="en"/>
        </w:rPr>
        <w:t>Generic</w:t>
      </w:r>
      <w:r w:rsidR="0094446F">
        <w:rPr>
          <w:lang w:val="en"/>
        </w:rPr>
        <w:t xml:space="preserve"> </w:t>
      </w:r>
      <w:r w:rsidR="00650872">
        <w:rPr>
          <w:lang w:val="en"/>
        </w:rPr>
        <w:t xml:space="preserve">information collection request </w:t>
      </w:r>
      <w:r w:rsidRPr="00621E21">
        <w:rPr>
          <w:lang w:val="en"/>
        </w:rPr>
        <w:t xml:space="preserve">is needed because PH/PS partnerships </w:t>
      </w:r>
      <w:r w:rsidR="00316ACA">
        <w:rPr>
          <w:lang w:val="en"/>
        </w:rPr>
        <w:t xml:space="preserve">and the strategies implemented through these partnerships </w:t>
      </w:r>
      <w:r w:rsidRPr="00621E21">
        <w:rPr>
          <w:lang w:val="en"/>
        </w:rPr>
        <w:t xml:space="preserve">are a relatively new and increasingly leveraged tool for overdose prevention that require greater understanding. </w:t>
      </w:r>
      <w:r w:rsidR="003E2C97">
        <w:rPr>
          <w:lang w:val="en"/>
        </w:rPr>
        <w:t>The drug overdose epidemic continues in the</w:t>
      </w:r>
      <w:r w:rsidRPr="6C8E7194" w:rsidR="61B0BDC9">
        <w:rPr>
          <w:lang w:val="en"/>
        </w:rPr>
        <w:t xml:space="preserve"> United States.</w:t>
      </w:r>
      <w:r w:rsidRPr="6C8E7194" w:rsidR="571560DA">
        <w:rPr>
          <w:lang w:val="en"/>
        </w:rPr>
        <w:t xml:space="preserve"> In 2021, 106,699 drug overdose death </w:t>
      </w:r>
      <w:r w:rsidRPr="6C8E7194" w:rsidR="4F5E8C9E">
        <w:rPr>
          <w:lang w:val="en"/>
        </w:rPr>
        <w:t>occurred</w:t>
      </w:r>
      <w:r w:rsidRPr="6C8E7194" w:rsidR="571560DA">
        <w:rPr>
          <w:lang w:val="en"/>
        </w:rPr>
        <w:t xml:space="preserve">, </w:t>
      </w:r>
      <w:r w:rsidR="00BE7146">
        <w:rPr>
          <w:lang w:val="en"/>
        </w:rPr>
        <w:t>an increase of 15% from 2020.</w:t>
      </w:r>
      <w:r w:rsidR="006B095F">
        <w:rPr>
          <w:lang w:val="en"/>
        </w:rPr>
        <w:fldChar w:fldCharType="begin"/>
      </w:r>
      <w:r w:rsidR="006B095F">
        <w:rPr>
          <w:lang w:val="en"/>
        </w:rPr>
        <w:instrText xml:space="preserve"> ADDIN EN.CITE &lt;EndNote&gt;&lt;Cite&gt;&lt;Author&gt;Centers for Disease Control and Prevention&lt;/Author&gt;&lt;Year&gt;2023&lt;/Year&gt;&lt;RecNum&gt;3915&lt;/RecNum&gt;&lt;DisplayText&gt;&lt;style face="superscript"&gt;13&lt;/style&gt;&lt;/DisplayText&gt;&lt;record&gt;&lt;rec-number&gt;3915&lt;/rec-number&gt;&lt;foreign-keys&gt;&lt;key app="EN" db-id="frfxpe9ddfdsepexfs4502axp5wfxpt90pzs" timestamp="1684422457"&gt;3915&lt;/key&gt;&lt;/foreign-keys&gt;&lt;ref-type name="Web Page"&gt;12&lt;/ref-type&gt;&lt;contributors&gt;&lt;authors&gt;&lt;author&gt;Centers for Disease Control and Prevention, &lt;/author&gt;&lt;/authors&gt;&lt;/contributors&gt;&lt;titles&gt;&lt;title&gt;State Unintentional Drug Overdose Reporting System (SUDORS)&lt;/title&gt;&lt;/titles&gt;&lt;dates&gt;&lt;year&gt;2023&lt;/year&gt;&lt;/dates&gt;&lt;pub-location&gt;Atlanta, GA&lt;/pub-location&gt;&lt;publisher&gt;US Department of Health and Human Services, CDC&lt;/publisher&gt;&lt;urls&gt;&lt;related-urls&gt;&lt;url&gt;https://www.cdc.gov/drugoverdose/fatal/dashboard&lt;/url&gt;&lt;/related-urls&gt;&lt;/urls&gt;&lt;custom1&gt;2023&lt;/custom1&gt;&lt;custom2&gt;May 18&lt;/custom2&gt;&lt;/record&gt;&lt;/Cite&gt;&lt;/EndNote&gt;</w:instrText>
      </w:r>
      <w:r w:rsidR="006B095F">
        <w:rPr>
          <w:lang w:val="en"/>
        </w:rPr>
        <w:fldChar w:fldCharType="separate"/>
      </w:r>
      <w:r w:rsidRPr="006B095F" w:rsidR="006B095F">
        <w:rPr>
          <w:noProof/>
          <w:vertAlign w:val="superscript"/>
          <w:lang w:val="en"/>
        </w:rPr>
        <w:t>13</w:t>
      </w:r>
      <w:r w:rsidR="006B095F">
        <w:rPr>
          <w:lang w:val="en"/>
        </w:rPr>
        <w:fldChar w:fldCharType="end"/>
      </w:r>
      <w:r w:rsidR="00BE7146">
        <w:rPr>
          <w:lang w:val="en"/>
        </w:rPr>
        <w:t xml:space="preserve"> </w:t>
      </w:r>
      <w:r w:rsidRPr="6C8E7194" w:rsidR="571560DA">
        <w:rPr>
          <w:lang w:val="en"/>
        </w:rPr>
        <w:t>Adults aged 65 and over had the largest percentage increase in rates from 2020 to 2021</w:t>
      </w:r>
      <w:r w:rsidRPr="6C8E7194" w:rsidR="25943336">
        <w:rPr>
          <w:lang w:val="en"/>
        </w:rPr>
        <w:t>. Drug overdose death rates increased for each race and Hispanic-origin group except non-Hispanic Asian people between 2020 and 2021. The rate of drug overdose deaths involving synthetic opioids other than methadone increased 22%</w:t>
      </w:r>
      <w:r w:rsidRPr="6C8E7194" w:rsidR="28CE9AF5">
        <w:rPr>
          <w:lang w:val="en"/>
        </w:rPr>
        <w:t>.</w:t>
      </w:r>
      <w:r w:rsidR="006B095F">
        <w:rPr>
          <w:lang w:val="en"/>
        </w:rPr>
        <w:fldChar w:fldCharType="begin"/>
      </w:r>
      <w:r w:rsidR="006B095F">
        <w:rPr>
          <w:lang w:val="en"/>
        </w:rPr>
        <w:instrText xml:space="preserve"> ADDIN EN.CITE &lt;EndNote&gt;&lt;Cite&gt;&lt;Author&gt;O’Donnell&lt;/Author&gt;&lt;Year&gt;2021&lt;/Year&gt;&lt;RecNum&gt;3929&lt;/RecNum&gt;&lt;DisplayText&gt;&lt;style face="superscript"&gt;14&lt;/style&gt;&lt;/DisplayText&gt;&lt;record&gt;&lt;rec-number&gt;3929&lt;/rec-number&gt;&lt;foreign-keys&gt;&lt;key app="EN" db-id="frfxpe9ddfdsepexfs4502axp5wfxpt90pzs" timestamp="1684436681"&gt;3929&lt;/key&gt;&lt;/foreign-keys&gt;&lt;ref-type name="Journal Article"&gt;17&lt;/ref-type&gt;&lt;contributors&gt;&lt;authors&gt;&lt;author&gt;O’Donnell, Julie&lt;/author&gt;&lt;author&gt;Tanz, Lauren J&lt;/author&gt;&lt;author&gt;Gladden, R Matt&lt;/author&gt;&lt;author&gt;Davis, Nicole L&lt;/author&gt;&lt;author&gt;Bitting, Jessica&lt;/author&gt;&lt;/authors&gt;&lt;/contributors&gt;&lt;titles&gt;&lt;title&gt;Trends in and characteristics of drug overdose deaths involving illicitly manufactured fentanyls—United States, 2019–2020&lt;/title&gt;&lt;secondary-title&gt;Morbidity and Mortality Weekly Report&lt;/secondary-title&gt;&lt;/titles&gt;&lt;periodical&gt;&lt;full-title&gt;Morbidity and Mortality Weekly Report&lt;/full-title&gt;&lt;/periodical&gt;&lt;pages&gt;1740&lt;/pages&gt;&lt;volume&gt;70&lt;/volume&gt;&lt;number&gt;50&lt;/number&gt;&lt;dates&gt;&lt;year&gt;2021&lt;/year&gt;&lt;/dates&gt;&lt;urls&gt;&lt;/urls&gt;&lt;/record&gt;&lt;/Cite&gt;&lt;/EndNote&gt;</w:instrText>
      </w:r>
      <w:r w:rsidR="006B095F">
        <w:rPr>
          <w:lang w:val="en"/>
        </w:rPr>
        <w:fldChar w:fldCharType="separate"/>
      </w:r>
      <w:r w:rsidRPr="006B095F" w:rsidR="006B095F">
        <w:rPr>
          <w:noProof/>
          <w:vertAlign w:val="superscript"/>
          <w:lang w:val="en"/>
        </w:rPr>
        <w:t>14</w:t>
      </w:r>
      <w:r w:rsidR="006B095F">
        <w:rPr>
          <w:lang w:val="en"/>
        </w:rPr>
        <w:fldChar w:fldCharType="end"/>
      </w:r>
      <w:r w:rsidRPr="6C8E7194" w:rsidR="28CE9AF5">
        <w:rPr>
          <w:lang w:val="en"/>
        </w:rPr>
        <w:t xml:space="preserve"> From 2020 through 2021, the rate of drug overdose deaths increased for deaths involving cocaine and those involving psychostimulants with abuse potential.</w:t>
      </w:r>
      <w:r w:rsidR="00CD7957">
        <w:rPr>
          <w:lang w:val="en"/>
        </w:rPr>
        <w:fldChar w:fldCharType="begin"/>
      </w:r>
      <w:r w:rsidR="00CD7957">
        <w:rPr>
          <w:lang w:val="en"/>
        </w:rPr>
        <w:instrText xml:space="preserve"> ADDIN EN.CITE &lt;EndNote&gt;&lt;Cite&gt;&lt;Author&gt;O’Donnell&lt;/Author&gt;&lt;Year&gt;2021&lt;/Year&gt;&lt;RecNum&gt;3928&lt;/RecNum&gt;&lt;DisplayText&gt;&lt;style face="superscript"&gt;14&lt;/style&gt;&lt;/DisplayText&gt;&lt;record&gt;&lt;rec-number&gt;3928&lt;/rec-number&gt;&lt;foreign-keys&gt;&lt;key app="EN" db-id="frfxpe9ddfdsepexfs4502axp5wfxpt90pzs" timestamp="1684436659"&gt;3928&lt;/key&gt;&lt;/foreign-keys&gt;&lt;ref-type name="Journal Article"&gt;17&lt;/ref-type&gt;&lt;contributors&gt;&lt;authors&gt;&lt;author&gt;O’Donnell, Julie&lt;/author&gt;&lt;author&gt;Tanz, Lauren J&lt;/author&gt;&lt;author&gt;Gladden, R Matt&lt;/author&gt;&lt;author&gt;Davis, Nicole L&lt;/author&gt;&lt;author&gt;Bitting, Jessica&lt;/author&gt;&lt;/authors&gt;&lt;/contributors&gt;&lt;titles&gt;&lt;title&gt;Trends in and characteristics of drug overdose deaths involving illicitly manufactured fentanyls—United States, 2019–2020&lt;/title&gt;&lt;secondary-title&gt;Morbidity and Mortality Weekly Report&lt;/secondary-title&gt;&lt;/titles&gt;&lt;periodical&gt;&lt;full-title&gt;Morbidity and Mortality Weekly Report&lt;/full-title&gt;&lt;/periodical&gt;&lt;pages&gt;1740&lt;/pages&gt;&lt;volume&gt;70&lt;/volume&gt;&lt;number&gt;50&lt;/number&gt;&lt;dates&gt;&lt;year&gt;2021&lt;/year&gt;&lt;/dates&gt;&lt;urls&gt;&lt;/urls&gt;&lt;/record&gt;&lt;/Cite&gt;&lt;/EndNote&gt;</w:instrText>
      </w:r>
      <w:r w:rsidR="00CD7957">
        <w:rPr>
          <w:lang w:val="en"/>
        </w:rPr>
        <w:fldChar w:fldCharType="separate"/>
      </w:r>
      <w:r w:rsidRPr="00CD7957" w:rsidR="00CD7957">
        <w:rPr>
          <w:noProof/>
          <w:vertAlign w:val="superscript"/>
          <w:lang w:val="en"/>
        </w:rPr>
        <w:t>14</w:t>
      </w:r>
      <w:r w:rsidR="00CD7957">
        <w:rPr>
          <w:lang w:val="en"/>
        </w:rPr>
        <w:fldChar w:fldCharType="end"/>
      </w:r>
      <w:r w:rsidRPr="6C8E7194" w:rsidR="28CE9AF5">
        <w:rPr>
          <w:lang w:val="en"/>
        </w:rPr>
        <w:t xml:space="preserve"> </w:t>
      </w:r>
    </w:p>
    <w:p w:rsidR="6C8E7194" w:rsidP="6C8E7194" w14:paraId="08DC235D" w14:textId="77777777">
      <w:pPr>
        <w:pStyle w:val="Body1"/>
        <w:ind w:left="720"/>
        <w:rPr>
          <w:color w:val="000000" w:themeColor="text1"/>
          <w:szCs w:val="24"/>
          <w:lang w:val="en"/>
        </w:rPr>
      </w:pPr>
    </w:p>
    <w:p w:rsidR="00E14D26" w:rsidRPr="008B0D1B" w:rsidP="00F232B2" w14:paraId="00456774" w14:textId="77777777">
      <w:pPr>
        <w:pStyle w:val="Body1"/>
        <w:rPr>
          <w:szCs w:val="24"/>
        </w:rPr>
      </w:pPr>
      <w:r w:rsidRPr="6C8E7194">
        <w:rPr>
          <w:color w:val="000000" w:themeColor="text1"/>
          <w:szCs w:val="24"/>
          <w:lang w:val="en"/>
        </w:rPr>
        <w:t xml:space="preserve">In 2022, the Drug Enforcement Administration (DEA) seized over 50 million fentanyl-laced, </w:t>
      </w:r>
      <w:r w:rsidR="00A9083B">
        <w:rPr>
          <w:color w:val="000000" w:themeColor="text1"/>
          <w:szCs w:val="24"/>
          <w:lang w:val="en"/>
        </w:rPr>
        <w:t>counterfeit</w:t>
      </w:r>
      <w:r w:rsidRPr="00CB5D52" w:rsidR="00A9083B">
        <w:rPr>
          <w:color w:val="000000" w:themeColor="text1"/>
          <w:szCs w:val="24"/>
          <w:lang w:val="en"/>
        </w:rPr>
        <w:t xml:space="preserve"> </w:t>
      </w:r>
      <w:r w:rsidRPr="6C8E7194">
        <w:rPr>
          <w:color w:val="000000" w:themeColor="text1"/>
          <w:szCs w:val="24"/>
          <w:lang w:val="en"/>
        </w:rPr>
        <w:t>prescription pills and more than 10,000 poun</w:t>
      </w:r>
      <w:r w:rsidRPr="6C8E7194" w:rsidR="4154A476">
        <w:rPr>
          <w:color w:val="000000" w:themeColor="text1"/>
          <w:szCs w:val="24"/>
          <w:lang w:val="en"/>
        </w:rPr>
        <w:t xml:space="preserve">ds of fentanyl powder. </w:t>
      </w:r>
      <w:r w:rsidRPr="00CB5D52" w:rsidR="4154A476">
        <w:rPr>
          <w:color w:val="000000" w:themeColor="text1"/>
          <w:szCs w:val="24"/>
          <w:lang w:val="en"/>
        </w:rPr>
        <w:t xml:space="preserve">DEA laboratory testing in 2022 revealed that six out of ten fentanyl-laced, </w:t>
      </w:r>
      <w:r w:rsidR="00A9083B">
        <w:rPr>
          <w:color w:val="000000" w:themeColor="text1"/>
          <w:szCs w:val="24"/>
          <w:lang w:val="en"/>
        </w:rPr>
        <w:t>counterfeit</w:t>
      </w:r>
      <w:r w:rsidRPr="00CB5D52" w:rsidR="00A9083B">
        <w:rPr>
          <w:color w:val="000000" w:themeColor="text1"/>
          <w:szCs w:val="24"/>
          <w:lang w:val="en"/>
        </w:rPr>
        <w:t xml:space="preserve"> </w:t>
      </w:r>
      <w:r w:rsidRPr="00CB5D52" w:rsidR="4154A476">
        <w:rPr>
          <w:color w:val="000000" w:themeColor="text1"/>
          <w:szCs w:val="24"/>
          <w:lang w:val="en"/>
        </w:rPr>
        <w:t xml:space="preserve">prescription pills contained a potentially lethal dose of fentanyl. This is an increase from DEA’s announcement in 2021 that four out of ten fentanyl-laced, </w:t>
      </w:r>
      <w:r w:rsidR="00A9083B">
        <w:rPr>
          <w:color w:val="000000" w:themeColor="text1"/>
          <w:szCs w:val="24"/>
          <w:lang w:val="en"/>
        </w:rPr>
        <w:t>counterfeit</w:t>
      </w:r>
      <w:r w:rsidRPr="00CB5D52" w:rsidR="00A9083B">
        <w:rPr>
          <w:color w:val="000000" w:themeColor="text1"/>
          <w:szCs w:val="24"/>
          <w:lang w:val="en"/>
        </w:rPr>
        <w:t xml:space="preserve"> </w:t>
      </w:r>
      <w:r w:rsidRPr="00CB5D52" w:rsidR="4154A476">
        <w:rPr>
          <w:color w:val="000000" w:themeColor="text1"/>
          <w:szCs w:val="24"/>
          <w:lang w:val="en"/>
        </w:rPr>
        <w:t>prescription pills contain a potentially deadly dose.</w:t>
      </w:r>
      <w:r w:rsidR="00721ABE">
        <w:rPr>
          <w:color w:val="000000" w:themeColor="text1"/>
          <w:szCs w:val="24"/>
          <w:lang w:val="en"/>
        </w:rPr>
        <w:t xml:space="preserve"> </w:t>
      </w:r>
      <w:r w:rsidRPr="00CB5D52" w:rsidR="00721ABE">
        <w:rPr>
          <w:color w:val="000000" w:themeColor="text1"/>
          <w:szCs w:val="24"/>
          <w:lang w:val="en"/>
        </w:rPr>
        <w:t>In 2022, DEA seized more than double the amount of fentanyl-laced, fake prescription pills that it seized in 2021. DEA also seized nearly 131,000 pounds of methamphetamine, more than 4,300 pounds of heroin, and over 444,000 pounds of cocaine.</w:t>
      </w:r>
    </w:p>
    <w:p w:rsidR="004408EE" w:rsidP="00D43FCF" w14:paraId="019E7741" w14:textId="77777777">
      <w:pPr>
        <w:pStyle w:val="Body1"/>
        <w:ind w:left="720"/>
        <w:rPr>
          <w:szCs w:val="24"/>
        </w:rPr>
      </w:pPr>
    </w:p>
    <w:p w:rsidR="00E14D26" w:rsidP="00F232B2" w14:paraId="3751AF3D" w14:textId="77777777">
      <w:pPr>
        <w:pStyle w:val="Body1"/>
        <w:rPr>
          <w:szCs w:val="24"/>
        </w:rPr>
      </w:pPr>
      <w:r>
        <w:rPr>
          <w:szCs w:val="24"/>
        </w:rPr>
        <w:t xml:space="preserve">State and local </w:t>
      </w:r>
      <w:r w:rsidR="003B083E">
        <w:rPr>
          <w:szCs w:val="24"/>
        </w:rPr>
        <w:t>agencies</w:t>
      </w:r>
      <w:r>
        <w:rPr>
          <w:szCs w:val="24"/>
        </w:rPr>
        <w:t xml:space="preserve"> are responsible for tracking and controlling local</w:t>
      </w:r>
      <w:r w:rsidR="004408EE">
        <w:rPr>
          <w:szCs w:val="24"/>
        </w:rPr>
        <w:t xml:space="preserve"> overdose</w:t>
      </w:r>
      <w:r>
        <w:rPr>
          <w:szCs w:val="24"/>
        </w:rPr>
        <w:t xml:space="preserve"> epidemics</w:t>
      </w:r>
      <w:r w:rsidR="006F6B40">
        <w:rPr>
          <w:szCs w:val="24"/>
        </w:rPr>
        <w:t xml:space="preserve"> by implementing prevention and response strategies that increasingly </w:t>
      </w:r>
      <w:r w:rsidR="00594F82">
        <w:rPr>
          <w:szCs w:val="24"/>
        </w:rPr>
        <w:t>include both public health and public safety sectors</w:t>
      </w:r>
      <w:r>
        <w:rPr>
          <w:szCs w:val="24"/>
        </w:rPr>
        <w:t xml:space="preserve">. However, state and local </w:t>
      </w:r>
      <w:r w:rsidR="003B083E">
        <w:rPr>
          <w:szCs w:val="24"/>
        </w:rPr>
        <w:t>agencies</w:t>
      </w:r>
      <w:r>
        <w:rPr>
          <w:szCs w:val="24"/>
        </w:rPr>
        <w:t xml:space="preserve"> often require assistance and support from CDC to </w:t>
      </w:r>
      <w:r w:rsidR="000B597B">
        <w:rPr>
          <w:szCs w:val="24"/>
        </w:rPr>
        <w:t>inform implementation of these strategies</w:t>
      </w:r>
      <w:r w:rsidR="006E4AA7">
        <w:rPr>
          <w:szCs w:val="24"/>
        </w:rPr>
        <w:t>.</w:t>
      </w:r>
      <w:r w:rsidR="000B597B">
        <w:rPr>
          <w:szCs w:val="24"/>
        </w:rPr>
        <w:t xml:space="preserve"> </w:t>
      </w:r>
      <w:r w:rsidR="00672FF8">
        <w:rPr>
          <w:szCs w:val="24"/>
        </w:rPr>
        <w:t xml:space="preserve">Often, </w:t>
      </w:r>
      <w:r>
        <w:rPr>
          <w:szCs w:val="24"/>
        </w:rPr>
        <w:t xml:space="preserve">data collection </w:t>
      </w:r>
      <w:r w:rsidR="005E4F71">
        <w:rPr>
          <w:szCs w:val="24"/>
        </w:rPr>
        <w:t>and analys</w:t>
      </w:r>
      <w:r w:rsidR="00F66B25">
        <w:rPr>
          <w:szCs w:val="24"/>
        </w:rPr>
        <w:t>e</w:t>
      </w:r>
      <w:r w:rsidR="005E4F71">
        <w:rPr>
          <w:szCs w:val="24"/>
        </w:rPr>
        <w:t xml:space="preserve">s </w:t>
      </w:r>
      <w:r w:rsidR="00F66B25">
        <w:rPr>
          <w:szCs w:val="24"/>
        </w:rPr>
        <w:t>are</w:t>
      </w:r>
      <w:r w:rsidR="00672FF8">
        <w:rPr>
          <w:szCs w:val="24"/>
        </w:rPr>
        <w:t xml:space="preserve"> needed to meet</w:t>
      </w:r>
      <w:r>
        <w:rPr>
          <w:szCs w:val="24"/>
        </w:rPr>
        <w:t xml:space="preserve"> complex and immediate demands for information. </w:t>
      </w:r>
      <w:r w:rsidR="006026AB">
        <w:rPr>
          <w:szCs w:val="24"/>
        </w:rPr>
        <w:t xml:space="preserve">These agencies </w:t>
      </w:r>
      <w:r>
        <w:rPr>
          <w:szCs w:val="24"/>
        </w:rPr>
        <w:t xml:space="preserve">rely on </w:t>
      </w:r>
      <w:r w:rsidRPr="00962D6E">
        <w:rPr>
          <w:szCs w:val="24"/>
        </w:rPr>
        <w:t xml:space="preserve">CDC </w:t>
      </w:r>
      <w:r>
        <w:rPr>
          <w:szCs w:val="24"/>
        </w:rPr>
        <w:t xml:space="preserve">to respond quickly to their requests for </w:t>
      </w:r>
      <w:r w:rsidRPr="00962D6E">
        <w:rPr>
          <w:szCs w:val="24"/>
        </w:rPr>
        <w:t xml:space="preserve">short-term </w:t>
      </w:r>
      <w:r>
        <w:rPr>
          <w:szCs w:val="24"/>
        </w:rPr>
        <w:t xml:space="preserve">data collection </w:t>
      </w:r>
      <w:r w:rsidR="005E4F71">
        <w:rPr>
          <w:szCs w:val="24"/>
        </w:rPr>
        <w:t xml:space="preserve">and analysis </w:t>
      </w:r>
      <w:r>
        <w:rPr>
          <w:szCs w:val="24"/>
        </w:rPr>
        <w:t xml:space="preserve">support. NCIPC is </w:t>
      </w:r>
      <w:r w:rsidRPr="00962D6E">
        <w:rPr>
          <w:szCs w:val="24"/>
        </w:rPr>
        <w:t>unique</w:t>
      </w:r>
      <w:r>
        <w:rPr>
          <w:szCs w:val="24"/>
        </w:rPr>
        <w:t>ly qualified to assist in data collection</w:t>
      </w:r>
      <w:r w:rsidR="005E4F71">
        <w:rPr>
          <w:szCs w:val="24"/>
        </w:rPr>
        <w:t xml:space="preserve"> and analysis</w:t>
      </w:r>
      <w:r>
        <w:rPr>
          <w:szCs w:val="24"/>
        </w:rPr>
        <w:t xml:space="preserve"> on </w:t>
      </w:r>
      <w:r w:rsidR="003F16DE">
        <w:rPr>
          <w:szCs w:val="24"/>
        </w:rPr>
        <w:t xml:space="preserve">the </w:t>
      </w:r>
      <w:r w:rsidR="00A9083B">
        <w:rPr>
          <w:szCs w:val="24"/>
        </w:rPr>
        <w:t xml:space="preserve">implementation </w:t>
      </w:r>
      <w:r w:rsidR="003F16DE">
        <w:rPr>
          <w:szCs w:val="24"/>
        </w:rPr>
        <w:t xml:space="preserve">of </w:t>
      </w:r>
      <w:r w:rsidR="00C14731">
        <w:rPr>
          <w:szCs w:val="24"/>
        </w:rPr>
        <w:t>PH/PS</w:t>
      </w:r>
      <w:r w:rsidR="00ED7F83">
        <w:rPr>
          <w:szCs w:val="24"/>
        </w:rPr>
        <w:t xml:space="preserve"> strategies to reduce overdose</w:t>
      </w:r>
      <w:r>
        <w:rPr>
          <w:szCs w:val="24"/>
        </w:rPr>
        <w:t xml:space="preserve"> using </w:t>
      </w:r>
      <w:r w:rsidR="00ED7F83">
        <w:rPr>
          <w:szCs w:val="24"/>
        </w:rPr>
        <w:t xml:space="preserve">this </w:t>
      </w:r>
      <w:r w:rsidR="00654BAD">
        <w:rPr>
          <w:szCs w:val="24"/>
        </w:rPr>
        <w:t>Generic</w:t>
      </w:r>
      <w:r w:rsidR="00CA748D">
        <w:rPr>
          <w:szCs w:val="24"/>
        </w:rPr>
        <w:t xml:space="preserve"> </w:t>
      </w:r>
      <w:r>
        <w:rPr>
          <w:szCs w:val="24"/>
        </w:rPr>
        <w:t xml:space="preserve">given its </w:t>
      </w:r>
      <w:r w:rsidR="009C20C9">
        <w:rPr>
          <w:szCs w:val="24"/>
        </w:rPr>
        <w:t>oversight of national programs in this area</w:t>
      </w:r>
      <w:r>
        <w:rPr>
          <w:szCs w:val="24"/>
        </w:rPr>
        <w:t xml:space="preserve">. </w:t>
      </w:r>
    </w:p>
    <w:p w:rsidR="00EB4694" w:rsidP="00EB4694" w14:paraId="53BC88F8" w14:textId="77777777">
      <w:pPr>
        <w:pStyle w:val="Body1"/>
        <w:tabs>
          <w:tab w:val="left" w:pos="720"/>
        </w:tabs>
      </w:pPr>
    </w:p>
    <w:p w:rsidR="00EB4694" w:rsidP="00EB4694" w14:paraId="02DF6E09" w14:textId="77777777">
      <w:pPr>
        <w:pStyle w:val="Body1"/>
        <w:tabs>
          <w:tab w:val="left" w:pos="720"/>
        </w:tabs>
      </w:pPr>
      <w:r>
        <w:t xml:space="preserve">The ongoing overdose crisis, heightened overdose risk among justice-involved populations, and new PH/PS partnerships forged in response support the need for this </w:t>
      </w:r>
      <w:r w:rsidR="00654BAD">
        <w:t>Generic</w:t>
      </w:r>
      <w:r>
        <w:t xml:space="preserve">. While jurisdictions continue to develop their capacity to respond to increases in drug overdose, including in partnership with public safety, some still require substantial technical assistance to address the specific needs of justice-involved individuals and work effectively across </w:t>
      </w:r>
      <w:r w:rsidR="009C20C9">
        <w:t xml:space="preserve">PH/PS </w:t>
      </w:r>
      <w:r>
        <w:t xml:space="preserve">sectors. They would benefit from data collections that examine </w:t>
      </w:r>
      <w:r w:rsidR="009C20C9">
        <w:t>PH/PS</w:t>
      </w:r>
      <w:r>
        <w:t xml:space="preserve"> responses to the overdose crisis before modif</w:t>
      </w:r>
      <w:r w:rsidR="00080BDF">
        <w:t>ying</w:t>
      </w:r>
      <w:r>
        <w:t xml:space="preserve"> or scal</w:t>
      </w:r>
      <w:r w:rsidR="00080BDF">
        <w:t>ing</w:t>
      </w:r>
      <w:r>
        <w:t xml:space="preserve"> up action. Specifically, it would be helpful to know what overdose prevention strategies are currently in use by </w:t>
      </w:r>
      <w:r w:rsidR="00080BDF">
        <w:t>PH/PS</w:t>
      </w:r>
      <w:r>
        <w:t xml:space="preserve"> partners, how to address </w:t>
      </w:r>
      <w:r w:rsidR="00080BDF">
        <w:t xml:space="preserve">implementation </w:t>
      </w:r>
      <w:r>
        <w:t xml:space="preserve">challenges, how to reach populations equitably and effectively, and which strategies should be prioritized at different times or in different localized contexts. </w:t>
      </w:r>
      <w:r w:rsidRPr="00B7259D">
        <w:t>In addition, overdose prevention strategies change rapidly in response to the changing overdose epidemic</w:t>
      </w:r>
      <w:r>
        <w:t>. Data collection to understand their use and effects</w:t>
      </w:r>
      <w:r w:rsidRPr="00B7259D">
        <w:t xml:space="preserve"> demand</w:t>
      </w:r>
      <w:r>
        <w:t>s</w:t>
      </w:r>
      <w:r w:rsidRPr="00B7259D">
        <w:t xml:space="preserve"> a quicker timeline than the regular </w:t>
      </w:r>
      <w:r w:rsidR="002B48D4">
        <w:t>IC</w:t>
      </w:r>
      <w:r w:rsidRPr="00B7259D">
        <w:t xml:space="preserve"> timeline would allow.</w:t>
      </w:r>
    </w:p>
    <w:p w:rsidR="0045222F" w:rsidP="00EB4694" w14:paraId="508CFDE0" w14:textId="77777777">
      <w:pPr>
        <w:pStyle w:val="Body1"/>
        <w:tabs>
          <w:tab w:val="left" w:pos="720"/>
        </w:tabs>
        <w:rPr>
          <w:szCs w:val="24"/>
        </w:rPr>
      </w:pPr>
    </w:p>
    <w:p w:rsidR="00E14D26" w:rsidP="00612742" w14:paraId="4BF45377" w14:textId="77777777">
      <w:pPr>
        <w:pStyle w:val="Body1"/>
        <w:tabs>
          <w:tab w:val="num" w:pos="720"/>
          <w:tab w:val="left" w:pos="1710"/>
        </w:tabs>
        <w:rPr>
          <w:szCs w:val="24"/>
        </w:rPr>
      </w:pPr>
    </w:p>
    <w:p w:rsidR="00284D9C" w:rsidP="00F232B2" w14:paraId="7732EBF2" w14:textId="77777777">
      <w:pPr>
        <w:pStyle w:val="Body1"/>
        <w:rPr>
          <w:b/>
          <w:szCs w:val="24"/>
        </w:rPr>
      </w:pPr>
      <w:r w:rsidRPr="00284D9C">
        <w:rPr>
          <w:b/>
          <w:szCs w:val="24"/>
        </w:rPr>
        <w:t>Circumstances</w:t>
      </w:r>
    </w:p>
    <w:p w:rsidR="008D53EF" w:rsidP="00F232B2" w14:paraId="77929C72" w14:textId="77777777">
      <w:pPr>
        <w:pStyle w:val="Body1"/>
      </w:pPr>
      <w:r>
        <w:t xml:space="preserve">When such a data collection is conducted in response to an urgent request from a state or local public health or safety entity, and the data collection meets criteria for review and approval under the Paperwork Reduction Act, approval will be sought for the data collection through this </w:t>
      </w:r>
      <w:r w:rsidR="00654BAD">
        <w:t>Generic</w:t>
      </w:r>
      <w:r>
        <w:t>.</w:t>
      </w:r>
    </w:p>
    <w:p w:rsidR="008D53EF" w:rsidP="00F232B2" w14:paraId="4E88B33B" w14:textId="77777777">
      <w:pPr>
        <w:pStyle w:val="Body1"/>
        <w:rPr>
          <w:szCs w:val="24"/>
        </w:rPr>
      </w:pPr>
    </w:p>
    <w:p w:rsidR="00E14D26" w:rsidP="00F232B2" w14:paraId="6D50B4F9" w14:textId="77777777">
      <w:pPr>
        <w:pStyle w:val="Body1"/>
        <w:rPr>
          <w:szCs w:val="24"/>
        </w:rPr>
      </w:pPr>
      <w:r>
        <w:rPr>
          <w:szCs w:val="24"/>
        </w:rPr>
        <w:t xml:space="preserve">This </w:t>
      </w:r>
      <w:r w:rsidR="00654BAD">
        <w:rPr>
          <w:szCs w:val="24"/>
        </w:rPr>
        <w:t>Generic</w:t>
      </w:r>
      <w:r w:rsidR="00650872">
        <w:rPr>
          <w:szCs w:val="24"/>
        </w:rPr>
        <w:t xml:space="preserve"> </w:t>
      </w:r>
      <w:r w:rsidRPr="003F16DE" w:rsidR="003F16DE">
        <w:rPr>
          <w:szCs w:val="24"/>
        </w:rPr>
        <w:t>“PH/PS Strategies</w:t>
      </w:r>
      <w:r w:rsidR="00C517A4">
        <w:rPr>
          <w:szCs w:val="24"/>
        </w:rPr>
        <w:t xml:space="preserve"> Data Collection</w:t>
      </w:r>
      <w:r w:rsidRPr="003F16DE" w:rsidR="003F16DE">
        <w:rPr>
          <w:szCs w:val="24"/>
        </w:rPr>
        <w:t>”</w:t>
      </w:r>
      <w:r w:rsidR="003F16DE">
        <w:rPr>
          <w:szCs w:val="24"/>
        </w:rPr>
        <w:t xml:space="preserve"> </w:t>
      </w:r>
      <w:r w:rsidR="008B0441">
        <w:rPr>
          <w:szCs w:val="24"/>
        </w:rPr>
        <w:t>will</w:t>
      </w:r>
      <w:r>
        <w:rPr>
          <w:szCs w:val="24"/>
        </w:rPr>
        <w:t xml:space="preserve"> address drug overdose when there is a request from state </w:t>
      </w:r>
      <w:r w:rsidR="00350D54">
        <w:rPr>
          <w:szCs w:val="24"/>
        </w:rPr>
        <w:t xml:space="preserve">or </w:t>
      </w:r>
      <w:r>
        <w:rPr>
          <w:szCs w:val="24"/>
        </w:rPr>
        <w:t xml:space="preserve">local </w:t>
      </w:r>
      <w:r w:rsidR="006026AB">
        <w:rPr>
          <w:szCs w:val="24"/>
        </w:rPr>
        <w:t>agency</w:t>
      </w:r>
      <w:r>
        <w:rPr>
          <w:szCs w:val="24"/>
        </w:rPr>
        <w:t xml:space="preserve"> to investigate </w:t>
      </w:r>
      <w:r w:rsidRPr="008B0441" w:rsidR="008B0441">
        <w:rPr>
          <w:szCs w:val="24"/>
        </w:rPr>
        <w:t xml:space="preserve">the implementation of </w:t>
      </w:r>
      <w:r w:rsidR="00B906FF">
        <w:rPr>
          <w:szCs w:val="24"/>
        </w:rPr>
        <w:t xml:space="preserve">PH/PS </w:t>
      </w:r>
      <w:r w:rsidRPr="008B0441" w:rsidR="008B0441">
        <w:rPr>
          <w:szCs w:val="24"/>
        </w:rPr>
        <w:t xml:space="preserve">strategies; </w:t>
      </w:r>
      <w:r w:rsidR="008C3551">
        <w:rPr>
          <w:szCs w:val="24"/>
        </w:rPr>
        <w:t xml:space="preserve">associated </w:t>
      </w:r>
      <w:r w:rsidRPr="008B0441" w:rsidR="008B0441">
        <w:rPr>
          <w:szCs w:val="24"/>
        </w:rPr>
        <w:t xml:space="preserve">barriers, facilitators, and best practices; and disparities in access to, or the effectiveness </w:t>
      </w:r>
      <w:r w:rsidR="00A9083B">
        <w:rPr>
          <w:szCs w:val="24"/>
        </w:rPr>
        <w:t xml:space="preserve">in the community </w:t>
      </w:r>
      <w:r w:rsidRPr="008B0441" w:rsidR="008B0441">
        <w:rPr>
          <w:szCs w:val="24"/>
        </w:rPr>
        <w:t>of, strategies</w:t>
      </w:r>
      <w:r>
        <w:rPr>
          <w:szCs w:val="24"/>
        </w:rPr>
        <w:t xml:space="preserve">. </w:t>
      </w:r>
      <w:r w:rsidRPr="003E4F3A" w:rsidR="00D8546F">
        <w:rPr>
          <w:szCs w:val="24"/>
        </w:rPr>
        <w:t xml:space="preserve">When assistance is requested by a </w:t>
      </w:r>
      <w:r w:rsidR="00D8546F">
        <w:rPr>
          <w:szCs w:val="24"/>
        </w:rPr>
        <w:t xml:space="preserve">state or local </w:t>
      </w:r>
      <w:r w:rsidR="006026AB">
        <w:rPr>
          <w:szCs w:val="24"/>
        </w:rPr>
        <w:t>agency</w:t>
      </w:r>
      <w:r w:rsidR="00D8546F">
        <w:rPr>
          <w:szCs w:val="24"/>
        </w:rPr>
        <w:t xml:space="preserve">, CDC </w:t>
      </w:r>
      <w:r w:rsidR="00690FE8">
        <w:rPr>
          <w:szCs w:val="24"/>
        </w:rPr>
        <w:t>will make</w:t>
      </w:r>
      <w:r w:rsidRPr="003E4F3A" w:rsidR="00D8546F">
        <w:rPr>
          <w:szCs w:val="24"/>
        </w:rPr>
        <w:t xml:space="preserve"> every effort to respond by</w:t>
      </w:r>
      <w:r w:rsidRPr="00784C67" w:rsidR="00D8546F">
        <w:rPr>
          <w:szCs w:val="24"/>
        </w:rPr>
        <w:t xml:space="preserve"> </w:t>
      </w:r>
      <w:r w:rsidR="00D8546F">
        <w:rPr>
          <w:szCs w:val="24"/>
        </w:rPr>
        <w:t xml:space="preserve">providing data collection support to inform </w:t>
      </w:r>
      <w:r w:rsidR="008C3551">
        <w:rPr>
          <w:szCs w:val="24"/>
        </w:rPr>
        <w:t xml:space="preserve">or improve </w:t>
      </w:r>
      <w:r w:rsidR="00D8546F">
        <w:rPr>
          <w:szCs w:val="24"/>
        </w:rPr>
        <w:t xml:space="preserve">public health action. </w:t>
      </w:r>
      <w:r>
        <w:rPr>
          <w:szCs w:val="24"/>
        </w:rPr>
        <w:t xml:space="preserve">Requests for </w:t>
      </w:r>
      <w:r w:rsidR="008C3551">
        <w:rPr>
          <w:szCs w:val="24"/>
        </w:rPr>
        <w:t xml:space="preserve">data collection assistance </w:t>
      </w:r>
      <w:r w:rsidR="000148C9">
        <w:rPr>
          <w:szCs w:val="24"/>
        </w:rPr>
        <w:t>are expected to emerge</w:t>
      </w:r>
      <w:r w:rsidR="0078724A">
        <w:t xml:space="preserve"> through direct requests </w:t>
      </w:r>
      <w:r w:rsidR="000148C9">
        <w:t xml:space="preserve">to NCIPC </w:t>
      </w:r>
      <w:r w:rsidR="0078724A">
        <w:t>from state or local agencies</w:t>
      </w:r>
      <w:r w:rsidR="000148C9">
        <w:t xml:space="preserve"> or programs that involve cross-sector partnerships or seek to address overdose risk within the criminal legal system</w:t>
      </w:r>
      <w:r>
        <w:rPr>
          <w:szCs w:val="24"/>
        </w:rPr>
        <w:t>.</w:t>
      </w:r>
      <w:r w:rsidR="00F70733">
        <w:rPr>
          <w:szCs w:val="24"/>
        </w:rPr>
        <w:t xml:space="preserve"> </w:t>
      </w:r>
    </w:p>
    <w:p w:rsidR="00E14D26" w:rsidP="00E14D26" w14:paraId="4C3BACCB" w14:textId="77777777">
      <w:pPr>
        <w:pStyle w:val="Body1"/>
        <w:ind w:left="720"/>
        <w:rPr>
          <w:szCs w:val="24"/>
        </w:rPr>
      </w:pPr>
    </w:p>
    <w:p w:rsidR="00E14D26" w:rsidP="00E14D26" w14:paraId="2860B6CC" w14:textId="77777777">
      <w:pPr>
        <w:pStyle w:val="Body1"/>
        <w:ind w:left="720"/>
        <w:rPr>
          <w:szCs w:val="24"/>
        </w:rPr>
      </w:pPr>
      <w:r>
        <w:rPr>
          <w:szCs w:val="24"/>
        </w:rPr>
        <w:t>When the need to collect data from 10 or more entities is indicated, the circumstances that justify a</w:t>
      </w:r>
      <w:r w:rsidR="0022573B">
        <w:rPr>
          <w:szCs w:val="24"/>
        </w:rPr>
        <w:t>n urgent</w:t>
      </w:r>
      <w:r>
        <w:rPr>
          <w:szCs w:val="24"/>
        </w:rPr>
        <w:t xml:space="preserve"> </w:t>
      </w:r>
      <w:r w:rsidRPr="003F16DE" w:rsidR="003F16DE">
        <w:rPr>
          <w:szCs w:val="24"/>
        </w:rPr>
        <w:t>“PH/PS Strategies</w:t>
      </w:r>
      <w:r w:rsidR="003F16DE">
        <w:rPr>
          <w:szCs w:val="24"/>
        </w:rPr>
        <w:t xml:space="preserve"> </w:t>
      </w:r>
      <w:r w:rsidR="00C517A4">
        <w:rPr>
          <w:szCs w:val="24"/>
        </w:rPr>
        <w:t>D</w:t>
      </w:r>
      <w:r w:rsidR="0022573B">
        <w:rPr>
          <w:szCs w:val="24"/>
        </w:rPr>
        <w:t xml:space="preserve">ata </w:t>
      </w:r>
      <w:r w:rsidR="00C517A4">
        <w:rPr>
          <w:szCs w:val="24"/>
        </w:rPr>
        <w:t xml:space="preserve">Collection” </w:t>
      </w:r>
      <w:r w:rsidR="00FD6459">
        <w:rPr>
          <w:szCs w:val="24"/>
        </w:rPr>
        <w:t>include</w:t>
      </w:r>
      <w:r>
        <w:rPr>
          <w:szCs w:val="24"/>
        </w:rPr>
        <w:t>:</w:t>
      </w:r>
    </w:p>
    <w:p w:rsidR="00E14D26" w:rsidP="00E14D26" w14:paraId="21517BCA" w14:textId="77777777">
      <w:pPr>
        <w:pStyle w:val="Body1"/>
        <w:numPr>
          <w:ilvl w:val="0"/>
          <w:numId w:val="13"/>
        </w:numPr>
        <w:rPr>
          <w:szCs w:val="24"/>
        </w:rPr>
      </w:pPr>
      <w:r>
        <w:rPr>
          <w:szCs w:val="24"/>
        </w:rPr>
        <w:t>Increased overdose</w:t>
      </w:r>
      <w:r w:rsidR="00901830">
        <w:rPr>
          <w:szCs w:val="24"/>
        </w:rPr>
        <w:t>s</w:t>
      </w:r>
      <w:r>
        <w:rPr>
          <w:szCs w:val="24"/>
        </w:rPr>
        <w:t xml:space="preserve"> (e.g., increase in </w:t>
      </w:r>
      <w:r w:rsidR="00901830">
        <w:rPr>
          <w:szCs w:val="24"/>
        </w:rPr>
        <w:t xml:space="preserve">number of </w:t>
      </w:r>
      <w:r w:rsidR="00350D54">
        <w:rPr>
          <w:szCs w:val="24"/>
        </w:rPr>
        <w:t xml:space="preserve">nonfatal or </w:t>
      </w:r>
      <w:r>
        <w:rPr>
          <w:szCs w:val="24"/>
        </w:rPr>
        <w:t>fatal overdoses</w:t>
      </w:r>
      <w:r w:rsidR="00901830">
        <w:rPr>
          <w:szCs w:val="24"/>
        </w:rPr>
        <w:t xml:space="preserve"> or accelerating trends</w:t>
      </w:r>
      <w:r>
        <w:rPr>
          <w:szCs w:val="24"/>
        </w:rPr>
        <w:t>)</w:t>
      </w:r>
      <w:r w:rsidR="003F16DE">
        <w:rPr>
          <w:szCs w:val="24"/>
        </w:rPr>
        <w:t xml:space="preserve"> among justice-involved </w:t>
      </w:r>
      <w:r w:rsidR="002E2AF9">
        <w:rPr>
          <w:szCs w:val="24"/>
        </w:rPr>
        <w:t>populations.</w:t>
      </w:r>
    </w:p>
    <w:p w:rsidR="008C3551" w:rsidP="008C3551" w14:paraId="4E06B964" w14:textId="77777777">
      <w:pPr>
        <w:pStyle w:val="Body1"/>
        <w:numPr>
          <w:ilvl w:val="0"/>
          <w:numId w:val="13"/>
        </w:numPr>
        <w:rPr>
          <w:szCs w:val="24"/>
        </w:rPr>
      </w:pPr>
      <w:r>
        <w:rPr>
          <w:szCs w:val="24"/>
        </w:rPr>
        <w:t>E</w:t>
      </w:r>
      <w:r w:rsidRPr="008C3551">
        <w:rPr>
          <w:szCs w:val="24"/>
        </w:rPr>
        <w:t>mergence of a new overdose prevention or response strategy or</w:t>
      </w:r>
      <w:r>
        <w:rPr>
          <w:szCs w:val="24"/>
        </w:rPr>
        <w:t xml:space="preserve"> expansion of an existing</w:t>
      </w:r>
      <w:r w:rsidR="00396422">
        <w:rPr>
          <w:szCs w:val="24"/>
        </w:rPr>
        <w:t xml:space="preserve"> PH/PS</w:t>
      </w:r>
      <w:r>
        <w:rPr>
          <w:szCs w:val="24"/>
        </w:rPr>
        <w:t xml:space="preserve"> </w:t>
      </w:r>
      <w:r w:rsidR="002E2AF9">
        <w:rPr>
          <w:szCs w:val="24"/>
        </w:rPr>
        <w:t>strategy.</w:t>
      </w:r>
      <w:r>
        <w:rPr>
          <w:szCs w:val="24"/>
        </w:rPr>
        <w:t xml:space="preserve"> </w:t>
      </w:r>
    </w:p>
    <w:p w:rsidR="00E14D26" w:rsidP="00E14D26" w14:paraId="73031654" w14:textId="77777777">
      <w:pPr>
        <w:pStyle w:val="Body1"/>
        <w:numPr>
          <w:ilvl w:val="0"/>
          <w:numId w:val="13"/>
        </w:numPr>
      </w:pPr>
      <w:r>
        <w:t>Indication that a</w:t>
      </w:r>
      <w:r w:rsidR="00CD7957">
        <w:t xml:space="preserve"> promising or evidence-based</w:t>
      </w:r>
      <w:r>
        <w:t xml:space="preserve"> strategy has not been widely adopted, is not meeting its intended goals, or is not reaching all populations equitably</w:t>
      </w:r>
      <w:r w:rsidR="00CD7957">
        <w:t>.</w:t>
      </w:r>
    </w:p>
    <w:p w:rsidR="00CD7957" w:rsidRPr="00CD7957" w:rsidP="00CD7957" w14:paraId="587C8F06" w14:textId="77777777">
      <w:pPr>
        <w:pStyle w:val="Body1"/>
        <w:ind w:left="1440"/>
      </w:pPr>
    </w:p>
    <w:p w:rsidR="00E14D26" w:rsidRPr="00CB5D52" w:rsidP="00630C3E" w14:paraId="3D87B26B" w14:textId="77777777">
      <w:pPr>
        <w:pStyle w:val="Body1"/>
        <w:ind w:left="720"/>
        <w:rPr>
          <w:szCs w:val="24"/>
        </w:rPr>
      </w:pPr>
      <w:r w:rsidRPr="00CB5D52">
        <w:rPr>
          <w:szCs w:val="24"/>
        </w:rPr>
        <w:t xml:space="preserve">The circumstances that would not justify </w:t>
      </w:r>
      <w:r w:rsidRPr="003F16DE" w:rsidR="003F16DE">
        <w:rPr>
          <w:szCs w:val="24"/>
        </w:rPr>
        <w:t>“PH/PS Strategies</w:t>
      </w:r>
      <w:r w:rsidR="00C517A4">
        <w:rPr>
          <w:szCs w:val="24"/>
        </w:rPr>
        <w:t xml:space="preserve"> Data Collection</w:t>
      </w:r>
      <w:r w:rsidRPr="003F16DE" w:rsidR="003F16DE">
        <w:rPr>
          <w:szCs w:val="24"/>
        </w:rPr>
        <w:t>”</w:t>
      </w:r>
      <w:r w:rsidRPr="00CB5D52">
        <w:rPr>
          <w:szCs w:val="24"/>
        </w:rPr>
        <w:t xml:space="preserve"> include:</w:t>
      </w:r>
    </w:p>
    <w:p w:rsidR="00E14D26" w:rsidP="00E14D26" w14:paraId="19D49987" w14:textId="77777777">
      <w:pPr>
        <w:pStyle w:val="Body1"/>
        <w:numPr>
          <w:ilvl w:val="0"/>
          <w:numId w:val="15"/>
        </w:numPr>
        <w:rPr>
          <w:szCs w:val="24"/>
        </w:rPr>
      </w:pPr>
      <w:r w:rsidRPr="00CB5D52">
        <w:rPr>
          <w:szCs w:val="24"/>
        </w:rPr>
        <w:t>Investigations for the purposes of program evaluation, surveillance, needs assessment, or research conducted primarily to contribute to generalizable knowledge.</w:t>
      </w:r>
    </w:p>
    <w:p w:rsidR="00811E33" w:rsidRPr="00811E33" w:rsidP="00811E33" w14:paraId="337B3B67" w14:textId="3C8C820E">
      <w:pPr>
        <w:pStyle w:val="Body1"/>
        <w:numPr>
          <w:ilvl w:val="0"/>
          <w:numId w:val="15"/>
        </w:numPr>
        <w:rPr>
          <w:szCs w:val="24"/>
        </w:rPr>
      </w:pPr>
      <w:r w:rsidRPr="00811E33">
        <w:rPr>
          <w:szCs w:val="24"/>
        </w:rPr>
        <w:t>Investigations initiated by CDC, without request from an external partner.</w:t>
      </w:r>
    </w:p>
    <w:p w:rsidR="00811E33" w:rsidP="00811E33" w14:paraId="5AD29CDD" w14:textId="09A14F4B">
      <w:pPr>
        <w:pStyle w:val="Body1"/>
        <w:numPr>
          <w:ilvl w:val="0"/>
          <w:numId w:val="15"/>
        </w:numPr>
        <w:rPr>
          <w:szCs w:val="24"/>
        </w:rPr>
      </w:pPr>
      <w:r>
        <w:rPr>
          <w:szCs w:val="24"/>
        </w:rPr>
        <w:t>I</w:t>
      </w:r>
      <w:r w:rsidRPr="00811E33">
        <w:rPr>
          <w:szCs w:val="24"/>
        </w:rPr>
        <w:t>nvestigations with data collection expected for greater than 90 days.</w:t>
      </w:r>
    </w:p>
    <w:p w:rsidR="00364F28" w:rsidP="00364F28" w14:paraId="0C127DAE" w14:textId="77777777">
      <w:pPr>
        <w:pStyle w:val="Body1"/>
        <w:rPr>
          <w:szCs w:val="24"/>
        </w:rPr>
      </w:pPr>
    </w:p>
    <w:p w:rsidR="00364F28" w:rsidRPr="00CB5D52" w:rsidP="00364F28" w14:paraId="3C6C2114" w14:textId="77777777">
      <w:pPr>
        <w:pStyle w:val="Body1"/>
        <w:rPr>
          <w:szCs w:val="24"/>
        </w:rPr>
      </w:pPr>
      <w:r>
        <w:rPr>
          <w:lang w:val="en"/>
        </w:rPr>
        <w:t xml:space="preserve">A </w:t>
      </w:r>
      <w:r w:rsidR="00654BAD">
        <w:rPr>
          <w:lang w:val="en"/>
        </w:rPr>
        <w:t>Generic</w:t>
      </w:r>
      <w:r w:rsidR="00650872">
        <w:rPr>
          <w:lang w:val="en"/>
        </w:rPr>
        <w:t xml:space="preserve"> </w:t>
      </w:r>
      <w:r>
        <w:rPr>
          <w:lang w:val="en"/>
        </w:rPr>
        <w:t xml:space="preserve">is </w:t>
      </w:r>
      <w:r w:rsidR="006D025F">
        <w:rPr>
          <w:lang w:val="en"/>
        </w:rPr>
        <w:t>best suited</w:t>
      </w:r>
      <w:r>
        <w:rPr>
          <w:lang w:val="en"/>
        </w:rPr>
        <w:t xml:space="preserve"> in this circumstance because more than one </w:t>
      </w:r>
      <w:r w:rsidR="00CA748D">
        <w:rPr>
          <w:lang w:val="en"/>
        </w:rPr>
        <w:t>g</w:t>
      </w:r>
      <w:r w:rsidR="00650872">
        <w:rPr>
          <w:lang w:val="en"/>
        </w:rPr>
        <w:t xml:space="preserve">enIC </w:t>
      </w:r>
      <w:r>
        <w:rPr>
          <w:lang w:val="en"/>
        </w:rPr>
        <w:t xml:space="preserve">using very similar methods may be conducted and NCIPC cannot determine the details of the information collections until specific requests are submitted by jurisdictions. Additionally, it is anticipated that information collections will be voluntary, low burden, and uncontroversial. </w:t>
      </w:r>
      <w:r>
        <w:rPr>
          <w:szCs w:val="24"/>
        </w:rPr>
        <w:t xml:space="preserve">Because this </w:t>
      </w:r>
      <w:r w:rsidR="00654BAD">
        <w:rPr>
          <w:szCs w:val="24"/>
        </w:rPr>
        <w:t>Generic</w:t>
      </w:r>
      <w:r w:rsidR="00CA748D">
        <w:rPr>
          <w:szCs w:val="24"/>
        </w:rPr>
        <w:t xml:space="preserve"> </w:t>
      </w:r>
      <w:r>
        <w:rPr>
          <w:szCs w:val="24"/>
        </w:rPr>
        <w:t xml:space="preserve">seeks to examine </w:t>
      </w:r>
      <w:r w:rsidR="00842C13">
        <w:rPr>
          <w:szCs w:val="24"/>
        </w:rPr>
        <w:t xml:space="preserve">current implementation of </w:t>
      </w:r>
      <w:r>
        <w:rPr>
          <w:szCs w:val="24"/>
        </w:rPr>
        <w:t>PH/PS strategies</w:t>
      </w:r>
      <w:r w:rsidR="00B923FE">
        <w:rPr>
          <w:szCs w:val="24"/>
        </w:rPr>
        <w:t xml:space="preserve">, many of which are supported by CDC funding, </w:t>
      </w:r>
      <w:r w:rsidR="00E0508F">
        <w:rPr>
          <w:szCs w:val="24"/>
        </w:rPr>
        <w:t xml:space="preserve">it is anticipated that the information collected would not be controversial. </w:t>
      </w:r>
      <w:r w:rsidR="001103E7">
        <w:rPr>
          <w:szCs w:val="24"/>
        </w:rPr>
        <w:t xml:space="preserve">PH/PS strategies </w:t>
      </w:r>
      <w:r w:rsidR="00BC1424">
        <w:rPr>
          <w:szCs w:val="24"/>
        </w:rPr>
        <w:t>permitted in the current policy environment</w:t>
      </w:r>
      <w:r w:rsidR="008B67A7">
        <w:rPr>
          <w:szCs w:val="24"/>
        </w:rPr>
        <w:t xml:space="preserve"> would be explored. Additionally, i</w:t>
      </w:r>
      <w:r w:rsidRPr="008B67A7" w:rsidR="008B67A7">
        <w:rPr>
          <w:szCs w:val="24"/>
        </w:rPr>
        <w:t xml:space="preserve">nteractions between public safety and the public can be </w:t>
      </w:r>
      <w:r w:rsidR="008B67A7">
        <w:rPr>
          <w:szCs w:val="24"/>
        </w:rPr>
        <w:t>sensitive.</w:t>
      </w:r>
      <w:r w:rsidRPr="008B67A7" w:rsidR="008B67A7">
        <w:rPr>
          <w:szCs w:val="24"/>
        </w:rPr>
        <w:t xml:space="preserve"> </w:t>
      </w:r>
      <w:r w:rsidR="008B67A7">
        <w:rPr>
          <w:szCs w:val="24"/>
        </w:rPr>
        <w:t>H</w:t>
      </w:r>
      <w:r w:rsidRPr="008B67A7" w:rsidR="008B67A7">
        <w:rPr>
          <w:szCs w:val="24"/>
        </w:rPr>
        <w:t xml:space="preserve">owever, the proposed processes of collecting information will not </w:t>
      </w:r>
      <w:r w:rsidR="008E50B8">
        <w:rPr>
          <w:szCs w:val="24"/>
        </w:rPr>
        <w:t xml:space="preserve">raise issues as they will not </w:t>
      </w:r>
      <w:r w:rsidRPr="008B67A7" w:rsidR="008B67A7">
        <w:rPr>
          <w:szCs w:val="24"/>
        </w:rPr>
        <w:t xml:space="preserve">force interactions between groups </w:t>
      </w:r>
      <w:r w:rsidR="009A520E">
        <w:rPr>
          <w:szCs w:val="24"/>
        </w:rPr>
        <w:t xml:space="preserve">or </w:t>
      </w:r>
      <w:r w:rsidRPr="008B67A7" w:rsidR="008B67A7">
        <w:rPr>
          <w:szCs w:val="24"/>
        </w:rPr>
        <w:t xml:space="preserve">elicit conversation about </w:t>
      </w:r>
      <w:r w:rsidR="00087E7A">
        <w:rPr>
          <w:szCs w:val="24"/>
        </w:rPr>
        <w:t>unauthorized programs or policies.</w:t>
      </w:r>
    </w:p>
    <w:p w:rsidR="00630C3E" w:rsidP="00630C3E" w14:paraId="1B3DBDD5" w14:textId="77777777">
      <w:pPr>
        <w:pStyle w:val="Body1"/>
        <w:rPr>
          <w:b/>
          <w:u w:val="single"/>
        </w:rPr>
      </w:pPr>
    </w:p>
    <w:p w:rsidR="00836E31" w:rsidRPr="00836E31" w:rsidP="00F232B2" w14:paraId="2AA84562" w14:textId="77777777">
      <w:pPr>
        <w:pStyle w:val="Body1"/>
      </w:pPr>
      <w:r w:rsidRPr="00836E31">
        <w:rPr>
          <w:b/>
        </w:rPr>
        <w:t>Scope of data collection</w:t>
      </w:r>
      <w:r w:rsidRPr="00836E31">
        <w:t xml:space="preserve"> </w:t>
      </w:r>
    </w:p>
    <w:p w:rsidR="00D8546F" w:rsidP="00F232B2" w14:paraId="147A9280" w14:textId="77777777">
      <w:pPr>
        <w:pStyle w:val="Body1"/>
        <w:rPr>
          <w:szCs w:val="24"/>
        </w:rPr>
      </w:pPr>
      <w:r>
        <w:t xml:space="preserve">To initiate data collection, a </w:t>
      </w:r>
      <w:r w:rsidR="000775C9">
        <w:t xml:space="preserve">request for assistance would come from a </w:t>
      </w:r>
      <w:r w:rsidR="007C1624">
        <w:t xml:space="preserve">lead investigator at a </w:t>
      </w:r>
      <w:r w:rsidR="000775C9">
        <w:t>jurisdictional agency or set of agencies</w:t>
      </w:r>
      <w:r w:rsidR="00A83738">
        <w:t xml:space="preserve"> (e.g., state public health department,</w:t>
      </w:r>
      <w:r w:rsidR="0043259A">
        <w:t xml:space="preserve"> or local sheriff’s </w:t>
      </w:r>
      <w:r w:rsidR="0043259A">
        <w:t>office and health department jointly)</w:t>
      </w:r>
      <w:r w:rsidR="000775C9">
        <w:t xml:space="preserve">. </w:t>
      </w:r>
      <w:r w:rsidRPr="00EC2B6D">
        <w:t xml:space="preserve">CDC </w:t>
      </w:r>
      <w:r>
        <w:t>staff may provide</w:t>
      </w:r>
      <w:r w:rsidRPr="00EC2B6D">
        <w:t xml:space="preserve"> technical assistance with </w:t>
      </w:r>
      <w:r>
        <w:t>developing questionnaires</w:t>
      </w:r>
      <w:r w:rsidR="00CA76CE">
        <w:t>, interview guides,</w:t>
      </w:r>
      <w:r>
        <w:t xml:space="preserve"> and a data </w:t>
      </w:r>
      <w:r w:rsidR="00542F01">
        <w:t xml:space="preserve">collection and </w:t>
      </w:r>
      <w:r>
        <w:t xml:space="preserve">analysis plan. CDC staff may </w:t>
      </w:r>
      <w:r w:rsidRPr="00EC2B6D">
        <w:t xml:space="preserve">assist in some or all the operations </w:t>
      </w:r>
      <w:r>
        <w:t>of the investigation</w:t>
      </w:r>
      <w:r w:rsidR="00EB404F">
        <w:t xml:space="preserve"> by deploying to the field or carrying out these functions remotely</w:t>
      </w:r>
      <w:r w:rsidRPr="00EC2B6D">
        <w:t xml:space="preserve">. This can include conducting training, determining sampling frames, </w:t>
      </w:r>
      <w:r>
        <w:t xml:space="preserve">and </w:t>
      </w:r>
      <w:r w:rsidRPr="00EC2B6D">
        <w:t>collecting data</w:t>
      </w:r>
      <w:r>
        <w:t xml:space="preserve">. CDC staff may analyze the data (either locally or </w:t>
      </w:r>
      <w:r w:rsidR="00CC55C3">
        <w:t>remotely</w:t>
      </w:r>
      <w:r>
        <w:t xml:space="preserve">) and assist in report </w:t>
      </w:r>
      <w:r w:rsidRPr="00EC2B6D">
        <w:t>writing and presenting the final report to the local jurisdiction</w:t>
      </w:r>
      <w:r>
        <w:t xml:space="preserve">. </w:t>
      </w:r>
      <w:r>
        <w:rPr>
          <w:szCs w:val="24"/>
        </w:rPr>
        <w:t xml:space="preserve">The overarching </w:t>
      </w:r>
      <w:r w:rsidRPr="00784C67">
        <w:rPr>
          <w:szCs w:val="24"/>
        </w:rPr>
        <w:t xml:space="preserve">goal </w:t>
      </w:r>
      <w:r>
        <w:rPr>
          <w:szCs w:val="24"/>
        </w:rPr>
        <w:t xml:space="preserve">when providing support </w:t>
      </w:r>
      <w:r w:rsidRPr="00784C67">
        <w:rPr>
          <w:szCs w:val="24"/>
        </w:rPr>
        <w:t xml:space="preserve">is </w:t>
      </w:r>
      <w:r>
        <w:rPr>
          <w:szCs w:val="24"/>
        </w:rPr>
        <w:t xml:space="preserve">to </w:t>
      </w:r>
      <w:r w:rsidR="002A0E3F">
        <w:rPr>
          <w:szCs w:val="24"/>
        </w:rPr>
        <w:t>offer</w:t>
      </w:r>
      <w:r w:rsidR="002F3D27">
        <w:rPr>
          <w:szCs w:val="24"/>
        </w:rPr>
        <w:t xml:space="preserve"> </w:t>
      </w:r>
      <w:r w:rsidR="00EB404F">
        <w:rPr>
          <w:szCs w:val="24"/>
        </w:rPr>
        <w:t xml:space="preserve">actionable </w:t>
      </w:r>
      <w:r w:rsidR="002F3D27">
        <w:rPr>
          <w:szCs w:val="24"/>
        </w:rPr>
        <w:t>best practices</w:t>
      </w:r>
      <w:r w:rsidR="00EB404F">
        <w:rPr>
          <w:szCs w:val="24"/>
        </w:rPr>
        <w:t xml:space="preserve">, based on the findings from the investigation, for </w:t>
      </w:r>
      <w:r w:rsidR="001A2763">
        <w:rPr>
          <w:szCs w:val="24"/>
        </w:rPr>
        <w:t xml:space="preserve">implementing, </w:t>
      </w:r>
      <w:r w:rsidR="00EB404F">
        <w:rPr>
          <w:szCs w:val="24"/>
        </w:rPr>
        <w:t>improving</w:t>
      </w:r>
      <w:r w:rsidR="001A2763">
        <w:rPr>
          <w:szCs w:val="24"/>
        </w:rPr>
        <w:t>, or scaling up</w:t>
      </w:r>
      <w:r w:rsidR="00EB404F">
        <w:rPr>
          <w:szCs w:val="24"/>
        </w:rPr>
        <w:t xml:space="preserve"> </w:t>
      </w:r>
      <w:r w:rsidR="000951DA">
        <w:rPr>
          <w:szCs w:val="24"/>
        </w:rPr>
        <w:t xml:space="preserve">PH/PS </w:t>
      </w:r>
      <w:r w:rsidR="00EB404F">
        <w:rPr>
          <w:szCs w:val="24"/>
        </w:rPr>
        <w:t>strategies</w:t>
      </w:r>
      <w:r w:rsidR="000951DA">
        <w:rPr>
          <w:szCs w:val="24"/>
        </w:rPr>
        <w:t>.</w:t>
      </w:r>
      <w:r w:rsidRPr="00784C67">
        <w:rPr>
          <w:szCs w:val="24"/>
        </w:rPr>
        <w:t xml:space="preserve"> </w:t>
      </w:r>
    </w:p>
    <w:p w:rsidR="00D8546F" w:rsidP="00D8546F" w14:paraId="3D53006F" w14:textId="77777777">
      <w:pPr>
        <w:pStyle w:val="Body1"/>
        <w:ind w:left="720"/>
        <w:rPr>
          <w:szCs w:val="24"/>
        </w:rPr>
      </w:pPr>
    </w:p>
    <w:p w:rsidR="00D8546F" w:rsidP="00F232B2" w14:paraId="34446430" w14:textId="77777777">
      <w:pPr>
        <w:pStyle w:val="Body1"/>
        <w:tabs>
          <w:tab w:val="num" w:pos="720"/>
          <w:tab w:val="left" w:pos="1710"/>
        </w:tabs>
        <w:rPr>
          <w:szCs w:val="24"/>
        </w:rPr>
      </w:pPr>
      <w:r w:rsidRPr="0072690B">
        <w:rPr>
          <w:szCs w:val="24"/>
        </w:rPr>
        <w:t xml:space="preserve">The information collected </w:t>
      </w:r>
      <w:r w:rsidR="006104B9">
        <w:rPr>
          <w:szCs w:val="24"/>
        </w:rPr>
        <w:t>will vary</w:t>
      </w:r>
      <w:r w:rsidRPr="0072690B" w:rsidR="006104B9">
        <w:rPr>
          <w:szCs w:val="24"/>
        </w:rPr>
        <w:t xml:space="preserve"> </w:t>
      </w:r>
      <w:r w:rsidRPr="0072690B">
        <w:rPr>
          <w:szCs w:val="24"/>
        </w:rPr>
        <w:t xml:space="preserve">depending on the nature of the </w:t>
      </w:r>
      <w:r w:rsidR="00930AAC">
        <w:rPr>
          <w:szCs w:val="24"/>
        </w:rPr>
        <w:t>strategy under investigation</w:t>
      </w:r>
      <w:r w:rsidR="00096E4F">
        <w:rPr>
          <w:szCs w:val="24"/>
        </w:rPr>
        <w:t xml:space="preserve"> and the </w:t>
      </w:r>
      <w:r w:rsidR="006D1F7C">
        <w:rPr>
          <w:szCs w:val="24"/>
        </w:rPr>
        <w:t>jurisdiction</w:t>
      </w:r>
      <w:r w:rsidRPr="0072690B">
        <w:rPr>
          <w:szCs w:val="24"/>
        </w:rPr>
        <w:t>.</w:t>
      </w:r>
      <w:r w:rsidRPr="00BF16E8">
        <w:rPr>
          <w:szCs w:val="24"/>
        </w:rPr>
        <w:t xml:space="preserve"> </w:t>
      </w:r>
      <w:r>
        <w:rPr>
          <w:szCs w:val="24"/>
        </w:rPr>
        <w:t xml:space="preserve">Based on previous experience, NCIPC anticipates that requests </w:t>
      </w:r>
      <w:r w:rsidR="0038131F">
        <w:rPr>
          <w:szCs w:val="24"/>
        </w:rPr>
        <w:t>will be based on the need to</w:t>
      </w:r>
      <w:r w:rsidR="00F70733">
        <w:rPr>
          <w:szCs w:val="24"/>
        </w:rPr>
        <w:t xml:space="preserve"> (a) understand </w:t>
      </w:r>
      <w:r w:rsidRPr="00A14BDE" w:rsidR="00A14BDE">
        <w:rPr>
          <w:szCs w:val="24"/>
        </w:rPr>
        <w:t xml:space="preserve">the design, implementation, and uptake of strategies that involve public health and safety or </w:t>
      </w:r>
      <w:r w:rsidR="002F3D27">
        <w:rPr>
          <w:szCs w:val="24"/>
        </w:rPr>
        <w:t>address</w:t>
      </w:r>
      <w:r w:rsidRPr="00A14BDE" w:rsidR="002F3D27">
        <w:rPr>
          <w:szCs w:val="24"/>
        </w:rPr>
        <w:t xml:space="preserve"> </w:t>
      </w:r>
      <w:r w:rsidRPr="00A14BDE" w:rsidR="00A14BDE">
        <w:rPr>
          <w:szCs w:val="24"/>
        </w:rPr>
        <w:t>justice-involved populations at increased risk of overdose; (b) identify barriers, facilitators, and best practices associated with</w:t>
      </w:r>
      <w:r w:rsidR="009307AA">
        <w:rPr>
          <w:szCs w:val="24"/>
        </w:rPr>
        <w:t xml:space="preserve"> strategy</w:t>
      </w:r>
      <w:r w:rsidRPr="00A14BDE" w:rsidR="00A14BDE">
        <w:rPr>
          <w:szCs w:val="24"/>
        </w:rPr>
        <w:t xml:space="preserve"> </w:t>
      </w:r>
      <w:r w:rsidR="001A2763">
        <w:rPr>
          <w:szCs w:val="24"/>
        </w:rPr>
        <w:t>implementation</w:t>
      </w:r>
      <w:r w:rsidRPr="00A14BDE" w:rsidR="00A14BDE">
        <w:rPr>
          <w:szCs w:val="24"/>
        </w:rPr>
        <w:t>; and (c) identify disparities in access to, or the effectiveness of, strategies among diverse populations</w:t>
      </w:r>
      <w:r w:rsidR="00F70733">
        <w:rPr>
          <w:szCs w:val="24"/>
        </w:rPr>
        <w:t xml:space="preserve">. </w:t>
      </w:r>
    </w:p>
    <w:p w:rsidR="00F70733" w:rsidP="00F70733" w14:paraId="3EC45250" w14:textId="77777777">
      <w:pPr>
        <w:pStyle w:val="Body1"/>
        <w:tabs>
          <w:tab w:val="num" w:pos="720"/>
          <w:tab w:val="left" w:pos="1710"/>
        </w:tabs>
        <w:ind w:left="720"/>
        <w:rPr>
          <w:szCs w:val="24"/>
        </w:rPr>
      </w:pPr>
    </w:p>
    <w:p w:rsidR="00E14D26" w:rsidP="00F232B2" w14:paraId="0C96AED7" w14:textId="77777777">
      <w:pPr>
        <w:pStyle w:val="Body1"/>
        <w:rPr>
          <w:szCs w:val="24"/>
        </w:rPr>
      </w:pPr>
      <w:r>
        <w:rPr>
          <w:szCs w:val="24"/>
        </w:rPr>
        <w:t xml:space="preserve">To satisfy the </w:t>
      </w:r>
      <w:r w:rsidR="004E1647">
        <w:rPr>
          <w:szCs w:val="24"/>
        </w:rPr>
        <w:t>urgent nature of these requests and rapidly changing drug overdose landscape</w:t>
      </w:r>
      <w:r>
        <w:rPr>
          <w:szCs w:val="24"/>
        </w:rPr>
        <w:t xml:space="preserve">, data collection instruments and methods must be </w:t>
      </w:r>
      <w:r w:rsidR="009F5B57">
        <w:rPr>
          <w:szCs w:val="24"/>
        </w:rPr>
        <w:t xml:space="preserve">uniquely </w:t>
      </w:r>
      <w:r>
        <w:rPr>
          <w:szCs w:val="24"/>
        </w:rPr>
        <w:t xml:space="preserve">created and implemented to meet the needs of </w:t>
      </w:r>
      <w:r w:rsidR="009F5B57">
        <w:rPr>
          <w:szCs w:val="24"/>
        </w:rPr>
        <w:t>request</w:t>
      </w:r>
      <w:r>
        <w:rPr>
          <w:szCs w:val="24"/>
        </w:rPr>
        <w:t>, often immediately before deployment</w:t>
      </w:r>
      <w:r w:rsidR="00635454">
        <w:rPr>
          <w:szCs w:val="24"/>
        </w:rPr>
        <w:t xml:space="preserve">, with needed revisions identified </w:t>
      </w:r>
      <w:r>
        <w:rPr>
          <w:szCs w:val="24"/>
        </w:rPr>
        <w:t xml:space="preserve">while investigators are in the field. Specific questions might </w:t>
      </w:r>
      <w:r w:rsidR="00686D66">
        <w:rPr>
          <w:szCs w:val="24"/>
        </w:rPr>
        <w:t>change,</w:t>
      </w:r>
      <w:r>
        <w:rPr>
          <w:szCs w:val="24"/>
        </w:rPr>
        <w:t xml:space="preserve"> or new questions could evolve </w:t>
      </w:r>
      <w:r w:rsidR="00686D66">
        <w:rPr>
          <w:szCs w:val="24"/>
        </w:rPr>
        <w:t>during</w:t>
      </w:r>
      <w:r>
        <w:rPr>
          <w:szCs w:val="24"/>
        </w:rPr>
        <w:t xml:space="preserve"> the investigation as new information is revealed.</w:t>
      </w:r>
      <w:r w:rsidR="00E144AB">
        <w:rPr>
          <w:szCs w:val="24"/>
        </w:rPr>
        <w:t xml:space="preserve"> The choice of data collection mode may be influenced by what is already known about the </w:t>
      </w:r>
      <w:r>
        <w:rPr>
          <w:szCs w:val="24"/>
        </w:rPr>
        <w:t>strategy</w:t>
      </w:r>
      <w:r w:rsidR="009307AA">
        <w:rPr>
          <w:szCs w:val="24"/>
        </w:rPr>
        <w:t xml:space="preserve">; the nature of </w:t>
      </w:r>
      <w:r w:rsidR="00686D66">
        <w:rPr>
          <w:szCs w:val="24"/>
        </w:rPr>
        <w:t>PH/PS</w:t>
      </w:r>
      <w:r w:rsidR="009307AA">
        <w:rPr>
          <w:szCs w:val="24"/>
        </w:rPr>
        <w:t xml:space="preserve"> partnerships in the area</w:t>
      </w:r>
      <w:r w:rsidR="00E144AB">
        <w:rPr>
          <w:szCs w:val="24"/>
        </w:rPr>
        <w:t xml:space="preserve">; the location, size, and characteristics of the </w:t>
      </w:r>
      <w:r w:rsidR="00686D66">
        <w:rPr>
          <w:szCs w:val="24"/>
        </w:rPr>
        <w:t>strategy beneficiaries</w:t>
      </w:r>
      <w:r w:rsidR="00E144AB">
        <w:rPr>
          <w:szCs w:val="24"/>
        </w:rPr>
        <w:t xml:space="preserve">; and resources available to local authorities and the team in the field. </w:t>
      </w:r>
      <w:r>
        <w:rPr>
          <w:szCs w:val="24"/>
        </w:rPr>
        <w:t xml:space="preserve">  </w:t>
      </w:r>
      <w:r>
        <w:rPr>
          <w:szCs w:val="24"/>
        </w:rPr>
        <w:br/>
      </w:r>
    </w:p>
    <w:p w:rsidR="00D14A6B" w:rsidP="00F232B2" w14:paraId="0BBE378A" w14:textId="77777777">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 xml:space="preserve">Examples of </w:t>
      </w:r>
      <w:r w:rsidRPr="00CE0ADD">
        <w:rPr>
          <w:sz w:val="24"/>
          <w:szCs w:val="24"/>
        </w:rPr>
        <w:t>data coll</w:t>
      </w:r>
      <w:r>
        <w:rPr>
          <w:sz w:val="24"/>
          <w:szCs w:val="24"/>
        </w:rPr>
        <w:t xml:space="preserve">ection modes </w:t>
      </w:r>
      <w:r w:rsidR="00E144AB">
        <w:rPr>
          <w:sz w:val="24"/>
          <w:szCs w:val="24"/>
        </w:rPr>
        <w:t xml:space="preserve">that could be </w:t>
      </w:r>
      <w:r>
        <w:rPr>
          <w:sz w:val="24"/>
          <w:szCs w:val="24"/>
        </w:rPr>
        <w:t xml:space="preserve">employed during </w:t>
      </w:r>
      <w:r w:rsidR="00C517A4">
        <w:rPr>
          <w:sz w:val="24"/>
          <w:szCs w:val="24"/>
        </w:rPr>
        <w:t xml:space="preserve">a </w:t>
      </w:r>
      <w:r w:rsidRPr="009307AA" w:rsidR="009307AA">
        <w:rPr>
          <w:sz w:val="24"/>
          <w:szCs w:val="24"/>
        </w:rPr>
        <w:t>“PH/PS Strategies</w:t>
      </w:r>
      <w:r w:rsidR="009307AA">
        <w:rPr>
          <w:sz w:val="24"/>
          <w:szCs w:val="24"/>
        </w:rPr>
        <w:t xml:space="preserve"> </w:t>
      </w:r>
      <w:r w:rsidR="00C517A4">
        <w:rPr>
          <w:sz w:val="24"/>
          <w:szCs w:val="24"/>
        </w:rPr>
        <w:t>D</w:t>
      </w:r>
      <w:r w:rsidR="009307AA">
        <w:rPr>
          <w:sz w:val="24"/>
          <w:szCs w:val="24"/>
        </w:rPr>
        <w:t>ata collection</w:t>
      </w:r>
      <w:r w:rsidR="00C517A4">
        <w:rPr>
          <w:sz w:val="24"/>
          <w:szCs w:val="24"/>
        </w:rPr>
        <w:t>”</w:t>
      </w:r>
      <w:r w:rsidR="009307AA">
        <w:rPr>
          <w:sz w:val="24"/>
          <w:szCs w:val="24"/>
        </w:rPr>
        <w:t xml:space="preserve"> </w:t>
      </w:r>
      <w:r w:rsidRPr="00CE0ADD">
        <w:rPr>
          <w:sz w:val="24"/>
          <w:szCs w:val="24"/>
        </w:rPr>
        <w:t>include</w:t>
      </w:r>
      <w:r>
        <w:rPr>
          <w:sz w:val="24"/>
          <w:szCs w:val="24"/>
        </w:rPr>
        <w:t>:</w:t>
      </w:r>
    </w:p>
    <w:p w:rsidR="00D14A6B" w:rsidP="00D14A6B" w14:paraId="1B655CE9" w14:textId="77777777">
      <w:pPr>
        <w:pStyle w:val="ListParagraph"/>
        <w:numPr>
          <w:ilvl w:val="0"/>
          <w:numId w:val="1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document</w:t>
      </w:r>
      <w:r w:rsidR="00534FAE">
        <w:rPr>
          <w:sz w:val="24"/>
          <w:szCs w:val="24"/>
        </w:rPr>
        <w:t xml:space="preserve"> review</w:t>
      </w:r>
      <w:r w:rsidR="00AB7E33">
        <w:rPr>
          <w:sz w:val="24"/>
          <w:szCs w:val="24"/>
        </w:rPr>
        <w:t xml:space="preserve"> </w:t>
      </w:r>
      <w:r w:rsidR="00BE5DFC">
        <w:rPr>
          <w:sz w:val="24"/>
          <w:szCs w:val="24"/>
        </w:rPr>
        <w:t xml:space="preserve">(e.g., review of program’s </w:t>
      </w:r>
      <w:r w:rsidR="001C159D">
        <w:rPr>
          <w:sz w:val="24"/>
          <w:szCs w:val="24"/>
        </w:rPr>
        <w:t>screening or reporting forms to explore program components)</w:t>
      </w:r>
    </w:p>
    <w:p w:rsidR="00950721" w:rsidP="00D14A6B" w14:paraId="1AAA1DD4" w14:textId="77777777">
      <w:pPr>
        <w:pStyle w:val="ListParagraph"/>
        <w:numPr>
          <w:ilvl w:val="0"/>
          <w:numId w:val="1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observation</w:t>
      </w:r>
    </w:p>
    <w:p w:rsidR="00D14A6B" w:rsidP="00D14A6B" w14:paraId="0B4716ED" w14:textId="77777777">
      <w:pPr>
        <w:pStyle w:val="ListParagraph"/>
        <w:numPr>
          <w:ilvl w:val="0"/>
          <w:numId w:val="1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face-to-face interview</w:t>
      </w:r>
    </w:p>
    <w:p w:rsidR="00D14A6B" w:rsidP="00D14A6B" w14:paraId="41472B75" w14:textId="77777777">
      <w:pPr>
        <w:pStyle w:val="ListParagraph"/>
        <w:numPr>
          <w:ilvl w:val="0"/>
          <w:numId w:val="1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remote interview</w:t>
      </w:r>
    </w:p>
    <w:p w:rsidR="00D14A6B" w:rsidP="00D14A6B" w14:paraId="625B0B88" w14:textId="77777777">
      <w:pPr>
        <w:pStyle w:val="ListParagraph"/>
        <w:numPr>
          <w:ilvl w:val="0"/>
          <w:numId w:val="1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 xml:space="preserve">web-based questionnaire </w:t>
      </w:r>
    </w:p>
    <w:p w:rsidR="00534FAE" w:rsidP="00D14A6B" w14:paraId="59D64D0D" w14:textId="77777777">
      <w:pPr>
        <w:pStyle w:val="ListParagraph"/>
        <w:numPr>
          <w:ilvl w:val="0"/>
          <w:numId w:val="1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self-administered questionnaire</w:t>
      </w:r>
    </w:p>
    <w:p w:rsidR="00D14A6B" w:rsidP="00D14A6B" w14:paraId="0D56D41A" w14:textId="77777777">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p>
    <w:p w:rsidR="00E14D26" w:rsidRPr="00D14A6B" w:rsidP="00F232B2" w14:paraId="57139DE5" w14:textId="77777777">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M</w:t>
      </w:r>
      <w:r w:rsidRPr="00D14A6B">
        <w:rPr>
          <w:sz w:val="24"/>
          <w:szCs w:val="24"/>
        </w:rPr>
        <w:t xml:space="preserve">ultiple data collection modes </w:t>
      </w:r>
      <w:r>
        <w:rPr>
          <w:sz w:val="24"/>
          <w:szCs w:val="24"/>
        </w:rPr>
        <w:t xml:space="preserve">can be </w:t>
      </w:r>
      <w:r w:rsidRPr="00D14A6B">
        <w:rPr>
          <w:sz w:val="24"/>
          <w:szCs w:val="24"/>
        </w:rPr>
        <w:t xml:space="preserve">employed in a single </w:t>
      </w:r>
      <w:r w:rsidRPr="00D14A6B" w:rsidR="00E144AB">
        <w:rPr>
          <w:sz w:val="24"/>
          <w:szCs w:val="24"/>
        </w:rPr>
        <w:t>investigation</w:t>
      </w:r>
      <w:r w:rsidRPr="00D14A6B">
        <w:rPr>
          <w:sz w:val="24"/>
          <w:szCs w:val="24"/>
        </w:rPr>
        <w:t xml:space="preserve">. </w:t>
      </w:r>
      <w:r>
        <w:rPr>
          <w:sz w:val="24"/>
          <w:szCs w:val="24"/>
        </w:rPr>
        <w:t xml:space="preserve">It is anticipated that the most common data collection modes will include </w:t>
      </w:r>
      <w:r w:rsidR="00711D64">
        <w:rPr>
          <w:sz w:val="24"/>
          <w:szCs w:val="24"/>
        </w:rPr>
        <w:t>web-based questionnaires</w:t>
      </w:r>
      <w:r>
        <w:rPr>
          <w:sz w:val="24"/>
          <w:szCs w:val="24"/>
        </w:rPr>
        <w:t xml:space="preserve"> and </w:t>
      </w:r>
      <w:r w:rsidR="00542382">
        <w:rPr>
          <w:sz w:val="24"/>
          <w:szCs w:val="24"/>
        </w:rPr>
        <w:t xml:space="preserve">remote </w:t>
      </w:r>
      <w:r>
        <w:rPr>
          <w:sz w:val="24"/>
          <w:szCs w:val="24"/>
        </w:rPr>
        <w:t xml:space="preserve">interviews. </w:t>
      </w:r>
    </w:p>
    <w:p w:rsidR="00E14D26" w:rsidP="00E14D26" w14:paraId="269D39BA" w14:textId="77777777">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rPr>
          <w:sz w:val="24"/>
          <w:szCs w:val="24"/>
        </w:rPr>
      </w:pPr>
    </w:p>
    <w:p w:rsidR="00E144AB" w:rsidP="00F232B2" w14:paraId="78BC5EBF" w14:textId="77777777">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Respondent type will vary by investigation. Likely respondents include:</w:t>
      </w:r>
    </w:p>
    <w:p w:rsidR="00E144AB" w:rsidP="00E144AB" w14:paraId="6D8BBED8" w14:textId="77777777">
      <w:pPr>
        <w:pStyle w:val="ListParagraph"/>
        <w:numPr>
          <w:ilvl w:val="0"/>
          <w:numId w:val="1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 xml:space="preserve">Public health </w:t>
      </w:r>
      <w:r w:rsidR="00A14BDE">
        <w:rPr>
          <w:sz w:val="24"/>
          <w:szCs w:val="24"/>
        </w:rPr>
        <w:t>professionals</w:t>
      </w:r>
    </w:p>
    <w:p w:rsidR="00E144AB" w:rsidP="00E144AB" w14:paraId="25254F3E" w14:textId="77777777">
      <w:pPr>
        <w:pStyle w:val="ListParagraph"/>
        <w:numPr>
          <w:ilvl w:val="0"/>
          <w:numId w:val="1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Public safety professionals</w:t>
      </w:r>
      <w:r w:rsidRPr="00DC2D6D" w:rsidR="00DC2D6D">
        <w:rPr>
          <w:sz w:val="24"/>
          <w:szCs w:val="24"/>
        </w:rPr>
        <w:t xml:space="preserve"> </w:t>
      </w:r>
      <w:r w:rsidR="00DC2D6D">
        <w:rPr>
          <w:sz w:val="24"/>
          <w:szCs w:val="24"/>
        </w:rPr>
        <w:t>(i.e.</w:t>
      </w:r>
      <w:r w:rsidR="002F3D27">
        <w:rPr>
          <w:sz w:val="24"/>
          <w:szCs w:val="24"/>
        </w:rPr>
        <w:t>,</w:t>
      </w:r>
      <w:r w:rsidR="00DC2D6D">
        <w:rPr>
          <w:sz w:val="24"/>
          <w:szCs w:val="24"/>
        </w:rPr>
        <w:t xml:space="preserve"> police officers, correctional staff</w:t>
      </w:r>
      <w:r>
        <w:rPr>
          <w:sz w:val="24"/>
          <w:szCs w:val="24"/>
        </w:rPr>
        <w:t xml:space="preserve">, emergency medical personnel, </w:t>
      </w:r>
      <w:r w:rsidR="002E2AF9">
        <w:rPr>
          <w:sz w:val="24"/>
          <w:szCs w:val="24"/>
        </w:rPr>
        <w:t>fire,</w:t>
      </w:r>
      <w:r>
        <w:rPr>
          <w:sz w:val="24"/>
          <w:szCs w:val="24"/>
        </w:rPr>
        <w:t xml:space="preserve"> and rescue</w:t>
      </w:r>
      <w:r w:rsidR="00DC2D6D">
        <w:rPr>
          <w:sz w:val="24"/>
          <w:szCs w:val="24"/>
        </w:rPr>
        <w:t>)</w:t>
      </w:r>
    </w:p>
    <w:p w:rsidR="00E144AB" w:rsidP="00E144AB" w14:paraId="235DD138" w14:textId="77777777">
      <w:pPr>
        <w:pStyle w:val="ListParagraph"/>
        <w:numPr>
          <w:ilvl w:val="0"/>
          <w:numId w:val="1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Medical examiners</w:t>
      </w:r>
    </w:p>
    <w:p w:rsidR="00711D64" w:rsidP="00E144AB" w14:paraId="6130270F" w14:textId="77777777">
      <w:pPr>
        <w:pStyle w:val="ListParagraph"/>
        <w:numPr>
          <w:ilvl w:val="0"/>
          <w:numId w:val="1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 xml:space="preserve">Individuals served by policies or programs to reduce overdose </w:t>
      </w:r>
    </w:p>
    <w:p w:rsidR="00F3329F" w:rsidP="00E144AB" w14:paraId="0F5762DD" w14:textId="77777777">
      <w:pPr>
        <w:pStyle w:val="ListParagraph"/>
        <w:numPr>
          <w:ilvl w:val="0"/>
          <w:numId w:val="1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 xml:space="preserve">Individuals who </w:t>
      </w:r>
      <w:r w:rsidR="00A14BDE">
        <w:rPr>
          <w:sz w:val="24"/>
          <w:szCs w:val="24"/>
        </w:rPr>
        <w:t>use drugs or have a history of drug use or criminal</w:t>
      </w:r>
      <w:r w:rsidR="00552219">
        <w:rPr>
          <w:sz w:val="24"/>
          <w:szCs w:val="24"/>
        </w:rPr>
        <w:t>-</w:t>
      </w:r>
      <w:r w:rsidR="00A14BDE">
        <w:rPr>
          <w:sz w:val="24"/>
          <w:szCs w:val="24"/>
        </w:rPr>
        <w:t>legal involvement</w:t>
      </w:r>
    </w:p>
    <w:p w:rsidR="00E144AB" w:rsidP="00E144AB" w14:paraId="267867CB" w14:textId="77777777">
      <w:pPr>
        <w:pStyle w:val="ListParagraph"/>
        <w:numPr>
          <w:ilvl w:val="0"/>
          <w:numId w:val="1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 xml:space="preserve">Families and friends of individuals who </w:t>
      </w:r>
      <w:r w:rsidR="00A14BDE">
        <w:rPr>
          <w:sz w:val="24"/>
          <w:szCs w:val="24"/>
        </w:rPr>
        <w:t>use drugs or have a history of drug use or criminal legal involvement</w:t>
      </w:r>
    </w:p>
    <w:p w:rsidR="00C47B38" w:rsidP="00E144AB" w14:paraId="7432905D" w14:textId="77777777">
      <w:pPr>
        <w:pStyle w:val="ListParagraph"/>
        <w:numPr>
          <w:ilvl w:val="0"/>
          <w:numId w:val="1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 xml:space="preserve">Health care providers, including </w:t>
      </w:r>
      <w:r w:rsidRPr="00E078F9">
        <w:rPr>
          <w:sz w:val="24"/>
          <w:szCs w:val="24"/>
        </w:rPr>
        <w:t xml:space="preserve">substance use service providers </w:t>
      </w:r>
    </w:p>
    <w:p w:rsidR="00E144AB" w:rsidRPr="00E078F9" w:rsidP="00E144AB" w14:paraId="52D933C6" w14:textId="77777777">
      <w:pPr>
        <w:pStyle w:val="ListParagraph"/>
        <w:numPr>
          <w:ilvl w:val="0"/>
          <w:numId w:val="1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sidRPr="6C8E7194">
        <w:rPr>
          <w:sz w:val="24"/>
          <w:szCs w:val="24"/>
        </w:rPr>
        <w:t>P</w:t>
      </w:r>
      <w:r w:rsidRPr="6C8E7194" w:rsidR="6962B4A3">
        <w:rPr>
          <w:sz w:val="24"/>
          <w:szCs w:val="24"/>
        </w:rPr>
        <w:t>harmacists</w:t>
      </w:r>
    </w:p>
    <w:p w:rsidR="00E144AB" w:rsidRPr="00E078F9" w:rsidP="00E144AB" w14:paraId="71A413A9" w14:textId="77777777">
      <w:pPr>
        <w:pStyle w:val="ListParagraph"/>
        <w:numPr>
          <w:ilvl w:val="0"/>
          <w:numId w:val="1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sidRPr="6C8E7194">
        <w:rPr>
          <w:sz w:val="24"/>
          <w:szCs w:val="24"/>
        </w:rPr>
        <w:t xml:space="preserve">Representatives of </w:t>
      </w:r>
      <w:r w:rsidRPr="6C8E7194" w:rsidR="5BA50A26">
        <w:rPr>
          <w:sz w:val="24"/>
          <w:szCs w:val="24"/>
        </w:rPr>
        <w:t xml:space="preserve">harm reduction, peer recovery drug prevention or other </w:t>
      </w:r>
      <w:r w:rsidRPr="6C8E7194">
        <w:rPr>
          <w:sz w:val="24"/>
          <w:szCs w:val="24"/>
        </w:rPr>
        <w:t>community organizations</w:t>
      </w:r>
    </w:p>
    <w:p w:rsidR="00E14D26" w:rsidRPr="00E078F9" w:rsidP="00E14D26" w14:paraId="3E932757" w14:textId="77777777">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rPr>
          <w:sz w:val="24"/>
          <w:szCs w:val="24"/>
        </w:rPr>
      </w:pPr>
    </w:p>
    <w:p w:rsidR="00637472" w:rsidP="00F232B2" w14:paraId="2E5912A4" w14:textId="77777777">
      <w:pPr>
        <w:tabs>
          <w:tab w:val="left" w:pos="720"/>
        </w:tabs>
        <w:rPr>
          <w:sz w:val="24"/>
          <w:szCs w:val="24"/>
        </w:rPr>
      </w:pPr>
      <w:r w:rsidRPr="00E078F9">
        <w:rPr>
          <w:sz w:val="24"/>
          <w:szCs w:val="24"/>
        </w:rPr>
        <w:t xml:space="preserve">Data could be collected in multiple cities, counties, or even states depending on the </w:t>
      </w:r>
      <w:r w:rsidR="006104B9">
        <w:rPr>
          <w:sz w:val="24"/>
          <w:szCs w:val="24"/>
        </w:rPr>
        <w:t>type</w:t>
      </w:r>
      <w:r w:rsidRPr="00E078F9">
        <w:rPr>
          <w:sz w:val="24"/>
          <w:szCs w:val="24"/>
        </w:rPr>
        <w:t xml:space="preserve"> of the </w:t>
      </w:r>
      <w:r w:rsidR="006104B9">
        <w:rPr>
          <w:sz w:val="24"/>
          <w:szCs w:val="24"/>
        </w:rPr>
        <w:t>strategy under investigation</w:t>
      </w:r>
      <w:r w:rsidRPr="00E078F9">
        <w:rPr>
          <w:sz w:val="24"/>
          <w:szCs w:val="24"/>
        </w:rPr>
        <w:t xml:space="preserve">. For example, </w:t>
      </w:r>
      <w:r w:rsidR="00C47B38">
        <w:rPr>
          <w:sz w:val="24"/>
          <w:szCs w:val="24"/>
        </w:rPr>
        <w:t xml:space="preserve">some strategies may be implemented differently in different locations and cross-site comparisons will be needed to understand variations </w:t>
      </w:r>
      <w:r w:rsidR="00CC528E">
        <w:rPr>
          <w:sz w:val="24"/>
          <w:szCs w:val="24"/>
        </w:rPr>
        <w:t xml:space="preserve">in practice </w:t>
      </w:r>
      <w:r w:rsidR="00C47B38">
        <w:rPr>
          <w:sz w:val="24"/>
          <w:szCs w:val="24"/>
        </w:rPr>
        <w:t>and their localized effects</w:t>
      </w:r>
      <w:r w:rsidRPr="00E078F9">
        <w:rPr>
          <w:sz w:val="24"/>
          <w:szCs w:val="24"/>
        </w:rPr>
        <w:t>.</w:t>
      </w:r>
      <w:r w:rsidR="00CF3E23">
        <w:rPr>
          <w:sz w:val="24"/>
          <w:szCs w:val="24"/>
        </w:rPr>
        <w:t xml:space="preserve"> </w:t>
      </w:r>
      <w:r w:rsidRPr="006D0D50" w:rsidR="006D0D50">
        <w:rPr>
          <w:sz w:val="24"/>
          <w:szCs w:val="24"/>
        </w:rPr>
        <w:t xml:space="preserve">It is anticipated that there will be no more than </w:t>
      </w:r>
      <w:r w:rsidR="0025276D">
        <w:rPr>
          <w:sz w:val="24"/>
          <w:szCs w:val="24"/>
        </w:rPr>
        <w:t>5</w:t>
      </w:r>
      <w:r w:rsidR="00795929">
        <w:rPr>
          <w:sz w:val="24"/>
          <w:szCs w:val="24"/>
        </w:rPr>
        <w:t>3</w:t>
      </w:r>
      <w:r w:rsidRPr="006D0D50" w:rsidR="006D0D50">
        <w:rPr>
          <w:sz w:val="24"/>
          <w:szCs w:val="24"/>
        </w:rPr>
        <w:t xml:space="preserve"> </w:t>
      </w:r>
      <w:r w:rsidR="006104B9">
        <w:rPr>
          <w:sz w:val="24"/>
          <w:szCs w:val="24"/>
        </w:rPr>
        <w:t xml:space="preserve">requests </w:t>
      </w:r>
      <w:r w:rsidRPr="006D0D50" w:rsidR="006D0D50">
        <w:rPr>
          <w:sz w:val="24"/>
          <w:szCs w:val="24"/>
        </w:rPr>
        <w:t>per year</w:t>
      </w:r>
      <w:r w:rsidR="00F816AA">
        <w:rPr>
          <w:sz w:val="24"/>
          <w:szCs w:val="24"/>
        </w:rPr>
        <w:t xml:space="preserve"> (one per state, District of Columbia, Puerto Rico, and US Virgin Islands)</w:t>
      </w:r>
      <w:r w:rsidRPr="006D0D50" w:rsidR="006D0D50">
        <w:rPr>
          <w:sz w:val="24"/>
          <w:szCs w:val="24"/>
        </w:rPr>
        <w:t>.</w:t>
      </w:r>
      <w:r w:rsidR="006D0D50">
        <w:rPr>
          <w:sz w:val="24"/>
          <w:szCs w:val="24"/>
        </w:rPr>
        <w:t xml:space="preserve"> </w:t>
      </w:r>
    </w:p>
    <w:p w:rsidR="00C6275A" w:rsidP="00F232B2" w14:paraId="2A2CF5D8" w14:textId="77777777">
      <w:pPr>
        <w:tabs>
          <w:tab w:val="left" w:pos="720"/>
        </w:tabs>
        <w:rPr>
          <w:sz w:val="24"/>
          <w:szCs w:val="24"/>
        </w:rPr>
      </w:pPr>
    </w:p>
    <w:p w:rsidR="004803E9" w:rsidRPr="004130A6" w:rsidP="00F232B2" w14:paraId="19E03843" w14:textId="77777777">
      <w:pPr>
        <w:tabs>
          <w:tab w:val="left" w:pos="720"/>
        </w:tabs>
        <w:rPr>
          <w:b/>
          <w:bCs/>
          <w:sz w:val="24"/>
          <w:szCs w:val="24"/>
        </w:rPr>
      </w:pPr>
      <w:r w:rsidRPr="004130A6">
        <w:rPr>
          <w:b/>
          <w:bCs/>
          <w:sz w:val="24"/>
          <w:szCs w:val="24"/>
        </w:rPr>
        <w:t>Proposed Data Use</w:t>
      </w:r>
    </w:p>
    <w:p w:rsidR="004130A6" w:rsidP="00F232B2" w14:paraId="49DB1F2E" w14:textId="77777777">
      <w:pPr>
        <w:tabs>
          <w:tab w:val="left" w:pos="720"/>
        </w:tabs>
        <w:rPr>
          <w:sz w:val="24"/>
          <w:szCs w:val="32"/>
        </w:rPr>
      </w:pPr>
      <w:r>
        <w:rPr>
          <w:sz w:val="24"/>
          <w:szCs w:val="32"/>
        </w:rPr>
        <w:t>The information gathered</w:t>
      </w:r>
      <w:r w:rsidR="008823C7">
        <w:rPr>
          <w:sz w:val="24"/>
          <w:szCs w:val="32"/>
        </w:rPr>
        <w:t xml:space="preserve"> through this </w:t>
      </w:r>
      <w:r w:rsidR="00654BAD">
        <w:rPr>
          <w:sz w:val="24"/>
          <w:szCs w:val="32"/>
        </w:rPr>
        <w:t>Generic</w:t>
      </w:r>
      <w:r w:rsidR="00CA748D">
        <w:rPr>
          <w:sz w:val="24"/>
          <w:szCs w:val="32"/>
        </w:rPr>
        <w:t xml:space="preserve"> </w:t>
      </w:r>
      <w:r w:rsidR="008823C7">
        <w:rPr>
          <w:sz w:val="24"/>
          <w:szCs w:val="32"/>
        </w:rPr>
        <w:t>will be used to improve the implementation of PH/PS partnerships throughout the lifespan of CDC’s national programs</w:t>
      </w:r>
      <w:r w:rsidR="0050365B">
        <w:rPr>
          <w:sz w:val="24"/>
          <w:szCs w:val="32"/>
        </w:rPr>
        <w:t xml:space="preserve"> and to others implementing these partnerships. The data</w:t>
      </w:r>
      <w:r w:rsidRPr="004130A6">
        <w:rPr>
          <w:sz w:val="24"/>
          <w:szCs w:val="32"/>
        </w:rPr>
        <w:t xml:space="preserve"> will largely be used to develop programmatic reports, tools, and implementation guides for the purposes of program improvement. The information collected will not be used to make generalizable statements about the population of interest. However, in collaboration with the agencies that request and participate in information collection, other dissemination tools such as webinar, abstracts, presentations, and manuscripts may be developed.</w:t>
      </w:r>
    </w:p>
    <w:p w:rsidR="00542B11" w:rsidP="00F232B2" w14:paraId="7648146E" w14:textId="77777777">
      <w:pPr>
        <w:tabs>
          <w:tab w:val="left" w:pos="720"/>
        </w:tabs>
        <w:rPr>
          <w:sz w:val="24"/>
          <w:szCs w:val="32"/>
        </w:rPr>
      </w:pPr>
    </w:p>
    <w:p w:rsidR="00542B11" w:rsidRPr="00542B11" w:rsidP="00542B11" w14:paraId="4644AF4E" w14:textId="77777777">
      <w:pPr>
        <w:tabs>
          <w:tab w:val="left" w:pos="720"/>
        </w:tabs>
        <w:rPr>
          <w:b/>
          <w:bCs/>
          <w:sz w:val="24"/>
          <w:szCs w:val="24"/>
        </w:rPr>
      </w:pPr>
      <w:r w:rsidRPr="00542B11">
        <w:rPr>
          <w:b/>
          <w:bCs/>
          <w:sz w:val="24"/>
          <w:szCs w:val="24"/>
        </w:rPr>
        <w:t xml:space="preserve">Report on requests developed under this Rapid Response Suicide Investigation Data Collection during the </w:t>
      </w:r>
      <w:r w:rsidR="0096764D">
        <w:rPr>
          <w:b/>
          <w:bCs/>
          <w:sz w:val="24"/>
          <w:szCs w:val="24"/>
        </w:rPr>
        <w:t>period</w:t>
      </w:r>
      <w:r w:rsidRPr="00542B11">
        <w:rPr>
          <w:b/>
          <w:bCs/>
          <w:sz w:val="24"/>
          <w:szCs w:val="24"/>
        </w:rPr>
        <w:t xml:space="preserve"> of OMB approval</w:t>
      </w:r>
    </w:p>
    <w:p w:rsidR="00542B11" w:rsidP="00F232B2" w14:paraId="54061A2D" w14:textId="77777777">
      <w:pPr>
        <w:tabs>
          <w:tab w:val="left" w:pos="720"/>
        </w:tabs>
        <w:rPr>
          <w:sz w:val="24"/>
          <w:szCs w:val="32"/>
        </w:rPr>
      </w:pPr>
    </w:p>
    <w:p w:rsidR="00542B11" w:rsidRPr="00542B11" w:rsidP="00685CB5" w14:paraId="09271E32" w14:textId="77777777">
      <w:pPr>
        <w:autoSpaceDE w:val="0"/>
        <w:autoSpaceDN w:val="0"/>
        <w:adjustRightInd w:val="0"/>
        <w:rPr>
          <w:sz w:val="24"/>
          <w:szCs w:val="32"/>
        </w:rPr>
      </w:pPr>
      <w:r>
        <w:rPr>
          <w:sz w:val="24"/>
          <w:szCs w:val="24"/>
        </w:rPr>
        <w:t xml:space="preserve">This is a new request and </w:t>
      </w:r>
      <w:r w:rsidRPr="00CB2DF7">
        <w:rPr>
          <w:sz w:val="24"/>
          <w:szCs w:val="24"/>
        </w:rPr>
        <w:t xml:space="preserve">does not have an associated data collection.  </w:t>
      </w:r>
      <w:r>
        <w:rPr>
          <w:sz w:val="24"/>
          <w:szCs w:val="24"/>
        </w:rPr>
        <w:t xml:space="preserve">However, </w:t>
      </w:r>
      <w:r w:rsidRPr="00685CB5" w:rsidR="00685CB5">
        <w:rPr>
          <w:sz w:val="24"/>
          <w:szCs w:val="32"/>
        </w:rPr>
        <w:t xml:space="preserve">CDC will report to the OMB Desk officer all the Generic requests under this “Public Health/Public Safety Strategies to Reduce Overdose Data Collections” </w:t>
      </w:r>
      <w:r w:rsidR="00654BAD">
        <w:rPr>
          <w:sz w:val="24"/>
          <w:szCs w:val="32"/>
        </w:rPr>
        <w:t>Generic</w:t>
      </w:r>
      <w:r w:rsidRPr="00685CB5" w:rsidR="00685CB5">
        <w:rPr>
          <w:sz w:val="24"/>
          <w:szCs w:val="32"/>
        </w:rPr>
        <w:t xml:space="preserve"> mechanism through the </w:t>
      </w:r>
      <w:r w:rsidR="00685CB5">
        <w:rPr>
          <w:sz w:val="24"/>
          <w:szCs w:val="32"/>
        </w:rPr>
        <w:t xml:space="preserve">future </w:t>
      </w:r>
      <w:r w:rsidRPr="00685CB5" w:rsidR="00685CB5">
        <w:rPr>
          <w:sz w:val="24"/>
          <w:szCs w:val="32"/>
        </w:rPr>
        <w:t>revision of the ICR.</w:t>
      </w:r>
    </w:p>
    <w:p w:rsidR="00542B11" w:rsidRPr="004130A6" w:rsidP="00F232B2" w14:paraId="3CBE2294" w14:textId="77777777">
      <w:pPr>
        <w:tabs>
          <w:tab w:val="left" w:pos="720"/>
        </w:tabs>
        <w:rPr>
          <w:sz w:val="24"/>
          <w:szCs w:val="32"/>
        </w:rPr>
      </w:pPr>
    </w:p>
    <w:p w:rsidR="00052F35" w:rsidRPr="00B651A5" w:rsidP="004F0087" w14:paraId="65416D5E" w14:textId="77777777">
      <w:pPr>
        <w:pStyle w:val="Body1"/>
        <w:tabs>
          <w:tab w:val="num" w:pos="0"/>
          <w:tab w:val="left" w:pos="720"/>
        </w:tabs>
        <w:rPr>
          <w:b/>
          <w:szCs w:val="24"/>
        </w:rPr>
      </w:pPr>
    </w:p>
    <w:p w:rsidR="00527A26" w:rsidRPr="00B651A5" w:rsidP="001E5A9A" w14:paraId="1A0D94AE" w14:textId="77777777">
      <w:pPr>
        <w:pStyle w:val="Body1"/>
        <w:tabs>
          <w:tab w:val="num" w:pos="720"/>
        </w:tabs>
        <w:ind w:left="720" w:hanging="720"/>
        <w:rPr>
          <w:b/>
          <w:szCs w:val="24"/>
        </w:rPr>
      </w:pPr>
      <w:r w:rsidRPr="00B651A5">
        <w:rPr>
          <w:b/>
          <w:szCs w:val="24"/>
        </w:rPr>
        <w:t xml:space="preserve">3. </w:t>
      </w:r>
      <w:r w:rsidRPr="00B651A5">
        <w:rPr>
          <w:b/>
          <w:szCs w:val="24"/>
        </w:rPr>
        <w:tab/>
        <w:t>Use of Improved Information Technology and Burden Reduction</w:t>
      </w:r>
    </w:p>
    <w:p w:rsidR="00527A26" w:rsidRPr="00B651A5" w:rsidP="00B83871" w14:paraId="160D8F69" w14:textId="77777777">
      <w:pPr>
        <w:pStyle w:val="Body1"/>
        <w:tabs>
          <w:tab w:val="num" w:pos="0"/>
          <w:tab w:val="left" w:pos="720"/>
          <w:tab w:val="left" w:pos="1800"/>
        </w:tabs>
        <w:rPr>
          <w:b/>
          <w:szCs w:val="24"/>
        </w:rPr>
      </w:pPr>
    </w:p>
    <w:p w:rsidR="000A37F1" w:rsidRPr="006E754B" w:rsidP="00F232B2" w14:paraId="21436B77" w14:textId="77777777">
      <w:pPr>
        <w:tabs>
          <w:tab w:val="left" w:pos="720"/>
        </w:tabs>
        <w:rPr>
          <w:rFonts w:eastAsia="Arial Unicode MS"/>
          <w:sz w:val="24"/>
          <w:szCs w:val="24"/>
          <w:u w:color="000000"/>
        </w:rPr>
      </w:pPr>
      <w:r>
        <w:rPr>
          <w:rFonts w:eastAsia="Arial Unicode MS"/>
          <w:sz w:val="24"/>
          <w:szCs w:val="24"/>
          <w:u w:color="000000"/>
        </w:rPr>
        <w:t xml:space="preserve">During </w:t>
      </w:r>
      <w:r w:rsidR="006B313E">
        <w:rPr>
          <w:rFonts w:eastAsia="Arial Unicode MS"/>
          <w:sz w:val="24"/>
          <w:szCs w:val="24"/>
          <w:u w:color="000000"/>
        </w:rPr>
        <w:t>rapid data collections</w:t>
      </w:r>
      <w:r>
        <w:rPr>
          <w:rFonts w:eastAsia="Arial Unicode MS"/>
          <w:sz w:val="24"/>
          <w:szCs w:val="24"/>
          <w:u w:color="000000"/>
        </w:rPr>
        <w:t>, there o</w:t>
      </w:r>
      <w:r w:rsidR="00683702">
        <w:rPr>
          <w:rFonts w:eastAsia="Arial Unicode MS"/>
          <w:sz w:val="24"/>
          <w:szCs w:val="24"/>
          <w:u w:color="000000"/>
        </w:rPr>
        <w:t>f</w:t>
      </w:r>
      <w:r>
        <w:rPr>
          <w:rFonts w:eastAsia="Arial Unicode MS"/>
          <w:sz w:val="24"/>
          <w:szCs w:val="24"/>
          <w:u w:color="000000"/>
        </w:rPr>
        <w:t xml:space="preserve">ten is not </w:t>
      </w:r>
      <w:r w:rsidR="0015390A">
        <w:rPr>
          <w:rFonts w:eastAsia="Arial Unicode MS"/>
          <w:sz w:val="24"/>
          <w:szCs w:val="24"/>
          <w:u w:color="000000"/>
        </w:rPr>
        <w:t>enough</w:t>
      </w:r>
      <w:r>
        <w:rPr>
          <w:rFonts w:eastAsia="Arial Unicode MS"/>
          <w:sz w:val="24"/>
          <w:szCs w:val="24"/>
          <w:u w:color="000000"/>
        </w:rPr>
        <w:t xml:space="preserve"> time to develop, test, and launch electronic systems for </w:t>
      </w:r>
      <w:r w:rsidR="006B313E">
        <w:rPr>
          <w:rFonts w:eastAsia="Arial Unicode MS"/>
          <w:sz w:val="24"/>
          <w:szCs w:val="24"/>
          <w:u w:color="000000"/>
        </w:rPr>
        <w:t xml:space="preserve">the </w:t>
      </w:r>
      <w:r>
        <w:rPr>
          <w:rFonts w:eastAsia="Arial Unicode MS"/>
          <w:sz w:val="24"/>
          <w:szCs w:val="24"/>
          <w:u w:color="000000"/>
        </w:rPr>
        <w:t xml:space="preserve">collection of data. However, </w:t>
      </w:r>
      <w:r w:rsidR="002E2AF9">
        <w:rPr>
          <w:rFonts w:eastAsia="Arial Unicode MS"/>
          <w:sz w:val="24"/>
          <w:szCs w:val="24"/>
          <w:u w:color="000000"/>
        </w:rPr>
        <w:t>online,</w:t>
      </w:r>
      <w:r w:rsidR="00FC76DB">
        <w:rPr>
          <w:rFonts w:eastAsia="Arial Unicode MS"/>
          <w:sz w:val="24"/>
          <w:szCs w:val="24"/>
          <w:u w:color="000000"/>
        </w:rPr>
        <w:t xml:space="preserve"> or electronic submission of responses </w:t>
      </w:r>
      <w:r w:rsidR="006B313E">
        <w:rPr>
          <w:rFonts w:eastAsia="Arial Unicode MS"/>
          <w:sz w:val="24"/>
          <w:szCs w:val="24"/>
          <w:u w:color="000000"/>
        </w:rPr>
        <w:t xml:space="preserve">will be used </w:t>
      </w:r>
      <w:r w:rsidR="00FC76DB">
        <w:rPr>
          <w:rFonts w:eastAsia="Arial Unicode MS"/>
          <w:sz w:val="24"/>
          <w:szCs w:val="24"/>
          <w:u w:color="000000"/>
        </w:rPr>
        <w:t>when feasible.</w:t>
      </w:r>
      <w:r w:rsidRPr="00F46FA7" w:rsidR="00F46FA7">
        <w:rPr>
          <w:szCs w:val="24"/>
        </w:rPr>
        <w:t xml:space="preserve"> </w:t>
      </w:r>
      <w:r w:rsidRPr="00F46FA7" w:rsidR="00F46FA7">
        <w:rPr>
          <w:rFonts w:eastAsia="Arial Unicode MS"/>
          <w:sz w:val="24"/>
          <w:szCs w:val="24"/>
          <w:u w:color="000000"/>
        </w:rPr>
        <w:t xml:space="preserve">If this mode is utilized, it </w:t>
      </w:r>
      <w:r w:rsidR="007A229D">
        <w:rPr>
          <w:rFonts w:eastAsia="Arial Unicode MS"/>
          <w:sz w:val="24"/>
          <w:szCs w:val="24"/>
          <w:u w:color="000000"/>
        </w:rPr>
        <w:t>will</w:t>
      </w:r>
      <w:r w:rsidRPr="00F46FA7" w:rsidR="007A229D">
        <w:rPr>
          <w:rFonts w:eastAsia="Arial Unicode MS"/>
          <w:sz w:val="24"/>
          <w:szCs w:val="24"/>
          <w:u w:color="000000"/>
        </w:rPr>
        <w:t xml:space="preserve"> </w:t>
      </w:r>
      <w:r w:rsidRPr="00F46FA7" w:rsidR="00F46FA7">
        <w:rPr>
          <w:rFonts w:eastAsia="Arial Unicode MS"/>
          <w:sz w:val="24"/>
          <w:szCs w:val="24"/>
          <w:u w:color="000000"/>
        </w:rPr>
        <w:t>be password-protected.</w:t>
      </w:r>
      <w:r w:rsidR="00FC76DB">
        <w:rPr>
          <w:rFonts w:eastAsia="Arial Unicode MS"/>
          <w:sz w:val="24"/>
          <w:szCs w:val="24"/>
          <w:u w:color="000000"/>
        </w:rPr>
        <w:t xml:space="preserve"> </w:t>
      </w:r>
      <w:r w:rsidRPr="00F46FA7" w:rsidR="00CB0869">
        <w:rPr>
          <w:rFonts w:eastAsia="Arial Unicode MS"/>
          <w:sz w:val="24"/>
          <w:szCs w:val="24"/>
          <w:u w:color="000000"/>
        </w:rPr>
        <w:t xml:space="preserve">To minimize burden, </w:t>
      </w:r>
      <w:r w:rsidR="006B313E">
        <w:rPr>
          <w:rFonts w:eastAsia="Arial Unicode MS"/>
          <w:sz w:val="24"/>
          <w:szCs w:val="24"/>
          <w:u w:color="000000"/>
        </w:rPr>
        <w:t>document reviews about strategy implementation</w:t>
      </w:r>
      <w:r w:rsidR="005D55FB">
        <w:rPr>
          <w:rFonts w:eastAsia="Arial Unicode MS"/>
          <w:sz w:val="24"/>
          <w:szCs w:val="24"/>
          <w:u w:color="000000"/>
        </w:rPr>
        <w:t xml:space="preserve"> </w:t>
      </w:r>
      <w:r w:rsidR="006B313E">
        <w:rPr>
          <w:rFonts w:eastAsia="Arial Unicode MS"/>
          <w:sz w:val="24"/>
          <w:szCs w:val="24"/>
          <w:u w:color="000000"/>
        </w:rPr>
        <w:t>will be used when available</w:t>
      </w:r>
      <w:r w:rsidRPr="00F46FA7" w:rsidR="00CB0869">
        <w:rPr>
          <w:rFonts w:eastAsia="Arial Unicode MS"/>
          <w:sz w:val="24"/>
          <w:szCs w:val="24"/>
          <w:u w:color="000000"/>
        </w:rPr>
        <w:t>.</w:t>
      </w:r>
    </w:p>
    <w:p w:rsidR="00527A26" w:rsidRPr="006E754B" w:rsidP="006E754B" w14:paraId="327E702D" w14:textId="77777777">
      <w:pPr>
        <w:tabs>
          <w:tab w:val="left" w:pos="720"/>
        </w:tabs>
        <w:rPr>
          <w:rFonts w:eastAsia="Arial Unicode MS"/>
          <w:sz w:val="24"/>
          <w:szCs w:val="24"/>
          <w:u w:color="000000"/>
        </w:rPr>
      </w:pPr>
      <w:r w:rsidRPr="006E754B">
        <w:rPr>
          <w:rFonts w:eastAsia="Arial Unicode MS"/>
          <w:sz w:val="24"/>
          <w:szCs w:val="24"/>
          <w:u w:color="000000"/>
        </w:rPr>
        <w:t xml:space="preserve">  </w:t>
      </w:r>
    </w:p>
    <w:p w:rsidR="00527A26" w:rsidRPr="006E754B" w:rsidP="00F232B2" w14:paraId="37A22DD0" w14:textId="77777777">
      <w:pPr>
        <w:tabs>
          <w:tab w:val="left" w:pos="720"/>
        </w:tabs>
        <w:rPr>
          <w:szCs w:val="24"/>
        </w:rPr>
      </w:pPr>
      <w:r>
        <w:rPr>
          <w:rFonts w:eastAsia="Arial Unicode MS"/>
          <w:sz w:val="24"/>
          <w:szCs w:val="24"/>
          <w:u w:color="000000"/>
        </w:rPr>
        <w:t xml:space="preserve">Data collection protocols </w:t>
      </w:r>
      <w:r w:rsidR="006B313E">
        <w:rPr>
          <w:rFonts w:eastAsia="Arial Unicode MS"/>
          <w:sz w:val="24"/>
          <w:szCs w:val="24"/>
          <w:u w:color="000000"/>
        </w:rPr>
        <w:t xml:space="preserve">will be </w:t>
      </w:r>
      <w:r>
        <w:rPr>
          <w:rFonts w:eastAsia="Arial Unicode MS"/>
          <w:sz w:val="24"/>
          <w:szCs w:val="24"/>
          <w:u w:color="000000"/>
        </w:rPr>
        <w:t>designed to b</w:t>
      </w:r>
      <w:r w:rsidRPr="006E754B">
        <w:rPr>
          <w:rFonts w:eastAsia="Arial Unicode MS"/>
          <w:sz w:val="24"/>
          <w:szCs w:val="24"/>
          <w:u w:color="000000"/>
        </w:rPr>
        <w:t xml:space="preserve">e as unobtrusive as possible, and only the minimal information necessary </w:t>
      </w:r>
      <w:r w:rsidR="006B313E">
        <w:rPr>
          <w:rFonts w:eastAsia="Arial Unicode MS"/>
          <w:sz w:val="24"/>
          <w:szCs w:val="24"/>
          <w:u w:color="000000"/>
        </w:rPr>
        <w:t>will be</w:t>
      </w:r>
      <w:r w:rsidRPr="006E754B" w:rsidR="006B313E">
        <w:rPr>
          <w:rFonts w:eastAsia="Arial Unicode MS"/>
          <w:sz w:val="24"/>
          <w:szCs w:val="24"/>
          <w:u w:color="000000"/>
        </w:rPr>
        <w:t xml:space="preserve"> </w:t>
      </w:r>
      <w:r w:rsidRPr="006E754B">
        <w:rPr>
          <w:rFonts w:eastAsia="Arial Unicode MS"/>
          <w:sz w:val="24"/>
          <w:szCs w:val="24"/>
          <w:u w:color="000000"/>
        </w:rPr>
        <w:t>collecte</w:t>
      </w:r>
      <w:r>
        <w:rPr>
          <w:rFonts w:eastAsia="Arial Unicode MS"/>
          <w:sz w:val="24"/>
          <w:szCs w:val="24"/>
          <w:u w:color="000000"/>
        </w:rPr>
        <w:t>d</w:t>
      </w:r>
      <w:r w:rsidR="00F46FA7">
        <w:rPr>
          <w:rFonts w:eastAsia="Arial Unicode MS"/>
          <w:sz w:val="24"/>
          <w:szCs w:val="24"/>
          <w:u w:color="000000"/>
        </w:rPr>
        <w:t xml:space="preserve"> to reduce burden to the respondent</w:t>
      </w:r>
      <w:r>
        <w:rPr>
          <w:rFonts w:eastAsia="Arial Unicode MS"/>
          <w:sz w:val="24"/>
          <w:szCs w:val="24"/>
          <w:u w:color="000000"/>
        </w:rPr>
        <w:t>. The specific data collection protocol</w:t>
      </w:r>
      <w:r w:rsidRPr="006E754B">
        <w:rPr>
          <w:rFonts w:eastAsia="Arial Unicode MS"/>
          <w:sz w:val="24"/>
          <w:szCs w:val="24"/>
          <w:u w:color="000000"/>
        </w:rPr>
        <w:t xml:space="preserve"> </w:t>
      </w:r>
      <w:r w:rsidR="006B313E">
        <w:rPr>
          <w:rFonts w:eastAsia="Arial Unicode MS"/>
          <w:sz w:val="24"/>
          <w:szCs w:val="24"/>
          <w:u w:color="000000"/>
        </w:rPr>
        <w:t>will be</w:t>
      </w:r>
      <w:r w:rsidRPr="006E754B" w:rsidR="006B313E">
        <w:rPr>
          <w:rFonts w:eastAsia="Arial Unicode MS"/>
          <w:sz w:val="24"/>
          <w:szCs w:val="24"/>
          <w:u w:color="000000"/>
        </w:rPr>
        <w:t xml:space="preserve"> </w:t>
      </w:r>
      <w:r w:rsidRPr="006E754B">
        <w:rPr>
          <w:rFonts w:eastAsia="Arial Unicode MS"/>
          <w:sz w:val="24"/>
          <w:szCs w:val="24"/>
          <w:u w:color="000000"/>
        </w:rPr>
        <w:t xml:space="preserve">tailored to meet the immediate needs of the </w:t>
      </w:r>
      <w:r w:rsidR="005D55FB">
        <w:rPr>
          <w:rFonts w:eastAsia="Arial Unicode MS"/>
          <w:sz w:val="24"/>
          <w:szCs w:val="24"/>
          <w:u w:color="000000"/>
        </w:rPr>
        <w:t>request</w:t>
      </w:r>
      <w:r w:rsidRPr="006E754B">
        <w:rPr>
          <w:rFonts w:eastAsia="Arial Unicode MS"/>
          <w:sz w:val="24"/>
          <w:szCs w:val="24"/>
          <w:u w:color="000000"/>
        </w:rPr>
        <w:t xml:space="preserve">. </w:t>
      </w:r>
    </w:p>
    <w:p w:rsidR="00527A26" w:rsidRPr="0072690B" w:rsidP="00B83871" w14:paraId="63C458A1" w14:textId="77777777">
      <w:pPr>
        <w:pStyle w:val="Body1"/>
        <w:tabs>
          <w:tab w:val="num" w:pos="0"/>
          <w:tab w:val="left" w:pos="720"/>
          <w:tab w:val="left" w:pos="1800"/>
        </w:tabs>
        <w:rPr>
          <w:szCs w:val="24"/>
        </w:rPr>
      </w:pPr>
    </w:p>
    <w:p w:rsidR="00527A26" w:rsidRPr="0072690B" w:rsidP="00AC3A9F" w14:paraId="7E89110B" w14:textId="77777777">
      <w:pPr>
        <w:pStyle w:val="Body1"/>
        <w:tabs>
          <w:tab w:val="num" w:pos="720"/>
        </w:tabs>
        <w:rPr>
          <w:b/>
          <w:szCs w:val="24"/>
        </w:rPr>
      </w:pPr>
      <w:r w:rsidRPr="0072690B">
        <w:rPr>
          <w:b/>
          <w:szCs w:val="24"/>
        </w:rPr>
        <w:t xml:space="preserve">4. </w:t>
      </w:r>
      <w:r w:rsidRPr="0072690B">
        <w:rPr>
          <w:b/>
          <w:szCs w:val="24"/>
        </w:rPr>
        <w:tab/>
        <w:t>Efforts to Identify Duplication and Use of Similar Information</w:t>
      </w:r>
    </w:p>
    <w:p w:rsidR="00527A26" w:rsidRPr="0072690B" w:rsidP="00B83871" w14:paraId="6B5FDD29" w14:textId="77777777">
      <w:pPr>
        <w:pStyle w:val="Body1"/>
        <w:tabs>
          <w:tab w:val="num" w:pos="0"/>
          <w:tab w:val="left" w:pos="720"/>
          <w:tab w:val="left" w:pos="1080"/>
          <w:tab w:val="left" w:pos="1800"/>
        </w:tabs>
        <w:rPr>
          <w:b/>
          <w:szCs w:val="24"/>
        </w:rPr>
      </w:pPr>
    </w:p>
    <w:p w:rsidR="001A3A81" w:rsidP="00F232B2" w14:paraId="57B46BFF" w14:textId="77777777">
      <w:pPr>
        <w:rPr>
          <w:rFonts w:eastAsia="Arial Unicode MS"/>
          <w:sz w:val="24"/>
          <w:szCs w:val="24"/>
          <w:u w:color="000000"/>
        </w:rPr>
      </w:pPr>
      <w:bookmarkStart w:id="2" w:name="_Hlk136352353"/>
      <w:r w:rsidRPr="006E754B">
        <w:rPr>
          <w:rFonts w:eastAsia="Arial Unicode MS"/>
          <w:sz w:val="24"/>
          <w:szCs w:val="24"/>
          <w:u w:color="000000"/>
        </w:rPr>
        <w:t xml:space="preserve">Literature searches and discussions with </w:t>
      </w:r>
      <w:r w:rsidR="00725CF0">
        <w:rPr>
          <w:rFonts w:eastAsia="Arial Unicode MS"/>
          <w:sz w:val="24"/>
          <w:szCs w:val="24"/>
          <w:u w:color="000000"/>
        </w:rPr>
        <w:t>local</w:t>
      </w:r>
      <w:r w:rsidR="0088487F">
        <w:rPr>
          <w:rFonts w:eastAsia="Arial Unicode MS"/>
          <w:sz w:val="24"/>
          <w:szCs w:val="24"/>
          <w:u w:color="000000"/>
        </w:rPr>
        <w:t xml:space="preserve"> authorities</w:t>
      </w:r>
      <w:r w:rsidRPr="006E754B">
        <w:rPr>
          <w:rFonts w:eastAsia="Arial Unicode MS"/>
          <w:sz w:val="24"/>
          <w:szCs w:val="24"/>
          <w:u w:color="000000"/>
        </w:rPr>
        <w:t xml:space="preserve"> </w:t>
      </w:r>
      <w:r w:rsidR="00661B25">
        <w:rPr>
          <w:rFonts w:eastAsia="Arial Unicode MS"/>
          <w:sz w:val="24"/>
          <w:szCs w:val="24"/>
          <w:u w:color="000000"/>
        </w:rPr>
        <w:t xml:space="preserve">will </w:t>
      </w:r>
      <w:r w:rsidRPr="006E754B">
        <w:rPr>
          <w:rFonts w:eastAsia="Arial Unicode MS"/>
          <w:sz w:val="24"/>
          <w:szCs w:val="24"/>
          <w:u w:color="000000"/>
        </w:rPr>
        <w:t>initially</w:t>
      </w:r>
      <w:r w:rsidR="00BB1695">
        <w:rPr>
          <w:rFonts w:eastAsia="Arial Unicode MS"/>
          <w:sz w:val="24"/>
          <w:szCs w:val="24"/>
          <w:u w:color="000000"/>
        </w:rPr>
        <w:t xml:space="preserve"> be</w:t>
      </w:r>
      <w:r w:rsidRPr="006E754B">
        <w:rPr>
          <w:rFonts w:eastAsia="Arial Unicode MS"/>
          <w:sz w:val="24"/>
          <w:szCs w:val="24"/>
          <w:u w:color="000000"/>
        </w:rPr>
        <w:t xml:space="preserve"> conducted to determine the extent of existing information</w:t>
      </w:r>
      <w:r w:rsidR="003E15CC">
        <w:rPr>
          <w:rFonts w:eastAsia="Arial Unicode MS"/>
          <w:sz w:val="24"/>
          <w:szCs w:val="24"/>
          <w:u w:color="000000"/>
        </w:rPr>
        <w:t xml:space="preserve">. </w:t>
      </w:r>
      <w:r w:rsidRPr="006E754B">
        <w:rPr>
          <w:rFonts w:eastAsia="Arial Unicode MS"/>
          <w:sz w:val="24"/>
          <w:szCs w:val="24"/>
          <w:u w:color="000000"/>
        </w:rPr>
        <w:t xml:space="preserve">If found, previous information </w:t>
      </w:r>
      <w:r w:rsidR="00661B25">
        <w:rPr>
          <w:rFonts w:eastAsia="Arial Unicode MS"/>
          <w:sz w:val="24"/>
          <w:szCs w:val="24"/>
          <w:u w:color="000000"/>
        </w:rPr>
        <w:t>will be</w:t>
      </w:r>
      <w:r w:rsidRPr="006E754B" w:rsidR="00661B25">
        <w:rPr>
          <w:rFonts w:eastAsia="Arial Unicode MS"/>
          <w:sz w:val="24"/>
          <w:szCs w:val="24"/>
          <w:u w:color="000000"/>
        </w:rPr>
        <w:t xml:space="preserve"> </w:t>
      </w:r>
      <w:r w:rsidRPr="006E754B">
        <w:rPr>
          <w:rFonts w:eastAsia="Arial Unicode MS"/>
          <w:sz w:val="24"/>
          <w:szCs w:val="24"/>
          <w:u w:color="000000"/>
        </w:rPr>
        <w:t>used</w:t>
      </w:r>
      <w:r w:rsidR="003B6046">
        <w:rPr>
          <w:rFonts w:eastAsia="Arial Unicode MS"/>
          <w:sz w:val="24"/>
          <w:szCs w:val="24"/>
          <w:u w:color="000000"/>
        </w:rPr>
        <w:t>,</w:t>
      </w:r>
      <w:r w:rsidRPr="006E754B">
        <w:rPr>
          <w:rFonts w:eastAsia="Arial Unicode MS"/>
          <w:sz w:val="24"/>
          <w:szCs w:val="24"/>
          <w:u w:color="000000"/>
        </w:rPr>
        <w:t xml:space="preserve"> whenever appropriate</w:t>
      </w:r>
      <w:r w:rsidR="003B6046">
        <w:rPr>
          <w:rFonts w:eastAsia="Arial Unicode MS"/>
          <w:sz w:val="24"/>
          <w:szCs w:val="24"/>
          <w:u w:color="000000"/>
        </w:rPr>
        <w:t>,</w:t>
      </w:r>
      <w:r w:rsidRPr="006E754B">
        <w:rPr>
          <w:rFonts w:eastAsia="Arial Unicode MS"/>
          <w:sz w:val="24"/>
          <w:szCs w:val="24"/>
          <w:u w:color="000000"/>
        </w:rPr>
        <w:t xml:space="preserve"> to contribute to an investigation</w:t>
      </w:r>
      <w:r w:rsidR="003E15CC">
        <w:rPr>
          <w:rFonts w:eastAsia="Arial Unicode MS"/>
          <w:sz w:val="24"/>
          <w:szCs w:val="24"/>
          <w:u w:color="000000"/>
        </w:rPr>
        <w:t xml:space="preserve">. </w:t>
      </w:r>
      <w:r w:rsidRPr="006E754B">
        <w:rPr>
          <w:rFonts w:eastAsia="Arial Unicode MS"/>
          <w:sz w:val="24"/>
          <w:szCs w:val="24"/>
          <w:u w:color="000000"/>
        </w:rPr>
        <w:t xml:space="preserve">However, an </w:t>
      </w:r>
      <w:r w:rsidR="00661B25">
        <w:rPr>
          <w:rFonts w:eastAsia="Arial Unicode MS"/>
          <w:sz w:val="24"/>
          <w:szCs w:val="24"/>
          <w:u w:color="000000"/>
        </w:rPr>
        <w:t>urgent request for assistance</w:t>
      </w:r>
      <w:r w:rsidRPr="006E754B">
        <w:rPr>
          <w:rFonts w:eastAsia="Arial Unicode MS"/>
          <w:sz w:val="24"/>
          <w:szCs w:val="24"/>
          <w:u w:color="000000"/>
        </w:rPr>
        <w:t xml:space="preserve"> generally requires the collection of data specific to </w:t>
      </w:r>
      <w:r w:rsidR="004F65B0">
        <w:rPr>
          <w:rFonts w:eastAsia="Arial Unicode MS"/>
          <w:sz w:val="24"/>
          <w:szCs w:val="24"/>
          <w:u w:color="000000"/>
        </w:rPr>
        <w:t>a</w:t>
      </w:r>
      <w:r w:rsidRPr="006E754B" w:rsidR="004F65B0">
        <w:rPr>
          <w:rFonts w:eastAsia="Arial Unicode MS"/>
          <w:sz w:val="24"/>
          <w:szCs w:val="24"/>
          <w:u w:color="000000"/>
        </w:rPr>
        <w:t xml:space="preserve"> </w:t>
      </w:r>
      <w:r w:rsidRPr="006E754B">
        <w:rPr>
          <w:rFonts w:eastAsia="Arial Unicode MS"/>
          <w:sz w:val="24"/>
          <w:szCs w:val="24"/>
          <w:u w:color="000000"/>
        </w:rPr>
        <w:t xml:space="preserve">particular </w:t>
      </w:r>
      <w:r w:rsidR="004F65B0">
        <w:rPr>
          <w:rFonts w:eastAsia="Arial Unicode MS"/>
          <w:sz w:val="24"/>
          <w:szCs w:val="24"/>
          <w:u w:color="000000"/>
        </w:rPr>
        <w:t>strategy in a particular context</w:t>
      </w:r>
      <w:r w:rsidRPr="006E754B">
        <w:rPr>
          <w:rFonts w:eastAsia="Arial Unicode MS"/>
          <w:sz w:val="24"/>
          <w:szCs w:val="24"/>
          <w:u w:color="000000"/>
        </w:rPr>
        <w:t>.</w:t>
      </w:r>
      <w:r w:rsidR="004F65B0">
        <w:rPr>
          <w:rFonts w:eastAsia="Arial Unicode MS"/>
          <w:sz w:val="24"/>
          <w:szCs w:val="24"/>
          <w:u w:color="000000"/>
        </w:rPr>
        <w:t xml:space="preserve"> </w:t>
      </w:r>
      <w:r w:rsidR="002005EE">
        <w:rPr>
          <w:rFonts w:eastAsia="Arial Unicode MS"/>
          <w:sz w:val="24"/>
          <w:szCs w:val="24"/>
          <w:u w:color="000000"/>
        </w:rPr>
        <w:t xml:space="preserve">Strategies </w:t>
      </w:r>
      <w:r w:rsidR="004F65B0">
        <w:rPr>
          <w:rFonts w:eastAsia="Arial Unicode MS"/>
          <w:sz w:val="24"/>
          <w:szCs w:val="24"/>
          <w:u w:color="000000"/>
        </w:rPr>
        <w:t xml:space="preserve">to reduce overdose that involve </w:t>
      </w:r>
      <w:r w:rsidR="006E5068">
        <w:rPr>
          <w:rFonts w:eastAsia="Arial Unicode MS"/>
          <w:sz w:val="24"/>
          <w:szCs w:val="24"/>
          <w:u w:color="000000"/>
        </w:rPr>
        <w:t>PH/PS</w:t>
      </w:r>
      <w:r w:rsidR="004F65B0">
        <w:rPr>
          <w:rFonts w:eastAsia="Arial Unicode MS"/>
          <w:sz w:val="24"/>
          <w:szCs w:val="24"/>
          <w:u w:color="000000"/>
        </w:rPr>
        <w:t xml:space="preserve"> or target justice-involved populations are not widely documented in the literature.</w:t>
      </w:r>
    </w:p>
    <w:p w:rsidR="00332B6F" w:rsidP="006E754B" w14:paraId="3FA00A73" w14:textId="77777777">
      <w:pPr>
        <w:ind w:left="720"/>
        <w:rPr>
          <w:rFonts w:eastAsia="Arial Unicode MS"/>
          <w:sz w:val="24"/>
          <w:szCs w:val="24"/>
          <w:u w:color="000000"/>
        </w:rPr>
      </w:pPr>
    </w:p>
    <w:p w:rsidR="00332B6F" w:rsidRPr="006E754B" w:rsidP="00F232B2" w14:paraId="79BDBE6F" w14:textId="77777777">
      <w:pPr>
        <w:rPr>
          <w:rFonts w:eastAsia="Arial Unicode MS"/>
          <w:sz w:val="24"/>
          <w:szCs w:val="24"/>
        </w:rPr>
      </w:pPr>
      <w:r w:rsidRPr="6C8E7194">
        <w:rPr>
          <w:rFonts w:eastAsia="Arial Unicode MS"/>
          <w:sz w:val="24"/>
          <w:szCs w:val="24"/>
        </w:rPr>
        <w:t xml:space="preserve">NCIPC has </w:t>
      </w:r>
      <w:r w:rsidRPr="6C8E7194" w:rsidR="5FE0967C">
        <w:rPr>
          <w:rFonts w:eastAsia="Arial Unicode MS"/>
          <w:sz w:val="24"/>
          <w:szCs w:val="24"/>
        </w:rPr>
        <w:t>confirmed with other</w:t>
      </w:r>
      <w:r w:rsidRPr="6C8E7194">
        <w:rPr>
          <w:rFonts w:eastAsia="Arial Unicode MS"/>
          <w:sz w:val="24"/>
          <w:szCs w:val="24"/>
        </w:rPr>
        <w:t xml:space="preserve"> Centers within CDC</w:t>
      </w:r>
      <w:r w:rsidRPr="6C8E7194" w:rsidR="0A43B82A">
        <w:rPr>
          <w:rFonts w:eastAsia="Arial Unicode MS"/>
          <w:sz w:val="24"/>
          <w:szCs w:val="24"/>
        </w:rPr>
        <w:t xml:space="preserve"> </w:t>
      </w:r>
      <w:r w:rsidRPr="6C8E7194" w:rsidR="5FE0967C">
        <w:rPr>
          <w:rFonts w:eastAsia="Arial Unicode MS"/>
          <w:sz w:val="24"/>
          <w:szCs w:val="24"/>
        </w:rPr>
        <w:t>that they have not already collected the</w:t>
      </w:r>
      <w:r w:rsidRPr="6C8E7194">
        <w:rPr>
          <w:rFonts w:eastAsia="Arial Unicode MS"/>
          <w:sz w:val="24"/>
          <w:szCs w:val="24"/>
        </w:rPr>
        <w:t xml:space="preserve"> type of information </w:t>
      </w:r>
      <w:r w:rsidRPr="6C8E7194" w:rsidR="5FE0967C">
        <w:rPr>
          <w:rFonts w:eastAsia="Arial Unicode MS"/>
          <w:sz w:val="24"/>
          <w:szCs w:val="24"/>
        </w:rPr>
        <w:t>covered by this data collection</w:t>
      </w:r>
      <w:r w:rsidRPr="6C8E7194" w:rsidR="0A43B82A">
        <w:rPr>
          <w:rFonts w:eastAsia="Arial Unicode MS"/>
          <w:sz w:val="24"/>
          <w:szCs w:val="24"/>
        </w:rPr>
        <w:t xml:space="preserve">. </w:t>
      </w:r>
      <w:r w:rsidRPr="6C8E7194" w:rsidR="25847DEE">
        <w:rPr>
          <w:rFonts w:eastAsia="Arial Unicode MS"/>
          <w:sz w:val="24"/>
          <w:szCs w:val="24"/>
        </w:rPr>
        <w:t xml:space="preserve">NCIPC has also reached out to the Substance Abuse and Mental Health Services Administration to ensure the proposed data collection is not duplicative of any of their efforts in working with states. </w:t>
      </w:r>
      <w:r w:rsidR="00363AF0">
        <w:rPr>
          <w:rFonts w:eastAsia="Arial Unicode MS"/>
          <w:sz w:val="24"/>
          <w:szCs w:val="24"/>
        </w:rPr>
        <w:t xml:space="preserve">NCIPC consulted with </w:t>
      </w:r>
      <w:r w:rsidRPr="004F3627" w:rsidR="004F3627">
        <w:rPr>
          <w:rFonts w:eastAsia="Arial Unicode MS"/>
          <w:sz w:val="24"/>
          <w:szCs w:val="24"/>
        </w:rPr>
        <w:t>The Office of Information and Regulatory Affairs (OIRA) within the Office of Management and Budget (OMB)</w:t>
      </w:r>
      <w:r w:rsidR="00C421F1">
        <w:rPr>
          <w:rFonts w:eastAsia="Arial Unicode MS"/>
          <w:sz w:val="24"/>
          <w:szCs w:val="24"/>
        </w:rPr>
        <w:t xml:space="preserve">. NCIPC provided an overview of the proposed information collection request, including background, need, proposed data collection and proposed data use. OIRA was supportive of NCIPC moving forward with this </w:t>
      </w:r>
      <w:r w:rsidR="008A5EA5">
        <w:rPr>
          <w:rFonts w:eastAsia="Arial Unicode MS"/>
          <w:sz w:val="24"/>
          <w:szCs w:val="24"/>
        </w:rPr>
        <w:t xml:space="preserve">Generic </w:t>
      </w:r>
      <w:r w:rsidRPr="003722C8" w:rsidR="008A5EA5">
        <w:rPr>
          <w:sz w:val="24"/>
          <w:szCs w:val="24"/>
        </w:rPr>
        <w:t>Information Collection Request</w:t>
      </w:r>
    </w:p>
    <w:p w:rsidR="00527A26" w:rsidRPr="0072690B" w:rsidP="00D42D37" w14:paraId="7F3F8E4C" w14:textId="77777777">
      <w:pPr>
        <w:pStyle w:val="Body1"/>
        <w:tabs>
          <w:tab w:val="num" w:pos="720"/>
          <w:tab w:val="left" w:pos="1080"/>
          <w:tab w:val="left" w:pos="1800"/>
        </w:tabs>
        <w:ind w:left="720"/>
        <w:rPr>
          <w:szCs w:val="24"/>
        </w:rPr>
      </w:pPr>
    </w:p>
    <w:p w:rsidR="00D409FC" w:rsidRPr="00506F5C" w:rsidP="00F232B2" w14:paraId="4443020E" w14:textId="77777777">
      <w:pPr>
        <w:rPr>
          <w:sz w:val="24"/>
          <w:szCs w:val="24"/>
        </w:rPr>
      </w:pPr>
      <w:r w:rsidRPr="003722C8">
        <w:rPr>
          <w:sz w:val="24"/>
          <w:szCs w:val="24"/>
        </w:rPr>
        <w:t xml:space="preserve">The </w:t>
      </w:r>
      <w:r w:rsidRPr="004B6217">
        <w:rPr>
          <w:sz w:val="24"/>
          <w:szCs w:val="24"/>
        </w:rPr>
        <w:t>NCIPC OMB-IRB coordinator</w:t>
      </w:r>
      <w:r w:rsidRPr="003722C8">
        <w:rPr>
          <w:sz w:val="24"/>
          <w:szCs w:val="24"/>
        </w:rPr>
        <w:t xml:space="preserve"> serves in the role of the Information Collection Request Liaison (ICRL)</w:t>
      </w:r>
      <w:r w:rsidRPr="003722C8" w:rsidR="00C517A4">
        <w:rPr>
          <w:sz w:val="24"/>
          <w:szCs w:val="24"/>
        </w:rPr>
        <w:t xml:space="preserve"> for this </w:t>
      </w:r>
      <w:r w:rsidR="00654BAD">
        <w:rPr>
          <w:sz w:val="24"/>
          <w:szCs w:val="24"/>
        </w:rPr>
        <w:t>Generic</w:t>
      </w:r>
      <w:r w:rsidRPr="003722C8">
        <w:rPr>
          <w:sz w:val="24"/>
          <w:szCs w:val="24"/>
        </w:rPr>
        <w:t>.</w:t>
      </w:r>
      <w:r w:rsidRPr="00506F5C">
        <w:rPr>
          <w:rFonts w:eastAsia="Arial Unicode MS"/>
          <w:sz w:val="24"/>
          <w:szCs w:val="24"/>
          <w:u w:color="000000"/>
        </w:rPr>
        <w:t xml:space="preserve"> The ICRL </w:t>
      </w:r>
      <w:r w:rsidRPr="00506F5C">
        <w:rPr>
          <w:sz w:val="24"/>
          <w:szCs w:val="24"/>
        </w:rPr>
        <w:t xml:space="preserve">will </w:t>
      </w:r>
      <w:r w:rsidRPr="00506F5C" w:rsidR="00DF316D">
        <w:rPr>
          <w:sz w:val="24"/>
          <w:szCs w:val="24"/>
        </w:rPr>
        <w:t xml:space="preserve">be responsible for </w:t>
      </w:r>
      <w:r w:rsidRPr="00506F5C">
        <w:rPr>
          <w:sz w:val="24"/>
          <w:szCs w:val="24"/>
        </w:rPr>
        <w:t>maintain</w:t>
      </w:r>
      <w:r w:rsidRPr="00506F5C" w:rsidR="00DF316D">
        <w:rPr>
          <w:sz w:val="24"/>
          <w:szCs w:val="24"/>
        </w:rPr>
        <w:t>ing</w:t>
      </w:r>
      <w:r w:rsidRPr="00506F5C">
        <w:rPr>
          <w:sz w:val="24"/>
          <w:szCs w:val="24"/>
        </w:rPr>
        <w:t xml:space="preserve"> a data collection instrument library</w:t>
      </w:r>
      <w:r w:rsidR="00AF3E6E">
        <w:rPr>
          <w:sz w:val="24"/>
          <w:szCs w:val="24"/>
        </w:rPr>
        <w:t>,</w:t>
      </w:r>
      <w:r w:rsidRPr="00506F5C" w:rsidR="00D52205">
        <w:rPr>
          <w:sz w:val="24"/>
          <w:szCs w:val="24"/>
        </w:rPr>
        <w:t xml:space="preserve"> </w:t>
      </w:r>
      <w:r w:rsidR="00D52205">
        <w:rPr>
          <w:sz w:val="24"/>
          <w:szCs w:val="24"/>
        </w:rPr>
        <w:t>which</w:t>
      </w:r>
      <w:r w:rsidRPr="00506F5C">
        <w:rPr>
          <w:sz w:val="24"/>
          <w:szCs w:val="24"/>
        </w:rPr>
        <w:t xml:space="preserve"> </w:t>
      </w:r>
      <w:r w:rsidR="00D52205">
        <w:rPr>
          <w:sz w:val="24"/>
          <w:szCs w:val="24"/>
        </w:rPr>
        <w:t xml:space="preserve">will </w:t>
      </w:r>
      <w:r w:rsidRPr="00506F5C">
        <w:rPr>
          <w:sz w:val="24"/>
          <w:szCs w:val="24"/>
        </w:rPr>
        <w:t xml:space="preserve">include the final data collection instruments administered under this </w:t>
      </w:r>
      <w:r w:rsidR="00654BAD">
        <w:rPr>
          <w:sz w:val="24"/>
          <w:szCs w:val="24"/>
        </w:rPr>
        <w:t>Generic</w:t>
      </w:r>
      <w:r w:rsidRPr="00506F5C">
        <w:rPr>
          <w:sz w:val="24"/>
          <w:szCs w:val="24"/>
        </w:rPr>
        <w:t xml:space="preserve">. In the event a </w:t>
      </w:r>
      <w:r w:rsidR="00CA748D">
        <w:rPr>
          <w:sz w:val="24"/>
          <w:szCs w:val="24"/>
        </w:rPr>
        <w:t xml:space="preserve">genIC </w:t>
      </w:r>
      <w:r w:rsidRPr="00506F5C">
        <w:rPr>
          <w:sz w:val="24"/>
          <w:szCs w:val="24"/>
        </w:rPr>
        <w:t xml:space="preserve">is requested from a CDC program, the </w:t>
      </w:r>
      <w:r w:rsidRPr="00506F5C" w:rsidR="00DF316D">
        <w:rPr>
          <w:sz w:val="24"/>
          <w:szCs w:val="24"/>
        </w:rPr>
        <w:t>ICRL will require the program to determine whether the informatio</w:t>
      </w:r>
      <w:r w:rsidRPr="00506F5C" w:rsidR="00C37B11">
        <w:rPr>
          <w:sz w:val="24"/>
          <w:szCs w:val="24"/>
        </w:rPr>
        <w:t>n already exists</w:t>
      </w:r>
      <w:r w:rsidR="00206A43">
        <w:rPr>
          <w:sz w:val="24"/>
          <w:szCs w:val="24"/>
        </w:rPr>
        <w:t xml:space="preserve">, and to use data collection instruments (or components of such instruments) that have already been approved in previous </w:t>
      </w:r>
      <w:r w:rsidR="00AF3E6E">
        <w:rPr>
          <w:sz w:val="24"/>
          <w:szCs w:val="24"/>
        </w:rPr>
        <w:t>data collections</w:t>
      </w:r>
      <w:r w:rsidRPr="00506F5C" w:rsidR="00C37B11">
        <w:rPr>
          <w:sz w:val="24"/>
          <w:szCs w:val="24"/>
        </w:rPr>
        <w:t xml:space="preserve">. </w:t>
      </w:r>
    </w:p>
    <w:bookmarkEnd w:id="2"/>
    <w:p w:rsidR="00527A26" w:rsidRPr="0072690B" w:rsidP="00B83871" w14:paraId="59B2A415" w14:textId="77777777">
      <w:pPr>
        <w:pStyle w:val="Body1"/>
        <w:tabs>
          <w:tab w:val="num" w:pos="0"/>
          <w:tab w:val="left" w:pos="720"/>
          <w:tab w:val="left" w:pos="1080"/>
          <w:tab w:val="left" w:pos="1800"/>
        </w:tabs>
        <w:rPr>
          <w:szCs w:val="24"/>
        </w:rPr>
      </w:pPr>
    </w:p>
    <w:p w:rsidR="00527A26" w:rsidRPr="0072690B" w:rsidP="00B14FF7" w14:paraId="354DA108" w14:textId="77777777">
      <w:pPr>
        <w:pStyle w:val="Body1"/>
        <w:tabs>
          <w:tab w:val="num" w:pos="720"/>
        </w:tabs>
        <w:rPr>
          <w:b/>
          <w:szCs w:val="24"/>
        </w:rPr>
      </w:pPr>
      <w:r w:rsidRPr="0072690B">
        <w:rPr>
          <w:b/>
          <w:szCs w:val="24"/>
        </w:rPr>
        <w:t>5.</w:t>
      </w:r>
      <w:r w:rsidRPr="0072690B">
        <w:rPr>
          <w:b/>
          <w:szCs w:val="24"/>
        </w:rPr>
        <w:tab/>
        <w:t>Impact on Small Businesses or Other Small Entities</w:t>
      </w:r>
    </w:p>
    <w:p w:rsidR="00527A26" w:rsidRPr="0072690B" w:rsidP="00B83871" w14:paraId="7E277CDB" w14:textId="77777777">
      <w:pPr>
        <w:pStyle w:val="Body1"/>
        <w:tabs>
          <w:tab w:val="num" w:pos="0"/>
          <w:tab w:val="left" w:pos="720"/>
          <w:tab w:val="left" w:pos="1080"/>
          <w:tab w:val="left" w:pos="1800"/>
        </w:tabs>
        <w:rPr>
          <w:b/>
          <w:szCs w:val="24"/>
        </w:rPr>
      </w:pPr>
    </w:p>
    <w:p w:rsidR="001A3A81" w:rsidRPr="00B651A5" w:rsidP="00F232B2" w14:paraId="4BEDCC4D" w14:textId="77777777">
      <w:pPr>
        <w:rPr>
          <w:rFonts w:eastAsia="Arial Unicode MS"/>
          <w:sz w:val="24"/>
          <w:szCs w:val="24"/>
          <w:u w:color="000000"/>
        </w:rPr>
      </w:pPr>
      <w:r w:rsidRPr="00456CF8">
        <w:rPr>
          <w:rFonts w:eastAsia="Arial Unicode MS"/>
          <w:sz w:val="24"/>
          <w:szCs w:val="24"/>
          <w:u w:color="000000"/>
        </w:rPr>
        <w:t xml:space="preserve">Every effort </w:t>
      </w:r>
      <w:r w:rsidR="00AF3E6E">
        <w:rPr>
          <w:rFonts w:eastAsia="Arial Unicode MS"/>
          <w:sz w:val="24"/>
          <w:szCs w:val="24"/>
          <w:u w:color="000000"/>
        </w:rPr>
        <w:t>will be</w:t>
      </w:r>
      <w:r w:rsidRPr="00456CF8" w:rsidR="00AF3E6E">
        <w:rPr>
          <w:rFonts w:eastAsia="Arial Unicode MS"/>
          <w:sz w:val="24"/>
          <w:szCs w:val="24"/>
          <w:u w:color="000000"/>
        </w:rPr>
        <w:t xml:space="preserve"> </w:t>
      </w:r>
      <w:r w:rsidRPr="00456CF8">
        <w:rPr>
          <w:rFonts w:eastAsia="Arial Unicode MS"/>
          <w:sz w:val="24"/>
          <w:szCs w:val="24"/>
          <w:u w:color="000000"/>
        </w:rPr>
        <w:t xml:space="preserve">made to minimize the burden on all respondents during the collection of information during </w:t>
      </w:r>
      <w:r w:rsidR="00206A43">
        <w:rPr>
          <w:rFonts w:eastAsia="Arial Unicode MS"/>
          <w:sz w:val="24"/>
          <w:szCs w:val="24"/>
          <w:u w:color="000000"/>
        </w:rPr>
        <w:t>investigations</w:t>
      </w:r>
      <w:r w:rsidRPr="00456CF8">
        <w:rPr>
          <w:rFonts w:eastAsia="Arial Unicode MS"/>
          <w:sz w:val="24"/>
          <w:szCs w:val="24"/>
          <w:u w:color="000000"/>
        </w:rPr>
        <w:t xml:space="preserve">. Information collected is held to the absolute minimum required to </w:t>
      </w:r>
      <w:r w:rsidR="00571166">
        <w:rPr>
          <w:rFonts w:eastAsia="Arial Unicode MS"/>
          <w:sz w:val="24"/>
          <w:szCs w:val="24"/>
          <w:u w:color="000000"/>
        </w:rPr>
        <w:t>identify new actions or improving existing ones to control the overdose crisis</w:t>
      </w:r>
      <w:r w:rsidR="0078769C">
        <w:rPr>
          <w:rFonts w:eastAsia="Arial Unicode MS"/>
          <w:sz w:val="24"/>
          <w:szCs w:val="24"/>
          <w:u w:color="000000"/>
        </w:rPr>
        <w:t xml:space="preserve"> to ease impact on small businesses or entities</w:t>
      </w:r>
      <w:r w:rsidRPr="00456CF8">
        <w:rPr>
          <w:rFonts w:eastAsia="Arial Unicode MS"/>
          <w:sz w:val="24"/>
          <w:szCs w:val="24"/>
          <w:u w:color="000000"/>
        </w:rPr>
        <w:t xml:space="preserve">. </w:t>
      </w:r>
      <w:r w:rsidRPr="004D3AB4" w:rsidR="004D3AB4">
        <w:rPr>
          <w:rFonts w:eastAsia="Arial Unicode MS"/>
          <w:sz w:val="24"/>
          <w:szCs w:val="24"/>
          <w:u w:color="000000"/>
        </w:rPr>
        <w:t>No small businesses will be involved in this data collection.</w:t>
      </w:r>
    </w:p>
    <w:p w:rsidR="00527A26" w:rsidRPr="0072690B" w:rsidP="00B83871" w14:paraId="7CC391CB" w14:textId="77777777">
      <w:pPr>
        <w:pStyle w:val="Body1"/>
        <w:tabs>
          <w:tab w:val="num" w:pos="0"/>
          <w:tab w:val="left" w:pos="720"/>
          <w:tab w:val="left" w:pos="1080"/>
          <w:tab w:val="left" w:pos="1800"/>
        </w:tabs>
        <w:rPr>
          <w:b/>
          <w:szCs w:val="24"/>
        </w:rPr>
      </w:pPr>
    </w:p>
    <w:p w:rsidR="00527A26" w:rsidRPr="0072690B" w:rsidP="00B14FF7" w14:paraId="75BD0131" w14:textId="77777777">
      <w:pPr>
        <w:pStyle w:val="Body1"/>
        <w:tabs>
          <w:tab w:val="num" w:pos="720"/>
        </w:tabs>
        <w:rPr>
          <w:b/>
          <w:szCs w:val="24"/>
        </w:rPr>
      </w:pPr>
      <w:r w:rsidRPr="0072690B">
        <w:rPr>
          <w:b/>
          <w:szCs w:val="24"/>
        </w:rPr>
        <w:t xml:space="preserve">6. </w:t>
      </w:r>
      <w:r w:rsidRPr="0072690B">
        <w:rPr>
          <w:b/>
          <w:szCs w:val="24"/>
        </w:rPr>
        <w:tab/>
        <w:t>Consequences of Collecting the Information Less Frequently</w:t>
      </w:r>
    </w:p>
    <w:p w:rsidR="00527A26" w:rsidRPr="0072690B" w:rsidP="00B83871" w14:paraId="6EE3BD18" w14:textId="77777777">
      <w:pPr>
        <w:pStyle w:val="Body1"/>
        <w:tabs>
          <w:tab w:val="num" w:pos="0"/>
          <w:tab w:val="left" w:pos="720"/>
          <w:tab w:val="left" w:pos="1080"/>
          <w:tab w:val="left" w:pos="1800"/>
        </w:tabs>
        <w:rPr>
          <w:b/>
          <w:szCs w:val="24"/>
        </w:rPr>
      </w:pPr>
    </w:p>
    <w:p w:rsidR="00206A43" w:rsidRPr="00B651A5" w:rsidP="00F232B2" w14:paraId="31DA2B25" w14:textId="77777777">
      <w:pPr>
        <w:rPr>
          <w:rFonts w:eastAsia="Arial Unicode MS"/>
          <w:sz w:val="24"/>
          <w:szCs w:val="24"/>
          <w:u w:color="000000"/>
        </w:rPr>
      </w:pPr>
      <w:r>
        <w:rPr>
          <w:rFonts w:eastAsia="Arial Unicode MS"/>
          <w:sz w:val="24"/>
          <w:szCs w:val="24"/>
          <w:u w:color="000000"/>
        </w:rPr>
        <w:t xml:space="preserve">This </w:t>
      </w:r>
      <w:r w:rsidR="00654BAD">
        <w:rPr>
          <w:rFonts w:eastAsia="Arial Unicode MS"/>
          <w:sz w:val="24"/>
          <w:szCs w:val="24"/>
          <w:u w:color="000000"/>
        </w:rPr>
        <w:t>Generic</w:t>
      </w:r>
      <w:r w:rsidR="00650872">
        <w:rPr>
          <w:rFonts w:eastAsia="Arial Unicode MS"/>
          <w:sz w:val="24"/>
          <w:szCs w:val="24"/>
          <w:u w:color="000000"/>
        </w:rPr>
        <w:t xml:space="preserve"> </w:t>
      </w:r>
      <w:r w:rsidR="0088487F">
        <w:rPr>
          <w:rFonts w:eastAsia="Arial Unicode MS"/>
          <w:sz w:val="24"/>
          <w:szCs w:val="24"/>
          <w:u w:color="000000"/>
        </w:rPr>
        <w:t>involve</w:t>
      </w:r>
      <w:r>
        <w:rPr>
          <w:rFonts w:eastAsia="Arial Unicode MS"/>
          <w:sz w:val="24"/>
          <w:szCs w:val="24"/>
          <w:u w:color="000000"/>
        </w:rPr>
        <w:t>s</w:t>
      </w:r>
      <w:r w:rsidR="0088487F">
        <w:rPr>
          <w:rFonts w:eastAsia="Arial Unicode MS"/>
          <w:sz w:val="24"/>
          <w:szCs w:val="24"/>
          <w:u w:color="000000"/>
        </w:rPr>
        <w:t xml:space="preserve"> </w:t>
      </w:r>
      <w:r w:rsidRPr="00B651A5" w:rsidR="001A3A81">
        <w:rPr>
          <w:rFonts w:eastAsia="Arial Unicode MS"/>
          <w:sz w:val="24"/>
          <w:szCs w:val="24"/>
          <w:u w:color="000000"/>
        </w:rPr>
        <w:t>one-time</w:t>
      </w:r>
      <w:r w:rsidRPr="00B651A5" w:rsidR="00631986">
        <w:rPr>
          <w:rFonts w:eastAsia="Arial Unicode MS"/>
          <w:sz w:val="24"/>
          <w:szCs w:val="24"/>
          <w:u w:color="000000"/>
        </w:rPr>
        <w:t>, rapid</w:t>
      </w:r>
      <w:r w:rsidRPr="00B651A5" w:rsidR="001A3A81">
        <w:rPr>
          <w:rFonts w:eastAsia="Arial Unicode MS"/>
          <w:sz w:val="24"/>
          <w:szCs w:val="24"/>
          <w:u w:color="000000"/>
        </w:rPr>
        <w:t xml:space="preserve"> data collection efforts related to </w:t>
      </w:r>
      <w:r w:rsidR="000F6206">
        <w:rPr>
          <w:rFonts w:eastAsia="Arial Unicode MS"/>
          <w:sz w:val="24"/>
          <w:szCs w:val="24"/>
          <w:u w:color="000000"/>
        </w:rPr>
        <w:t>understanding the design, implementation, uptake, and effect</w:t>
      </w:r>
      <w:r w:rsidR="00C517A4">
        <w:rPr>
          <w:rFonts w:eastAsia="Arial Unicode MS"/>
          <w:sz w:val="24"/>
          <w:szCs w:val="24"/>
          <w:u w:color="000000"/>
        </w:rPr>
        <w:t>s</w:t>
      </w:r>
      <w:r w:rsidR="000F6206">
        <w:rPr>
          <w:rFonts w:eastAsia="Arial Unicode MS"/>
          <w:sz w:val="24"/>
          <w:szCs w:val="24"/>
          <w:u w:color="000000"/>
        </w:rPr>
        <w:t xml:space="preserve"> of overdose prevention strategies that change quickly with the evolving nature of the </w:t>
      </w:r>
      <w:r w:rsidR="00A8448E">
        <w:rPr>
          <w:rFonts w:eastAsia="Arial Unicode MS"/>
          <w:sz w:val="24"/>
          <w:szCs w:val="24"/>
          <w:u w:color="000000"/>
        </w:rPr>
        <w:t xml:space="preserve">drug </w:t>
      </w:r>
      <w:r w:rsidR="000F6206">
        <w:rPr>
          <w:rFonts w:eastAsia="Arial Unicode MS"/>
          <w:sz w:val="24"/>
          <w:szCs w:val="24"/>
          <w:u w:color="000000"/>
        </w:rPr>
        <w:t>overdose crisis</w:t>
      </w:r>
      <w:r w:rsidR="003E15CC">
        <w:rPr>
          <w:rFonts w:eastAsia="Arial Unicode MS"/>
          <w:sz w:val="24"/>
          <w:szCs w:val="24"/>
          <w:u w:color="000000"/>
        </w:rPr>
        <w:t>.</w:t>
      </w:r>
      <w:r w:rsidR="00971766">
        <w:rPr>
          <w:rFonts w:eastAsia="Arial Unicode MS"/>
          <w:sz w:val="24"/>
          <w:szCs w:val="24"/>
          <w:u w:color="000000"/>
        </w:rPr>
        <w:t xml:space="preserve"> Not collecting this information </w:t>
      </w:r>
      <w:r w:rsidRPr="007D0840" w:rsidR="007D0840">
        <w:rPr>
          <w:sz w:val="24"/>
          <w:szCs w:val="24"/>
        </w:rPr>
        <w:t>in a timely manner</w:t>
      </w:r>
      <w:r w:rsidR="007D0840">
        <w:rPr>
          <w:szCs w:val="24"/>
        </w:rPr>
        <w:t xml:space="preserve"> </w:t>
      </w:r>
      <w:r w:rsidR="00971766">
        <w:rPr>
          <w:rFonts w:eastAsia="Arial Unicode MS"/>
          <w:sz w:val="24"/>
          <w:szCs w:val="24"/>
          <w:u w:color="000000"/>
        </w:rPr>
        <w:t xml:space="preserve">impedes CDC from </w:t>
      </w:r>
      <w:r>
        <w:rPr>
          <w:rFonts w:eastAsia="Arial Unicode MS"/>
          <w:sz w:val="24"/>
          <w:szCs w:val="24"/>
          <w:u w:color="000000"/>
        </w:rPr>
        <w:t xml:space="preserve">responding to state or local requests for assistance and </w:t>
      </w:r>
      <w:r w:rsidR="007D0840">
        <w:rPr>
          <w:rFonts w:eastAsia="Arial Unicode MS"/>
          <w:sz w:val="24"/>
          <w:szCs w:val="24"/>
          <w:u w:color="000000"/>
        </w:rPr>
        <w:t xml:space="preserve">delays </w:t>
      </w:r>
      <w:r w:rsidR="00971766">
        <w:rPr>
          <w:rFonts w:eastAsia="Arial Unicode MS"/>
          <w:sz w:val="24"/>
          <w:szCs w:val="24"/>
          <w:u w:color="000000"/>
        </w:rPr>
        <w:t xml:space="preserve">identifying </w:t>
      </w:r>
      <w:r w:rsidR="000F6206">
        <w:rPr>
          <w:rFonts w:eastAsia="Arial Unicode MS"/>
          <w:sz w:val="24"/>
          <w:szCs w:val="24"/>
          <w:u w:color="000000"/>
        </w:rPr>
        <w:t>new strategies or modifying existing ones</w:t>
      </w:r>
      <w:r>
        <w:rPr>
          <w:rFonts w:eastAsia="Arial Unicode MS"/>
          <w:sz w:val="24"/>
          <w:szCs w:val="24"/>
          <w:u w:color="000000"/>
        </w:rPr>
        <w:t xml:space="preserve"> that could lead to reduced morbidity and mortality associated with overdose. </w:t>
      </w:r>
    </w:p>
    <w:p w:rsidR="00527A26" w:rsidRPr="0072690B" w:rsidP="00B83871" w14:paraId="19B5F3CD" w14:textId="77777777">
      <w:pPr>
        <w:pStyle w:val="Body1"/>
        <w:tabs>
          <w:tab w:val="num" w:pos="0"/>
          <w:tab w:val="left" w:pos="720"/>
          <w:tab w:val="left" w:pos="1080"/>
          <w:tab w:val="left" w:pos="1800"/>
        </w:tabs>
        <w:rPr>
          <w:szCs w:val="24"/>
        </w:rPr>
      </w:pPr>
    </w:p>
    <w:p w:rsidR="00527A26" w:rsidRPr="0072690B" w:rsidP="00631986" w14:paraId="7456AC47" w14:textId="77777777">
      <w:pPr>
        <w:pStyle w:val="Body1"/>
        <w:tabs>
          <w:tab w:val="num" w:pos="720"/>
        </w:tabs>
        <w:rPr>
          <w:b/>
          <w:szCs w:val="24"/>
        </w:rPr>
      </w:pPr>
      <w:r w:rsidRPr="0072690B">
        <w:rPr>
          <w:b/>
          <w:szCs w:val="24"/>
        </w:rPr>
        <w:t>7.</w:t>
      </w:r>
      <w:r w:rsidRPr="0072690B">
        <w:rPr>
          <w:b/>
          <w:szCs w:val="24"/>
        </w:rPr>
        <w:tab/>
        <w:t xml:space="preserve">Special Circumstances </w:t>
      </w:r>
      <w:r w:rsidRPr="004D3AB4" w:rsidR="004D3AB4">
        <w:rPr>
          <w:b/>
          <w:szCs w:val="24"/>
        </w:rPr>
        <w:t>Relating to the Guidelines of 5 CFR 1320.5</w:t>
      </w:r>
    </w:p>
    <w:p w:rsidR="00527A26" w:rsidRPr="0072690B" w:rsidP="00B83871" w14:paraId="3C1C1176" w14:textId="77777777">
      <w:pPr>
        <w:pStyle w:val="Body1"/>
        <w:tabs>
          <w:tab w:val="num" w:pos="0"/>
          <w:tab w:val="left" w:pos="720"/>
          <w:tab w:val="left" w:pos="1080"/>
          <w:tab w:val="left" w:pos="1800"/>
        </w:tabs>
        <w:rPr>
          <w:b/>
          <w:szCs w:val="24"/>
        </w:rPr>
      </w:pPr>
    </w:p>
    <w:p w:rsidR="00016DEC" w:rsidRPr="00B651A5" w:rsidP="00F232B2" w14:paraId="1BD6A47A" w14:textId="77777777">
      <w:pPr>
        <w:rPr>
          <w:rFonts w:eastAsia="Arial Unicode MS"/>
          <w:sz w:val="24"/>
          <w:szCs w:val="24"/>
          <w:u w:color="000000"/>
        </w:rPr>
      </w:pPr>
      <w:r w:rsidRPr="00B651A5">
        <w:rPr>
          <w:rFonts w:eastAsia="Arial Unicode MS"/>
          <w:sz w:val="24"/>
          <w:szCs w:val="24"/>
          <w:u w:color="000000"/>
        </w:rPr>
        <w:t xml:space="preserve">Often, data need to be collected within days </w:t>
      </w:r>
      <w:r w:rsidR="00D83A42">
        <w:rPr>
          <w:rFonts w:eastAsia="Arial Unicode MS"/>
          <w:sz w:val="24"/>
          <w:szCs w:val="24"/>
          <w:u w:color="000000"/>
        </w:rPr>
        <w:t xml:space="preserve">or weeks </w:t>
      </w:r>
      <w:r w:rsidRPr="00B651A5">
        <w:rPr>
          <w:rFonts w:eastAsia="Arial Unicode MS"/>
          <w:sz w:val="24"/>
          <w:szCs w:val="24"/>
          <w:u w:color="000000"/>
        </w:rPr>
        <w:t>of the</w:t>
      </w:r>
      <w:r w:rsidR="008F0310">
        <w:rPr>
          <w:rFonts w:eastAsia="Arial Unicode MS"/>
          <w:sz w:val="24"/>
          <w:szCs w:val="24"/>
          <w:u w:color="000000"/>
        </w:rPr>
        <w:t xml:space="preserve"> </w:t>
      </w:r>
      <w:r w:rsidRPr="00B651A5">
        <w:rPr>
          <w:rFonts w:eastAsia="Arial Unicode MS"/>
          <w:sz w:val="24"/>
          <w:szCs w:val="24"/>
          <w:u w:color="000000"/>
        </w:rPr>
        <w:t>request</w:t>
      </w:r>
      <w:r w:rsidR="0022573B">
        <w:rPr>
          <w:rFonts w:eastAsia="Arial Unicode MS"/>
          <w:sz w:val="24"/>
          <w:szCs w:val="24"/>
          <w:u w:color="000000"/>
        </w:rPr>
        <w:t xml:space="preserve"> made by the </w:t>
      </w:r>
      <w:r w:rsidR="00566280">
        <w:rPr>
          <w:rFonts w:eastAsia="Arial Unicode MS"/>
          <w:sz w:val="24"/>
          <w:szCs w:val="24"/>
          <w:u w:color="000000"/>
        </w:rPr>
        <w:t>jurisdictional</w:t>
      </w:r>
      <w:r w:rsidR="0022573B">
        <w:rPr>
          <w:rFonts w:eastAsia="Arial Unicode MS"/>
          <w:sz w:val="24"/>
          <w:szCs w:val="24"/>
          <w:u w:color="000000"/>
        </w:rPr>
        <w:t xml:space="preserve"> agency</w:t>
      </w:r>
      <w:r>
        <w:rPr>
          <w:rFonts w:eastAsia="Arial Unicode MS"/>
          <w:sz w:val="24"/>
          <w:szCs w:val="24"/>
          <w:u w:color="000000"/>
        </w:rPr>
        <w:t xml:space="preserve">. </w:t>
      </w:r>
      <w:r w:rsidRPr="00B651A5">
        <w:rPr>
          <w:rFonts w:eastAsia="Arial Unicode MS"/>
          <w:sz w:val="24"/>
          <w:szCs w:val="24"/>
          <w:u w:color="000000"/>
        </w:rPr>
        <w:t xml:space="preserve">Given the need for rapid data collection to minimize threats to public health, respondents </w:t>
      </w:r>
      <w:r w:rsidR="0077278C">
        <w:rPr>
          <w:rFonts w:eastAsia="Arial Unicode MS"/>
          <w:sz w:val="24"/>
          <w:szCs w:val="24"/>
          <w:u w:color="000000"/>
        </w:rPr>
        <w:t>are</w:t>
      </w:r>
      <w:r w:rsidRPr="00B651A5">
        <w:rPr>
          <w:rFonts w:eastAsia="Arial Unicode MS"/>
          <w:sz w:val="24"/>
          <w:szCs w:val="24"/>
          <w:u w:color="000000"/>
        </w:rPr>
        <w:t xml:space="preserve"> asked to respond </w:t>
      </w:r>
      <w:r>
        <w:rPr>
          <w:rFonts w:eastAsia="Arial Unicode MS"/>
          <w:sz w:val="24"/>
          <w:szCs w:val="24"/>
          <w:u w:color="000000"/>
        </w:rPr>
        <w:t xml:space="preserve">to requests for data </w:t>
      </w:r>
      <w:r w:rsidRPr="00B651A5">
        <w:rPr>
          <w:rFonts w:eastAsia="Arial Unicode MS"/>
          <w:sz w:val="24"/>
          <w:szCs w:val="24"/>
          <w:u w:color="000000"/>
        </w:rPr>
        <w:t>in fewer than 30 days</w:t>
      </w:r>
      <w:r>
        <w:rPr>
          <w:rFonts w:eastAsia="Arial Unicode MS"/>
          <w:sz w:val="24"/>
          <w:szCs w:val="24"/>
          <w:u w:color="000000"/>
        </w:rPr>
        <w:t xml:space="preserve">. </w:t>
      </w:r>
      <w:r w:rsidR="003E15CC">
        <w:rPr>
          <w:rFonts w:eastAsia="Arial Unicode MS"/>
          <w:sz w:val="24"/>
          <w:szCs w:val="24"/>
          <w:u w:color="000000"/>
        </w:rPr>
        <w:t xml:space="preserve"> </w:t>
      </w:r>
    </w:p>
    <w:p w:rsidR="00016DEC" w:rsidRPr="00B651A5" w:rsidP="00B651A5" w14:paraId="1470902C" w14:textId="77777777">
      <w:pPr>
        <w:ind w:left="720"/>
        <w:rPr>
          <w:rFonts w:eastAsia="Arial Unicode MS"/>
          <w:sz w:val="24"/>
          <w:szCs w:val="24"/>
          <w:u w:color="000000"/>
        </w:rPr>
      </w:pPr>
      <w:r w:rsidRPr="00B651A5">
        <w:rPr>
          <w:rFonts w:eastAsia="Arial Unicode MS"/>
          <w:sz w:val="24"/>
          <w:szCs w:val="24"/>
          <w:u w:color="000000"/>
        </w:rPr>
        <w:tab/>
      </w:r>
    </w:p>
    <w:p w:rsidR="001A3A81" w:rsidP="00F232B2" w14:paraId="3D57B623" w14:textId="77777777">
      <w:pPr>
        <w:rPr>
          <w:rFonts w:eastAsia="Arial Unicode MS"/>
          <w:sz w:val="24"/>
          <w:szCs w:val="24"/>
          <w:u w:color="000000"/>
        </w:rPr>
      </w:pPr>
      <w:r w:rsidRPr="00B651A5">
        <w:rPr>
          <w:rFonts w:eastAsia="Arial Unicode MS"/>
          <w:sz w:val="24"/>
          <w:szCs w:val="24"/>
          <w:u w:color="000000"/>
        </w:rPr>
        <w:t xml:space="preserve">To ensure that data </w:t>
      </w:r>
      <w:r w:rsidR="00D83A42">
        <w:rPr>
          <w:rFonts w:eastAsia="Arial Unicode MS"/>
          <w:sz w:val="24"/>
          <w:szCs w:val="24"/>
          <w:u w:color="000000"/>
        </w:rPr>
        <w:t xml:space="preserve">on </w:t>
      </w:r>
      <w:r w:rsidR="00614A06">
        <w:rPr>
          <w:rFonts w:eastAsia="Arial Unicode MS"/>
          <w:sz w:val="24"/>
          <w:szCs w:val="24"/>
          <w:u w:color="000000"/>
        </w:rPr>
        <w:t xml:space="preserve">PH/PS </w:t>
      </w:r>
      <w:r w:rsidR="00571166">
        <w:rPr>
          <w:rFonts w:eastAsia="Arial Unicode MS"/>
          <w:sz w:val="24"/>
          <w:szCs w:val="24"/>
          <w:u w:color="000000"/>
        </w:rPr>
        <w:t xml:space="preserve">strategies to reduce </w:t>
      </w:r>
      <w:r w:rsidR="00D83A42">
        <w:rPr>
          <w:rFonts w:eastAsia="Arial Unicode MS"/>
          <w:sz w:val="24"/>
          <w:szCs w:val="24"/>
          <w:u w:color="000000"/>
        </w:rPr>
        <w:t xml:space="preserve">overdose </w:t>
      </w:r>
      <w:r w:rsidRPr="00B651A5">
        <w:rPr>
          <w:rFonts w:eastAsia="Arial Unicode MS"/>
          <w:sz w:val="24"/>
          <w:szCs w:val="24"/>
          <w:u w:color="000000"/>
        </w:rPr>
        <w:t>are collected in a timely manner</w:t>
      </w:r>
      <w:r w:rsidR="000F6206">
        <w:rPr>
          <w:rFonts w:eastAsia="Arial Unicode MS"/>
          <w:sz w:val="24"/>
          <w:szCs w:val="24"/>
          <w:u w:color="000000"/>
        </w:rPr>
        <w:t>, allowing for</w:t>
      </w:r>
      <w:r w:rsidR="00AB47EF">
        <w:rPr>
          <w:rFonts w:eastAsia="Arial Unicode MS"/>
          <w:sz w:val="24"/>
          <w:szCs w:val="24"/>
          <w:u w:color="000000"/>
        </w:rPr>
        <w:t xml:space="preserve"> the rapid identification of new recommended actions </w:t>
      </w:r>
      <w:r w:rsidR="00D83A42">
        <w:rPr>
          <w:rFonts w:eastAsia="Arial Unicode MS"/>
          <w:sz w:val="24"/>
          <w:szCs w:val="24"/>
          <w:u w:color="000000"/>
        </w:rPr>
        <w:t xml:space="preserve">that can </w:t>
      </w:r>
      <w:r w:rsidR="00614A06">
        <w:rPr>
          <w:rFonts w:eastAsia="Arial Unicode MS"/>
          <w:sz w:val="24"/>
          <w:szCs w:val="24"/>
          <w:u w:color="000000"/>
        </w:rPr>
        <w:t>save lives</w:t>
      </w:r>
      <w:r w:rsidRPr="00B651A5">
        <w:rPr>
          <w:rFonts w:eastAsia="Arial Unicode MS"/>
          <w:sz w:val="24"/>
          <w:szCs w:val="24"/>
          <w:u w:color="000000"/>
        </w:rPr>
        <w:t xml:space="preserve">, </w:t>
      </w:r>
      <w:r w:rsidRPr="00C517A4" w:rsidR="00C517A4">
        <w:rPr>
          <w:rFonts w:eastAsia="Arial Unicode MS"/>
          <w:sz w:val="24"/>
          <w:szCs w:val="24"/>
          <w:u w:color="000000"/>
        </w:rPr>
        <w:t>“PH/PS Strategies</w:t>
      </w:r>
      <w:r w:rsidR="00C517A4">
        <w:rPr>
          <w:rFonts w:eastAsia="Arial Unicode MS"/>
          <w:sz w:val="24"/>
          <w:szCs w:val="24"/>
          <w:u w:color="000000"/>
        </w:rPr>
        <w:t xml:space="preserve"> Data Collection” </w:t>
      </w:r>
      <w:r w:rsidR="006E5EB5">
        <w:rPr>
          <w:rFonts w:eastAsia="Arial Unicode MS"/>
          <w:sz w:val="24"/>
          <w:szCs w:val="24"/>
          <w:u w:color="000000"/>
        </w:rPr>
        <w:t>w</w:t>
      </w:r>
      <w:r w:rsidRPr="00B651A5">
        <w:rPr>
          <w:rFonts w:eastAsia="Arial Unicode MS"/>
          <w:sz w:val="24"/>
          <w:szCs w:val="24"/>
          <w:u w:color="000000"/>
        </w:rPr>
        <w:t>ill adhere to the following timeline</w:t>
      </w:r>
      <w:r w:rsidRPr="00B651A5" w:rsidR="004F4B5F">
        <w:rPr>
          <w:rFonts w:eastAsia="Arial Unicode MS"/>
          <w:sz w:val="24"/>
          <w:szCs w:val="24"/>
          <w:u w:color="000000"/>
        </w:rPr>
        <w:t xml:space="preserve"> and processes</w:t>
      </w:r>
      <w:r w:rsidRPr="00B651A5">
        <w:rPr>
          <w:rFonts w:eastAsia="Arial Unicode MS"/>
          <w:sz w:val="24"/>
          <w:szCs w:val="24"/>
          <w:u w:color="000000"/>
        </w:rPr>
        <w:t>:</w:t>
      </w:r>
    </w:p>
    <w:p w:rsidR="008F0310" w:rsidRPr="00B651A5" w:rsidP="00B651A5" w14:paraId="68F3217F" w14:textId="77777777">
      <w:pPr>
        <w:ind w:left="720"/>
        <w:rPr>
          <w:rFonts w:eastAsia="Arial Unicode MS"/>
          <w:sz w:val="24"/>
          <w:szCs w:val="24"/>
          <w:u w:color="000000"/>
        </w:rPr>
      </w:pPr>
    </w:p>
    <w:p w:rsidR="001A3A81" w:rsidRPr="00F232B2" w:rsidP="00F232B2" w14:paraId="5258FB99" w14:textId="77777777">
      <w:pPr>
        <w:pStyle w:val="ListParagraph"/>
        <w:numPr>
          <w:ilvl w:val="0"/>
          <w:numId w:val="36"/>
        </w:numPr>
        <w:rPr>
          <w:rFonts w:eastAsia="Arial Unicode MS"/>
          <w:sz w:val="24"/>
          <w:szCs w:val="24"/>
          <w:u w:color="000000"/>
        </w:rPr>
      </w:pPr>
      <w:r w:rsidRPr="00F232B2">
        <w:rPr>
          <w:rFonts w:eastAsia="Arial Unicode MS"/>
          <w:sz w:val="24"/>
          <w:szCs w:val="24"/>
          <w:u w:color="000000"/>
        </w:rPr>
        <w:t>At the request of</w:t>
      </w:r>
      <w:r w:rsidRPr="00F232B2" w:rsidR="00725CF0">
        <w:rPr>
          <w:rFonts w:eastAsia="Arial Unicode MS"/>
          <w:sz w:val="24"/>
          <w:szCs w:val="24"/>
          <w:u w:color="000000"/>
        </w:rPr>
        <w:t xml:space="preserve"> the</w:t>
      </w:r>
      <w:r w:rsidRPr="00F232B2">
        <w:rPr>
          <w:rFonts w:eastAsia="Arial Unicode MS"/>
          <w:sz w:val="24"/>
          <w:szCs w:val="24"/>
          <w:u w:color="000000"/>
        </w:rPr>
        <w:t xml:space="preserve"> </w:t>
      </w:r>
      <w:r w:rsidRPr="00F232B2" w:rsidR="008F0310">
        <w:rPr>
          <w:rFonts w:eastAsia="Arial Unicode MS"/>
          <w:sz w:val="24"/>
          <w:szCs w:val="24"/>
          <w:u w:color="000000"/>
        </w:rPr>
        <w:t xml:space="preserve">state or </w:t>
      </w:r>
      <w:r w:rsidRPr="00F232B2" w:rsidR="005F675F">
        <w:rPr>
          <w:rFonts w:eastAsia="Arial Unicode MS"/>
          <w:sz w:val="24"/>
          <w:szCs w:val="24"/>
          <w:u w:color="000000"/>
        </w:rPr>
        <w:t>local authority</w:t>
      </w:r>
      <w:r w:rsidRPr="00F232B2">
        <w:rPr>
          <w:rFonts w:eastAsia="Arial Unicode MS"/>
          <w:sz w:val="24"/>
          <w:szCs w:val="24"/>
          <w:u w:color="000000"/>
        </w:rPr>
        <w:t xml:space="preserve"> and after consultation with our external partners, </w:t>
      </w:r>
      <w:r w:rsidR="004F3627">
        <w:rPr>
          <w:rFonts w:eastAsia="Arial Unicode MS"/>
          <w:sz w:val="24"/>
          <w:szCs w:val="24"/>
          <w:u w:color="000000"/>
        </w:rPr>
        <w:t>NCIPC</w:t>
      </w:r>
      <w:r w:rsidRPr="00F232B2" w:rsidR="004F3627">
        <w:rPr>
          <w:rFonts w:eastAsia="Arial Unicode MS"/>
          <w:sz w:val="24"/>
          <w:szCs w:val="24"/>
          <w:u w:color="000000"/>
        </w:rPr>
        <w:t xml:space="preserve"> </w:t>
      </w:r>
      <w:r w:rsidR="00F816AA">
        <w:rPr>
          <w:rFonts w:eastAsia="Arial Unicode MS"/>
          <w:sz w:val="24"/>
          <w:szCs w:val="24"/>
          <w:u w:color="000000"/>
        </w:rPr>
        <w:t xml:space="preserve">will </w:t>
      </w:r>
      <w:r w:rsidRPr="00F232B2">
        <w:rPr>
          <w:rFonts w:eastAsia="Arial Unicode MS"/>
          <w:sz w:val="24"/>
          <w:szCs w:val="24"/>
          <w:u w:color="000000"/>
        </w:rPr>
        <w:t>decide to organize and deploy a</w:t>
      </w:r>
      <w:r w:rsidRPr="00F232B2" w:rsidR="00D31842">
        <w:rPr>
          <w:rFonts w:eastAsia="Arial Unicode MS"/>
          <w:sz w:val="24"/>
          <w:szCs w:val="24"/>
          <w:u w:color="000000"/>
        </w:rPr>
        <w:t xml:space="preserve"> </w:t>
      </w:r>
      <w:r w:rsidRPr="00F232B2" w:rsidR="00677495">
        <w:rPr>
          <w:rFonts w:eastAsia="Arial Unicode MS"/>
          <w:sz w:val="24"/>
          <w:szCs w:val="24"/>
          <w:u w:color="000000"/>
        </w:rPr>
        <w:t xml:space="preserve">team to provide </w:t>
      </w:r>
      <w:r w:rsidRPr="00F232B2" w:rsidR="004706D8">
        <w:rPr>
          <w:rFonts w:eastAsia="Arial Unicode MS"/>
          <w:sz w:val="24"/>
          <w:szCs w:val="24"/>
          <w:u w:color="000000"/>
        </w:rPr>
        <w:t xml:space="preserve">data collection </w:t>
      </w:r>
      <w:r w:rsidRPr="00F232B2">
        <w:rPr>
          <w:rFonts w:eastAsia="Arial Unicode MS"/>
          <w:sz w:val="24"/>
          <w:szCs w:val="24"/>
          <w:u w:color="000000"/>
        </w:rPr>
        <w:t>assistance to our partners</w:t>
      </w:r>
      <w:r w:rsidRPr="00F232B2" w:rsidR="00820228">
        <w:rPr>
          <w:rFonts w:eastAsia="Arial Unicode MS"/>
          <w:sz w:val="24"/>
          <w:szCs w:val="24"/>
          <w:u w:color="000000"/>
        </w:rPr>
        <w:t>. If appropriate, this data collection ass</w:t>
      </w:r>
      <w:r w:rsidRPr="00F232B2" w:rsidR="002E37B6">
        <w:rPr>
          <w:rFonts w:eastAsia="Arial Unicode MS"/>
          <w:sz w:val="24"/>
          <w:szCs w:val="24"/>
          <w:u w:color="000000"/>
        </w:rPr>
        <w:t xml:space="preserve">istance may also take place </w:t>
      </w:r>
      <w:r w:rsidRPr="00F232B2" w:rsidR="002E2AF9">
        <w:rPr>
          <w:rFonts w:eastAsia="Arial Unicode MS"/>
          <w:sz w:val="24"/>
          <w:szCs w:val="24"/>
          <w:u w:color="000000"/>
        </w:rPr>
        <w:t>virtually.</w:t>
      </w:r>
    </w:p>
    <w:p w:rsidR="00D83A42" w:rsidRPr="00F232B2" w:rsidP="00F232B2" w14:paraId="3AB8FD17" w14:textId="77777777">
      <w:pPr>
        <w:pStyle w:val="ListParagraph"/>
        <w:numPr>
          <w:ilvl w:val="0"/>
          <w:numId w:val="36"/>
        </w:numPr>
        <w:rPr>
          <w:rFonts w:eastAsia="Arial Unicode MS"/>
          <w:b/>
          <w:sz w:val="24"/>
          <w:szCs w:val="24"/>
          <w:u w:color="000000"/>
        </w:rPr>
      </w:pPr>
      <w:r w:rsidRPr="00F232B2">
        <w:rPr>
          <w:rFonts w:eastAsia="Arial Unicode MS"/>
          <w:sz w:val="24"/>
          <w:szCs w:val="24"/>
          <w:u w:color="000000"/>
        </w:rPr>
        <w:t xml:space="preserve">Through </w:t>
      </w:r>
      <w:r w:rsidRPr="004F3627" w:rsidR="004F3627">
        <w:rPr>
          <w:rFonts w:eastAsia="Arial Unicode MS"/>
          <w:sz w:val="24"/>
          <w:szCs w:val="24"/>
          <w:u w:color="000000"/>
        </w:rPr>
        <w:t>Information Collection Review Office (ICRO)</w:t>
      </w:r>
      <w:r w:rsidR="004F3627">
        <w:rPr>
          <w:rFonts w:eastAsia="Arial Unicode MS"/>
          <w:sz w:val="24"/>
          <w:szCs w:val="24"/>
          <w:u w:color="000000"/>
        </w:rPr>
        <w:t xml:space="preserve"> at CDC</w:t>
      </w:r>
      <w:r w:rsidRPr="00F232B2">
        <w:rPr>
          <w:rFonts w:eastAsia="Arial Unicode MS"/>
          <w:sz w:val="24"/>
          <w:szCs w:val="24"/>
          <w:u w:color="000000"/>
        </w:rPr>
        <w:t>, t</w:t>
      </w:r>
      <w:r w:rsidRPr="00F232B2" w:rsidR="001A3A81">
        <w:rPr>
          <w:rFonts w:eastAsia="Arial Unicode MS"/>
          <w:sz w:val="24"/>
          <w:szCs w:val="24"/>
          <w:u w:color="000000"/>
        </w:rPr>
        <w:t>he OMB Desk officer</w:t>
      </w:r>
      <w:r w:rsidRPr="00F232B2" w:rsidR="006E5EB5">
        <w:rPr>
          <w:rFonts w:eastAsia="Arial Unicode MS"/>
          <w:sz w:val="24"/>
          <w:szCs w:val="24"/>
          <w:u w:color="000000"/>
        </w:rPr>
        <w:t xml:space="preserve"> </w:t>
      </w:r>
      <w:r w:rsidRPr="00F232B2" w:rsidR="0077278C">
        <w:rPr>
          <w:rFonts w:eastAsia="Arial Unicode MS"/>
          <w:sz w:val="24"/>
          <w:szCs w:val="24"/>
          <w:u w:color="000000"/>
        </w:rPr>
        <w:t>is</w:t>
      </w:r>
      <w:r w:rsidRPr="00F232B2" w:rsidR="006E5EB5">
        <w:rPr>
          <w:rFonts w:eastAsia="Arial Unicode MS"/>
          <w:sz w:val="24"/>
          <w:szCs w:val="24"/>
          <w:u w:color="000000"/>
        </w:rPr>
        <w:t xml:space="preserve"> notified</w:t>
      </w:r>
      <w:r w:rsidRPr="00F232B2" w:rsidR="005F675F">
        <w:rPr>
          <w:rFonts w:eastAsia="Arial Unicode MS"/>
          <w:sz w:val="24"/>
          <w:szCs w:val="24"/>
          <w:u w:color="000000"/>
        </w:rPr>
        <w:t xml:space="preserve"> of the </w:t>
      </w:r>
      <w:r w:rsidRPr="00F232B2" w:rsidR="004706D8">
        <w:rPr>
          <w:rFonts w:eastAsia="Arial Unicode MS"/>
          <w:sz w:val="24"/>
          <w:szCs w:val="24"/>
          <w:u w:color="000000"/>
        </w:rPr>
        <w:t xml:space="preserve">information </w:t>
      </w:r>
      <w:r w:rsidRPr="00F232B2" w:rsidR="00C517A4">
        <w:rPr>
          <w:rFonts w:eastAsia="Arial Unicode MS"/>
          <w:sz w:val="24"/>
          <w:szCs w:val="24"/>
          <w:u w:color="000000"/>
        </w:rPr>
        <w:t xml:space="preserve">collection </w:t>
      </w:r>
      <w:r w:rsidRPr="00F232B2" w:rsidR="004706D8">
        <w:rPr>
          <w:rFonts w:eastAsia="Arial Unicode MS"/>
          <w:sz w:val="24"/>
          <w:szCs w:val="24"/>
          <w:u w:color="000000"/>
        </w:rPr>
        <w:t xml:space="preserve">request </w:t>
      </w:r>
      <w:r w:rsidRPr="00F232B2" w:rsidR="005F675F">
        <w:rPr>
          <w:rFonts w:eastAsia="Arial Unicode MS"/>
          <w:sz w:val="24"/>
          <w:szCs w:val="24"/>
          <w:u w:color="000000"/>
        </w:rPr>
        <w:t xml:space="preserve">immediately via </w:t>
      </w:r>
      <w:r w:rsidRPr="00F232B2" w:rsidR="00902D98">
        <w:rPr>
          <w:rFonts w:eastAsia="Arial Unicode MS"/>
          <w:sz w:val="24"/>
          <w:szCs w:val="24"/>
          <w:u w:color="000000"/>
        </w:rPr>
        <w:t xml:space="preserve">e-mail </w:t>
      </w:r>
      <w:r w:rsidRPr="00F232B2" w:rsidR="005F675F">
        <w:rPr>
          <w:rFonts w:eastAsia="Arial Unicode MS"/>
          <w:sz w:val="24"/>
          <w:szCs w:val="24"/>
          <w:u w:color="000000"/>
        </w:rPr>
        <w:t xml:space="preserve">from CDC, followed by </w:t>
      </w:r>
      <w:r w:rsidRPr="00F232B2" w:rsidR="001A3A81">
        <w:rPr>
          <w:rFonts w:eastAsia="Arial Unicode MS"/>
          <w:sz w:val="24"/>
          <w:szCs w:val="24"/>
          <w:u w:color="000000"/>
        </w:rPr>
        <w:t xml:space="preserve">receipt of the </w:t>
      </w:r>
      <w:r w:rsidR="00CA748D">
        <w:rPr>
          <w:rFonts w:eastAsia="Arial Unicode MS"/>
          <w:sz w:val="24"/>
          <w:szCs w:val="24"/>
          <w:u w:color="000000"/>
        </w:rPr>
        <w:t>g</w:t>
      </w:r>
      <w:r w:rsidRPr="00F232B2" w:rsidR="0040196A">
        <w:rPr>
          <w:rFonts w:eastAsia="Arial Unicode MS"/>
          <w:sz w:val="24"/>
          <w:szCs w:val="24"/>
          <w:u w:color="000000"/>
        </w:rPr>
        <w:t xml:space="preserve">enIC </w:t>
      </w:r>
      <w:r w:rsidRPr="00F232B2" w:rsidR="007D7E6C">
        <w:rPr>
          <w:rFonts w:eastAsia="Arial Unicode MS"/>
          <w:sz w:val="24"/>
          <w:szCs w:val="24"/>
          <w:u w:color="000000"/>
        </w:rPr>
        <w:t xml:space="preserve">“Request for </w:t>
      </w:r>
      <w:r w:rsidRPr="00F232B2" w:rsidR="004706D8">
        <w:rPr>
          <w:rFonts w:eastAsia="Arial Unicode MS"/>
          <w:sz w:val="24"/>
          <w:szCs w:val="24"/>
          <w:u w:color="000000"/>
        </w:rPr>
        <w:t>Public Health/Public Safety Strategies to Reduce Overdose Data Collection</w:t>
      </w:r>
      <w:r w:rsidRPr="00F232B2">
        <w:rPr>
          <w:rFonts w:eastAsia="Arial Unicode MS"/>
          <w:sz w:val="24"/>
          <w:szCs w:val="24"/>
          <w:u w:color="000000"/>
        </w:rPr>
        <w:t>.</w:t>
      </w:r>
      <w:r w:rsidRPr="00F232B2" w:rsidR="00603B37">
        <w:rPr>
          <w:rFonts w:eastAsia="Arial Unicode MS"/>
          <w:sz w:val="24"/>
          <w:szCs w:val="24"/>
          <w:u w:color="000000"/>
        </w:rPr>
        <w:t>”</w:t>
      </w:r>
      <w:r w:rsidRPr="00F232B2" w:rsidR="007442FB">
        <w:rPr>
          <w:rFonts w:eastAsia="Arial Unicode MS"/>
          <w:sz w:val="24"/>
          <w:szCs w:val="24"/>
          <w:u w:color="000000"/>
        </w:rPr>
        <w:t xml:space="preserve"> </w:t>
      </w:r>
      <w:r w:rsidRPr="00F232B2" w:rsidR="0078332E">
        <w:rPr>
          <w:rFonts w:eastAsia="Arial Unicode MS"/>
          <w:sz w:val="24"/>
          <w:szCs w:val="24"/>
          <w:u w:color="000000"/>
        </w:rPr>
        <w:t>Th</w:t>
      </w:r>
      <w:r w:rsidR="0078332E">
        <w:rPr>
          <w:rFonts w:eastAsia="Arial Unicode MS"/>
          <w:sz w:val="24"/>
          <w:szCs w:val="24"/>
          <w:u w:color="000000"/>
        </w:rPr>
        <w:t>e</w:t>
      </w:r>
      <w:r w:rsidRPr="00F232B2" w:rsidR="0078332E">
        <w:rPr>
          <w:rFonts w:eastAsia="Arial Unicode MS"/>
          <w:sz w:val="24"/>
          <w:szCs w:val="24"/>
          <w:u w:color="000000"/>
        </w:rPr>
        <w:t xml:space="preserve"> </w:t>
      </w:r>
      <w:r w:rsidR="0078332E">
        <w:rPr>
          <w:rFonts w:eastAsia="Arial Unicode MS"/>
          <w:sz w:val="24"/>
          <w:szCs w:val="24"/>
          <w:u w:color="000000"/>
        </w:rPr>
        <w:t>genIC</w:t>
      </w:r>
      <w:r w:rsidRPr="00F232B2" w:rsidR="00650872">
        <w:rPr>
          <w:rFonts w:eastAsia="Arial Unicode MS"/>
          <w:sz w:val="24"/>
          <w:szCs w:val="24"/>
          <w:u w:color="000000"/>
        </w:rPr>
        <w:t xml:space="preserve"> </w:t>
      </w:r>
      <w:r w:rsidRPr="00F232B2">
        <w:rPr>
          <w:rFonts w:eastAsia="Arial Unicode MS"/>
          <w:sz w:val="24"/>
          <w:szCs w:val="24"/>
          <w:u w:color="000000"/>
        </w:rPr>
        <w:t xml:space="preserve">will </w:t>
      </w:r>
      <w:r w:rsidRPr="00F232B2" w:rsidR="005F0179">
        <w:rPr>
          <w:rFonts w:eastAsia="Arial Unicode MS"/>
          <w:sz w:val="24"/>
          <w:szCs w:val="24"/>
          <w:u w:color="000000"/>
        </w:rPr>
        <w:t>include the protocol for the investigation</w:t>
      </w:r>
      <w:r w:rsidRPr="00F232B2" w:rsidR="001076E0">
        <w:rPr>
          <w:rFonts w:eastAsia="Arial Unicode MS"/>
          <w:sz w:val="24"/>
          <w:szCs w:val="24"/>
          <w:u w:color="000000"/>
        </w:rPr>
        <w:t xml:space="preserve"> (see </w:t>
      </w:r>
      <w:r w:rsidRPr="00F232B2" w:rsidR="001076E0">
        <w:rPr>
          <w:rFonts w:eastAsia="Arial Unicode MS"/>
          <w:b/>
          <w:sz w:val="24"/>
          <w:szCs w:val="24"/>
          <w:u w:color="000000"/>
        </w:rPr>
        <w:t xml:space="preserve">Attachment </w:t>
      </w:r>
      <w:r w:rsidRPr="00F232B2" w:rsidR="0025276D">
        <w:rPr>
          <w:rFonts w:eastAsia="Arial Unicode MS"/>
          <w:b/>
          <w:sz w:val="24"/>
          <w:szCs w:val="24"/>
          <w:u w:color="000000"/>
        </w:rPr>
        <w:t>C</w:t>
      </w:r>
      <w:r w:rsidRPr="00F232B2" w:rsidR="001076E0">
        <w:rPr>
          <w:rFonts w:eastAsia="Arial Unicode MS"/>
          <w:sz w:val="24"/>
          <w:szCs w:val="24"/>
          <w:u w:color="000000"/>
        </w:rPr>
        <w:t>, the investigation protocol template)</w:t>
      </w:r>
      <w:r w:rsidRPr="00F232B2" w:rsidR="005F0179">
        <w:rPr>
          <w:rFonts w:eastAsia="Arial Unicode MS"/>
          <w:sz w:val="24"/>
          <w:szCs w:val="24"/>
          <w:u w:color="000000"/>
        </w:rPr>
        <w:t xml:space="preserve">. The protocol describes the </w:t>
      </w:r>
      <w:r w:rsidRPr="00F232B2" w:rsidR="00B876C7">
        <w:rPr>
          <w:rFonts w:eastAsia="Arial Unicode MS"/>
          <w:sz w:val="24"/>
          <w:szCs w:val="24"/>
          <w:u w:color="000000"/>
        </w:rPr>
        <w:t>circumstances</w:t>
      </w:r>
      <w:r w:rsidRPr="00F232B2">
        <w:rPr>
          <w:rFonts w:eastAsia="Arial Unicode MS"/>
          <w:sz w:val="24"/>
          <w:szCs w:val="24"/>
          <w:u w:color="000000"/>
        </w:rPr>
        <w:t xml:space="preserve">, </w:t>
      </w:r>
      <w:r w:rsidRPr="00F232B2" w:rsidR="00B876C7">
        <w:rPr>
          <w:rFonts w:eastAsia="Arial Unicode MS"/>
          <w:sz w:val="24"/>
          <w:szCs w:val="24"/>
          <w:u w:color="000000"/>
        </w:rPr>
        <w:t>purpose</w:t>
      </w:r>
      <w:r w:rsidRPr="00F232B2">
        <w:rPr>
          <w:rFonts w:eastAsia="Arial Unicode MS"/>
          <w:sz w:val="24"/>
          <w:szCs w:val="24"/>
          <w:u w:color="000000"/>
        </w:rPr>
        <w:t xml:space="preserve">, </w:t>
      </w:r>
      <w:r w:rsidRPr="00F232B2" w:rsidR="005F0179">
        <w:rPr>
          <w:rFonts w:eastAsia="Arial Unicode MS"/>
          <w:sz w:val="24"/>
          <w:szCs w:val="24"/>
          <w:u w:color="000000"/>
        </w:rPr>
        <w:t>case definition</w:t>
      </w:r>
      <w:r w:rsidRPr="00F232B2" w:rsidR="002D0C57">
        <w:rPr>
          <w:rFonts w:eastAsia="Arial Unicode MS"/>
          <w:sz w:val="24"/>
          <w:szCs w:val="24"/>
          <w:u w:color="000000"/>
        </w:rPr>
        <w:t xml:space="preserve"> (if applicable)</w:t>
      </w:r>
      <w:r w:rsidRPr="00F232B2" w:rsidR="005F0179">
        <w:rPr>
          <w:rFonts w:eastAsia="Arial Unicode MS"/>
          <w:sz w:val="24"/>
          <w:szCs w:val="24"/>
          <w:u w:color="000000"/>
        </w:rPr>
        <w:t xml:space="preserve">, </w:t>
      </w:r>
      <w:r w:rsidRPr="00F232B2" w:rsidR="00B876C7">
        <w:rPr>
          <w:rFonts w:eastAsia="Arial Unicode MS"/>
          <w:sz w:val="24"/>
          <w:szCs w:val="24"/>
          <w:u w:color="000000"/>
        </w:rPr>
        <w:t xml:space="preserve">study population, </w:t>
      </w:r>
      <w:r w:rsidRPr="00F232B2" w:rsidR="005F0179">
        <w:rPr>
          <w:rFonts w:eastAsia="Arial Unicode MS"/>
          <w:sz w:val="24"/>
          <w:szCs w:val="24"/>
          <w:u w:color="000000"/>
        </w:rPr>
        <w:t xml:space="preserve">variables of interest, </w:t>
      </w:r>
      <w:r w:rsidRPr="00F232B2" w:rsidR="00B876C7">
        <w:rPr>
          <w:rFonts w:eastAsia="Arial Unicode MS"/>
          <w:sz w:val="24"/>
          <w:szCs w:val="24"/>
          <w:u w:color="000000"/>
        </w:rPr>
        <w:t xml:space="preserve">respondents, anticipated </w:t>
      </w:r>
      <w:r w:rsidRPr="00F232B2">
        <w:rPr>
          <w:rFonts w:eastAsia="Arial Unicode MS"/>
          <w:sz w:val="24"/>
          <w:szCs w:val="24"/>
          <w:u w:color="000000"/>
        </w:rPr>
        <w:t xml:space="preserve">burden hours, </w:t>
      </w:r>
      <w:r w:rsidRPr="00F232B2" w:rsidR="00B876C7">
        <w:rPr>
          <w:rFonts w:eastAsia="Arial Unicode MS"/>
          <w:sz w:val="24"/>
          <w:szCs w:val="24"/>
          <w:u w:color="000000"/>
        </w:rPr>
        <w:t xml:space="preserve">data analysis plan, synthesis of results, </w:t>
      </w:r>
      <w:r w:rsidRPr="00F232B2" w:rsidR="005E4C86">
        <w:rPr>
          <w:rFonts w:eastAsia="Arial Unicode MS"/>
          <w:sz w:val="24"/>
          <w:szCs w:val="24"/>
          <w:u w:color="000000"/>
        </w:rPr>
        <w:t>and draft data collection</w:t>
      </w:r>
      <w:r w:rsidRPr="00F232B2" w:rsidR="005F0179">
        <w:rPr>
          <w:rFonts w:eastAsia="Arial Unicode MS"/>
          <w:sz w:val="24"/>
          <w:szCs w:val="24"/>
          <w:u w:color="000000"/>
        </w:rPr>
        <w:t xml:space="preserve"> instruments</w:t>
      </w:r>
      <w:r w:rsidRPr="00F232B2" w:rsidR="005E4C86">
        <w:rPr>
          <w:rFonts w:eastAsia="Arial Unicode MS"/>
          <w:sz w:val="24"/>
          <w:szCs w:val="24"/>
          <w:u w:color="000000"/>
        </w:rPr>
        <w:t xml:space="preserve">. </w:t>
      </w:r>
    </w:p>
    <w:p w:rsidR="00710B97" w:rsidRPr="00F232B2" w:rsidP="00F232B2" w14:paraId="65D23365" w14:textId="695E15CA">
      <w:pPr>
        <w:pStyle w:val="ListParagraph"/>
        <w:numPr>
          <w:ilvl w:val="0"/>
          <w:numId w:val="36"/>
        </w:numPr>
        <w:rPr>
          <w:rFonts w:eastAsia="Arial Unicode MS"/>
          <w:b/>
          <w:sz w:val="24"/>
          <w:szCs w:val="24"/>
          <w:u w:color="000000"/>
        </w:rPr>
      </w:pPr>
      <w:bookmarkStart w:id="3" w:name="_Hlk148601723"/>
      <w:r w:rsidRPr="00F232B2">
        <w:rPr>
          <w:rFonts w:eastAsia="Arial Unicode MS"/>
          <w:sz w:val="24"/>
          <w:szCs w:val="24"/>
          <w:u w:color="000000"/>
        </w:rPr>
        <w:t>The OMB desk officer respond</w:t>
      </w:r>
      <w:r w:rsidRPr="00F232B2" w:rsidR="00501620">
        <w:rPr>
          <w:rFonts w:eastAsia="Arial Unicode MS"/>
          <w:sz w:val="24"/>
          <w:szCs w:val="24"/>
          <w:u w:color="000000"/>
        </w:rPr>
        <w:t>s</w:t>
      </w:r>
      <w:r w:rsidRPr="00F232B2">
        <w:rPr>
          <w:rFonts w:eastAsia="Arial Unicode MS"/>
          <w:sz w:val="24"/>
          <w:szCs w:val="24"/>
          <w:u w:color="000000"/>
        </w:rPr>
        <w:t xml:space="preserve"> with comments on the proposed </w:t>
      </w:r>
      <w:r w:rsidR="0078332E">
        <w:rPr>
          <w:rFonts w:eastAsia="Arial Unicode MS"/>
          <w:sz w:val="24"/>
          <w:szCs w:val="24"/>
          <w:u w:color="000000"/>
        </w:rPr>
        <w:t>genIC</w:t>
      </w:r>
      <w:r w:rsidRPr="00F232B2" w:rsidR="004706D8">
        <w:rPr>
          <w:rFonts w:eastAsia="Arial Unicode MS"/>
          <w:sz w:val="24"/>
          <w:szCs w:val="24"/>
          <w:u w:color="000000"/>
        </w:rPr>
        <w:t xml:space="preserve"> </w:t>
      </w:r>
      <w:r w:rsidRPr="00F232B2">
        <w:rPr>
          <w:rFonts w:eastAsia="Arial Unicode MS"/>
          <w:sz w:val="24"/>
          <w:szCs w:val="24"/>
          <w:u w:color="000000"/>
        </w:rPr>
        <w:t xml:space="preserve">within </w:t>
      </w:r>
      <w:r w:rsidR="00B84A1F">
        <w:rPr>
          <w:rFonts w:eastAsia="Arial Unicode MS"/>
          <w:sz w:val="24"/>
          <w:szCs w:val="24"/>
          <w:u w:color="000000"/>
        </w:rPr>
        <w:t>4-6 weeks</w:t>
      </w:r>
      <w:r w:rsidRPr="00F232B2">
        <w:rPr>
          <w:rFonts w:eastAsia="Arial Unicode MS"/>
          <w:sz w:val="24"/>
          <w:szCs w:val="24"/>
          <w:u w:color="000000"/>
        </w:rPr>
        <w:t xml:space="preserve">. If no response is received within </w:t>
      </w:r>
      <w:r w:rsidR="00B84A1F">
        <w:rPr>
          <w:rFonts w:eastAsia="Arial Unicode MS"/>
          <w:sz w:val="24"/>
          <w:szCs w:val="24"/>
          <w:u w:color="000000"/>
        </w:rPr>
        <w:t>6 weeks</w:t>
      </w:r>
      <w:r w:rsidRPr="00F232B2" w:rsidR="00902D98">
        <w:rPr>
          <w:rFonts w:eastAsia="Arial Unicode MS"/>
          <w:sz w:val="24"/>
          <w:szCs w:val="24"/>
          <w:u w:color="000000"/>
        </w:rPr>
        <w:t>,</w:t>
      </w:r>
      <w:r w:rsidRPr="00F232B2">
        <w:rPr>
          <w:rFonts w:eastAsia="Arial Unicode MS"/>
          <w:sz w:val="24"/>
          <w:szCs w:val="24"/>
          <w:u w:color="000000"/>
        </w:rPr>
        <w:t xml:space="preserve"> the team assume</w:t>
      </w:r>
      <w:r w:rsidRPr="00F232B2" w:rsidR="00501620">
        <w:rPr>
          <w:rFonts w:eastAsia="Arial Unicode MS"/>
          <w:sz w:val="24"/>
          <w:szCs w:val="24"/>
          <w:u w:color="000000"/>
        </w:rPr>
        <w:t>s</w:t>
      </w:r>
      <w:r w:rsidRPr="00F232B2">
        <w:rPr>
          <w:rFonts w:eastAsia="Arial Unicode MS"/>
          <w:sz w:val="24"/>
          <w:szCs w:val="24"/>
          <w:u w:color="000000"/>
        </w:rPr>
        <w:t xml:space="preserve"> that the </w:t>
      </w:r>
      <w:r w:rsidRPr="00F232B2" w:rsidR="005F675F">
        <w:rPr>
          <w:rFonts w:eastAsia="Arial Unicode MS"/>
          <w:sz w:val="24"/>
          <w:szCs w:val="24"/>
          <w:u w:color="000000"/>
        </w:rPr>
        <w:t>information collection</w:t>
      </w:r>
      <w:r w:rsidRPr="00F232B2">
        <w:rPr>
          <w:rFonts w:eastAsia="Arial Unicode MS"/>
          <w:sz w:val="24"/>
          <w:szCs w:val="24"/>
          <w:u w:color="000000"/>
        </w:rPr>
        <w:t xml:space="preserve"> </w:t>
      </w:r>
      <w:r w:rsidRPr="00F232B2" w:rsidR="00501620">
        <w:rPr>
          <w:rFonts w:eastAsia="Arial Unicode MS"/>
          <w:sz w:val="24"/>
          <w:szCs w:val="24"/>
          <w:u w:color="000000"/>
        </w:rPr>
        <w:t>is</w:t>
      </w:r>
      <w:r w:rsidRPr="00F232B2">
        <w:rPr>
          <w:rFonts w:eastAsia="Arial Unicode MS"/>
          <w:sz w:val="24"/>
          <w:szCs w:val="24"/>
          <w:u w:color="000000"/>
        </w:rPr>
        <w:t xml:space="preserve"> cleared.</w:t>
      </w:r>
      <w:r w:rsidRPr="00F232B2" w:rsidR="00501620">
        <w:rPr>
          <w:rFonts w:eastAsia="Arial Unicode MS"/>
          <w:sz w:val="24"/>
          <w:szCs w:val="24"/>
          <w:u w:color="000000"/>
        </w:rPr>
        <w:t xml:space="preserve"> </w:t>
      </w:r>
    </w:p>
    <w:bookmarkEnd w:id="3"/>
    <w:p w:rsidR="001A3A81" w:rsidRPr="0011308B" w:rsidP="0011308B" w14:paraId="4C0A93F0" w14:textId="77777777">
      <w:pPr>
        <w:pStyle w:val="ListParagraph"/>
        <w:numPr>
          <w:ilvl w:val="0"/>
          <w:numId w:val="36"/>
        </w:numPr>
        <w:rPr>
          <w:rFonts w:eastAsia="Arial Unicode MS"/>
          <w:sz w:val="24"/>
          <w:szCs w:val="24"/>
          <w:u w:color="000000"/>
        </w:rPr>
      </w:pPr>
      <w:r w:rsidRPr="0011308B">
        <w:rPr>
          <w:rFonts w:eastAsia="Arial Unicode MS"/>
          <w:sz w:val="24"/>
          <w:szCs w:val="24"/>
          <w:u w:color="000000"/>
        </w:rPr>
        <w:t xml:space="preserve">While in the field, minor modifications may be needed to data collection instruments or number of respondents based on new information about the </w:t>
      </w:r>
      <w:r w:rsidRPr="0011308B" w:rsidR="004706D8">
        <w:rPr>
          <w:rFonts w:eastAsia="Arial Unicode MS"/>
          <w:sz w:val="24"/>
          <w:szCs w:val="24"/>
          <w:u w:color="000000"/>
        </w:rPr>
        <w:t>strategy under investigation, context,</w:t>
      </w:r>
      <w:r w:rsidRPr="0011308B">
        <w:rPr>
          <w:rFonts w:eastAsia="Arial Unicode MS"/>
          <w:sz w:val="24"/>
          <w:szCs w:val="24"/>
          <w:u w:color="000000"/>
        </w:rPr>
        <w:t xml:space="preserve"> or available data sources. </w:t>
      </w:r>
      <w:r w:rsidRPr="0011308B" w:rsidR="00AD796B">
        <w:rPr>
          <w:rFonts w:eastAsia="Arial Unicode MS"/>
          <w:sz w:val="24"/>
          <w:szCs w:val="24"/>
          <w:u w:color="000000"/>
        </w:rPr>
        <w:t xml:space="preserve">At the completion of the </w:t>
      </w:r>
      <w:r w:rsidRPr="0011308B" w:rsidR="004706D8">
        <w:rPr>
          <w:rFonts w:eastAsia="Arial Unicode MS"/>
          <w:sz w:val="24"/>
          <w:szCs w:val="24"/>
          <w:u w:color="000000"/>
        </w:rPr>
        <w:t>data collection</w:t>
      </w:r>
      <w:r w:rsidRPr="0011308B" w:rsidR="00AD796B">
        <w:rPr>
          <w:rFonts w:eastAsia="Arial Unicode MS"/>
          <w:sz w:val="24"/>
          <w:szCs w:val="24"/>
          <w:u w:color="000000"/>
        </w:rPr>
        <w:t xml:space="preserve">, </w:t>
      </w:r>
      <w:r w:rsidRPr="0011308B" w:rsidR="005B0F82">
        <w:rPr>
          <w:rFonts w:eastAsia="Arial Unicode MS"/>
          <w:sz w:val="24"/>
          <w:szCs w:val="24"/>
          <w:u w:color="000000"/>
        </w:rPr>
        <w:t>the</w:t>
      </w:r>
      <w:r w:rsidRPr="0011308B" w:rsidR="00501620">
        <w:rPr>
          <w:rFonts w:eastAsia="Arial Unicode MS"/>
          <w:sz w:val="24"/>
          <w:szCs w:val="24"/>
          <w:u w:color="000000"/>
        </w:rPr>
        <w:t xml:space="preserve"> investigators </w:t>
      </w:r>
      <w:r w:rsidRPr="0011308B" w:rsidR="0011308B">
        <w:rPr>
          <w:rFonts w:eastAsia="Arial Unicode MS"/>
          <w:sz w:val="24"/>
          <w:szCs w:val="24"/>
          <w:u w:color="000000"/>
        </w:rPr>
        <w:t xml:space="preserve">must </w:t>
      </w:r>
      <w:r w:rsidRPr="0011308B" w:rsidR="00D3422B">
        <w:rPr>
          <w:rFonts w:eastAsia="Arial Unicode MS"/>
          <w:sz w:val="24"/>
          <w:szCs w:val="24"/>
          <w:u w:color="000000"/>
        </w:rPr>
        <w:t>submit the</w:t>
      </w:r>
      <w:r w:rsidRPr="0011308B" w:rsidR="005B0F82">
        <w:rPr>
          <w:rFonts w:eastAsia="Arial Unicode MS"/>
          <w:sz w:val="24"/>
          <w:szCs w:val="24"/>
          <w:u w:color="000000"/>
        </w:rPr>
        <w:t xml:space="preserve"> final data collection instrument(s) and associated burden </w:t>
      </w:r>
      <w:r w:rsidRPr="0011308B" w:rsidR="00D3422B">
        <w:rPr>
          <w:rFonts w:eastAsia="Arial Unicode MS"/>
          <w:sz w:val="24"/>
          <w:szCs w:val="24"/>
          <w:u w:color="000000"/>
        </w:rPr>
        <w:t xml:space="preserve">to the </w:t>
      </w:r>
      <w:r w:rsidR="0011308B">
        <w:rPr>
          <w:rFonts w:eastAsia="Arial Unicode MS"/>
          <w:sz w:val="24"/>
          <w:szCs w:val="24"/>
          <w:u w:color="000000"/>
        </w:rPr>
        <w:t xml:space="preserve">NCIPC </w:t>
      </w:r>
      <w:r w:rsidRPr="004B6217" w:rsidR="004B6217">
        <w:rPr>
          <w:sz w:val="24"/>
          <w:szCs w:val="24"/>
        </w:rPr>
        <w:t>NCIPC OMB-IRB coordinator</w:t>
      </w:r>
      <w:r w:rsidRPr="003722C8" w:rsidR="004B6217">
        <w:rPr>
          <w:sz w:val="24"/>
          <w:szCs w:val="24"/>
        </w:rPr>
        <w:t xml:space="preserve"> </w:t>
      </w:r>
      <w:r w:rsidRPr="0011308B" w:rsidR="007026AA">
        <w:rPr>
          <w:rFonts w:eastAsia="Arial Unicode MS"/>
          <w:sz w:val="24"/>
          <w:szCs w:val="24"/>
          <w:u w:color="000000"/>
        </w:rPr>
        <w:t xml:space="preserve">using the “burden memo” (see </w:t>
      </w:r>
      <w:r w:rsidRPr="0011308B" w:rsidR="007026AA">
        <w:rPr>
          <w:rFonts w:eastAsia="Arial Unicode MS"/>
          <w:b/>
          <w:sz w:val="24"/>
          <w:szCs w:val="24"/>
          <w:u w:color="000000"/>
        </w:rPr>
        <w:t xml:space="preserve">Attachment </w:t>
      </w:r>
      <w:r w:rsidRPr="0011308B" w:rsidR="00411C78">
        <w:rPr>
          <w:rFonts w:eastAsia="Arial Unicode MS"/>
          <w:b/>
          <w:sz w:val="24"/>
          <w:szCs w:val="24"/>
          <w:u w:color="000000"/>
        </w:rPr>
        <w:t>D</w:t>
      </w:r>
      <w:r w:rsidRPr="0011308B" w:rsidR="007026AA">
        <w:rPr>
          <w:rFonts w:eastAsia="Arial Unicode MS"/>
          <w:sz w:val="24"/>
          <w:szCs w:val="24"/>
          <w:u w:color="000000"/>
        </w:rPr>
        <w:t>)</w:t>
      </w:r>
      <w:r w:rsidRPr="0011308B" w:rsidR="00F41554">
        <w:rPr>
          <w:rFonts w:eastAsia="Arial Unicode MS"/>
          <w:sz w:val="24"/>
          <w:szCs w:val="24"/>
          <w:u w:color="000000"/>
        </w:rPr>
        <w:t>.</w:t>
      </w:r>
      <w:r w:rsidRPr="0011308B" w:rsidR="00D3422B">
        <w:rPr>
          <w:rFonts w:eastAsia="Arial Unicode MS"/>
          <w:sz w:val="24"/>
          <w:szCs w:val="24"/>
          <w:u w:color="000000"/>
        </w:rPr>
        <w:t xml:space="preserve">  </w:t>
      </w:r>
    </w:p>
    <w:p w:rsidR="0011308B" w:rsidP="00F232B2" w14:paraId="4CDA4DC1" w14:textId="77777777">
      <w:pPr>
        <w:pStyle w:val="ListParagraph"/>
        <w:numPr>
          <w:ilvl w:val="0"/>
          <w:numId w:val="36"/>
        </w:numPr>
        <w:rPr>
          <w:rFonts w:eastAsia="Arial Unicode MS"/>
          <w:sz w:val="24"/>
          <w:szCs w:val="24"/>
          <w:u w:color="000000"/>
        </w:rPr>
      </w:pPr>
      <w:r w:rsidRPr="00F232B2">
        <w:rPr>
          <w:rFonts w:eastAsia="Arial Unicode MS"/>
          <w:sz w:val="24"/>
          <w:szCs w:val="24"/>
          <w:u w:color="000000"/>
        </w:rPr>
        <w:t xml:space="preserve">CDC </w:t>
      </w:r>
      <w:r w:rsidRPr="00F232B2" w:rsidR="001450A6">
        <w:rPr>
          <w:rFonts w:eastAsia="Arial Unicode MS"/>
          <w:sz w:val="24"/>
          <w:szCs w:val="24"/>
          <w:u w:color="000000"/>
        </w:rPr>
        <w:t>maintain</w:t>
      </w:r>
      <w:r w:rsidRPr="00F232B2">
        <w:rPr>
          <w:rFonts w:eastAsia="Arial Unicode MS"/>
          <w:sz w:val="24"/>
          <w:szCs w:val="24"/>
          <w:u w:color="000000"/>
        </w:rPr>
        <w:t>s</w:t>
      </w:r>
      <w:r w:rsidRPr="00F232B2" w:rsidR="001450A6">
        <w:rPr>
          <w:rFonts w:eastAsia="Arial Unicode MS"/>
          <w:sz w:val="24"/>
          <w:szCs w:val="24"/>
          <w:u w:color="000000"/>
        </w:rPr>
        <w:t xml:space="preserve"> a library </w:t>
      </w:r>
      <w:r w:rsidRPr="00F232B2" w:rsidR="007C1705">
        <w:rPr>
          <w:rFonts w:eastAsia="Arial Unicode MS"/>
          <w:sz w:val="24"/>
          <w:szCs w:val="24"/>
          <w:u w:color="000000"/>
        </w:rPr>
        <w:t>of data collection instruments</w:t>
      </w:r>
      <w:r w:rsidRPr="00F232B2">
        <w:rPr>
          <w:rFonts w:eastAsia="Arial Unicode MS"/>
          <w:sz w:val="24"/>
          <w:szCs w:val="24"/>
          <w:u w:color="000000"/>
        </w:rPr>
        <w:t xml:space="preserve"> that</w:t>
      </w:r>
      <w:r w:rsidRPr="00F232B2" w:rsidR="007C1705">
        <w:rPr>
          <w:rFonts w:eastAsia="Arial Unicode MS"/>
          <w:sz w:val="24"/>
          <w:szCs w:val="24"/>
          <w:u w:color="000000"/>
        </w:rPr>
        <w:t xml:space="preserve"> </w:t>
      </w:r>
      <w:r w:rsidRPr="00F232B2" w:rsidR="001450A6">
        <w:rPr>
          <w:rFonts w:eastAsia="Arial Unicode MS"/>
          <w:sz w:val="24"/>
          <w:szCs w:val="24"/>
          <w:u w:color="000000"/>
        </w:rPr>
        <w:t>include</w:t>
      </w:r>
      <w:r w:rsidRPr="00F232B2">
        <w:rPr>
          <w:rFonts w:eastAsia="Arial Unicode MS"/>
          <w:sz w:val="24"/>
          <w:szCs w:val="24"/>
          <w:u w:color="000000"/>
        </w:rPr>
        <w:t>s</w:t>
      </w:r>
      <w:r w:rsidRPr="00F232B2" w:rsidR="001450A6">
        <w:rPr>
          <w:rFonts w:eastAsia="Arial Unicode MS"/>
          <w:sz w:val="24"/>
          <w:szCs w:val="24"/>
          <w:u w:color="000000"/>
        </w:rPr>
        <w:t xml:space="preserve"> all final data collection instruments</w:t>
      </w:r>
      <w:r w:rsidRPr="00F232B2">
        <w:rPr>
          <w:rFonts w:eastAsia="Arial Unicode MS"/>
          <w:sz w:val="24"/>
          <w:szCs w:val="24"/>
          <w:u w:color="000000"/>
        </w:rPr>
        <w:t xml:space="preserve"> conducted</w:t>
      </w:r>
      <w:r w:rsidRPr="00F232B2" w:rsidR="001450A6">
        <w:rPr>
          <w:rFonts w:eastAsia="Arial Unicode MS"/>
          <w:sz w:val="24"/>
          <w:szCs w:val="24"/>
          <w:u w:color="000000"/>
        </w:rPr>
        <w:t xml:space="preserve"> under this </w:t>
      </w:r>
      <w:r w:rsidR="00654BAD">
        <w:rPr>
          <w:rFonts w:eastAsia="Arial Unicode MS"/>
          <w:sz w:val="24"/>
          <w:szCs w:val="24"/>
          <w:u w:color="000000"/>
        </w:rPr>
        <w:t>Generic</w:t>
      </w:r>
      <w:r w:rsidRPr="00F232B2" w:rsidR="004706D8">
        <w:rPr>
          <w:rFonts w:eastAsia="Arial Unicode MS"/>
          <w:sz w:val="24"/>
          <w:szCs w:val="24"/>
          <w:u w:color="000000"/>
        </w:rPr>
        <w:t xml:space="preserve"> </w:t>
      </w:r>
      <w:r w:rsidRPr="00F232B2" w:rsidR="001450A6">
        <w:rPr>
          <w:rFonts w:eastAsia="Arial Unicode MS"/>
          <w:sz w:val="24"/>
          <w:szCs w:val="24"/>
          <w:u w:color="000000"/>
        </w:rPr>
        <w:t>ICR.</w:t>
      </w:r>
      <w:r w:rsidRPr="00F232B2">
        <w:rPr>
          <w:rFonts w:eastAsia="Arial Unicode MS"/>
          <w:sz w:val="24"/>
          <w:szCs w:val="24"/>
          <w:u w:color="000000"/>
        </w:rPr>
        <w:t xml:space="preserve"> </w:t>
      </w:r>
    </w:p>
    <w:p w:rsidR="0011308B" w:rsidRPr="00356A6A" w:rsidP="0011308B" w14:paraId="6DE5D0B5" w14:textId="77777777">
      <w:pPr>
        <w:pStyle w:val="ListParagraph"/>
        <w:numPr>
          <w:ilvl w:val="0"/>
          <w:numId w:val="36"/>
        </w:numPr>
        <w:autoSpaceDE w:val="0"/>
        <w:autoSpaceDN w:val="0"/>
        <w:adjustRightInd w:val="0"/>
        <w:rPr>
          <w:rFonts w:eastAsia="Arial Unicode MS"/>
          <w:sz w:val="24"/>
          <w:szCs w:val="24"/>
          <w:u w:color="000000"/>
        </w:rPr>
      </w:pPr>
      <w:r w:rsidRPr="00356A6A">
        <w:rPr>
          <w:rFonts w:eastAsia="Arial Unicode MS"/>
          <w:sz w:val="24"/>
          <w:szCs w:val="24"/>
          <w:u w:color="000000"/>
        </w:rPr>
        <w:t xml:space="preserve">CDC will report to the OMB Desk officer all the Generic requests under this </w:t>
      </w:r>
      <w:r>
        <w:rPr>
          <w:rFonts w:eastAsia="Arial Unicode MS"/>
          <w:sz w:val="24"/>
          <w:szCs w:val="24"/>
          <w:u w:color="000000"/>
        </w:rPr>
        <w:t>“</w:t>
      </w:r>
      <w:r w:rsidRPr="00356A6A">
        <w:rPr>
          <w:rFonts w:eastAsia="Arial Unicode MS"/>
          <w:sz w:val="24"/>
          <w:szCs w:val="24"/>
          <w:u w:color="000000"/>
        </w:rPr>
        <w:t>Public Health/Public Safety Strategies to Reduce Overdose Data Collections</w:t>
      </w:r>
      <w:r>
        <w:rPr>
          <w:rFonts w:eastAsia="Arial Unicode MS"/>
          <w:sz w:val="24"/>
          <w:szCs w:val="24"/>
          <w:u w:color="000000"/>
        </w:rPr>
        <w:t xml:space="preserve">” </w:t>
      </w:r>
      <w:r w:rsidR="00654BAD">
        <w:rPr>
          <w:rFonts w:eastAsia="Arial Unicode MS"/>
          <w:sz w:val="24"/>
          <w:szCs w:val="24"/>
          <w:u w:color="000000"/>
        </w:rPr>
        <w:t>Generic</w:t>
      </w:r>
      <w:r>
        <w:rPr>
          <w:rFonts w:eastAsia="Arial Unicode MS"/>
          <w:sz w:val="24"/>
          <w:szCs w:val="24"/>
          <w:u w:color="000000"/>
        </w:rPr>
        <w:t xml:space="preserve"> mechanism </w:t>
      </w:r>
      <w:r w:rsidRPr="00356A6A">
        <w:rPr>
          <w:rFonts w:eastAsia="Arial Unicode MS"/>
          <w:sz w:val="24"/>
          <w:szCs w:val="24"/>
          <w:u w:color="000000"/>
        </w:rPr>
        <w:t xml:space="preserve">through the revision of the ICR. </w:t>
      </w:r>
    </w:p>
    <w:p w:rsidR="005B0F82" w:rsidP="00356A6A" w14:paraId="2484A9AA" w14:textId="77777777">
      <w:pPr>
        <w:pStyle w:val="ListParagraph"/>
        <w:rPr>
          <w:rFonts w:eastAsia="Arial Unicode MS"/>
          <w:u w:color="000000"/>
        </w:rPr>
      </w:pPr>
      <w:r w:rsidRPr="00F232B2">
        <w:rPr>
          <w:rFonts w:eastAsia="Arial Unicode MS"/>
          <w:sz w:val="24"/>
          <w:szCs w:val="24"/>
          <w:u w:color="000000"/>
        </w:rPr>
        <w:t xml:space="preserve"> </w:t>
      </w:r>
    </w:p>
    <w:p w:rsidR="00BA4BD3" w:rsidRPr="009C3981" w:rsidP="009C3981" w14:paraId="106DA69E" w14:textId="77777777">
      <w:pPr>
        <w:ind w:left="720" w:hanging="720"/>
        <w:rPr>
          <w:sz w:val="24"/>
          <w:szCs w:val="24"/>
        </w:rPr>
      </w:pPr>
      <w:r>
        <w:rPr>
          <w:rFonts w:eastAsia="Arial Unicode MS"/>
          <w:sz w:val="24"/>
          <w:szCs w:val="24"/>
          <w:u w:color="000000"/>
        </w:rPr>
        <w:tab/>
      </w:r>
    </w:p>
    <w:p w:rsidR="001A3A81" w:rsidP="00B651A5" w14:paraId="599DB64A" w14:textId="77777777">
      <w:pPr>
        <w:ind w:left="720" w:hanging="720"/>
        <w:rPr>
          <w:rFonts w:eastAsia="Arial Unicode MS"/>
          <w:b/>
          <w:sz w:val="24"/>
          <w:szCs w:val="24"/>
          <w:u w:color="000000"/>
        </w:rPr>
      </w:pPr>
      <w:r w:rsidRPr="00B651A5">
        <w:rPr>
          <w:rFonts w:eastAsia="Arial Unicode MS"/>
          <w:b/>
          <w:sz w:val="24"/>
          <w:szCs w:val="24"/>
          <w:u w:color="000000"/>
        </w:rPr>
        <w:t>8.</w:t>
      </w:r>
      <w:r w:rsidRPr="00B651A5">
        <w:rPr>
          <w:rFonts w:eastAsia="Arial Unicode MS"/>
          <w:b/>
          <w:sz w:val="24"/>
          <w:szCs w:val="24"/>
          <w:u w:color="000000"/>
        </w:rPr>
        <w:tab/>
      </w:r>
      <w:r w:rsidRPr="000B6B4A">
        <w:rPr>
          <w:rFonts w:eastAsia="Arial Unicode MS"/>
          <w:b/>
          <w:sz w:val="24"/>
          <w:szCs w:val="24"/>
          <w:u w:color="000000"/>
        </w:rPr>
        <w:t>Comm</w:t>
      </w:r>
      <w:r w:rsidRPr="00B651A5">
        <w:rPr>
          <w:rFonts w:eastAsia="Arial Unicode MS"/>
          <w:b/>
          <w:sz w:val="24"/>
          <w:szCs w:val="24"/>
          <w:u w:color="000000"/>
        </w:rPr>
        <w:t xml:space="preserve">ents in Response to the Federal Register Notice and Efforts to Consult </w:t>
      </w:r>
      <w:r w:rsidRPr="007366BE">
        <w:rPr>
          <w:rFonts w:eastAsia="Arial Unicode MS"/>
          <w:b/>
          <w:sz w:val="24"/>
          <w:szCs w:val="24"/>
          <w:u w:color="000000"/>
        </w:rPr>
        <w:t>Outside the Agency</w:t>
      </w:r>
    </w:p>
    <w:p w:rsidR="000B6B4A" w:rsidRPr="007366BE" w:rsidP="00B651A5" w14:paraId="12672C3F" w14:textId="77777777">
      <w:pPr>
        <w:ind w:left="720" w:hanging="720"/>
        <w:rPr>
          <w:rFonts w:eastAsia="Arial Unicode MS"/>
          <w:b/>
          <w:sz w:val="24"/>
          <w:szCs w:val="24"/>
          <w:u w:color="000000"/>
        </w:rPr>
      </w:pPr>
    </w:p>
    <w:p w:rsidR="000B6B4A" w:rsidP="000B6B4A" w14:paraId="1B192DED" w14:textId="77777777">
      <w:pPr>
        <w:pStyle w:val="Body1"/>
        <w:tabs>
          <w:tab w:val="left" w:pos="720"/>
          <w:tab w:val="left" w:pos="1080"/>
          <w:tab w:val="left" w:pos="1800"/>
        </w:tabs>
        <w:ind w:left="720"/>
        <w:rPr>
          <w:b/>
          <w:szCs w:val="24"/>
        </w:rPr>
      </w:pPr>
      <w:r>
        <w:rPr>
          <w:b/>
          <w:szCs w:val="24"/>
        </w:rPr>
        <w:t xml:space="preserve">A. </w:t>
      </w:r>
      <w:r w:rsidRPr="0029499C">
        <w:rPr>
          <w:b/>
          <w:noProof/>
        </w:rPr>
        <w:t>Federal Register Notice</w:t>
      </w:r>
      <w:r w:rsidRPr="00912A6F">
        <w:rPr>
          <w:b/>
          <w:szCs w:val="24"/>
        </w:rPr>
        <w:t xml:space="preserve"> </w:t>
      </w:r>
    </w:p>
    <w:p w:rsidR="006C6CE1" w:rsidP="007026AA" w14:paraId="3003AA0D" w14:textId="77777777">
      <w:pPr>
        <w:pStyle w:val="Body1"/>
        <w:tabs>
          <w:tab w:val="left" w:pos="720"/>
          <w:tab w:val="left" w:pos="1080"/>
          <w:tab w:val="left" w:pos="1800"/>
        </w:tabs>
        <w:ind w:left="720"/>
        <w:rPr>
          <w:b/>
          <w:szCs w:val="24"/>
        </w:rPr>
      </w:pPr>
      <w:r w:rsidRPr="00771A3B">
        <w:rPr>
          <w:rFonts w:eastAsia="Times New Roman"/>
          <w:sz w:val="22"/>
          <w:szCs w:val="22"/>
        </w:rPr>
        <w:t xml:space="preserve">A 60-day Federal Register Notice was published in the Federal Register on </w:t>
      </w:r>
      <w:r>
        <w:rPr>
          <w:rFonts w:eastAsia="Times New Roman"/>
          <w:sz w:val="22"/>
          <w:szCs w:val="22"/>
        </w:rPr>
        <w:t>June</w:t>
      </w:r>
      <w:r w:rsidRPr="00771A3B">
        <w:rPr>
          <w:rFonts w:eastAsia="Times New Roman"/>
          <w:sz w:val="22"/>
          <w:szCs w:val="22"/>
        </w:rPr>
        <w:t xml:space="preserve"> </w:t>
      </w:r>
      <w:r>
        <w:rPr>
          <w:rFonts w:eastAsia="Times New Roman"/>
          <w:sz w:val="22"/>
          <w:szCs w:val="22"/>
        </w:rPr>
        <w:t>9</w:t>
      </w:r>
      <w:r w:rsidRPr="00771A3B">
        <w:rPr>
          <w:rFonts w:eastAsia="Times New Roman"/>
          <w:sz w:val="22"/>
          <w:szCs w:val="22"/>
        </w:rPr>
        <w:t xml:space="preserve"> ,2023 vol. 88 No. </w:t>
      </w:r>
      <w:r>
        <w:rPr>
          <w:rFonts w:eastAsia="Times New Roman"/>
          <w:sz w:val="22"/>
          <w:szCs w:val="22"/>
        </w:rPr>
        <w:t>111</w:t>
      </w:r>
      <w:r w:rsidRPr="00771A3B">
        <w:rPr>
          <w:rFonts w:eastAsia="Times New Roman"/>
          <w:sz w:val="22"/>
          <w:szCs w:val="22"/>
        </w:rPr>
        <w:t xml:space="preserve">, pp. </w:t>
      </w:r>
      <w:r>
        <w:rPr>
          <w:rFonts w:eastAsia="Times New Roman"/>
          <w:sz w:val="22"/>
          <w:szCs w:val="22"/>
        </w:rPr>
        <w:t>37885</w:t>
      </w:r>
      <w:r w:rsidRPr="00771A3B">
        <w:rPr>
          <w:rFonts w:eastAsia="Times New Roman"/>
          <w:sz w:val="22"/>
          <w:szCs w:val="22"/>
        </w:rPr>
        <w:t xml:space="preserve"> (Attachment B). There were no comments to the 60-day Federal Register Notice. </w:t>
      </w:r>
    </w:p>
    <w:p w:rsidR="000B6B4A" w:rsidP="001F1EF2" w14:paraId="179F7D1B" w14:textId="77777777">
      <w:pPr>
        <w:pStyle w:val="Default"/>
        <w:ind w:left="720"/>
        <w:rPr>
          <w:b/>
        </w:rPr>
      </w:pPr>
      <w:r>
        <w:rPr>
          <w:b/>
        </w:rPr>
        <w:t xml:space="preserve">B. </w:t>
      </w:r>
      <w:r w:rsidRPr="0029499C">
        <w:rPr>
          <w:b/>
          <w:noProof/>
        </w:rPr>
        <w:t>Efforts to Consult Outside the Agency</w:t>
      </w:r>
    </w:p>
    <w:p w:rsidR="006C6CE1" w:rsidP="00EE404E" w14:paraId="5C8F3A1E" w14:textId="77777777">
      <w:pPr>
        <w:pStyle w:val="Default"/>
        <w:ind w:left="720"/>
        <w:rPr>
          <w:sz w:val="22"/>
          <w:szCs w:val="22"/>
        </w:rPr>
      </w:pPr>
      <w:r w:rsidRPr="6C8E7194">
        <w:rPr>
          <w:sz w:val="22"/>
          <w:szCs w:val="22"/>
        </w:rPr>
        <w:t xml:space="preserve">The following are the individuals we consulted with to inform the development of this package. There were no major problems that could not be resolved during the consultation. </w:t>
      </w:r>
    </w:p>
    <w:p w:rsidR="007227B1" w:rsidP="001F1EF2" w14:paraId="7DB56B69" w14:textId="77777777">
      <w:pPr>
        <w:pStyle w:val="Default"/>
        <w:ind w:left="720"/>
        <w:rPr>
          <w:sz w:val="22"/>
          <w:szCs w:val="22"/>
        </w:rPr>
      </w:pPr>
    </w:p>
    <w:p w:rsidR="007227B1" w:rsidP="001F1EF2" w14:paraId="33E6852B" w14:textId="77777777">
      <w:pPr>
        <w:pStyle w:val="Default"/>
        <w:ind w:left="720"/>
        <w:rPr>
          <w:sz w:val="22"/>
          <w:szCs w:val="22"/>
        </w:rPr>
      </w:pPr>
      <w:r w:rsidRPr="001F1EF2">
        <w:rPr>
          <w:b/>
          <w:sz w:val="22"/>
          <w:szCs w:val="22"/>
        </w:rPr>
        <w:t>Name</w:t>
      </w:r>
      <w:r>
        <w:rPr>
          <w:sz w:val="22"/>
          <w:szCs w:val="22"/>
        </w:rPr>
        <w:t xml:space="preserve">: </w:t>
      </w:r>
      <w:r w:rsidR="005862E4">
        <w:rPr>
          <w:sz w:val="22"/>
          <w:szCs w:val="22"/>
        </w:rPr>
        <w:t>Traci Green</w:t>
      </w:r>
    </w:p>
    <w:p w:rsidR="007227B1" w:rsidP="001F1EF2" w14:paraId="2D8F9D5C" w14:textId="77777777">
      <w:pPr>
        <w:pStyle w:val="Default"/>
        <w:ind w:left="720"/>
        <w:rPr>
          <w:sz w:val="22"/>
          <w:szCs w:val="22"/>
        </w:rPr>
      </w:pPr>
      <w:r w:rsidRPr="001F1EF2">
        <w:rPr>
          <w:b/>
          <w:sz w:val="22"/>
          <w:szCs w:val="22"/>
        </w:rPr>
        <w:t>Title</w:t>
      </w:r>
      <w:r>
        <w:rPr>
          <w:sz w:val="22"/>
          <w:szCs w:val="22"/>
        </w:rPr>
        <w:t xml:space="preserve">: </w:t>
      </w:r>
      <w:r w:rsidR="008B4F04">
        <w:rPr>
          <w:sz w:val="22"/>
          <w:szCs w:val="22"/>
        </w:rPr>
        <w:t xml:space="preserve">Epidemiologist; Professor; </w:t>
      </w:r>
      <w:r w:rsidRPr="008B4F04" w:rsidR="008B4F04">
        <w:rPr>
          <w:sz w:val="22"/>
          <w:szCs w:val="22"/>
        </w:rPr>
        <w:t>Director of the Opioid Policy Research Collaborative</w:t>
      </w:r>
    </w:p>
    <w:p w:rsidR="007227B1" w:rsidP="001F1EF2" w14:paraId="7994AAFC" w14:textId="77777777">
      <w:pPr>
        <w:pStyle w:val="Default"/>
        <w:ind w:left="720"/>
        <w:rPr>
          <w:sz w:val="22"/>
          <w:szCs w:val="22"/>
        </w:rPr>
      </w:pPr>
      <w:r w:rsidRPr="001F1EF2">
        <w:rPr>
          <w:b/>
          <w:sz w:val="22"/>
          <w:szCs w:val="22"/>
        </w:rPr>
        <w:t>Phone Number</w:t>
      </w:r>
      <w:r>
        <w:rPr>
          <w:sz w:val="22"/>
          <w:szCs w:val="22"/>
        </w:rPr>
        <w:t xml:space="preserve">: </w:t>
      </w:r>
      <w:r w:rsidRPr="00EE404E" w:rsidR="00EE404E">
        <w:rPr>
          <w:sz w:val="22"/>
          <w:szCs w:val="22"/>
        </w:rPr>
        <w:t>781-736-2609</w:t>
      </w:r>
    </w:p>
    <w:p w:rsidR="00C74966" w:rsidP="004706D8" w14:paraId="57707A36" w14:textId="77777777">
      <w:pPr>
        <w:pStyle w:val="Default"/>
        <w:ind w:left="720"/>
        <w:rPr>
          <w:sz w:val="22"/>
          <w:szCs w:val="22"/>
        </w:rPr>
      </w:pPr>
      <w:r w:rsidRPr="001F1EF2">
        <w:rPr>
          <w:b/>
          <w:sz w:val="22"/>
          <w:szCs w:val="22"/>
        </w:rPr>
        <w:t>Email</w:t>
      </w:r>
      <w:r>
        <w:rPr>
          <w:sz w:val="22"/>
          <w:szCs w:val="22"/>
        </w:rPr>
        <w:t xml:space="preserve">: </w:t>
      </w:r>
      <w:hyperlink r:id="rId10" w:history="1">
        <w:r w:rsidRPr="00695173" w:rsidR="00EE404E">
          <w:rPr>
            <w:rStyle w:val="Hyperlink"/>
            <w:rFonts w:eastAsia="Times New Roman"/>
            <w:sz w:val="22"/>
            <w:szCs w:val="22"/>
          </w:rPr>
          <w:t>tracigreen@brandeis.edu</w:t>
        </w:r>
      </w:hyperlink>
    </w:p>
    <w:p w:rsidR="00EE404E" w:rsidP="004706D8" w14:paraId="110D3C6B" w14:textId="77777777">
      <w:pPr>
        <w:pStyle w:val="Default"/>
        <w:ind w:left="720"/>
        <w:rPr>
          <w:sz w:val="22"/>
          <w:szCs w:val="22"/>
        </w:rPr>
      </w:pPr>
    </w:p>
    <w:p w:rsidR="00EE404E" w:rsidP="00EE404E" w14:paraId="43D37D55" w14:textId="77777777">
      <w:pPr>
        <w:pStyle w:val="Default"/>
        <w:ind w:left="720"/>
        <w:rPr>
          <w:sz w:val="22"/>
          <w:szCs w:val="22"/>
        </w:rPr>
      </w:pPr>
      <w:r w:rsidRPr="001F1EF2">
        <w:rPr>
          <w:b/>
          <w:sz w:val="22"/>
          <w:szCs w:val="22"/>
        </w:rPr>
        <w:t>Name</w:t>
      </w:r>
      <w:r>
        <w:rPr>
          <w:sz w:val="22"/>
          <w:szCs w:val="22"/>
        </w:rPr>
        <w:t>: Mallory O’Br</w:t>
      </w:r>
      <w:r w:rsidR="00734241">
        <w:rPr>
          <w:sz w:val="22"/>
          <w:szCs w:val="22"/>
        </w:rPr>
        <w:t>ie</w:t>
      </w:r>
      <w:r>
        <w:rPr>
          <w:sz w:val="22"/>
          <w:szCs w:val="22"/>
        </w:rPr>
        <w:t xml:space="preserve">n </w:t>
      </w:r>
    </w:p>
    <w:p w:rsidR="00EE404E" w:rsidP="00EE404E" w14:paraId="237C0304" w14:textId="77777777">
      <w:pPr>
        <w:pStyle w:val="Default"/>
        <w:ind w:left="720"/>
        <w:rPr>
          <w:sz w:val="22"/>
          <w:szCs w:val="22"/>
        </w:rPr>
      </w:pPr>
      <w:r w:rsidRPr="001F1EF2">
        <w:rPr>
          <w:b/>
          <w:sz w:val="22"/>
          <w:szCs w:val="22"/>
        </w:rPr>
        <w:t>Title</w:t>
      </w:r>
      <w:r>
        <w:rPr>
          <w:sz w:val="22"/>
          <w:szCs w:val="22"/>
        </w:rPr>
        <w:t>: Epidemiologist</w:t>
      </w:r>
    </w:p>
    <w:p w:rsidR="00EE404E" w:rsidP="00EE404E" w14:paraId="678C81D3" w14:textId="77777777">
      <w:pPr>
        <w:pStyle w:val="Default"/>
        <w:ind w:left="720"/>
        <w:rPr>
          <w:sz w:val="22"/>
          <w:szCs w:val="22"/>
        </w:rPr>
      </w:pPr>
      <w:r w:rsidRPr="001F1EF2">
        <w:rPr>
          <w:b/>
          <w:sz w:val="22"/>
          <w:szCs w:val="22"/>
        </w:rPr>
        <w:t>Phone Number</w:t>
      </w:r>
      <w:r>
        <w:rPr>
          <w:sz w:val="22"/>
          <w:szCs w:val="22"/>
        </w:rPr>
        <w:t xml:space="preserve">: </w:t>
      </w:r>
      <w:r w:rsidRPr="0014257E" w:rsidR="0014257E">
        <w:rPr>
          <w:sz w:val="22"/>
          <w:szCs w:val="22"/>
        </w:rPr>
        <w:t>414 955-8028</w:t>
      </w:r>
    </w:p>
    <w:p w:rsidR="00EE404E" w:rsidP="00EE404E" w14:paraId="145D5F89" w14:textId="77777777">
      <w:pPr>
        <w:pStyle w:val="Default"/>
        <w:ind w:left="720"/>
        <w:rPr>
          <w:sz w:val="22"/>
          <w:szCs w:val="22"/>
        </w:rPr>
      </w:pPr>
      <w:r w:rsidRPr="001F1EF2">
        <w:rPr>
          <w:b/>
          <w:sz w:val="22"/>
          <w:szCs w:val="22"/>
        </w:rPr>
        <w:t>Email</w:t>
      </w:r>
      <w:r>
        <w:rPr>
          <w:sz w:val="22"/>
          <w:szCs w:val="22"/>
        </w:rPr>
        <w:t xml:space="preserve">: </w:t>
      </w:r>
      <w:r w:rsidRPr="00226D57" w:rsidR="00226D57">
        <w:rPr>
          <w:sz w:val="22"/>
          <w:szCs w:val="22"/>
        </w:rPr>
        <w:t>mobrie54@jhu.edu</w:t>
      </w:r>
    </w:p>
    <w:p w:rsidR="00EE404E" w:rsidP="004706D8" w14:paraId="5D26C31D" w14:textId="77777777">
      <w:pPr>
        <w:pStyle w:val="Default"/>
        <w:ind w:left="720"/>
        <w:rPr>
          <w:sz w:val="22"/>
          <w:szCs w:val="22"/>
        </w:rPr>
      </w:pPr>
    </w:p>
    <w:p w:rsidR="00EE404E" w:rsidP="00EE404E" w14:paraId="33182027" w14:textId="77777777">
      <w:pPr>
        <w:pStyle w:val="Default"/>
        <w:ind w:left="720"/>
        <w:rPr>
          <w:sz w:val="22"/>
          <w:szCs w:val="22"/>
        </w:rPr>
      </w:pPr>
      <w:r w:rsidRPr="001F1EF2">
        <w:rPr>
          <w:b/>
          <w:sz w:val="22"/>
          <w:szCs w:val="22"/>
        </w:rPr>
        <w:t>Name</w:t>
      </w:r>
      <w:r>
        <w:rPr>
          <w:sz w:val="22"/>
          <w:szCs w:val="22"/>
        </w:rPr>
        <w:t xml:space="preserve">: </w:t>
      </w:r>
      <w:r w:rsidR="0014257E">
        <w:rPr>
          <w:sz w:val="22"/>
          <w:szCs w:val="22"/>
        </w:rPr>
        <w:t>Jim Cormier</w:t>
      </w:r>
    </w:p>
    <w:p w:rsidR="00EE404E" w:rsidP="00EE404E" w14:paraId="3F96523B" w14:textId="77777777">
      <w:pPr>
        <w:pStyle w:val="Default"/>
        <w:ind w:left="720"/>
        <w:rPr>
          <w:sz w:val="22"/>
          <w:szCs w:val="22"/>
        </w:rPr>
      </w:pPr>
      <w:r w:rsidRPr="001F1EF2">
        <w:rPr>
          <w:b/>
          <w:sz w:val="22"/>
          <w:szCs w:val="22"/>
        </w:rPr>
        <w:t>Title</w:t>
      </w:r>
      <w:r>
        <w:rPr>
          <w:sz w:val="22"/>
          <w:szCs w:val="22"/>
        </w:rPr>
        <w:t xml:space="preserve">: </w:t>
      </w:r>
      <w:r w:rsidR="00165F83">
        <w:rPr>
          <w:sz w:val="22"/>
          <w:szCs w:val="22"/>
        </w:rPr>
        <w:t>Overdose Response Strategy National Coordinator</w:t>
      </w:r>
    </w:p>
    <w:p w:rsidR="00EE404E" w:rsidP="00EE404E" w14:paraId="04DD8804" w14:textId="77777777">
      <w:pPr>
        <w:pStyle w:val="Default"/>
        <w:ind w:left="720"/>
        <w:rPr>
          <w:sz w:val="22"/>
          <w:szCs w:val="22"/>
        </w:rPr>
      </w:pPr>
      <w:r w:rsidRPr="001F1EF2">
        <w:rPr>
          <w:b/>
          <w:sz w:val="22"/>
          <w:szCs w:val="22"/>
        </w:rPr>
        <w:t>Phone Number</w:t>
      </w:r>
      <w:r>
        <w:rPr>
          <w:sz w:val="22"/>
          <w:szCs w:val="22"/>
        </w:rPr>
        <w:t xml:space="preserve">: </w:t>
      </w:r>
      <w:r w:rsidRPr="007A68B7" w:rsidR="007A68B7">
        <w:rPr>
          <w:sz w:val="22"/>
          <w:szCs w:val="22"/>
        </w:rPr>
        <w:t>978.697.2917</w:t>
      </w:r>
    </w:p>
    <w:p w:rsidR="00EE404E" w:rsidP="00EE404E" w14:paraId="41B7A81E" w14:textId="77777777">
      <w:pPr>
        <w:pStyle w:val="Default"/>
        <w:ind w:left="720"/>
        <w:rPr>
          <w:sz w:val="22"/>
          <w:szCs w:val="22"/>
        </w:rPr>
      </w:pPr>
      <w:r w:rsidRPr="001F1EF2">
        <w:rPr>
          <w:b/>
          <w:sz w:val="22"/>
          <w:szCs w:val="22"/>
        </w:rPr>
        <w:t>Email</w:t>
      </w:r>
      <w:r>
        <w:rPr>
          <w:sz w:val="22"/>
          <w:szCs w:val="22"/>
        </w:rPr>
        <w:t xml:space="preserve">: </w:t>
      </w:r>
      <w:r w:rsidRPr="007A68B7" w:rsidR="007A68B7">
        <w:rPr>
          <w:sz w:val="22"/>
          <w:szCs w:val="22"/>
        </w:rPr>
        <w:t>jcormier@NEHIDTA.org</w:t>
      </w:r>
    </w:p>
    <w:p w:rsidR="00A50004" w:rsidP="001F1EF2" w14:paraId="3DB9563F" w14:textId="77777777">
      <w:pPr>
        <w:pStyle w:val="Default"/>
        <w:ind w:left="720"/>
        <w:rPr>
          <w:sz w:val="22"/>
          <w:szCs w:val="22"/>
        </w:rPr>
      </w:pPr>
    </w:p>
    <w:p w:rsidR="008C5039" w:rsidRPr="006E754B" w:rsidP="008C5039" w14:paraId="0A2E9671" w14:textId="77777777">
      <w:pPr>
        <w:pStyle w:val="Body1"/>
        <w:tabs>
          <w:tab w:val="left" w:pos="720"/>
          <w:tab w:val="left" w:pos="1080"/>
          <w:tab w:val="left" w:pos="1800"/>
        </w:tabs>
        <w:ind w:left="720"/>
        <w:rPr>
          <w:b/>
          <w:i/>
          <w:szCs w:val="24"/>
        </w:rPr>
      </w:pPr>
    </w:p>
    <w:p w:rsidR="00527A26" w:rsidRPr="005E159F" w:rsidP="00210A99" w14:paraId="384E2194" w14:textId="77777777">
      <w:pPr>
        <w:pStyle w:val="Body1"/>
        <w:tabs>
          <w:tab w:val="left" w:pos="720"/>
          <w:tab w:val="num" w:pos="1800"/>
        </w:tabs>
        <w:rPr>
          <w:b/>
          <w:szCs w:val="24"/>
        </w:rPr>
      </w:pPr>
      <w:r w:rsidRPr="005E159F">
        <w:rPr>
          <w:b/>
          <w:szCs w:val="24"/>
        </w:rPr>
        <w:t>9.</w:t>
      </w:r>
      <w:r w:rsidRPr="005E159F">
        <w:rPr>
          <w:b/>
          <w:szCs w:val="24"/>
        </w:rPr>
        <w:tab/>
        <w:t>Explanation of Any Payment or Gift to Respondents</w:t>
      </w:r>
    </w:p>
    <w:p w:rsidR="00527A26" w:rsidRPr="00783129" w:rsidP="00B83871" w14:paraId="286AEAE8" w14:textId="77777777">
      <w:pPr>
        <w:pStyle w:val="Body1"/>
        <w:tabs>
          <w:tab w:val="num" w:pos="0"/>
          <w:tab w:val="left" w:pos="720"/>
          <w:tab w:val="left" w:pos="1800"/>
        </w:tabs>
        <w:rPr>
          <w:b/>
          <w:szCs w:val="24"/>
        </w:rPr>
      </w:pPr>
    </w:p>
    <w:p w:rsidR="00527A26" w:rsidRPr="00B651A5" w:rsidP="009D501C" w14:paraId="28C28C57" w14:textId="77777777">
      <w:pPr>
        <w:rPr>
          <w:rFonts w:eastAsia="Arial Unicode MS"/>
          <w:sz w:val="24"/>
          <w:szCs w:val="24"/>
          <w:u w:color="000000"/>
        </w:rPr>
      </w:pPr>
      <w:r w:rsidRPr="00B651A5">
        <w:rPr>
          <w:rFonts w:eastAsia="Arial Unicode MS"/>
          <w:sz w:val="24"/>
          <w:szCs w:val="24"/>
          <w:u w:color="000000"/>
        </w:rPr>
        <w:t xml:space="preserve">Respondents </w:t>
      </w:r>
      <w:r w:rsidRPr="00B651A5" w:rsidR="00E92F86">
        <w:rPr>
          <w:rFonts w:eastAsia="Arial Unicode MS"/>
          <w:sz w:val="24"/>
          <w:szCs w:val="24"/>
          <w:u w:color="000000"/>
        </w:rPr>
        <w:t>receive no gift or payment for their participation in any information collections.</w:t>
      </w:r>
    </w:p>
    <w:p w:rsidR="00527A26" w:rsidRPr="0072690B" w:rsidP="00B83871" w14:paraId="4A8EB913" w14:textId="77777777">
      <w:pPr>
        <w:pStyle w:val="Body1"/>
        <w:tabs>
          <w:tab w:val="num" w:pos="0"/>
          <w:tab w:val="left" w:pos="720"/>
          <w:tab w:val="left" w:pos="1800"/>
        </w:tabs>
        <w:rPr>
          <w:szCs w:val="24"/>
        </w:rPr>
      </w:pPr>
    </w:p>
    <w:p w:rsidR="007C16F6" w:rsidP="00B436C1" w14:paraId="605EF514" w14:textId="77777777">
      <w:pPr>
        <w:pStyle w:val="Body1"/>
        <w:tabs>
          <w:tab w:val="num" w:pos="720"/>
        </w:tabs>
        <w:ind w:left="720" w:hanging="720"/>
        <w:rPr>
          <w:b/>
          <w:szCs w:val="24"/>
        </w:rPr>
      </w:pPr>
      <w:r w:rsidRPr="0072690B">
        <w:rPr>
          <w:b/>
          <w:szCs w:val="24"/>
        </w:rPr>
        <w:t>10.</w:t>
      </w:r>
      <w:r w:rsidRPr="0072690B">
        <w:rPr>
          <w:b/>
          <w:szCs w:val="24"/>
        </w:rPr>
        <w:tab/>
      </w:r>
      <w:r>
        <w:rPr>
          <w:b/>
          <w:szCs w:val="24"/>
        </w:rPr>
        <w:t xml:space="preserve">Protection of the Privacy </w:t>
      </w:r>
      <w:r w:rsidRPr="007C16F6">
        <w:rPr>
          <w:b/>
          <w:szCs w:val="24"/>
        </w:rPr>
        <w:t>and Confi</w:t>
      </w:r>
      <w:r>
        <w:rPr>
          <w:b/>
          <w:szCs w:val="24"/>
        </w:rPr>
        <w:t xml:space="preserve">dentiality of Information </w:t>
      </w:r>
      <w:r w:rsidRPr="007C16F6">
        <w:rPr>
          <w:b/>
          <w:szCs w:val="24"/>
        </w:rPr>
        <w:t xml:space="preserve">Provided by Respondents </w:t>
      </w:r>
    </w:p>
    <w:p w:rsidR="00527A26" w:rsidRPr="0072690B" w:rsidP="00B436C1" w14:paraId="35ECDEAD" w14:textId="77777777">
      <w:pPr>
        <w:pStyle w:val="Body1"/>
        <w:tabs>
          <w:tab w:val="num" w:pos="720"/>
        </w:tabs>
        <w:ind w:left="720" w:hanging="720"/>
        <w:rPr>
          <w:b/>
          <w:szCs w:val="24"/>
        </w:rPr>
      </w:pPr>
    </w:p>
    <w:p w:rsidR="00CB2DF7" w:rsidP="009D501C" w14:paraId="5B276797" w14:textId="77777777">
      <w:pPr>
        <w:rPr>
          <w:sz w:val="24"/>
          <w:szCs w:val="24"/>
        </w:rPr>
      </w:pPr>
      <w:r w:rsidRPr="00CB2DF7">
        <w:rPr>
          <w:sz w:val="24"/>
          <w:szCs w:val="24"/>
        </w:rPr>
        <w:t xml:space="preserve">The overarching </w:t>
      </w:r>
      <w:r w:rsidR="00654BAD">
        <w:rPr>
          <w:sz w:val="24"/>
          <w:szCs w:val="24"/>
        </w:rPr>
        <w:t>Generic</w:t>
      </w:r>
      <w:r w:rsidRPr="00CB2DF7">
        <w:rPr>
          <w:sz w:val="24"/>
          <w:szCs w:val="24"/>
        </w:rPr>
        <w:t xml:space="preserve"> ICR does not have an associated data collection.  When an individual data collection is requested under this </w:t>
      </w:r>
      <w:r w:rsidR="00654BAD">
        <w:rPr>
          <w:sz w:val="24"/>
          <w:szCs w:val="24"/>
        </w:rPr>
        <w:t>Generic</w:t>
      </w:r>
      <w:r w:rsidRPr="00CB2DF7">
        <w:rPr>
          <w:sz w:val="24"/>
          <w:szCs w:val="24"/>
        </w:rPr>
        <w:t xml:space="preserve"> ICR, the Privacy Act review and applicability will be included with each submitted request under this </w:t>
      </w:r>
      <w:r w:rsidR="00654BAD">
        <w:rPr>
          <w:sz w:val="24"/>
          <w:szCs w:val="24"/>
        </w:rPr>
        <w:t>Generic</w:t>
      </w:r>
      <w:r w:rsidRPr="00CB2DF7">
        <w:rPr>
          <w:sz w:val="24"/>
          <w:szCs w:val="24"/>
        </w:rPr>
        <w:t xml:space="preserve"> ICR.  In most collections, we do not anticipate that the Privacy Act will apply.  </w:t>
      </w:r>
      <w:r w:rsidRPr="00D0441A" w:rsidR="00D0441A">
        <w:rPr>
          <w:sz w:val="24"/>
          <w:szCs w:val="24"/>
        </w:rPr>
        <w:t xml:space="preserve"> </w:t>
      </w:r>
    </w:p>
    <w:p w:rsidR="00947010" w:rsidP="009D501C" w14:paraId="11BDF668" w14:textId="77777777">
      <w:pPr>
        <w:rPr>
          <w:sz w:val="24"/>
          <w:szCs w:val="24"/>
        </w:rPr>
      </w:pPr>
      <w:r w:rsidRPr="00D14384">
        <w:rPr>
          <w:sz w:val="24"/>
          <w:szCs w:val="24"/>
        </w:rPr>
        <w:t>Data will only be collected in identifiable form when it is necessary to follow up on individuals or link data from different sources. In those cases, identifiers will be destroyed upon completion of data collection</w:t>
      </w:r>
      <w:r>
        <w:rPr>
          <w:sz w:val="24"/>
          <w:szCs w:val="24"/>
        </w:rPr>
        <w:t xml:space="preserve">. </w:t>
      </w:r>
      <w:r w:rsidRPr="0078769C">
        <w:rPr>
          <w:sz w:val="24"/>
          <w:szCs w:val="24"/>
        </w:rPr>
        <w:t xml:space="preserve">Data </w:t>
      </w:r>
      <w:r w:rsidRPr="0078769C" w:rsidR="003D5A5C">
        <w:rPr>
          <w:sz w:val="24"/>
          <w:szCs w:val="24"/>
        </w:rPr>
        <w:t>are</w:t>
      </w:r>
      <w:r w:rsidRPr="0078769C">
        <w:rPr>
          <w:sz w:val="24"/>
          <w:szCs w:val="24"/>
        </w:rPr>
        <w:t xml:space="preserve"> treated in a </w:t>
      </w:r>
      <w:r w:rsidRPr="0078769C" w:rsidR="0078769C">
        <w:rPr>
          <w:sz w:val="24"/>
          <w:szCs w:val="24"/>
        </w:rPr>
        <w:t xml:space="preserve">secure </w:t>
      </w:r>
      <w:r w:rsidRPr="0078769C">
        <w:rPr>
          <w:sz w:val="24"/>
          <w:szCs w:val="24"/>
        </w:rPr>
        <w:t xml:space="preserve">manner, unless otherwise compelled by law. </w:t>
      </w:r>
      <w:r w:rsidRPr="0078769C" w:rsidR="003D5A5C">
        <w:rPr>
          <w:sz w:val="24"/>
          <w:szCs w:val="24"/>
        </w:rPr>
        <w:t xml:space="preserve">CDC </w:t>
      </w:r>
      <w:r w:rsidRPr="0078769C">
        <w:rPr>
          <w:sz w:val="24"/>
          <w:szCs w:val="24"/>
        </w:rPr>
        <w:t>maintain</w:t>
      </w:r>
      <w:r w:rsidRPr="0078769C" w:rsidR="003D5A5C">
        <w:rPr>
          <w:sz w:val="24"/>
          <w:szCs w:val="24"/>
        </w:rPr>
        <w:t>s</w:t>
      </w:r>
      <w:r w:rsidRPr="0078769C">
        <w:rPr>
          <w:sz w:val="24"/>
          <w:szCs w:val="24"/>
        </w:rPr>
        <w:t xml:space="preserve"> </w:t>
      </w:r>
      <w:r w:rsidR="003A3667">
        <w:rPr>
          <w:sz w:val="24"/>
          <w:szCs w:val="24"/>
        </w:rPr>
        <w:t xml:space="preserve">respondent information </w:t>
      </w:r>
      <w:r w:rsidRPr="0078769C">
        <w:rPr>
          <w:sz w:val="24"/>
          <w:szCs w:val="24"/>
        </w:rPr>
        <w:t xml:space="preserve">by using unique, study identification numbers on all data collection forms. </w:t>
      </w:r>
      <w:r w:rsidRPr="0078769C" w:rsidR="00946464">
        <w:rPr>
          <w:sz w:val="24"/>
          <w:szCs w:val="24"/>
        </w:rPr>
        <w:t xml:space="preserve">Data may be collected in identifiable form </w:t>
      </w:r>
      <w:r w:rsidR="008D346D">
        <w:rPr>
          <w:sz w:val="24"/>
          <w:szCs w:val="24"/>
        </w:rPr>
        <w:t>by state</w:t>
      </w:r>
      <w:r w:rsidR="004706D8">
        <w:rPr>
          <w:sz w:val="24"/>
          <w:szCs w:val="24"/>
        </w:rPr>
        <w:t xml:space="preserve"> or local</w:t>
      </w:r>
      <w:r w:rsidR="008D346D">
        <w:rPr>
          <w:sz w:val="24"/>
          <w:szCs w:val="24"/>
        </w:rPr>
        <w:t xml:space="preserve"> partners </w:t>
      </w:r>
      <w:r w:rsidRPr="0078769C" w:rsidR="00946464">
        <w:rPr>
          <w:sz w:val="24"/>
          <w:szCs w:val="24"/>
        </w:rPr>
        <w:t>but de-linked from identifiers and subsequently retrieved by an assigned code rather than name or SSN</w:t>
      </w:r>
      <w:r w:rsidR="008D346D">
        <w:rPr>
          <w:sz w:val="24"/>
          <w:szCs w:val="24"/>
        </w:rPr>
        <w:t xml:space="preserve"> for CDC use</w:t>
      </w:r>
      <w:r w:rsidR="0078769C">
        <w:rPr>
          <w:sz w:val="24"/>
          <w:szCs w:val="24"/>
        </w:rPr>
        <w:t>.</w:t>
      </w:r>
      <w:r w:rsidRPr="0078769C" w:rsidR="00946464">
        <w:rPr>
          <w:sz w:val="24"/>
          <w:szCs w:val="24"/>
        </w:rPr>
        <w:t xml:space="preserve"> </w:t>
      </w:r>
      <w:r w:rsidR="0078769C">
        <w:rPr>
          <w:sz w:val="24"/>
          <w:szCs w:val="24"/>
        </w:rPr>
        <w:t xml:space="preserve">The lead </w:t>
      </w:r>
      <w:r w:rsidR="004706D8">
        <w:rPr>
          <w:sz w:val="24"/>
          <w:szCs w:val="24"/>
        </w:rPr>
        <w:t xml:space="preserve">investigator </w:t>
      </w:r>
      <w:r w:rsidR="0078769C">
        <w:rPr>
          <w:sz w:val="24"/>
          <w:szCs w:val="24"/>
        </w:rPr>
        <w:t>of the</w:t>
      </w:r>
      <w:r w:rsidR="00A57CB9">
        <w:rPr>
          <w:sz w:val="24"/>
          <w:szCs w:val="24"/>
        </w:rPr>
        <w:t xml:space="preserve"> local</w:t>
      </w:r>
      <w:r w:rsidR="0078769C">
        <w:rPr>
          <w:sz w:val="24"/>
          <w:szCs w:val="24"/>
        </w:rPr>
        <w:t xml:space="preserve"> </w:t>
      </w:r>
      <w:r w:rsidR="00221DA7">
        <w:rPr>
          <w:sz w:val="24"/>
          <w:szCs w:val="24"/>
        </w:rPr>
        <w:t xml:space="preserve">or </w:t>
      </w:r>
      <w:r w:rsidR="008D346D">
        <w:rPr>
          <w:sz w:val="24"/>
          <w:szCs w:val="24"/>
        </w:rPr>
        <w:t xml:space="preserve">state </w:t>
      </w:r>
      <w:r w:rsidR="0078769C">
        <w:rPr>
          <w:sz w:val="24"/>
          <w:szCs w:val="24"/>
        </w:rPr>
        <w:t xml:space="preserve">investigation will assign and maintain the code and linking information. </w:t>
      </w:r>
      <w:r w:rsidRPr="0078769C">
        <w:rPr>
          <w:sz w:val="24"/>
          <w:szCs w:val="24"/>
        </w:rPr>
        <w:t xml:space="preserve">Personal identifiers and </w:t>
      </w:r>
      <w:r w:rsidR="00221DA7">
        <w:rPr>
          <w:sz w:val="24"/>
          <w:szCs w:val="24"/>
        </w:rPr>
        <w:t>their</w:t>
      </w:r>
      <w:r w:rsidRPr="0078769C" w:rsidR="00221DA7">
        <w:rPr>
          <w:sz w:val="24"/>
          <w:szCs w:val="24"/>
        </w:rPr>
        <w:t xml:space="preserve"> </w:t>
      </w:r>
      <w:r w:rsidRPr="0078769C">
        <w:rPr>
          <w:sz w:val="24"/>
          <w:szCs w:val="24"/>
        </w:rPr>
        <w:t>linkage to study identification number</w:t>
      </w:r>
      <w:r w:rsidR="00221DA7">
        <w:rPr>
          <w:sz w:val="24"/>
          <w:szCs w:val="24"/>
        </w:rPr>
        <w:t>s</w:t>
      </w:r>
      <w:r w:rsidRPr="0078769C">
        <w:rPr>
          <w:sz w:val="24"/>
          <w:szCs w:val="24"/>
        </w:rPr>
        <w:t xml:space="preserve"> </w:t>
      </w:r>
      <w:r w:rsidRPr="0078769C" w:rsidR="003D5A5C">
        <w:rPr>
          <w:sz w:val="24"/>
          <w:szCs w:val="24"/>
        </w:rPr>
        <w:t>are</w:t>
      </w:r>
      <w:r w:rsidRPr="0078769C">
        <w:rPr>
          <w:sz w:val="24"/>
          <w:szCs w:val="24"/>
        </w:rPr>
        <w:t xml:space="preserve"> maintained separately in locked file cabinets or in encrypted computer files</w:t>
      </w:r>
      <w:r w:rsidR="008D346D">
        <w:rPr>
          <w:sz w:val="24"/>
          <w:szCs w:val="24"/>
        </w:rPr>
        <w:t xml:space="preserve"> by the state/locality</w:t>
      </w:r>
      <w:r w:rsidRPr="0078769C">
        <w:rPr>
          <w:sz w:val="24"/>
          <w:szCs w:val="24"/>
        </w:rPr>
        <w:t xml:space="preserve">. All personal identifiers </w:t>
      </w:r>
      <w:r w:rsidRPr="0078769C" w:rsidR="003D5A5C">
        <w:rPr>
          <w:sz w:val="24"/>
          <w:szCs w:val="24"/>
        </w:rPr>
        <w:t>are</w:t>
      </w:r>
      <w:r w:rsidRPr="0078769C">
        <w:rPr>
          <w:sz w:val="24"/>
          <w:szCs w:val="24"/>
        </w:rPr>
        <w:t xml:space="preserve"> stripped from the data prior to establishing a final data analysis file. Results </w:t>
      </w:r>
      <w:r w:rsidRPr="0078769C" w:rsidR="003D5A5C">
        <w:rPr>
          <w:sz w:val="24"/>
          <w:szCs w:val="24"/>
        </w:rPr>
        <w:t xml:space="preserve">are </w:t>
      </w:r>
      <w:r w:rsidRPr="0078769C">
        <w:rPr>
          <w:sz w:val="24"/>
          <w:szCs w:val="24"/>
        </w:rPr>
        <w:t>published in aggregate form</w:t>
      </w:r>
      <w:r w:rsidRPr="0078769C" w:rsidR="003D5A5C">
        <w:rPr>
          <w:sz w:val="24"/>
          <w:szCs w:val="24"/>
        </w:rPr>
        <w:t xml:space="preserve"> only</w:t>
      </w:r>
      <w:r w:rsidRPr="0078769C">
        <w:rPr>
          <w:sz w:val="24"/>
          <w:szCs w:val="24"/>
        </w:rPr>
        <w:t xml:space="preserve">. </w:t>
      </w:r>
    </w:p>
    <w:p w:rsidR="000B6B4A" w:rsidRPr="006E7636" w:rsidP="000B6B4A" w14:paraId="3FA2B27F" w14:textId="77777777">
      <w:pPr>
        <w:pStyle w:val="Body1"/>
        <w:tabs>
          <w:tab w:val="num" w:pos="720"/>
          <w:tab w:val="left" w:pos="1710"/>
        </w:tabs>
        <w:rPr>
          <w:b/>
          <w:szCs w:val="24"/>
          <w:u w:val="single"/>
        </w:rPr>
      </w:pPr>
    </w:p>
    <w:p w:rsidR="000B6B4A" w:rsidP="009D501C" w14:paraId="5FA68D3F" w14:textId="77777777">
      <w:pPr>
        <w:pStyle w:val="Body1"/>
        <w:tabs>
          <w:tab w:val="num" w:pos="720"/>
          <w:tab w:val="left" w:pos="1710"/>
        </w:tabs>
        <w:rPr>
          <w:szCs w:val="24"/>
        </w:rPr>
      </w:pPr>
      <w:r w:rsidRPr="006E7636">
        <w:rPr>
          <w:szCs w:val="24"/>
        </w:rPr>
        <w:t>Information collected through</w:t>
      </w:r>
      <w:r w:rsidR="00221DA7">
        <w:rPr>
          <w:szCs w:val="24"/>
        </w:rPr>
        <w:t xml:space="preserve"> a</w:t>
      </w:r>
      <w:r w:rsidRPr="006E7636">
        <w:rPr>
          <w:szCs w:val="24"/>
        </w:rPr>
        <w:t xml:space="preserve"> </w:t>
      </w:r>
      <w:r w:rsidR="00221DA7">
        <w:rPr>
          <w:szCs w:val="24"/>
        </w:rPr>
        <w:t xml:space="preserve">“PH/PS Strategies Data Collection” </w:t>
      </w:r>
      <w:r w:rsidRPr="006E7636">
        <w:rPr>
          <w:szCs w:val="24"/>
        </w:rPr>
        <w:t xml:space="preserve">will be shared in aggregate, summary format with state and local </w:t>
      </w:r>
      <w:r w:rsidR="00F927A2">
        <w:rPr>
          <w:szCs w:val="24"/>
        </w:rPr>
        <w:t>public agencies</w:t>
      </w:r>
      <w:r w:rsidRPr="006E7636">
        <w:rPr>
          <w:szCs w:val="24"/>
        </w:rPr>
        <w:t xml:space="preserve"> and</w:t>
      </w:r>
      <w:r w:rsidR="00F927A2">
        <w:rPr>
          <w:szCs w:val="24"/>
        </w:rPr>
        <w:t xml:space="preserve"> other</w:t>
      </w:r>
      <w:r w:rsidRPr="006E7636">
        <w:rPr>
          <w:szCs w:val="24"/>
        </w:rPr>
        <w:t xml:space="preserve"> partners engaged in controlling the local epidemic (e.g., </w:t>
      </w:r>
      <w:r w:rsidR="00B4662F">
        <w:rPr>
          <w:szCs w:val="24"/>
        </w:rPr>
        <w:t xml:space="preserve">health care providers, </w:t>
      </w:r>
      <w:r w:rsidRPr="006E7636">
        <w:rPr>
          <w:szCs w:val="24"/>
        </w:rPr>
        <w:t>law enforcement</w:t>
      </w:r>
      <w:r w:rsidR="004706D8">
        <w:rPr>
          <w:szCs w:val="24"/>
        </w:rPr>
        <w:t>,</w:t>
      </w:r>
      <w:r w:rsidR="000163F1">
        <w:rPr>
          <w:szCs w:val="24"/>
        </w:rPr>
        <w:t xml:space="preserve"> </w:t>
      </w:r>
      <w:r w:rsidRPr="006E7636">
        <w:rPr>
          <w:szCs w:val="24"/>
        </w:rPr>
        <w:t xml:space="preserve">medical examiners, and community organizations). </w:t>
      </w:r>
      <w:r>
        <w:rPr>
          <w:szCs w:val="24"/>
        </w:rPr>
        <w:t xml:space="preserve">Findings from data analysis </w:t>
      </w:r>
      <w:r w:rsidRPr="006E7636">
        <w:rPr>
          <w:szCs w:val="24"/>
        </w:rPr>
        <w:t xml:space="preserve">will be used by state and local professionals to </w:t>
      </w:r>
      <w:r w:rsidR="00A102D5">
        <w:rPr>
          <w:szCs w:val="24"/>
        </w:rPr>
        <w:t>immediately improve existing overdose</w:t>
      </w:r>
      <w:r w:rsidRPr="006E7636">
        <w:rPr>
          <w:szCs w:val="24"/>
        </w:rPr>
        <w:t xml:space="preserve"> prevention and intervention measures </w:t>
      </w:r>
      <w:r w:rsidR="00A102D5">
        <w:rPr>
          <w:szCs w:val="24"/>
        </w:rPr>
        <w:t>or take new actions to control the overdose crisis</w:t>
      </w:r>
      <w:r w:rsidRPr="006E7636">
        <w:rPr>
          <w:szCs w:val="24"/>
        </w:rPr>
        <w:t xml:space="preserve">. </w:t>
      </w:r>
    </w:p>
    <w:p w:rsidR="000B6B4A" w:rsidP="000B6B4A" w14:paraId="1385A54C" w14:textId="77777777">
      <w:pPr>
        <w:pStyle w:val="Body1"/>
        <w:tabs>
          <w:tab w:val="num" w:pos="720"/>
          <w:tab w:val="left" w:pos="1710"/>
        </w:tabs>
        <w:ind w:left="720"/>
        <w:rPr>
          <w:szCs w:val="24"/>
        </w:rPr>
      </w:pPr>
    </w:p>
    <w:p w:rsidR="000B6B4A" w:rsidP="009D501C" w14:paraId="09230E4F" w14:textId="77777777">
      <w:pPr>
        <w:pStyle w:val="Body1"/>
        <w:tabs>
          <w:tab w:val="num" w:pos="720"/>
          <w:tab w:val="left" w:pos="1710"/>
        </w:tabs>
        <w:rPr>
          <w:szCs w:val="24"/>
        </w:rPr>
      </w:pPr>
      <w:r>
        <w:rPr>
          <w:szCs w:val="24"/>
        </w:rPr>
        <w:t>Information in identifiable form (IIF) may be collected from or about members of the public</w:t>
      </w:r>
      <w:r w:rsidR="000022BC">
        <w:rPr>
          <w:szCs w:val="24"/>
        </w:rPr>
        <w:t xml:space="preserve"> by states and localities</w:t>
      </w:r>
      <w:r>
        <w:rPr>
          <w:szCs w:val="24"/>
        </w:rPr>
        <w:t xml:space="preserve">. Examples of IIF categories for which data may be collected </w:t>
      </w:r>
      <w:r w:rsidR="002E2AF9">
        <w:rPr>
          <w:szCs w:val="24"/>
        </w:rPr>
        <w:t>include</w:t>
      </w:r>
      <w:r>
        <w:rPr>
          <w:szCs w:val="24"/>
        </w:rPr>
        <w:t xml:space="preserve"> name, </w:t>
      </w:r>
      <w:r>
        <w:rPr>
          <w:szCs w:val="24"/>
        </w:rPr>
        <w:t>mailing address, e-mail address, phone numbers, and medical information and notes. IIF is only collected when essential to the objective of the investigation. Personal identifiers are not transmitted to CDC</w:t>
      </w:r>
      <w:r w:rsidR="000022BC">
        <w:rPr>
          <w:szCs w:val="24"/>
        </w:rPr>
        <w:t xml:space="preserve">; thus, CDC </w:t>
      </w:r>
      <w:r w:rsidR="00F816AA">
        <w:rPr>
          <w:szCs w:val="24"/>
        </w:rPr>
        <w:t>will</w:t>
      </w:r>
      <w:r w:rsidR="000022BC">
        <w:rPr>
          <w:szCs w:val="24"/>
        </w:rPr>
        <w:t xml:space="preserve"> not </w:t>
      </w:r>
      <w:r w:rsidR="002E2AF9">
        <w:rPr>
          <w:szCs w:val="24"/>
        </w:rPr>
        <w:t>be collecting</w:t>
      </w:r>
      <w:r w:rsidR="000022BC">
        <w:rPr>
          <w:szCs w:val="24"/>
        </w:rPr>
        <w:t xml:space="preserve"> </w:t>
      </w:r>
      <w:r w:rsidR="00F816AA">
        <w:rPr>
          <w:szCs w:val="24"/>
        </w:rPr>
        <w:t xml:space="preserve">data that includes </w:t>
      </w:r>
      <w:r w:rsidR="000022BC">
        <w:rPr>
          <w:szCs w:val="24"/>
        </w:rPr>
        <w:t>IIF</w:t>
      </w:r>
      <w:r>
        <w:rPr>
          <w:szCs w:val="24"/>
        </w:rPr>
        <w:t xml:space="preserve">. IIF data will not be disclosed unless compelled by law. In no case are IIF included in any report from the investigation. </w:t>
      </w:r>
    </w:p>
    <w:p w:rsidR="000B6B4A" w:rsidP="000B6B4A" w14:paraId="20E89AEF" w14:textId="77777777">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rPr>
          <w:sz w:val="24"/>
          <w:szCs w:val="24"/>
        </w:rPr>
      </w:pPr>
    </w:p>
    <w:p w:rsidR="000B6B4A" w:rsidP="009D501C" w14:paraId="168C7913" w14:textId="77777777">
      <w:pPr>
        <w:rPr>
          <w:sz w:val="24"/>
          <w:szCs w:val="24"/>
        </w:rPr>
      </w:pPr>
      <w:r>
        <w:rPr>
          <w:sz w:val="24"/>
          <w:szCs w:val="24"/>
        </w:rPr>
        <w:t xml:space="preserve">Individuals are informed that providing information is </w:t>
      </w:r>
      <w:r w:rsidRPr="00FF0A6D">
        <w:rPr>
          <w:sz w:val="24"/>
          <w:szCs w:val="24"/>
        </w:rPr>
        <w:t xml:space="preserve">voluntary. </w:t>
      </w:r>
      <w:r>
        <w:rPr>
          <w:sz w:val="24"/>
          <w:szCs w:val="24"/>
        </w:rPr>
        <w:t xml:space="preserve">If the respondent participates, consent for participation and sharing of data in aggregate form is assumed. </w:t>
      </w:r>
    </w:p>
    <w:p w:rsidR="000B6B4A" w:rsidP="000B6B4A" w14:paraId="260D94DD" w14:textId="77777777">
      <w:pPr>
        <w:ind w:left="720"/>
        <w:rPr>
          <w:sz w:val="24"/>
          <w:szCs w:val="24"/>
        </w:rPr>
      </w:pPr>
    </w:p>
    <w:p w:rsidR="000B6B4A" w:rsidP="009D501C" w14:paraId="72149648" w14:textId="77777777">
      <w:pPr>
        <w:rPr>
          <w:sz w:val="24"/>
          <w:szCs w:val="24"/>
        </w:rPr>
      </w:pPr>
      <w:r w:rsidRPr="008328D1">
        <w:rPr>
          <w:sz w:val="24"/>
          <w:szCs w:val="24"/>
        </w:rPr>
        <w:t xml:space="preserve">Official, written consent is only obtained when it is determined that the data collection involves human subjects research. If research is proposed to accompany the response efforts, all efforts will be taken to ensure that the proposed research complies with all human subjects requirements, including consent requirements. All personal identifiers are stripped from the data prior to </w:t>
      </w:r>
      <w:r w:rsidR="000022BC">
        <w:rPr>
          <w:sz w:val="24"/>
          <w:szCs w:val="24"/>
        </w:rPr>
        <w:t xml:space="preserve">delivery of data to CDC or </w:t>
      </w:r>
      <w:r w:rsidRPr="008328D1">
        <w:rPr>
          <w:sz w:val="24"/>
          <w:szCs w:val="24"/>
        </w:rPr>
        <w:t>establishing a final data analysis file. Results are only published in aggregate form. A system of records is not being created under the Privacy Act.</w:t>
      </w:r>
    </w:p>
    <w:p w:rsidR="000B6B4A" w:rsidRPr="008328D1" w:rsidP="000B6B4A" w14:paraId="1AD64A9C" w14:textId="77777777">
      <w:pPr>
        <w:ind w:left="720"/>
        <w:rPr>
          <w:sz w:val="24"/>
          <w:szCs w:val="24"/>
        </w:rPr>
      </w:pPr>
    </w:p>
    <w:p w:rsidR="000B6B4A" w:rsidRPr="00052F35" w:rsidP="009D501C" w14:paraId="29F8FF4A" w14:textId="77777777">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 xml:space="preserve">Local </w:t>
      </w:r>
      <w:r w:rsidR="00B4662F">
        <w:rPr>
          <w:sz w:val="24"/>
          <w:szCs w:val="24"/>
        </w:rPr>
        <w:t>public agency</w:t>
      </w:r>
      <w:r>
        <w:rPr>
          <w:sz w:val="24"/>
          <w:szCs w:val="24"/>
        </w:rPr>
        <w:t xml:space="preserve"> policies and procedures for data storage and security are followed during each field investigation. Though the type of access control(s) implemented vary according to local policies and procedures, examples include technical controls (e.g., password protection, storage on Virtual Private Network), physical controls (e.g., storage in locked cabinets or rooms), and administrative controls (e.g., daily offsite file back-ups, signed confidentiality agreements by staff who have access to files). Information collection </w:t>
      </w:r>
      <w:r w:rsidRPr="00052F35">
        <w:rPr>
          <w:sz w:val="24"/>
          <w:szCs w:val="24"/>
        </w:rPr>
        <w:t xml:space="preserve">is conducted according to a security plan developed in consultation with the relevant local health authorities. Only staff with approval from the study lead has access to the data. Approvals are granted based on roles or a “need to know basis.”  </w:t>
      </w:r>
    </w:p>
    <w:p w:rsidR="000B6B4A" w:rsidRPr="00052F35" w:rsidP="000B6B4A" w14:paraId="506691B3" w14:textId="77777777">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rPr>
          <w:sz w:val="24"/>
          <w:szCs w:val="24"/>
        </w:rPr>
      </w:pPr>
    </w:p>
    <w:p w:rsidR="000B6B4A" w:rsidP="009D501C" w14:paraId="09F05560" w14:textId="77777777">
      <w:pPr>
        <w:pStyle w:val="Body1"/>
        <w:tabs>
          <w:tab w:val="num" w:pos="720"/>
          <w:tab w:val="left" w:pos="1800"/>
        </w:tabs>
        <w:rPr>
          <w:szCs w:val="24"/>
        </w:rPr>
      </w:pPr>
      <w:r w:rsidRPr="00052F35">
        <w:rPr>
          <w:szCs w:val="24"/>
        </w:rPr>
        <w:t xml:space="preserve">Personal identifiers are not transmitted to CDC. </w:t>
      </w:r>
      <w:r>
        <w:rPr>
          <w:szCs w:val="24"/>
        </w:rPr>
        <w:t xml:space="preserve">CDC </w:t>
      </w:r>
      <w:r w:rsidRPr="00947010">
        <w:rPr>
          <w:szCs w:val="24"/>
        </w:rPr>
        <w:t>maintain</w:t>
      </w:r>
      <w:r>
        <w:rPr>
          <w:szCs w:val="24"/>
        </w:rPr>
        <w:t>s</w:t>
      </w:r>
      <w:r w:rsidRPr="00947010">
        <w:rPr>
          <w:szCs w:val="24"/>
        </w:rPr>
        <w:t xml:space="preserve"> </w:t>
      </w:r>
      <w:r>
        <w:rPr>
          <w:szCs w:val="24"/>
        </w:rPr>
        <w:t xml:space="preserve">the integrity of respondent information </w:t>
      </w:r>
      <w:r w:rsidRPr="00947010">
        <w:rPr>
          <w:szCs w:val="24"/>
        </w:rPr>
        <w:t xml:space="preserve">by using unique, study identification numbers on all data collection forms. </w:t>
      </w:r>
    </w:p>
    <w:p w:rsidR="000B6B4A" w:rsidP="000B6B4A" w14:paraId="6407F314" w14:textId="77777777">
      <w:pPr>
        <w:pStyle w:val="Body1"/>
        <w:tabs>
          <w:tab w:val="num" w:pos="720"/>
          <w:tab w:val="left" w:pos="1800"/>
        </w:tabs>
        <w:ind w:left="720"/>
        <w:rPr>
          <w:szCs w:val="24"/>
        </w:rPr>
      </w:pPr>
    </w:p>
    <w:p w:rsidR="000B6B4A" w:rsidP="009D501C" w14:paraId="200530BE" w14:textId="77777777">
      <w:pPr>
        <w:pStyle w:val="Body1"/>
        <w:tabs>
          <w:tab w:val="num" w:pos="720"/>
          <w:tab w:val="left" w:pos="1800"/>
        </w:tabs>
        <w:rPr>
          <w:szCs w:val="24"/>
        </w:rPr>
      </w:pPr>
      <w:r>
        <w:rPr>
          <w:szCs w:val="24"/>
        </w:rPr>
        <w:t>Data</w:t>
      </w:r>
      <w:r w:rsidRPr="00E373CF">
        <w:rPr>
          <w:szCs w:val="24"/>
        </w:rPr>
        <w:t xml:space="preserve"> </w:t>
      </w:r>
      <w:r>
        <w:rPr>
          <w:szCs w:val="24"/>
        </w:rPr>
        <w:t>are</w:t>
      </w:r>
      <w:r w:rsidRPr="00E373CF">
        <w:rPr>
          <w:szCs w:val="24"/>
        </w:rPr>
        <w:t xml:space="preserve"> permanent federal records and </w:t>
      </w:r>
      <w:r>
        <w:rPr>
          <w:szCs w:val="24"/>
        </w:rPr>
        <w:t>are</w:t>
      </w:r>
      <w:r w:rsidRPr="00E373CF">
        <w:rPr>
          <w:szCs w:val="24"/>
        </w:rPr>
        <w:t xml:space="preserve"> maintained in accordance</w:t>
      </w:r>
      <w:r w:rsidRPr="00947010">
        <w:rPr>
          <w:szCs w:val="24"/>
        </w:rPr>
        <w:t xml:space="preserve"> with CDC’s records control schedule</w:t>
      </w:r>
      <w:r w:rsidR="00372EDF">
        <w:rPr>
          <w:szCs w:val="24"/>
        </w:rPr>
        <w:t xml:space="preserve"> </w:t>
      </w:r>
      <w:r w:rsidRPr="006D0D50" w:rsidR="00372EDF">
        <w:rPr>
          <w:szCs w:val="24"/>
        </w:rPr>
        <w:t>(</w:t>
      </w:r>
      <w:hyperlink r:id="rId11" w:history="1">
        <w:r w:rsidRPr="00354A06" w:rsidR="00372EDF">
          <w:rPr>
            <w:rStyle w:val="Hyperlink"/>
            <w:szCs w:val="24"/>
            <w:u w:color="000000"/>
          </w:rPr>
          <w:t>https://www.archives.gov/records-mgmt/grs.html</w:t>
        </w:r>
      </w:hyperlink>
      <w:r w:rsidRPr="006D0D50" w:rsidR="00372EDF">
        <w:rPr>
          <w:szCs w:val="24"/>
        </w:rPr>
        <w:t>).</w:t>
      </w:r>
      <w:r w:rsidR="00372EDF">
        <w:rPr>
          <w:szCs w:val="24"/>
        </w:rPr>
        <w:t xml:space="preserve"> </w:t>
      </w:r>
      <w:r w:rsidRPr="00E373CF">
        <w:rPr>
          <w:szCs w:val="24"/>
        </w:rPr>
        <w:t xml:space="preserve">The process for handling </w:t>
      </w:r>
      <w:r w:rsidRPr="00947010">
        <w:rPr>
          <w:szCs w:val="24"/>
        </w:rPr>
        <w:t xml:space="preserve">security </w:t>
      </w:r>
      <w:r w:rsidRPr="006B73D1">
        <w:rPr>
          <w:szCs w:val="24"/>
        </w:rPr>
        <w:t xml:space="preserve">incidents </w:t>
      </w:r>
      <w:r>
        <w:rPr>
          <w:szCs w:val="24"/>
        </w:rPr>
        <w:t>is</w:t>
      </w:r>
      <w:r w:rsidRPr="00E373CF">
        <w:rPr>
          <w:szCs w:val="24"/>
        </w:rPr>
        <w:t xml:space="preserve"> defined in the system’</w:t>
      </w:r>
      <w:r w:rsidRPr="00947010">
        <w:rPr>
          <w:szCs w:val="24"/>
        </w:rPr>
        <w:t xml:space="preserve">s Security Plan. Event monitoring and incident response is a shared responsibility between the system’s team and the Office of the Chief Information Security Officer (OCISO). Reports of suspicious security or adverse privacy related events </w:t>
      </w:r>
      <w:r>
        <w:rPr>
          <w:szCs w:val="24"/>
        </w:rPr>
        <w:t xml:space="preserve">are </w:t>
      </w:r>
      <w:r w:rsidRPr="00947010">
        <w:rPr>
          <w:szCs w:val="24"/>
        </w:rPr>
        <w:t>directed to the component’s Information Systems Security Officer, CDC helpdesk, or to the CDC Incident Response Team. The CDC OCISO reports to the HHS Secure One Communications Center, which reports incidents to US-CERT as appropriate.</w:t>
      </w:r>
      <w:r>
        <w:rPr>
          <w:szCs w:val="24"/>
        </w:rPr>
        <w:t xml:space="preserve"> </w:t>
      </w:r>
    </w:p>
    <w:p w:rsidR="000B6B4A" w:rsidP="000B6B4A" w14:paraId="022BA0C6" w14:textId="77777777">
      <w:pPr>
        <w:ind w:left="720"/>
        <w:rPr>
          <w:sz w:val="24"/>
          <w:szCs w:val="24"/>
        </w:rPr>
      </w:pPr>
    </w:p>
    <w:p w:rsidR="00527A26" w:rsidRPr="00B26655" w:rsidP="0077737F" w14:paraId="5EC384CC" w14:textId="77777777">
      <w:pPr>
        <w:ind w:left="720"/>
        <w:rPr>
          <w:szCs w:val="24"/>
        </w:rPr>
      </w:pPr>
    </w:p>
    <w:p w:rsidR="00C20FA1" w:rsidP="00783129" w14:paraId="0DCA8126" w14:textId="77777777">
      <w:pPr>
        <w:pStyle w:val="Body1"/>
        <w:tabs>
          <w:tab w:val="num" w:pos="720"/>
        </w:tabs>
        <w:rPr>
          <w:b/>
          <w:szCs w:val="24"/>
        </w:rPr>
      </w:pPr>
      <w:r>
        <w:rPr>
          <w:b/>
          <w:szCs w:val="24"/>
        </w:rPr>
        <w:t>11.</w:t>
      </w:r>
      <w:r>
        <w:rPr>
          <w:b/>
          <w:szCs w:val="24"/>
        </w:rPr>
        <w:tab/>
      </w:r>
      <w:r w:rsidRPr="00B436C1">
        <w:rPr>
          <w:b/>
          <w:szCs w:val="24"/>
        </w:rPr>
        <w:t>Institutional Review Board (IRB) and Justification for Sensitive Questions</w:t>
      </w:r>
    </w:p>
    <w:p w:rsidR="00C20FA1" w:rsidP="00783129" w14:paraId="2CC93CAA" w14:textId="77777777">
      <w:pPr>
        <w:pStyle w:val="Body1"/>
        <w:tabs>
          <w:tab w:val="num" w:pos="720"/>
        </w:tabs>
        <w:rPr>
          <w:b/>
          <w:szCs w:val="24"/>
        </w:rPr>
      </w:pPr>
      <w:r>
        <w:rPr>
          <w:b/>
          <w:szCs w:val="24"/>
        </w:rPr>
        <w:tab/>
      </w:r>
    </w:p>
    <w:p w:rsidR="00C20FA1" w:rsidRPr="005C75FC" w:rsidP="00C20FA1" w14:paraId="3F28FF87" w14:textId="77777777">
      <w:pPr>
        <w:ind w:left="720"/>
        <w:rPr>
          <w:b/>
          <w:sz w:val="24"/>
          <w:szCs w:val="24"/>
        </w:rPr>
      </w:pPr>
    </w:p>
    <w:p w:rsidR="00C20FA1" w:rsidRPr="00B436C1" w:rsidP="009D501C" w14:paraId="22DFB99C" w14:textId="77777777">
      <w:pPr>
        <w:rPr>
          <w:rFonts w:eastAsia="Arial Unicode MS"/>
          <w:b/>
          <w:color w:val="000000"/>
          <w:sz w:val="24"/>
          <w:szCs w:val="24"/>
          <w:u w:color="000000"/>
        </w:rPr>
      </w:pPr>
      <w:r w:rsidRPr="00B436C1">
        <w:rPr>
          <w:rFonts w:eastAsia="Arial Unicode MS"/>
          <w:b/>
          <w:color w:val="000000"/>
          <w:sz w:val="24"/>
          <w:szCs w:val="24"/>
          <w:u w:color="000000"/>
        </w:rPr>
        <w:t>IRB Approval</w:t>
      </w:r>
    </w:p>
    <w:p w:rsidR="00C20FA1" w:rsidP="009D501C" w14:paraId="7BE047CC" w14:textId="77777777">
      <w:pPr>
        <w:rPr>
          <w:sz w:val="24"/>
          <w:szCs w:val="24"/>
        </w:rPr>
      </w:pPr>
      <w:r w:rsidRPr="000E37AD">
        <w:rPr>
          <w:bCs/>
          <w:sz w:val="24"/>
          <w:szCs w:val="24"/>
        </w:rPr>
        <w:t xml:space="preserve">Research is not a primary focus of </w:t>
      </w:r>
      <w:r w:rsidR="00221DA7">
        <w:rPr>
          <w:bCs/>
          <w:sz w:val="24"/>
          <w:szCs w:val="24"/>
        </w:rPr>
        <w:t xml:space="preserve">a </w:t>
      </w:r>
      <w:r w:rsidRPr="00221DA7" w:rsidR="00221DA7">
        <w:rPr>
          <w:bCs/>
          <w:sz w:val="24"/>
          <w:szCs w:val="24"/>
        </w:rPr>
        <w:t>“PH/PS Strategies</w:t>
      </w:r>
      <w:r w:rsidR="00221DA7">
        <w:rPr>
          <w:bCs/>
          <w:sz w:val="24"/>
          <w:szCs w:val="24"/>
        </w:rPr>
        <w:t xml:space="preserve"> Data Collection</w:t>
      </w:r>
      <w:r w:rsidRPr="000E37AD">
        <w:rPr>
          <w:bCs/>
          <w:sz w:val="24"/>
          <w:szCs w:val="24"/>
        </w:rPr>
        <w:t>,</w:t>
      </w:r>
      <w:r w:rsidR="00221DA7">
        <w:rPr>
          <w:bCs/>
          <w:sz w:val="24"/>
          <w:szCs w:val="24"/>
        </w:rPr>
        <w:t>”</w:t>
      </w:r>
      <w:r w:rsidRPr="000E37AD">
        <w:rPr>
          <w:bCs/>
          <w:sz w:val="24"/>
          <w:szCs w:val="24"/>
        </w:rPr>
        <w:t xml:space="preserve"> and CDC will not have access to identifiable information; however, if research is proposed to accompany the response efforts, the proposed research will comply with all human </w:t>
      </w:r>
      <w:r w:rsidRPr="000E37AD" w:rsidR="007373D6">
        <w:rPr>
          <w:bCs/>
          <w:sz w:val="24"/>
          <w:szCs w:val="24"/>
        </w:rPr>
        <w:t>subjects</w:t>
      </w:r>
      <w:r w:rsidRPr="000E37AD">
        <w:rPr>
          <w:bCs/>
          <w:sz w:val="24"/>
          <w:szCs w:val="24"/>
        </w:rPr>
        <w:t xml:space="preserve"> requirements.</w:t>
      </w:r>
      <w:r>
        <w:rPr>
          <w:sz w:val="24"/>
          <w:szCs w:val="24"/>
        </w:rPr>
        <w:t xml:space="preserve"> All data sent to </w:t>
      </w:r>
      <w:r>
        <w:rPr>
          <w:sz w:val="24"/>
          <w:szCs w:val="24"/>
        </w:rPr>
        <w:t xml:space="preserve">CDC will be stripped of identifiers and transmitted in aggregate format. A Determination of human </w:t>
      </w:r>
      <w:r w:rsidR="007373D6">
        <w:rPr>
          <w:sz w:val="24"/>
          <w:szCs w:val="24"/>
        </w:rPr>
        <w:t>subjects</w:t>
      </w:r>
      <w:r>
        <w:rPr>
          <w:sz w:val="24"/>
          <w:szCs w:val="24"/>
        </w:rPr>
        <w:t xml:space="preserve"> review applicability will be included with each submitted </w:t>
      </w:r>
      <w:r w:rsidR="00654BAD">
        <w:rPr>
          <w:sz w:val="24"/>
          <w:szCs w:val="24"/>
        </w:rPr>
        <w:t>Generic</w:t>
      </w:r>
      <w:r w:rsidR="007373D6">
        <w:rPr>
          <w:sz w:val="24"/>
          <w:szCs w:val="24"/>
        </w:rPr>
        <w:t xml:space="preserve"> request</w:t>
      </w:r>
      <w:r w:rsidR="0098510A">
        <w:rPr>
          <w:sz w:val="24"/>
          <w:szCs w:val="24"/>
        </w:rPr>
        <w:t xml:space="preserve">. </w:t>
      </w:r>
    </w:p>
    <w:p w:rsidR="00C20FA1" w:rsidP="009D501C" w14:paraId="662F4ACD" w14:textId="77777777">
      <w:pPr>
        <w:pStyle w:val="Body1"/>
        <w:tabs>
          <w:tab w:val="num" w:pos="720"/>
        </w:tabs>
        <w:rPr>
          <w:b/>
          <w:szCs w:val="24"/>
        </w:rPr>
      </w:pPr>
    </w:p>
    <w:p w:rsidR="0045222F" w:rsidP="009D501C" w14:paraId="3F5597AE" w14:textId="77777777">
      <w:pPr>
        <w:pStyle w:val="Body1"/>
        <w:tabs>
          <w:tab w:val="num" w:pos="720"/>
        </w:tabs>
        <w:rPr>
          <w:b/>
          <w:szCs w:val="24"/>
        </w:rPr>
      </w:pPr>
    </w:p>
    <w:p w:rsidR="00527A26" w:rsidRPr="009D501C" w:rsidP="009D501C" w14:paraId="51A8B5B1" w14:textId="77777777">
      <w:pPr>
        <w:pStyle w:val="Body1"/>
        <w:tabs>
          <w:tab w:val="num" w:pos="720"/>
        </w:tabs>
        <w:rPr>
          <w:b/>
          <w:szCs w:val="24"/>
        </w:rPr>
      </w:pPr>
      <w:r w:rsidRPr="00076C2D">
        <w:rPr>
          <w:b/>
          <w:szCs w:val="24"/>
        </w:rPr>
        <w:t>Justification for Sensitive Questions</w:t>
      </w:r>
    </w:p>
    <w:p w:rsidR="00527A26" w:rsidRPr="00377F69" w:rsidP="009D501C" w14:paraId="504F2C14" w14:textId="77777777">
      <w:pPr>
        <w:pStyle w:val="Body1"/>
        <w:tabs>
          <w:tab w:val="num" w:pos="720"/>
          <w:tab w:val="left" w:pos="1800"/>
        </w:tabs>
        <w:rPr>
          <w:szCs w:val="24"/>
        </w:rPr>
      </w:pPr>
      <w:r w:rsidRPr="00B06F4C">
        <w:rPr>
          <w:szCs w:val="24"/>
        </w:rPr>
        <w:t>Questions that might be considered sensitive (e.g., regarding</w:t>
      </w:r>
      <w:r w:rsidR="00486366">
        <w:rPr>
          <w:szCs w:val="24"/>
        </w:rPr>
        <w:t xml:space="preserve"> risk</w:t>
      </w:r>
      <w:r w:rsidRPr="00B06F4C">
        <w:rPr>
          <w:szCs w:val="24"/>
        </w:rPr>
        <w:t xml:space="preserve"> behavior</w:t>
      </w:r>
      <w:r w:rsidR="00486366">
        <w:rPr>
          <w:szCs w:val="24"/>
        </w:rPr>
        <w:t>s</w:t>
      </w:r>
      <w:r w:rsidR="00012BA1">
        <w:rPr>
          <w:szCs w:val="24"/>
        </w:rPr>
        <w:t xml:space="preserve">, </w:t>
      </w:r>
      <w:r w:rsidR="00372B75">
        <w:rPr>
          <w:szCs w:val="24"/>
        </w:rPr>
        <w:t>medical histor</w:t>
      </w:r>
      <w:r w:rsidR="00654564">
        <w:rPr>
          <w:szCs w:val="24"/>
        </w:rPr>
        <w:t>y</w:t>
      </w:r>
      <w:r w:rsidR="00372B75">
        <w:rPr>
          <w:szCs w:val="24"/>
        </w:rPr>
        <w:t xml:space="preserve">, </w:t>
      </w:r>
      <w:r w:rsidR="00654564">
        <w:rPr>
          <w:szCs w:val="24"/>
        </w:rPr>
        <w:t xml:space="preserve">criminal legal involvement, </w:t>
      </w:r>
      <w:r w:rsidR="00012BA1">
        <w:rPr>
          <w:szCs w:val="24"/>
        </w:rPr>
        <w:t>attitudes</w:t>
      </w:r>
      <w:r w:rsidR="00654564">
        <w:rPr>
          <w:szCs w:val="24"/>
        </w:rPr>
        <w:t>,</w:t>
      </w:r>
      <w:r w:rsidR="00012BA1">
        <w:rPr>
          <w:szCs w:val="24"/>
        </w:rPr>
        <w:t xml:space="preserve"> </w:t>
      </w:r>
      <w:r w:rsidR="002B7FD7">
        <w:rPr>
          <w:szCs w:val="24"/>
        </w:rPr>
        <w:t xml:space="preserve">or </w:t>
      </w:r>
      <w:r w:rsidR="00372B75">
        <w:rPr>
          <w:szCs w:val="24"/>
        </w:rPr>
        <w:t>opinions</w:t>
      </w:r>
      <w:r w:rsidRPr="00B06F4C">
        <w:rPr>
          <w:szCs w:val="24"/>
        </w:rPr>
        <w:t xml:space="preserve">) are included only when necessary for the </w:t>
      </w:r>
      <w:r w:rsidR="002B7FD7">
        <w:rPr>
          <w:szCs w:val="24"/>
        </w:rPr>
        <w:t>public health response</w:t>
      </w:r>
      <w:r w:rsidR="003E15CC">
        <w:rPr>
          <w:szCs w:val="24"/>
        </w:rPr>
        <w:t>.</w:t>
      </w:r>
      <w:r w:rsidR="005D08AD">
        <w:rPr>
          <w:szCs w:val="24"/>
        </w:rPr>
        <w:t xml:space="preserve"> </w:t>
      </w:r>
      <w:r w:rsidRPr="005E159F">
        <w:rPr>
          <w:szCs w:val="24"/>
        </w:rPr>
        <w:t xml:space="preserve">Before administering </w:t>
      </w:r>
      <w:r w:rsidRPr="00783129" w:rsidR="00B85447">
        <w:rPr>
          <w:szCs w:val="24"/>
        </w:rPr>
        <w:t>data collections</w:t>
      </w:r>
      <w:r w:rsidRPr="00962D6E">
        <w:rPr>
          <w:szCs w:val="24"/>
        </w:rPr>
        <w:t xml:space="preserve">, investigators inform respondents (either verbally or in writing) that participation is voluntary, </w:t>
      </w:r>
      <w:r w:rsidR="008352B4">
        <w:rPr>
          <w:szCs w:val="24"/>
        </w:rPr>
        <w:t xml:space="preserve">respondents can refuse to answer any questions, </w:t>
      </w:r>
      <w:r w:rsidRPr="00962D6E">
        <w:rPr>
          <w:szCs w:val="24"/>
        </w:rPr>
        <w:t>and that respondents are not personally ide</w:t>
      </w:r>
      <w:r w:rsidRPr="00377F69">
        <w:rPr>
          <w:szCs w:val="24"/>
        </w:rPr>
        <w:t>ntified in any published reports of the study.</w:t>
      </w:r>
      <w:r w:rsidR="002B7FD7">
        <w:rPr>
          <w:szCs w:val="24"/>
        </w:rPr>
        <w:t xml:space="preserve"> Participants </w:t>
      </w:r>
      <w:r w:rsidR="00A43A9E">
        <w:rPr>
          <w:szCs w:val="24"/>
        </w:rPr>
        <w:t>are</w:t>
      </w:r>
      <w:r w:rsidR="002B7FD7">
        <w:rPr>
          <w:szCs w:val="24"/>
        </w:rPr>
        <w:t xml:space="preserve"> </w:t>
      </w:r>
      <w:r w:rsidR="006C1D25">
        <w:rPr>
          <w:szCs w:val="24"/>
        </w:rPr>
        <w:t xml:space="preserve">also </w:t>
      </w:r>
      <w:r w:rsidR="002B7FD7">
        <w:rPr>
          <w:szCs w:val="24"/>
        </w:rPr>
        <w:t xml:space="preserve">informed the data are being collected </w:t>
      </w:r>
      <w:r w:rsidR="00654564">
        <w:rPr>
          <w:szCs w:val="24"/>
        </w:rPr>
        <w:t>to understand the design, implementation, uptake, and effects of strategies to reduce</w:t>
      </w:r>
      <w:r w:rsidR="0077737F">
        <w:rPr>
          <w:szCs w:val="24"/>
        </w:rPr>
        <w:t xml:space="preserve"> overdose</w:t>
      </w:r>
      <w:r w:rsidR="002B7FD7">
        <w:rPr>
          <w:szCs w:val="24"/>
        </w:rPr>
        <w:t xml:space="preserve">, and that the information they provide </w:t>
      </w:r>
      <w:r w:rsidR="00221DA7">
        <w:rPr>
          <w:szCs w:val="24"/>
        </w:rPr>
        <w:t>will inform actionable recommendations intended to</w:t>
      </w:r>
      <w:r w:rsidR="002B7FD7">
        <w:rPr>
          <w:szCs w:val="24"/>
        </w:rPr>
        <w:t xml:space="preserve"> help </w:t>
      </w:r>
      <w:r w:rsidR="00654564">
        <w:rPr>
          <w:szCs w:val="24"/>
        </w:rPr>
        <w:t xml:space="preserve">improve </w:t>
      </w:r>
      <w:r w:rsidR="002B7FD7">
        <w:rPr>
          <w:szCs w:val="24"/>
        </w:rPr>
        <w:t>strategies</w:t>
      </w:r>
      <w:r w:rsidR="00654564">
        <w:rPr>
          <w:szCs w:val="24"/>
        </w:rPr>
        <w:t xml:space="preserve"> or identify new strategies for consideration</w:t>
      </w:r>
      <w:r w:rsidR="002B7FD7">
        <w:rPr>
          <w:szCs w:val="24"/>
        </w:rPr>
        <w:t xml:space="preserve">. Social security numbers </w:t>
      </w:r>
      <w:r w:rsidR="00A43A9E">
        <w:rPr>
          <w:szCs w:val="24"/>
        </w:rPr>
        <w:t>are</w:t>
      </w:r>
      <w:r w:rsidR="002B7FD7">
        <w:rPr>
          <w:szCs w:val="24"/>
        </w:rPr>
        <w:t xml:space="preserve"> not collected.</w:t>
      </w:r>
    </w:p>
    <w:p w:rsidR="00527A26" w:rsidRPr="00B651A5" w:rsidP="00B651A5" w14:paraId="085AE0DF" w14:textId="77777777">
      <w:pPr>
        <w:ind w:left="720"/>
        <w:rPr>
          <w:rFonts w:eastAsia="Arial Unicode MS"/>
          <w:sz w:val="24"/>
          <w:szCs w:val="24"/>
          <w:u w:color="000000"/>
        </w:rPr>
      </w:pPr>
    </w:p>
    <w:p w:rsidR="001011A2" w:rsidP="00783129" w14:paraId="21718A2E" w14:textId="77777777">
      <w:pPr>
        <w:pStyle w:val="Body1"/>
        <w:tabs>
          <w:tab w:val="num" w:pos="720"/>
        </w:tabs>
        <w:rPr>
          <w:b/>
          <w:szCs w:val="24"/>
        </w:rPr>
      </w:pPr>
      <w:bookmarkStart w:id="4" w:name="_Hlk60730676"/>
      <w:r w:rsidRPr="007366BE">
        <w:rPr>
          <w:b/>
          <w:szCs w:val="24"/>
        </w:rPr>
        <w:t>12.</w:t>
      </w:r>
      <w:r w:rsidRPr="007366BE">
        <w:rPr>
          <w:b/>
          <w:szCs w:val="24"/>
        </w:rPr>
        <w:tab/>
      </w:r>
      <w:r w:rsidRPr="007366BE" w:rsidR="00527A26">
        <w:rPr>
          <w:b/>
          <w:szCs w:val="24"/>
        </w:rPr>
        <w:t>Estimates of Annualized Burden Hours and Costs</w:t>
      </w:r>
    </w:p>
    <w:bookmarkEnd w:id="4"/>
    <w:p w:rsidR="004B339C" w:rsidP="00783129" w14:paraId="1BCEBEE9" w14:textId="77777777">
      <w:pPr>
        <w:pStyle w:val="Body1"/>
        <w:tabs>
          <w:tab w:val="num" w:pos="720"/>
        </w:tabs>
        <w:rPr>
          <w:b/>
          <w:szCs w:val="24"/>
        </w:rPr>
      </w:pPr>
      <w:r>
        <w:rPr>
          <w:b/>
          <w:szCs w:val="24"/>
        </w:rPr>
        <w:tab/>
      </w:r>
    </w:p>
    <w:p w:rsidR="004B339C" w:rsidP="009D501C" w14:paraId="657EACF6" w14:textId="77777777">
      <w:pPr>
        <w:rPr>
          <w:rFonts w:eastAsia="Arial Unicode MS"/>
          <w:color w:val="000000"/>
          <w:sz w:val="24"/>
          <w:szCs w:val="24"/>
          <w:u w:color="000000"/>
        </w:rPr>
      </w:pPr>
      <w:bookmarkStart w:id="5" w:name="_Hlk136353173"/>
      <w:r w:rsidRPr="00912A6F">
        <w:rPr>
          <w:rFonts w:eastAsia="Arial Unicode MS"/>
          <w:color w:val="000000"/>
          <w:sz w:val="24"/>
          <w:szCs w:val="24"/>
          <w:u w:color="000000"/>
        </w:rPr>
        <w:t>CDC estimates</w:t>
      </w:r>
      <w:r w:rsidR="00F76C8C">
        <w:rPr>
          <w:rFonts w:eastAsia="Arial Unicode MS"/>
          <w:color w:val="000000"/>
          <w:sz w:val="24"/>
          <w:szCs w:val="24"/>
          <w:u w:color="000000"/>
        </w:rPr>
        <w:t xml:space="preserve"> that approximately </w:t>
      </w:r>
      <w:r w:rsidR="00EF34B7">
        <w:rPr>
          <w:rFonts w:eastAsia="Arial Unicode MS"/>
          <w:color w:val="000000"/>
          <w:sz w:val="24"/>
          <w:szCs w:val="24"/>
          <w:u w:color="000000"/>
        </w:rPr>
        <w:t>5</w:t>
      </w:r>
      <w:r w:rsidR="00374D19">
        <w:rPr>
          <w:rFonts w:eastAsia="Arial Unicode MS"/>
          <w:color w:val="000000"/>
          <w:sz w:val="24"/>
          <w:szCs w:val="24"/>
          <w:u w:color="000000"/>
        </w:rPr>
        <w:t xml:space="preserve">000 </w:t>
      </w:r>
      <w:r w:rsidR="00F76C8C">
        <w:rPr>
          <w:rFonts w:eastAsia="Arial Unicode MS"/>
          <w:color w:val="000000"/>
          <w:sz w:val="24"/>
          <w:szCs w:val="24"/>
          <w:u w:color="000000"/>
        </w:rPr>
        <w:t xml:space="preserve">respondents will participate in </w:t>
      </w:r>
      <w:r w:rsidR="00372B75">
        <w:rPr>
          <w:rFonts w:eastAsia="Arial Unicode MS"/>
          <w:color w:val="000000"/>
          <w:sz w:val="24"/>
          <w:szCs w:val="24"/>
          <w:u w:color="000000"/>
        </w:rPr>
        <w:t xml:space="preserve">data collections </w:t>
      </w:r>
      <w:r w:rsidR="00487E5E">
        <w:rPr>
          <w:rFonts w:eastAsia="Arial Unicode MS"/>
          <w:color w:val="000000"/>
          <w:sz w:val="24"/>
          <w:szCs w:val="24"/>
          <w:u w:color="000000"/>
        </w:rPr>
        <w:t xml:space="preserve">each year </w:t>
      </w:r>
      <w:r w:rsidR="00F76C8C">
        <w:rPr>
          <w:rFonts w:eastAsia="Arial Unicode MS"/>
          <w:color w:val="000000"/>
          <w:sz w:val="24"/>
          <w:szCs w:val="24"/>
          <w:u w:color="000000"/>
        </w:rPr>
        <w:t>and</w:t>
      </w:r>
      <w:r w:rsidRPr="00912A6F">
        <w:rPr>
          <w:rFonts w:eastAsia="Arial Unicode MS"/>
          <w:color w:val="000000"/>
          <w:sz w:val="24"/>
          <w:szCs w:val="24"/>
          <w:u w:color="000000"/>
        </w:rPr>
        <w:t xml:space="preserve"> the average burden per response is 0.5 h</w:t>
      </w:r>
      <w:r w:rsidRPr="00A43A9E" w:rsidR="00A43A9E">
        <w:rPr>
          <w:rFonts w:eastAsia="Arial Unicode MS"/>
          <w:color w:val="000000"/>
          <w:sz w:val="24"/>
          <w:szCs w:val="24"/>
          <w:u w:color="000000"/>
        </w:rPr>
        <w:t xml:space="preserve">ours and each respondent </w:t>
      </w:r>
      <w:r w:rsidR="00A43A9E">
        <w:rPr>
          <w:rFonts w:eastAsia="Arial Unicode MS"/>
          <w:color w:val="000000"/>
          <w:sz w:val="24"/>
          <w:szCs w:val="24"/>
          <w:u w:color="000000"/>
        </w:rPr>
        <w:t>is</w:t>
      </w:r>
      <w:r w:rsidRPr="00912A6F">
        <w:rPr>
          <w:rFonts w:eastAsia="Arial Unicode MS"/>
          <w:color w:val="000000"/>
          <w:sz w:val="24"/>
          <w:szCs w:val="24"/>
          <w:u w:color="000000"/>
        </w:rPr>
        <w:t xml:space="preserve"> asked to respond once. Therefore, the total e</w:t>
      </w:r>
      <w:r w:rsidRPr="00A43A9E" w:rsidR="00A43A9E">
        <w:rPr>
          <w:rFonts w:eastAsia="Arial Unicode MS"/>
          <w:color w:val="000000"/>
          <w:sz w:val="24"/>
          <w:szCs w:val="24"/>
          <w:u w:color="000000"/>
        </w:rPr>
        <w:t xml:space="preserve">stimated annual burden </w:t>
      </w:r>
      <w:r w:rsidR="00CE0640">
        <w:rPr>
          <w:rFonts w:eastAsia="Arial Unicode MS"/>
          <w:color w:val="000000"/>
          <w:sz w:val="24"/>
          <w:szCs w:val="24"/>
          <w:u w:color="000000"/>
        </w:rPr>
        <w:t xml:space="preserve">in </w:t>
      </w:r>
      <w:r w:rsidRPr="00A43A9E" w:rsidR="00A43A9E">
        <w:rPr>
          <w:rFonts w:eastAsia="Arial Unicode MS"/>
          <w:color w:val="000000"/>
          <w:sz w:val="24"/>
          <w:szCs w:val="24"/>
          <w:u w:color="000000"/>
        </w:rPr>
        <w:t xml:space="preserve">hours </w:t>
      </w:r>
      <w:r w:rsidR="00A43A9E">
        <w:rPr>
          <w:rFonts w:eastAsia="Arial Unicode MS"/>
          <w:color w:val="000000"/>
          <w:sz w:val="24"/>
          <w:szCs w:val="24"/>
          <w:u w:color="000000"/>
        </w:rPr>
        <w:t>is</w:t>
      </w:r>
      <w:r w:rsidR="001059F8">
        <w:rPr>
          <w:rFonts w:eastAsia="Arial Unicode MS"/>
          <w:color w:val="000000"/>
          <w:sz w:val="24"/>
          <w:szCs w:val="24"/>
          <w:u w:color="000000"/>
        </w:rPr>
        <w:t xml:space="preserve"> </w:t>
      </w:r>
      <w:r w:rsidR="00EF34B7">
        <w:rPr>
          <w:rFonts w:eastAsia="Arial Unicode MS"/>
          <w:color w:val="000000"/>
          <w:sz w:val="24"/>
          <w:szCs w:val="24"/>
          <w:u w:color="000000"/>
        </w:rPr>
        <w:t>25</w:t>
      </w:r>
      <w:r w:rsidRPr="00912A6F" w:rsidR="00851572">
        <w:rPr>
          <w:rFonts w:eastAsia="Arial Unicode MS"/>
          <w:color w:val="000000"/>
          <w:sz w:val="24"/>
          <w:szCs w:val="24"/>
          <w:u w:color="000000"/>
        </w:rPr>
        <w:t>00</w:t>
      </w:r>
      <w:r w:rsidRPr="00912A6F">
        <w:rPr>
          <w:rFonts w:eastAsia="Arial Unicode MS"/>
          <w:color w:val="000000"/>
          <w:sz w:val="24"/>
          <w:szCs w:val="24"/>
          <w:u w:color="000000"/>
        </w:rPr>
        <w:t xml:space="preserve">. </w:t>
      </w:r>
      <w:r w:rsidR="00F76C8C">
        <w:rPr>
          <w:rFonts w:eastAsia="Arial Unicode MS"/>
          <w:color w:val="000000"/>
          <w:sz w:val="24"/>
          <w:szCs w:val="24"/>
          <w:u w:color="000000"/>
        </w:rPr>
        <w:t xml:space="preserve">While this number may seem high, the </w:t>
      </w:r>
      <w:r w:rsidR="009F2151">
        <w:rPr>
          <w:rFonts w:eastAsia="Arial Unicode MS"/>
          <w:color w:val="000000"/>
          <w:sz w:val="24"/>
          <w:szCs w:val="24"/>
          <w:u w:color="000000"/>
        </w:rPr>
        <w:t>projection is reasonable conside</w:t>
      </w:r>
      <w:r w:rsidR="00654564">
        <w:rPr>
          <w:rFonts w:eastAsia="Arial Unicode MS"/>
          <w:color w:val="000000"/>
          <w:sz w:val="24"/>
          <w:szCs w:val="24"/>
          <w:u w:color="000000"/>
        </w:rPr>
        <w:t>r</w:t>
      </w:r>
      <w:r w:rsidR="009F2151">
        <w:rPr>
          <w:rFonts w:eastAsia="Arial Unicode MS"/>
          <w:color w:val="000000"/>
          <w:sz w:val="24"/>
          <w:szCs w:val="24"/>
          <w:u w:color="000000"/>
        </w:rPr>
        <w:t xml:space="preserve">ing that </w:t>
      </w:r>
      <w:r w:rsidR="0092528A">
        <w:rPr>
          <w:rFonts w:eastAsia="Arial Unicode MS"/>
          <w:color w:val="000000"/>
          <w:sz w:val="24"/>
          <w:szCs w:val="24"/>
          <w:u w:color="000000"/>
        </w:rPr>
        <w:t xml:space="preserve">drug overdose is a leading cause of death in the United States, </w:t>
      </w:r>
      <w:r w:rsidR="00F76C8C">
        <w:rPr>
          <w:rFonts w:eastAsia="Arial Unicode MS"/>
          <w:color w:val="000000"/>
          <w:sz w:val="24"/>
          <w:szCs w:val="24"/>
          <w:u w:color="000000"/>
        </w:rPr>
        <w:t xml:space="preserve">the </w:t>
      </w:r>
      <w:r w:rsidR="00372B75">
        <w:rPr>
          <w:rFonts w:eastAsia="Arial Unicode MS"/>
          <w:color w:val="000000"/>
          <w:sz w:val="24"/>
          <w:szCs w:val="24"/>
          <w:u w:color="000000"/>
        </w:rPr>
        <w:t xml:space="preserve">overdose </w:t>
      </w:r>
      <w:r w:rsidR="00F76C8C">
        <w:rPr>
          <w:rFonts w:eastAsia="Arial Unicode MS"/>
          <w:color w:val="000000"/>
          <w:sz w:val="24"/>
          <w:szCs w:val="24"/>
          <w:u w:color="000000"/>
        </w:rPr>
        <w:t xml:space="preserve">crisis </w:t>
      </w:r>
      <w:r w:rsidR="00CC3413">
        <w:rPr>
          <w:rFonts w:eastAsia="Arial Unicode MS"/>
          <w:color w:val="000000"/>
          <w:sz w:val="24"/>
          <w:szCs w:val="24"/>
          <w:u w:color="000000"/>
        </w:rPr>
        <w:t xml:space="preserve">is still </w:t>
      </w:r>
      <w:r w:rsidR="00F76C8C">
        <w:rPr>
          <w:rFonts w:eastAsia="Arial Unicode MS"/>
          <w:color w:val="000000"/>
          <w:sz w:val="24"/>
          <w:szCs w:val="24"/>
          <w:u w:color="000000"/>
        </w:rPr>
        <w:t>declared a national emergency</w:t>
      </w:r>
      <w:r w:rsidR="00547C35">
        <w:rPr>
          <w:rFonts w:eastAsia="Arial Unicode MS"/>
          <w:color w:val="000000"/>
          <w:sz w:val="24"/>
          <w:szCs w:val="24"/>
          <w:u w:color="000000"/>
        </w:rPr>
        <w:t>,</w:t>
      </w:r>
      <w:r w:rsidR="00101245">
        <w:rPr>
          <w:rFonts w:eastAsia="Arial Unicode MS"/>
          <w:color w:val="000000"/>
          <w:sz w:val="24"/>
          <w:szCs w:val="24"/>
          <w:u w:color="000000"/>
        </w:rPr>
        <w:t xml:space="preserve"> that </w:t>
      </w:r>
      <w:r w:rsidR="0092528A">
        <w:rPr>
          <w:rFonts w:eastAsia="Arial Unicode MS"/>
          <w:color w:val="000000"/>
          <w:sz w:val="24"/>
          <w:szCs w:val="24"/>
          <w:u w:color="000000"/>
        </w:rPr>
        <w:t>PH/PS</w:t>
      </w:r>
      <w:r w:rsidR="00101245">
        <w:rPr>
          <w:rFonts w:eastAsia="Arial Unicode MS"/>
          <w:color w:val="000000"/>
          <w:sz w:val="24"/>
          <w:szCs w:val="24"/>
          <w:u w:color="000000"/>
        </w:rPr>
        <w:t xml:space="preserve"> </w:t>
      </w:r>
      <w:r w:rsidR="0030676E">
        <w:rPr>
          <w:rFonts w:eastAsia="Arial Unicode MS"/>
          <w:color w:val="000000"/>
          <w:sz w:val="24"/>
          <w:szCs w:val="24"/>
          <w:u w:color="000000"/>
        </w:rPr>
        <w:t>strategies are taking place nationally, and that</w:t>
      </w:r>
      <w:r w:rsidR="00F76C8C">
        <w:rPr>
          <w:rFonts w:eastAsia="Arial Unicode MS"/>
          <w:color w:val="000000"/>
          <w:sz w:val="24"/>
          <w:szCs w:val="24"/>
          <w:u w:color="000000"/>
        </w:rPr>
        <w:t xml:space="preserve"> </w:t>
      </w:r>
      <w:r w:rsidR="009F2151">
        <w:rPr>
          <w:rFonts w:eastAsia="Arial Unicode MS"/>
          <w:color w:val="000000"/>
          <w:sz w:val="24"/>
          <w:szCs w:val="24"/>
          <w:u w:color="000000"/>
        </w:rPr>
        <w:t xml:space="preserve">NCIPC promote </w:t>
      </w:r>
      <w:r w:rsidR="00F76C8C">
        <w:rPr>
          <w:rFonts w:eastAsia="Arial Unicode MS"/>
          <w:color w:val="000000"/>
          <w:sz w:val="24"/>
          <w:szCs w:val="24"/>
          <w:u w:color="000000"/>
        </w:rPr>
        <w:t xml:space="preserve">enhanced </w:t>
      </w:r>
      <w:r w:rsidR="00372B75">
        <w:rPr>
          <w:rFonts w:eastAsia="Arial Unicode MS"/>
          <w:color w:val="000000"/>
          <w:sz w:val="24"/>
          <w:szCs w:val="24"/>
          <w:u w:color="000000"/>
        </w:rPr>
        <w:t>overdose</w:t>
      </w:r>
      <w:r w:rsidR="00CC3413">
        <w:rPr>
          <w:rFonts w:eastAsia="Arial Unicode MS"/>
          <w:color w:val="000000"/>
          <w:sz w:val="24"/>
          <w:szCs w:val="24"/>
          <w:u w:color="000000"/>
        </w:rPr>
        <w:t xml:space="preserve"> prevention</w:t>
      </w:r>
      <w:r w:rsidR="00B4662F">
        <w:rPr>
          <w:rFonts w:eastAsia="Arial Unicode MS"/>
          <w:color w:val="000000"/>
          <w:sz w:val="24"/>
          <w:szCs w:val="24"/>
          <w:u w:color="000000"/>
        </w:rPr>
        <w:t xml:space="preserve"> </w:t>
      </w:r>
      <w:r w:rsidR="00372B75">
        <w:rPr>
          <w:rFonts w:eastAsia="Arial Unicode MS"/>
          <w:color w:val="000000"/>
          <w:sz w:val="24"/>
          <w:szCs w:val="24"/>
          <w:u w:color="000000"/>
        </w:rPr>
        <w:t xml:space="preserve">and </w:t>
      </w:r>
      <w:r w:rsidR="00F76C8C">
        <w:rPr>
          <w:rFonts w:eastAsia="Arial Unicode MS"/>
          <w:color w:val="000000"/>
          <w:sz w:val="24"/>
          <w:szCs w:val="24"/>
          <w:u w:color="000000"/>
        </w:rPr>
        <w:t>efforts</w:t>
      </w:r>
      <w:r w:rsidR="009F2151">
        <w:rPr>
          <w:rFonts w:eastAsia="Arial Unicode MS"/>
          <w:color w:val="000000"/>
          <w:sz w:val="24"/>
          <w:szCs w:val="24"/>
          <w:u w:color="000000"/>
        </w:rPr>
        <w:t xml:space="preserve"> in partnership with public safety</w:t>
      </w:r>
      <w:r w:rsidR="0030676E">
        <w:rPr>
          <w:rFonts w:eastAsia="Arial Unicode MS"/>
          <w:color w:val="000000"/>
          <w:sz w:val="24"/>
          <w:szCs w:val="24"/>
          <w:u w:color="000000"/>
        </w:rPr>
        <w:t xml:space="preserve"> in many of its high priority initiatives</w:t>
      </w:r>
      <w:r w:rsidR="00F76C8C">
        <w:rPr>
          <w:rFonts w:eastAsia="Arial Unicode MS"/>
          <w:color w:val="000000"/>
          <w:sz w:val="24"/>
          <w:szCs w:val="24"/>
          <w:u w:color="000000"/>
        </w:rPr>
        <w:t xml:space="preserve">. </w:t>
      </w:r>
      <w:r w:rsidR="00096679">
        <w:rPr>
          <w:rFonts w:eastAsia="Arial Unicode MS"/>
          <w:color w:val="000000"/>
          <w:sz w:val="24"/>
          <w:szCs w:val="24"/>
          <w:u w:color="000000"/>
        </w:rPr>
        <w:t xml:space="preserve">The actual number of respondents in each information collection </w:t>
      </w:r>
      <w:r w:rsidR="009F2151">
        <w:rPr>
          <w:rFonts w:eastAsia="Arial Unicode MS"/>
          <w:color w:val="000000"/>
          <w:sz w:val="24"/>
          <w:szCs w:val="24"/>
          <w:u w:color="000000"/>
        </w:rPr>
        <w:t xml:space="preserve">will vary </w:t>
      </w:r>
      <w:r w:rsidR="00096679">
        <w:rPr>
          <w:rFonts w:eastAsia="Arial Unicode MS"/>
          <w:color w:val="000000"/>
          <w:sz w:val="24"/>
          <w:szCs w:val="24"/>
          <w:u w:color="000000"/>
        </w:rPr>
        <w:t xml:space="preserve">depending on the purpose of each individual </w:t>
      </w:r>
      <w:r w:rsidR="00654BAD">
        <w:rPr>
          <w:rFonts w:eastAsia="Arial Unicode MS"/>
          <w:color w:val="000000"/>
          <w:sz w:val="24"/>
          <w:szCs w:val="24"/>
          <w:u w:color="000000"/>
        </w:rPr>
        <w:t>Generic</w:t>
      </w:r>
      <w:r w:rsidR="00593600">
        <w:rPr>
          <w:rFonts w:eastAsia="Arial Unicode MS"/>
          <w:color w:val="000000"/>
          <w:sz w:val="24"/>
          <w:szCs w:val="24"/>
          <w:u w:color="000000"/>
        </w:rPr>
        <w:t xml:space="preserve"> request</w:t>
      </w:r>
      <w:r w:rsidR="00096679">
        <w:rPr>
          <w:rFonts w:eastAsia="Arial Unicode MS"/>
          <w:color w:val="000000"/>
          <w:sz w:val="24"/>
          <w:szCs w:val="24"/>
          <w:u w:color="000000"/>
        </w:rPr>
        <w:t xml:space="preserve">. </w:t>
      </w:r>
    </w:p>
    <w:p w:rsidR="00C91306" w:rsidP="00CE0640" w14:paraId="47BE3BAC" w14:textId="77777777">
      <w:pPr>
        <w:ind w:left="720"/>
        <w:rPr>
          <w:rFonts w:eastAsia="Arial Unicode MS"/>
          <w:color w:val="000000"/>
          <w:sz w:val="24"/>
          <w:szCs w:val="24"/>
          <w:u w:color="000000"/>
        </w:rPr>
      </w:pPr>
    </w:p>
    <w:bookmarkEnd w:id="5"/>
    <w:p w:rsidR="00CE0640" w:rsidP="00CE0640" w14:paraId="68041B4F" w14:textId="77777777">
      <w:pPr>
        <w:widowControl w:val="0"/>
        <w:tabs>
          <w:tab w:val="left" w:pos="0"/>
        </w:tabs>
        <w:autoSpaceDE w:val="0"/>
        <w:autoSpaceDN w:val="0"/>
        <w:adjustRightInd w:val="0"/>
        <w:rPr>
          <w:rFonts w:eastAsia="Arial Unicode MS"/>
          <w:color w:val="000000"/>
          <w:sz w:val="24"/>
          <w:szCs w:val="24"/>
          <w:u w:color="000000"/>
        </w:rPr>
      </w:pPr>
    </w:p>
    <w:p w:rsidR="00BF1A48" w:rsidP="00CE0640" w14:paraId="0098A023" w14:textId="77777777">
      <w:pPr>
        <w:widowControl w:val="0"/>
        <w:tabs>
          <w:tab w:val="left" w:pos="0"/>
        </w:tabs>
        <w:autoSpaceDE w:val="0"/>
        <w:autoSpaceDN w:val="0"/>
        <w:adjustRightInd w:val="0"/>
        <w:rPr>
          <w:rFonts w:eastAsia="Arial Unicode MS"/>
          <w:color w:val="000000"/>
          <w:sz w:val="24"/>
          <w:szCs w:val="24"/>
          <w:u w:color="000000"/>
        </w:rPr>
      </w:pPr>
      <w:r>
        <w:rPr>
          <w:rFonts w:eastAsia="Arial Unicode MS"/>
          <w:color w:val="000000"/>
          <w:sz w:val="24"/>
          <w:szCs w:val="24"/>
          <w:u w:color="000000"/>
        </w:rPr>
        <w:tab/>
      </w:r>
      <w:r w:rsidR="004B339C">
        <w:rPr>
          <w:rFonts w:eastAsia="Arial Unicode MS"/>
          <w:color w:val="000000"/>
          <w:sz w:val="24"/>
          <w:szCs w:val="24"/>
          <w:u w:color="000000"/>
        </w:rPr>
        <w:t xml:space="preserve">Table A-12.1 </w:t>
      </w:r>
      <w:r w:rsidRPr="00BF1A48">
        <w:rPr>
          <w:rFonts w:eastAsia="Arial Unicode MS"/>
          <w:color w:val="000000"/>
          <w:sz w:val="24"/>
          <w:szCs w:val="24"/>
          <w:u w:color="000000"/>
        </w:rPr>
        <w:t>Estimated Annualized Burden Hours</w:t>
      </w:r>
    </w:p>
    <w:p w:rsidR="00F816A0" w:rsidRPr="00BF1A48" w:rsidP="00CE0640" w14:paraId="7A440A8B" w14:textId="77777777">
      <w:pPr>
        <w:widowControl w:val="0"/>
        <w:tabs>
          <w:tab w:val="left" w:pos="0"/>
        </w:tabs>
        <w:autoSpaceDE w:val="0"/>
        <w:autoSpaceDN w:val="0"/>
        <w:adjustRightInd w:val="0"/>
        <w:rPr>
          <w:rFonts w:eastAsia="Arial Unicode MS"/>
          <w:color w:val="000000"/>
          <w:sz w:val="24"/>
          <w:szCs w:val="24"/>
          <w:u w:color="000000"/>
        </w:rPr>
      </w:pPr>
    </w:p>
    <w:tbl>
      <w:tblPr>
        <w:tblW w:w="908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1"/>
        <w:gridCol w:w="1661"/>
        <w:gridCol w:w="1075"/>
        <w:gridCol w:w="1466"/>
        <w:gridCol w:w="1564"/>
        <w:gridCol w:w="1661"/>
      </w:tblGrid>
      <w:tr w14:paraId="79EDE3AC" w14:textId="77777777" w:rsidTr="00F44456">
        <w:tblPrEx>
          <w:tblW w:w="908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658"/>
        </w:trPr>
        <w:tc>
          <w:tcPr>
            <w:tcW w:w="1661" w:type="dxa"/>
            <w:tcBorders>
              <w:top w:val="single" w:sz="4" w:space="0" w:color="auto"/>
              <w:left w:val="single" w:sz="4" w:space="0" w:color="auto"/>
              <w:bottom w:val="single" w:sz="4" w:space="0" w:color="auto"/>
              <w:right w:val="single" w:sz="4" w:space="0" w:color="auto"/>
            </w:tcBorders>
            <w:hideMark/>
          </w:tcPr>
          <w:p w:rsidR="00BF1A48" w:rsidRPr="00BF1A48" w:rsidP="00E34301" w14:paraId="1F5580AB" w14:textId="77777777">
            <w:pPr>
              <w:widowControl w:val="0"/>
              <w:tabs>
                <w:tab w:val="left" w:pos="0"/>
              </w:tabs>
              <w:autoSpaceDE w:val="0"/>
              <w:autoSpaceDN w:val="0"/>
              <w:adjustRightInd w:val="0"/>
              <w:rPr>
                <w:rFonts w:eastAsia="Arial Unicode MS"/>
                <w:color w:val="000000"/>
                <w:sz w:val="24"/>
                <w:szCs w:val="24"/>
                <w:u w:color="000000"/>
              </w:rPr>
            </w:pPr>
            <w:r w:rsidRPr="00BF1A48">
              <w:rPr>
                <w:rFonts w:eastAsia="Arial Unicode MS"/>
                <w:color w:val="000000"/>
                <w:sz w:val="24"/>
                <w:szCs w:val="24"/>
                <w:u w:color="000000"/>
              </w:rPr>
              <w:t>Type of Respondents</w:t>
            </w:r>
          </w:p>
        </w:tc>
        <w:tc>
          <w:tcPr>
            <w:tcW w:w="1661" w:type="dxa"/>
            <w:tcBorders>
              <w:top w:val="single" w:sz="4" w:space="0" w:color="auto"/>
              <w:left w:val="single" w:sz="4" w:space="0" w:color="auto"/>
              <w:bottom w:val="single" w:sz="4" w:space="0" w:color="auto"/>
              <w:right w:val="single" w:sz="4" w:space="0" w:color="auto"/>
            </w:tcBorders>
            <w:hideMark/>
          </w:tcPr>
          <w:p w:rsidR="00BF1A48" w:rsidRPr="00BF1A48" w:rsidP="00E34301" w14:paraId="2E35DD0A" w14:textId="77777777">
            <w:pPr>
              <w:widowControl w:val="0"/>
              <w:tabs>
                <w:tab w:val="left" w:pos="0"/>
              </w:tabs>
              <w:autoSpaceDE w:val="0"/>
              <w:autoSpaceDN w:val="0"/>
              <w:adjustRightInd w:val="0"/>
              <w:jc w:val="center"/>
              <w:rPr>
                <w:rFonts w:eastAsia="Arial Unicode MS"/>
                <w:color w:val="000000"/>
                <w:sz w:val="24"/>
                <w:szCs w:val="24"/>
                <w:u w:color="000000"/>
              </w:rPr>
            </w:pPr>
            <w:r w:rsidRPr="00BF1A48">
              <w:rPr>
                <w:rFonts w:eastAsia="Arial Unicode MS"/>
                <w:color w:val="000000"/>
                <w:sz w:val="24"/>
                <w:szCs w:val="24"/>
                <w:u w:color="000000"/>
              </w:rPr>
              <w:t>Form Name</w:t>
            </w:r>
          </w:p>
        </w:tc>
        <w:tc>
          <w:tcPr>
            <w:tcW w:w="1075" w:type="dxa"/>
            <w:tcBorders>
              <w:top w:val="single" w:sz="4" w:space="0" w:color="auto"/>
              <w:left w:val="single" w:sz="4" w:space="0" w:color="auto"/>
              <w:bottom w:val="single" w:sz="4" w:space="0" w:color="auto"/>
              <w:right w:val="single" w:sz="4" w:space="0" w:color="auto"/>
            </w:tcBorders>
            <w:hideMark/>
          </w:tcPr>
          <w:p w:rsidR="00BF1A48" w:rsidRPr="00BF1A48" w:rsidP="00E34301" w14:paraId="636D95F5" w14:textId="77777777">
            <w:pPr>
              <w:widowControl w:val="0"/>
              <w:tabs>
                <w:tab w:val="left" w:pos="0"/>
              </w:tabs>
              <w:autoSpaceDE w:val="0"/>
              <w:autoSpaceDN w:val="0"/>
              <w:adjustRightInd w:val="0"/>
              <w:jc w:val="center"/>
              <w:rPr>
                <w:rFonts w:eastAsia="Arial Unicode MS"/>
                <w:color w:val="000000"/>
                <w:sz w:val="24"/>
                <w:szCs w:val="24"/>
                <w:u w:color="000000"/>
              </w:rPr>
            </w:pPr>
            <w:r w:rsidRPr="00BF1A48">
              <w:rPr>
                <w:rFonts w:eastAsia="Arial Unicode MS"/>
                <w:color w:val="000000"/>
                <w:sz w:val="24"/>
                <w:szCs w:val="24"/>
                <w:u w:color="000000"/>
              </w:rPr>
              <w:t>No. of Respondents</w:t>
            </w:r>
          </w:p>
        </w:tc>
        <w:tc>
          <w:tcPr>
            <w:tcW w:w="1466" w:type="dxa"/>
            <w:tcBorders>
              <w:top w:val="single" w:sz="4" w:space="0" w:color="auto"/>
              <w:left w:val="single" w:sz="4" w:space="0" w:color="auto"/>
              <w:bottom w:val="single" w:sz="4" w:space="0" w:color="auto"/>
              <w:right w:val="single" w:sz="4" w:space="0" w:color="auto"/>
            </w:tcBorders>
            <w:hideMark/>
          </w:tcPr>
          <w:p w:rsidR="00BF1A48" w:rsidRPr="00BF1A48" w:rsidP="00E34301" w14:paraId="7E1EC339" w14:textId="77777777">
            <w:pPr>
              <w:widowControl w:val="0"/>
              <w:tabs>
                <w:tab w:val="left" w:pos="0"/>
              </w:tabs>
              <w:autoSpaceDE w:val="0"/>
              <w:autoSpaceDN w:val="0"/>
              <w:adjustRightInd w:val="0"/>
              <w:jc w:val="center"/>
              <w:rPr>
                <w:rFonts w:eastAsia="Arial Unicode MS"/>
                <w:color w:val="000000"/>
                <w:sz w:val="24"/>
                <w:szCs w:val="24"/>
                <w:u w:color="000000"/>
              </w:rPr>
            </w:pPr>
            <w:r w:rsidRPr="00BF1A48">
              <w:rPr>
                <w:rFonts w:eastAsia="Arial Unicode MS"/>
                <w:color w:val="000000"/>
                <w:sz w:val="24"/>
                <w:szCs w:val="24"/>
                <w:u w:color="000000"/>
              </w:rPr>
              <w:t>No. of Responses per Respondent</w:t>
            </w:r>
          </w:p>
        </w:tc>
        <w:tc>
          <w:tcPr>
            <w:tcW w:w="1563" w:type="dxa"/>
            <w:tcBorders>
              <w:top w:val="single" w:sz="4" w:space="0" w:color="auto"/>
              <w:left w:val="single" w:sz="4" w:space="0" w:color="auto"/>
              <w:bottom w:val="single" w:sz="4" w:space="0" w:color="auto"/>
              <w:right w:val="single" w:sz="4" w:space="0" w:color="auto"/>
            </w:tcBorders>
            <w:hideMark/>
          </w:tcPr>
          <w:p w:rsidR="00BF1A48" w:rsidRPr="00BF1A48" w:rsidP="00E34301" w14:paraId="7D345F22" w14:textId="77777777">
            <w:pPr>
              <w:widowControl w:val="0"/>
              <w:tabs>
                <w:tab w:val="left" w:pos="0"/>
              </w:tabs>
              <w:autoSpaceDE w:val="0"/>
              <w:autoSpaceDN w:val="0"/>
              <w:adjustRightInd w:val="0"/>
              <w:jc w:val="center"/>
              <w:rPr>
                <w:rFonts w:eastAsia="Arial Unicode MS"/>
                <w:color w:val="000000"/>
                <w:sz w:val="24"/>
                <w:szCs w:val="24"/>
                <w:u w:color="000000"/>
              </w:rPr>
            </w:pPr>
            <w:r w:rsidRPr="00BF1A48">
              <w:rPr>
                <w:rFonts w:eastAsia="Arial Unicode MS"/>
                <w:color w:val="000000"/>
                <w:sz w:val="24"/>
                <w:szCs w:val="24"/>
                <w:u w:color="000000"/>
              </w:rPr>
              <w:t>Avg. Burden per Response (in</w:t>
            </w:r>
            <w:r w:rsidR="003722C8">
              <w:rPr>
                <w:rFonts w:eastAsia="Arial Unicode MS"/>
                <w:color w:val="000000"/>
                <w:sz w:val="24"/>
                <w:szCs w:val="24"/>
                <w:u w:color="000000"/>
              </w:rPr>
              <w:t xml:space="preserve"> hrs</w:t>
            </w:r>
            <w:r w:rsidR="004B6217">
              <w:rPr>
                <w:rFonts w:eastAsia="Arial Unicode MS"/>
                <w:color w:val="000000"/>
                <w:sz w:val="24"/>
                <w:szCs w:val="24"/>
                <w:u w:color="000000"/>
              </w:rPr>
              <w:t>.</w:t>
            </w:r>
            <w:r w:rsidRPr="00BF1A48">
              <w:rPr>
                <w:rFonts w:eastAsia="Arial Unicode MS"/>
                <w:color w:val="000000"/>
                <w:sz w:val="24"/>
                <w:szCs w:val="24"/>
                <w:u w:color="000000"/>
              </w:rPr>
              <w:t>)</w:t>
            </w:r>
          </w:p>
        </w:tc>
        <w:tc>
          <w:tcPr>
            <w:tcW w:w="1661" w:type="dxa"/>
            <w:tcBorders>
              <w:top w:val="single" w:sz="4" w:space="0" w:color="auto"/>
              <w:left w:val="single" w:sz="4" w:space="0" w:color="auto"/>
              <w:bottom w:val="single" w:sz="4" w:space="0" w:color="auto"/>
              <w:right w:val="single" w:sz="4" w:space="0" w:color="auto"/>
            </w:tcBorders>
            <w:hideMark/>
          </w:tcPr>
          <w:p w:rsidR="00BF1A48" w:rsidRPr="00BF1A48" w:rsidP="00E34301" w14:paraId="5D329E40" w14:textId="77777777">
            <w:pPr>
              <w:widowControl w:val="0"/>
              <w:tabs>
                <w:tab w:val="left" w:pos="0"/>
              </w:tabs>
              <w:autoSpaceDE w:val="0"/>
              <w:autoSpaceDN w:val="0"/>
              <w:adjustRightInd w:val="0"/>
              <w:jc w:val="center"/>
              <w:rPr>
                <w:rFonts w:eastAsia="Arial Unicode MS"/>
                <w:color w:val="000000"/>
                <w:sz w:val="24"/>
                <w:szCs w:val="24"/>
                <w:u w:color="000000"/>
              </w:rPr>
            </w:pPr>
            <w:r w:rsidRPr="00BF1A48">
              <w:rPr>
                <w:rFonts w:eastAsia="Arial Unicode MS"/>
                <w:color w:val="000000"/>
                <w:sz w:val="24"/>
                <w:szCs w:val="24"/>
                <w:u w:color="000000"/>
              </w:rPr>
              <w:t>Total Burden (in hrs.)</w:t>
            </w:r>
          </w:p>
        </w:tc>
      </w:tr>
      <w:tr w14:paraId="54018CAB" w14:textId="77777777" w:rsidTr="00F44456">
        <w:tblPrEx>
          <w:tblW w:w="9088" w:type="dxa"/>
          <w:tblInd w:w="828" w:type="dxa"/>
          <w:tblLayout w:type="fixed"/>
          <w:tblLook w:val="01E0"/>
        </w:tblPrEx>
        <w:trPr>
          <w:trHeight w:val="1682"/>
        </w:trPr>
        <w:tc>
          <w:tcPr>
            <w:tcW w:w="1661" w:type="dxa"/>
            <w:tcBorders>
              <w:top w:val="single" w:sz="4" w:space="0" w:color="auto"/>
              <w:left w:val="single" w:sz="4" w:space="0" w:color="auto"/>
              <w:bottom w:val="single" w:sz="4" w:space="0" w:color="auto"/>
              <w:right w:val="single" w:sz="4" w:space="0" w:color="auto"/>
            </w:tcBorders>
            <w:vAlign w:val="center"/>
          </w:tcPr>
          <w:p w:rsidR="00BF1A48" w:rsidRPr="00BF1A48" w:rsidP="0077737F" w14:paraId="3644494D" w14:textId="77777777">
            <w:pPr>
              <w:rPr>
                <w:rFonts w:eastAsia="Arial Unicode MS"/>
                <w:color w:val="000000"/>
                <w:sz w:val="24"/>
                <w:szCs w:val="24"/>
                <w:u w:color="000000"/>
              </w:rPr>
            </w:pPr>
            <w:r w:rsidRPr="009F2151">
              <w:rPr>
                <w:rFonts w:eastAsia="Arial Unicode MS"/>
                <w:color w:val="000000"/>
                <w:sz w:val="24"/>
                <w:szCs w:val="24"/>
                <w:u w:color="000000"/>
              </w:rPr>
              <w:t>Public Health/</w:t>
            </w:r>
            <w:r w:rsidR="00CC70E9">
              <w:rPr>
                <w:rFonts w:eastAsia="Arial Unicode MS"/>
                <w:color w:val="000000"/>
                <w:sz w:val="24"/>
                <w:szCs w:val="24"/>
                <w:u w:color="000000"/>
              </w:rPr>
              <w:t xml:space="preserve"> </w:t>
            </w:r>
            <w:r w:rsidRPr="009F2151">
              <w:rPr>
                <w:rFonts w:eastAsia="Arial Unicode MS"/>
                <w:color w:val="000000"/>
                <w:sz w:val="24"/>
                <w:szCs w:val="24"/>
                <w:u w:color="000000"/>
              </w:rPr>
              <w:t>Public Safety Strategies Data Collection</w:t>
            </w:r>
            <w:r w:rsidRPr="00BF1A48">
              <w:rPr>
                <w:rFonts w:eastAsia="Arial Unicode MS"/>
                <w:color w:val="000000"/>
                <w:sz w:val="24"/>
                <w:szCs w:val="24"/>
                <w:u w:color="000000"/>
              </w:rPr>
              <w:t xml:space="preserve"> Participants</w:t>
            </w:r>
          </w:p>
        </w:tc>
        <w:tc>
          <w:tcPr>
            <w:tcW w:w="1661" w:type="dxa"/>
            <w:tcBorders>
              <w:top w:val="single" w:sz="4" w:space="0" w:color="auto"/>
              <w:left w:val="single" w:sz="4" w:space="0" w:color="auto"/>
              <w:bottom w:val="single" w:sz="4" w:space="0" w:color="auto"/>
              <w:right w:val="single" w:sz="4" w:space="0" w:color="auto"/>
            </w:tcBorders>
            <w:vAlign w:val="center"/>
          </w:tcPr>
          <w:p w:rsidR="00BF1A48" w:rsidRPr="00BF1A48" w:rsidP="00A4354F" w14:paraId="74BCE6B6" w14:textId="77777777">
            <w:pPr>
              <w:widowControl w:val="0"/>
              <w:tabs>
                <w:tab w:val="left" w:pos="0"/>
              </w:tabs>
              <w:autoSpaceDE w:val="0"/>
              <w:autoSpaceDN w:val="0"/>
              <w:adjustRightInd w:val="0"/>
              <w:jc w:val="center"/>
              <w:rPr>
                <w:rFonts w:eastAsia="Arial Unicode MS"/>
                <w:color w:val="000000"/>
                <w:sz w:val="24"/>
                <w:szCs w:val="24"/>
                <w:u w:color="000000"/>
              </w:rPr>
            </w:pPr>
            <w:r w:rsidRPr="009F2151">
              <w:rPr>
                <w:rFonts w:eastAsia="Arial Unicode MS"/>
                <w:color w:val="000000"/>
                <w:sz w:val="24"/>
                <w:szCs w:val="24"/>
                <w:u w:color="000000"/>
              </w:rPr>
              <w:t xml:space="preserve">Public Health/Public Safety Strategies </w:t>
            </w:r>
            <w:r w:rsidRPr="00BF1A48">
              <w:rPr>
                <w:rFonts w:eastAsia="Arial Unicode MS"/>
                <w:color w:val="000000"/>
                <w:sz w:val="24"/>
                <w:szCs w:val="24"/>
                <w:u w:color="000000"/>
              </w:rPr>
              <w:t>Data Collection Instruments</w:t>
            </w:r>
          </w:p>
        </w:tc>
        <w:tc>
          <w:tcPr>
            <w:tcW w:w="1075" w:type="dxa"/>
            <w:tcBorders>
              <w:top w:val="single" w:sz="4" w:space="0" w:color="auto"/>
              <w:left w:val="single" w:sz="4" w:space="0" w:color="auto"/>
              <w:bottom w:val="single" w:sz="4" w:space="0" w:color="auto"/>
              <w:right w:val="single" w:sz="4" w:space="0" w:color="auto"/>
            </w:tcBorders>
            <w:vAlign w:val="center"/>
          </w:tcPr>
          <w:p w:rsidR="00BF1A48" w:rsidRPr="00BF1A48" w:rsidP="00935A6B" w14:paraId="0DEBC8DC" w14:textId="77777777">
            <w:pPr>
              <w:widowControl w:val="0"/>
              <w:tabs>
                <w:tab w:val="left" w:pos="0"/>
              </w:tabs>
              <w:autoSpaceDE w:val="0"/>
              <w:autoSpaceDN w:val="0"/>
              <w:adjustRightInd w:val="0"/>
              <w:jc w:val="center"/>
              <w:rPr>
                <w:rFonts w:eastAsia="Arial Unicode MS"/>
                <w:color w:val="000000"/>
                <w:sz w:val="24"/>
                <w:szCs w:val="24"/>
                <w:u w:color="000000"/>
              </w:rPr>
            </w:pPr>
            <w:r>
              <w:rPr>
                <w:rFonts w:eastAsia="Arial Unicode MS"/>
                <w:color w:val="000000"/>
                <w:sz w:val="24"/>
                <w:szCs w:val="24"/>
                <w:u w:color="000000"/>
              </w:rPr>
              <w:t>5</w:t>
            </w:r>
            <w:r w:rsidR="00EC466E">
              <w:rPr>
                <w:rFonts w:eastAsia="Arial Unicode MS"/>
                <w:color w:val="000000"/>
                <w:sz w:val="24"/>
                <w:szCs w:val="24"/>
                <w:u w:color="000000"/>
              </w:rPr>
              <w:t>000</w:t>
            </w:r>
          </w:p>
        </w:tc>
        <w:tc>
          <w:tcPr>
            <w:tcW w:w="1466" w:type="dxa"/>
            <w:tcBorders>
              <w:top w:val="single" w:sz="4" w:space="0" w:color="auto"/>
              <w:left w:val="single" w:sz="4" w:space="0" w:color="auto"/>
              <w:bottom w:val="single" w:sz="4" w:space="0" w:color="auto"/>
              <w:right w:val="single" w:sz="4" w:space="0" w:color="auto"/>
            </w:tcBorders>
            <w:vAlign w:val="center"/>
          </w:tcPr>
          <w:p w:rsidR="00BF1A48" w:rsidRPr="00BF1A48" w:rsidP="00E34301" w14:paraId="29855366" w14:textId="77777777">
            <w:pPr>
              <w:widowControl w:val="0"/>
              <w:tabs>
                <w:tab w:val="left" w:pos="0"/>
              </w:tabs>
              <w:autoSpaceDE w:val="0"/>
              <w:autoSpaceDN w:val="0"/>
              <w:adjustRightInd w:val="0"/>
              <w:jc w:val="center"/>
              <w:rPr>
                <w:rFonts w:eastAsia="Arial Unicode MS"/>
                <w:color w:val="000000"/>
                <w:sz w:val="24"/>
                <w:szCs w:val="24"/>
                <w:u w:color="000000"/>
              </w:rPr>
            </w:pPr>
            <w:r>
              <w:rPr>
                <w:rFonts w:eastAsia="Arial Unicode MS"/>
                <w:color w:val="000000"/>
                <w:sz w:val="24"/>
                <w:szCs w:val="24"/>
                <w:u w:color="000000"/>
              </w:rPr>
              <w:t>1</w:t>
            </w:r>
          </w:p>
        </w:tc>
        <w:tc>
          <w:tcPr>
            <w:tcW w:w="1563" w:type="dxa"/>
            <w:tcBorders>
              <w:top w:val="single" w:sz="4" w:space="0" w:color="auto"/>
              <w:left w:val="single" w:sz="4" w:space="0" w:color="auto"/>
              <w:bottom w:val="single" w:sz="4" w:space="0" w:color="auto"/>
              <w:right w:val="single" w:sz="4" w:space="0" w:color="auto"/>
            </w:tcBorders>
            <w:vAlign w:val="center"/>
          </w:tcPr>
          <w:p w:rsidR="00BF1A48" w:rsidRPr="00BF1A48" w:rsidP="00E34301" w14:paraId="7ADD41B9" w14:textId="77777777">
            <w:pPr>
              <w:widowControl w:val="0"/>
              <w:tabs>
                <w:tab w:val="left" w:pos="0"/>
              </w:tabs>
              <w:autoSpaceDE w:val="0"/>
              <w:autoSpaceDN w:val="0"/>
              <w:adjustRightInd w:val="0"/>
              <w:jc w:val="center"/>
              <w:rPr>
                <w:rFonts w:eastAsia="Arial Unicode MS"/>
                <w:color w:val="000000"/>
                <w:sz w:val="24"/>
                <w:szCs w:val="24"/>
                <w:u w:color="000000"/>
              </w:rPr>
            </w:pPr>
            <w:r>
              <w:rPr>
                <w:rFonts w:eastAsia="Arial Unicode MS"/>
                <w:color w:val="000000"/>
                <w:sz w:val="24"/>
                <w:szCs w:val="24"/>
                <w:u w:color="000000"/>
              </w:rPr>
              <w:t>30/60</w:t>
            </w:r>
          </w:p>
        </w:tc>
        <w:tc>
          <w:tcPr>
            <w:tcW w:w="1661" w:type="dxa"/>
            <w:tcBorders>
              <w:top w:val="single" w:sz="4" w:space="0" w:color="auto"/>
              <w:left w:val="single" w:sz="4" w:space="0" w:color="auto"/>
              <w:bottom w:val="single" w:sz="4" w:space="0" w:color="auto"/>
              <w:right w:val="single" w:sz="4" w:space="0" w:color="auto"/>
            </w:tcBorders>
            <w:vAlign w:val="center"/>
          </w:tcPr>
          <w:p w:rsidR="00BF1A48" w:rsidRPr="00BF1A48" w:rsidP="00EC466E" w14:paraId="152F55F6" w14:textId="77777777">
            <w:pPr>
              <w:widowControl w:val="0"/>
              <w:tabs>
                <w:tab w:val="left" w:pos="0"/>
              </w:tabs>
              <w:autoSpaceDE w:val="0"/>
              <w:autoSpaceDN w:val="0"/>
              <w:adjustRightInd w:val="0"/>
              <w:jc w:val="center"/>
              <w:rPr>
                <w:rFonts w:eastAsia="Arial Unicode MS"/>
                <w:color w:val="000000"/>
                <w:sz w:val="24"/>
                <w:szCs w:val="24"/>
                <w:u w:color="000000"/>
              </w:rPr>
            </w:pPr>
            <w:r>
              <w:rPr>
                <w:rFonts w:eastAsia="Arial Unicode MS"/>
                <w:color w:val="000000"/>
                <w:sz w:val="24"/>
                <w:szCs w:val="24"/>
                <w:u w:color="000000"/>
              </w:rPr>
              <w:t>25</w:t>
            </w:r>
            <w:r w:rsidR="00CF43C7">
              <w:rPr>
                <w:rFonts w:eastAsia="Arial Unicode MS"/>
                <w:color w:val="000000"/>
                <w:sz w:val="24"/>
                <w:szCs w:val="24"/>
                <w:u w:color="000000"/>
              </w:rPr>
              <w:t>00</w:t>
            </w:r>
          </w:p>
        </w:tc>
      </w:tr>
      <w:tr w14:paraId="763D5624" w14:textId="77777777" w:rsidTr="00F44456">
        <w:tblPrEx>
          <w:tblW w:w="9088" w:type="dxa"/>
          <w:tblInd w:w="828" w:type="dxa"/>
          <w:tblLayout w:type="fixed"/>
          <w:tblLook w:val="01E0"/>
        </w:tblPrEx>
        <w:trPr>
          <w:trHeight w:val="292"/>
        </w:trPr>
        <w:tc>
          <w:tcPr>
            <w:tcW w:w="1661" w:type="dxa"/>
            <w:tcBorders>
              <w:top w:val="single" w:sz="4" w:space="0" w:color="auto"/>
              <w:left w:val="single" w:sz="4" w:space="0" w:color="auto"/>
              <w:bottom w:val="single" w:sz="4" w:space="0" w:color="auto"/>
              <w:right w:val="single" w:sz="4" w:space="0" w:color="auto"/>
            </w:tcBorders>
            <w:vAlign w:val="center"/>
          </w:tcPr>
          <w:p w:rsidR="00BF1A48" w:rsidRPr="00BF1A48" w:rsidP="00E34301" w14:paraId="5A7E4ED7" w14:textId="77777777">
            <w:pPr>
              <w:widowControl w:val="0"/>
              <w:tabs>
                <w:tab w:val="left" w:pos="0"/>
              </w:tabs>
              <w:autoSpaceDE w:val="0"/>
              <w:autoSpaceDN w:val="0"/>
              <w:adjustRightInd w:val="0"/>
              <w:jc w:val="center"/>
              <w:rPr>
                <w:rFonts w:eastAsia="Arial Unicode MS"/>
                <w:color w:val="000000"/>
                <w:sz w:val="24"/>
                <w:szCs w:val="24"/>
                <w:u w:color="000000"/>
              </w:rPr>
            </w:pPr>
          </w:p>
        </w:tc>
        <w:tc>
          <w:tcPr>
            <w:tcW w:w="5766" w:type="dxa"/>
            <w:gridSpan w:val="4"/>
            <w:tcBorders>
              <w:top w:val="single" w:sz="4" w:space="0" w:color="auto"/>
              <w:left w:val="single" w:sz="4" w:space="0" w:color="auto"/>
              <w:bottom w:val="single" w:sz="4" w:space="0" w:color="auto"/>
              <w:right w:val="single" w:sz="4" w:space="0" w:color="auto"/>
            </w:tcBorders>
            <w:vAlign w:val="center"/>
            <w:hideMark/>
          </w:tcPr>
          <w:p w:rsidR="00BF1A48" w:rsidRPr="00BF1A48" w:rsidP="00E34301" w14:paraId="3AA37C53" w14:textId="77777777">
            <w:pPr>
              <w:widowControl w:val="0"/>
              <w:tabs>
                <w:tab w:val="left" w:pos="0"/>
              </w:tabs>
              <w:autoSpaceDE w:val="0"/>
              <w:autoSpaceDN w:val="0"/>
              <w:adjustRightInd w:val="0"/>
              <w:jc w:val="right"/>
              <w:rPr>
                <w:rFonts w:eastAsia="Arial Unicode MS"/>
                <w:color w:val="000000"/>
                <w:sz w:val="24"/>
                <w:szCs w:val="24"/>
                <w:u w:color="000000"/>
              </w:rPr>
            </w:pPr>
            <w:r w:rsidRPr="00BF1A48">
              <w:rPr>
                <w:rFonts w:eastAsia="Arial Unicode MS"/>
                <w:color w:val="000000"/>
                <w:sz w:val="24"/>
                <w:szCs w:val="24"/>
                <w:u w:color="000000"/>
              </w:rPr>
              <w:t>Total</w:t>
            </w:r>
          </w:p>
        </w:tc>
        <w:tc>
          <w:tcPr>
            <w:tcW w:w="1661" w:type="dxa"/>
            <w:tcBorders>
              <w:top w:val="single" w:sz="4" w:space="0" w:color="auto"/>
              <w:left w:val="single" w:sz="4" w:space="0" w:color="auto"/>
              <w:bottom w:val="single" w:sz="4" w:space="0" w:color="auto"/>
              <w:right w:val="single" w:sz="4" w:space="0" w:color="auto"/>
            </w:tcBorders>
            <w:vAlign w:val="center"/>
            <w:hideMark/>
          </w:tcPr>
          <w:p w:rsidR="00BF1A48" w:rsidRPr="00BF1A48" w:rsidP="00EC466E" w14:paraId="2CE55D69" w14:textId="77777777">
            <w:pPr>
              <w:widowControl w:val="0"/>
              <w:tabs>
                <w:tab w:val="left" w:pos="0"/>
              </w:tabs>
              <w:autoSpaceDE w:val="0"/>
              <w:autoSpaceDN w:val="0"/>
              <w:adjustRightInd w:val="0"/>
              <w:jc w:val="center"/>
              <w:rPr>
                <w:rFonts w:eastAsia="Arial Unicode MS"/>
                <w:color w:val="000000"/>
                <w:sz w:val="24"/>
                <w:szCs w:val="24"/>
                <w:u w:color="000000"/>
              </w:rPr>
            </w:pPr>
            <w:r>
              <w:rPr>
                <w:rFonts w:eastAsia="Arial Unicode MS"/>
                <w:color w:val="000000"/>
                <w:sz w:val="24"/>
                <w:szCs w:val="24"/>
                <w:u w:color="000000"/>
              </w:rPr>
              <w:t>25</w:t>
            </w:r>
            <w:r w:rsidR="00D446AD">
              <w:rPr>
                <w:rFonts w:eastAsia="Arial Unicode MS"/>
                <w:color w:val="000000"/>
                <w:sz w:val="24"/>
                <w:szCs w:val="24"/>
                <w:u w:color="000000"/>
              </w:rPr>
              <w:t>00</w:t>
            </w:r>
          </w:p>
        </w:tc>
      </w:tr>
    </w:tbl>
    <w:p w:rsidR="002B7FD7" w:rsidP="00B651A5" w14:paraId="2A1E8A7B" w14:textId="77777777">
      <w:pPr>
        <w:ind w:left="720"/>
        <w:rPr>
          <w:rFonts w:eastAsia="Arial Unicode MS"/>
          <w:sz w:val="24"/>
          <w:szCs w:val="24"/>
          <w:u w:color="000000"/>
        </w:rPr>
      </w:pPr>
    </w:p>
    <w:p w:rsidR="00F6498A" w:rsidP="00F6498A" w14:paraId="70B35DA2" w14:textId="77777777">
      <w:pPr>
        <w:ind w:left="720"/>
        <w:rPr>
          <w:rFonts w:eastAsia="Arial Unicode MS"/>
          <w:sz w:val="24"/>
          <w:szCs w:val="24"/>
          <w:u w:color="000000"/>
        </w:rPr>
      </w:pPr>
      <w:bookmarkStart w:id="6" w:name="_Hlk136353592"/>
      <w:r>
        <w:rPr>
          <w:rFonts w:eastAsia="Arial Unicode MS"/>
          <w:sz w:val="24"/>
          <w:szCs w:val="24"/>
          <w:u w:color="000000"/>
        </w:rPr>
        <w:t xml:space="preserve">There are no anticipated costs to respondents other than time. The U.S. median national </w:t>
      </w:r>
      <w:r w:rsidR="0077737F">
        <w:rPr>
          <w:rFonts w:eastAsia="Arial Unicode MS"/>
          <w:sz w:val="24"/>
          <w:szCs w:val="24"/>
          <w:u w:color="000000"/>
        </w:rPr>
        <w:t xml:space="preserve">hourly </w:t>
      </w:r>
      <w:r>
        <w:rPr>
          <w:rFonts w:eastAsia="Arial Unicode MS"/>
          <w:sz w:val="24"/>
          <w:szCs w:val="24"/>
          <w:u w:color="000000"/>
        </w:rPr>
        <w:t>wage for all occupations in 20</w:t>
      </w:r>
      <w:r w:rsidR="00EA6B68">
        <w:rPr>
          <w:rFonts w:eastAsia="Arial Unicode MS"/>
          <w:sz w:val="24"/>
          <w:szCs w:val="24"/>
          <w:u w:color="000000"/>
        </w:rPr>
        <w:t>2</w:t>
      </w:r>
      <w:r w:rsidR="008A4B95">
        <w:rPr>
          <w:rFonts w:eastAsia="Arial Unicode MS"/>
          <w:sz w:val="24"/>
          <w:szCs w:val="24"/>
          <w:u w:color="000000"/>
        </w:rPr>
        <w:t>2</w:t>
      </w:r>
      <w:r>
        <w:rPr>
          <w:rFonts w:eastAsia="Arial Unicode MS"/>
          <w:sz w:val="24"/>
          <w:szCs w:val="24"/>
          <w:u w:color="000000"/>
        </w:rPr>
        <w:t xml:space="preserve"> based on data from the Bureau of Labor Statistics (available at </w:t>
      </w:r>
      <w:r w:rsidRPr="00884221">
        <w:rPr>
          <w:rFonts w:eastAsia="Arial Unicode MS"/>
          <w:sz w:val="24"/>
          <w:szCs w:val="24"/>
          <w:u w:color="000000"/>
        </w:rPr>
        <w:t>http://www.bls.gov/oes/current/oes_nat.htm#00-0000</w:t>
      </w:r>
      <w:r>
        <w:rPr>
          <w:rFonts w:eastAsia="Arial Unicode MS"/>
          <w:sz w:val="24"/>
          <w:szCs w:val="24"/>
          <w:u w:color="000000"/>
        </w:rPr>
        <w:t>) is $</w:t>
      </w:r>
      <w:r w:rsidR="00CD31EE">
        <w:rPr>
          <w:rFonts w:eastAsia="Arial Unicode MS"/>
          <w:sz w:val="24"/>
          <w:szCs w:val="24"/>
          <w:u w:color="000000"/>
        </w:rPr>
        <w:t>22.26</w:t>
      </w:r>
      <w:r>
        <w:rPr>
          <w:rFonts w:eastAsia="Arial Unicode MS"/>
          <w:sz w:val="24"/>
          <w:szCs w:val="24"/>
          <w:u w:color="000000"/>
        </w:rPr>
        <w:t xml:space="preserve">.  </w:t>
      </w:r>
      <w:r>
        <w:rPr>
          <w:rFonts w:eastAsia="Arial Unicode MS"/>
          <w:sz w:val="24"/>
          <w:szCs w:val="24"/>
          <w:u w:color="000000"/>
        </w:rPr>
        <w:t xml:space="preserve">This wage is assumed for all participants because of the variety of types of participants expected. </w:t>
      </w:r>
    </w:p>
    <w:p w:rsidR="00F44456" w:rsidRPr="0072690B" w:rsidP="00F6498A" w14:paraId="2C1BFE99" w14:textId="77777777">
      <w:pPr>
        <w:ind w:left="720"/>
        <w:rPr>
          <w:rFonts w:eastAsia="Arial Unicode MS"/>
          <w:color w:val="0000FF"/>
          <w:sz w:val="24"/>
          <w:szCs w:val="24"/>
          <w:u w:val="single" w:color="0000FF"/>
        </w:rPr>
      </w:pPr>
    </w:p>
    <w:bookmarkEnd w:id="6"/>
    <w:p w:rsidR="00F6498A" w:rsidP="00B651A5" w14:paraId="4902F90A" w14:textId="77777777">
      <w:pPr>
        <w:ind w:left="720"/>
        <w:rPr>
          <w:rFonts w:eastAsia="Arial Unicode MS"/>
          <w:sz w:val="24"/>
          <w:szCs w:val="24"/>
          <w:u w:color="000000"/>
        </w:rPr>
      </w:pPr>
    </w:p>
    <w:p w:rsidR="00603C5F" w:rsidP="00B651A5" w14:paraId="1218DD16" w14:textId="77777777">
      <w:pPr>
        <w:ind w:left="720"/>
        <w:rPr>
          <w:rFonts w:eastAsia="Arial Unicode MS"/>
          <w:sz w:val="24"/>
          <w:szCs w:val="24"/>
          <w:u w:color="000000"/>
        </w:rPr>
      </w:pPr>
      <w:r>
        <w:rPr>
          <w:rFonts w:eastAsia="Arial Unicode MS"/>
          <w:color w:val="000000"/>
          <w:sz w:val="24"/>
          <w:szCs w:val="24"/>
          <w:u w:color="000000"/>
        </w:rPr>
        <w:t xml:space="preserve">Table A-12.2 </w:t>
      </w:r>
      <w:r>
        <w:rPr>
          <w:rFonts w:eastAsia="Arial Unicode MS"/>
          <w:sz w:val="24"/>
          <w:szCs w:val="24"/>
          <w:u w:color="000000"/>
        </w:rPr>
        <w:t>Estimated Annualized Burden Costs</w:t>
      </w:r>
    </w:p>
    <w:p w:rsidR="00603C5F" w:rsidP="00B651A5" w14:paraId="5EE65069" w14:textId="77777777">
      <w:pPr>
        <w:ind w:left="720"/>
        <w:rPr>
          <w:rFonts w:eastAsia="Arial Unicode MS"/>
          <w:sz w:val="24"/>
          <w:szCs w:val="24"/>
          <w:u w:color="000000"/>
        </w:rPr>
      </w:pPr>
    </w:p>
    <w:tbl>
      <w:tblPr>
        <w:tblW w:w="9145" w:type="dxa"/>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7"/>
        <w:gridCol w:w="1931"/>
        <w:gridCol w:w="1482"/>
        <w:gridCol w:w="1483"/>
        <w:gridCol w:w="1902"/>
      </w:tblGrid>
      <w:tr w14:paraId="24AE001F" w14:textId="77777777" w:rsidTr="003722C8">
        <w:tblPrEx>
          <w:tblW w:w="9145" w:type="dxa"/>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552"/>
        </w:trPr>
        <w:tc>
          <w:tcPr>
            <w:tcW w:w="2347" w:type="dxa"/>
            <w:tcBorders>
              <w:top w:val="single" w:sz="4" w:space="0" w:color="auto"/>
              <w:left w:val="single" w:sz="4" w:space="0" w:color="auto"/>
              <w:bottom w:val="single" w:sz="4" w:space="0" w:color="auto"/>
              <w:right w:val="single" w:sz="4" w:space="0" w:color="auto"/>
            </w:tcBorders>
            <w:hideMark/>
          </w:tcPr>
          <w:p w:rsidR="00C32E56" w:rsidRPr="00BF1A48" w:rsidP="00D11EB6" w14:paraId="44A7A78F" w14:textId="77777777">
            <w:pPr>
              <w:widowControl w:val="0"/>
              <w:tabs>
                <w:tab w:val="left" w:pos="0"/>
              </w:tabs>
              <w:autoSpaceDE w:val="0"/>
              <w:autoSpaceDN w:val="0"/>
              <w:adjustRightInd w:val="0"/>
              <w:rPr>
                <w:rFonts w:eastAsia="Arial Unicode MS"/>
                <w:color w:val="000000"/>
                <w:sz w:val="24"/>
                <w:szCs w:val="24"/>
                <w:u w:color="000000"/>
              </w:rPr>
            </w:pPr>
            <w:r w:rsidRPr="00BF1A48">
              <w:rPr>
                <w:rFonts w:eastAsia="Arial Unicode MS"/>
                <w:color w:val="000000"/>
                <w:sz w:val="24"/>
                <w:szCs w:val="24"/>
                <w:u w:color="000000"/>
              </w:rPr>
              <w:t>Type of Respondents</w:t>
            </w:r>
          </w:p>
        </w:tc>
        <w:tc>
          <w:tcPr>
            <w:tcW w:w="1931" w:type="dxa"/>
            <w:tcBorders>
              <w:top w:val="single" w:sz="4" w:space="0" w:color="auto"/>
              <w:left w:val="single" w:sz="4" w:space="0" w:color="auto"/>
              <w:bottom w:val="single" w:sz="4" w:space="0" w:color="auto"/>
              <w:right w:val="single" w:sz="4" w:space="0" w:color="auto"/>
            </w:tcBorders>
            <w:hideMark/>
          </w:tcPr>
          <w:p w:rsidR="00C32E56" w:rsidRPr="00BF1A48" w:rsidP="00D11EB6" w14:paraId="6ED3E380" w14:textId="77777777">
            <w:pPr>
              <w:widowControl w:val="0"/>
              <w:tabs>
                <w:tab w:val="left" w:pos="0"/>
              </w:tabs>
              <w:autoSpaceDE w:val="0"/>
              <w:autoSpaceDN w:val="0"/>
              <w:adjustRightInd w:val="0"/>
              <w:jc w:val="center"/>
              <w:rPr>
                <w:rFonts w:eastAsia="Arial Unicode MS"/>
                <w:color w:val="000000"/>
                <w:sz w:val="24"/>
                <w:szCs w:val="24"/>
                <w:u w:color="000000"/>
              </w:rPr>
            </w:pPr>
            <w:r w:rsidRPr="00BF1A48">
              <w:rPr>
                <w:rFonts w:eastAsia="Arial Unicode MS"/>
                <w:color w:val="000000"/>
                <w:sz w:val="24"/>
                <w:szCs w:val="24"/>
                <w:u w:color="000000"/>
              </w:rPr>
              <w:t>Form Name</w:t>
            </w:r>
          </w:p>
        </w:tc>
        <w:tc>
          <w:tcPr>
            <w:tcW w:w="1482" w:type="dxa"/>
            <w:tcBorders>
              <w:top w:val="single" w:sz="4" w:space="0" w:color="auto"/>
              <w:left w:val="single" w:sz="4" w:space="0" w:color="auto"/>
              <w:bottom w:val="single" w:sz="4" w:space="0" w:color="auto"/>
              <w:right w:val="single" w:sz="4" w:space="0" w:color="auto"/>
            </w:tcBorders>
            <w:hideMark/>
          </w:tcPr>
          <w:p w:rsidR="00C32E56" w:rsidRPr="00BF1A48" w:rsidP="00D11EB6" w14:paraId="51CB9B70" w14:textId="77777777">
            <w:pPr>
              <w:widowControl w:val="0"/>
              <w:tabs>
                <w:tab w:val="left" w:pos="0"/>
              </w:tabs>
              <w:autoSpaceDE w:val="0"/>
              <w:autoSpaceDN w:val="0"/>
              <w:adjustRightInd w:val="0"/>
              <w:jc w:val="center"/>
              <w:rPr>
                <w:rFonts w:eastAsia="Arial Unicode MS"/>
                <w:color w:val="000000"/>
                <w:sz w:val="24"/>
                <w:szCs w:val="24"/>
                <w:u w:color="000000"/>
              </w:rPr>
            </w:pPr>
            <w:r w:rsidRPr="00BF1A48">
              <w:rPr>
                <w:rFonts w:eastAsia="Arial Unicode MS"/>
                <w:color w:val="000000"/>
                <w:sz w:val="24"/>
                <w:szCs w:val="24"/>
                <w:u w:color="000000"/>
              </w:rPr>
              <w:t>Total Burden (in hrs.)</w:t>
            </w:r>
          </w:p>
        </w:tc>
        <w:tc>
          <w:tcPr>
            <w:tcW w:w="1483" w:type="dxa"/>
            <w:tcBorders>
              <w:top w:val="single" w:sz="4" w:space="0" w:color="auto"/>
              <w:left w:val="single" w:sz="4" w:space="0" w:color="auto"/>
              <w:bottom w:val="single" w:sz="4" w:space="0" w:color="auto"/>
              <w:right w:val="single" w:sz="4" w:space="0" w:color="auto"/>
            </w:tcBorders>
          </w:tcPr>
          <w:p w:rsidR="00C32E56" w:rsidRPr="00BF1A48" w:rsidP="00D11EB6" w14:paraId="0B16EDEF" w14:textId="77777777">
            <w:pPr>
              <w:widowControl w:val="0"/>
              <w:tabs>
                <w:tab w:val="left" w:pos="0"/>
              </w:tabs>
              <w:autoSpaceDE w:val="0"/>
              <w:autoSpaceDN w:val="0"/>
              <w:adjustRightInd w:val="0"/>
              <w:jc w:val="center"/>
              <w:rPr>
                <w:rFonts w:eastAsia="Arial Unicode MS"/>
                <w:color w:val="000000"/>
                <w:sz w:val="24"/>
                <w:szCs w:val="24"/>
                <w:u w:color="000000"/>
              </w:rPr>
            </w:pPr>
            <w:r>
              <w:rPr>
                <w:rFonts w:eastAsia="Arial Unicode MS"/>
                <w:color w:val="000000"/>
                <w:sz w:val="24"/>
                <w:szCs w:val="24"/>
                <w:u w:color="000000"/>
              </w:rPr>
              <w:t>Hourly Wage</w:t>
            </w:r>
          </w:p>
        </w:tc>
        <w:tc>
          <w:tcPr>
            <w:tcW w:w="1901" w:type="dxa"/>
            <w:tcBorders>
              <w:top w:val="single" w:sz="4" w:space="0" w:color="auto"/>
              <w:left w:val="single" w:sz="4" w:space="0" w:color="auto"/>
              <w:bottom w:val="single" w:sz="4" w:space="0" w:color="auto"/>
              <w:right w:val="single" w:sz="4" w:space="0" w:color="auto"/>
            </w:tcBorders>
          </w:tcPr>
          <w:p w:rsidR="00C32E56" w:rsidRPr="00BF1A48" w:rsidP="00D11EB6" w14:paraId="09B29FED" w14:textId="77777777">
            <w:pPr>
              <w:widowControl w:val="0"/>
              <w:tabs>
                <w:tab w:val="left" w:pos="0"/>
              </w:tabs>
              <w:autoSpaceDE w:val="0"/>
              <w:autoSpaceDN w:val="0"/>
              <w:adjustRightInd w:val="0"/>
              <w:jc w:val="center"/>
              <w:rPr>
                <w:rFonts w:eastAsia="Arial Unicode MS"/>
                <w:color w:val="000000"/>
                <w:sz w:val="24"/>
                <w:szCs w:val="24"/>
                <w:u w:color="000000"/>
              </w:rPr>
            </w:pPr>
            <w:r>
              <w:rPr>
                <w:rFonts w:eastAsia="Arial Unicode MS"/>
                <w:color w:val="000000"/>
                <w:sz w:val="24"/>
                <w:szCs w:val="24"/>
                <w:u w:color="000000"/>
              </w:rPr>
              <w:t>Total Respondent Cost</w:t>
            </w:r>
          </w:p>
        </w:tc>
      </w:tr>
      <w:tr w14:paraId="416ACCE2" w14:textId="77777777" w:rsidTr="003722C8">
        <w:tblPrEx>
          <w:tblW w:w="9145" w:type="dxa"/>
          <w:tblInd w:w="1050" w:type="dxa"/>
          <w:tblLayout w:type="fixed"/>
          <w:tblLook w:val="01E0"/>
        </w:tblPrEx>
        <w:trPr>
          <w:trHeight w:val="595"/>
        </w:trPr>
        <w:tc>
          <w:tcPr>
            <w:tcW w:w="2347" w:type="dxa"/>
            <w:tcBorders>
              <w:top w:val="single" w:sz="4" w:space="0" w:color="auto"/>
              <w:left w:val="single" w:sz="4" w:space="0" w:color="auto"/>
              <w:bottom w:val="single" w:sz="4" w:space="0" w:color="auto"/>
              <w:right w:val="single" w:sz="4" w:space="0" w:color="auto"/>
            </w:tcBorders>
            <w:vAlign w:val="center"/>
          </w:tcPr>
          <w:p w:rsidR="00C32E56" w:rsidRPr="00BF1A48" w:rsidP="0073441B" w14:paraId="42476181" w14:textId="77777777">
            <w:pPr>
              <w:jc w:val="center"/>
              <w:rPr>
                <w:rFonts w:eastAsia="Arial Unicode MS"/>
                <w:color w:val="000000"/>
                <w:sz w:val="24"/>
                <w:szCs w:val="24"/>
                <w:u w:color="000000"/>
              </w:rPr>
            </w:pPr>
            <w:r w:rsidRPr="009F2151">
              <w:rPr>
                <w:rFonts w:eastAsia="Arial Unicode MS"/>
                <w:color w:val="000000"/>
                <w:sz w:val="24"/>
                <w:szCs w:val="24"/>
                <w:u w:color="000000"/>
              </w:rPr>
              <w:t>Public Health/Public Safety Strategies Data Collection</w:t>
            </w:r>
            <w:r>
              <w:rPr>
                <w:rFonts w:eastAsia="Arial Unicode MS"/>
                <w:color w:val="000000"/>
                <w:sz w:val="24"/>
                <w:szCs w:val="24"/>
                <w:u w:color="000000"/>
              </w:rPr>
              <w:t xml:space="preserve"> </w:t>
            </w:r>
            <w:r w:rsidRPr="00BF1A48">
              <w:rPr>
                <w:rFonts w:eastAsia="Arial Unicode MS"/>
                <w:color w:val="000000"/>
                <w:sz w:val="24"/>
                <w:szCs w:val="24"/>
                <w:u w:color="000000"/>
              </w:rPr>
              <w:t>Participants</w:t>
            </w:r>
          </w:p>
        </w:tc>
        <w:tc>
          <w:tcPr>
            <w:tcW w:w="1931" w:type="dxa"/>
            <w:tcBorders>
              <w:top w:val="single" w:sz="4" w:space="0" w:color="auto"/>
              <w:left w:val="single" w:sz="4" w:space="0" w:color="auto"/>
              <w:bottom w:val="single" w:sz="4" w:space="0" w:color="auto"/>
              <w:right w:val="single" w:sz="4" w:space="0" w:color="auto"/>
            </w:tcBorders>
            <w:vAlign w:val="center"/>
          </w:tcPr>
          <w:p w:rsidR="00C32E56" w:rsidRPr="00BF1A48" w:rsidP="00F44456" w14:paraId="47746D33" w14:textId="77777777">
            <w:pPr>
              <w:widowControl w:val="0"/>
              <w:tabs>
                <w:tab w:val="left" w:pos="0"/>
              </w:tabs>
              <w:autoSpaceDE w:val="0"/>
              <w:autoSpaceDN w:val="0"/>
              <w:adjustRightInd w:val="0"/>
              <w:jc w:val="center"/>
              <w:rPr>
                <w:rFonts w:eastAsia="Arial Unicode MS"/>
                <w:color w:val="000000"/>
                <w:sz w:val="24"/>
                <w:szCs w:val="24"/>
                <w:u w:color="000000"/>
              </w:rPr>
            </w:pPr>
            <w:r w:rsidRPr="009F2151">
              <w:rPr>
                <w:rFonts w:eastAsia="Arial Unicode MS"/>
                <w:color w:val="000000"/>
                <w:sz w:val="24"/>
                <w:szCs w:val="24"/>
                <w:u w:color="000000"/>
              </w:rPr>
              <w:t xml:space="preserve">Public Health/Public Safety Strategies </w:t>
            </w:r>
            <w:r w:rsidRPr="00BF1A48">
              <w:rPr>
                <w:rFonts w:eastAsia="Arial Unicode MS"/>
                <w:color w:val="000000"/>
                <w:sz w:val="24"/>
                <w:szCs w:val="24"/>
                <w:u w:color="000000"/>
              </w:rPr>
              <w:t>Data Collection Instruments</w:t>
            </w:r>
          </w:p>
        </w:tc>
        <w:tc>
          <w:tcPr>
            <w:tcW w:w="1482" w:type="dxa"/>
            <w:tcBorders>
              <w:top w:val="single" w:sz="4" w:space="0" w:color="auto"/>
              <w:left w:val="single" w:sz="4" w:space="0" w:color="auto"/>
              <w:bottom w:val="single" w:sz="4" w:space="0" w:color="auto"/>
              <w:right w:val="single" w:sz="4" w:space="0" w:color="auto"/>
            </w:tcBorders>
            <w:vAlign w:val="center"/>
          </w:tcPr>
          <w:p w:rsidR="00C32E56" w:rsidRPr="00BF1A48" w:rsidP="0073441B" w14:paraId="588E277A" w14:textId="77777777">
            <w:pPr>
              <w:widowControl w:val="0"/>
              <w:tabs>
                <w:tab w:val="left" w:pos="0"/>
              </w:tabs>
              <w:autoSpaceDE w:val="0"/>
              <w:autoSpaceDN w:val="0"/>
              <w:adjustRightInd w:val="0"/>
              <w:jc w:val="center"/>
              <w:rPr>
                <w:rFonts w:eastAsia="Arial Unicode MS"/>
                <w:color w:val="000000"/>
                <w:sz w:val="24"/>
                <w:szCs w:val="24"/>
                <w:u w:color="000000"/>
              </w:rPr>
            </w:pPr>
            <w:r>
              <w:rPr>
                <w:rFonts w:eastAsia="Arial Unicode MS"/>
                <w:color w:val="000000"/>
                <w:sz w:val="24"/>
                <w:szCs w:val="24"/>
                <w:u w:color="000000"/>
              </w:rPr>
              <w:t>2,500</w:t>
            </w:r>
          </w:p>
        </w:tc>
        <w:tc>
          <w:tcPr>
            <w:tcW w:w="1483" w:type="dxa"/>
            <w:tcBorders>
              <w:top w:val="single" w:sz="4" w:space="0" w:color="auto"/>
              <w:left w:val="single" w:sz="4" w:space="0" w:color="auto"/>
              <w:bottom w:val="single" w:sz="4" w:space="0" w:color="auto"/>
              <w:right w:val="single" w:sz="4" w:space="0" w:color="auto"/>
            </w:tcBorders>
          </w:tcPr>
          <w:p w:rsidR="00C32E56" w:rsidP="00F44456" w14:paraId="608D4703" w14:textId="77777777">
            <w:pPr>
              <w:widowControl w:val="0"/>
              <w:tabs>
                <w:tab w:val="left" w:pos="0"/>
              </w:tabs>
              <w:autoSpaceDE w:val="0"/>
              <w:autoSpaceDN w:val="0"/>
              <w:adjustRightInd w:val="0"/>
              <w:jc w:val="center"/>
              <w:rPr>
                <w:rFonts w:eastAsia="Arial Unicode MS"/>
                <w:color w:val="000000"/>
                <w:sz w:val="24"/>
                <w:szCs w:val="24"/>
                <w:u w:color="000000"/>
              </w:rPr>
            </w:pPr>
          </w:p>
          <w:p w:rsidR="00C32E56" w:rsidP="00F44456" w14:paraId="26EA3A2C" w14:textId="77777777">
            <w:pPr>
              <w:widowControl w:val="0"/>
              <w:tabs>
                <w:tab w:val="left" w:pos="0"/>
              </w:tabs>
              <w:autoSpaceDE w:val="0"/>
              <w:autoSpaceDN w:val="0"/>
              <w:adjustRightInd w:val="0"/>
              <w:jc w:val="center"/>
              <w:rPr>
                <w:rFonts w:eastAsia="Arial Unicode MS"/>
                <w:color w:val="000000"/>
                <w:sz w:val="24"/>
                <w:szCs w:val="24"/>
                <w:u w:color="000000"/>
              </w:rPr>
            </w:pPr>
          </w:p>
          <w:p w:rsidR="00C32E56" w:rsidP="00F44456" w14:paraId="02C67C09" w14:textId="77777777">
            <w:pPr>
              <w:widowControl w:val="0"/>
              <w:tabs>
                <w:tab w:val="left" w:pos="0"/>
              </w:tabs>
              <w:autoSpaceDE w:val="0"/>
              <w:autoSpaceDN w:val="0"/>
              <w:adjustRightInd w:val="0"/>
              <w:jc w:val="center"/>
              <w:rPr>
                <w:rFonts w:eastAsia="Arial Unicode MS"/>
                <w:color w:val="000000"/>
                <w:sz w:val="24"/>
                <w:szCs w:val="24"/>
                <w:u w:color="000000"/>
              </w:rPr>
            </w:pPr>
            <w:r>
              <w:rPr>
                <w:rFonts w:eastAsia="Arial Unicode MS"/>
                <w:color w:val="000000"/>
                <w:sz w:val="24"/>
                <w:szCs w:val="24"/>
                <w:u w:color="000000"/>
              </w:rPr>
              <w:t>$</w:t>
            </w:r>
            <w:r w:rsidR="00CD31EE">
              <w:rPr>
                <w:rFonts w:eastAsia="Arial Unicode MS"/>
                <w:color w:val="000000"/>
                <w:sz w:val="24"/>
                <w:szCs w:val="24"/>
                <w:u w:color="000000"/>
              </w:rPr>
              <w:t>22.26</w:t>
            </w:r>
          </w:p>
        </w:tc>
        <w:tc>
          <w:tcPr>
            <w:tcW w:w="1901" w:type="dxa"/>
            <w:tcBorders>
              <w:top w:val="single" w:sz="4" w:space="0" w:color="auto"/>
              <w:left w:val="single" w:sz="4" w:space="0" w:color="auto"/>
              <w:bottom w:val="single" w:sz="4" w:space="0" w:color="auto"/>
              <w:right w:val="single" w:sz="4" w:space="0" w:color="auto"/>
            </w:tcBorders>
          </w:tcPr>
          <w:p w:rsidR="00851572" w:rsidP="00F44456" w14:paraId="139114C7" w14:textId="77777777">
            <w:pPr>
              <w:widowControl w:val="0"/>
              <w:tabs>
                <w:tab w:val="left" w:pos="0"/>
              </w:tabs>
              <w:autoSpaceDE w:val="0"/>
              <w:autoSpaceDN w:val="0"/>
              <w:adjustRightInd w:val="0"/>
              <w:jc w:val="center"/>
              <w:rPr>
                <w:rFonts w:eastAsia="Arial Unicode MS"/>
                <w:color w:val="000000"/>
                <w:sz w:val="24"/>
                <w:szCs w:val="24"/>
                <w:u w:color="000000"/>
              </w:rPr>
            </w:pPr>
          </w:p>
          <w:p w:rsidR="00327637" w:rsidP="00F44456" w14:paraId="3FD6CFEA" w14:textId="77777777">
            <w:pPr>
              <w:widowControl w:val="0"/>
              <w:tabs>
                <w:tab w:val="left" w:pos="0"/>
              </w:tabs>
              <w:autoSpaceDE w:val="0"/>
              <w:autoSpaceDN w:val="0"/>
              <w:adjustRightInd w:val="0"/>
              <w:jc w:val="center"/>
              <w:rPr>
                <w:rFonts w:eastAsia="Arial Unicode MS"/>
                <w:color w:val="000000"/>
                <w:sz w:val="24"/>
                <w:szCs w:val="24"/>
                <w:u w:color="000000"/>
              </w:rPr>
            </w:pPr>
          </w:p>
          <w:p w:rsidR="00C32E56" w:rsidP="00F44456" w14:paraId="2EF328A3" w14:textId="77777777">
            <w:pPr>
              <w:widowControl w:val="0"/>
              <w:tabs>
                <w:tab w:val="left" w:pos="0"/>
              </w:tabs>
              <w:autoSpaceDE w:val="0"/>
              <w:autoSpaceDN w:val="0"/>
              <w:adjustRightInd w:val="0"/>
              <w:jc w:val="center"/>
              <w:rPr>
                <w:rFonts w:eastAsia="Arial Unicode MS"/>
                <w:color w:val="000000"/>
                <w:sz w:val="24"/>
                <w:szCs w:val="24"/>
                <w:u w:color="000000"/>
              </w:rPr>
            </w:pPr>
            <w:r>
              <w:rPr>
                <w:rFonts w:eastAsia="Arial Unicode MS"/>
                <w:color w:val="000000"/>
                <w:sz w:val="24"/>
                <w:szCs w:val="24"/>
                <w:u w:color="000000"/>
              </w:rPr>
              <w:t>$5</w:t>
            </w:r>
            <w:r w:rsidR="009744FF">
              <w:rPr>
                <w:rFonts w:eastAsia="Arial Unicode MS"/>
                <w:color w:val="000000"/>
                <w:sz w:val="24"/>
                <w:szCs w:val="24"/>
                <w:u w:color="000000"/>
              </w:rPr>
              <w:t>5</w:t>
            </w:r>
            <w:r>
              <w:rPr>
                <w:rFonts w:eastAsia="Arial Unicode MS"/>
                <w:color w:val="000000"/>
                <w:sz w:val="24"/>
                <w:szCs w:val="24"/>
                <w:u w:color="000000"/>
              </w:rPr>
              <w:t>,</w:t>
            </w:r>
            <w:r w:rsidR="009744FF">
              <w:rPr>
                <w:rFonts w:eastAsia="Arial Unicode MS"/>
                <w:color w:val="000000"/>
                <w:sz w:val="24"/>
                <w:szCs w:val="24"/>
                <w:u w:color="000000"/>
              </w:rPr>
              <w:t>65</w:t>
            </w:r>
            <w:r>
              <w:rPr>
                <w:rFonts w:eastAsia="Arial Unicode MS"/>
                <w:color w:val="000000"/>
                <w:sz w:val="24"/>
                <w:szCs w:val="24"/>
                <w:u w:color="000000"/>
              </w:rPr>
              <w:t>0</w:t>
            </w:r>
          </w:p>
        </w:tc>
      </w:tr>
      <w:tr w14:paraId="51067609" w14:textId="77777777" w:rsidTr="003722C8">
        <w:tblPrEx>
          <w:tblW w:w="9145" w:type="dxa"/>
          <w:tblInd w:w="1050" w:type="dxa"/>
          <w:tblLayout w:type="fixed"/>
          <w:tblLook w:val="01E0"/>
        </w:tblPrEx>
        <w:trPr>
          <w:trHeight w:val="595"/>
        </w:trPr>
        <w:tc>
          <w:tcPr>
            <w:tcW w:w="914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3441B" w:rsidP="00F44456" w14:paraId="3942C182" w14:textId="77777777">
            <w:pPr>
              <w:widowControl w:val="0"/>
              <w:tabs>
                <w:tab w:val="left" w:pos="0"/>
              </w:tabs>
              <w:autoSpaceDE w:val="0"/>
              <w:autoSpaceDN w:val="0"/>
              <w:adjustRightInd w:val="0"/>
              <w:jc w:val="center"/>
              <w:rPr>
                <w:rFonts w:eastAsia="Arial Unicode MS"/>
                <w:color w:val="000000"/>
                <w:sz w:val="24"/>
                <w:szCs w:val="24"/>
                <w:u w:color="000000"/>
              </w:rPr>
            </w:pPr>
            <w:r>
              <w:rPr>
                <w:rFonts w:eastAsia="Arial Unicode MS"/>
                <w:color w:val="000000"/>
                <w:sz w:val="24"/>
                <w:szCs w:val="24"/>
                <w:u w:color="000000"/>
              </w:rPr>
              <w:t>Total                                                                                                                      $55,650</w:t>
            </w:r>
          </w:p>
        </w:tc>
      </w:tr>
    </w:tbl>
    <w:p w:rsidR="00C32E56" w:rsidP="00B651A5" w14:paraId="7FEB20FD" w14:textId="77777777">
      <w:pPr>
        <w:rPr>
          <w:rFonts w:eastAsia="Arial Unicode MS"/>
          <w:b/>
          <w:sz w:val="24"/>
          <w:szCs w:val="24"/>
          <w:u w:color="000000"/>
        </w:rPr>
      </w:pPr>
    </w:p>
    <w:p w:rsidR="00C32E56" w:rsidP="00B651A5" w14:paraId="7A5D956C" w14:textId="77777777">
      <w:pPr>
        <w:rPr>
          <w:rFonts w:eastAsia="Arial Unicode MS"/>
          <w:b/>
          <w:sz w:val="24"/>
          <w:szCs w:val="24"/>
          <w:u w:color="000000"/>
        </w:rPr>
      </w:pPr>
    </w:p>
    <w:p w:rsidR="001A3A81" w:rsidRPr="00B651A5" w:rsidP="00B651A5" w14:paraId="733A58D3" w14:textId="77777777">
      <w:pPr>
        <w:rPr>
          <w:rFonts w:eastAsia="Arial Unicode MS"/>
          <w:b/>
          <w:sz w:val="24"/>
          <w:szCs w:val="24"/>
          <w:u w:color="000000"/>
        </w:rPr>
      </w:pPr>
      <w:r w:rsidRPr="00B651A5">
        <w:rPr>
          <w:rFonts w:eastAsia="Arial Unicode MS"/>
          <w:b/>
          <w:sz w:val="24"/>
          <w:szCs w:val="24"/>
          <w:u w:color="000000"/>
        </w:rPr>
        <w:t xml:space="preserve">13. </w:t>
      </w:r>
      <w:r w:rsidRPr="00B651A5">
        <w:rPr>
          <w:rFonts w:eastAsia="Arial Unicode MS"/>
          <w:b/>
          <w:sz w:val="24"/>
          <w:szCs w:val="24"/>
          <w:u w:color="000000"/>
        </w:rPr>
        <w:tab/>
        <w:t>Estimates of Other Total Annual Cost Burden to Respondents or Record Keepers</w:t>
      </w:r>
    </w:p>
    <w:p w:rsidR="0041615D" w:rsidRPr="0072690B" w:rsidP="00A10978" w14:paraId="206E9BF4" w14:textId="77777777">
      <w:pPr>
        <w:rPr>
          <w:rFonts w:eastAsia="Arial Unicode MS"/>
          <w:sz w:val="24"/>
          <w:szCs w:val="24"/>
          <w:u w:color="000000"/>
        </w:rPr>
      </w:pPr>
      <w:r w:rsidRPr="0072690B">
        <w:rPr>
          <w:rFonts w:eastAsia="Arial Unicode MS"/>
          <w:sz w:val="24"/>
          <w:szCs w:val="24"/>
          <w:u w:color="000000"/>
        </w:rPr>
        <w:tab/>
      </w:r>
    </w:p>
    <w:p w:rsidR="00853852" w:rsidP="00910F16" w14:paraId="4E619883" w14:textId="77777777">
      <w:pPr>
        <w:rPr>
          <w:rFonts w:eastAsia="Arial Unicode MS"/>
          <w:sz w:val="24"/>
          <w:szCs w:val="24"/>
          <w:u w:color="000000"/>
        </w:rPr>
      </w:pPr>
      <w:r w:rsidRPr="00853852">
        <w:rPr>
          <w:rFonts w:eastAsia="Arial Unicode MS"/>
          <w:sz w:val="24"/>
          <w:szCs w:val="24"/>
          <w:u w:color="000000"/>
        </w:rPr>
        <w:t>Respondents will incur no capital or maintenance costs.</w:t>
      </w:r>
    </w:p>
    <w:p w:rsidR="00F6498A" w:rsidRPr="0072690B" w:rsidP="0041615D" w14:paraId="1124AE43" w14:textId="77777777">
      <w:pPr>
        <w:ind w:left="720"/>
        <w:rPr>
          <w:rFonts w:eastAsia="Arial Unicode MS"/>
          <w:sz w:val="24"/>
          <w:szCs w:val="24"/>
          <w:u w:color="000000"/>
        </w:rPr>
      </w:pPr>
    </w:p>
    <w:p w:rsidR="001A3A81" w:rsidRPr="00B651A5" w:rsidP="00B651A5" w14:paraId="473DFD8E" w14:textId="77777777">
      <w:pPr>
        <w:rPr>
          <w:rFonts w:eastAsia="Arial Unicode MS"/>
          <w:b/>
          <w:sz w:val="24"/>
          <w:szCs w:val="24"/>
          <w:u w:color="000000"/>
        </w:rPr>
      </w:pPr>
      <w:r w:rsidRPr="00B651A5">
        <w:rPr>
          <w:rFonts w:eastAsia="Arial Unicode MS"/>
          <w:b/>
          <w:sz w:val="24"/>
          <w:szCs w:val="24"/>
          <w:u w:color="000000"/>
        </w:rPr>
        <w:t xml:space="preserve">14. </w:t>
      </w:r>
      <w:r w:rsidRPr="00B651A5" w:rsidR="007A226A">
        <w:rPr>
          <w:rFonts w:eastAsia="Arial Unicode MS"/>
          <w:b/>
          <w:sz w:val="24"/>
          <w:szCs w:val="24"/>
          <w:u w:color="000000"/>
        </w:rPr>
        <w:tab/>
      </w:r>
      <w:r w:rsidRPr="00B651A5">
        <w:rPr>
          <w:rFonts w:eastAsia="Arial Unicode MS"/>
          <w:b/>
          <w:sz w:val="24"/>
          <w:szCs w:val="24"/>
          <w:u w:color="000000"/>
        </w:rPr>
        <w:t>Annualized Cost to the Government</w:t>
      </w:r>
    </w:p>
    <w:p w:rsidR="007A226A" w:rsidRPr="0072690B" w:rsidP="00B651A5" w14:paraId="303519C9" w14:textId="77777777">
      <w:pPr>
        <w:ind w:left="720"/>
        <w:rPr>
          <w:rFonts w:eastAsia="Arial Unicode MS"/>
          <w:sz w:val="24"/>
          <w:szCs w:val="24"/>
          <w:u w:color="000000"/>
        </w:rPr>
      </w:pPr>
    </w:p>
    <w:p w:rsidR="002F6447" w:rsidP="00910F16" w14:paraId="002B0EC3" w14:textId="77777777">
      <w:pPr>
        <w:rPr>
          <w:rFonts w:eastAsia="Arial Unicode MS"/>
          <w:sz w:val="24"/>
          <w:szCs w:val="24"/>
          <w:u w:color="000000"/>
        </w:rPr>
      </w:pPr>
      <w:r>
        <w:rPr>
          <w:rFonts w:eastAsia="Arial Unicode MS"/>
          <w:sz w:val="24"/>
          <w:szCs w:val="24"/>
          <w:u w:color="000000"/>
        </w:rPr>
        <w:t xml:space="preserve">There are no equipment or overhead costs. </w:t>
      </w:r>
      <w:r w:rsidRPr="0072690B">
        <w:rPr>
          <w:rFonts w:eastAsia="Arial Unicode MS"/>
          <w:sz w:val="24"/>
          <w:szCs w:val="24"/>
          <w:u w:color="000000"/>
        </w:rPr>
        <w:t>The cost factors considered are related to routine procedures of the investigators in planning investigations; design, preparation, printing, and distribution of questionnaires; and editing, coding, tabulation, analysis, and presentation of the information. Th</w:t>
      </w:r>
      <w:r w:rsidRPr="006E754B">
        <w:rPr>
          <w:rFonts w:eastAsia="Arial Unicode MS"/>
          <w:sz w:val="24"/>
          <w:szCs w:val="24"/>
          <w:u w:color="000000"/>
        </w:rPr>
        <w:t>e annual cost is estimated based on the U.S. national average hourly wage for epidemiologists</w:t>
      </w:r>
      <w:r w:rsidR="002B00A1">
        <w:rPr>
          <w:rFonts w:eastAsia="Arial Unicode MS"/>
          <w:sz w:val="24"/>
          <w:szCs w:val="24"/>
          <w:u w:color="000000"/>
        </w:rPr>
        <w:t xml:space="preserve"> in </w:t>
      </w:r>
      <w:r w:rsidR="00A4354F">
        <w:rPr>
          <w:rFonts w:eastAsia="Arial Unicode MS"/>
          <w:sz w:val="24"/>
          <w:szCs w:val="24"/>
          <w:u w:color="000000"/>
        </w:rPr>
        <w:t>202</w:t>
      </w:r>
      <w:r w:rsidR="007A19CB">
        <w:rPr>
          <w:rFonts w:eastAsia="Arial Unicode MS"/>
          <w:sz w:val="24"/>
          <w:szCs w:val="24"/>
          <w:u w:color="000000"/>
        </w:rPr>
        <w:t>2</w:t>
      </w:r>
      <w:r w:rsidRPr="006E754B" w:rsidR="00A4354F">
        <w:rPr>
          <w:rFonts w:eastAsia="Arial Unicode MS"/>
          <w:sz w:val="24"/>
          <w:szCs w:val="24"/>
          <w:u w:color="000000"/>
        </w:rPr>
        <w:t xml:space="preserve"> </w:t>
      </w:r>
      <w:r w:rsidRPr="006E754B">
        <w:rPr>
          <w:rFonts w:eastAsia="Arial Unicode MS"/>
          <w:sz w:val="24"/>
          <w:szCs w:val="24"/>
          <w:u w:color="000000"/>
        </w:rPr>
        <w:t>($</w:t>
      </w:r>
      <w:r w:rsidR="007A19CB">
        <w:rPr>
          <w:rFonts w:eastAsia="Arial Unicode MS"/>
          <w:sz w:val="24"/>
          <w:szCs w:val="24"/>
          <w:u w:color="000000"/>
        </w:rPr>
        <w:t>37.75</w:t>
      </w:r>
      <w:r w:rsidRPr="0072690B">
        <w:rPr>
          <w:rFonts w:eastAsia="Arial Unicode MS"/>
          <w:sz w:val="24"/>
          <w:szCs w:val="24"/>
          <w:u w:color="000000"/>
        </w:rPr>
        <w:t>)</w:t>
      </w:r>
      <w:r w:rsidR="00D004A7">
        <w:rPr>
          <w:rFonts w:eastAsia="Arial Unicode MS"/>
          <w:sz w:val="24"/>
          <w:szCs w:val="24"/>
          <w:u w:color="000000"/>
        </w:rPr>
        <w:t xml:space="preserve"> </w:t>
      </w:r>
      <w:r w:rsidR="00884221">
        <w:rPr>
          <w:rFonts w:eastAsia="Arial Unicode MS"/>
          <w:sz w:val="24"/>
          <w:szCs w:val="24"/>
          <w:u w:color="000000"/>
        </w:rPr>
        <w:t>based on data from the Bureau of Labor Statistics (available at</w:t>
      </w:r>
      <w:r w:rsidR="00D004A7">
        <w:rPr>
          <w:rFonts w:eastAsia="Arial Unicode MS"/>
          <w:sz w:val="24"/>
          <w:szCs w:val="24"/>
          <w:u w:color="000000"/>
        </w:rPr>
        <w:t xml:space="preserve"> </w:t>
      </w:r>
      <w:r w:rsidRPr="00C34326" w:rsidR="00C34326">
        <w:rPr>
          <w:rFonts w:eastAsia="Arial Unicode MS"/>
          <w:sz w:val="24"/>
          <w:szCs w:val="24"/>
          <w:u w:color="000000"/>
        </w:rPr>
        <w:t>https://www.bls.gov/oes/current/oes_nat.htm#00-0000</w:t>
      </w:r>
      <w:r w:rsidR="00D004A7">
        <w:rPr>
          <w:rFonts w:eastAsia="Arial Unicode MS"/>
          <w:sz w:val="24"/>
          <w:szCs w:val="24"/>
          <w:u w:color="000000"/>
        </w:rPr>
        <w:t xml:space="preserve">). </w:t>
      </w:r>
      <w:r w:rsidRPr="0057310B">
        <w:rPr>
          <w:rFonts w:eastAsia="Arial Unicode MS"/>
          <w:sz w:val="24"/>
          <w:szCs w:val="24"/>
          <w:u w:color="000000"/>
        </w:rPr>
        <w:t xml:space="preserve">On average, </w:t>
      </w:r>
      <w:r w:rsidR="00274FA8">
        <w:rPr>
          <w:rFonts w:eastAsia="Arial Unicode MS"/>
          <w:sz w:val="24"/>
          <w:szCs w:val="24"/>
          <w:u w:color="000000"/>
        </w:rPr>
        <w:t>CDC staff and contractors</w:t>
      </w:r>
      <w:r w:rsidR="00FA7520">
        <w:rPr>
          <w:rFonts w:eastAsia="Arial Unicode MS"/>
          <w:sz w:val="24"/>
          <w:szCs w:val="24"/>
          <w:u w:color="000000"/>
        </w:rPr>
        <w:t xml:space="preserve"> </w:t>
      </w:r>
      <w:r w:rsidR="00733369">
        <w:rPr>
          <w:rFonts w:eastAsia="Arial Unicode MS"/>
          <w:sz w:val="24"/>
          <w:szCs w:val="24"/>
          <w:u w:color="000000"/>
        </w:rPr>
        <w:t xml:space="preserve">contribute </w:t>
      </w:r>
      <w:r w:rsidR="00FA7520">
        <w:rPr>
          <w:rFonts w:eastAsia="Arial Unicode MS"/>
          <w:sz w:val="24"/>
          <w:szCs w:val="24"/>
          <w:u w:color="000000"/>
        </w:rPr>
        <w:t>200</w:t>
      </w:r>
      <w:r w:rsidR="00274FA8">
        <w:rPr>
          <w:rFonts w:eastAsia="Arial Unicode MS"/>
          <w:sz w:val="24"/>
          <w:szCs w:val="24"/>
          <w:u w:color="000000"/>
        </w:rPr>
        <w:t xml:space="preserve"> hours per </w:t>
      </w:r>
      <w:r w:rsidR="009F2151">
        <w:rPr>
          <w:rFonts w:eastAsia="Arial Unicode MS"/>
          <w:sz w:val="24"/>
          <w:szCs w:val="24"/>
          <w:u w:color="000000"/>
        </w:rPr>
        <w:t>data collection</w:t>
      </w:r>
      <w:r w:rsidRPr="0057310B">
        <w:rPr>
          <w:rFonts w:eastAsia="Arial Unicode MS"/>
          <w:sz w:val="24"/>
          <w:szCs w:val="24"/>
          <w:u w:color="000000"/>
        </w:rPr>
        <w:t xml:space="preserve">, </w:t>
      </w:r>
      <w:r w:rsidR="00FA7520">
        <w:rPr>
          <w:rFonts w:eastAsia="Arial Unicode MS"/>
          <w:sz w:val="24"/>
          <w:szCs w:val="24"/>
          <w:u w:color="000000"/>
        </w:rPr>
        <w:t>f</w:t>
      </w:r>
      <w:r w:rsidRPr="0057310B">
        <w:rPr>
          <w:rFonts w:eastAsia="Arial Unicode MS"/>
          <w:sz w:val="24"/>
          <w:szCs w:val="24"/>
          <w:u w:color="000000"/>
        </w:rPr>
        <w:t>or a total annualized co</w:t>
      </w:r>
      <w:r w:rsidR="00733369">
        <w:rPr>
          <w:rFonts w:eastAsia="Arial Unicode MS"/>
          <w:sz w:val="24"/>
          <w:szCs w:val="24"/>
          <w:u w:color="000000"/>
        </w:rPr>
        <w:t>st to the Government of $</w:t>
      </w:r>
      <w:r w:rsidRPr="00A4354F" w:rsidR="00A4354F">
        <w:rPr>
          <w:rFonts w:eastAsia="Arial Unicode MS"/>
          <w:sz w:val="24"/>
          <w:szCs w:val="24"/>
          <w:u w:color="000000"/>
        </w:rPr>
        <w:t>4</w:t>
      </w:r>
      <w:r w:rsidR="00A4354F">
        <w:rPr>
          <w:rFonts w:eastAsia="Arial Unicode MS"/>
          <w:sz w:val="24"/>
          <w:szCs w:val="24"/>
          <w:u w:color="000000"/>
        </w:rPr>
        <w:t>42,020</w:t>
      </w:r>
      <w:r w:rsidRPr="00A4354F" w:rsidR="00A4354F">
        <w:rPr>
          <w:rFonts w:eastAsia="Arial Unicode MS"/>
          <w:sz w:val="24"/>
          <w:szCs w:val="24"/>
          <w:u w:color="000000"/>
        </w:rPr>
        <w:t xml:space="preserve"> </w:t>
      </w:r>
      <w:r w:rsidR="00733369">
        <w:rPr>
          <w:rFonts w:eastAsia="Arial Unicode MS"/>
          <w:sz w:val="24"/>
          <w:szCs w:val="24"/>
          <w:u w:color="000000"/>
        </w:rPr>
        <w:t>(</w:t>
      </w:r>
      <w:r w:rsidR="00F07F10">
        <w:rPr>
          <w:rFonts w:eastAsia="Arial Unicode MS"/>
          <w:sz w:val="24"/>
          <w:szCs w:val="24"/>
          <w:u w:color="000000"/>
        </w:rPr>
        <w:t>see Table A-14.1)</w:t>
      </w:r>
      <w:r w:rsidRPr="0057310B">
        <w:rPr>
          <w:rFonts w:eastAsia="Arial Unicode MS"/>
          <w:sz w:val="24"/>
          <w:szCs w:val="24"/>
          <w:u w:color="000000"/>
        </w:rPr>
        <w:t>.</w:t>
      </w:r>
    </w:p>
    <w:p w:rsidR="00F07F10" w:rsidP="002F6447" w14:paraId="0EE2010C" w14:textId="77777777">
      <w:pPr>
        <w:ind w:left="720"/>
        <w:rPr>
          <w:rFonts w:eastAsia="Arial Unicode MS"/>
          <w:sz w:val="24"/>
          <w:szCs w:val="24"/>
          <w:u w:color="000000"/>
        </w:rPr>
      </w:pPr>
    </w:p>
    <w:p w:rsidR="002E2629" w:rsidP="002F6447" w14:paraId="0F4ED14D" w14:textId="77777777">
      <w:pPr>
        <w:ind w:left="720"/>
        <w:rPr>
          <w:rFonts w:eastAsia="Arial Unicode MS"/>
          <w:sz w:val="24"/>
          <w:szCs w:val="24"/>
          <w:u w:color="000000"/>
        </w:rPr>
      </w:pPr>
      <w:r>
        <w:rPr>
          <w:rFonts w:eastAsia="Arial Unicode MS"/>
          <w:sz w:val="24"/>
          <w:szCs w:val="24"/>
          <w:u w:color="000000"/>
        </w:rPr>
        <w:t>Table A-14.1 Estimated Annualized Cost to the Government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3"/>
        <w:gridCol w:w="1740"/>
        <w:gridCol w:w="1657"/>
        <w:gridCol w:w="1657"/>
        <w:gridCol w:w="1514"/>
      </w:tblGrid>
      <w:tr w14:paraId="121292B9" w14:textId="77777777" w:rsidTr="78214F7F">
        <w:tblPrEx>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973" w:type="dxa"/>
            <w:shd w:val="clear" w:color="auto" w:fill="auto"/>
          </w:tcPr>
          <w:p w:rsidR="00113646" w:rsidRPr="00D55D38" w:rsidP="00F07F10" w14:paraId="5DC031B2" w14:textId="77777777">
            <w:pPr>
              <w:rPr>
                <w:rFonts w:eastAsia="Arial Unicode MS"/>
                <w:sz w:val="24"/>
                <w:szCs w:val="24"/>
                <w:u w:color="000000"/>
              </w:rPr>
            </w:pPr>
            <w:r w:rsidRPr="00D55D38">
              <w:rPr>
                <w:rFonts w:eastAsia="Arial Unicode MS"/>
                <w:sz w:val="24"/>
                <w:szCs w:val="24"/>
                <w:u w:color="000000"/>
              </w:rPr>
              <w:t>Staff or Contractor</w:t>
            </w:r>
          </w:p>
        </w:tc>
        <w:tc>
          <w:tcPr>
            <w:tcW w:w="1740" w:type="dxa"/>
            <w:shd w:val="clear" w:color="auto" w:fill="auto"/>
          </w:tcPr>
          <w:p w:rsidR="00113646" w:rsidRPr="00D55D38" w:rsidP="00E42377" w14:paraId="313F6AF0" w14:textId="77777777">
            <w:pPr>
              <w:rPr>
                <w:rFonts w:eastAsia="Arial Unicode MS"/>
                <w:sz w:val="24"/>
                <w:szCs w:val="24"/>
              </w:rPr>
            </w:pPr>
            <w:r w:rsidRPr="78214F7F">
              <w:rPr>
                <w:rFonts w:eastAsia="Arial Unicode MS"/>
                <w:sz w:val="24"/>
                <w:szCs w:val="24"/>
              </w:rPr>
              <w:t xml:space="preserve">Average Hours per </w:t>
            </w:r>
            <w:r w:rsidRPr="78214F7F" w:rsidR="6AEDF9B4">
              <w:rPr>
                <w:rFonts w:eastAsia="Arial Unicode MS"/>
                <w:sz w:val="24"/>
                <w:szCs w:val="24"/>
              </w:rPr>
              <w:t>request</w:t>
            </w:r>
          </w:p>
        </w:tc>
        <w:tc>
          <w:tcPr>
            <w:tcW w:w="1657" w:type="dxa"/>
          </w:tcPr>
          <w:p w:rsidR="00113646" w:rsidRPr="00D55D38" w:rsidP="002F6447" w14:paraId="68F64D1B" w14:textId="77777777">
            <w:pPr>
              <w:rPr>
                <w:rFonts w:eastAsia="Arial Unicode MS"/>
                <w:sz w:val="24"/>
                <w:szCs w:val="24"/>
              </w:rPr>
            </w:pPr>
            <w:r w:rsidRPr="78214F7F">
              <w:rPr>
                <w:rFonts w:eastAsia="Arial Unicode MS"/>
                <w:sz w:val="24"/>
                <w:szCs w:val="24"/>
              </w:rPr>
              <w:t>Average Annual requests</w:t>
            </w:r>
          </w:p>
        </w:tc>
        <w:tc>
          <w:tcPr>
            <w:tcW w:w="1657" w:type="dxa"/>
            <w:shd w:val="clear" w:color="auto" w:fill="auto"/>
          </w:tcPr>
          <w:p w:rsidR="00113646" w:rsidRPr="00D55D38" w:rsidP="002F6447" w14:paraId="4BF8EF6E" w14:textId="77777777">
            <w:pPr>
              <w:rPr>
                <w:rFonts w:eastAsia="Arial Unicode MS"/>
                <w:sz w:val="24"/>
                <w:szCs w:val="24"/>
                <w:u w:color="000000"/>
              </w:rPr>
            </w:pPr>
            <w:r w:rsidRPr="00D55D38">
              <w:rPr>
                <w:rFonts w:eastAsia="Arial Unicode MS"/>
                <w:sz w:val="24"/>
                <w:szCs w:val="24"/>
                <w:u w:color="000000"/>
              </w:rPr>
              <w:t>Average Hourly Rate</w:t>
            </w:r>
          </w:p>
        </w:tc>
        <w:tc>
          <w:tcPr>
            <w:tcW w:w="1514" w:type="dxa"/>
            <w:shd w:val="clear" w:color="auto" w:fill="auto"/>
          </w:tcPr>
          <w:p w:rsidR="00113646" w:rsidRPr="00D55D38" w:rsidP="002F6447" w14:paraId="28063B02" w14:textId="77777777">
            <w:pPr>
              <w:rPr>
                <w:rFonts w:eastAsia="Arial Unicode MS"/>
                <w:sz w:val="24"/>
                <w:szCs w:val="24"/>
                <w:u w:color="000000"/>
              </w:rPr>
            </w:pPr>
            <w:r>
              <w:rPr>
                <w:rFonts w:eastAsia="Arial Unicode MS"/>
                <w:sz w:val="24"/>
                <w:szCs w:val="24"/>
                <w:u w:color="000000"/>
              </w:rPr>
              <w:t>Total Annualized Cost</w:t>
            </w:r>
          </w:p>
        </w:tc>
      </w:tr>
      <w:tr w14:paraId="07B63DD1" w14:textId="77777777" w:rsidTr="78214F7F">
        <w:tblPrEx>
          <w:tblW w:w="0" w:type="auto"/>
          <w:tblInd w:w="720" w:type="dxa"/>
          <w:tblLook w:val="04A0"/>
        </w:tblPrEx>
        <w:tc>
          <w:tcPr>
            <w:tcW w:w="1973" w:type="dxa"/>
            <w:shd w:val="clear" w:color="auto" w:fill="auto"/>
          </w:tcPr>
          <w:p w:rsidR="00113646" w:rsidRPr="00D55D38" w:rsidP="002F6447" w14:paraId="6D937242" w14:textId="77777777">
            <w:pPr>
              <w:rPr>
                <w:rFonts w:eastAsia="Arial Unicode MS"/>
                <w:sz w:val="24"/>
                <w:szCs w:val="24"/>
                <w:u w:color="000000"/>
              </w:rPr>
            </w:pPr>
            <w:r>
              <w:rPr>
                <w:rFonts w:eastAsia="Arial Unicode MS"/>
                <w:sz w:val="24"/>
                <w:szCs w:val="24"/>
                <w:u w:color="000000"/>
              </w:rPr>
              <w:t>Epidemiologist</w:t>
            </w:r>
          </w:p>
        </w:tc>
        <w:tc>
          <w:tcPr>
            <w:tcW w:w="1740" w:type="dxa"/>
            <w:shd w:val="clear" w:color="auto" w:fill="auto"/>
          </w:tcPr>
          <w:p w:rsidR="00113646" w:rsidRPr="00D55D38" w:rsidP="002F6447" w14:paraId="4C9350E0" w14:textId="77777777">
            <w:pPr>
              <w:rPr>
                <w:rFonts w:eastAsia="Arial Unicode MS"/>
                <w:sz w:val="24"/>
                <w:szCs w:val="24"/>
                <w:u w:color="000000"/>
              </w:rPr>
            </w:pPr>
            <w:r>
              <w:rPr>
                <w:rFonts w:eastAsia="Arial Unicode MS"/>
                <w:sz w:val="24"/>
                <w:szCs w:val="24"/>
                <w:u w:color="000000"/>
              </w:rPr>
              <w:t>200</w:t>
            </w:r>
          </w:p>
        </w:tc>
        <w:tc>
          <w:tcPr>
            <w:tcW w:w="1657" w:type="dxa"/>
          </w:tcPr>
          <w:p w:rsidR="00113646" w:rsidP="00D85403" w14:paraId="4A9287CD" w14:textId="77777777">
            <w:pPr>
              <w:rPr>
                <w:rFonts w:eastAsia="Arial Unicode MS"/>
                <w:sz w:val="24"/>
                <w:szCs w:val="24"/>
                <w:u w:color="000000"/>
              </w:rPr>
            </w:pPr>
            <w:r>
              <w:rPr>
                <w:rFonts w:eastAsia="Arial Unicode MS"/>
                <w:sz w:val="24"/>
                <w:szCs w:val="24"/>
                <w:u w:color="000000"/>
              </w:rPr>
              <w:t>26</w:t>
            </w:r>
          </w:p>
        </w:tc>
        <w:tc>
          <w:tcPr>
            <w:tcW w:w="1657" w:type="dxa"/>
            <w:shd w:val="clear" w:color="auto" w:fill="auto"/>
          </w:tcPr>
          <w:p w:rsidR="00113646" w:rsidRPr="00D55D38" w:rsidP="00D85403" w14:paraId="7270A8EC" w14:textId="77777777">
            <w:pPr>
              <w:rPr>
                <w:rFonts w:eastAsia="Arial Unicode MS"/>
                <w:sz w:val="24"/>
                <w:szCs w:val="24"/>
                <w:u w:color="000000"/>
              </w:rPr>
            </w:pPr>
            <w:r>
              <w:rPr>
                <w:rFonts w:eastAsia="Arial Unicode MS"/>
                <w:sz w:val="24"/>
                <w:szCs w:val="24"/>
                <w:u w:color="000000"/>
              </w:rPr>
              <w:t>$</w:t>
            </w:r>
            <w:r w:rsidR="00A4354F">
              <w:t xml:space="preserve"> </w:t>
            </w:r>
            <w:r w:rsidR="005C564D">
              <w:rPr>
                <w:rFonts w:eastAsia="Arial Unicode MS"/>
                <w:sz w:val="24"/>
                <w:szCs w:val="24"/>
                <w:u w:color="000000"/>
              </w:rPr>
              <w:t>37.75</w:t>
            </w:r>
          </w:p>
        </w:tc>
        <w:tc>
          <w:tcPr>
            <w:tcW w:w="1514" w:type="dxa"/>
            <w:shd w:val="clear" w:color="auto" w:fill="auto"/>
          </w:tcPr>
          <w:p w:rsidR="00113646" w:rsidRPr="00D55D38" w:rsidP="00A4354F" w14:paraId="670D63B0" w14:textId="77777777">
            <w:pPr>
              <w:rPr>
                <w:rFonts w:eastAsia="Arial Unicode MS"/>
                <w:sz w:val="24"/>
                <w:szCs w:val="24"/>
                <w:u w:color="000000"/>
              </w:rPr>
            </w:pPr>
            <w:r>
              <w:rPr>
                <w:rFonts w:eastAsia="Arial Unicode MS"/>
                <w:sz w:val="24"/>
                <w:szCs w:val="24"/>
                <w:u w:color="000000"/>
              </w:rPr>
              <w:t>$</w:t>
            </w:r>
            <w:r w:rsidR="00D04CF8">
              <w:rPr>
                <w:rFonts w:eastAsia="Arial Unicode MS"/>
                <w:sz w:val="24"/>
                <w:szCs w:val="24"/>
                <w:u w:color="000000"/>
              </w:rPr>
              <w:t>196,300</w:t>
            </w:r>
          </w:p>
        </w:tc>
      </w:tr>
    </w:tbl>
    <w:p w:rsidR="00F07F10" w:rsidP="002F6447" w14:paraId="756E3D76" w14:textId="77777777">
      <w:pPr>
        <w:ind w:left="720"/>
        <w:rPr>
          <w:rFonts w:eastAsia="Arial Unicode MS"/>
          <w:sz w:val="24"/>
          <w:szCs w:val="24"/>
          <w:u w:color="000000"/>
        </w:rPr>
      </w:pPr>
    </w:p>
    <w:p w:rsidR="001A3A81" w:rsidRPr="0072690B" w:rsidP="00CE0640" w14:paraId="2138BD19" w14:textId="77777777">
      <w:pPr>
        <w:ind w:left="720"/>
        <w:rPr>
          <w:rFonts w:eastAsia="Arial Unicode MS"/>
          <w:sz w:val="24"/>
          <w:szCs w:val="24"/>
          <w:u w:color="000000"/>
        </w:rPr>
      </w:pPr>
    </w:p>
    <w:p w:rsidR="001A3A81" w:rsidRPr="00B651A5" w:rsidP="00B651A5" w14:paraId="18BB2AD9" w14:textId="77777777">
      <w:pPr>
        <w:rPr>
          <w:rFonts w:eastAsia="Arial Unicode MS"/>
          <w:b/>
          <w:sz w:val="24"/>
          <w:szCs w:val="24"/>
          <w:u w:color="000000"/>
        </w:rPr>
      </w:pPr>
      <w:r w:rsidRPr="00B651A5">
        <w:rPr>
          <w:rFonts w:eastAsia="Arial Unicode MS"/>
          <w:b/>
          <w:sz w:val="24"/>
          <w:szCs w:val="24"/>
          <w:u w:color="000000"/>
        </w:rPr>
        <w:t>15.</w:t>
      </w:r>
      <w:r w:rsidRPr="00B651A5">
        <w:rPr>
          <w:rFonts w:eastAsia="Arial Unicode MS"/>
          <w:b/>
          <w:sz w:val="24"/>
          <w:szCs w:val="24"/>
          <w:u w:color="000000"/>
        </w:rPr>
        <w:tab/>
        <w:t>Explanation for Program Changes or Adjustments</w:t>
      </w:r>
    </w:p>
    <w:p w:rsidR="001A3A81" w:rsidP="00B651A5" w14:paraId="5F67743D" w14:textId="77777777">
      <w:pPr>
        <w:rPr>
          <w:rFonts w:eastAsia="Arial Unicode MS"/>
          <w:sz w:val="24"/>
          <w:szCs w:val="24"/>
          <w:u w:color="000000"/>
        </w:rPr>
      </w:pPr>
    </w:p>
    <w:p w:rsidR="00774055" w:rsidP="00910F16" w14:paraId="1EE324D9" w14:textId="77777777">
      <w:pPr>
        <w:pStyle w:val="Body1"/>
        <w:rPr>
          <w:szCs w:val="24"/>
        </w:rPr>
      </w:pPr>
      <w:r>
        <w:rPr>
          <w:szCs w:val="24"/>
        </w:rPr>
        <w:t>T</w:t>
      </w:r>
      <w:r w:rsidRPr="00D75048">
        <w:rPr>
          <w:szCs w:val="24"/>
        </w:rPr>
        <w:t>h</w:t>
      </w:r>
      <w:r>
        <w:rPr>
          <w:szCs w:val="24"/>
        </w:rPr>
        <w:t>is</w:t>
      </w:r>
      <w:r w:rsidR="005C4629">
        <w:rPr>
          <w:szCs w:val="24"/>
        </w:rPr>
        <w:t xml:space="preserve"> is a new </w:t>
      </w:r>
      <w:r w:rsidR="00654BAD">
        <w:rPr>
          <w:szCs w:val="24"/>
        </w:rPr>
        <w:t>GENERIC</w:t>
      </w:r>
      <w:r w:rsidR="005C4629">
        <w:rPr>
          <w:szCs w:val="24"/>
        </w:rPr>
        <w:t xml:space="preserve"> data/information collection.</w:t>
      </w:r>
      <w:r w:rsidR="00F76C8C">
        <w:rPr>
          <w:szCs w:val="24"/>
        </w:rPr>
        <w:t xml:space="preserve"> </w:t>
      </w:r>
    </w:p>
    <w:p w:rsidR="001A3A81" w:rsidRPr="0072690B" w:rsidP="00B651A5" w14:paraId="0B0966C3" w14:textId="77777777">
      <w:pPr>
        <w:rPr>
          <w:rFonts w:eastAsia="Arial Unicode MS"/>
          <w:sz w:val="24"/>
          <w:szCs w:val="24"/>
          <w:u w:color="000000"/>
        </w:rPr>
      </w:pPr>
    </w:p>
    <w:p w:rsidR="001A3A81" w:rsidRPr="00B651A5" w:rsidP="00B651A5" w14:paraId="02B7F6B9" w14:textId="77777777">
      <w:pPr>
        <w:rPr>
          <w:rFonts w:eastAsia="Arial Unicode MS"/>
          <w:b/>
          <w:sz w:val="24"/>
          <w:szCs w:val="24"/>
          <w:u w:color="000000"/>
        </w:rPr>
      </w:pPr>
      <w:r w:rsidRPr="00B651A5">
        <w:rPr>
          <w:rFonts w:eastAsia="Arial Unicode MS"/>
          <w:b/>
          <w:sz w:val="24"/>
          <w:szCs w:val="24"/>
          <w:u w:color="000000"/>
        </w:rPr>
        <w:t>16.</w:t>
      </w:r>
      <w:r w:rsidRPr="00B651A5">
        <w:rPr>
          <w:rFonts w:eastAsia="Arial Unicode MS"/>
          <w:b/>
          <w:sz w:val="24"/>
          <w:szCs w:val="24"/>
          <w:u w:color="000000"/>
        </w:rPr>
        <w:tab/>
        <w:t>Plans for Tabulation and Publication and Project Time Schedule</w:t>
      </w:r>
    </w:p>
    <w:p w:rsidR="001A3A81" w:rsidRPr="0072690B" w:rsidP="00B651A5" w14:paraId="6680CD4E" w14:textId="77777777">
      <w:pPr>
        <w:rPr>
          <w:rFonts w:eastAsia="Arial Unicode MS"/>
          <w:sz w:val="24"/>
          <w:szCs w:val="24"/>
          <w:u w:color="000000"/>
        </w:rPr>
      </w:pPr>
    </w:p>
    <w:p w:rsidR="00D11EB6" w:rsidP="00910F16" w14:paraId="765108B8" w14:textId="77777777">
      <w:pPr>
        <w:rPr>
          <w:rFonts w:eastAsia="Arial Unicode MS"/>
          <w:sz w:val="24"/>
          <w:szCs w:val="24"/>
          <w:u w:color="000000"/>
        </w:rPr>
      </w:pPr>
      <w:r w:rsidRPr="0072690B">
        <w:rPr>
          <w:rFonts w:eastAsia="Arial Unicode MS"/>
          <w:sz w:val="24"/>
          <w:szCs w:val="24"/>
          <w:u w:color="000000"/>
        </w:rPr>
        <w:t xml:space="preserve">The data </w:t>
      </w:r>
      <w:r w:rsidR="00D72933">
        <w:rPr>
          <w:rFonts w:eastAsia="Arial Unicode MS"/>
          <w:sz w:val="24"/>
          <w:szCs w:val="24"/>
          <w:u w:color="000000"/>
        </w:rPr>
        <w:t xml:space="preserve">collected in each </w:t>
      </w:r>
      <w:r w:rsidR="00A4354F">
        <w:rPr>
          <w:rFonts w:eastAsia="Arial Unicode MS"/>
          <w:sz w:val="24"/>
          <w:szCs w:val="24"/>
          <w:u w:color="000000"/>
        </w:rPr>
        <w:t>“</w:t>
      </w:r>
      <w:r w:rsidRPr="00A4354F" w:rsidR="00A4354F">
        <w:rPr>
          <w:rFonts w:eastAsia="Arial Unicode MS"/>
          <w:sz w:val="24"/>
          <w:szCs w:val="24"/>
          <w:u w:color="000000"/>
        </w:rPr>
        <w:t>PH/PS Strategies Data Collection</w:t>
      </w:r>
      <w:r w:rsidR="00A4354F">
        <w:rPr>
          <w:rFonts w:eastAsia="Arial Unicode MS"/>
          <w:sz w:val="24"/>
          <w:szCs w:val="24"/>
          <w:u w:color="000000"/>
        </w:rPr>
        <w:t>”</w:t>
      </w:r>
      <w:r w:rsidRPr="00A4354F" w:rsidR="00A4354F">
        <w:rPr>
          <w:rFonts w:eastAsia="Arial Unicode MS"/>
          <w:sz w:val="24"/>
          <w:szCs w:val="24"/>
          <w:u w:color="000000"/>
        </w:rPr>
        <w:t xml:space="preserve"> </w:t>
      </w:r>
      <w:r w:rsidRPr="0072690B">
        <w:rPr>
          <w:rFonts w:eastAsia="Arial Unicode MS"/>
          <w:sz w:val="24"/>
          <w:szCs w:val="24"/>
          <w:u w:color="000000"/>
        </w:rPr>
        <w:t>provide</w:t>
      </w:r>
      <w:r w:rsidR="00A211A1">
        <w:rPr>
          <w:rFonts w:eastAsia="Arial Unicode MS"/>
          <w:sz w:val="24"/>
          <w:szCs w:val="24"/>
          <w:u w:color="000000"/>
        </w:rPr>
        <w:t>s</w:t>
      </w:r>
      <w:r w:rsidRPr="0072690B">
        <w:rPr>
          <w:rFonts w:eastAsia="Arial Unicode MS"/>
          <w:sz w:val="24"/>
          <w:szCs w:val="24"/>
          <w:u w:color="000000"/>
        </w:rPr>
        <w:t xml:space="preserve"> information necessary for</w:t>
      </w:r>
      <w:r w:rsidR="00F74281">
        <w:rPr>
          <w:rFonts w:eastAsia="Arial Unicode MS"/>
          <w:sz w:val="24"/>
          <w:szCs w:val="24"/>
          <w:u w:color="000000"/>
        </w:rPr>
        <w:t xml:space="preserve"> </w:t>
      </w:r>
      <w:r w:rsidR="00063D66">
        <w:rPr>
          <w:rFonts w:eastAsia="Arial Unicode MS"/>
          <w:sz w:val="24"/>
          <w:szCs w:val="24"/>
          <w:u w:color="000000"/>
        </w:rPr>
        <w:t xml:space="preserve">improving </w:t>
      </w:r>
      <w:r w:rsidR="00AB47EF">
        <w:rPr>
          <w:rFonts w:eastAsia="Arial Unicode MS"/>
          <w:sz w:val="24"/>
          <w:szCs w:val="24"/>
          <w:u w:color="000000"/>
        </w:rPr>
        <w:t xml:space="preserve">or expanding </w:t>
      </w:r>
      <w:r w:rsidR="00063D66">
        <w:rPr>
          <w:rFonts w:eastAsia="Arial Unicode MS"/>
          <w:sz w:val="24"/>
          <w:szCs w:val="24"/>
          <w:u w:color="000000"/>
        </w:rPr>
        <w:t>immediate,</w:t>
      </w:r>
      <w:r w:rsidR="00F74281">
        <w:rPr>
          <w:rFonts w:eastAsia="Arial Unicode MS"/>
          <w:sz w:val="24"/>
          <w:szCs w:val="24"/>
          <w:u w:color="000000"/>
        </w:rPr>
        <w:t xml:space="preserve"> </w:t>
      </w:r>
      <w:r w:rsidRPr="00E42377" w:rsidR="00F74281">
        <w:rPr>
          <w:rFonts w:eastAsia="Arial Unicode MS"/>
          <w:sz w:val="24"/>
          <w:szCs w:val="24"/>
          <w:u w:color="000000"/>
        </w:rPr>
        <w:t xml:space="preserve">effective public health </w:t>
      </w:r>
      <w:r w:rsidR="00063D66">
        <w:rPr>
          <w:rFonts w:eastAsia="Arial Unicode MS"/>
          <w:sz w:val="24"/>
          <w:szCs w:val="24"/>
          <w:u w:color="000000"/>
        </w:rPr>
        <w:t xml:space="preserve">and public safety </w:t>
      </w:r>
      <w:r w:rsidRPr="00E42377" w:rsidR="00F74281">
        <w:rPr>
          <w:rFonts w:eastAsia="Arial Unicode MS"/>
          <w:sz w:val="24"/>
          <w:szCs w:val="24"/>
          <w:u w:color="000000"/>
        </w:rPr>
        <w:t>response</w:t>
      </w:r>
      <w:r w:rsidR="00063D66">
        <w:rPr>
          <w:rFonts w:eastAsia="Arial Unicode MS"/>
          <w:sz w:val="24"/>
          <w:szCs w:val="24"/>
          <w:u w:color="000000"/>
        </w:rPr>
        <w:t>s</w:t>
      </w:r>
      <w:r w:rsidRPr="00E42377" w:rsidR="00F74281">
        <w:rPr>
          <w:rFonts w:eastAsia="Arial Unicode MS"/>
          <w:sz w:val="24"/>
          <w:szCs w:val="24"/>
          <w:u w:color="000000"/>
        </w:rPr>
        <w:t xml:space="preserve"> to </w:t>
      </w:r>
      <w:r w:rsidRPr="00E42377" w:rsidR="00E42377">
        <w:rPr>
          <w:sz w:val="24"/>
          <w:szCs w:val="24"/>
        </w:rPr>
        <w:t>drug use and misuse and associated fatal and nonfatal overdose</w:t>
      </w:r>
      <w:r w:rsidRPr="00E42377" w:rsidR="00F74281">
        <w:rPr>
          <w:rFonts w:eastAsia="Arial Unicode MS"/>
          <w:sz w:val="24"/>
          <w:szCs w:val="24"/>
          <w:u w:color="000000"/>
        </w:rPr>
        <w:t xml:space="preserve">. </w:t>
      </w:r>
      <w:r w:rsidRPr="006E754B">
        <w:rPr>
          <w:rFonts w:eastAsia="Arial Unicode MS"/>
          <w:sz w:val="24"/>
          <w:szCs w:val="24"/>
          <w:u w:color="000000"/>
        </w:rPr>
        <w:t xml:space="preserve">Therefore, collecting data as soon as possible after </w:t>
      </w:r>
      <w:r w:rsidR="00AB47EF">
        <w:rPr>
          <w:rFonts w:eastAsia="Arial Unicode MS"/>
          <w:sz w:val="24"/>
          <w:szCs w:val="24"/>
          <w:u w:color="000000"/>
        </w:rPr>
        <w:t>a data collection need is identified</w:t>
      </w:r>
      <w:r w:rsidRPr="00232173">
        <w:rPr>
          <w:rFonts w:eastAsia="Arial Unicode MS"/>
          <w:sz w:val="24"/>
          <w:szCs w:val="24"/>
          <w:u w:color="000000"/>
        </w:rPr>
        <w:t xml:space="preserve"> </w:t>
      </w:r>
      <w:r w:rsidRPr="006E754B">
        <w:rPr>
          <w:rFonts w:eastAsia="Arial Unicode MS"/>
          <w:sz w:val="24"/>
          <w:szCs w:val="24"/>
          <w:u w:color="000000"/>
        </w:rPr>
        <w:t xml:space="preserve">is critical to the analysis. </w:t>
      </w:r>
      <w:r w:rsidR="00F74281">
        <w:rPr>
          <w:rFonts w:eastAsia="Arial Unicode MS"/>
          <w:sz w:val="24"/>
          <w:szCs w:val="24"/>
          <w:u w:color="000000"/>
        </w:rPr>
        <w:t>The duration of the data collection var</w:t>
      </w:r>
      <w:r w:rsidR="00A211A1">
        <w:rPr>
          <w:rFonts w:eastAsia="Arial Unicode MS"/>
          <w:sz w:val="24"/>
          <w:szCs w:val="24"/>
          <w:u w:color="000000"/>
        </w:rPr>
        <w:t>ies</w:t>
      </w:r>
      <w:r w:rsidR="00F74281">
        <w:rPr>
          <w:rFonts w:eastAsia="Arial Unicode MS"/>
          <w:sz w:val="24"/>
          <w:szCs w:val="24"/>
          <w:u w:color="000000"/>
        </w:rPr>
        <w:t xml:space="preserve"> by </w:t>
      </w:r>
      <w:r w:rsidR="00063D66">
        <w:rPr>
          <w:rFonts w:eastAsia="Arial Unicode MS"/>
          <w:sz w:val="24"/>
          <w:szCs w:val="24"/>
          <w:u w:color="000000"/>
        </w:rPr>
        <w:t>data collection request</w:t>
      </w:r>
      <w:r>
        <w:rPr>
          <w:rFonts w:eastAsia="Arial Unicode MS"/>
          <w:sz w:val="24"/>
          <w:szCs w:val="24"/>
          <w:u w:color="000000"/>
        </w:rPr>
        <w:t xml:space="preserve">.  </w:t>
      </w:r>
    </w:p>
    <w:p w:rsidR="000B6993" w:rsidP="00910F16" w14:paraId="1DC87474" w14:textId="77777777">
      <w:pPr>
        <w:rPr>
          <w:rFonts w:eastAsia="Arial Unicode MS"/>
          <w:sz w:val="24"/>
          <w:szCs w:val="24"/>
          <w:u w:color="000000"/>
        </w:rPr>
      </w:pPr>
    </w:p>
    <w:p w:rsidR="00D11EB6" w:rsidP="00B651A5" w14:paraId="2E28587D" w14:textId="77777777">
      <w:pPr>
        <w:ind w:left="720"/>
        <w:rPr>
          <w:rFonts w:eastAsia="Arial Unicode MS"/>
          <w:sz w:val="24"/>
          <w:szCs w:val="24"/>
          <w:u w:color="000000"/>
        </w:rPr>
      </w:pPr>
    </w:p>
    <w:tbl>
      <w:tblPr>
        <w:tblStyle w:val="TableGrid"/>
        <w:tblW w:w="8545" w:type="dxa"/>
        <w:tblInd w:w="720" w:type="dxa"/>
        <w:tblLook w:val="04A0"/>
      </w:tblPr>
      <w:tblGrid>
        <w:gridCol w:w="4585"/>
        <w:gridCol w:w="3960"/>
      </w:tblGrid>
      <w:tr w14:paraId="5227DAE2" w14:textId="77777777" w:rsidTr="003F1050">
        <w:tblPrEx>
          <w:tblW w:w="8545" w:type="dxa"/>
          <w:tblInd w:w="720" w:type="dxa"/>
          <w:tblLook w:val="04A0"/>
        </w:tblPrEx>
        <w:trPr>
          <w:trHeight w:val="238"/>
        </w:trPr>
        <w:tc>
          <w:tcPr>
            <w:tcW w:w="8545" w:type="dxa"/>
            <w:gridSpan w:val="2"/>
          </w:tcPr>
          <w:p w:rsidR="003F1050" w:rsidRPr="00D11EB6" w:rsidP="00B651A5" w14:paraId="5CD77EC9" w14:textId="77777777">
            <w:pPr>
              <w:rPr>
                <w:rFonts w:eastAsia="Arial Unicode MS"/>
                <w:b/>
                <w:sz w:val="24"/>
                <w:szCs w:val="24"/>
                <w:u w:color="000000"/>
              </w:rPr>
            </w:pPr>
            <w:r w:rsidRPr="00D11EB6">
              <w:rPr>
                <w:rFonts w:eastAsia="Arial Unicode MS"/>
                <w:b/>
                <w:sz w:val="24"/>
                <w:szCs w:val="24"/>
                <w:u w:color="000000"/>
              </w:rPr>
              <w:t>Project Time Schedule</w:t>
            </w:r>
          </w:p>
        </w:tc>
      </w:tr>
      <w:tr w14:paraId="6EE101BB" w14:textId="77777777" w:rsidTr="003F1050">
        <w:tblPrEx>
          <w:tblW w:w="8545" w:type="dxa"/>
          <w:tblInd w:w="720" w:type="dxa"/>
          <w:tblLook w:val="04A0"/>
        </w:tblPrEx>
        <w:trPr>
          <w:trHeight w:val="238"/>
        </w:trPr>
        <w:tc>
          <w:tcPr>
            <w:tcW w:w="4585" w:type="dxa"/>
          </w:tcPr>
          <w:p w:rsidR="003F1050" w:rsidP="00D11EB6" w14:paraId="5E04DF39" w14:textId="77777777">
            <w:pPr>
              <w:jc w:val="center"/>
              <w:rPr>
                <w:rFonts w:eastAsia="Arial Unicode MS"/>
                <w:sz w:val="24"/>
                <w:szCs w:val="24"/>
                <w:u w:color="000000"/>
              </w:rPr>
            </w:pPr>
            <w:r>
              <w:rPr>
                <w:rFonts w:eastAsia="Arial Unicode MS"/>
                <w:sz w:val="24"/>
                <w:szCs w:val="24"/>
                <w:u w:color="000000"/>
              </w:rPr>
              <w:t>Activity</w:t>
            </w:r>
          </w:p>
        </w:tc>
        <w:tc>
          <w:tcPr>
            <w:tcW w:w="3960" w:type="dxa"/>
          </w:tcPr>
          <w:p w:rsidR="003F1050" w:rsidP="00DB1E95" w14:paraId="7BF486B6" w14:textId="77777777">
            <w:pPr>
              <w:jc w:val="center"/>
              <w:rPr>
                <w:rFonts w:eastAsia="Arial Unicode MS"/>
                <w:sz w:val="24"/>
                <w:szCs w:val="24"/>
                <w:u w:color="000000"/>
              </w:rPr>
            </w:pPr>
            <w:r>
              <w:rPr>
                <w:rFonts w:eastAsia="Arial Unicode MS"/>
                <w:sz w:val="24"/>
                <w:szCs w:val="24"/>
                <w:u w:color="000000"/>
              </w:rPr>
              <w:t>Time Schedule</w:t>
            </w:r>
          </w:p>
        </w:tc>
      </w:tr>
      <w:tr w14:paraId="21F3D927" w14:textId="77777777" w:rsidTr="003F1050">
        <w:tblPrEx>
          <w:tblW w:w="8545" w:type="dxa"/>
          <w:tblInd w:w="720" w:type="dxa"/>
          <w:tblLook w:val="04A0"/>
        </w:tblPrEx>
        <w:trPr>
          <w:trHeight w:val="475"/>
        </w:trPr>
        <w:tc>
          <w:tcPr>
            <w:tcW w:w="4585" w:type="dxa"/>
          </w:tcPr>
          <w:p w:rsidR="003F1050" w:rsidP="000A5D5D" w14:paraId="490C4876" w14:textId="77777777">
            <w:pPr>
              <w:rPr>
                <w:rFonts w:eastAsia="Arial Unicode MS"/>
                <w:sz w:val="24"/>
                <w:szCs w:val="24"/>
                <w:u w:color="000000"/>
              </w:rPr>
            </w:pPr>
            <w:r>
              <w:rPr>
                <w:rFonts w:eastAsia="Arial Unicode MS"/>
                <w:sz w:val="24"/>
                <w:szCs w:val="24"/>
                <w:u w:color="000000"/>
              </w:rPr>
              <w:t xml:space="preserve">Letter received from agency requesting assistance </w:t>
            </w:r>
          </w:p>
        </w:tc>
        <w:tc>
          <w:tcPr>
            <w:tcW w:w="3960" w:type="dxa"/>
          </w:tcPr>
          <w:p w:rsidR="003F1050" w:rsidP="00E42377" w14:paraId="7744B580" w14:textId="77777777">
            <w:pPr>
              <w:rPr>
                <w:rFonts w:eastAsia="Arial Unicode MS"/>
                <w:sz w:val="24"/>
                <w:szCs w:val="24"/>
                <w:u w:color="000000"/>
              </w:rPr>
            </w:pPr>
            <w:r>
              <w:rPr>
                <w:rFonts w:eastAsia="Arial Unicode MS"/>
                <w:sz w:val="24"/>
                <w:szCs w:val="24"/>
                <w:u w:color="000000"/>
              </w:rPr>
              <w:t>Investigation initiation</w:t>
            </w:r>
          </w:p>
        </w:tc>
      </w:tr>
      <w:tr w14:paraId="106410DE" w14:textId="77777777" w:rsidTr="003F1050">
        <w:tblPrEx>
          <w:tblW w:w="8545" w:type="dxa"/>
          <w:tblInd w:w="720" w:type="dxa"/>
          <w:tblLook w:val="04A0"/>
        </w:tblPrEx>
        <w:trPr>
          <w:trHeight w:val="486"/>
        </w:trPr>
        <w:tc>
          <w:tcPr>
            <w:tcW w:w="4585" w:type="dxa"/>
          </w:tcPr>
          <w:p w:rsidR="003F1050" w:rsidP="00B651A5" w14:paraId="22DE6524" w14:textId="77777777">
            <w:pPr>
              <w:rPr>
                <w:rFonts w:eastAsia="Arial Unicode MS"/>
                <w:sz w:val="24"/>
                <w:szCs w:val="24"/>
                <w:u w:color="000000"/>
              </w:rPr>
            </w:pPr>
            <w:r>
              <w:rPr>
                <w:rFonts w:eastAsia="Arial Unicode MS"/>
                <w:sz w:val="24"/>
                <w:szCs w:val="24"/>
                <w:u w:color="000000"/>
              </w:rPr>
              <w:t>Convening of health scientists, epidemiologists, etc.</w:t>
            </w:r>
          </w:p>
        </w:tc>
        <w:tc>
          <w:tcPr>
            <w:tcW w:w="3960" w:type="dxa"/>
          </w:tcPr>
          <w:p w:rsidR="003F1050" w:rsidP="00E5115A" w14:paraId="48DAE3DA" w14:textId="77777777">
            <w:pPr>
              <w:rPr>
                <w:rFonts w:eastAsia="Arial Unicode MS"/>
                <w:sz w:val="24"/>
                <w:szCs w:val="24"/>
                <w:u w:color="000000"/>
              </w:rPr>
            </w:pPr>
            <w:r>
              <w:rPr>
                <w:rFonts w:eastAsia="Arial Unicode MS"/>
                <w:sz w:val="24"/>
                <w:szCs w:val="24"/>
                <w:u w:color="000000"/>
              </w:rPr>
              <w:t>Within 1 week after investigation initiation</w:t>
            </w:r>
          </w:p>
        </w:tc>
      </w:tr>
      <w:tr w14:paraId="01524826" w14:textId="77777777" w:rsidTr="003F1050">
        <w:tblPrEx>
          <w:tblW w:w="8545" w:type="dxa"/>
          <w:tblInd w:w="720" w:type="dxa"/>
          <w:tblLook w:val="04A0"/>
        </w:tblPrEx>
        <w:trPr>
          <w:trHeight w:val="475"/>
        </w:trPr>
        <w:tc>
          <w:tcPr>
            <w:tcW w:w="4585" w:type="dxa"/>
          </w:tcPr>
          <w:p w:rsidR="003F1050" w:rsidP="00E42377" w14:paraId="69E7D2FD" w14:textId="77777777">
            <w:pPr>
              <w:rPr>
                <w:rFonts w:eastAsia="Arial Unicode MS"/>
                <w:sz w:val="24"/>
                <w:szCs w:val="24"/>
                <w:u w:color="000000"/>
              </w:rPr>
            </w:pPr>
            <w:r>
              <w:rPr>
                <w:rFonts w:eastAsia="Arial Unicode MS"/>
                <w:sz w:val="24"/>
                <w:szCs w:val="24"/>
                <w:u w:color="000000"/>
              </w:rPr>
              <w:t>Development of data collection instrument or selection from instrument library</w:t>
            </w:r>
          </w:p>
        </w:tc>
        <w:tc>
          <w:tcPr>
            <w:tcW w:w="3960" w:type="dxa"/>
          </w:tcPr>
          <w:p w:rsidR="003F1050" w:rsidP="00E5115A" w14:paraId="7D96128B" w14:textId="77777777">
            <w:pPr>
              <w:rPr>
                <w:rFonts w:eastAsia="Arial Unicode MS"/>
                <w:sz w:val="24"/>
                <w:szCs w:val="24"/>
                <w:u w:color="000000"/>
              </w:rPr>
            </w:pPr>
            <w:r>
              <w:rPr>
                <w:rFonts w:eastAsia="Arial Unicode MS"/>
                <w:sz w:val="24"/>
                <w:szCs w:val="24"/>
                <w:u w:color="000000"/>
              </w:rPr>
              <w:t>Weeks 1 to 3 after investigation initiation</w:t>
            </w:r>
          </w:p>
        </w:tc>
      </w:tr>
      <w:tr w14:paraId="0DC0D664" w14:textId="77777777" w:rsidTr="003F1050">
        <w:tblPrEx>
          <w:tblW w:w="8545" w:type="dxa"/>
          <w:tblInd w:w="720" w:type="dxa"/>
          <w:tblLook w:val="04A0"/>
        </w:tblPrEx>
        <w:trPr>
          <w:trHeight w:val="238"/>
        </w:trPr>
        <w:tc>
          <w:tcPr>
            <w:tcW w:w="4585" w:type="dxa"/>
          </w:tcPr>
          <w:p w:rsidR="003F1050" w:rsidP="00B651A5" w14:paraId="4CA691C7" w14:textId="77777777">
            <w:pPr>
              <w:rPr>
                <w:rFonts w:eastAsia="Arial Unicode MS"/>
                <w:sz w:val="24"/>
                <w:szCs w:val="24"/>
                <w:u w:color="000000"/>
              </w:rPr>
            </w:pPr>
            <w:r>
              <w:rPr>
                <w:rFonts w:eastAsia="Arial Unicode MS"/>
                <w:sz w:val="24"/>
                <w:szCs w:val="24"/>
                <w:u w:color="000000"/>
              </w:rPr>
              <w:t>GenIC submission and approval</w:t>
            </w:r>
          </w:p>
          <w:p w:rsidR="003F1050" w:rsidP="00B651A5" w14:paraId="2D334D12" w14:textId="77777777">
            <w:pPr>
              <w:rPr>
                <w:rFonts w:eastAsia="Arial Unicode MS"/>
                <w:sz w:val="24"/>
                <w:szCs w:val="24"/>
                <w:u w:color="000000"/>
              </w:rPr>
            </w:pPr>
          </w:p>
        </w:tc>
        <w:tc>
          <w:tcPr>
            <w:tcW w:w="3960" w:type="dxa"/>
          </w:tcPr>
          <w:p w:rsidR="003F1050" w:rsidP="00E5115A" w14:paraId="24207F50" w14:textId="77777777">
            <w:pPr>
              <w:rPr>
                <w:rFonts w:eastAsia="Arial Unicode MS"/>
                <w:sz w:val="24"/>
                <w:szCs w:val="24"/>
                <w:u w:color="000000"/>
              </w:rPr>
            </w:pPr>
            <w:r>
              <w:rPr>
                <w:rFonts w:eastAsia="Arial Unicode MS"/>
                <w:sz w:val="24"/>
                <w:szCs w:val="24"/>
                <w:u w:color="000000"/>
              </w:rPr>
              <w:t>Week 3 after investigation initiation</w:t>
            </w:r>
          </w:p>
        </w:tc>
      </w:tr>
      <w:tr w14:paraId="11FD8063" w14:textId="77777777" w:rsidTr="003F1050">
        <w:tblPrEx>
          <w:tblW w:w="8545" w:type="dxa"/>
          <w:tblInd w:w="720" w:type="dxa"/>
          <w:tblLook w:val="04A0"/>
        </w:tblPrEx>
        <w:trPr>
          <w:trHeight w:val="238"/>
        </w:trPr>
        <w:tc>
          <w:tcPr>
            <w:tcW w:w="4585" w:type="dxa"/>
          </w:tcPr>
          <w:p w:rsidR="003F1050" w:rsidP="00B651A5" w14:paraId="39ED61E4" w14:textId="77777777">
            <w:pPr>
              <w:rPr>
                <w:rFonts w:eastAsia="Arial Unicode MS"/>
                <w:sz w:val="24"/>
                <w:szCs w:val="24"/>
                <w:u w:color="000000"/>
              </w:rPr>
            </w:pPr>
            <w:r>
              <w:rPr>
                <w:rFonts w:eastAsia="Arial Unicode MS"/>
                <w:sz w:val="24"/>
                <w:szCs w:val="24"/>
                <w:u w:color="000000"/>
              </w:rPr>
              <w:t>Deployment into the field</w:t>
            </w:r>
          </w:p>
        </w:tc>
        <w:tc>
          <w:tcPr>
            <w:tcW w:w="3960" w:type="dxa"/>
          </w:tcPr>
          <w:p w:rsidR="003F1050" w:rsidP="00E5115A" w14:paraId="62D13E12" w14:textId="77777777">
            <w:pPr>
              <w:rPr>
                <w:rFonts w:eastAsia="Arial Unicode MS"/>
                <w:sz w:val="24"/>
                <w:szCs w:val="24"/>
                <w:u w:color="000000"/>
              </w:rPr>
            </w:pPr>
            <w:r>
              <w:rPr>
                <w:rFonts w:eastAsia="Arial Unicode MS"/>
                <w:sz w:val="24"/>
                <w:szCs w:val="24"/>
                <w:u w:color="000000"/>
              </w:rPr>
              <w:t>Weeks 4 to 6 after project initiation</w:t>
            </w:r>
          </w:p>
          <w:p w:rsidR="003F1050" w:rsidP="00E5115A" w14:paraId="10471501" w14:textId="77777777">
            <w:pPr>
              <w:rPr>
                <w:rFonts w:eastAsia="Arial Unicode MS"/>
                <w:sz w:val="24"/>
                <w:szCs w:val="24"/>
                <w:u w:color="000000"/>
              </w:rPr>
            </w:pPr>
          </w:p>
        </w:tc>
      </w:tr>
      <w:tr w14:paraId="7F5CC8CD" w14:textId="77777777" w:rsidTr="003F1050">
        <w:tblPrEx>
          <w:tblW w:w="8545" w:type="dxa"/>
          <w:tblInd w:w="720" w:type="dxa"/>
          <w:tblLook w:val="04A0"/>
        </w:tblPrEx>
        <w:trPr>
          <w:trHeight w:val="238"/>
        </w:trPr>
        <w:tc>
          <w:tcPr>
            <w:tcW w:w="4585" w:type="dxa"/>
          </w:tcPr>
          <w:p w:rsidR="003F1050" w:rsidP="00B651A5" w14:paraId="45331235" w14:textId="77777777">
            <w:pPr>
              <w:rPr>
                <w:rFonts w:eastAsia="Arial Unicode MS"/>
                <w:sz w:val="24"/>
                <w:szCs w:val="24"/>
                <w:u w:color="000000"/>
              </w:rPr>
            </w:pPr>
            <w:r>
              <w:rPr>
                <w:rFonts w:eastAsia="Arial Unicode MS"/>
                <w:sz w:val="24"/>
                <w:szCs w:val="24"/>
                <w:u w:color="000000"/>
              </w:rPr>
              <w:t>Data collection in the field</w:t>
            </w:r>
          </w:p>
        </w:tc>
        <w:tc>
          <w:tcPr>
            <w:tcW w:w="3960" w:type="dxa"/>
          </w:tcPr>
          <w:p w:rsidR="003F1050" w:rsidP="00E5115A" w14:paraId="534E5697" w14:textId="77777777">
            <w:pPr>
              <w:rPr>
                <w:rFonts w:eastAsia="Arial Unicode MS"/>
                <w:sz w:val="24"/>
                <w:szCs w:val="24"/>
                <w:u w:color="000000"/>
              </w:rPr>
            </w:pPr>
            <w:r>
              <w:rPr>
                <w:rFonts w:eastAsia="Arial Unicode MS"/>
                <w:sz w:val="24"/>
                <w:szCs w:val="24"/>
                <w:u w:color="000000"/>
              </w:rPr>
              <w:t>Weeks 4 to 10 after project initiation (staff may be in the field for up to 3 weeks)</w:t>
            </w:r>
          </w:p>
        </w:tc>
      </w:tr>
      <w:tr w14:paraId="1B18228B" w14:textId="77777777" w:rsidTr="003F1050">
        <w:tblPrEx>
          <w:tblW w:w="8545" w:type="dxa"/>
          <w:tblInd w:w="720" w:type="dxa"/>
          <w:tblLook w:val="04A0"/>
        </w:tblPrEx>
        <w:trPr>
          <w:trHeight w:val="238"/>
        </w:trPr>
        <w:tc>
          <w:tcPr>
            <w:tcW w:w="4585" w:type="dxa"/>
          </w:tcPr>
          <w:p w:rsidR="003F1050" w:rsidP="00431E9B" w14:paraId="25905A88" w14:textId="77777777">
            <w:pPr>
              <w:rPr>
                <w:rFonts w:eastAsia="Arial Unicode MS"/>
                <w:sz w:val="24"/>
                <w:szCs w:val="24"/>
                <w:u w:color="000000"/>
              </w:rPr>
            </w:pPr>
            <w:r>
              <w:rPr>
                <w:rFonts w:eastAsia="Arial Unicode MS"/>
                <w:sz w:val="24"/>
                <w:szCs w:val="24"/>
                <w:u w:color="000000"/>
              </w:rPr>
              <w:t xml:space="preserve">Data </w:t>
            </w:r>
            <w:r w:rsidR="004D22F2">
              <w:rPr>
                <w:rFonts w:eastAsia="Arial Unicode MS"/>
                <w:sz w:val="24"/>
                <w:szCs w:val="24"/>
                <w:u w:color="000000"/>
              </w:rPr>
              <w:t>analysi</w:t>
            </w:r>
            <w:r w:rsidR="00613842">
              <w:rPr>
                <w:rFonts w:eastAsia="Arial Unicode MS"/>
                <w:sz w:val="24"/>
                <w:szCs w:val="24"/>
                <w:u w:color="000000"/>
              </w:rPr>
              <w:t>s and report generation</w:t>
            </w:r>
          </w:p>
        </w:tc>
        <w:tc>
          <w:tcPr>
            <w:tcW w:w="3960" w:type="dxa"/>
          </w:tcPr>
          <w:p w:rsidR="003F1050" w:rsidP="00431E9B" w14:paraId="2DEDE933" w14:textId="77777777">
            <w:pPr>
              <w:rPr>
                <w:rFonts w:eastAsia="Arial Unicode MS"/>
                <w:sz w:val="24"/>
                <w:szCs w:val="24"/>
                <w:u w:color="000000"/>
              </w:rPr>
            </w:pPr>
            <w:r>
              <w:rPr>
                <w:rFonts w:eastAsia="Arial Unicode MS"/>
                <w:sz w:val="24"/>
                <w:szCs w:val="24"/>
                <w:u w:color="000000"/>
              </w:rPr>
              <w:t xml:space="preserve">Weeks </w:t>
            </w:r>
            <w:r w:rsidR="00613842">
              <w:rPr>
                <w:rFonts w:eastAsia="Arial Unicode MS"/>
                <w:sz w:val="24"/>
                <w:szCs w:val="24"/>
                <w:u w:color="000000"/>
              </w:rPr>
              <w:t>10</w:t>
            </w:r>
            <w:r>
              <w:rPr>
                <w:rFonts w:eastAsia="Arial Unicode MS"/>
                <w:sz w:val="24"/>
                <w:szCs w:val="24"/>
                <w:u w:color="000000"/>
              </w:rPr>
              <w:t xml:space="preserve"> to 1</w:t>
            </w:r>
            <w:r w:rsidR="00613842">
              <w:rPr>
                <w:rFonts w:eastAsia="Arial Unicode MS"/>
                <w:sz w:val="24"/>
                <w:szCs w:val="24"/>
                <w:u w:color="000000"/>
              </w:rPr>
              <w:t>6</w:t>
            </w:r>
            <w:r>
              <w:rPr>
                <w:rFonts w:eastAsia="Arial Unicode MS"/>
                <w:sz w:val="24"/>
                <w:szCs w:val="24"/>
                <w:u w:color="000000"/>
              </w:rPr>
              <w:t xml:space="preserve"> after investigation initiation (all data collected within 3 months)</w:t>
            </w:r>
          </w:p>
        </w:tc>
      </w:tr>
    </w:tbl>
    <w:p w:rsidR="00F74281" w:rsidP="00B651A5" w14:paraId="07F2003F" w14:textId="77777777">
      <w:pPr>
        <w:ind w:left="720"/>
        <w:rPr>
          <w:rFonts w:eastAsia="Arial Unicode MS"/>
          <w:sz w:val="24"/>
          <w:szCs w:val="24"/>
          <w:u w:color="000000"/>
        </w:rPr>
      </w:pPr>
      <w:r>
        <w:rPr>
          <w:rFonts w:eastAsia="Arial Unicode MS"/>
          <w:sz w:val="24"/>
          <w:szCs w:val="24"/>
          <w:u w:color="000000"/>
        </w:rPr>
        <w:t xml:space="preserve"> </w:t>
      </w:r>
    </w:p>
    <w:p w:rsidR="00012BA1" w:rsidP="00910F16" w14:paraId="6A002AE1" w14:textId="77777777">
      <w:pPr>
        <w:rPr>
          <w:rFonts w:eastAsia="Arial Unicode MS"/>
          <w:sz w:val="24"/>
          <w:szCs w:val="24"/>
          <w:u w:color="000000"/>
        </w:rPr>
      </w:pPr>
      <w:r>
        <w:rPr>
          <w:rFonts w:eastAsia="Arial Unicode MS"/>
          <w:sz w:val="24"/>
          <w:szCs w:val="24"/>
          <w:u w:color="000000"/>
        </w:rPr>
        <w:t xml:space="preserve">For each </w:t>
      </w:r>
      <w:r w:rsidR="00A4354F">
        <w:rPr>
          <w:rFonts w:eastAsia="Arial Unicode MS"/>
          <w:sz w:val="24"/>
          <w:szCs w:val="24"/>
          <w:u w:color="000000"/>
        </w:rPr>
        <w:t>“</w:t>
      </w:r>
      <w:r w:rsidRPr="00A4354F" w:rsidR="00A4354F">
        <w:rPr>
          <w:rFonts w:eastAsia="Arial Unicode MS"/>
          <w:sz w:val="24"/>
          <w:szCs w:val="24"/>
          <w:u w:color="000000"/>
        </w:rPr>
        <w:t>PH/PS Strategies Data Collectio</w:t>
      </w:r>
      <w:r w:rsidR="00A4354F">
        <w:rPr>
          <w:rFonts w:eastAsia="Arial Unicode MS"/>
          <w:sz w:val="24"/>
          <w:szCs w:val="24"/>
          <w:u w:color="000000"/>
        </w:rPr>
        <w:t>n</w:t>
      </w:r>
      <w:r>
        <w:rPr>
          <w:rFonts w:eastAsia="Arial Unicode MS"/>
          <w:sz w:val="24"/>
          <w:szCs w:val="24"/>
          <w:u w:color="000000"/>
        </w:rPr>
        <w:t>,</w:t>
      </w:r>
      <w:r w:rsidR="00A4354F">
        <w:rPr>
          <w:rFonts w:eastAsia="Arial Unicode MS"/>
          <w:sz w:val="24"/>
          <w:szCs w:val="24"/>
          <w:u w:color="000000"/>
        </w:rPr>
        <w:t>”</w:t>
      </w:r>
      <w:r>
        <w:rPr>
          <w:rFonts w:eastAsia="Arial Unicode MS"/>
          <w:sz w:val="24"/>
          <w:szCs w:val="24"/>
          <w:u w:color="000000"/>
        </w:rPr>
        <w:t xml:space="preserve"> the lead investigator </w:t>
      </w:r>
      <w:r w:rsidR="00A211A1">
        <w:rPr>
          <w:rFonts w:eastAsia="Arial Unicode MS"/>
          <w:sz w:val="24"/>
          <w:szCs w:val="24"/>
          <w:u w:color="000000"/>
        </w:rPr>
        <w:t>is</w:t>
      </w:r>
      <w:r w:rsidR="00CE0640">
        <w:rPr>
          <w:rFonts w:eastAsia="Arial Unicode MS"/>
          <w:sz w:val="24"/>
          <w:szCs w:val="24"/>
          <w:u w:color="000000"/>
        </w:rPr>
        <w:t xml:space="preserve"> </w:t>
      </w:r>
      <w:r>
        <w:rPr>
          <w:rFonts w:eastAsia="Arial Unicode MS"/>
          <w:sz w:val="24"/>
          <w:szCs w:val="24"/>
          <w:u w:color="000000"/>
        </w:rPr>
        <w:t>responsible for developing an analysis plan and conducting the d</w:t>
      </w:r>
      <w:r w:rsidRPr="006E754B" w:rsidR="001A3A81">
        <w:rPr>
          <w:rFonts w:eastAsia="Arial Unicode MS"/>
          <w:sz w:val="24"/>
          <w:szCs w:val="24"/>
          <w:u w:color="000000"/>
        </w:rPr>
        <w:t>ata analysis</w:t>
      </w:r>
      <w:r>
        <w:rPr>
          <w:rFonts w:eastAsia="Arial Unicode MS"/>
          <w:sz w:val="24"/>
          <w:szCs w:val="24"/>
          <w:u w:color="000000"/>
        </w:rPr>
        <w:t xml:space="preserve">. </w:t>
      </w:r>
      <w:r w:rsidR="007B21AA">
        <w:rPr>
          <w:rFonts w:eastAsia="Arial Unicode MS"/>
          <w:sz w:val="24"/>
          <w:szCs w:val="24"/>
          <w:u w:color="000000"/>
        </w:rPr>
        <w:t xml:space="preserve">A preliminary report summarizing the early findings of the investigation </w:t>
      </w:r>
      <w:r w:rsidR="00A211A1">
        <w:rPr>
          <w:rFonts w:eastAsia="Arial Unicode MS"/>
          <w:sz w:val="24"/>
          <w:szCs w:val="24"/>
          <w:u w:color="000000"/>
        </w:rPr>
        <w:t>is</w:t>
      </w:r>
      <w:r w:rsidR="007B21AA">
        <w:rPr>
          <w:rFonts w:eastAsia="Arial Unicode MS"/>
          <w:sz w:val="24"/>
          <w:szCs w:val="24"/>
          <w:u w:color="000000"/>
        </w:rPr>
        <w:t xml:space="preserve"> written by the lead investigator within 14 days of the completion</w:t>
      </w:r>
      <w:r>
        <w:rPr>
          <w:rFonts w:eastAsia="Arial Unicode MS"/>
          <w:sz w:val="24"/>
          <w:szCs w:val="24"/>
          <w:u w:color="000000"/>
        </w:rPr>
        <w:t xml:space="preserve"> o</w:t>
      </w:r>
      <w:r w:rsidR="007B21AA">
        <w:rPr>
          <w:rFonts w:eastAsia="Arial Unicode MS"/>
          <w:sz w:val="24"/>
          <w:szCs w:val="24"/>
          <w:u w:color="000000"/>
        </w:rPr>
        <w:t>f</w:t>
      </w:r>
      <w:r>
        <w:rPr>
          <w:rFonts w:eastAsia="Arial Unicode MS"/>
          <w:sz w:val="24"/>
          <w:szCs w:val="24"/>
          <w:u w:color="000000"/>
        </w:rPr>
        <w:t xml:space="preserve"> </w:t>
      </w:r>
      <w:r w:rsidR="007B21AA">
        <w:rPr>
          <w:rFonts w:eastAsia="Arial Unicode MS"/>
          <w:sz w:val="24"/>
          <w:szCs w:val="24"/>
          <w:u w:color="000000"/>
        </w:rPr>
        <w:t>the investigation.</w:t>
      </w:r>
      <w:r>
        <w:rPr>
          <w:rFonts w:eastAsia="Arial Unicode MS"/>
          <w:sz w:val="24"/>
          <w:szCs w:val="24"/>
          <w:u w:color="000000"/>
        </w:rPr>
        <w:t xml:space="preserve"> </w:t>
      </w:r>
      <w:r w:rsidRPr="006E754B" w:rsidR="001A3A81">
        <w:rPr>
          <w:rFonts w:eastAsia="Arial Unicode MS"/>
          <w:sz w:val="24"/>
          <w:szCs w:val="24"/>
          <w:u w:color="000000"/>
        </w:rPr>
        <w:t xml:space="preserve">Any </w:t>
      </w:r>
      <w:r w:rsidR="00CB55EE">
        <w:rPr>
          <w:rFonts w:eastAsia="Arial Unicode MS"/>
          <w:sz w:val="24"/>
          <w:szCs w:val="24"/>
          <w:u w:color="000000"/>
        </w:rPr>
        <w:t xml:space="preserve">report or </w:t>
      </w:r>
      <w:r w:rsidRPr="006E754B" w:rsidR="001A3A81">
        <w:rPr>
          <w:rFonts w:eastAsia="Arial Unicode MS"/>
          <w:sz w:val="24"/>
          <w:szCs w:val="24"/>
          <w:u w:color="000000"/>
        </w:rPr>
        <w:t>pu</w:t>
      </w:r>
      <w:r w:rsidRPr="00B651A5" w:rsidR="001A3A81">
        <w:rPr>
          <w:rFonts w:eastAsia="Arial Unicode MS"/>
          <w:sz w:val="24"/>
          <w:szCs w:val="24"/>
          <w:u w:color="000000"/>
        </w:rPr>
        <w:t xml:space="preserve">blication of data derived from </w:t>
      </w:r>
      <w:r w:rsidR="00AB47EF">
        <w:rPr>
          <w:rFonts w:eastAsia="Arial Unicode MS"/>
          <w:sz w:val="24"/>
          <w:szCs w:val="24"/>
          <w:u w:color="000000"/>
        </w:rPr>
        <w:t>the data collection</w:t>
      </w:r>
      <w:r w:rsidR="00A427A8">
        <w:rPr>
          <w:rFonts w:eastAsia="Arial Unicode MS"/>
          <w:sz w:val="24"/>
          <w:szCs w:val="24"/>
          <w:u w:color="000000"/>
        </w:rPr>
        <w:t xml:space="preserve"> </w:t>
      </w:r>
      <w:r w:rsidRPr="00B651A5" w:rsidR="001A3A81">
        <w:rPr>
          <w:rFonts w:eastAsia="Arial Unicode MS"/>
          <w:sz w:val="24"/>
          <w:szCs w:val="24"/>
          <w:u w:color="000000"/>
        </w:rPr>
        <w:t xml:space="preserve">is subject to review by </w:t>
      </w:r>
      <w:r w:rsidRPr="00B651A5" w:rsidR="005E4E8F">
        <w:rPr>
          <w:rFonts w:eastAsia="Arial Unicode MS"/>
          <w:sz w:val="24"/>
          <w:szCs w:val="24"/>
          <w:u w:color="000000"/>
        </w:rPr>
        <w:t xml:space="preserve">relevant </w:t>
      </w:r>
      <w:r w:rsidR="00AB47EF">
        <w:rPr>
          <w:rFonts w:eastAsia="Arial Unicode MS"/>
          <w:sz w:val="24"/>
          <w:szCs w:val="24"/>
          <w:u w:color="000000"/>
        </w:rPr>
        <w:t xml:space="preserve">state or </w:t>
      </w:r>
      <w:r w:rsidR="00F74281">
        <w:rPr>
          <w:rFonts w:eastAsia="Arial Unicode MS"/>
          <w:sz w:val="24"/>
          <w:szCs w:val="24"/>
          <w:u w:color="000000"/>
        </w:rPr>
        <w:t>local</w:t>
      </w:r>
      <w:r w:rsidR="00725CF0">
        <w:rPr>
          <w:rFonts w:eastAsia="Arial Unicode MS"/>
          <w:sz w:val="24"/>
          <w:szCs w:val="24"/>
          <w:u w:color="000000"/>
        </w:rPr>
        <w:t xml:space="preserve"> </w:t>
      </w:r>
      <w:r w:rsidR="008F0A64">
        <w:rPr>
          <w:rFonts w:eastAsia="Arial Unicode MS"/>
          <w:sz w:val="24"/>
          <w:szCs w:val="24"/>
          <w:u w:color="000000"/>
        </w:rPr>
        <w:t>agencies</w:t>
      </w:r>
      <w:r w:rsidR="00F74281">
        <w:rPr>
          <w:rFonts w:eastAsia="Arial Unicode MS"/>
          <w:sz w:val="24"/>
          <w:szCs w:val="24"/>
          <w:u w:color="000000"/>
        </w:rPr>
        <w:t xml:space="preserve">, </w:t>
      </w:r>
      <w:r w:rsidRPr="00B651A5" w:rsidR="001A3A81">
        <w:rPr>
          <w:rFonts w:eastAsia="Arial Unicode MS"/>
          <w:sz w:val="24"/>
          <w:szCs w:val="24"/>
          <w:u w:color="000000"/>
        </w:rPr>
        <w:t>CDC, or collaborating federal agencies.</w:t>
      </w:r>
      <w:r w:rsidR="00F74281">
        <w:rPr>
          <w:rFonts w:eastAsia="Arial Unicode MS"/>
          <w:sz w:val="24"/>
          <w:szCs w:val="24"/>
          <w:u w:color="000000"/>
        </w:rPr>
        <w:t xml:space="preserve"> </w:t>
      </w:r>
      <w:r w:rsidR="00EB0BFF">
        <w:rPr>
          <w:rFonts w:eastAsia="Arial Unicode MS"/>
          <w:sz w:val="24"/>
          <w:szCs w:val="24"/>
          <w:u w:color="000000"/>
        </w:rPr>
        <w:t xml:space="preserve">In collaboration with </w:t>
      </w:r>
      <w:r w:rsidR="00CC7125">
        <w:rPr>
          <w:rFonts w:eastAsia="Arial Unicode MS"/>
          <w:sz w:val="24"/>
          <w:szCs w:val="24"/>
          <w:u w:color="000000"/>
        </w:rPr>
        <w:t>agencies requesting or participating in information collection, other dissemination tools such as webinars, abstracts, presentations</w:t>
      </w:r>
      <w:r w:rsidR="00D96ADD">
        <w:rPr>
          <w:rFonts w:eastAsia="Arial Unicode MS"/>
          <w:sz w:val="24"/>
          <w:szCs w:val="24"/>
          <w:u w:color="000000"/>
        </w:rPr>
        <w:t xml:space="preserve">, and manuscripts may be developed. </w:t>
      </w:r>
      <w:r w:rsidR="007B21AA">
        <w:rPr>
          <w:rFonts w:eastAsia="Arial Unicode MS"/>
          <w:sz w:val="24"/>
          <w:szCs w:val="24"/>
          <w:u w:color="000000"/>
        </w:rPr>
        <w:t xml:space="preserve">  </w:t>
      </w:r>
    </w:p>
    <w:p w:rsidR="00CB0869" w:rsidP="00B651A5" w14:paraId="2379EA35" w14:textId="77777777">
      <w:pPr>
        <w:ind w:left="720"/>
        <w:rPr>
          <w:rFonts w:eastAsia="Arial Unicode MS"/>
          <w:sz w:val="24"/>
          <w:szCs w:val="24"/>
          <w:u w:color="000000"/>
        </w:rPr>
      </w:pPr>
    </w:p>
    <w:p w:rsidR="00CB0869" w:rsidRPr="00B651A5" w:rsidP="00910F16" w14:paraId="171ABF62" w14:textId="77777777">
      <w:pPr>
        <w:rPr>
          <w:rFonts w:eastAsia="Arial Unicode MS"/>
          <w:sz w:val="24"/>
          <w:szCs w:val="24"/>
          <w:u w:color="000000"/>
        </w:rPr>
      </w:pPr>
      <w:r w:rsidRPr="007366BE">
        <w:rPr>
          <w:rFonts w:eastAsia="Arial Unicode MS"/>
          <w:sz w:val="24"/>
          <w:szCs w:val="24"/>
          <w:u w:color="000000"/>
        </w:rPr>
        <w:t>CDC may receive requests to release the information (e.g., congressional inquiry, Freedom of Information Act requests). The Agency disseminate</w:t>
      </w:r>
      <w:r w:rsidR="00A211A1">
        <w:rPr>
          <w:rFonts w:eastAsia="Arial Unicode MS"/>
          <w:sz w:val="24"/>
          <w:szCs w:val="24"/>
          <w:u w:color="000000"/>
        </w:rPr>
        <w:t>s</w:t>
      </w:r>
      <w:r w:rsidRPr="007366BE">
        <w:rPr>
          <w:rFonts w:eastAsia="Arial Unicode MS"/>
          <w:sz w:val="24"/>
          <w:szCs w:val="24"/>
          <w:u w:color="000000"/>
        </w:rPr>
        <w:t xml:space="preserve"> the findings when appropriate, strictly following the Agency</w:t>
      </w:r>
      <w:r w:rsidR="00905D93">
        <w:rPr>
          <w:rFonts w:eastAsia="Arial Unicode MS"/>
          <w:sz w:val="24"/>
          <w:szCs w:val="24"/>
          <w:u w:color="000000"/>
        </w:rPr>
        <w:t>’</w:t>
      </w:r>
      <w:r w:rsidRPr="007366BE">
        <w:rPr>
          <w:rFonts w:eastAsia="Arial Unicode MS"/>
          <w:sz w:val="24"/>
          <w:szCs w:val="24"/>
          <w:u w:color="000000"/>
        </w:rPr>
        <w:t xml:space="preserve">s </w:t>
      </w:r>
      <w:r w:rsidR="00905D93">
        <w:rPr>
          <w:rFonts w:eastAsia="Arial Unicode MS"/>
          <w:sz w:val="24"/>
          <w:szCs w:val="24"/>
          <w:u w:color="000000"/>
        </w:rPr>
        <w:t>“</w:t>
      </w:r>
      <w:r w:rsidRPr="007366BE">
        <w:rPr>
          <w:rFonts w:eastAsia="Arial Unicode MS"/>
          <w:sz w:val="24"/>
          <w:szCs w:val="24"/>
          <w:u w:color="000000"/>
        </w:rPr>
        <w:t>Guidelines for Ensuring the Quality of Informat</w:t>
      </w:r>
      <w:r w:rsidR="00905D93">
        <w:rPr>
          <w:rFonts w:eastAsia="Arial Unicode MS"/>
          <w:sz w:val="24"/>
          <w:szCs w:val="24"/>
          <w:u w:color="000000"/>
        </w:rPr>
        <w:t>ion Disseminated to the Public.”</w:t>
      </w:r>
    </w:p>
    <w:p w:rsidR="001A3A81" w:rsidP="00B651A5" w14:paraId="782CDB0E" w14:textId="77777777">
      <w:pPr>
        <w:ind w:left="720"/>
        <w:rPr>
          <w:rFonts w:eastAsia="Arial Unicode MS"/>
          <w:sz w:val="24"/>
          <w:szCs w:val="24"/>
          <w:u w:color="000000"/>
        </w:rPr>
      </w:pPr>
    </w:p>
    <w:p w:rsidR="001A3A81" w:rsidRPr="00B651A5" w:rsidP="00B651A5" w14:paraId="6BDC9AB9" w14:textId="77777777">
      <w:pPr>
        <w:rPr>
          <w:rFonts w:eastAsia="Arial Unicode MS"/>
          <w:b/>
          <w:sz w:val="24"/>
          <w:szCs w:val="24"/>
          <w:u w:color="000000"/>
        </w:rPr>
      </w:pPr>
      <w:r w:rsidRPr="00B651A5">
        <w:rPr>
          <w:rFonts w:eastAsia="Arial Unicode MS"/>
          <w:b/>
          <w:sz w:val="24"/>
          <w:szCs w:val="24"/>
          <w:u w:color="000000"/>
        </w:rPr>
        <w:t>17.</w:t>
      </w:r>
      <w:r w:rsidRPr="00B651A5">
        <w:rPr>
          <w:rFonts w:eastAsia="Arial Unicode MS"/>
          <w:b/>
          <w:sz w:val="24"/>
          <w:szCs w:val="24"/>
          <w:u w:color="000000"/>
        </w:rPr>
        <w:tab/>
        <w:t>Reason(s) Display of OMB Expiration Date is Inappropriate</w:t>
      </w:r>
    </w:p>
    <w:p w:rsidR="001A3A81" w:rsidRPr="0072690B" w:rsidP="00B651A5" w14:paraId="0928A81E" w14:textId="77777777">
      <w:pPr>
        <w:ind w:left="720"/>
        <w:rPr>
          <w:rFonts w:eastAsia="Arial Unicode MS"/>
          <w:sz w:val="24"/>
          <w:szCs w:val="24"/>
          <w:u w:color="000000"/>
        </w:rPr>
      </w:pPr>
    </w:p>
    <w:p w:rsidR="001A3A81" w:rsidRPr="0072690B" w:rsidP="005E4E8F" w14:paraId="77C63294" w14:textId="77777777">
      <w:pPr>
        <w:tabs>
          <w:tab w:val="num" w:pos="720"/>
        </w:tabs>
        <w:rPr>
          <w:rFonts w:eastAsia="Arial Unicode MS"/>
          <w:sz w:val="24"/>
          <w:szCs w:val="24"/>
          <w:u w:color="000000"/>
        </w:rPr>
      </w:pPr>
      <w:r w:rsidRPr="00126C83">
        <w:rPr>
          <w:rFonts w:eastAsia="Arial Unicode MS"/>
          <w:sz w:val="24"/>
          <w:szCs w:val="24"/>
          <w:u w:color="000000"/>
        </w:rPr>
        <w:t>The display of the OMB expiration date is not inappropriate</w:t>
      </w:r>
      <w:r w:rsidR="00A427A8">
        <w:rPr>
          <w:rFonts w:eastAsia="Arial Unicode MS"/>
          <w:sz w:val="24"/>
          <w:szCs w:val="24"/>
          <w:u w:color="000000"/>
        </w:rPr>
        <w:t>.</w:t>
      </w:r>
    </w:p>
    <w:p w:rsidR="001A3A81" w:rsidRPr="0072690B" w:rsidP="00B651A5" w14:paraId="098F5400" w14:textId="77777777">
      <w:pPr>
        <w:ind w:left="720"/>
        <w:rPr>
          <w:rFonts w:eastAsia="Arial Unicode MS"/>
          <w:sz w:val="24"/>
          <w:szCs w:val="24"/>
          <w:u w:color="000000"/>
        </w:rPr>
      </w:pPr>
    </w:p>
    <w:p w:rsidR="001A3A81" w:rsidRPr="00B651A5" w:rsidP="00B651A5" w14:paraId="5A963DC5" w14:textId="77777777">
      <w:pPr>
        <w:rPr>
          <w:rFonts w:eastAsia="Arial Unicode MS"/>
          <w:b/>
          <w:sz w:val="24"/>
          <w:szCs w:val="24"/>
          <w:u w:color="000000"/>
        </w:rPr>
      </w:pPr>
      <w:r w:rsidRPr="00B651A5">
        <w:rPr>
          <w:rFonts w:eastAsia="Arial Unicode MS"/>
          <w:b/>
          <w:sz w:val="24"/>
          <w:szCs w:val="24"/>
          <w:u w:color="000000"/>
        </w:rPr>
        <w:t>18.</w:t>
      </w:r>
      <w:r w:rsidRPr="00B651A5">
        <w:rPr>
          <w:rFonts w:eastAsia="Arial Unicode MS"/>
          <w:b/>
          <w:sz w:val="24"/>
          <w:szCs w:val="24"/>
          <w:u w:color="000000"/>
        </w:rPr>
        <w:tab/>
        <w:t>Exceptions to Certification for Paperwork Reduction Act Submissions</w:t>
      </w:r>
    </w:p>
    <w:p w:rsidR="001A3A81" w:rsidRPr="0072690B" w:rsidP="00B651A5" w14:paraId="50CC8A21" w14:textId="77777777">
      <w:pPr>
        <w:ind w:left="720"/>
        <w:rPr>
          <w:rFonts w:eastAsia="Arial Unicode MS"/>
          <w:sz w:val="24"/>
          <w:szCs w:val="24"/>
          <w:u w:color="000000"/>
        </w:rPr>
      </w:pPr>
    </w:p>
    <w:p w:rsidR="0054192E" w:rsidP="00910F16" w14:paraId="51DBEC7A" w14:textId="77777777">
      <w:pPr>
        <w:rPr>
          <w:rFonts w:eastAsia="Arial Unicode MS"/>
          <w:sz w:val="24"/>
          <w:szCs w:val="24"/>
          <w:u w:color="000000"/>
        </w:rPr>
      </w:pPr>
      <w:r w:rsidRPr="00D75048">
        <w:rPr>
          <w:rFonts w:eastAsia="Arial Unicode MS"/>
          <w:sz w:val="24"/>
          <w:szCs w:val="24"/>
          <w:u w:color="000000"/>
        </w:rPr>
        <w:t>There are no exceptions to the certification</w:t>
      </w:r>
      <w:r w:rsidR="00A427A8">
        <w:rPr>
          <w:rFonts w:eastAsia="Arial Unicode MS"/>
          <w:sz w:val="24"/>
          <w:szCs w:val="24"/>
          <w:u w:color="000000"/>
        </w:rPr>
        <w:t xml:space="preserve">. </w:t>
      </w:r>
    </w:p>
    <w:p w:rsidR="0054192E" w:rsidP="00910F16" w14:paraId="7D0BF203" w14:textId="77777777">
      <w:pPr>
        <w:rPr>
          <w:rFonts w:eastAsia="Arial Unicode MS"/>
          <w:sz w:val="24"/>
          <w:szCs w:val="24"/>
          <w:u w:color="000000"/>
        </w:rPr>
      </w:pPr>
    </w:p>
    <w:p w:rsidR="00D14384" w:rsidRPr="00D14384" w:rsidP="00D14384" w14:paraId="4E505A4B" w14:textId="77777777">
      <w:pPr>
        <w:rPr>
          <w:rFonts w:eastAsia="Arial Unicode MS"/>
          <w:b/>
          <w:sz w:val="24"/>
          <w:szCs w:val="24"/>
          <w:u w:color="000000"/>
        </w:rPr>
      </w:pPr>
      <w:r w:rsidRPr="00D14384">
        <w:rPr>
          <w:rFonts w:eastAsia="Arial Unicode MS"/>
          <w:b/>
          <w:sz w:val="24"/>
          <w:szCs w:val="24"/>
          <w:u w:color="000000"/>
        </w:rPr>
        <w:t>References</w:t>
      </w:r>
    </w:p>
    <w:p w:rsidR="00D14384" w:rsidP="00910F16" w14:paraId="7BA4DD2A" w14:textId="77777777">
      <w:pPr>
        <w:rPr>
          <w:rFonts w:eastAsia="Arial Unicode MS"/>
          <w:sz w:val="24"/>
          <w:szCs w:val="24"/>
          <w:u w:color="000000"/>
        </w:rPr>
      </w:pPr>
    </w:p>
    <w:p w:rsidR="00CD7957" w:rsidRPr="00CD7957" w:rsidP="00CD7957" w14:paraId="7EC58000" w14:textId="77777777">
      <w:pPr>
        <w:pStyle w:val="EndNoteBibliography"/>
      </w:pPr>
      <w:r>
        <w:rPr>
          <w:rFonts w:eastAsia="Arial Unicode MS"/>
          <w:sz w:val="24"/>
          <w:szCs w:val="24"/>
          <w:u w:color="000000"/>
        </w:rPr>
        <w:fldChar w:fldCharType="begin"/>
      </w:r>
      <w:r>
        <w:rPr>
          <w:rFonts w:eastAsia="Arial Unicode MS"/>
          <w:sz w:val="24"/>
          <w:szCs w:val="24"/>
          <w:u w:color="000000"/>
        </w:rPr>
        <w:instrText xml:space="preserve"> ADDIN EN.REFLIST </w:instrText>
      </w:r>
      <w:r>
        <w:rPr>
          <w:rFonts w:eastAsia="Arial Unicode MS"/>
          <w:sz w:val="24"/>
          <w:szCs w:val="24"/>
          <w:u w:color="000000"/>
        </w:rPr>
        <w:fldChar w:fldCharType="separate"/>
      </w:r>
      <w:r w:rsidRPr="00CD7957">
        <w:t>1.</w:t>
      </w:r>
      <w:r w:rsidRPr="00CD7957">
        <w:tab/>
        <w:t xml:space="preserve">Renewal of Determination That A Public Health Emergency Exists. US Department of Health and Human Services; 2023. Accessed May 18, 2023. </w:t>
      </w:r>
      <w:hyperlink r:id="rId12" w:history="1">
        <w:r w:rsidRPr="00CD7957">
          <w:rPr>
            <w:rStyle w:val="Hyperlink"/>
            <w:rFonts w:eastAsia="Times New Roman"/>
          </w:rPr>
          <w:t>https://aspr.hhs.gov/legal/PHE/Pages/Opioid-4Apr22.aspx</w:t>
        </w:r>
      </w:hyperlink>
    </w:p>
    <w:p w:rsidR="00CD7957" w:rsidRPr="00CD7957" w:rsidP="00CD7957" w14:paraId="79CC87FE" w14:textId="77777777">
      <w:pPr>
        <w:pStyle w:val="EndNoteBibliography"/>
      </w:pPr>
      <w:r w:rsidRPr="00CD7957">
        <w:t>2.</w:t>
      </w:r>
      <w:r w:rsidRPr="00CD7957">
        <w:tab/>
        <w:t xml:space="preserve">Ahmad FB, Ciewski A, Rossen LM, Sutton P. Provisional drug overdose death counts. National Center for Health Statistics. </w:t>
      </w:r>
    </w:p>
    <w:p w:rsidR="00CD7957" w:rsidRPr="00CD7957" w:rsidP="00CD7957" w14:paraId="368A0F30" w14:textId="77777777">
      <w:pPr>
        <w:pStyle w:val="EndNoteBibliography"/>
      </w:pPr>
      <w:r w:rsidRPr="00CD7957">
        <w:t>3.</w:t>
      </w:r>
      <w:r w:rsidRPr="00CD7957">
        <w:tab/>
        <w:t xml:space="preserve">Palamar JJ, Le A, Carr TH, Cottler LB. Shifts in drug seizures in the United States during the COVID-19 pandemic. </w:t>
      </w:r>
      <w:r w:rsidRPr="00CD7957">
        <w:rPr>
          <w:i/>
        </w:rPr>
        <w:t>Drug and Alcohol Dependence</w:t>
      </w:r>
      <w:r w:rsidRPr="00CD7957">
        <w:t>. 2021/04/01/ 2021;221:108580. doi:</w:t>
      </w:r>
      <w:hyperlink r:id="rId13" w:history="1">
        <w:r w:rsidRPr="00CD7957">
          <w:rPr>
            <w:rStyle w:val="Hyperlink"/>
            <w:rFonts w:eastAsia="Times New Roman"/>
          </w:rPr>
          <w:t>https://doi.org/10.1016/j.drugalcdep.2021.108580</w:t>
        </w:r>
      </w:hyperlink>
    </w:p>
    <w:p w:rsidR="00CD7957" w:rsidRPr="00CD7957" w:rsidP="00CD7957" w14:paraId="69757E46" w14:textId="77777777">
      <w:pPr>
        <w:pStyle w:val="EndNoteBibliography"/>
      </w:pPr>
      <w:r w:rsidRPr="00CD7957">
        <w:t>4.</w:t>
      </w:r>
      <w:r w:rsidRPr="00CD7957">
        <w:tab/>
        <w:t xml:space="preserve">Mattson CL, Tanz LJ, Quinn K, Kariisa M, Patel P, Davis NL. Trends and geographic patterns in drug and synthetic opioid overdose deaths—United States, 2013–2019. </w:t>
      </w:r>
      <w:r w:rsidRPr="00CD7957">
        <w:rPr>
          <w:i/>
        </w:rPr>
        <w:t>Morbidity and Mortality Weekly Report</w:t>
      </w:r>
      <w:r w:rsidRPr="00CD7957">
        <w:t xml:space="preserve">. 2021;70(6):202. </w:t>
      </w:r>
    </w:p>
    <w:p w:rsidR="00CD7957" w:rsidRPr="00CD7957" w:rsidP="00CD7957" w14:paraId="5B7A3B77" w14:textId="77777777">
      <w:pPr>
        <w:pStyle w:val="EndNoteBibliography"/>
      </w:pPr>
      <w:r w:rsidRPr="00CD7957">
        <w:t>5.</w:t>
      </w:r>
      <w:r w:rsidRPr="00CD7957">
        <w:tab/>
        <w:t xml:space="preserve">Ranapurwala SI, Shanahan ME, Alexandridis AA, et al. Opioid Overdose Mortality Among Former North Carolina Inmates: 2000-2015. Research Support, U.S. Gov't, P.H.S. </w:t>
      </w:r>
      <w:r w:rsidRPr="00CD7957">
        <w:rPr>
          <w:i/>
        </w:rPr>
        <w:t>American Journal of Public Health</w:t>
      </w:r>
      <w:r w:rsidRPr="00CD7957">
        <w:t xml:space="preserve">. 2018;108(9):1207-1213. </w:t>
      </w:r>
    </w:p>
    <w:p w:rsidR="00CD7957" w:rsidRPr="00CD7957" w:rsidP="00CD7957" w14:paraId="7B481D9E" w14:textId="77777777">
      <w:pPr>
        <w:pStyle w:val="EndNoteBibliography"/>
      </w:pPr>
      <w:r w:rsidRPr="00CD7957">
        <w:t>6.</w:t>
      </w:r>
      <w:r w:rsidRPr="00CD7957">
        <w:tab/>
        <w:t xml:space="preserve">Boulger JK, Hinami K, Lyons T, Nowinski Konchak J. Prevalence and risk factors for opioid related mortality among probation clients in an American city. </w:t>
      </w:r>
      <w:r w:rsidRPr="00CD7957">
        <w:rPr>
          <w:i/>
        </w:rPr>
        <w:t>Journal of Substance Abuse Treatment</w:t>
      </w:r>
      <w:r w:rsidRPr="00CD7957">
        <w:t>. 2022/06/01/ 2022;137:108712. doi:</w:t>
      </w:r>
      <w:hyperlink r:id="rId14" w:history="1">
        <w:r w:rsidRPr="00CD7957">
          <w:rPr>
            <w:rStyle w:val="Hyperlink"/>
            <w:rFonts w:eastAsia="Times New Roman"/>
          </w:rPr>
          <w:t>https://doi.org/10.1016/j.jsat.2021.108712</w:t>
        </w:r>
      </w:hyperlink>
    </w:p>
    <w:p w:rsidR="00CD7957" w:rsidRPr="00CD7957" w:rsidP="00CD7957" w14:paraId="18A52AFD" w14:textId="77777777">
      <w:pPr>
        <w:pStyle w:val="EndNoteBibliography"/>
      </w:pPr>
      <w:r w:rsidRPr="00CD7957">
        <w:t>7.</w:t>
      </w:r>
      <w:r w:rsidRPr="00CD7957">
        <w:tab/>
        <w:t xml:space="preserve">Friedmann PD, Hoskinson Jr R, Gordon M, et al. Medication-assisted treatment in criminal justice agencies affiliated with the criminal justice-drug abuse treatment studies (CJ-DATS): availability, barriers, and intentions. </w:t>
      </w:r>
      <w:r w:rsidRPr="00CD7957">
        <w:rPr>
          <w:i/>
        </w:rPr>
        <w:t>Substance Abuse</w:t>
      </w:r>
      <w:r w:rsidRPr="00CD7957">
        <w:t xml:space="preserve">. 2012;33(1):9-18. </w:t>
      </w:r>
    </w:p>
    <w:p w:rsidR="00CD7957" w:rsidRPr="00CD7957" w:rsidP="00CD7957" w14:paraId="136EF7AA" w14:textId="77777777">
      <w:pPr>
        <w:pStyle w:val="EndNoteBibliography"/>
      </w:pPr>
      <w:r w:rsidRPr="00CD7957">
        <w:t>8.</w:t>
      </w:r>
      <w:r w:rsidRPr="00CD7957">
        <w:tab/>
        <w:t xml:space="preserve">Nunn A, Zaller N, Dickman S, Trimbur C, Nijhawan A, Rich JD. Methadone and buprenorphine prescribing and referral practices in US prison systems: results from a nationwide survey. </w:t>
      </w:r>
      <w:r w:rsidRPr="00CD7957">
        <w:rPr>
          <w:i/>
        </w:rPr>
        <w:t>Drug and alcohol dependence</w:t>
      </w:r>
      <w:r w:rsidRPr="00CD7957">
        <w:t xml:space="preserve">. 2009;105(1-2):83-88. </w:t>
      </w:r>
    </w:p>
    <w:p w:rsidR="00CD7957" w:rsidRPr="00CD7957" w:rsidP="00CD7957" w14:paraId="232000BD" w14:textId="77777777">
      <w:pPr>
        <w:pStyle w:val="EndNoteBibliography"/>
      </w:pPr>
      <w:r w:rsidRPr="00CD7957">
        <w:t>9.</w:t>
      </w:r>
      <w:r w:rsidRPr="00CD7957">
        <w:tab/>
        <w:t xml:space="preserve">Centers for Disease Control and Prevention. Partnerships between public health and public safety. Accessed 2022, May 19. </w:t>
      </w:r>
      <w:hyperlink r:id="rId15" w:history="1">
        <w:r w:rsidRPr="00CD7957">
          <w:rPr>
            <w:rStyle w:val="Hyperlink"/>
            <w:rFonts w:eastAsia="Times New Roman"/>
          </w:rPr>
          <w:t>https://www.cdc.gov/drugoverdose/strategies/public-safety.html</w:t>
        </w:r>
      </w:hyperlink>
    </w:p>
    <w:p w:rsidR="00CD7957" w:rsidRPr="00CD7957" w:rsidP="00CD7957" w14:paraId="1DC90D2E" w14:textId="77777777">
      <w:pPr>
        <w:pStyle w:val="EndNoteBibliography"/>
      </w:pPr>
      <w:r w:rsidRPr="00CD7957">
        <w:t>10.</w:t>
      </w:r>
      <w:r w:rsidRPr="00CD7957">
        <w:tab/>
        <w:t xml:space="preserve">Mital S, Wisdom AC, Wolff JG. Improving Partnerships Between Public Health and Public Safety to Reduce Overdose Deaths: An Inventory From the CDC Overdose Data to Action Funding Initiative. </w:t>
      </w:r>
      <w:r w:rsidRPr="00CD7957">
        <w:rPr>
          <w:i/>
        </w:rPr>
        <w:t>Journal of Public Health Management and Practice</w:t>
      </w:r>
      <w:r w:rsidRPr="00CD7957">
        <w:t>. // 2022;28(1):S279-S285. doi:10.1097/PHH.0000000000001637</w:t>
      </w:r>
    </w:p>
    <w:p w:rsidR="00CD7957" w:rsidRPr="00CD7957" w:rsidP="00CD7957" w14:paraId="450B723B" w14:textId="77777777">
      <w:pPr>
        <w:pStyle w:val="EndNoteBibliography"/>
      </w:pPr>
      <w:r w:rsidRPr="00CD7957">
        <w:t>11.</w:t>
      </w:r>
      <w:r w:rsidRPr="00CD7957">
        <w:tab/>
        <w:t xml:space="preserve">Wolff J, Gitukui S, O'Brien M, Mital S, Noonan RK. The Overdose Response Strategy: Reducing Drug Overdose Deaths Through Strategic Partnership Between Public Health and Public Safety. </w:t>
      </w:r>
      <w:r w:rsidRPr="00CD7957">
        <w:rPr>
          <w:i/>
        </w:rPr>
        <w:t>Journal of Public Health Management and Practice</w:t>
      </w:r>
      <w:r w:rsidRPr="00CD7957">
        <w:t>. // 2022;28(1):S359-S366. doi:10.1097/PHH.0000000000001580</w:t>
      </w:r>
    </w:p>
    <w:p w:rsidR="00CD7957" w:rsidRPr="00CD7957" w:rsidP="00CD7957" w14:paraId="632A1713" w14:textId="77777777">
      <w:pPr>
        <w:pStyle w:val="EndNoteBibliography"/>
      </w:pPr>
      <w:r w:rsidRPr="00CD7957">
        <w:t>12.</w:t>
      </w:r>
      <w:r w:rsidRPr="00CD7957">
        <w:tab/>
        <w:t xml:space="preserve">Rubel SK, Neubert P, Navarretta N, Logan S. Facilitating Overdose Risk Mitigation Among Patients Following a Clinician Office Closure: A Connecticut Case Study of the Opioid Rapid Response Program. </w:t>
      </w:r>
      <w:r w:rsidRPr="00CD7957">
        <w:rPr>
          <w:i/>
        </w:rPr>
        <w:t>Journal of Public Health Management and Practice</w:t>
      </w:r>
      <w:r w:rsidRPr="00CD7957">
        <w:t xml:space="preserve">. 2022;28(1):S381-S387. </w:t>
      </w:r>
    </w:p>
    <w:p w:rsidR="00CD7957" w:rsidRPr="00CD7957" w:rsidP="00CD7957" w14:paraId="60C42558" w14:textId="77777777">
      <w:pPr>
        <w:pStyle w:val="EndNoteBibliography"/>
      </w:pPr>
      <w:r w:rsidRPr="00CD7957">
        <w:t>13.</w:t>
      </w:r>
      <w:r w:rsidRPr="00CD7957">
        <w:tab/>
        <w:t xml:space="preserve">Centers for Disease Control and Prevention. State Unintentional Drug Overdose Reporting System (SUDORS). US Department of Health and Human Services, CDC. May 18, 2023. </w:t>
      </w:r>
      <w:hyperlink r:id="rId16" w:history="1">
        <w:r w:rsidRPr="00CD7957">
          <w:rPr>
            <w:rStyle w:val="Hyperlink"/>
            <w:rFonts w:eastAsia="Times New Roman"/>
          </w:rPr>
          <w:t>https://www.cdc.gov/drugoverdose/fatal/dashboard</w:t>
        </w:r>
      </w:hyperlink>
    </w:p>
    <w:p w:rsidR="00CD7957" w:rsidRPr="00CD7957" w:rsidP="00CD7957" w14:paraId="5FD97AF5" w14:textId="77777777">
      <w:pPr>
        <w:pStyle w:val="EndNoteBibliography"/>
      </w:pPr>
      <w:r w:rsidRPr="00CD7957">
        <w:t>14.</w:t>
      </w:r>
      <w:r w:rsidRPr="00CD7957">
        <w:tab/>
        <w:t xml:space="preserve">O’Donnell J, Tanz LJ, Gladden RM, Davis NL, Bitting J. Trends in and characteristics of drug overdose deaths involving illicitly manufactured fentanyls—United States, 2019–2020. </w:t>
      </w:r>
      <w:r w:rsidRPr="00CD7957">
        <w:rPr>
          <w:i/>
        </w:rPr>
        <w:t>Morbidity and Mortality Weekly Report</w:t>
      </w:r>
      <w:r w:rsidRPr="00CD7957">
        <w:t xml:space="preserve">. 2021;70(50):1740. </w:t>
      </w:r>
    </w:p>
    <w:p w:rsidR="00527A26" w:rsidP="00910F16" w14:paraId="354EE89D" w14:textId="77777777">
      <w:pPr>
        <w:rPr>
          <w:rFonts w:eastAsia="Arial Unicode MS"/>
          <w:sz w:val="24"/>
          <w:szCs w:val="24"/>
          <w:u w:color="000000"/>
        </w:rPr>
      </w:pPr>
      <w:r>
        <w:rPr>
          <w:rFonts w:eastAsia="Arial Unicode MS"/>
          <w:sz w:val="24"/>
          <w:szCs w:val="24"/>
          <w:u w:color="000000"/>
        </w:rPr>
        <w:fldChar w:fldCharType="end"/>
      </w:r>
    </w:p>
    <w:sectPr w:rsidSect="00E42DF3">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265DC" w:rsidP="007B00EF" w14:paraId="5B489F43" w14:textId="77777777">
      <w:r>
        <w:separator/>
      </w:r>
    </w:p>
    <w:p w:rsidR="00C265DC" w:rsidP="007B00EF" w14:paraId="0C12BBF0" w14:textId="77777777"/>
    <w:p w:rsidR="00C265DC" w:rsidP="007B00EF" w14:paraId="45C09D8F" w14:textId="77777777"/>
    <w:p w:rsidR="00C265DC" w14:paraId="096959B5" w14:textId="77777777"/>
  </w:endnote>
  <w:endnote w:type="continuationSeparator" w:id="1">
    <w:p w:rsidR="00C265DC" w:rsidP="007B00EF" w14:paraId="759B5676" w14:textId="77777777">
      <w:r>
        <w:continuationSeparator/>
      </w:r>
    </w:p>
    <w:p w:rsidR="00C265DC" w:rsidP="007B00EF" w14:paraId="6350E7AC" w14:textId="77777777"/>
    <w:p w:rsidR="00C265DC" w:rsidP="007B00EF" w14:paraId="31D4A699" w14:textId="77777777"/>
    <w:p w:rsidR="00C265DC" w14:paraId="460811C0" w14:textId="77777777"/>
  </w:endnote>
  <w:endnote w:type="continuationNotice" w:id="2">
    <w:p w:rsidR="00C265DC" w14:paraId="4617D60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TC Franklin Gothic Std Bk Cd">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01BE" w14:paraId="27F7614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65B0" w14:paraId="2D958ED5" w14:textId="77777777">
    <w:pPr>
      <w:pStyle w:val="Footer"/>
      <w:jc w:val="right"/>
    </w:pPr>
    <w:r>
      <w:fldChar w:fldCharType="begin"/>
    </w:r>
    <w:r>
      <w:instrText xml:space="preserve"> PAGE   \* MERGEFORMAT </w:instrText>
    </w:r>
    <w:r>
      <w:fldChar w:fldCharType="separate"/>
    </w:r>
    <w:r w:rsidR="00A4354F">
      <w:rPr>
        <w:noProof/>
      </w:rPr>
      <w:t>17</w:t>
    </w:r>
    <w:r>
      <w:rPr>
        <w:noProof/>
      </w:rPr>
      <w:fldChar w:fldCharType="end"/>
    </w:r>
  </w:p>
  <w:p w:rsidR="004F65B0" w:rsidP="007B00EF" w14:paraId="5D955F6A"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01BE" w14:paraId="55266C1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265DC" w:rsidP="007B00EF" w14:paraId="17EC896F" w14:textId="77777777">
      <w:r>
        <w:separator/>
      </w:r>
    </w:p>
    <w:p w:rsidR="00C265DC" w:rsidP="007B00EF" w14:paraId="68613074" w14:textId="77777777"/>
    <w:p w:rsidR="00C265DC" w:rsidP="007B00EF" w14:paraId="738CB6C4" w14:textId="77777777"/>
    <w:p w:rsidR="00C265DC" w14:paraId="784C7B3B" w14:textId="77777777"/>
  </w:footnote>
  <w:footnote w:type="continuationSeparator" w:id="1">
    <w:p w:rsidR="00C265DC" w:rsidP="007B00EF" w14:paraId="5D1C8C84" w14:textId="77777777">
      <w:r>
        <w:continuationSeparator/>
      </w:r>
    </w:p>
    <w:p w:rsidR="00C265DC" w:rsidP="007B00EF" w14:paraId="2B478C68" w14:textId="77777777"/>
    <w:p w:rsidR="00C265DC" w:rsidP="007B00EF" w14:paraId="72E22D32" w14:textId="77777777"/>
    <w:p w:rsidR="00C265DC" w14:paraId="69ECD8F0" w14:textId="77777777"/>
  </w:footnote>
  <w:footnote w:type="continuationNotice" w:id="2">
    <w:p w:rsidR="00C265DC" w14:paraId="6CB2BB6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01BE" w14:paraId="4C4306C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01BE" w14:paraId="3628183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01BE" w14:paraId="5AA0ADB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894EE873"/>
    <w:lvl w:ilvl="0">
      <w:start w:val="1"/>
      <w:numFmt w:val="upperLetter"/>
      <w:pStyle w:val="ImportWordListStyleDefinition1"/>
      <w:lvlText w:val="%1."/>
      <w:lvlJc w:val="left"/>
      <w:pPr>
        <w:tabs>
          <w:tab w:val="num" w:pos="720"/>
        </w:tabs>
        <w:ind w:left="720" w:firstLine="360"/>
      </w:pPr>
      <w:rPr>
        <w:rFonts w:hint="default"/>
        <w:position w:val="0"/>
      </w:rPr>
    </w:lvl>
    <w:lvl w:ilvl="1">
      <w:start w:val="1"/>
      <w:numFmt w:val="decimal"/>
      <w:lvlText w:val="%2."/>
      <w:lvlJc w:val="left"/>
      <w:pPr>
        <w:tabs>
          <w:tab w:val="num" w:pos="720"/>
        </w:tabs>
        <w:ind w:left="720" w:firstLine="1080"/>
      </w:pPr>
      <w:rPr>
        <w:rFonts w:hint="default"/>
        <w:position w:val="0"/>
      </w:rPr>
    </w:lvl>
    <w:lvl w:ilvl="2">
      <w:start w:val="1"/>
      <w:numFmt w:val="upperLetter"/>
      <w:lvlText w:val="%3."/>
      <w:lvlJc w:val="left"/>
      <w:pPr>
        <w:tabs>
          <w:tab w:val="num" w:pos="360"/>
        </w:tabs>
        <w:ind w:left="360" w:firstLine="1980"/>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nsid w:val="00000002"/>
    <w:multiLevelType w:val="multilevel"/>
    <w:tmpl w:val="894EE874"/>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0000003"/>
    <w:multiLevelType w:val="multilevel"/>
    <w:tmpl w:val="894EE875"/>
    <w:lvl w:ilvl="0">
      <w:start w:val="1"/>
      <w:numFmt w:val="bullet"/>
      <w:pStyle w:val="ImportWordListStyleDefinition2"/>
      <w:lvlText w:val="•"/>
      <w:lvlJc w:val="left"/>
      <w:pPr>
        <w:tabs>
          <w:tab w:val="num" w:pos="360"/>
        </w:tabs>
        <w:ind w:left="360" w:firstLine="1800"/>
      </w:pPr>
      <w:rPr>
        <w:rFonts w:hint="default"/>
        <w:position w:val="0"/>
      </w:rPr>
    </w:lvl>
    <w:lvl w:ilvl="1">
      <w:start w:val="1"/>
      <w:numFmt w:val="bullet"/>
      <w:lvlText w:val="o"/>
      <w:lvlJc w:val="left"/>
      <w:pPr>
        <w:tabs>
          <w:tab w:val="num" w:pos="360"/>
        </w:tabs>
        <w:ind w:left="360" w:firstLine="2520"/>
      </w:pPr>
      <w:rPr>
        <w:rFonts w:hint="default"/>
        <w:position w:val="0"/>
      </w:rPr>
    </w:lvl>
    <w:lvl w:ilvl="2">
      <w:start w:val="1"/>
      <w:numFmt w:val="bullet"/>
      <w:lvlText w:val="•"/>
      <w:lvlJc w:val="left"/>
      <w:pPr>
        <w:tabs>
          <w:tab w:val="num" w:pos="360"/>
        </w:tabs>
        <w:ind w:left="360" w:firstLine="3240"/>
      </w:pPr>
      <w:rPr>
        <w:rFonts w:hint="default"/>
        <w:position w:val="0"/>
      </w:rPr>
    </w:lvl>
    <w:lvl w:ilvl="3">
      <w:start w:val="1"/>
      <w:numFmt w:val="bullet"/>
      <w:lvlText w:val="•"/>
      <w:lvlJc w:val="left"/>
      <w:pPr>
        <w:tabs>
          <w:tab w:val="num" w:pos="360"/>
        </w:tabs>
        <w:ind w:left="360" w:firstLine="3960"/>
      </w:pPr>
      <w:rPr>
        <w:rFonts w:hint="default"/>
        <w:position w:val="0"/>
      </w:rPr>
    </w:lvl>
    <w:lvl w:ilvl="4">
      <w:start w:val="1"/>
      <w:numFmt w:val="bullet"/>
      <w:lvlText w:val="o"/>
      <w:lvlJc w:val="left"/>
      <w:pPr>
        <w:tabs>
          <w:tab w:val="num" w:pos="360"/>
        </w:tabs>
        <w:ind w:left="360" w:firstLine="4680"/>
      </w:pPr>
      <w:rPr>
        <w:rFonts w:hint="default"/>
        <w:position w:val="0"/>
      </w:rPr>
    </w:lvl>
    <w:lvl w:ilvl="5">
      <w:start w:val="1"/>
      <w:numFmt w:val="bullet"/>
      <w:lvlText w:val="•"/>
      <w:lvlJc w:val="left"/>
      <w:pPr>
        <w:tabs>
          <w:tab w:val="num" w:pos="360"/>
        </w:tabs>
        <w:ind w:left="360" w:firstLine="5400"/>
      </w:pPr>
      <w:rPr>
        <w:rFonts w:hint="default"/>
        <w:position w:val="0"/>
      </w:rPr>
    </w:lvl>
    <w:lvl w:ilvl="6">
      <w:start w:val="1"/>
      <w:numFmt w:val="bullet"/>
      <w:lvlText w:val="•"/>
      <w:lvlJc w:val="left"/>
      <w:pPr>
        <w:tabs>
          <w:tab w:val="num" w:pos="360"/>
        </w:tabs>
        <w:ind w:left="360" w:firstLine="6120"/>
      </w:pPr>
      <w:rPr>
        <w:rFonts w:hint="default"/>
        <w:position w:val="0"/>
      </w:rPr>
    </w:lvl>
    <w:lvl w:ilvl="7">
      <w:start w:val="1"/>
      <w:numFmt w:val="bullet"/>
      <w:lvlText w:val="o"/>
      <w:lvlJc w:val="left"/>
      <w:pPr>
        <w:tabs>
          <w:tab w:val="num" w:pos="360"/>
        </w:tabs>
        <w:ind w:left="360" w:firstLine="6840"/>
      </w:pPr>
      <w:rPr>
        <w:rFonts w:hint="default"/>
        <w:position w:val="0"/>
      </w:rPr>
    </w:lvl>
    <w:lvl w:ilvl="8">
      <w:start w:val="1"/>
      <w:numFmt w:val="bullet"/>
      <w:lvlText w:val="•"/>
      <w:lvlJc w:val="left"/>
      <w:pPr>
        <w:tabs>
          <w:tab w:val="num" w:pos="360"/>
        </w:tabs>
        <w:ind w:left="360" w:firstLine="7560"/>
      </w:pPr>
      <w:rPr>
        <w:rFonts w:hint="default"/>
        <w:position w:val="0"/>
      </w:rPr>
    </w:lvl>
  </w:abstractNum>
  <w:abstractNum w:abstractNumId="3">
    <w:nsid w:val="0000000A"/>
    <w:multiLevelType w:val="multilevel"/>
    <w:tmpl w:val="894EE87C"/>
    <w:lvl w:ilvl="0">
      <w:start w:val="1"/>
      <w:numFmt w:val="decimal"/>
      <w:pStyle w:val="ImportWordListStyleDefinition0"/>
      <w:lvlText w:val="%1."/>
      <w:lvlJc w:val="left"/>
      <w:pPr>
        <w:tabs>
          <w:tab w:val="num" w:pos="360"/>
        </w:tabs>
        <w:ind w:left="360" w:firstLine="1800"/>
      </w:pPr>
      <w:rPr>
        <w:rFonts w:hint="default"/>
        <w:position w:val="0"/>
      </w:rPr>
    </w:lvl>
    <w:lvl w:ilvl="1">
      <w:start w:val="1"/>
      <w:numFmt w:val="lowerLetter"/>
      <w:lvlText w:val="%2."/>
      <w:lvlJc w:val="left"/>
      <w:pPr>
        <w:tabs>
          <w:tab w:val="num" w:pos="360"/>
        </w:tabs>
        <w:ind w:left="360" w:firstLine="2520"/>
      </w:pPr>
      <w:rPr>
        <w:rFonts w:hint="default"/>
        <w:position w:val="0"/>
      </w:rPr>
    </w:lvl>
    <w:lvl w:ilvl="2">
      <w:start w:val="1"/>
      <w:numFmt w:val="lowerRoman"/>
      <w:lvlText w:val="%3."/>
      <w:lvlJc w:val="left"/>
      <w:pPr>
        <w:tabs>
          <w:tab w:val="num" w:pos="296"/>
        </w:tabs>
        <w:ind w:left="296" w:firstLine="3304"/>
      </w:pPr>
      <w:rPr>
        <w:rFonts w:hint="default"/>
        <w:position w:val="0"/>
      </w:rPr>
    </w:lvl>
    <w:lvl w:ilvl="3">
      <w:start w:val="1"/>
      <w:numFmt w:val="decimal"/>
      <w:lvlText w:val="%4."/>
      <w:lvlJc w:val="left"/>
      <w:pPr>
        <w:tabs>
          <w:tab w:val="num" w:pos="360"/>
        </w:tabs>
        <w:ind w:left="360" w:firstLine="3960"/>
      </w:pPr>
      <w:rPr>
        <w:rFonts w:hint="default"/>
        <w:position w:val="0"/>
      </w:rPr>
    </w:lvl>
    <w:lvl w:ilvl="4">
      <w:start w:val="1"/>
      <w:numFmt w:val="lowerLetter"/>
      <w:lvlText w:val="%5."/>
      <w:lvlJc w:val="left"/>
      <w:pPr>
        <w:tabs>
          <w:tab w:val="num" w:pos="360"/>
        </w:tabs>
        <w:ind w:left="360" w:firstLine="4680"/>
      </w:pPr>
      <w:rPr>
        <w:rFonts w:hint="default"/>
        <w:position w:val="0"/>
      </w:rPr>
    </w:lvl>
    <w:lvl w:ilvl="5">
      <w:start w:val="1"/>
      <w:numFmt w:val="lowerRoman"/>
      <w:lvlText w:val="%6."/>
      <w:lvlJc w:val="left"/>
      <w:pPr>
        <w:tabs>
          <w:tab w:val="num" w:pos="296"/>
        </w:tabs>
        <w:ind w:left="296" w:firstLine="5464"/>
      </w:pPr>
      <w:rPr>
        <w:rFonts w:hint="default"/>
        <w:position w:val="0"/>
      </w:rPr>
    </w:lvl>
    <w:lvl w:ilvl="6">
      <w:start w:val="1"/>
      <w:numFmt w:val="decimal"/>
      <w:lvlText w:val="%7."/>
      <w:lvlJc w:val="left"/>
      <w:pPr>
        <w:tabs>
          <w:tab w:val="num" w:pos="360"/>
        </w:tabs>
        <w:ind w:left="360" w:firstLine="6120"/>
      </w:pPr>
      <w:rPr>
        <w:rFonts w:hint="default"/>
        <w:position w:val="0"/>
      </w:rPr>
    </w:lvl>
    <w:lvl w:ilvl="7">
      <w:start w:val="1"/>
      <w:numFmt w:val="lowerLetter"/>
      <w:lvlText w:val="%8."/>
      <w:lvlJc w:val="left"/>
      <w:pPr>
        <w:tabs>
          <w:tab w:val="num" w:pos="360"/>
        </w:tabs>
        <w:ind w:left="360" w:firstLine="6840"/>
      </w:pPr>
      <w:rPr>
        <w:rFonts w:hint="default"/>
        <w:position w:val="0"/>
      </w:rPr>
    </w:lvl>
    <w:lvl w:ilvl="8">
      <w:start w:val="1"/>
      <w:numFmt w:val="lowerRoman"/>
      <w:lvlText w:val="%9."/>
      <w:lvlJc w:val="left"/>
      <w:pPr>
        <w:tabs>
          <w:tab w:val="num" w:pos="296"/>
        </w:tabs>
        <w:ind w:left="296" w:firstLine="7624"/>
      </w:pPr>
      <w:rPr>
        <w:rFonts w:hint="default"/>
        <w:position w:val="0"/>
      </w:rPr>
    </w:lvl>
  </w:abstractNum>
  <w:abstractNum w:abstractNumId="4">
    <w:nsid w:val="0000000C"/>
    <w:multiLevelType w:val="multilevel"/>
    <w:tmpl w:val="894EE87E"/>
    <w:lvl w:ilvl="0">
      <w:start w:val="1"/>
      <w:numFmt w:val="bullet"/>
      <w:pStyle w:val="Bullet"/>
      <w:lvlText w:val="•"/>
      <w:lvlJc w:val="left"/>
      <w:pPr>
        <w:tabs>
          <w:tab w:val="num" w:pos="180"/>
        </w:tabs>
        <w:ind w:left="180" w:firstLine="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lang w:val="en-US"/>
        <w14:textOutline w14:w="0" w14:cap="rnd">
          <w14:noFill/>
          <w14:prstDash w14:val="solid"/>
          <w14:bevel/>
        </w14:textOutline>
      </w:rPr>
    </w:lvl>
    <w:lvl w:ilvl="1">
      <w:start w:val="1"/>
      <w:numFmt w:val="bullet"/>
      <w:lvlText w:val="•"/>
      <w:lvlJc w:val="left"/>
      <w:pPr>
        <w:tabs>
          <w:tab w:val="num" w:pos="180"/>
        </w:tabs>
        <w:ind w:left="180" w:firstLine="36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lang w:val="en-US"/>
        <w14:textOutline w14:w="0" w14:cap="rnd">
          <w14:noFill/>
          <w14:prstDash w14:val="solid"/>
          <w14:bevel/>
        </w14:textOutline>
      </w:rPr>
    </w:lvl>
    <w:lvl w:ilvl="2">
      <w:start w:val="1"/>
      <w:numFmt w:val="bullet"/>
      <w:lvlText w:val="•"/>
      <w:lvlJc w:val="left"/>
      <w:pPr>
        <w:tabs>
          <w:tab w:val="num" w:pos="180"/>
        </w:tabs>
        <w:ind w:left="180" w:firstLine="72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lang w:val="en-US"/>
        <w14:textOutline w14:w="0" w14:cap="rnd">
          <w14:noFill/>
          <w14:prstDash w14:val="solid"/>
          <w14:bevel/>
        </w14:textOutline>
      </w:rPr>
    </w:lvl>
    <w:lvl w:ilvl="3">
      <w:start w:val="1"/>
      <w:numFmt w:val="bullet"/>
      <w:lvlText w:val="•"/>
      <w:lvlJc w:val="left"/>
      <w:pPr>
        <w:tabs>
          <w:tab w:val="num" w:pos="180"/>
        </w:tabs>
        <w:ind w:left="180" w:firstLine="108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lang w:val="en-US"/>
        <w14:textOutline w14:w="0" w14:cap="rnd">
          <w14:noFill/>
          <w14:prstDash w14:val="solid"/>
          <w14:bevel/>
        </w14:textOutline>
      </w:rPr>
    </w:lvl>
    <w:lvl w:ilvl="4">
      <w:start w:val="1"/>
      <w:numFmt w:val="bullet"/>
      <w:lvlText w:val="•"/>
      <w:lvlJc w:val="left"/>
      <w:pPr>
        <w:tabs>
          <w:tab w:val="num" w:pos="180"/>
        </w:tabs>
        <w:ind w:left="180" w:firstLine="144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lang w:val="en-US"/>
        <w14:textOutline w14:w="0" w14:cap="rnd">
          <w14:noFill/>
          <w14:prstDash w14:val="solid"/>
          <w14:bevel/>
        </w14:textOutline>
      </w:rPr>
    </w:lvl>
    <w:lvl w:ilvl="5">
      <w:start w:val="1"/>
      <w:numFmt w:val="bullet"/>
      <w:lvlText w:val="•"/>
      <w:lvlJc w:val="left"/>
      <w:pPr>
        <w:tabs>
          <w:tab w:val="num" w:pos="180"/>
        </w:tabs>
        <w:ind w:left="180" w:firstLine="180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lang w:val="en-US"/>
        <w14:textOutline w14:w="0" w14:cap="rnd">
          <w14:noFill/>
          <w14:prstDash w14:val="solid"/>
          <w14:bevel/>
        </w14:textOutline>
      </w:rPr>
    </w:lvl>
    <w:lvl w:ilvl="6">
      <w:start w:val="1"/>
      <w:numFmt w:val="bullet"/>
      <w:lvlText w:val="•"/>
      <w:lvlJc w:val="left"/>
      <w:pPr>
        <w:tabs>
          <w:tab w:val="num" w:pos="180"/>
        </w:tabs>
        <w:ind w:left="180" w:firstLine="216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lang w:val="en-US"/>
        <w14:textOutline w14:w="0" w14:cap="rnd">
          <w14:noFill/>
          <w14:prstDash w14:val="solid"/>
          <w14:bevel/>
        </w14:textOutline>
      </w:rPr>
    </w:lvl>
    <w:lvl w:ilvl="7">
      <w:start w:val="1"/>
      <w:numFmt w:val="bullet"/>
      <w:lvlText w:val="•"/>
      <w:lvlJc w:val="left"/>
      <w:pPr>
        <w:tabs>
          <w:tab w:val="num" w:pos="180"/>
        </w:tabs>
        <w:ind w:left="180" w:firstLine="252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lang w:val="en-US"/>
        <w14:textOutline w14:w="0" w14:cap="rnd">
          <w14:noFill/>
          <w14:prstDash w14:val="solid"/>
          <w14:bevel/>
        </w14:textOutline>
      </w:rPr>
    </w:lvl>
    <w:lvl w:ilvl="8">
      <w:start w:val="1"/>
      <w:numFmt w:val="bullet"/>
      <w:lvlText w:val="•"/>
      <w:lvlJc w:val="left"/>
      <w:pPr>
        <w:tabs>
          <w:tab w:val="num" w:pos="180"/>
        </w:tabs>
        <w:ind w:left="180" w:firstLine="288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lang w:val="en-US"/>
        <w14:textOutline w14:w="0" w14:cap="rnd">
          <w14:noFill/>
          <w14:prstDash w14:val="solid"/>
          <w14:bevel/>
        </w14:textOutline>
      </w:rPr>
    </w:lvl>
  </w:abstractNum>
  <w:abstractNum w:abstractNumId="5">
    <w:nsid w:val="0000000E"/>
    <w:multiLevelType w:val="multilevel"/>
    <w:tmpl w:val="894EE880"/>
    <w:lvl w:ilvl="0">
      <w:start w:val="1"/>
      <w:numFmt w:val="upperLetter"/>
      <w:pStyle w:val="List0"/>
      <w:lvlText w:val="%1."/>
      <w:lvlJc w:val="left"/>
      <w:pPr>
        <w:tabs>
          <w:tab w:val="num" w:pos="720"/>
        </w:tabs>
        <w:ind w:left="720" w:firstLine="360"/>
      </w:pPr>
      <w:rPr>
        <w:rFonts w:hint="default"/>
        <w:position w:val="0"/>
      </w:rPr>
    </w:lvl>
    <w:lvl w:ilvl="1">
      <w:start w:val="1"/>
      <w:numFmt w:val="decimal"/>
      <w:suff w:val="nothing"/>
      <w:lvlText w:val="%2."/>
      <w:lvlJc w:val="left"/>
      <w:pPr>
        <w:ind w:left="0" w:firstLine="1080"/>
      </w:pPr>
      <w:rPr>
        <w:rFonts w:hint="default"/>
        <w:position w:val="0"/>
      </w:rPr>
    </w:lvl>
    <w:lvl w:ilvl="2">
      <w:start w:val="1"/>
      <w:numFmt w:val="upperLetter"/>
      <w:lvlText w:val="%3."/>
      <w:lvlJc w:val="left"/>
      <w:pPr>
        <w:tabs>
          <w:tab w:val="num" w:pos="360"/>
        </w:tabs>
        <w:ind w:left="360" w:firstLine="1980"/>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6">
    <w:nsid w:val="0000001F"/>
    <w:multiLevelType w:val="multilevel"/>
    <w:tmpl w:val="894EE891"/>
    <w:lvl w:ilvl="0">
      <w:start w:val="1"/>
      <w:numFmt w:val="decimal"/>
      <w:pStyle w:val="Numbered"/>
      <w:lvlText w:val="%1."/>
      <w:lvlJc w:val="left"/>
      <w:pPr>
        <w:tabs>
          <w:tab w:val="num" w:pos="360"/>
        </w:tabs>
        <w:ind w:left="360" w:firstLine="0"/>
      </w:pPr>
      <w:rPr>
        <w:rFonts w:hint="default"/>
        <w:position w:val="0"/>
      </w:rPr>
    </w:lvl>
    <w:lvl w:ilvl="1">
      <w:start w:val="1"/>
      <w:numFmt w:val="decimal"/>
      <w:lvlText w:val="%2."/>
      <w:lvlJc w:val="left"/>
      <w:pPr>
        <w:tabs>
          <w:tab w:val="num" w:pos="360"/>
        </w:tabs>
        <w:ind w:left="360" w:firstLine="360"/>
      </w:pPr>
      <w:rPr>
        <w:rFonts w:hint="default"/>
        <w:position w:val="0"/>
      </w:rPr>
    </w:lvl>
    <w:lvl w:ilvl="2">
      <w:start w:val="1"/>
      <w:numFmt w:val="decimal"/>
      <w:lvlText w:val="%3."/>
      <w:lvlJc w:val="left"/>
      <w:pPr>
        <w:tabs>
          <w:tab w:val="num" w:pos="360"/>
        </w:tabs>
        <w:ind w:left="360" w:firstLine="720"/>
      </w:pPr>
      <w:rPr>
        <w:rFonts w:hint="default"/>
        <w:position w:val="0"/>
      </w:rPr>
    </w:lvl>
    <w:lvl w:ilvl="3">
      <w:start w:val="1"/>
      <w:numFmt w:val="decimal"/>
      <w:lvlText w:val="%4."/>
      <w:lvlJc w:val="left"/>
      <w:pPr>
        <w:tabs>
          <w:tab w:val="num" w:pos="360"/>
        </w:tabs>
        <w:ind w:left="360" w:firstLine="1080"/>
      </w:pPr>
      <w:rPr>
        <w:rFonts w:hint="default"/>
        <w:position w:val="0"/>
      </w:rPr>
    </w:lvl>
    <w:lvl w:ilvl="4">
      <w:start w:val="1"/>
      <w:numFmt w:val="decimal"/>
      <w:lvlText w:val="%5."/>
      <w:lvlJc w:val="left"/>
      <w:pPr>
        <w:tabs>
          <w:tab w:val="num" w:pos="360"/>
        </w:tabs>
        <w:ind w:left="360" w:firstLine="1440"/>
      </w:pPr>
      <w:rPr>
        <w:rFonts w:hint="default"/>
        <w:position w:val="0"/>
      </w:rPr>
    </w:lvl>
    <w:lvl w:ilvl="5">
      <w:start w:val="1"/>
      <w:numFmt w:val="decimal"/>
      <w:lvlText w:val="%6."/>
      <w:lvlJc w:val="left"/>
      <w:pPr>
        <w:tabs>
          <w:tab w:val="num" w:pos="360"/>
        </w:tabs>
        <w:ind w:left="360" w:firstLine="1800"/>
      </w:pPr>
      <w:rPr>
        <w:rFonts w:hint="default"/>
        <w:position w:val="0"/>
      </w:rPr>
    </w:lvl>
    <w:lvl w:ilvl="6">
      <w:start w:val="1"/>
      <w:numFmt w:val="decimal"/>
      <w:lvlText w:val="%7."/>
      <w:lvlJc w:val="left"/>
      <w:pPr>
        <w:tabs>
          <w:tab w:val="num" w:pos="360"/>
        </w:tabs>
        <w:ind w:left="360" w:firstLine="2160"/>
      </w:pPr>
      <w:rPr>
        <w:rFonts w:hint="default"/>
        <w:position w:val="0"/>
      </w:rPr>
    </w:lvl>
    <w:lvl w:ilvl="7">
      <w:start w:val="1"/>
      <w:numFmt w:val="decimal"/>
      <w:lvlText w:val="%8."/>
      <w:lvlJc w:val="left"/>
      <w:pPr>
        <w:tabs>
          <w:tab w:val="num" w:pos="360"/>
        </w:tabs>
        <w:ind w:left="360" w:firstLine="2520"/>
      </w:pPr>
      <w:rPr>
        <w:rFonts w:hint="default"/>
        <w:position w:val="0"/>
      </w:rPr>
    </w:lvl>
    <w:lvl w:ilvl="8">
      <w:start w:val="1"/>
      <w:numFmt w:val="decimal"/>
      <w:lvlText w:val="%9."/>
      <w:lvlJc w:val="left"/>
      <w:pPr>
        <w:tabs>
          <w:tab w:val="num" w:pos="360"/>
        </w:tabs>
        <w:ind w:left="360" w:firstLine="2880"/>
      </w:pPr>
      <w:rPr>
        <w:rFonts w:hint="default"/>
        <w:position w:val="0"/>
      </w:rPr>
    </w:lvl>
  </w:abstractNum>
  <w:abstractNum w:abstractNumId="7">
    <w:nsid w:val="08722370"/>
    <w:multiLevelType w:val="hybridMultilevel"/>
    <w:tmpl w:val="3490068A"/>
    <w:lvl w:ilvl="0">
      <w:start w:val="1"/>
      <w:numFmt w:val="bullet"/>
      <w:lvlText w:val=""/>
      <w:lvlJc w:val="left"/>
      <w:pPr>
        <w:ind w:left="144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04D0AB2"/>
    <w:multiLevelType w:val="hybridMultilevel"/>
    <w:tmpl w:val="6B7E4312"/>
    <w:lvl w:ilvl="0">
      <w:start w:val="1"/>
      <w:numFmt w:val="decimal"/>
      <w:lvlText w:val="%1."/>
      <w:lvlJc w:val="left"/>
      <w:pPr>
        <w:ind w:left="1080" w:hanging="360"/>
      </w:pPr>
      <w:rPr>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3D8698D"/>
    <w:multiLevelType w:val="multilevel"/>
    <w:tmpl w:val="69787EF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17484C66"/>
    <w:multiLevelType w:val="hybridMultilevel"/>
    <w:tmpl w:val="55B21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04651F1"/>
    <w:multiLevelType w:val="hybridMultilevel"/>
    <w:tmpl w:val="A932902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292E0670"/>
    <w:multiLevelType w:val="hybridMultilevel"/>
    <w:tmpl w:val="586CBC8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293A4455"/>
    <w:multiLevelType w:val="hybridMultilevel"/>
    <w:tmpl w:val="FA4CC7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EAF3879"/>
    <w:multiLevelType w:val="hybridMultilevel"/>
    <w:tmpl w:val="FC6ECA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nsid w:val="2F5E74D9"/>
    <w:multiLevelType w:val="hybridMultilevel"/>
    <w:tmpl w:val="F76C90A0"/>
    <w:lvl w:ilvl="0">
      <w:start w:val="1"/>
      <w:numFmt w:val="lowerLetter"/>
      <w:lvlText w:val="%1)"/>
      <w:lvlJc w:val="left"/>
      <w:pPr>
        <w:ind w:left="1500" w:hanging="360"/>
      </w:pPr>
    </w:lvl>
    <w:lvl w:ilvl="1" w:tentative="1">
      <w:start w:val="1"/>
      <w:numFmt w:val="lowerLetter"/>
      <w:lvlText w:val="%2."/>
      <w:lvlJc w:val="left"/>
      <w:pPr>
        <w:ind w:left="2220" w:hanging="360"/>
      </w:pPr>
    </w:lvl>
    <w:lvl w:ilvl="2" w:tentative="1">
      <w:start w:val="1"/>
      <w:numFmt w:val="lowerRoman"/>
      <w:lvlText w:val="%3."/>
      <w:lvlJc w:val="right"/>
      <w:pPr>
        <w:ind w:left="2940" w:hanging="180"/>
      </w:pPr>
    </w:lvl>
    <w:lvl w:ilvl="3" w:tentative="1">
      <w:start w:val="1"/>
      <w:numFmt w:val="decimal"/>
      <w:lvlText w:val="%4."/>
      <w:lvlJc w:val="left"/>
      <w:pPr>
        <w:ind w:left="3660" w:hanging="360"/>
      </w:pPr>
    </w:lvl>
    <w:lvl w:ilvl="4" w:tentative="1">
      <w:start w:val="1"/>
      <w:numFmt w:val="lowerLetter"/>
      <w:lvlText w:val="%5."/>
      <w:lvlJc w:val="left"/>
      <w:pPr>
        <w:ind w:left="4380" w:hanging="360"/>
      </w:pPr>
    </w:lvl>
    <w:lvl w:ilvl="5" w:tentative="1">
      <w:start w:val="1"/>
      <w:numFmt w:val="lowerRoman"/>
      <w:lvlText w:val="%6."/>
      <w:lvlJc w:val="right"/>
      <w:pPr>
        <w:ind w:left="5100" w:hanging="180"/>
      </w:pPr>
    </w:lvl>
    <w:lvl w:ilvl="6" w:tentative="1">
      <w:start w:val="1"/>
      <w:numFmt w:val="decimal"/>
      <w:lvlText w:val="%7."/>
      <w:lvlJc w:val="left"/>
      <w:pPr>
        <w:ind w:left="5820" w:hanging="360"/>
      </w:pPr>
    </w:lvl>
    <w:lvl w:ilvl="7" w:tentative="1">
      <w:start w:val="1"/>
      <w:numFmt w:val="lowerLetter"/>
      <w:lvlText w:val="%8."/>
      <w:lvlJc w:val="left"/>
      <w:pPr>
        <w:ind w:left="6540" w:hanging="360"/>
      </w:pPr>
    </w:lvl>
    <w:lvl w:ilvl="8" w:tentative="1">
      <w:start w:val="1"/>
      <w:numFmt w:val="lowerRoman"/>
      <w:lvlText w:val="%9."/>
      <w:lvlJc w:val="right"/>
      <w:pPr>
        <w:ind w:left="7260" w:hanging="180"/>
      </w:pPr>
    </w:lvl>
  </w:abstractNum>
  <w:abstractNum w:abstractNumId="16">
    <w:nsid w:val="303360E5"/>
    <w:multiLevelType w:val="hybridMultilevel"/>
    <w:tmpl w:val="FF9A5E6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3125255B"/>
    <w:multiLevelType w:val="hybridMultilevel"/>
    <w:tmpl w:val="92BE0D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2E37C86"/>
    <w:multiLevelType w:val="hybridMultilevel"/>
    <w:tmpl w:val="CD28FB5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9">
    <w:nsid w:val="346261F2"/>
    <w:multiLevelType w:val="hybridMultilevel"/>
    <w:tmpl w:val="AEBAC05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365B7BAD"/>
    <w:multiLevelType w:val="hybridMultilevel"/>
    <w:tmpl w:val="D88E47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8FB370B"/>
    <w:multiLevelType w:val="multilevel"/>
    <w:tmpl w:val="8CA6270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nsid w:val="3A1337AE"/>
    <w:multiLevelType w:val="hybridMultilevel"/>
    <w:tmpl w:val="A660380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BAC6714"/>
    <w:multiLevelType w:val="hybridMultilevel"/>
    <w:tmpl w:val="8732096E"/>
    <w:lvl w:ilvl="0">
      <w:start w:val="1"/>
      <w:numFmt w:val="bullet"/>
      <w:lvlText w:val=""/>
      <w:lvlJc w:val="left"/>
      <w:pPr>
        <w:ind w:left="2160" w:hanging="360"/>
      </w:pPr>
      <w:rPr>
        <w:rFonts w:ascii="Wingdings" w:hAnsi="Wingdings"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4">
    <w:nsid w:val="3C4615DF"/>
    <w:multiLevelType w:val="hybridMultilevel"/>
    <w:tmpl w:val="5B3A1A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DC03066"/>
    <w:multiLevelType w:val="hybridMultilevel"/>
    <w:tmpl w:val="7998272C"/>
    <w:lvl w:ilvl="0">
      <w:start w:val="1"/>
      <w:numFmt w:val="lowerLetter"/>
      <w:lvlText w:val="(%1)"/>
      <w:lvlJc w:val="left"/>
      <w:pPr>
        <w:ind w:left="1140" w:hanging="360"/>
      </w:pPr>
      <w:rPr>
        <w:rFonts w:hint="default"/>
      </w:rPr>
    </w:lvl>
    <w:lvl w:ilvl="1" w:tentative="1">
      <w:start w:val="1"/>
      <w:numFmt w:val="lowerLetter"/>
      <w:lvlText w:val="%2."/>
      <w:lvlJc w:val="left"/>
      <w:pPr>
        <w:ind w:left="1860" w:hanging="360"/>
      </w:pPr>
    </w:lvl>
    <w:lvl w:ilvl="2" w:tentative="1">
      <w:start w:val="1"/>
      <w:numFmt w:val="lowerRoman"/>
      <w:lvlText w:val="%3."/>
      <w:lvlJc w:val="right"/>
      <w:pPr>
        <w:ind w:left="2580" w:hanging="180"/>
      </w:pPr>
    </w:lvl>
    <w:lvl w:ilvl="3" w:tentative="1">
      <w:start w:val="1"/>
      <w:numFmt w:val="decimal"/>
      <w:lvlText w:val="%4."/>
      <w:lvlJc w:val="left"/>
      <w:pPr>
        <w:ind w:left="3300" w:hanging="360"/>
      </w:pPr>
    </w:lvl>
    <w:lvl w:ilvl="4" w:tentative="1">
      <w:start w:val="1"/>
      <w:numFmt w:val="lowerLetter"/>
      <w:lvlText w:val="%5."/>
      <w:lvlJc w:val="left"/>
      <w:pPr>
        <w:ind w:left="4020" w:hanging="360"/>
      </w:pPr>
    </w:lvl>
    <w:lvl w:ilvl="5" w:tentative="1">
      <w:start w:val="1"/>
      <w:numFmt w:val="lowerRoman"/>
      <w:lvlText w:val="%6."/>
      <w:lvlJc w:val="right"/>
      <w:pPr>
        <w:ind w:left="4740" w:hanging="180"/>
      </w:pPr>
    </w:lvl>
    <w:lvl w:ilvl="6" w:tentative="1">
      <w:start w:val="1"/>
      <w:numFmt w:val="decimal"/>
      <w:lvlText w:val="%7."/>
      <w:lvlJc w:val="left"/>
      <w:pPr>
        <w:ind w:left="5460" w:hanging="360"/>
      </w:pPr>
    </w:lvl>
    <w:lvl w:ilvl="7" w:tentative="1">
      <w:start w:val="1"/>
      <w:numFmt w:val="lowerLetter"/>
      <w:lvlText w:val="%8."/>
      <w:lvlJc w:val="left"/>
      <w:pPr>
        <w:ind w:left="6180" w:hanging="360"/>
      </w:pPr>
    </w:lvl>
    <w:lvl w:ilvl="8" w:tentative="1">
      <w:start w:val="1"/>
      <w:numFmt w:val="lowerRoman"/>
      <w:lvlText w:val="%9."/>
      <w:lvlJc w:val="right"/>
      <w:pPr>
        <w:ind w:left="6900" w:hanging="180"/>
      </w:pPr>
    </w:lvl>
  </w:abstractNum>
  <w:abstractNum w:abstractNumId="26">
    <w:nsid w:val="3DD13FB3"/>
    <w:multiLevelType w:val="hybridMultilevel"/>
    <w:tmpl w:val="F76C90A0"/>
    <w:lvl w:ilvl="0">
      <w:start w:val="1"/>
      <w:numFmt w:val="lowerLetter"/>
      <w:lvlText w:val="%1)"/>
      <w:lvlJc w:val="left"/>
      <w:pPr>
        <w:ind w:left="1500" w:hanging="360"/>
      </w:pPr>
    </w:lvl>
    <w:lvl w:ilvl="1" w:tentative="1">
      <w:start w:val="1"/>
      <w:numFmt w:val="lowerLetter"/>
      <w:lvlText w:val="%2."/>
      <w:lvlJc w:val="left"/>
      <w:pPr>
        <w:ind w:left="2220" w:hanging="360"/>
      </w:pPr>
    </w:lvl>
    <w:lvl w:ilvl="2" w:tentative="1">
      <w:start w:val="1"/>
      <w:numFmt w:val="lowerRoman"/>
      <w:lvlText w:val="%3."/>
      <w:lvlJc w:val="right"/>
      <w:pPr>
        <w:ind w:left="2940" w:hanging="180"/>
      </w:pPr>
    </w:lvl>
    <w:lvl w:ilvl="3" w:tentative="1">
      <w:start w:val="1"/>
      <w:numFmt w:val="decimal"/>
      <w:lvlText w:val="%4."/>
      <w:lvlJc w:val="left"/>
      <w:pPr>
        <w:ind w:left="3660" w:hanging="360"/>
      </w:pPr>
    </w:lvl>
    <w:lvl w:ilvl="4" w:tentative="1">
      <w:start w:val="1"/>
      <w:numFmt w:val="lowerLetter"/>
      <w:lvlText w:val="%5."/>
      <w:lvlJc w:val="left"/>
      <w:pPr>
        <w:ind w:left="4380" w:hanging="360"/>
      </w:pPr>
    </w:lvl>
    <w:lvl w:ilvl="5" w:tentative="1">
      <w:start w:val="1"/>
      <w:numFmt w:val="lowerRoman"/>
      <w:lvlText w:val="%6."/>
      <w:lvlJc w:val="right"/>
      <w:pPr>
        <w:ind w:left="5100" w:hanging="180"/>
      </w:pPr>
    </w:lvl>
    <w:lvl w:ilvl="6" w:tentative="1">
      <w:start w:val="1"/>
      <w:numFmt w:val="decimal"/>
      <w:lvlText w:val="%7."/>
      <w:lvlJc w:val="left"/>
      <w:pPr>
        <w:ind w:left="5820" w:hanging="360"/>
      </w:pPr>
    </w:lvl>
    <w:lvl w:ilvl="7" w:tentative="1">
      <w:start w:val="1"/>
      <w:numFmt w:val="lowerLetter"/>
      <w:lvlText w:val="%8."/>
      <w:lvlJc w:val="left"/>
      <w:pPr>
        <w:ind w:left="6540" w:hanging="360"/>
      </w:pPr>
    </w:lvl>
    <w:lvl w:ilvl="8" w:tentative="1">
      <w:start w:val="1"/>
      <w:numFmt w:val="lowerRoman"/>
      <w:lvlText w:val="%9."/>
      <w:lvlJc w:val="right"/>
      <w:pPr>
        <w:ind w:left="7260" w:hanging="180"/>
      </w:pPr>
    </w:lvl>
  </w:abstractNum>
  <w:abstractNum w:abstractNumId="27">
    <w:nsid w:val="437237CD"/>
    <w:multiLevelType w:val="hybridMultilevel"/>
    <w:tmpl w:val="0E2C23A4"/>
    <w:lvl w:ilvl="0">
      <w:start w:val="1"/>
      <w:numFmt w:val="upperLetter"/>
      <w:lvlText w:val="%1."/>
      <w:lvlJc w:val="left"/>
      <w:pPr>
        <w:ind w:left="1800" w:hanging="144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52856C8"/>
    <w:multiLevelType w:val="hybridMultilevel"/>
    <w:tmpl w:val="63E48DE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4FB4763A"/>
    <w:multiLevelType w:val="hybridMultilevel"/>
    <w:tmpl w:val="6288860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2CD3F44"/>
    <w:multiLevelType w:val="hybridMultilevel"/>
    <w:tmpl w:val="250CA26C"/>
    <w:lvl w:ilvl="0">
      <w:start w:val="1"/>
      <w:numFmt w:val="bullet"/>
      <w:lvlText w:val=""/>
      <w:lvlJc w:val="left"/>
      <w:pPr>
        <w:ind w:left="1505" w:hanging="360"/>
      </w:pPr>
      <w:rPr>
        <w:rFonts w:ascii="Symbol" w:hAnsi="Symbol" w:hint="default"/>
      </w:rPr>
    </w:lvl>
    <w:lvl w:ilvl="1" w:tentative="1">
      <w:start w:val="1"/>
      <w:numFmt w:val="bullet"/>
      <w:lvlText w:val="o"/>
      <w:lvlJc w:val="left"/>
      <w:pPr>
        <w:ind w:left="2225" w:hanging="360"/>
      </w:pPr>
      <w:rPr>
        <w:rFonts w:ascii="Courier New" w:hAnsi="Courier New" w:cs="Courier New" w:hint="default"/>
      </w:rPr>
    </w:lvl>
    <w:lvl w:ilvl="2" w:tentative="1">
      <w:start w:val="1"/>
      <w:numFmt w:val="bullet"/>
      <w:lvlText w:val=""/>
      <w:lvlJc w:val="left"/>
      <w:pPr>
        <w:ind w:left="2945" w:hanging="360"/>
      </w:pPr>
      <w:rPr>
        <w:rFonts w:ascii="Wingdings" w:hAnsi="Wingdings" w:hint="default"/>
      </w:rPr>
    </w:lvl>
    <w:lvl w:ilvl="3" w:tentative="1">
      <w:start w:val="1"/>
      <w:numFmt w:val="bullet"/>
      <w:lvlText w:val=""/>
      <w:lvlJc w:val="left"/>
      <w:pPr>
        <w:ind w:left="3665" w:hanging="360"/>
      </w:pPr>
      <w:rPr>
        <w:rFonts w:ascii="Symbol" w:hAnsi="Symbol" w:hint="default"/>
      </w:rPr>
    </w:lvl>
    <w:lvl w:ilvl="4" w:tentative="1">
      <w:start w:val="1"/>
      <w:numFmt w:val="bullet"/>
      <w:lvlText w:val="o"/>
      <w:lvlJc w:val="left"/>
      <w:pPr>
        <w:ind w:left="4385" w:hanging="360"/>
      </w:pPr>
      <w:rPr>
        <w:rFonts w:ascii="Courier New" w:hAnsi="Courier New" w:cs="Courier New" w:hint="default"/>
      </w:rPr>
    </w:lvl>
    <w:lvl w:ilvl="5" w:tentative="1">
      <w:start w:val="1"/>
      <w:numFmt w:val="bullet"/>
      <w:lvlText w:val=""/>
      <w:lvlJc w:val="left"/>
      <w:pPr>
        <w:ind w:left="5105" w:hanging="360"/>
      </w:pPr>
      <w:rPr>
        <w:rFonts w:ascii="Wingdings" w:hAnsi="Wingdings" w:hint="default"/>
      </w:rPr>
    </w:lvl>
    <w:lvl w:ilvl="6" w:tentative="1">
      <w:start w:val="1"/>
      <w:numFmt w:val="bullet"/>
      <w:lvlText w:val=""/>
      <w:lvlJc w:val="left"/>
      <w:pPr>
        <w:ind w:left="5825" w:hanging="360"/>
      </w:pPr>
      <w:rPr>
        <w:rFonts w:ascii="Symbol" w:hAnsi="Symbol" w:hint="default"/>
      </w:rPr>
    </w:lvl>
    <w:lvl w:ilvl="7" w:tentative="1">
      <w:start w:val="1"/>
      <w:numFmt w:val="bullet"/>
      <w:lvlText w:val="o"/>
      <w:lvlJc w:val="left"/>
      <w:pPr>
        <w:ind w:left="6545" w:hanging="360"/>
      </w:pPr>
      <w:rPr>
        <w:rFonts w:ascii="Courier New" w:hAnsi="Courier New" w:cs="Courier New" w:hint="default"/>
      </w:rPr>
    </w:lvl>
    <w:lvl w:ilvl="8" w:tentative="1">
      <w:start w:val="1"/>
      <w:numFmt w:val="bullet"/>
      <w:lvlText w:val=""/>
      <w:lvlJc w:val="left"/>
      <w:pPr>
        <w:ind w:left="7265" w:hanging="360"/>
      </w:pPr>
      <w:rPr>
        <w:rFonts w:ascii="Wingdings" w:hAnsi="Wingdings" w:hint="default"/>
      </w:rPr>
    </w:lvl>
  </w:abstractNum>
  <w:abstractNum w:abstractNumId="31">
    <w:nsid w:val="56F12528"/>
    <w:multiLevelType w:val="multilevel"/>
    <w:tmpl w:val="FEB4FE48"/>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nsid w:val="57EE7D2C"/>
    <w:multiLevelType w:val="multilevel"/>
    <w:tmpl w:val="C5E0B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810820"/>
    <w:multiLevelType w:val="hybridMultilevel"/>
    <w:tmpl w:val="B9BC0B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52D3F5C"/>
    <w:multiLevelType w:val="hybridMultilevel"/>
    <w:tmpl w:val="FB28E0F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82E0BD1"/>
    <w:multiLevelType w:val="hybridMultilevel"/>
    <w:tmpl w:val="F06870AA"/>
    <w:lvl w:ilvl="0">
      <w:start w:val="1"/>
      <w:numFmt w:val="decimal"/>
      <w:lvlText w:val="%1."/>
      <w:lvlJc w:val="left"/>
      <w:pPr>
        <w:ind w:left="810" w:hanging="360"/>
      </w:p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36">
    <w:nsid w:val="7B55498D"/>
    <w:multiLevelType w:val="multilevel"/>
    <w:tmpl w:val="C25A791E"/>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723067883">
    <w:abstractNumId w:val="0"/>
  </w:num>
  <w:num w:numId="2" w16cid:durableId="593635008">
    <w:abstractNumId w:val="1"/>
  </w:num>
  <w:num w:numId="3" w16cid:durableId="757405518">
    <w:abstractNumId w:val="2"/>
  </w:num>
  <w:num w:numId="4" w16cid:durableId="611715272">
    <w:abstractNumId w:val="3"/>
  </w:num>
  <w:num w:numId="5" w16cid:durableId="1693989328">
    <w:abstractNumId w:val="4"/>
  </w:num>
  <w:num w:numId="6" w16cid:durableId="306518088">
    <w:abstractNumId w:val="5"/>
  </w:num>
  <w:num w:numId="7" w16cid:durableId="286010481">
    <w:abstractNumId w:val="6"/>
  </w:num>
  <w:num w:numId="8" w16cid:durableId="2018655670">
    <w:abstractNumId w:val="35"/>
  </w:num>
  <w:num w:numId="9" w16cid:durableId="845747401">
    <w:abstractNumId w:val="18"/>
  </w:num>
  <w:num w:numId="10" w16cid:durableId="942568866">
    <w:abstractNumId w:val="19"/>
  </w:num>
  <w:num w:numId="11" w16cid:durableId="959459299">
    <w:abstractNumId w:val="12"/>
  </w:num>
  <w:num w:numId="12" w16cid:durableId="1636714718">
    <w:abstractNumId w:val="7"/>
  </w:num>
  <w:num w:numId="13" w16cid:durableId="308101210">
    <w:abstractNumId w:val="16"/>
  </w:num>
  <w:num w:numId="14" w16cid:durableId="1115254409">
    <w:abstractNumId w:val="10"/>
  </w:num>
  <w:num w:numId="15" w16cid:durableId="830872066">
    <w:abstractNumId w:val="30"/>
  </w:num>
  <w:num w:numId="16" w16cid:durableId="2052456991">
    <w:abstractNumId w:val="21"/>
  </w:num>
  <w:num w:numId="17" w16cid:durableId="1375273350">
    <w:abstractNumId w:val="28"/>
  </w:num>
  <w:num w:numId="18" w16cid:durableId="1117796813">
    <w:abstractNumId w:val="11"/>
  </w:num>
  <w:num w:numId="19" w16cid:durableId="1920291825">
    <w:abstractNumId w:val="27"/>
  </w:num>
  <w:num w:numId="20" w16cid:durableId="1347171261">
    <w:abstractNumId w:val="9"/>
  </w:num>
  <w:num w:numId="21" w16cid:durableId="524948050">
    <w:abstractNumId w:val="29"/>
  </w:num>
  <w:num w:numId="22" w16cid:durableId="1644313977">
    <w:abstractNumId w:val="31"/>
  </w:num>
  <w:num w:numId="23" w16cid:durableId="463811673">
    <w:abstractNumId w:val="36"/>
  </w:num>
  <w:num w:numId="24" w16cid:durableId="540288027">
    <w:abstractNumId w:val="23"/>
  </w:num>
  <w:num w:numId="25" w16cid:durableId="290867897">
    <w:abstractNumId w:val="14"/>
  </w:num>
  <w:num w:numId="26" w16cid:durableId="1429623499">
    <w:abstractNumId w:val="13"/>
  </w:num>
  <w:num w:numId="27" w16cid:durableId="1532112606">
    <w:abstractNumId w:val="26"/>
  </w:num>
  <w:num w:numId="28" w16cid:durableId="596642479">
    <w:abstractNumId w:val="25"/>
  </w:num>
  <w:num w:numId="29" w16cid:durableId="813183437">
    <w:abstractNumId w:val="15"/>
  </w:num>
  <w:num w:numId="30" w16cid:durableId="1352728831">
    <w:abstractNumId w:val="8"/>
  </w:num>
  <w:num w:numId="31" w16cid:durableId="251478989">
    <w:abstractNumId w:val="22"/>
  </w:num>
  <w:num w:numId="32" w16cid:durableId="1853568805">
    <w:abstractNumId w:val="34"/>
  </w:num>
  <w:num w:numId="33" w16cid:durableId="345667963">
    <w:abstractNumId w:val="32"/>
  </w:num>
  <w:num w:numId="34" w16cid:durableId="569116755">
    <w:abstractNumId w:val="33"/>
  </w:num>
  <w:num w:numId="35" w16cid:durableId="2125223274">
    <w:abstractNumId w:val="20"/>
  </w:num>
  <w:num w:numId="36" w16cid:durableId="1328705491">
    <w:abstractNumId w:val="17"/>
  </w:num>
  <w:num w:numId="37" w16cid:durableId="1105688548">
    <w:abstractNumId w:val="2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ital, Sasha (CDC/NCIPC/DOP)">
    <w15:presenceInfo w15:providerId="AD" w15:userId="S::ggu4@cdc.gov::aca2d909-9b0d-4e36-a600-5cdb89d508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2801" w:allStyles="1" w:alternateStyleNames="0" w:clearFormatting="0" w:customStyles="0" w:directFormattingOnNumbering="0" w:directFormattingOnParagraphs="0" w:directFormattingOnRuns="0" w:directFormattingOnTables="1" w:headingStyles="0" w:latentStyles="0" w:numberingStyles="0" w:stylesInUse="0" w:tableStyles="0" w:top3HeadingStyles="1" w:visibleStyl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EmbedSmartTags/>
  <w:doNotValidateAgainstSchema/>
  <w:doNotDemarcateInvalidXml/>
  <w:footnotePr>
    <w:footnote w:id="0"/>
    <w:footnote w:id="1"/>
    <w:footnote w:id="2"/>
  </w:footnotePr>
  <w:endnotePr>
    <w:endnote w:id="0"/>
    <w:endnote w:id="1"/>
    <w:endnote w:id="2"/>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69F"/>
    <w:rsid w:val="00000429"/>
    <w:rsid w:val="000022BC"/>
    <w:rsid w:val="00002E56"/>
    <w:rsid w:val="00002F4E"/>
    <w:rsid w:val="00005127"/>
    <w:rsid w:val="00007430"/>
    <w:rsid w:val="00010583"/>
    <w:rsid w:val="00012BA1"/>
    <w:rsid w:val="000148C9"/>
    <w:rsid w:val="000163F1"/>
    <w:rsid w:val="000169C9"/>
    <w:rsid w:val="00016CC1"/>
    <w:rsid w:val="00016DEC"/>
    <w:rsid w:val="00020382"/>
    <w:rsid w:val="00020992"/>
    <w:rsid w:val="000247F2"/>
    <w:rsid w:val="00024A7F"/>
    <w:rsid w:val="0002517B"/>
    <w:rsid w:val="0002585A"/>
    <w:rsid w:val="0002687E"/>
    <w:rsid w:val="00026EFB"/>
    <w:rsid w:val="000305C2"/>
    <w:rsid w:val="00036299"/>
    <w:rsid w:val="000372F2"/>
    <w:rsid w:val="00040D36"/>
    <w:rsid w:val="00040F71"/>
    <w:rsid w:val="00042053"/>
    <w:rsid w:val="00042496"/>
    <w:rsid w:val="00042D90"/>
    <w:rsid w:val="00044989"/>
    <w:rsid w:val="00045E80"/>
    <w:rsid w:val="000513E4"/>
    <w:rsid w:val="00052428"/>
    <w:rsid w:val="00052F35"/>
    <w:rsid w:val="000538E0"/>
    <w:rsid w:val="00054253"/>
    <w:rsid w:val="00055467"/>
    <w:rsid w:val="00055F72"/>
    <w:rsid w:val="00061EBE"/>
    <w:rsid w:val="00063D66"/>
    <w:rsid w:val="0006592E"/>
    <w:rsid w:val="00066150"/>
    <w:rsid w:val="0006715E"/>
    <w:rsid w:val="00067D72"/>
    <w:rsid w:val="000733E0"/>
    <w:rsid w:val="00074BA3"/>
    <w:rsid w:val="00076369"/>
    <w:rsid w:val="00076C2D"/>
    <w:rsid w:val="00076C45"/>
    <w:rsid w:val="00076E98"/>
    <w:rsid w:val="000775C9"/>
    <w:rsid w:val="00080BDF"/>
    <w:rsid w:val="00082808"/>
    <w:rsid w:val="00084DE8"/>
    <w:rsid w:val="0008519B"/>
    <w:rsid w:val="00086588"/>
    <w:rsid w:val="00087E7A"/>
    <w:rsid w:val="00090414"/>
    <w:rsid w:val="0009052E"/>
    <w:rsid w:val="00090A7C"/>
    <w:rsid w:val="00091429"/>
    <w:rsid w:val="000914DE"/>
    <w:rsid w:val="000930D0"/>
    <w:rsid w:val="00094296"/>
    <w:rsid w:val="000951DA"/>
    <w:rsid w:val="00096679"/>
    <w:rsid w:val="00096E4F"/>
    <w:rsid w:val="00097DBB"/>
    <w:rsid w:val="000A20EA"/>
    <w:rsid w:val="000A37F1"/>
    <w:rsid w:val="000A3FD6"/>
    <w:rsid w:val="000A4CF4"/>
    <w:rsid w:val="000A5D5D"/>
    <w:rsid w:val="000A6E30"/>
    <w:rsid w:val="000A7A00"/>
    <w:rsid w:val="000B3167"/>
    <w:rsid w:val="000B597B"/>
    <w:rsid w:val="000B6993"/>
    <w:rsid w:val="000B6B4A"/>
    <w:rsid w:val="000B6E62"/>
    <w:rsid w:val="000B6F9B"/>
    <w:rsid w:val="000C132C"/>
    <w:rsid w:val="000C1B5F"/>
    <w:rsid w:val="000C42F1"/>
    <w:rsid w:val="000C4532"/>
    <w:rsid w:val="000C4695"/>
    <w:rsid w:val="000C509C"/>
    <w:rsid w:val="000C6F89"/>
    <w:rsid w:val="000D6F7F"/>
    <w:rsid w:val="000D768F"/>
    <w:rsid w:val="000E01DB"/>
    <w:rsid w:val="000E20DA"/>
    <w:rsid w:val="000E21F9"/>
    <w:rsid w:val="000E2631"/>
    <w:rsid w:val="000E290A"/>
    <w:rsid w:val="000E345F"/>
    <w:rsid w:val="000E37AD"/>
    <w:rsid w:val="000E615D"/>
    <w:rsid w:val="000E6AB4"/>
    <w:rsid w:val="000E787F"/>
    <w:rsid w:val="000F01ED"/>
    <w:rsid w:val="000F07E4"/>
    <w:rsid w:val="000F110A"/>
    <w:rsid w:val="000F4885"/>
    <w:rsid w:val="000F515B"/>
    <w:rsid w:val="000F6206"/>
    <w:rsid w:val="000F68D7"/>
    <w:rsid w:val="000F750C"/>
    <w:rsid w:val="001011A2"/>
    <w:rsid w:val="00101245"/>
    <w:rsid w:val="001016C4"/>
    <w:rsid w:val="001019EE"/>
    <w:rsid w:val="00101E8A"/>
    <w:rsid w:val="00102314"/>
    <w:rsid w:val="00104578"/>
    <w:rsid w:val="0010570F"/>
    <w:rsid w:val="001059F8"/>
    <w:rsid w:val="00106B85"/>
    <w:rsid w:val="001076E0"/>
    <w:rsid w:val="001103E7"/>
    <w:rsid w:val="00112268"/>
    <w:rsid w:val="0011308B"/>
    <w:rsid w:val="00113646"/>
    <w:rsid w:val="001151B4"/>
    <w:rsid w:val="00115210"/>
    <w:rsid w:val="0011763C"/>
    <w:rsid w:val="00120CAF"/>
    <w:rsid w:val="001212D7"/>
    <w:rsid w:val="00121E6B"/>
    <w:rsid w:val="00122736"/>
    <w:rsid w:val="0012450C"/>
    <w:rsid w:val="00126329"/>
    <w:rsid w:val="00126C83"/>
    <w:rsid w:val="00131799"/>
    <w:rsid w:val="00132AAC"/>
    <w:rsid w:val="0013390E"/>
    <w:rsid w:val="00134FB4"/>
    <w:rsid w:val="00137D96"/>
    <w:rsid w:val="001401CD"/>
    <w:rsid w:val="0014257E"/>
    <w:rsid w:val="00142656"/>
    <w:rsid w:val="00144232"/>
    <w:rsid w:val="001450A6"/>
    <w:rsid w:val="0014587D"/>
    <w:rsid w:val="001479A9"/>
    <w:rsid w:val="001535CC"/>
    <w:rsid w:val="0015390A"/>
    <w:rsid w:val="00154F16"/>
    <w:rsid w:val="00156577"/>
    <w:rsid w:val="00157FCB"/>
    <w:rsid w:val="0016553C"/>
    <w:rsid w:val="00165573"/>
    <w:rsid w:val="00165577"/>
    <w:rsid w:val="00165F83"/>
    <w:rsid w:val="0016709B"/>
    <w:rsid w:val="00167BC4"/>
    <w:rsid w:val="001726FC"/>
    <w:rsid w:val="00173013"/>
    <w:rsid w:val="00174CDD"/>
    <w:rsid w:val="00176614"/>
    <w:rsid w:val="00181086"/>
    <w:rsid w:val="00181EF7"/>
    <w:rsid w:val="00183ED5"/>
    <w:rsid w:val="00184121"/>
    <w:rsid w:val="00186CA0"/>
    <w:rsid w:val="00187F1A"/>
    <w:rsid w:val="00190D4D"/>
    <w:rsid w:val="00190FB0"/>
    <w:rsid w:val="001922D0"/>
    <w:rsid w:val="00194E12"/>
    <w:rsid w:val="00197195"/>
    <w:rsid w:val="00197565"/>
    <w:rsid w:val="001A08ED"/>
    <w:rsid w:val="001A0A84"/>
    <w:rsid w:val="001A1184"/>
    <w:rsid w:val="001A1ED2"/>
    <w:rsid w:val="001A2763"/>
    <w:rsid w:val="001A3A81"/>
    <w:rsid w:val="001A651B"/>
    <w:rsid w:val="001A6A93"/>
    <w:rsid w:val="001A7BCB"/>
    <w:rsid w:val="001B1BB1"/>
    <w:rsid w:val="001B1E51"/>
    <w:rsid w:val="001B38EE"/>
    <w:rsid w:val="001C159D"/>
    <w:rsid w:val="001C1752"/>
    <w:rsid w:val="001C5C4C"/>
    <w:rsid w:val="001C66A9"/>
    <w:rsid w:val="001C69C3"/>
    <w:rsid w:val="001C7F9F"/>
    <w:rsid w:val="001D057E"/>
    <w:rsid w:val="001D35ED"/>
    <w:rsid w:val="001D372C"/>
    <w:rsid w:val="001D4CB1"/>
    <w:rsid w:val="001E0E20"/>
    <w:rsid w:val="001E2637"/>
    <w:rsid w:val="001E28CB"/>
    <w:rsid w:val="001E3C25"/>
    <w:rsid w:val="001E51A5"/>
    <w:rsid w:val="001E5A9A"/>
    <w:rsid w:val="001E621C"/>
    <w:rsid w:val="001E62DF"/>
    <w:rsid w:val="001E69A1"/>
    <w:rsid w:val="001F1074"/>
    <w:rsid w:val="001F1EF2"/>
    <w:rsid w:val="001F2CDB"/>
    <w:rsid w:val="001F2DB9"/>
    <w:rsid w:val="001F6366"/>
    <w:rsid w:val="001F7FCC"/>
    <w:rsid w:val="002005EE"/>
    <w:rsid w:val="00203376"/>
    <w:rsid w:val="002035AE"/>
    <w:rsid w:val="00205A15"/>
    <w:rsid w:val="00206A43"/>
    <w:rsid w:val="00210A99"/>
    <w:rsid w:val="0021340C"/>
    <w:rsid w:val="00213991"/>
    <w:rsid w:val="00214BB9"/>
    <w:rsid w:val="00214C37"/>
    <w:rsid w:val="0022026C"/>
    <w:rsid w:val="0022047D"/>
    <w:rsid w:val="00220984"/>
    <w:rsid w:val="00221811"/>
    <w:rsid w:val="00221DA7"/>
    <w:rsid w:val="00224C80"/>
    <w:rsid w:val="0022573B"/>
    <w:rsid w:val="00226A5E"/>
    <w:rsid w:val="00226D57"/>
    <w:rsid w:val="002271AE"/>
    <w:rsid w:val="00230A81"/>
    <w:rsid w:val="00230EFC"/>
    <w:rsid w:val="00230F4A"/>
    <w:rsid w:val="00232173"/>
    <w:rsid w:val="00233070"/>
    <w:rsid w:val="002430B1"/>
    <w:rsid w:val="0024404F"/>
    <w:rsid w:val="002446E2"/>
    <w:rsid w:val="00244A50"/>
    <w:rsid w:val="00246E3D"/>
    <w:rsid w:val="002473B4"/>
    <w:rsid w:val="00247477"/>
    <w:rsid w:val="00247F50"/>
    <w:rsid w:val="00252703"/>
    <w:rsid w:val="0025276D"/>
    <w:rsid w:val="00253BDB"/>
    <w:rsid w:val="00257F3B"/>
    <w:rsid w:val="00260983"/>
    <w:rsid w:val="0026198D"/>
    <w:rsid w:val="00262291"/>
    <w:rsid w:val="002624DC"/>
    <w:rsid w:val="002638C4"/>
    <w:rsid w:val="002656E7"/>
    <w:rsid w:val="00266AB9"/>
    <w:rsid w:val="00267C1C"/>
    <w:rsid w:val="00270413"/>
    <w:rsid w:val="00271B6E"/>
    <w:rsid w:val="00271CA9"/>
    <w:rsid w:val="00274FA8"/>
    <w:rsid w:val="00276E6B"/>
    <w:rsid w:val="00277226"/>
    <w:rsid w:val="00284B6F"/>
    <w:rsid w:val="00284D9C"/>
    <w:rsid w:val="00285009"/>
    <w:rsid w:val="00290350"/>
    <w:rsid w:val="0029156B"/>
    <w:rsid w:val="002916C2"/>
    <w:rsid w:val="00293F87"/>
    <w:rsid w:val="0029499C"/>
    <w:rsid w:val="0029517C"/>
    <w:rsid w:val="002959BB"/>
    <w:rsid w:val="002A01BE"/>
    <w:rsid w:val="002A0E3F"/>
    <w:rsid w:val="002A11A0"/>
    <w:rsid w:val="002A1F08"/>
    <w:rsid w:val="002A2094"/>
    <w:rsid w:val="002A3A1F"/>
    <w:rsid w:val="002A4EF3"/>
    <w:rsid w:val="002A560C"/>
    <w:rsid w:val="002B00A1"/>
    <w:rsid w:val="002B048E"/>
    <w:rsid w:val="002B3761"/>
    <w:rsid w:val="002B458F"/>
    <w:rsid w:val="002B48D4"/>
    <w:rsid w:val="002B4D56"/>
    <w:rsid w:val="002B7FD7"/>
    <w:rsid w:val="002C3704"/>
    <w:rsid w:val="002C47A7"/>
    <w:rsid w:val="002C4FD0"/>
    <w:rsid w:val="002C5811"/>
    <w:rsid w:val="002C6FD8"/>
    <w:rsid w:val="002D0C57"/>
    <w:rsid w:val="002D0C89"/>
    <w:rsid w:val="002D1B80"/>
    <w:rsid w:val="002D2095"/>
    <w:rsid w:val="002D635F"/>
    <w:rsid w:val="002D7FE3"/>
    <w:rsid w:val="002E2629"/>
    <w:rsid w:val="002E2AF9"/>
    <w:rsid w:val="002E37B6"/>
    <w:rsid w:val="002E6D60"/>
    <w:rsid w:val="002F3968"/>
    <w:rsid w:val="002F3D27"/>
    <w:rsid w:val="002F44E4"/>
    <w:rsid w:val="002F4D16"/>
    <w:rsid w:val="002F6278"/>
    <w:rsid w:val="002F6447"/>
    <w:rsid w:val="00300900"/>
    <w:rsid w:val="00300FFB"/>
    <w:rsid w:val="00301304"/>
    <w:rsid w:val="0030280F"/>
    <w:rsid w:val="00304F0B"/>
    <w:rsid w:val="00305642"/>
    <w:rsid w:val="00306122"/>
    <w:rsid w:val="0030676E"/>
    <w:rsid w:val="0030686B"/>
    <w:rsid w:val="00312AA7"/>
    <w:rsid w:val="00314261"/>
    <w:rsid w:val="00315221"/>
    <w:rsid w:val="0031587D"/>
    <w:rsid w:val="00316ACA"/>
    <w:rsid w:val="00317519"/>
    <w:rsid w:val="00317753"/>
    <w:rsid w:val="00317767"/>
    <w:rsid w:val="0032124C"/>
    <w:rsid w:val="00321ABC"/>
    <w:rsid w:val="00324EC4"/>
    <w:rsid w:val="00325322"/>
    <w:rsid w:val="00325A6F"/>
    <w:rsid w:val="00327637"/>
    <w:rsid w:val="003301A9"/>
    <w:rsid w:val="003323A5"/>
    <w:rsid w:val="00332A34"/>
    <w:rsid w:val="00332B6F"/>
    <w:rsid w:val="00332C50"/>
    <w:rsid w:val="003330EE"/>
    <w:rsid w:val="003346A2"/>
    <w:rsid w:val="00334EB9"/>
    <w:rsid w:val="0033670B"/>
    <w:rsid w:val="003400E8"/>
    <w:rsid w:val="00344C1E"/>
    <w:rsid w:val="00345C7F"/>
    <w:rsid w:val="00345D95"/>
    <w:rsid w:val="0034695D"/>
    <w:rsid w:val="003477BC"/>
    <w:rsid w:val="00350089"/>
    <w:rsid w:val="00350361"/>
    <w:rsid w:val="003503DE"/>
    <w:rsid w:val="00350D54"/>
    <w:rsid w:val="00352223"/>
    <w:rsid w:val="00353430"/>
    <w:rsid w:val="00354A06"/>
    <w:rsid w:val="003551BC"/>
    <w:rsid w:val="00356A6A"/>
    <w:rsid w:val="00361D66"/>
    <w:rsid w:val="00362743"/>
    <w:rsid w:val="003632CD"/>
    <w:rsid w:val="00363AF0"/>
    <w:rsid w:val="00364F28"/>
    <w:rsid w:val="0036547C"/>
    <w:rsid w:val="00367025"/>
    <w:rsid w:val="00371B70"/>
    <w:rsid w:val="003722C8"/>
    <w:rsid w:val="00372905"/>
    <w:rsid w:val="00372B75"/>
    <w:rsid w:val="00372D2C"/>
    <w:rsid w:val="00372EDF"/>
    <w:rsid w:val="00374D19"/>
    <w:rsid w:val="00374D7C"/>
    <w:rsid w:val="00374D9E"/>
    <w:rsid w:val="003766F1"/>
    <w:rsid w:val="00376C3E"/>
    <w:rsid w:val="00377049"/>
    <w:rsid w:val="00377F69"/>
    <w:rsid w:val="003803D3"/>
    <w:rsid w:val="0038131F"/>
    <w:rsid w:val="003832D0"/>
    <w:rsid w:val="00383C44"/>
    <w:rsid w:val="0038659E"/>
    <w:rsid w:val="00387B4E"/>
    <w:rsid w:val="00391807"/>
    <w:rsid w:val="00392215"/>
    <w:rsid w:val="00394D21"/>
    <w:rsid w:val="00396422"/>
    <w:rsid w:val="003978B8"/>
    <w:rsid w:val="00397A20"/>
    <w:rsid w:val="003A3667"/>
    <w:rsid w:val="003A3847"/>
    <w:rsid w:val="003A4478"/>
    <w:rsid w:val="003A6046"/>
    <w:rsid w:val="003A6BB5"/>
    <w:rsid w:val="003B083E"/>
    <w:rsid w:val="003B1051"/>
    <w:rsid w:val="003B1FBE"/>
    <w:rsid w:val="003B3F56"/>
    <w:rsid w:val="003B43EB"/>
    <w:rsid w:val="003B4912"/>
    <w:rsid w:val="003B4E85"/>
    <w:rsid w:val="003B5D5A"/>
    <w:rsid w:val="003B6046"/>
    <w:rsid w:val="003B60F1"/>
    <w:rsid w:val="003B6FD9"/>
    <w:rsid w:val="003B7280"/>
    <w:rsid w:val="003B7C66"/>
    <w:rsid w:val="003C36C5"/>
    <w:rsid w:val="003C4D18"/>
    <w:rsid w:val="003C5267"/>
    <w:rsid w:val="003C6761"/>
    <w:rsid w:val="003D0B94"/>
    <w:rsid w:val="003D1D34"/>
    <w:rsid w:val="003D244E"/>
    <w:rsid w:val="003D39F9"/>
    <w:rsid w:val="003D5002"/>
    <w:rsid w:val="003D5A5C"/>
    <w:rsid w:val="003D7B97"/>
    <w:rsid w:val="003D7C59"/>
    <w:rsid w:val="003E15CC"/>
    <w:rsid w:val="003E1AEC"/>
    <w:rsid w:val="003E2C97"/>
    <w:rsid w:val="003E4F3A"/>
    <w:rsid w:val="003E5CEF"/>
    <w:rsid w:val="003E5F22"/>
    <w:rsid w:val="003E6CF2"/>
    <w:rsid w:val="003E771C"/>
    <w:rsid w:val="003F1050"/>
    <w:rsid w:val="003F16DE"/>
    <w:rsid w:val="003F1BEF"/>
    <w:rsid w:val="003F26C1"/>
    <w:rsid w:val="003F3652"/>
    <w:rsid w:val="003F4281"/>
    <w:rsid w:val="003F42D9"/>
    <w:rsid w:val="003F73C1"/>
    <w:rsid w:val="003F7482"/>
    <w:rsid w:val="004005EE"/>
    <w:rsid w:val="0040196A"/>
    <w:rsid w:val="004023AB"/>
    <w:rsid w:val="00406347"/>
    <w:rsid w:val="00406936"/>
    <w:rsid w:val="00406A94"/>
    <w:rsid w:val="004109F4"/>
    <w:rsid w:val="00411C78"/>
    <w:rsid w:val="004130A6"/>
    <w:rsid w:val="00414500"/>
    <w:rsid w:val="0041615D"/>
    <w:rsid w:val="004167F0"/>
    <w:rsid w:val="0041763E"/>
    <w:rsid w:val="0042175C"/>
    <w:rsid w:val="00425632"/>
    <w:rsid w:val="00425644"/>
    <w:rsid w:val="00426C11"/>
    <w:rsid w:val="00431E9B"/>
    <w:rsid w:val="00432000"/>
    <w:rsid w:val="0043259A"/>
    <w:rsid w:val="00433BD8"/>
    <w:rsid w:val="0043689B"/>
    <w:rsid w:val="00440202"/>
    <w:rsid w:val="004408EE"/>
    <w:rsid w:val="00442472"/>
    <w:rsid w:val="00443642"/>
    <w:rsid w:val="00444F72"/>
    <w:rsid w:val="00445AAF"/>
    <w:rsid w:val="00445BE2"/>
    <w:rsid w:val="00446BD3"/>
    <w:rsid w:val="00451654"/>
    <w:rsid w:val="0045222F"/>
    <w:rsid w:val="0045503C"/>
    <w:rsid w:val="00456CF8"/>
    <w:rsid w:val="004612F1"/>
    <w:rsid w:val="00461626"/>
    <w:rsid w:val="00464AA4"/>
    <w:rsid w:val="00464AB6"/>
    <w:rsid w:val="00465D38"/>
    <w:rsid w:val="00465DBE"/>
    <w:rsid w:val="004660A7"/>
    <w:rsid w:val="004706D8"/>
    <w:rsid w:val="00472015"/>
    <w:rsid w:val="0047565B"/>
    <w:rsid w:val="00475995"/>
    <w:rsid w:val="004760B7"/>
    <w:rsid w:val="00476ED6"/>
    <w:rsid w:val="004803E9"/>
    <w:rsid w:val="00481998"/>
    <w:rsid w:val="00483688"/>
    <w:rsid w:val="00484982"/>
    <w:rsid w:val="00484C44"/>
    <w:rsid w:val="0048541B"/>
    <w:rsid w:val="00485EC5"/>
    <w:rsid w:val="00486366"/>
    <w:rsid w:val="00487E5E"/>
    <w:rsid w:val="0049013A"/>
    <w:rsid w:val="00492679"/>
    <w:rsid w:val="00495394"/>
    <w:rsid w:val="004955C2"/>
    <w:rsid w:val="00496C47"/>
    <w:rsid w:val="00497EC7"/>
    <w:rsid w:val="004A1378"/>
    <w:rsid w:val="004A2C6F"/>
    <w:rsid w:val="004A3D80"/>
    <w:rsid w:val="004A5470"/>
    <w:rsid w:val="004A6568"/>
    <w:rsid w:val="004A6BE9"/>
    <w:rsid w:val="004A742C"/>
    <w:rsid w:val="004B16A8"/>
    <w:rsid w:val="004B1F20"/>
    <w:rsid w:val="004B339C"/>
    <w:rsid w:val="004B35B1"/>
    <w:rsid w:val="004B416D"/>
    <w:rsid w:val="004B5BC7"/>
    <w:rsid w:val="004B6217"/>
    <w:rsid w:val="004B6929"/>
    <w:rsid w:val="004C2E26"/>
    <w:rsid w:val="004C3342"/>
    <w:rsid w:val="004C3F1E"/>
    <w:rsid w:val="004C6557"/>
    <w:rsid w:val="004D04B0"/>
    <w:rsid w:val="004D09B0"/>
    <w:rsid w:val="004D13E5"/>
    <w:rsid w:val="004D1C1F"/>
    <w:rsid w:val="004D22F2"/>
    <w:rsid w:val="004D3AB4"/>
    <w:rsid w:val="004D3E7B"/>
    <w:rsid w:val="004D643D"/>
    <w:rsid w:val="004D7937"/>
    <w:rsid w:val="004E0B6A"/>
    <w:rsid w:val="004E11CC"/>
    <w:rsid w:val="004E1210"/>
    <w:rsid w:val="004E1647"/>
    <w:rsid w:val="004E4BCE"/>
    <w:rsid w:val="004E5097"/>
    <w:rsid w:val="004E55A2"/>
    <w:rsid w:val="004E5690"/>
    <w:rsid w:val="004E5729"/>
    <w:rsid w:val="004E7079"/>
    <w:rsid w:val="004E76FE"/>
    <w:rsid w:val="004F0087"/>
    <w:rsid w:val="004F01C8"/>
    <w:rsid w:val="004F2C57"/>
    <w:rsid w:val="004F2C60"/>
    <w:rsid w:val="004F3571"/>
    <w:rsid w:val="004F360B"/>
    <w:rsid w:val="004F3627"/>
    <w:rsid w:val="004F4B5F"/>
    <w:rsid w:val="004F4EE8"/>
    <w:rsid w:val="004F570B"/>
    <w:rsid w:val="004F65B0"/>
    <w:rsid w:val="00501620"/>
    <w:rsid w:val="00502F5E"/>
    <w:rsid w:val="0050365B"/>
    <w:rsid w:val="00504DD6"/>
    <w:rsid w:val="005051EF"/>
    <w:rsid w:val="00506F5C"/>
    <w:rsid w:val="005100DC"/>
    <w:rsid w:val="005100F4"/>
    <w:rsid w:val="00512ED2"/>
    <w:rsid w:val="00512FCF"/>
    <w:rsid w:val="005140E4"/>
    <w:rsid w:val="0051452B"/>
    <w:rsid w:val="00514B08"/>
    <w:rsid w:val="005152BA"/>
    <w:rsid w:val="005154B7"/>
    <w:rsid w:val="005154D7"/>
    <w:rsid w:val="00515B48"/>
    <w:rsid w:val="00515C52"/>
    <w:rsid w:val="00516B46"/>
    <w:rsid w:val="00517DC4"/>
    <w:rsid w:val="005209FF"/>
    <w:rsid w:val="0052102D"/>
    <w:rsid w:val="0052206B"/>
    <w:rsid w:val="00523B93"/>
    <w:rsid w:val="005250DD"/>
    <w:rsid w:val="00525759"/>
    <w:rsid w:val="00525E54"/>
    <w:rsid w:val="00526E76"/>
    <w:rsid w:val="005277A1"/>
    <w:rsid w:val="00527A26"/>
    <w:rsid w:val="00527E8C"/>
    <w:rsid w:val="00534FAE"/>
    <w:rsid w:val="00535418"/>
    <w:rsid w:val="0053703B"/>
    <w:rsid w:val="00540711"/>
    <w:rsid w:val="00541326"/>
    <w:rsid w:val="0054192E"/>
    <w:rsid w:val="00542382"/>
    <w:rsid w:val="00542718"/>
    <w:rsid w:val="005427BE"/>
    <w:rsid w:val="00542B11"/>
    <w:rsid w:val="00542F01"/>
    <w:rsid w:val="005431D6"/>
    <w:rsid w:val="005446F8"/>
    <w:rsid w:val="00547C35"/>
    <w:rsid w:val="0055073F"/>
    <w:rsid w:val="0055162A"/>
    <w:rsid w:val="00551D8A"/>
    <w:rsid w:val="00551F8B"/>
    <w:rsid w:val="00552219"/>
    <w:rsid w:val="005534A1"/>
    <w:rsid w:val="005534ED"/>
    <w:rsid w:val="0055599D"/>
    <w:rsid w:val="00556D22"/>
    <w:rsid w:val="005575CC"/>
    <w:rsid w:val="00561A72"/>
    <w:rsid w:val="00562B8F"/>
    <w:rsid w:val="00562DD3"/>
    <w:rsid w:val="00563271"/>
    <w:rsid w:val="005632DC"/>
    <w:rsid w:val="00563E7A"/>
    <w:rsid w:val="00564362"/>
    <w:rsid w:val="00565676"/>
    <w:rsid w:val="0056616D"/>
    <w:rsid w:val="00566280"/>
    <w:rsid w:val="005666FA"/>
    <w:rsid w:val="00567E8A"/>
    <w:rsid w:val="0057020E"/>
    <w:rsid w:val="00571166"/>
    <w:rsid w:val="0057273B"/>
    <w:rsid w:val="0057310B"/>
    <w:rsid w:val="00573945"/>
    <w:rsid w:val="00573FE3"/>
    <w:rsid w:val="0057407D"/>
    <w:rsid w:val="00574A69"/>
    <w:rsid w:val="0057601D"/>
    <w:rsid w:val="00577265"/>
    <w:rsid w:val="00580166"/>
    <w:rsid w:val="005862E4"/>
    <w:rsid w:val="0058687C"/>
    <w:rsid w:val="00587D12"/>
    <w:rsid w:val="00591DFF"/>
    <w:rsid w:val="00593600"/>
    <w:rsid w:val="00594F82"/>
    <w:rsid w:val="00595C86"/>
    <w:rsid w:val="00597AC3"/>
    <w:rsid w:val="005A0675"/>
    <w:rsid w:val="005A2160"/>
    <w:rsid w:val="005A2D0D"/>
    <w:rsid w:val="005A4FDF"/>
    <w:rsid w:val="005A6841"/>
    <w:rsid w:val="005A702A"/>
    <w:rsid w:val="005A7152"/>
    <w:rsid w:val="005A72D6"/>
    <w:rsid w:val="005B0F82"/>
    <w:rsid w:val="005B18C3"/>
    <w:rsid w:val="005B5E45"/>
    <w:rsid w:val="005B6DA9"/>
    <w:rsid w:val="005C0568"/>
    <w:rsid w:val="005C0B8E"/>
    <w:rsid w:val="005C0BF8"/>
    <w:rsid w:val="005C0D68"/>
    <w:rsid w:val="005C140B"/>
    <w:rsid w:val="005C2324"/>
    <w:rsid w:val="005C4629"/>
    <w:rsid w:val="005C564D"/>
    <w:rsid w:val="005C75FC"/>
    <w:rsid w:val="005D0093"/>
    <w:rsid w:val="005D08AD"/>
    <w:rsid w:val="005D2C02"/>
    <w:rsid w:val="005D3D50"/>
    <w:rsid w:val="005D4416"/>
    <w:rsid w:val="005D44CD"/>
    <w:rsid w:val="005D455E"/>
    <w:rsid w:val="005D55FB"/>
    <w:rsid w:val="005D7275"/>
    <w:rsid w:val="005E159F"/>
    <w:rsid w:val="005E404F"/>
    <w:rsid w:val="005E4C86"/>
    <w:rsid w:val="005E4E8F"/>
    <w:rsid w:val="005E4F71"/>
    <w:rsid w:val="005F0179"/>
    <w:rsid w:val="005F05B5"/>
    <w:rsid w:val="005F1CA7"/>
    <w:rsid w:val="005F21D5"/>
    <w:rsid w:val="005F3633"/>
    <w:rsid w:val="005F472B"/>
    <w:rsid w:val="005F5A79"/>
    <w:rsid w:val="005F675F"/>
    <w:rsid w:val="005F6F77"/>
    <w:rsid w:val="0060020B"/>
    <w:rsid w:val="00601AE9"/>
    <w:rsid w:val="006026AB"/>
    <w:rsid w:val="00602841"/>
    <w:rsid w:val="006038B5"/>
    <w:rsid w:val="00603B37"/>
    <w:rsid w:val="00603C5F"/>
    <w:rsid w:val="0060669F"/>
    <w:rsid w:val="006100BE"/>
    <w:rsid w:val="006104B9"/>
    <w:rsid w:val="006104EC"/>
    <w:rsid w:val="006125AF"/>
    <w:rsid w:val="00612742"/>
    <w:rsid w:val="00612D14"/>
    <w:rsid w:val="00613842"/>
    <w:rsid w:val="00613B53"/>
    <w:rsid w:val="00614A06"/>
    <w:rsid w:val="006212AE"/>
    <w:rsid w:val="00621E21"/>
    <w:rsid w:val="00623090"/>
    <w:rsid w:val="0062522E"/>
    <w:rsid w:val="00625BFD"/>
    <w:rsid w:val="0063050D"/>
    <w:rsid w:val="00630C3E"/>
    <w:rsid w:val="00631986"/>
    <w:rsid w:val="0063287E"/>
    <w:rsid w:val="00632985"/>
    <w:rsid w:val="0063342A"/>
    <w:rsid w:val="00633917"/>
    <w:rsid w:val="00634FD9"/>
    <w:rsid w:val="00635454"/>
    <w:rsid w:val="00637472"/>
    <w:rsid w:val="006374C1"/>
    <w:rsid w:val="00637A49"/>
    <w:rsid w:val="006400CE"/>
    <w:rsid w:val="0064012B"/>
    <w:rsid w:val="00650872"/>
    <w:rsid w:val="00651E48"/>
    <w:rsid w:val="00652D54"/>
    <w:rsid w:val="00653630"/>
    <w:rsid w:val="00653F38"/>
    <w:rsid w:val="00654564"/>
    <w:rsid w:val="00654BAD"/>
    <w:rsid w:val="00654CA1"/>
    <w:rsid w:val="00655C19"/>
    <w:rsid w:val="0065617A"/>
    <w:rsid w:val="006565DE"/>
    <w:rsid w:val="0066020E"/>
    <w:rsid w:val="00660679"/>
    <w:rsid w:val="00661B25"/>
    <w:rsid w:val="00661D5F"/>
    <w:rsid w:val="006626F5"/>
    <w:rsid w:val="006645DA"/>
    <w:rsid w:val="00665259"/>
    <w:rsid w:val="0066544C"/>
    <w:rsid w:val="00666156"/>
    <w:rsid w:val="0066769C"/>
    <w:rsid w:val="006704EF"/>
    <w:rsid w:val="006713D4"/>
    <w:rsid w:val="00671A97"/>
    <w:rsid w:val="00672FF8"/>
    <w:rsid w:val="00673657"/>
    <w:rsid w:val="00674A5F"/>
    <w:rsid w:val="00674AFF"/>
    <w:rsid w:val="006756C9"/>
    <w:rsid w:val="0067598A"/>
    <w:rsid w:val="00676A7E"/>
    <w:rsid w:val="00677495"/>
    <w:rsid w:val="00680443"/>
    <w:rsid w:val="00683702"/>
    <w:rsid w:val="006840A1"/>
    <w:rsid w:val="0068451A"/>
    <w:rsid w:val="00685CB5"/>
    <w:rsid w:val="00685E18"/>
    <w:rsid w:val="00686D66"/>
    <w:rsid w:val="00690FE8"/>
    <w:rsid w:val="00691477"/>
    <w:rsid w:val="006915D0"/>
    <w:rsid w:val="00692342"/>
    <w:rsid w:val="00693732"/>
    <w:rsid w:val="00693ABF"/>
    <w:rsid w:val="00694D7F"/>
    <w:rsid w:val="00694F0F"/>
    <w:rsid w:val="00695173"/>
    <w:rsid w:val="006958BC"/>
    <w:rsid w:val="006967AB"/>
    <w:rsid w:val="006A2585"/>
    <w:rsid w:val="006A59AE"/>
    <w:rsid w:val="006A60A3"/>
    <w:rsid w:val="006A7BC9"/>
    <w:rsid w:val="006B095F"/>
    <w:rsid w:val="006B313E"/>
    <w:rsid w:val="006B3FFA"/>
    <w:rsid w:val="006B41F4"/>
    <w:rsid w:val="006B5C4B"/>
    <w:rsid w:val="006B6616"/>
    <w:rsid w:val="006B72DA"/>
    <w:rsid w:val="006B73D1"/>
    <w:rsid w:val="006C1323"/>
    <w:rsid w:val="006C1AA3"/>
    <w:rsid w:val="006C1D25"/>
    <w:rsid w:val="006C395E"/>
    <w:rsid w:val="006C508A"/>
    <w:rsid w:val="006C53C7"/>
    <w:rsid w:val="006C6CE1"/>
    <w:rsid w:val="006D025F"/>
    <w:rsid w:val="006D0C41"/>
    <w:rsid w:val="006D0D50"/>
    <w:rsid w:val="006D0E4B"/>
    <w:rsid w:val="006D0EF6"/>
    <w:rsid w:val="006D10DD"/>
    <w:rsid w:val="006D1F7C"/>
    <w:rsid w:val="006D2047"/>
    <w:rsid w:val="006D36C3"/>
    <w:rsid w:val="006D37C5"/>
    <w:rsid w:val="006D47D5"/>
    <w:rsid w:val="006D7365"/>
    <w:rsid w:val="006E127B"/>
    <w:rsid w:val="006E175F"/>
    <w:rsid w:val="006E4AA7"/>
    <w:rsid w:val="006E5068"/>
    <w:rsid w:val="006E5EB5"/>
    <w:rsid w:val="006E69F2"/>
    <w:rsid w:val="006E754B"/>
    <w:rsid w:val="006E7636"/>
    <w:rsid w:val="006F00D3"/>
    <w:rsid w:val="006F1E84"/>
    <w:rsid w:val="006F325B"/>
    <w:rsid w:val="006F3BC8"/>
    <w:rsid w:val="006F4031"/>
    <w:rsid w:val="006F5AD6"/>
    <w:rsid w:val="006F6B40"/>
    <w:rsid w:val="007019A7"/>
    <w:rsid w:val="00701A58"/>
    <w:rsid w:val="007026AA"/>
    <w:rsid w:val="00702969"/>
    <w:rsid w:val="00702DB7"/>
    <w:rsid w:val="00704140"/>
    <w:rsid w:val="007063B0"/>
    <w:rsid w:val="007064FD"/>
    <w:rsid w:val="00706A9B"/>
    <w:rsid w:val="00706D52"/>
    <w:rsid w:val="00706EC6"/>
    <w:rsid w:val="00710B97"/>
    <w:rsid w:val="00711D64"/>
    <w:rsid w:val="007150E2"/>
    <w:rsid w:val="00715540"/>
    <w:rsid w:val="007213C6"/>
    <w:rsid w:val="00721ABE"/>
    <w:rsid w:val="007227B1"/>
    <w:rsid w:val="007243F0"/>
    <w:rsid w:val="00725B6C"/>
    <w:rsid w:val="00725CF0"/>
    <w:rsid w:val="0072690B"/>
    <w:rsid w:val="00726D23"/>
    <w:rsid w:val="00730455"/>
    <w:rsid w:val="0073315B"/>
    <w:rsid w:val="00733369"/>
    <w:rsid w:val="00734241"/>
    <w:rsid w:val="0073441B"/>
    <w:rsid w:val="0073465E"/>
    <w:rsid w:val="007358D8"/>
    <w:rsid w:val="007366BE"/>
    <w:rsid w:val="00736C53"/>
    <w:rsid w:val="00736FD7"/>
    <w:rsid w:val="007373D6"/>
    <w:rsid w:val="007378A3"/>
    <w:rsid w:val="007436F9"/>
    <w:rsid w:val="00743AF9"/>
    <w:rsid w:val="007442FB"/>
    <w:rsid w:val="00746C28"/>
    <w:rsid w:val="007518F8"/>
    <w:rsid w:val="0075458E"/>
    <w:rsid w:val="00754EE9"/>
    <w:rsid w:val="0076067D"/>
    <w:rsid w:val="00762032"/>
    <w:rsid w:val="007642FA"/>
    <w:rsid w:val="0076463A"/>
    <w:rsid w:val="00765D5A"/>
    <w:rsid w:val="00771A3B"/>
    <w:rsid w:val="0077278C"/>
    <w:rsid w:val="00773955"/>
    <w:rsid w:val="00774055"/>
    <w:rsid w:val="00774C59"/>
    <w:rsid w:val="00775C7A"/>
    <w:rsid w:val="0077697C"/>
    <w:rsid w:val="00777317"/>
    <w:rsid w:val="0077737F"/>
    <w:rsid w:val="00782B71"/>
    <w:rsid w:val="00783129"/>
    <w:rsid w:val="0078332E"/>
    <w:rsid w:val="0078428D"/>
    <w:rsid w:val="00784C67"/>
    <w:rsid w:val="007864BA"/>
    <w:rsid w:val="0078724A"/>
    <w:rsid w:val="0078769C"/>
    <w:rsid w:val="0079241F"/>
    <w:rsid w:val="007929C9"/>
    <w:rsid w:val="007930C5"/>
    <w:rsid w:val="007944AC"/>
    <w:rsid w:val="00795929"/>
    <w:rsid w:val="0079612B"/>
    <w:rsid w:val="00796489"/>
    <w:rsid w:val="0079779B"/>
    <w:rsid w:val="007A0CBB"/>
    <w:rsid w:val="007A0FBC"/>
    <w:rsid w:val="007A19CB"/>
    <w:rsid w:val="007A226A"/>
    <w:rsid w:val="007A229D"/>
    <w:rsid w:val="007A35A8"/>
    <w:rsid w:val="007A664F"/>
    <w:rsid w:val="007A67F3"/>
    <w:rsid w:val="007A68B7"/>
    <w:rsid w:val="007A6CCE"/>
    <w:rsid w:val="007B00EF"/>
    <w:rsid w:val="007B14DE"/>
    <w:rsid w:val="007B21AA"/>
    <w:rsid w:val="007B384F"/>
    <w:rsid w:val="007B391E"/>
    <w:rsid w:val="007B50AA"/>
    <w:rsid w:val="007B55EF"/>
    <w:rsid w:val="007B622F"/>
    <w:rsid w:val="007B79DD"/>
    <w:rsid w:val="007C0C42"/>
    <w:rsid w:val="007C1624"/>
    <w:rsid w:val="007C16F6"/>
    <w:rsid w:val="007C1705"/>
    <w:rsid w:val="007C1A8B"/>
    <w:rsid w:val="007C22E9"/>
    <w:rsid w:val="007C24F4"/>
    <w:rsid w:val="007C2D7E"/>
    <w:rsid w:val="007C56DC"/>
    <w:rsid w:val="007C6104"/>
    <w:rsid w:val="007C660C"/>
    <w:rsid w:val="007C7C1B"/>
    <w:rsid w:val="007D0840"/>
    <w:rsid w:val="007D25FA"/>
    <w:rsid w:val="007D2930"/>
    <w:rsid w:val="007D2BFB"/>
    <w:rsid w:val="007D2C17"/>
    <w:rsid w:val="007D7E6C"/>
    <w:rsid w:val="007E1407"/>
    <w:rsid w:val="007E2D7C"/>
    <w:rsid w:val="007E3A8D"/>
    <w:rsid w:val="007E6CA5"/>
    <w:rsid w:val="007E759B"/>
    <w:rsid w:val="007E7EDD"/>
    <w:rsid w:val="007F0C6F"/>
    <w:rsid w:val="007F1B03"/>
    <w:rsid w:val="007F380B"/>
    <w:rsid w:val="007F388B"/>
    <w:rsid w:val="007F449E"/>
    <w:rsid w:val="00801F06"/>
    <w:rsid w:val="008021C0"/>
    <w:rsid w:val="008031BC"/>
    <w:rsid w:val="00806D64"/>
    <w:rsid w:val="0080767C"/>
    <w:rsid w:val="00811E33"/>
    <w:rsid w:val="008128E6"/>
    <w:rsid w:val="00813D3A"/>
    <w:rsid w:val="00813D80"/>
    <w:rsid w:val="00820228"/>
    <w:rsid w:val="00821C53"/>
    <w:rsid w:val="008233C6"/>
    <w:rsid w:val="00823B48"/>
    <w:rsid w:val="0082439B"/>
    <w:rsid w:val="008248AD"/>
    <w:rsid w:val="00824E8A"/>
    <w:rsid w:val="00825311"/>
    <w:rsid w:val="00826149"/>
    <w:rsid w:val="00826517"/>
    <w:rsid w:val="00826AE6"/>
    <w:rsid w:val="00826B23"/>
    <w:rsid w:val="00827FB0"/>
    <w:rsid w:val="00830DF9"/>
    <w:rsid w:val="008328D1"/>
    <w:rsid w:val="008352B4"/>
    <w:rsid w:val="008358A1"/>
    <w:rsid w:val="00835CC9"/>
    <w:rsid w:val="00836E31"/>
    <w:rsid w:val="00837B60"/>
    <w:rsid w:val="008402B3"/>
    <w:rsid w:val="00840E08"/>
    <w:rsid w:val="00842C13"/>
    <w:rsid w:val="00842ED7"/>
    <w:rsid w:val="008436A6"/>
    <w:rsid w:val="00846413"/>
    <w:rsid w:val="00846FB3"/>
    <w:rsid w:val="00847460"/>
    <w:rsid w:val="00847CE1"/>
    <w:rsid w:val="00850ACC"/>
    <w:rsid w:val="00850C2F"/>
    <w:rsid w:val="00851572"/>
    <w:rsid w:val="00851BF7"/>
    <w:rsid w:val="008523D7"/>
    <w:rsid w:val="00853852"/>
    <w:rsid w:val="008543FF"/>
    <w:rsid w:val="008553DD"/>
    <w:rsid w:val="00855F1E"/>
    <w:rsid w:val="00860226"/>
    <w:rsid w:val="00864093"/>
    <w:rsid w:val="008642F9"/>
    <w:rsid w:val="00864AA4"/>
    <w:rsid w:val="008656BF"/>
    <w:rsid w:val="00865821"/>
    <w:rsid w:val="00865957"/>
    <w:rsid w:val="00871EF7"/>
    <w:rsid w:val="00872DE0"/>
    <w:rsid w:val="00874291"/>
    <w:rsid w:val="008823C7"/>
    <w:rsid w:val="00882864"/>
    <w:rsid w:val="008835E0"/>
    <w:rsid w:val="00884221"/>
    <w:rsid w:val="008845B3"/>
    <w:rsid w:val="0088487F"/>
    <w:rsid w:val="00884D4F"/>
    <w:rsid w:val="00887549"/>
    <w:rsid w:val="00891725"/>
    <w:rsid w:val="0089379A"/>
    <w:rsid w:val="0089780F"/>
    <w:rsid w:val="008A0925"/>
    <w:rsid w:val="008A2354"/>
    <w:rsid w:val="008A389B"/>
    <w:rsid w:val="008A44A1"/>
    <w:rsid w:val="008A4B95"/>
    <w:rsid w:val="008A5EA5"/>
    <w:rsid w:val="008A70DD"/>
    <w:rsid w:val="008A769D"/>
    <w:rsid w:val="008A7948"/>
    <w:rsid w:val="008B010B"/>
    <w:rsid w:val="008B0441"/>
    <w:rsid w:val="008B0D1B"/>
    <w:rsid w:val="008B0FD8"/>
    <w:rsid w:val="008B1118"/>
    <w:rsid w:val="008B4F04"/>
    <w:rsid w:val="008B53A1"/>
    <w:rsid w:val="008B5DF7"/>
    <w:rsid w:val="008B60AE"/>
    <w:rsid w:val="008B6693"/>
    <w:rsid w:val="008B67A7"/>
    <w:rsid w:val="008B7029"/>
    <w:rsid w:val="008B710F"/>
    <w:rsid w:val="008C1F9E"/>
    <w:rsid w:val="008C31D7"/>
    <w:rsid w:val="008C32AF"/>
    <w:rsid w:val="008C3551"/>
    <w:rsid w:val="008C368E"/>
    <w:rsid w:val="008C496E"/>
    <w:rsid w:val="008C4E0C"/>
    <w:rsid w:val="008C5039"/>
    <w:rsid w:val="008C5CB9"/>
    <w:rsid w:val="008C7192"/>
    <w:rsid w:val="008D1E74"/>
    <w:rsid w:val="008D346D"/>
    <w:rsid w:val="008D41BA"/>
    <w:rsid w:val="008D434F"/>
    <w:rsid w:val="008D4D35"/>
    <w:rsid w:val="008D53EF"/>
    <w:rsid w:val="008D6B6E"/>
    <w:rsid w:val="008D7C33"/>
    <w:rsid w:val="008D7C72"/>
    <w:rsid w:val="008E4B57"/>
    <w:rsid w:val="008E50B8"/>
    <w:rsid w:val="008E5894"/>
    <w:rsid w:val="008F0310"/>
    <w:rsid w:val="008F0A64"/>
    <w:rsid w:val="008F1551"/>
    <w:rsid w:val="008F29B7"/>
    <w:rsid w:val="00900769"/>
    <w:rsid w:val="00901830"/>
    <w:rsid w:val="00902D98"/>
    <w:rsid w:val="00905D93"/>
    <w:rsid w:val="00907102"/>
    <w:rsid w:val="00907CDB"/>
    <w:rsid w:val="00907FA5"/>
    <w:rsid w:val="00910F16"/>
    <w:rsid w:val="00910F69"/>
    <w:rsid w:val="009114AE"/>
    <w:rsid w:val="00912A6F"/>
    <w:rsid w:val="0091546E"/>
    <w:rsid w:val="00915960"/>
    <w:rsid w:val="009178D4"/>
    <w:rsid w:val="00920396"/>
    <w:rsid w:val="0092087E"/>
    <w:rsid w:val="00921454"/>
    <w:rsid w:val="00921AD1"/>
    <w:rsid w:val="00922CB1"/>
    <w:rsid w:val="00922CE2"/>
    <w:rsid w:val="009232F5"/>
    <w:rsid w:val="009242D2"/>
    <w:rsid w:val="0092528A"/>
    <w:rsid w:val="00926DD5"/>
    <w:rsid w:val="0093079B"/>
    <w:rsid w:val="009307AA"/>
    <w:rsid w:val="00930AAC"/>
    <w:rsid w:val="009311F0"/>
    <w:rsid w:val="009330B9"/>
    <w:rsid w:val="009331B8"/>
    <w:rsid w:val="0093464B"/>
    <w:rsid w:val="00934D8D"/>
    <w:rsid w:val="009358B0"/>
    <w:rsid w:val="00935A6B"/>
    <w:rsid w:val="00937BBE"/>
    <w:rsid w:val="00941696"/>
    <w:rsid w:val="00942E32"/>
    <w:rsid w:val="00944171"/>
    <w:rsid w:val="0094446F"/>
    <w:rsid w:val="00944B86"/>
    <w:rsid w:val="00946464"/>
    <w:rsid w:val="0094669A"/>
    <w:rsid w:val="00946BF8"/>
    <w:rsid w:val="00946F29"/>
    <w:rsid w:val="00947010"/>
    <w:rsid w:val="0094710D"/>
    <w:rsid w:val="00947710"/>
    <w:rsid w:val="00947D02"/>
    <w:rsid w:val="009502E0"/>
    <w:rsid w:val="00950428"/>
    <w:rsid w:val="00950721"/>
    <w:rsid w:val="00951656"/>
    <w:rsid w:val="00952A8C"/>
    <w:rsid w:val="0095339D"/>
    <w:rsid w:val="009533D8"/>
    <w:rsid w:val="00954C0F"/>
    <w:rsid w:val="00955551"/>
    <w:rsid w:val="00960093"/>
    <w:rsid w:val="00961DFC"/>
    <w:rsid w:val="00962D6E"/>
    <w:rsid w:val="00963BFF"/>
    <w:rsid w:val="009645EF"/>
    <w:rsid w:val="00964634"/>
    <w:rsid w:val="00965156"/>
    <w:rsid w:val="00966150"/>
    <w:rsid w:val="0096759A"/>
    <w:rsid w:val="0096764D"/>
    <w:rsid w:val="00971766"/>
    <w:rsid w:val="009717C6"/>
    <w:rsid w:val="009741F7"/>
    <w:rsid w:val="009744FF"/>
    <w:rsid w:val="00975656"/>
    <w:rsid w:val="00975CAD"/>
    <w:rsid w:val="00976B38"/>
    <w:rsid w:val="00976D00"/>
    <w:rsid w:val="009776A4"/>
    <w:rsid w:val="00977EFD"/>
    <w:rsid w:val="00980BCE"/>
    <w:rsid w:val="00981B75"/>
    <w:rsid w:val="009844C3"/>
    <w:rsid w:val="0098510A"/>
    <w:rsid w:val="009854D9"/>
    <w:rsid w:val="00985A72"/>
    <w:rsid w:val="00985A79"/>
    <w:rsid w:val="00985D44"/>
    <w:rsid w:val="00990631"/>
    <w:rsid w:val="00995BAD"/>
    <w:rsid w:val="00995CA4"/>
    <w:rsid w:val="009974AD"/>
    <w:rsid w:val="0099776D"/>
    <w:rsid w:val="009A1ED4"/>
    <w:rsid w:val="009A2618"/>
    <w:rsid w:val="009A49E2"/>
    <w:rsid w:val="009A520E"/>
    <w:rsid w:val="009A6254"/>
    <w:rsid w:val="009A7C47"/>
    <w:rsid w:val="009B2EB2"/>
    <w:rsid w:val="009B2FBF"/>
    <w:rsid w:val="009B44C6"/>
    <w:rsid w:val="009B463E"/>
    <w:rsid w:val="009B649F"/>
    <w:rsid w:val="009B663D"/>
    <w:rsid w:val="009B69EB"/>
    <w:rsid w:val="009B7FB3"/>
    <w:rsid w:val="009C1939"/>
    <w:rsid w:val="009C20C9"/>
    <w:rsid w:val="009C2D3D"/>
    <w:rsid w:val="009C3653"/>
    <w:rsid w:val="009C3981"/>
    <w:rsid w:val="009C4435"/>
    <w:rsid w:val="009C6B07"/>
    <w:rsid w:val="009C70BC"/>
    <w:rsid w:val="009D0E3F"/>
    <w:rsid w:val="009D3547"/>
    <w:rsid w:val="009D486B"/>
    <w:rsid w:val="009D501C"/>
    <w:rsid w:val="009D625B"/>
    <w:rsid w:val="009D7F42"/>
    <w:rsid w:val="009E2AA1"/>
    <w:rsid w:val="009E6F6F"/>
    <w:rsid w:val="009E7AEB"/>
    <w:rsid w:val="009F02CB"/>
    <w:rsid w:val="009F0C79"/>
    <w:rsid w:val="009F198C"/>
    <w:rsid w:val="009F1D6E"/>
    <w:rsid w:val="009F2151"/>
    <w:rsid w:val="009F5B57"/>
    <w:rsid w:val="009F6C9A"/>
    <w:rsid w:val="009F7334"/>
    <w:rsid w:val="00A00C74"/>
    <w:rsid w:val="00A013C2"/>
    <w:rsid w:val="00A016EF"/>
    <w:rsid w:val="00A02FDC"/>
    <w:rsid w:val="00A05AF7"/>
    <w:rsid w:val="00A05BCF"/>
    <w:rsid w:val="00A05FCA"/>
    <w:rsid w:val="00A06266"/>
    <w:rsid w:val="00A07CD1"/>
    <w:rsid w:val="00A102D5"/>
    <w:rsid w:val="00A10978"/>
    <w:rsid w:val="00A11519"/>
    <w:rsid w:val="00A1202E"/>
    <w:rsid w:val="00A1254A"/>
    <w:rsid w:val="00A14BDE"/>
    <w:rsid w:val="00A14E91"/>
    <w:rsid w:val="00A1546E"/>
    <w:rsid w:val="00A16BFF"/>
    <w:rsid w:val="00A17FF9"/>
    <w:rsid w:val="00A20F79"/>
    <w:rsid w:val="00A211A1"/>
    <w:rsid w:val="00A22BDF"/>
    <w:rsid w:val="00A23785"/>
    <w:rsid w:val="00A24E11"/>
    <w:rsid w:val="00A255B8"/>
    <w:rsid w:val="00A27313"/>
    <w:rsid w:val="00A2770D"/>
    <w:rsid w:val="00A30BA4"/>
    <w:rsid w:val="00A3295B"/>
    <w:rsid w:val="00A34032"/>
    <w:rsid w:val="00A34EFE"/>
    <w:rsid w:val="00A371B2"/>
    <w:rsid w:val="00A37640"/>
    <w:rsid w:val="00A40839"/>
    <w:rsid w:val="00A415D6"/>
    <w:rsid w:val="00A427A8"/>
    <w:rsid w:val="00A4354F"/>
    <w:rsid w:val="00A43A9E"/>
    <w:rsid w:val="00A43D6E"/>
    <w:rsid w:val="00A4753D"/>
    <w:rsid w:val="00A50004"/>
    <w:rsid w:val="00A504FD"/>
    <w:rsid w:val="00A5163D"/>
    <w:rsid w:val="00A53001"/>
    <w:rsid w:val="00A531D2"/>
    <w:rsid w:val="00A535DA"/>
    <w:rsid w:val="00A575B6"/>
    <w:rsid w:val="00A57CB9"/>
    <w:rsid w:val="00A62BAD"/>
    <w:rsid w:val="00A6307F"/>
    <w:rsid w:val="00A63232"/>
    <w:rsid w:val="00A63BD4"/>
    <w:rsid w:val="00A642FC"/>
    <w:rsid w:val="00A659CC"/>
    <w:rsid w:val="00A65C77"/>
    <w:rsid w:val="00A7199A"/>
    <w:rsid w:val="00A730A0"/>
    <w:rsid w:val="00A7351A"/>
    <w:rsid w:val="00A739D2"/>
    <w:rsid w:val="00A769A3"/>
    <w:rsid w:val="00A81C28"/>
    <w:rsid w:val="00A81DF1"/>
    <w:rsid w:val="00A83738"/>
    <w:rsid w:val="00A83E4A"/>
    <w:rsid w:val="00A8448E"/>
    <w:rsid w:val="00A846A4"/>
    <w:rsid w:val="00A8474C"/>
    <w:rsid w:val="00A9083B"/>
    <w:rsid w:val="00A91A26"/>
    <w:rsid w:val="00A91E26"/>
    <w:rsid w:val="00A923CF"/>
    <w:rsid w:val="00A93394"/>
    <w:rsid w:val="00AA05FF"/>
    <w:rsid w:val="00AA0EDF"/>
    <w:rsid w:val="00AA1180"/>
    <w:rsid w:val="00AA14EE"/>
    <w:rsid w:val="00AA243A"/>
    <w:rsid w:val="00AA28E2"/>
    <w:rsid w:val="00AA33C1"/>
    <w:rsid w:val="00AA3B4C"/>
    <w:rsid w:val="00AA3C3A"/>
    <w:rsid w:val="00AA48F4"/>
    <w:rsid w:val="00AA674F"/>
    <w:rsid w:val="00AA6A7E"/>
    <w:rsid w:val="00AB2FBE"/>
    <w:rsid w:val="00AB3924"/>
    <w:rsid w:val="00AB47EF"/>
    <w:rsid w:val="00AB7E33"/>
    <w:rsid w:val="00AC1A82"/>
    <w:rsid w:val="00AC2662"/>
    <w:rsid w:val="00AC3A9F"/>
    <w:rsid w:val="00AC5588"/>
    <w:rsid w:val="00AC56BE"/>
    <w:rsid w:val="00AC611E"/>
    <w:rsid w:val="00AC7902"/>
    <w:rsid w:val="00AD2734"/>
    <w:rsid w:val="00AD2D93"/>
    <w:rsid w:val="00AD502B"/>
    <w:rsid w:val="00AD796B"/>
    <w:rsid w:val="00AE128C"/>
    <w:rsid w:val="00AE4589"/>
    <w:rsid w:val="00AE5132"/>
    <w:rsid w:val="00AE7355"/>
    <w:rsid w:val="00AF0281"/>
    <w:rsid w:val="00AF041B"/>
    <w:rsid w:val="00AF2B17"/>
    <w:rsid w:val="00AF3E6E"/>
    <w:rsid w:val="00AF55AF"/>
    <w:rsid w:val="00AF5F23"/>
    <w:rsid w:val="00B00423"/>
    <w:rsid w:val="00B01D9F"/>
    <w:rsid w:val="00B04911"/>
    <w:rsid w:val="00B04949"/>
    <w:rsid w:val="00B05A38"/>
    <w:rsid w:val="00B05BC8"/>
    <w:rsid w:val="00B05FCC"/>
    <w:rsid w:val="00B0693E"/>
    <w:rsid w:val="00B06F4C"/>
    <w:rsid w:val="00B10B91"/>
    <w:rsid w:val="00B11586"/>
    <w:rsid w:val="00B14FF7"/>
    <w:rsid w:val="00B154FF"/>
    <w:rsid w:val="00B15FA1"/>
    <w:rsid w:val="00B1749F"/>
    <w:rsid w:val="00B17867"/>
    <w:rsid w:val="00B201BE"/>
    <w:rsid w:val="00B2126A"/>
    <w:rsid w:val="00B22FC2"/>
    <w:rsid w:val="00B240B0"/>
    <w:rsid w:val="00B24660"/>
    <w:rsid w:val="00B25C53"/>
    <w:rsid w:val="00B2630C"/>
    <w:rsid w:val="00B26650"/>
    <w:rsid w:val="00B26655"/>
    <w:rsid w:val="00B27D8A"/>
    <w:rsid w:val="00B3187B"/>
    <w:rsid w:val="00B3544C"/>
    <w:rsid w:val="00B37A4A"/>
    <w:rsid w:val="00B404BD"/>
    <w:rsid w:val="00B4088F"/>
    <w:rsid w:val="00B40B00"/>
    <w:rsid w:val="00B436C1"/>
    <w:rsid w:val="00B45F1E"/>
    <w:rsid w:val="00B4662F"/>
    <w:rsid w:val="00B472AA"/>
    <w:rsid w:val="00B505CE"/>
    <w:rsid w:val="00B50BE1"/>
    <w:rsid w:val="00B516B8"/>
    <w:rsid w:val="00B52761"/>
    <w:rsid w:val="00B53A8E"/>
    <w:rsid w:val="00B60EC4"/>
    <w:rsid w:val="00B61895"/>
    <w:rsid w:val="00B624B0"/>
    <w:rsid w:val="00B626C7"/>
    <w:rsid w:val="00B6370A"/>
    <w:rsid w:val="00B63877"/>
    <w:rsid w:val="00B63CE3"/>
    <w:rsid w:val="00B651A5"/>
    <w:rsid w:val="00B67C2C"/>
    <w:rsid w:val="00B7015B"/>
    <w:rsid w:val="00B70BBE"/>
    <w:rsid w:val="00B717E8"/>
    <w:rsid w:val="00B71DA0"/>
    <w:rsid w:val="00B7259D"/>
    <w:rsid w:val="00B73F54"/>
    <w:rsid w:val="00B75532"/>
    <w:rsid w:val="00B764E7"/>
    <w:rsid w:val="00B76EAB"/>
    <w:rsid w:val="00B7735D"/>
    <w:rsid w:val="00B777D9"/>
    <w:rsid w:val="00B77ED1"/>
    <w:rsid w:val="00B82063"/>
    <w:rsid w:val="00B825DC"/>
    <w:rsid w:val="00B82E73"/>
    <w:rsid w:val="00B83871"/>
    <w:rsid w:val="00B83AF2"/>
    <w:rsid w:val="00B8417C"/>
    <w:rsid w:val="00B84A1F"/>
    <w:rsid w:val="00B84C10"/>
    <w:rsid w:val="00B85447"/>
    <w:rsid w:val="00B8560A"/>
    <w:rsid w:val="00B86B7C"/>
    <w:rsid w:val="00B876C7"/>
    <w:rsid w:val="00B87CEF"/>
    <w:rsid w:val="00B906FF"/>
    <w:rsid w:val="00B923FE"/>
    <w:rsid w:val="00B92817"/>
    <w:rsid w:val="00B93489"/>
    <w:rsid w:val="00B9408B"/>
    <w:rsid w:val="00B94971"/>
    <w:rsid w:val="00B953AB"/>
    <w:rsid w:val="00B9584B"/>
    <w:rsid w:val="00B95EB4"/>
    <w:rsid w:val="00BA0445"/>
    <w:rsid w:val="00BA23C3"/>
    <w:rsid w:val="00BA3632"/>
    <w:rsid w:val="00BA4130"/>
    <w:rsid w:val="00BA4446"/>
    <w:rsid w:val="00BA4BD3"/>
    <w:rsid w:val="00BA587A"/>
    <w:rsid w:val="00BA5BA3"/>
    <w:rsid w:val="00BA6D9A"/>
    <w:rsid w:val="00BB10B1"/>
    <w:rsid w:val="00BB1695"/>
    <w:rsid w:val="00BB4F5A"/>
    <w:rsid w:val="00BB750F"/>
    <w:rsid w:val="00BC07AF"/>
    <w:rsid w:val="00BC1424"/>
    <w:rsid w:val="00BC2E20"/>
    <w:rsid w:val="00BC6659"/>
    <w:rsid w:val="00BD1E43"/>
    <w:rsid w:val="00BD28C1"/>
    <w:rsid w:val="00BD325E"/>
    <w:rsid w:val="00BD6262"/>
    <w:rsid w:val="00BD796A"/>
    <w:rsid w:val="00BD7D8F"/>
    <w:rsid w:val="00BE1D0E"/>
    <w:rsid w:val="00BE2BD0"/>
    <w:rsid w:val="00BE2EDE"/>
    <w:rsid w:val="00BE429F"/>
    <w:rsid w:val="00BE4F8A"/>
    <w:rsid w:val="00BE59D1"/>
    <w:rsid w:val="00BE5DFC"/>
    <w:rsid w:val="00BE6469"/>
    <w:rsid w:val="00BE654E"/>
    <w:rsid w:val="00BE7146"/>
    <w:rsid w:val="00BE72C4"/>
    <w:rsid w:val="00BF0293"/>
    <w:rsid w:val="00BF15F8"/>
    <w:rsid w:val="00BF16E8"/>
    <w:rsid w:val="00BF1A48"/>
    <w:rsid w:val="00BF3C49"/>
    <w:rsid w:val="00BF49BC"/>
    <w:rsid w:val="00BF66A3"/>
    <w:rsid w:val="00BF7CF5"/>
    <w:rsid w:val="00C0230A"/>
    <w:rsid w:val="00C063B5"/>
    <w:rsid w:val="00C12096"/>
    <w:rsid w:val="00C124EB"/>
    <w:rsid w:val="00C12D36"/>
    <w:rsid w:val="00C13F83"/>
    <w:rsid w:val="00C14731"/>
    <w:rsid w:val="00C14E30"/>
    <w:rsid w:val="00C15B0F"/>
    <w:rsid w:val="00C20FA1"/>
    <w:rsid w:val="00C265DC"/>
    <w:rsid w:val="00C270F1"/>
    <w:rsid w:val="00C27627"/>
    <w:rsid w:val="00C32161"/>
    <w:rsid w:val="00C32E56"/>
    <w:rsid w:val="00C33919"/>
    <w:rsid w:val="00C34326"/>
    <w:rsid w:val="00C347C2"/>
    <w:rsid w:val="00C34DA4"/>
    <w:rsid w:val="00C360A3"/>
    <w:rsid w:val="00C37B11"/>
    <w:rsid w:val="00C4163B"/>
    <w:rsid w:val="00C421F1"/>
    <w:rsid w:val="00C42CA2"/>
    <w:rsid w:val="00C46A1B"/>
    <w:rsid w:val="00C476BA"/>
    <w:rsid w:val="00C47B38"/>
    <w:rsid w:val="00C5171D"/>
    <w:rsid w:val="00C517A4"/>
    <w:rsid w:val="00C51DDE"/>
    <w:rsid w:val="00C52483"/>
    <w:rsid w:val="00C52C5E"/>
    <w:rsid w:val="00C54617"/>
    <w:rsid w:val="00C54816"/>
    <w:rsid w:val="00C550B9"/>
    <w:rsid w:val="00C5682B"/>
    <w:rsid w:val="00C56DC3"/>
    <w:rsid w:val="00C571DF"/>
    <w:rsid w:val="00C60C88"/>
    <w:rsid w:val="00C61DFE"/>
    <w:rsid w:val="00C62209"/>
    <w:rsid w:val="00C6275A"/>
    <w:rsid w:val="00C66175"/>
    <w:rsid w:val="00C66445"/>
    <w:rsid w:val="00C66BEC"/>
    <w:rsid w:val="00C70A4A"/>
    <w:rsid w:val="00C73013"/>
    <w:rsid w:val="00C74966"/>
    <w:rsid w:val="00C74A76"/>
    <w:rsid w:val="00C754FD"/>
    <w:rsid w:val="00C75C63"/>
    <w:rsid w:val="00C75F83"/>
    <w:rsid w:val="00C76E55"/>
    <w:rsid w:val="00C778AF"/>
    <w:rsid w:val="00C80A34"/>
    <w:rsid w:val="00C84694"/>
    <w:rsid w:val="00C8703F"/>
    <w:rsid w:val="00C8757F"/>
    <w:rsid w:val="00C9029C"/>
    <w:rsid w:val="00C91306"/>
    <w:rsid w:val="00C94409"/>
    <w:rsid w:val="00C9446F"/>
    <w:rsid w:val="00C94CC1"/>
    <w:rsid w:val="00C9566B"/>
    <w:rsid w:val="00C9677C"/>
    <w:rsid w:val="00C96862"/>
    <w:rsid w:val="00C976A9"/>
    <w:rsid w:val="00CA07DF"/>
    <w:rsid w:val="00CA2CB1"/>
    <w:rsid w:val="00CA6BC7"/>
    <w:rsid w:val="00CA748D"/>
    <w:rsid w:val="00CA76CE"/>
    <w:rsid w:val="00CB0869"/>
    <w:rsid w:val="00CB2DF7"/>
    <w:rsid w:val="00CB55EE"/>
    <w:rsid w:val="00CB5D52"/>
    <w:rsid w:val="00CB6078"/>
    <w:rsid w:val="00CB6135"/>
    <w:rsid w:val="00CC02AB"/>
    <w:rsid w:val="00CC0D60"/>
    <w:rsid w:val="00CC11BE"/>
    <w:rsid w:val="00CC1CCC"/>
    <w:rsid w:val="00CC253E"/>
    <w:rsid w:val="00CC3413"/>
    <w:rsid w:val="00CC3CD2"/>
    <w:rsid w:val="00CC528E"/>
    <w:rsid w:val="00CC55C3"/>
    <w:rsid w:val="00CC70E9"/>
    <w:rsid w:val="00CC7125"/>
    <w:rsid w:val="00CD0411"/>
    <w:rsid w:val="00CD26D2"/>
    <w:rsid w:val="00CD2823"/>
    <w:rsid w:val="00CD284D"/>
    <w:rsid w:val="00CD31EE"/>
    <w:rsid w:val="00CD527A"/>
    <w:rsid w:val="00CD7295"/>
    <w:rsid w:val="00CD74AE"/>
    <w:rsid w:val="00CD7957"/>
    <w:rsid w:val="00CE0640"/>
    <w:rsid w:val="00CE0ADD"/>
    <w:rsid w:val="00CE2C7B"/>
    <w:rsid w:val="00CE60DD"/>
    <w:rsid w:val="00CE6C16"/>
    <w:rsid w:val="00CE7002"/>
    <w:rsid w:val="00CF0917"/>
    <w:rsid w:val="00CF0CF4"/>
    <w:rsid w:val="00CF1109"/>
    <w:rsid w:val="00CF3365"/>
    <w:rsid w:val="00CF3E13"/>
    <w:rsid w:val="00CF3E23"/>
    <w:rsid w:val="00CF43C7"/>
    <w:rsid w:val="00CF470A"/>
    <w:rsid w:val="00CF4D5A"/>
    <w:rsid w:val="00CF5812"/>
    <w:rsid w:val="00D004A7"/>
    <w:rsid w:val="00D01C89"/>
    <w:rsid w:val="00D0441A"/>
    <w:rsid w:val="00D04CF8"/>
    <w:rsid w:val="00D07423"/>
    <w:rsid w:val="00D108F5"/>
    <w:rsid w:val="00D11EB6"/>
    <w:rsid w:val="00D13F7F"/>
    <w:rsid w:val="00D14384"/>
    <w:rsid w:val="00D14A6B"/>
    <w:rsid w:val="00D15F5A"/>
    <w:rsid w:val="00D16948"/>
    <w:rsid w:val="00D17C0C"/>
    <w:rsid w:val="00D212BB"/>
    <w:rsid w:val="00D21E73"/>
    <w:rsid w:val="00D230FC"/>
    <w:rsid w:val="00D24053"/>
    <w:rsid w:val="00D252E0"/>
    <w:rsid w:val="00D25445"/>
    <w:rsid w:val="00D273AD"/>
    <w:rsid w:val="00D27B64"/>
    <w:rsid w:val="00D31780"/>
    <w:rsid w:val="00D31842"/>
    <w:rsid w:val="00D32CAF"/>
    <w:rsid w:val="00D330B8"/>
    <w:rsid w:val="00D3422B"/>
    <w:rsid w:val="00D35F4D"/>
    <w:rsid w:val="00D36F78"/>
    <w:rsid w:val="00D37F67"/>
    <w:rsid w:val="00D40956"/>
    <w:rsid w:val="00D409FC"/>
    <w:rsid w:val="00D42D37"/>
    <w:rsid w:val="00D42E8C"/>
    <w:rsid w:val="00D43B83"/>
    <w:rsid w:val="00D43C6D"/>
    <w:rsid w:val="00D43FCF"/>
    <w:rsid w:val="00D446AD"/>
    <w:rsid w:val="00D4738C"/>
    <w:rsid w:val="00D506FF"/>
    <w:rsid w:val="00D515FB"/>
    <w:rsid w:val="00D52205"/>
    <w:rsid w:val="00D5358B"/>
    <w:rsid w:val="00D55D38"/>
    <w:rsid w:val="00D55FE8"/>
    <w:rsid w:val="00D57090"/>
    <w:rsid w:val="00D60161"/>
    <w:rsid w:val="00D60958"/>
    <w:rsid w:val="00D6119B"/>
    <w:rsid w:val="00D6354D"/>
    <w:rsid w:val="00D664CA"/>
    <w:rsid w:val="00D67043"/>
    <w:rsid w:val="00D72933"/>
    <w:rsid w:val="00D73446"/>
    <w:rsid w:val="00D74167"/>
    <w:rsid w:val="00D75048"/>
    <w:rsid w:val="00D7645F"/>
    <w:rsid w:val="00D76BB3"/>
    <w:rsid w:val="00D8289C"/>
    <w:rsid w:val="00D8329E"/>
    <w:rsid w:val="00D83A42"/>
    <w:rsid w:val="00D83AF8"/>
    <w:rsid w:val="00D8487B"/>
    <w:rsid w:val="00D85403"/>
    <w:rsid w:val="00D8546F"/>
    <w:rsid w:val="00D8707F"/>
    <w:rsid w:val="00D87ABC"/>
    <w:rsid w:val="00D9177B"/>
    <w:rsid w:val="00D91CDF"/>
    <w:rsid w:val="00D927A7"/>
    <w:rsid w:val="00D946B1"/>
    <w:rsid w:val="00D94AEF"/>
    <w:rsid w:val="00D95124"/>
    <w:rsid w:val="00D95539"/>
    <w:rsid w:val="00D95857"/>
    <w:rsid w:val="00D96ADD"/>
    <w:rsid w:val="00D97692"/>
    <w:rsid w:val="00D97E72"/>
    <w:rsid w:val="00DA31F7"/>
    <w:rsid w:val="00DA6250"/>
    <w:rsid w:val="00DA7206"/>
    <w:rsid w:val="00DB1E95"/>
    <w:rsid w:val="00DB25E8"/>
    <w:rsid w:val="00DB3EDC"/>
    <w:rsid w:val="00DC1265"/>
    <w:rsid w:val="00DC2D6D"/>
    <w:rsid w:val="00DC3030"/>
    <w:rsid w:val="00DC34FA"/>
    <w:rsid w:val="00DC3882"/>
    <w:rsid w:val="00DC41AE"/>
    <w:rsid w:val="00DC469A"/>
    <w:rsid w:val="00DC548A"/>
    <w:rsid w:val="00DC64DC"/>
    <w:rsid w:val="00DC6509"/>
    <w:rsid w:val="00DC706D"/>
    <w:rsid w:val="00DC750D"/>
    <w:rsid w:val="00DC79C1"/>
    <w:rsid w:val="00DD15B6"/>
    <w:rsid w:val="00DD31A9"/>
    <w:rsid w:val="00DD331B"/>
    <w:rsid w:val="00DD454C"/>
    <w:rsid w:val="00DD45BA"/>
    <w:rsid w:val="00DD64DA"/>
    <w:rsid w:val="00DD7F6A"/>
    <w:rsid w:val="00DE3B6C"/>
    <w:rsid w:val="00DE7457"/>
    <w:rsid w:val="00DE7624"/>
    <w:rsid w:val="00DF2E52"/>
    <w:rsid w:val="00DF316D"/>
    <w:rsid w:val="00DF4387"/>
    <w:rsid w:val="00DF6D91"/>
    <w:rsid w:val="00DF7974"/>
    <w:rsid w:val="00E01622"/>
    <w:rsid w:val="00E0205B"/>
    <w:rsid w:val="00E022C2"/>
    <w:rsid w:val="00E02589"/>
    <w:rsid w:val="00E03852"/>
    <w:rsid w:val="00E0508F"/>
    <w:rsid w:val="00E078F9"/>
    <w:rsid w:val="00E105FF"/>
    <w:rsid w:val="00E110D6"/>
    <w:rsid w:val="00E12A14"/>
    <w:rsid w:val="00E144AB"/>
    <w:rsid w:val="00E1458A"/>
    <w:rsid w:val="00E14D26"/>
    <w:rsid w:val="00E158BC"/>
    <w:rsid w:val="00E16B17"/>
    <w:rsid w:val="00E179C6"/>
    <w:rsid w:val="00E17F6C"/>
    <w:rsid w:val="00E20F9C"/>
    <w:rsid w:val="00E216A5"/>
    <w:rsid w:val="00E226E0"/>
    <w:rsid w:val="00E22839"/>
    <w:rsid w:val="00E24B62"/>
    <w:rsid w:val="00E25197"/>
    <w:rsid w:val="00E27414"/>
    <w:rsid w:val="00E27F40"/>
    <w:rsid w:val="00E30A23"/>
    <w:rsid w:val="00E31524"/>
    <w:rsid w:val="00E32CA2"/>
    <w:rsid w:val="00E34301"/>
    <w:rsid w:val="00E3449B"/>
    <w:rsid w:val="00E353B9"/>
    <w:rsid w:val="00E35FB4"/>
    <w:rsid w:val="00E373CF"/>
    <w:rsid w:val="00E40652"/>
    <w:rsid w:val="00E42377"/>
    <w:rsid w:val="00E4271D"/>
    <w:rsid w:val="00E42DF3"/>
    <w:rsid w:val="00E47DE9"/>
    <w:rsid w:val="00E5070F"/>
    <w:rsid w:val="00E5084B"/>
    <w:rsid w:val="00E5115A"/>
    <w:rsid w:val="00E51546"/>
    <w:rsid w:val="00E53C8C"/>
    <w:rsid w:val="00E55217"/>
    <w:rsid w:val="00E563F0"/>
    <w:rsid w:val="00E604D9"/>
    <w:rsid w:val="00E613E7"/>
    <w:rsid w:val="00E625DD"/>
    <w:rsid w:val="00E64263"/>
    <w:rsid w:val="00E648EF"/>
    <w:rsid w:val="00E6578F"/>
    <w:rsid w:val="00E66F19"/>
    <w:rsid w:val="00E67216"/>
    <w:rsid w:val="00E67D66"/>
    <w:rsid w:val="00E700DF"/>
    <w:rsid w:val="00E70AAC"/>
    <w:rsid w:val="00E71AC3"/>
    <w:rsid w:val="00E74F0A"/>
    <w:rsid w:val="00E76B8C"/>
    <w:rsid w:val="00E80331"/>
    <w:rsid w:val="00E834DA"/>
    <w:rsid w:val="00E85B8F"/>
    <w:rsid w:val="00E9097A"/>
    <w:rsid w:val="00E92F86"/>
    <w:rsid w:val="00E9461B"/>
    <w:rsid w:val="00E94756"/>
    <w:rsid w:val="00EA0302"/>
    <w:rsid w:val="00EA0A7D"/>
    <w:rsid w:val="00EA31A3"/>
    <w:rsid w:val="00EA366E"/>
    <w:rsid w:val="00EA3788"/>
    <w:rsid w:val="00EA4C76"/>
    <w:rsid w:val="00EA6B68"/>
    <w:rsid w:val="00EA7121"/>
    <w:rsid w:val="00EA7598"/>
    <w:rsid w:val="00EB0BFF"/>
    <w:rsid w:val="00EB3FCE"/>
    <w:rsid w:val="00EB404F"/>
    <w:rsid w:val="00EB4694"/>
    <w:rsid w:val="00EB57DD"/>
    <w:rsid w:val="00EB647F"/>
    <w:rsid w:val="00EC01A1"/>
    <w:rsid w:val="00EC113E"/>
    <w:rsid w:val="00EC1829"/>
    <w:rsid w:val="00EC2B6D"/>
    <w:rsid w:val="00EC466E"/>
    <w:rsid w:val="00EC53DF"/>
    <w:rsid w:val="00EC69E2"/>
    <w:rsid w:val="00ED15A7"/>
    <w:rsid w:val="00ED6B8B"/>
    <w:rsid w:val="00ED6C24"/>
    <w:rsid w:val="00ED7F83"/>
    <w:rsid w:val="00EE3C7B"/>
    <w:rsid w:val="00EE404E"/>
    <w:rsid w:val="00EE7786"/>
    <w:rsid w:val="00EE77CE"/>
    <w:rsid w:val="00EF297C"/>
    <w:rsid w:val="00EF34B7"/>
    <w:rsid w:val="00EF62B2"/>
    <w:rsid w:val="00EF7537"/>
    <w:rsid w:val="00F009B6"/>
    <w:rsid w:val="00F0199C"/>
    <w:rsid w:val="00F05883"/>
    <w:rsid w:val="00F07F10"/>
    <w:rsid w:val="00F1181D"/>
    <w:rsid w:val="00F12040"/>
    <w:rsid w:val="00F12FE7"/>
    <w:rsid w:val="00F132DE"/>
    <w:rsid w:val="00F1436E"/>
    <w:rsid w:val="00F16047"/>
    <w:rsid w:val="00F2044B"/>
    <w:rsid w:val="00F215C7"/>
    <w:rsid w:val="00F21EE8"/>
    <w:rsid w:val="00F2229F"/>
    <w:rsid w:val="00F22BE1"/>
    <w:rsid w:val="00F232B2"/>
    <w:rsid w:val="00F245B5"/>
    <w:rsid w:val="00F24B12"/>
    <w:rsid w:val="00F26E8A"/>
    <w:rsid w:val="00F3329F"/>
    <w:rsid w:val="00F3506B"/>
    <w:rsid w:val="00F35441"/>
    <w:rsid w:val="00F36963"/>
    <w:rsid w:val="00F37A56"/>
    <w:rsid w:val="00F37DBC"/>
    <w:rsid w:val="00F4001B"/>
    <w:rsid w:val="00F41554"/>
    <w:rsid w:val="00F421E7"/>
    <w:rsid w:val="00F42659"/>
    <w:rsid w:val="00F43F44"/>
    <w:rsid w:val="00F44456"/>
    <w:rsid w:val="00F44E3C"/>
    <w:rsid w:val="00F461E1"/>
    <w:rsid w:val="00F46FA7"/>
    <w:rsid w:val="00F47073"/>
    <w:rsid w:val="00F477B4"/>
    <w:rsid w:val="00F477C8"/>
    <w:rsid w:val="00F50BF4"/>
    <w:rsid w:val="00F51994"/>
    <w:rsid w:val="00F51BB1"/>
    <w:rsid w:val="00F52E8C"/>
    <w:rsid w:val="00F52F66"/>
    <w:rsid w:val="00F55114"/>
    <w:rsid w:val="00F56497"/>
    <w:rsid w:val="00F600A6"/>
    <w:rsid w:val="00F61C6C"/>
    <w:rsid w:val="00F61F68"/>
    <w:rsid w:val="00F6262C"/>
    <w:rsid w:val="00F6360A"/>
    <w:rsid w:val="00F63D92"/>
    <w:rsid w:val="00F6498A"/>
    <w:rsid w:val="00F66B25"/>
    <w:rsid w:val="00F7047B"/>
    <w:rsid w:val="00F70733"/>
    <w:rsid w:val="00F71E3B"/>
    <w:rsid w:val="00F71F5D"/>
    <w:rsid w:val="00F7256A"/>
    <w:rsid w:val="00F74281"/>
    <w:rsid w:val="00F743F8"/>
    <w:rsid w:val="00F7683F"/>
    <w:rsid w:val="00F76C8C"/>
    <w:rsid w:val="00F77165"/>
    <w:rsid w:val="00F771B1"/>
    <w:rsid w:val="00F77EA8"/>
    <w:rsid w:val="00F801F2"/>
    <w:rsid w:val="00F81645"/>
    <w:rsid w:val="00F816A0"/>
    <w:rsid w:val="00F816AA"/>
    <w:rsid w:val="00F84C43"/>
    <w:rsid w:val="00F85C72"/>
    <w:rsid w:val="00F85D38"/>
    <w:rsid w:val="00F86A60"/>
    <w:rsid w:val="00F87A69"/>
    <w:rsid w:val="00F87D16"/>
    <w:rsid w:val="00F9146A"/>
    <w:rsid w:val="00F927A2"/>
    <w:rsid w:val="00F92935"/>
    <w:rsid w:val="00F931C6"/>
    <w:rsid w:val="00F956D1"/>
    <w:rsid w:val="00F95D9D"/>
    <w:rsid w:val="00F96358"/>
    <w:rsid w:val="00F96693"/>
    <w:rsid w:val="00FA072B"/>
    <w:rsid w:val="00FA1284"/>
    <w:rsid w:val="00FA1D13"/>
    <w:rsid w:val="00FA291C"/>
    <w:rsid w:val="00FA4E88"/>
    <w:rsid w:val="00FA71DD"/>
    <w:rsid w:val="00FA72BC"/>
    <w:rsid w:val="00FA7520"/>
    <w:rsid w:val="00FA769A"/>
    <w:rsid w:val="00FA76A4"/>
    <w:rsid w:val="00FB0F60"/>
    <w:rsid w:val="00FB0FDE"/>
    <w:rsid w:val="00FB29A6"/>
    <w:rsid w:val="00FB2CA1"/>
    <w:rsid w:val="00FB58EE"/>
    <w:rsid w:val="00FB5D1C"/>
    <w:rsid w:val="00FB6207"/>
    <w:rsid w:val="00FB6C3F"/>
    <w:rsid w:val="00FB7972"/>
    <w:rsid w:val="00FC238B"/>
    <w:rsid w:val="00FC2A44"/>
    <w:rsid w:val="00FC2EE6"/>
    <w:rsid w:val="00FC3214"/>
    <w:rsid w:val="00FC35E5"/>
    <w:rsid w:val="00FC73C5"/>
    <w:rsid w:val="00FC760A"/>
    <w:rsid w:val="00FC76DB"/>
    <w:rsid w:val="00FD2287"/>
    <w:rsid w:val="00FD2C9F"/>
    <w:rsid w:val="00FD498C"/>
    <w:rsid w:val="00FD6459"/>
    <w:rsid w:val="00FE002E"/>
    <w:rsid w:val="00FE1CD8"/>
    <w:rsid w:val="00FE54AE"/>
    <w:rsid w:val="00FE5D7C"/>
    <w:rsid w:val="00FE6ACA"/>
    <w:rsid w:val="00FE7A91"/>
    <w:rsid w:val="00FF0A6D"/>
    <w:rsid w:val="00FF0CD1"/>
    <w:rsid w:val="00FF1320"/>
    <w:rsid w:val="00FF201B"/>
    <w:rsid w:val="00FF3D8B"/>
    <w:rsid w:val="00FF3FD4"/>
    <w:rsid w:val="02DFAE76"/>
    <w:rsid w:val="05739E9B"/>
    <w:rsid w:val="063ABB0C"/>
    <w:rsid w:val="06C1A4B4"/>
    <w:rsid w:val="074401BF"/>
    <w:rsid w:val="0814EC7B"/>
    <w:rsid w:val="082A2354"/>
    <w:rsid w:val="090A00B9"/>
    <w:rsid w:val="091123F6"/>
    <w:rsid w:val="09CAAE5B"/>
    <w:rsid w:val="0A43B82A"/>
    <w:rsid w:val="0AABEDDC"/>
    <w:rsid w:val="0B8252EF"/>
    <w:rsid w:val="0BD14AA1"/>
    <w:rsid w:val="0C5FFA92"/>
    <w:rsid w:val="0C76204F"/>
    <w:rsid w:val="0DAFF3E5"/>
    <w:rsid w:val="0E0D5018"/>
    <w:rsid w:val="0F1A60C1"/>
    <w:rsid w:val="0FC05668"/>
    <w:rsid w:val="0FC9A5A0"/>
    <w:rsid w:val="1065D70E"/>
    <w:rsid w:val="1372D22D"/>
    <w:rsid w:val="13F9A2D3"/>
    <w:rsid w:val="15479990"/>
    <w:rsid w:val="155BFCF1"/>
    <w:rsid w:val="15A89FC3"/>
    <w:rsid w:val="16942897"/>
    <w:rsid w:val="1816F4A6"/>
    <w:rsid w:val="1A283710"/>
    <w:rsid w:val="1A2D2A17"/>
    <w:rsid w:val="1A65DFFA"/>
    <w:rsid w:val="1C72DC9F"/>
    <w:rsid w:val="1D398318"/>
    <w:rsid w:val="1D590E25"/>
    <w:rsid w:val="1DDD0B75"/>
    <w:rsid w:val="1ED55379"/>
    <w:rsid w:val="201A81DA"/>
    <w:rsid w:val="2038191D"/>
    <w:rsid w:val="222C6EC2"/>
    <w:rsid w:val="231C065C"/>
    <w:rsid w:val="25847DEE"/>
    <w:rsid w:val="25943336"/>
    <w:rsid w:val="26D6CE0B"/>
    <w:rsid w:val="277599C6"/>
    <w:rsid w:val="277C1BAC"/>
    <w:rsid w:val="288A3557"/>
    <w:rsid w:val="28CE9AF5"/>
    <w:rsid w:val="294D28F0"/>
    <w:rsid w:val="29C68F1F"/>
    <w:rsid w:val="2BA0A7CC"/>
    <w:rsid w:val="2BB79FBF"/>
    <w:rsid w:val="2BC50114"/>
    <w:rsid w:val="2C04A52A"/>
    <w:rsid w:val="2DA1FC19"/>
    <w:rsid w:val="2DCDC53A"/>
    <w:rsid w:val="2F0AEFA7"/>
    <w:rsid w:val="303DBD2E"/>
    <w:rsid w:val="31CA150F"/>
    <w:rsid w:val="32768608"/>
    <w:rsid w:val="32BB506E"/>
    <w:rsid w:val="33184B9D"/>
    <w:rsid w:val="3343EBAB"/>
    <w:rsid w:val="33B85C00"/>
    <w:rsid w:val="33CB1AE0"/>
    <w:rsid w:val="347F937B"/>
    <w:rsid w:val="34824940"/>
    <w:rsid w:val="348C3597"/>
    <w:rsid w:val="35FD71A2"/>
    <w:rsid w:val="37E93DB8"/>
    <w:rsid w:val="387F8083"/>
    <w:rsid w:val="3A7CF819"/>
    <w:rsid w:val="3C57A7E8"/>
    <w:rsid w:val="4013CFCC"/>
    <w:rsid w:val="4154A476"/>
    <w:rsid w:val="41B8DE06"/>
    <w:rsid w:val="420D3A6C"/>
    <w:rsid w:val="48E92E3E"/>
    <w:rsid w:val="48FBE26F"/>
    <w:rsid w:val="49821AD8"/>
    <w:rsid w:val="4BD59AA1"/>
    <w:rsid w:val="4D5D3E15"/>
    <w:rsid w:val="4DBB7772"/>
    <w:rsid w:val="4E0ED2FD"/>
    <w:rsid w:val="4F5E8C9E"/>
    <w:rsid w:val="5286281A"/>
    <w:rsid w:val="541AED49"/>
    <w:rsid w:val="54B48FB9"/>
    <w:rsid w:val="5639DE28"/>
    <w:rsid w:val="571560DA"/>
    <w:rsid w:val="58D8F50F"/>
    <w:rsid w:val="5A8E923D"/>
    <w:rsid w:val="5AAFE669"/>
    <w:rsid w:val="5BA50A26"/>
    <w:rsid w:val="5D87A005"/>
    <w:rsid w:val="5F382643"/>
    <w:rsid w:val="5F920761"/>
    <w:rsid w:val="5FE0967C"/>
    <w:rsid w:val="60D97B3A"/>
    <w:rsid w:val="60EB0553"/>
    <w:rsid w:val="61B0BDC9"/>
    <w:rsid w:val="62DFC331"/>
    <w:rsid w:val="63288180"/>
    <w:rsid w:val="679B1ED9"/>
    <w:rsid w:val="6962B4A3"/>
    <w:rsid w:val="6AEDF9B4"/>
    <w:rsid w:val="6BA48CED"/>
    <w:rsid w:val="6C1ADDF9"/>
    <w:rsid w:val="6C8E7194"/>
    <w:rsid w:val="6F527EBB"/>
    <w:rsid w:val="71A9695C"/>
    <w:rsid w:val="7209E58D"/>
    <w:rsid w:val="736326AD"/>
    <w:rsid w:val="74C0B704"/>
    <w:rsid w:val="76A2DF78"/>
    <w:rsid w:val="78214F7F"/>
    <w:rsid w:val="79520CE0"/>
    <w:rsid w:val="795783A4"/>
    <w:rsid w:val="79FA14AC"/>
    <w:rsid w:val="7A9A6C14"/>
    <w:rsid w:val="7C3E194D"/>
    <w:rsid w:val="7EFBD447"/>
    <w:rsid w:val="7F0B5D75"/>
    <w:rsid w:val="7FE7D565"/>
    <w:rsid w:val="7FF29506"/>
  </w:rsids>
  <w:docVars>
    <w:docVar w:name="EN.InstantFormat" w:val="&lt;ENInstantFormat&gt;&lt;Enabled&gt;1&lt;/Enabled&gt;&lt;ScanUnformatted&gt;1&lt;/ScanUnformatted&gt;&lt;ScanChanges&gt;1&lt;/ScanChanges&gt;&lt;Suspended&gt;0&lt;/Suspended&gt;&lt;/ENInstantFormat&gt;"/>
    <w:docVar w:name="EN.Layout" w:val="&lt;ENLayout&gt;&lt;Style&gt;AMA 11th&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rfxpe9ddfdsepexfs4502axp5wfxpt90pzs&quot;&gt;Mital_Opioid Overdose Prevention_03_17_2021&lt;record-ids&gt;&lt;item&gt;1162&lt;/item&gt;&lt;item&gt;3914&lt;/item&gt;&lt;item&gt;3915&lt;/item&gt;&lt;item&gt;3916&lt;/item&gt;&lt;item&gt;3917&lt;/item&gt;&lt;item&gt;3918&lt;/item&gt;&lt;item&gt;3919&lt;/item&gt;&lt;item&gt;3920&lt;/item&gt;&lt;item&gt;3921&lt;/item&gt;&lt;item&gt;3923&lt;/item&gt;&lt;item&gt;3925&lt;/item&gt;&lt;item&gt;3926&lt;/item&gt;&lt;item&gt;3927&lt;/item&gt;&lt;item&gt;3928&lt;/item&gt;&lt;item&gt;3929&lt;/item&gt;&lt;/record-ids&gt;&lt;/item&gt;&lt;/Libraries&gt;"/>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1A5B2988"/>
  <w15:docId w15:val="{AB59990B-A8A3-441A-8EEB-D89924722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03C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link w:val="Body1Char"/>
    <w:pPr>
      <w:outlineLvl w:val="0"/>
    </w:pPr>
    <w:rPr>
      <w:rFonts w:eastAsia="Arial Unicode MS"/>
      <w:color w:val="000000"/>
      <w:sz w:val="24"/>
      <w:u w:color="000000"/>
    </w:rPr>
  </w:style>
  <w:style w:type="character" w:styleId="Hyperlink">
    <w:name w:val="Hyperlink"/>
    <w:rPr>
      <w:rFonts w:ascii="Times New Roman" w:eastAsia="Arial Unicode MS" w:hAnsi="Times New Roman"/>
      <w:b w:val="0"/>
      <w:i w:val="0"/>
      <w:color w:val="0000FF"/>
      <w:u w:val="single" w:color="0000FF"/>
    </w:rPr>
  </w:style>
  <w:style w:type="paragraph" w:customStyle="1" w:styleId="ImportWordListStyleDefinition1">
    <w:name w:val="Import Word List Style Definition 1"/>
    <w:pPr>
      <w:numPr>
        <w:numId w:val="1"/>
      </w:numPr>
    </w:pPr>
  </w:style>
  <w:style w:type="paragraph" w:customStyle="1" w:styleId="ImportWordListStyleDefinition2">
    <w:name w:val="Import Word List Style Definition 2"/>
    <w:pPr>
      <w:numPr>
        <w:numId w:val="3"/>
      </w:numPr>
    </w:pPr>
  </w:style>
  <w:style w:type="paragraph" w:customStyle="1" w:styleId="ImportWordListStyleDefinition0">
    <w:name w:val="Import Word List Style Definition 0"/>
    <w:pPr>
      <w:numPr>
        <w:numId w:val="4"/>
      </w:numPr>
    </w:pPr>
  </w:style>
  <w:style w:type="paragraph" w:customStyle="1" w:styleId="Bullet">
    <w:name w:val="Bullet"/>
    <w:pPr>
      <w:numPr>
        <w:numId w:val="5"/>
      </w:numPr>
    </w:pPr>
  </w:style>
  <w:style w:type="paragraph" w:customStyle="1" w:styleId="List0">
    <w:name w:val="List 0"/>
    <w:basedOn w:val="ImportWordListStyleDefinition1"/>
    <w:semiHidden/>
    <w:pPr>
      <w:numPr>
        <w:numId w:val="6"/>
      </w:numPr>
    </w:pPr>
  </w:style>
  <w:style w:type="paragraph" w:customStyle="1" w:styleId="Numbered">
    <w:name w:val="Numbered"/>
    <w:pPr>
      <w:numPr>
        <w:numId w:val="7"/>
      </w:numPr>
    </w:pPr>
  </w:style>
  <w:style w:type="character" w:styleId="CommentReference">
    <w:name w:val="annotation reference"/>
    <w:uiPriority w:val="99"/>
    <w:locked/>
    <w:rsid w:val="001C1752"/>
    <w:rPr>
      <w:sz w:val="16"/>
      <w:szCs w:val="16"/>
    </w:rPr>
  </w:style>
  <w:style w:type="paragraph" w:styleId="CommentText">
    <w:name w:val="annotation text"/>
    <w:basedOn w:val="Normal"/>
    <w:link w:val="CommentTextChar"/>
    <w:uiPriority w:val="99"/>
    <w:locked/>
    <w:rsid w:val="001C1752"/>
  </w:style>
  <w:style w:type="character" w:customStyle="1" w:styleId="CommentTextChar">
    <w:name w:val="Comment Text Char"/>
    <w:basedOn w:val="DefaultParagraphFont"/>
    <w:link w:val="CommentText"/>
    <w:uiPriority w:val="99"/>
    <w:rsid w:val="001C1752"/>
  </w:style>
  <w:style w:type="paragraph" w:styleId="CommentSubject">
    <w:name w:val="annotation subject"/>
    <w:basedOn w:val="CommentText"/>
    <w:next w:val="CommentText"/>
    <w:link w:val="CommentSubjectChar"/>
    <w:locked/>
    <w:rsid w:val="001C1752"/>
    <w:rPr>
      <w:b/>
      <w:bCs/>
    </w:rPr>
  </w:style>
  <w:style w:type="character" w:customStyle="1" w:styleId="CommentSubjectChar">
    <w:name w:val="Comment Subject Char"/>
    <w:link w:val="CommentSubject"/>
    <w:rsid w:val="001C1752"/>
    <w:rPr>
      <w:b/>
      <w:bCs/>
    </w:rPr>
  </w:style>
  <w:style w:type="paragraph" w:styleId="BalloonText">
    <w:name w:val="Balloon Text"/>
    <w:basedOn w:val="Normal"/>
    <w:link w:val="BalloonTextChar"/>
    <w:locked/>
    <w:rsid w:val="001C1752"/>
    <w:rPr>
      <w:rFonts w:ascii="Tahoma" w:hAnsi="Tahoma" w:cs="Tahoma"/>
      <w:sz w:val="16"/>
      <w:szCs w:val="16"/>
    </w:rPr>
  </w:style>
  <w:style w:type="character" w:customStyle="1" w:styleId="BalloonTextChar">
    <w:name w:val="Balloon Text Char"/>
    <w:link w:val="BalloonText"/>
    <w:rsid w:val="001C1752"/>
    <w:rPr>
      <w:rFonts w:ascii="Tahoma" w:hAnsi="Tahoma" w:cs="Tahoma"/>
      <w:sz w:val="16"/>
      <w:szCs w:val="16"/>
    </w:rPr>
  </w:style>
  <w:style w:type="character" w:styleId="FollowedHyperlink">
    <w:name w:val="FollowedHyperlink"/>
    <w:locked/>
    <w:rsid w:val="00394D21"/>
    <w:rPr>
      <w:color w:val="800080"/>
      <w:u w:val="single"/>
    </w:rPr>
  </w:style>
  <w:style w:type="paragraph" w:styleId="Header">
    <w:name w:val="header"/>
    <w:basedOn w:val="Normal"/>
    <w:link w:val="HeaderChar"/>
    <w:locked/>
    <w:rsid w:val="00C9677C"/>
    <w:pPr>
      <w:tabs>
        <w:tab w:val="center" w:pos="4680"/>
        <w:tab w:val="right" w:pos="9360"/>
      </w:tabs>
    </w:pPr>
  </w:style>
  <w:style w:type="character" w:customStyle="1" w:styleId="HeaderChar">
    <w:name w:val="Header Char"/>
    <w:link w:val="Header"/>
    <w:rsid w:val="00C9677C"/>
    <w:rPr>
      <w:sz w:val="24"/>
      <w:szCs w:val="24"/>
    </w:rPr>
  </w:style>
  <w:style w:type="paragraph" w:styleId="Footer">
    <w:name w:val="footer"/>
    <w:basedOn w:val="Normal"/>
    <w:link w:val="FooterChar"/>
    <w:uiPriority w:val="99"/>
    <w:locked/>
    <w:rsid w:val="00C9677C"/>
    <w:pPr>
      <w:tabs>
        <w:tab w:val="center" w:pos="4680"/>
        <w:tab w:val="right" w:pos="9360"/>
      </w:tabs>
    </w:pPr>
  </w:style>
  <w:style w:type="character" w:customStyle="1" w:styleId="FooterChar">
    <w:name w:val="Footer Char"/>
    <w:link w:val="Footer"/>
    <w:uiPriority w:val="99"/>
    <w:rsid w:val="00C9677C"/>
    <w:rPr>
      <w:sz w:val="24"/>
      <w:szCs w:val="24"/>
    </w:rPr>
  </w:style>
  <w:style w:type="paragraph" w:styleId="Revision">
    <w:name w:val="Revision"/>
    <w:hidden/>
    <w:uiPriority w:val="99"/>
    <w:semiHidden/>
    <w:rsid w:val="00EA7121"/>
  </w:style>
  <w:style w:type="table" w:styleId="TableGrid">
    <w:name w:val="Table Grid"/>
    <w:basedOn w:val="TableNormal"/>
    <w:uiPriority w:val="59"/>
    <w:locked/>
    <w:rsid w:val="00F07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locked/>
    <w:rsid w:val="00F7047B"/>
    <w:pPr>
      <w:spacing w:after="240" w:line="319" w:lineRule="atLeast"/>
    </w:pPr>
    <w:rPr>
      <w:sz w:val="24"/>
      <w:szCs w:val="24"/>
    </w:rPr>
  </w:style>
  <w:style w:type="character" w:customStyle="1" w:styleId="super1">
    <w:name w:val="super1"/>
    <w:basedOn w:val="DefaultParagraphFont"/>
    <w:rsid w:val="007019A7"/>
    <w:rPr>
      <w:sz w:val="19"/>
      <w:szCs w:val="19"/>
    </w:rPr>
  </w:style>
  <w:style w:type="paragraph" w:styleId="ListParagraph">
    <w:name w:val="List Paragraph"/>
    <w:basedOn w:val="Normal"/>
    <w:uiPriority w:val="34"/>
    <w:qFormat/>
    <w:rsid w:val="00597AC3"/>
    <w:pPr>
      <w:ind w:left="720"/>
      <w:contextualSpacing/>
    </w:pPr>
  </w:style>
  <w:style w:type="paragraph" w:styleId="BodyText">
    <w:name w:val="Body Text"/>
    <w:basedOn w:val="Normal"/>
    <w:link w:val="BodyTextChar"/>
    <w:uiPriority w:val="1"/>
    <w:qFormat/>
    <w:locked/>
    <w:rsid w:val="00673657"/>
    <w:pPr>
      <w:widowControl w:val="0"/>
      <w:ind w:left="203"/>
    </w:pPr>
    <w:rPr>
      <w:rFonts w:cstheme="minorBidi"/>
      <w:sz w:val="23"/>
      <w:szCs w:val="23"/>
    </w:rPr>
  </w:style>
  <w:style w:type="character" w:customStyle="1" w:styleId="BodyTextChar">
    <w:name w:val="Body Text Char"/>
    <w:basedOn w:val="DefaultParagraphFont"/>
    <w:link w:val="BodyText"/>
    <w:uiPriority w:val="1"/>
    <w:rsid w:val="00673657"/>
    <w:rPr>
      <w:rFonts w:cstheme="minorBidi"/>
      <w:sz w:val="23"/>
      <w:szCs w:val="23"/>
    </w:rPr>
  </w:style>
  <w:style w:type="paragraph" w:customStyle="1" w:styleId="Default">
    <w:name w:val="Default"/>
    <w:rsid w:val="0068451A"/>
    <w:pPr>
      <w:autoSpaceDE w:val="0"/>
      <w:autoSpaceDN w:val="0"/>
      <w:adjustRightInd w:val="0"/>
    </w:pPr>
    <w:rPr>
      <w:color w:val="000000"/>
      <w:sz w:val="24"/>
      <w:szCs w:val="24"/>
    </w:rPr>
  </w:style>
  <w:style w:type="paragraph" w:customStyle="1" w:styleId="OMBbodytext">
    <w:name w:val="OMB body text"/>
    <w:basedOn w:val="Normal"/>
    <w:link w:val="OMBbodytextChar"/>
    <w:uiPriority w:val="99"/>
    <w:rsid w:val="000B6B4A"/>
    <w:pPr>
      <w:spacing w:after="240"/>
    </w:pPr>
    <w:rPr>
      <w:sz w:val="24"/>
    </w:rPr>
  </w:style>
  <w:style w:type="character" w:customStyle="1" w:styleId="OMBbodytextChar">
    <w:name w:val="OMB body text Char"/>
    <w:link w:val="OMBbodytext"/>
    <w:uiPriority w:val="99"/>
    <w:locked/>
    <w:rsid w:val="000B6B4A"/>
    <w:rPr>
      <w:sz w:val="24"/>
    </w:rPr>
  </w:style>
  <w:style w:type="paragraph" w:styleId="E-mailSignature">
    <w:name w:val="E-mail Signature"/>
    <w:basedOn w:val="Normal"/>
    <w:link w:val="E-mailSignatureChar"/>
    <w:locked/>
    <w:rsid w:val="00782B71"/>
    <w:rPr>
      <w:sz w:val="24"/>
      <w:szCs w:val="24"/>
    </w:rPr>
  </w:style>
  <w:style w:type="character" w:customStyle="1" w:styleId="E-mailSignatureChar">
    <w:name w:val="E-mail Signature Char"/>
    <w:basedOn w:val="DefaultParagraphFont"/>
    <w:link w:val="E-mailSignature"/>
    <w:rsid w:val="00782B71"/>
    <w:rPr>
      <w:sz w:val="24"/>
      <w:szCs w:val="24"/>
    </w:rPr>
  </w:style>
  <w:style w:type="paragraph" w:customStyle="1" w:styleId="Pa5">
    <w:name w:val="Pa5"/>
    <w:basedOn w:val="Default"/>
    <w:next w:val="Default"/>
    <w:uiPriority w:val="99"/>
    <w:rsid w:val="00865957"/>
    <w:pPr>
      <w:spacing w:line="321" w:lineRule="atLeast"/>
    </w:pPr>
    <w:rPr>
      <w:rFonts w:ascii="ITC Franklin Gothic Std Bk Cd" w:hAnsi="ITC Franklin Gothic Std Bk Cd"/>
      <w:color w:val="auto"/>
    </w:rPr>
  </w:style>
  <w:style w:type="paragraph" w:customStyle="1" w:styleId="Pa6">
    <w:name w:val="Pa6"/>
    <w:basedOn w:val="Default"/>
    <w:next w:val="Default"/>
    <w:uiPriority w:val="99"/>
    <w:rsid w:val="00865957"/>
    <w:pPr>
      <w:spacing w:line="281" w:lineRule="atLeast"/>
    </w:pPr>
    <w:rPr>
      <w:rFonts w:ascii="ITC Franklin Gothic Std Bk Cd" w:hAnsi="ITC Franklin Gothic Std Bk Cd"/>
      <w:color w:val="auto"/>
    </w:rPr>
  </w:style>
  <w:style w:type="character" w:styleId="UnresolvedMention">
    <w:name w:val="Unresolved Mention"/>
    <w:basedOn w:val="DefaultParagraphFont"/>
    <w:uiPriority w:val="99"/>
    <w:semiHidden/>
    <w:unhideWhenUsed/>
    <w:rsid w:val="00EE404E"/>
    <w:rPr>
      <w:color w:val="605E5C"/>
      <w:shd w:val="clear" w:color="auto" w:fill="E1DFDD"/>
    </w:rPr>
  </w:style>
  <w:style w:type="paragraph" w:customStyle="1" w:styleId="EndNoteBibliographyTitle">
    <w:name w:val="EndNote Bibliography Title"/>
    <w:basedOn w:val="Normal"/>
    <w:link w:val="EndNoteBibliographyTitleChar"/>
    <w:rsid w:val="0054192E"/>
    <w:pPr>
      <w:jc w:val="center"/>
    </w:pPr>
    <w:rPr>
      <w:noProof/>
    </w:rPr>
  </w:style>
  <w:style w:type="character" w:customStyle="1" w:styleId="Body1Char">
    <w:name w:val="Body 1 Char"/>
    <w:basedOn w:val="DefaultParagraphFont"/>
    <w:link w:val="Body1"/>
    <w:rsid w:val="0054192E"/>
    <w:rPr>
      <w:rFonts w:eastAsia="Arial Unicode MS"/>
      <w:color w:val="000000"/>
      <w:sz w:val="24"/>
      <w:u w:color="000000"/>
    </w:rPr>
  </w:style>
  <w:style w:type="character" w:customStyle="1" w:styleId="EndNoteBibliographyTitleChar">
    <w:name w:val="EndNote Bibliography Title Char"/>
    <w:basedOn w:val="Body1Char"/>
    <w:link w:val="EndNoteBibliographyTitle"/>
    <w:rsid w:val="0054192E"/>
    <w:rPr>
      <w:rFonts w:eastAsia="Arial Unicode MS"/>
      <w:noProof/>
      <w:color w:val="000000"/>
      <w:sz w:val="24"/>
      <w:u w:color="000000"/>
    </w:rPr>
  </w:style>
  <w:style w:type="paragraph" w:customStyle="1" w:styleId="EndNoteBibliography">
    <w:name w:val="EndNote Bibliography"/>
    <w:basedOn w:val="Normal"/>
    <w:link w:val="EndNoteBibliographyChar"/>
    <w:rsid w:val="0054192E"/>
    <w:rPr>
      <w:noProof/>
    </w:rPr>
  </w:style>
  <w:style w:type="character" w:customStyle="1" w:styleId="EndNoteBibliographyChar">
    <w:name w:val="EndNote Bibliography Char"/>
    <w:basedOn w:val="Body1Char"/>
    <w:link w:val="EndNoteBibliography"/>
    <w:rsid w:val="0054192E"/>
    <w:rPr>
      <w:rFonts w:eastAsia="Arial Unicode MS"/>
      <w:noProof/>
      <w:color w:val="000000"/>
      <w:sz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ixelsPerInch w:val="72"/>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tracigreen@brandeis.edu" TargetMode="External" /><Relationship Id="rId11" Type="http://schemas.openxmlformats.org/officeDocument/2006/relationships/hyperlink" Target="https://www.archives.gov/records-mgmt/grs.html" TargetMode="External" /><Relationship Id="rId12" Type="http://schemas.openxmlformats.org/officeDocument/2006/relationships/hyperlink" Target="https://aspr.hhs.gov/legal/PHE/Pages/Opioid-4Apr22.aspx" TargetMode="External" /><Relationship Id="rId13" Type="http://schemas.openxmlformats.org/officeDocument/2006/relationships/hyperlink" Target="https://doi.org/10.1016/j.drugalcdep.2021.108580" TargetMode="External" /><Relationship Id="rId14" Type="http://schemas.openxmlformats.org/officeDocument/2006/relationships/hyperlink" Target="https://doi.org/10.1016/j.jsat.2021.108712" TargetMode="External" /><Relationship Id="rId15" Type="http://schemas.openxmlformats.org/officeDocument/2006/relationships/hyperlink" Target="https://www.cdc.gov/drugoverdose/strategies/public-safety.html" TargetMode="External" /><Relationship Id="rId16" Type="http://schemas.openxmlformats.org/officeDocument/2006/relationships/hyperlink" Target="https://www.cdc.gov/drugoverdose/fatal/dashboard" TargetMode="External" /><Relationship Id="rId17" Type="http://schemas.openxmlformats.org/officeDocument/2006/relationships/header" Target="header1.xml" /><Relationship Id="rId18" Type="http://schemas.openxmlformats.org/officeDocument/2006/relationships/header" Target="header2.xml" /><Relationship Id="rId19" Type="http://schemas.openxmlformats.org/officeDocument/2006/relationships/footer" Target="footer1.xml" /><Relationship Id="rId2" Type="http://schemas.openxmlformats.org/officeDocument/2006/relationships/endnotes" Target="endnotes.xml" /><Relationship Id="rId20" Type="http://schemas.openxmlformats.org/officeDocument/2006/relationships/footer" Target="footer2.xml" /><Relationship Id="rId21" Type="http://schemas.openxmlformats.org/officeDocument/2006/relationships/header" Target="header3.xml" /><Relationship Id="rId22" Type="http://schemas.openxmlformats.org/officeDocument/2006/relationships/footer" Target="footer3.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26" Type="http://schemas.microsoft.com/office/2011/relationships/people" Target="people.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A5BD290783154F9EE9288554486AEF" ma:contentTypeVersion="22" ma:contentTypeDescription="Create a new document." ma:contentTypeScope="" ma:versionID="692dca8a40b3c510350aba0cf5a82dee">
  <xsd:schema xmlns:xsd="http://www.w3.org/2001/XMLSchema" xmlns:xs="http://www.w3.org/2001/XMLSchema" xmlns:p="http://schemas.microsoft.com/office/2006/metadata/properties" xmlns:ns2="a4df2a28-3b5c-4941-a196-04bc355c40d7" xmlns:ns3="0e8cfd8d-583f-4403-bb95-47f0fedc7ca7" targetNamespace="http://schemas.microsoft.com/office/2006/metadata/properties" ma:root="true" ma:fieldsID="8cc10a62c42e6129090189648ea34688" ns2:_="" ns3:_="">
    <xsd:import namespace="a4df2a28-3b5c-4941-a196-04bc355c40d7"/>
    <xsd:import namespace="0e8cfd8d-583f-4403-bb95-47f0fedc7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FormType" minOccurs="0"/>
                <xsd:element ref="ns2:Jurisdiction" minOccurs="0"/>
                <xsd:element ref="ns2:lcf76f155ced4ddcb4097134ff3c332f" minOccurs="0"/>
                <xsd:element ref="ns3:TaxCatchAll" minOccurs="0"/>
                <xsd:element ref="ns2: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f2a28-3b5c-4941-a196-04bc355c40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FormType" ma:index="18" nillable="true" ma:displayName="Document Type" ma:format="Dropdown" ma:internalName="FormType">
      <xsd:simpleType>
        <xsd:restriction base="dms:Text">
          <xsd:maxLength value="255"/>
        </xsd:restriction>
      </xsd:simpleType>
    </xsd:element>
    <xsd:element name="Jurisdiction" ma:index="19" nillable="true" ma:displayName="Jurisdiction" ma:format="Dropdown" ma:internalName="Jurisdiction">
      <xsd:simpleType>
        <xsd:restriction base="dms:Text">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Status" ma:index="23" nillable="true" ma:displayName="Status" ma:description="Status on materials/deliverables for ASTHO. " ma:format="Dropdown" ma:internalName="Status">
      <xsd:simpleType>
        <xsd:restriction base="dms:Choice">
          <xsd:enumeration value="To Review"/>
          <xsd:enumeration value="Completed"/>
          <xsd:enumeration value="Final Version"/>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8cfd8d-583f-4403-bb95-47f0fedc7ca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07b581-fe8a-4b51-a8a3-5190daa36b58}" ma:internalName="TaxCatchAll" ma:showField="CatchAllData" ma:web="0e8cfd8d-583f-4403-bb95-47f0fedc7c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urisdiction xmlns="a4df2a28-3b5c-4941-a196-04bc355c40d7" xsi:nil="true"/>
    <lcf76f155ced4ddcb4097134ff3c332f xmlns="a4df2a28-3b5c-4941-a196-04bc355c40d7">
      <Terms xmlns="http://schemas.microsoft.com/office/infopath/2007/PartnerControls"/>
    </lcf76f155ced4ddcb4097134ff3c332f>
    <FormType xmlns="a4df2a28-3b5c-4941-a196-04bc355c40d7" xsi:nil="true"/>
    <TaxCatchAll xmlns="0e8cfd8d-583f-4403-bb95-47f0fedc7ca7" xsi:nil="true"/>
    <Status xmlns="a4df2a28-3b5c-4941-a196-04bc355c40d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81E54-529F-45C4-AC35-A01B9CA35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f2a28-3b5c-4941-a196-04bc355c40d7"/>
    <ds:schemaRef ds:uri="0e8cfd8d-583f-4403-bb95-47f0fedc7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750AD9-A117-4AD9-90B7-6320298C64F6}">
  <ds:schemaRefs>
    <ds:schemaRef ds:uri="http://schemas.microsoft.com/office/2006/documentManagement/types"/>
    <ds:schemaRef ds:uri="http://schemas.openxmlformats.org/package/2006/metadata/core-properties"/>
    <ds:schemaRef ds:uri="0e8cfd8d-583f-4403-bb95-47f0fedc7ca7"/>
    <ds:schemaRef ds:uri="http://purl.org/dc/elements/1.1/"/>
    <ds:schemaRef ds:uri="http://purl.org/dc/terms/"/>
    <ds:schemaRef ds:uri="http://www.w3.org/XML/1998/namespace"/>
    <ds:schemaRef ds:uri="a4df2a28-3b5c-4941-a196-04bc355c40d7"/>
    <ds:schemaRef ds:uri="http://purl.org/dc/dcmityp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6D0582E4-AA0F-42AE-B620-30D504D16675}">
  <ds:schemaRefs>
    <ds:schemaRef ds:uri="http://schemas.microsoft.com/sharepoint/v3/contenttype/forms"/>
  </ds:schemaRefs>
</ds:datastoreItem>
</file>

<file path=customXml/itemProps4.xml><?xml version="1.0" encoding="utf-8"?>
<ds:datastoreItem xmlns:ds="http://schemas.openxmlformats.org/officeDocument/2006/customXml" ds:itemID="{1C8D7F0B-428E-466B-8241-550ACD085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7998</Words>
  <Characters>45589</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Mital, Sasha (CDC/NCIPC/DOP)</cp:lastModifiedBy>
  <cp:revision>2</cp:revision>
  <cp:lastPrinted>2014-11-14T22:22:00Z</cp:lastPrinted>
  <dcterms:created xsi:type="dcterms:W3CDTF">2023-10-26T15:53:00Z</dcterms:created>
  <dcterms:modified xsi:type="dcterms:W3CDTF">2023-10-26T15:53:00Z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0x0101007DA5BD290783154F9EE9288554486AEF</vt:lpwstr>
  </property>
  <property fmtid="{D5CDD505-2E9C-101B-9397-08002B2CF9AE}" pid="3" name="MediaServiceImageTags">
    <vt:lpwstr/>
  </property>
  <property fmtid="{D5CDD505-2E9C-101B-9397-08002B2CF9AE}" pid="4" name="MSIP_Label_7b94a7b8-f06c-4dfe-bdcc-9b548fd58c31_ActionId">
    <vt:lpwstr>a6d7d787-218a-42d3-81bc-4e8bec080d4e</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2020-11-13T16:41:13Z</vt:lpwstr>
  </property>
  <property fmtid="{D5CDD505-2E9C-101B-9397-08002B2CF9AE}" pid="10" name="MSIP_Label_7b94a7b8-f06c-4dfe-bdcc-9b548fd58c31_SiteId">
    <vt:lpwstr>9ce70869-60db-44fd-abe8-d2767077fc8f</vt:lpwstr>
  </property>
</Properties>
</file>