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BBB" w:rsidP="009A79E1" w14:paraId="55FE1770" w14:textId="77777777">
      <w:bookmarkStart w:id="0" w:name="_Toc473880015"/>
    </w:p>
    <w:p w:rsidR="00304BBB" w:rsidP="009A79E1" w14:paraId="55FE1771" w14:textId="77777777"/>
    <w:bookmarkEnd w:id="0"/>
    <w:p w:rsidR="006D7264" w:rsidP="006D7264" w14:paraId="7C64DF76" w14:textId="4D3BB0DE">
      <w:pPr>
        <w:spacing w:after="0" w:line="240" w:lineRule="auto"/>
        <w:jc w:val="center"/>
        <w:rPr>
          <w:rFonts w:cs="Times New Roman"/>
          <w:b/>
          <w:bCs/>
          <w:sz w:val="40"/>
          <w:szCs w:val="40"/>
        </w:rPr>
      </w:pPr>
      <w:r w:rsidRPr="006C1D7A">
        <w:rPr>
          <w:rFonts w:cs="Times New Roman"/>
          <w:b/>
          <w:bCs/>
          <w:sz w:val="40"/>
          <w:szCs w:val="40"/>
        </w:rPr>
        <w:t>National Healthcare Safety Network (NHSN) Module</w:t>
      </w:r>
      <w:r w:rsidR="00F7111C">
        <w:rPr>
          <w:rFonts w:cs="Times New Roman"/>
          <w:b/>
          <w:bCs/>
          <w:sz w:val="40"/>
          <w:szCs w:val="40"/>
        </w:rPr>
        <w:t>s</w:t>
      </w:r>
      <w:r w:rsidRPr="006C1D7A">
        <w:rPr>
          <w:rFonts w:cs="Times New Roman"/>
          <w:b/>
          <w:bCs/>
          <w:sz w:val="40"/>
          <w:szCs w:val="40"/>
        </w:rPr>
        <w:t xml:space="preserve"> for Coronavirus (COVID-19) Surveillance in Healthcare Facilities</w:t>
      </w:r>
    </w:p>
    <w:p w:rsidR="006D7264" w:rsidRPr="006C1D7A" w:rsidP="006D7264" w14:paraId="44DDA0B0" w14:textId="77777777">
      <w:pPr>
        <w:spacing w:after="0" w:line="240" w:lineRule="auto"/>
        <w:jc w:val="center"/>
        <w:rPr>
          <w:rFonts w:cs="Times New Roman"/>
          <w:b/>
          <w:bCs/>
          <w:sz w:val="40"/>
          <w:szCs w:val="40"/>
        </w:rPr>
      </w:pPr>
    </w:p>
    <w:p w:rsidR="006D7264" w:rsidRPr="004A13E8" w:rsidP="006D7264" w14:paraId="056A4C4B" w14:textId="778887BE">
      <w:pPr>
        <w:pStyle w:val="Heading3"/>
      </w:pPr>
      <w:bookmarkStart w:id="1" w:name="_Toc473880016"/>
      <w:r w:rsidRPr="004A13E8">
        <w:t>Request for OMB approval of a</w:t>
      </w:r>
      <w:r>
        <w:t xml:space="preserve"> </w:t>
      </w:r>
      <w:bookmarkEnd w:id="1"/>
      <w:r>
        <w:t xml:space="preserve">Revision </w:t>
      </w:r>
      <w:r w:rsidR="00E9210E">
        <w:t>to 0920-1317</w:t>
      </w:r>
    </w:p>
    <w:p w:rsidR="004A13E8" w:rsidP="004A13E8" w14:paraId="55FE1775" w14:textId="77777777">
      <w:pPr>
        <w:spacing w:after="0" w:line="240" w:lineRule="auto"/>
        <w:jc w:val="center"/>
        <w:rPr>
          <w:b/>
        </w:rPr>
      </w:pPr>
    </w:p>
    <w:p w:rsidR="004A13E8" w:rsidRPr="004A13E8" w:rsidP="004A13E8" w14:paraId="55FE1776" w14:textId="0BF06AC1">
      <w:pPr>
        <w:pStyle w:val="Heading4"/>
      </w:pPr>
      <w:r>
        <w:t xml:space="preserve">November </w:t>
      </w:r>
      <w:r w:rsidR="00DF21FD">
        <w:t>2</w:t>
      </w:r>
      <w:r w:rsidR="003243AD">
        <w:t>8</w:t>
      </w:r>
      <w:r>
        <w:t>, 2022</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2" w14:textId="77777777">
      <w:pPr>
        <w:spacing w:after="0" w:line="240" w:lineRule="auto"/>
        <w:rPr>
          <w:b/>
        </w:rPr>
      </w:pPr>
    </w:p>
    <w:p w:rsidR="008B5ADB" w:rsidRPr="009A79E1" w:rsidP="008B5ADB" w14:paraId="1DA50CAA" w14:textId="77777777">
      <w:pPr>
        <w:pStyle w:val="NoSpacing"/>
        <w:rPr>
          <w:b/>
        </w:rPr>
      </w:pPr>
      <w:r w:rsidRPr="009A79E1">
        <w:rPr>
          <w:b/>
        </w:rPr>
        <w:t xml:space="preserve">Contact: </w:t>
      </w:r>
    </w:p>
    <w:p w:rsidR="008B5ADB" w:rsidRPr="004A13E8" w:rsidP="008B5ADB" w14:paraId="5FE3A6AE" w14:textId="77777777">
      <w:pPr>
        <w:pStyle w:val="NoSpacing"/>
      </w:pPr>
      <w:r>
        <w:t>Lauren Wattenmaker</w:t>
      </w:r>
    </w:p>
    <w:p w:rsidR="008B5ADB" w:rsidRPr="004A13E8" w:rsidP="008B5ADB" w14:paraId="3B7E41A5" w14:textId="77777777">
      <w:pPr>
        <w:pStyle w:val="NoSpacing"/>
      </w:pPr>
      <w:r w:rsidRPr="004A13E8">
        <w:t xml:space="preserve">National Center for Emerging and Zoonotic Infectious Diseases </w:t>
      </w:r>
    </w:p>
    <w:p w:rsidR="008B5ADB" w:rsidRPr="004A13E8" w:rsidP="008B5ADB" w14:paraId="75A92803" w14:textId="77777777">
      <w:pPr>
        <w:pStyle w:val="NoSpacing"/>
      </w:pPr>
      <w:r w:rsidRPr="004A13E8">
        <w:t xml:space="preserve">Centers for Disease Control and Prevention </w:t>
      </w:r>
    </w:p>
    <w:p w:rsidR="008B5ADB" w:rsidRPr="004A13E8" w:rsidP="008B5ADB" w14:paraId="7570E975" w14:textId="77777777">
      <w:pPr>
        <w:pStyle w:val="NoSpacing"/>
      </w:pPr>
      <w:r w:rsidRPr="004A13E8">
        <w:t xml:space="preserve">1600 Clifton Road, NE </w:t>
      </w:r>
    </w:p>
    <w:p w:rsidR="008B5ADB" w:rsidRPr="004A13E8" w:rsidP="008B5ADB" w14:paraId="07B91CC7" w14:textId="77777777">
      <w:pPr>
        <w:pStyle w:val="NoSpacing"/>
      </w:pPr>
      <w:r w:rsidRPr="004A13E8">
        <w:t xml:space="preserve">Atlanta, Georgia 30333 </w:t>
      </w:r>
    </w:p>
    <w:p w:rsidR="008B5ADB" w:rsidRPr="004A13E8" w:rsidP="008B5ADB" w14:paraId="6391A7BA" w14:textId="77777777">
      <w:pPr>
        <w:pStyle w:val="NoSpacing"/>
      </w:pPr>
      <w:r w:rsidRPr="004A13E8">
        <w:t xml:space="preserve">Phone: (404) </w:t>
      </w:r>
      <w:r>
        <w:t>718-5842</w:t>
      </w:r>
      <w:r w:rsidRPr="004A13E8">
        <w:t xml:space="preserve"> </w:t>
      </w:r>
    </w:p>
    <w:p w:rsidR="004A13E8" w:rsidP="008B5ADB" w14:paraId="55FE179A" w14:textId="65DC7591">
      <w:pPr>
        <w:pStyle w:val="NoSpacing"/>
      </w:pPr>
      <w:r w:rsidRPr="004A6DE8">
        <w:t xml:space="preserve">Email: </w:t>
      </w:r>
      <w:r>
        <w:rPr>
          <w:rStyle w:val="Hyperlink"/>
        </w:rPr>
        <w:t>nlh3@cdc.gov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ge">
                  <wp:posOffset>688975</wp:posOffset>
                </wp:positionV>
                <wp:extent cx="6477000" cy="2961005"/>
                <wp:effectExtent l="0" t="0" r="19050" b="10795"/>
                <wp:wrapTight wrapText="bothSides">
                  <wp:wrapPolygon>
                    <wp:start x="0" y="0"/>
                    <wp:lineTo x="0" y="21540"/>
                    <wp:lineTo x="21600" y="2154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61005"/>
                        </a:xfrm>
                        <a:prstGeom prst="rect">
                          <a:avLst/>
                        </a:prstGeom>
                        <a:solidFill>
                          <a:srgbClr val="FFFFFF"/>
                        </a:solidFill>
                        <a:ln w="9525">
                          <a:solidFill>
                            <a:srgbClr val="000000"/>
                          </a:solidFill>
                          <a:miter lim="800000"/>
                          <a:headEnd/>
                          <a:tailEnd/>
                        </a:ln>
                      </wps:spPr>
                      <wps:txbx>
                        <w:txbxContent>
                          <w:p w:rsidR="008230CE" w:rsidP="008230CE" w14:textId="77777777">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on hospitals, and 2) monitor medical capacity to respond at local, state, and national levels.  </w:t>
                            </w:r>
                          </w:p>
                          <w:p w:rsidR="008230CE" w:rsidP="008230CE" w14:textId="77777777">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inform the overall real-time COVID-19 response efforts and possible resource allocation and enable state and local health departments to gain immediate access to the COVID-19 data for healthcare facilities within their jurisdiction.</w:t>
                            </w:r>
                          </w:p>
                          <w:p w:rsidR="008230CE" w:rsidRPr="000D1E84" w:rsidP="008230CE" w14:textId="1A4B9B69">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textId="06F0EB25">
                            <w:pPr>
                              <w:pStyle w:val="Bullets"/>
                              <w:rPr>
                                <w:b/>
                              </w:rPr>
                            </w:pPr>
                            <w:r w:rsidRPr="00285677">
                              <w:rPr>
                                <w:b/>
                              </w:rPr>
                              <w:t xml:space="preserve">How data will be analyzed: </w:t>
                            </w:r>
                            <w:r w:rsidRPr="00285677">
                              <w:t>COVID-19 data on patients, healthcare facility capacity, and supplies will be calculated and summarized.</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33.15pt;margin-top:54.25pt;margin-left:0.25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8230CE" w:rsidP="008230CE" w14:paraId="236A1244" w14:textId="77777777">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on hospitals, and 2) monitor medical capacity to respond at local, state, and national levels.  </w:t>
                      </w:r>
                    </w:p>
                    <w:p w:rsidR="008230CE" w:rsidP="008230CE" w14:paraId="374B7B98" w14:textId="77777777">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inform the overall real-time COVID-19 response efforts and possible resource allocation and enable state and local health departments to gain immediate access to the COVID-19 data for healthcare facilities within their jurisdiction.</w:t>
                      </w:r>
                    </w:p>
                    <w:p w:rsidR="008230CE" w:rsidRPr="000D1E84" w:rsidP="008230CE" w14:paraId="65D1353B" w14:textId="1A4B9B69">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paraId="493D25BE"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paraId="55FE183D" w14:textId="06F0EB25">
                      <w:pPr>
                        <w:pStyle w:val="Bullets"/>
                        <w:rPr>
                          <w:b/>
                        </w:rPr>
                      </w:pPr>
                      <w:r w:rsidRPr="00285677">
                        <w:rPr>
                          <w:b/>
                        </w:rPr>
                        <w:t xml:space="preserve">How data will be analyzed: </w:t>
                      </w:r>
                      <w:r w:rsidRPr="00285677">
                        <w:t>COVID-19 data on patients, healthcare facility capacity, and supplies will be calculated and summarized.</w:t>
                      </w:r>
                    </w:p>
                  </w:txbxContent>
                </v:textbox>
                <w10:wrap type="tight"/>
              </v:shape>
            </w:pict>
          </mc:Fallback>
        </mc:AlternateContent>
      </w:r>
    </w:p>
    <w:p w:rsidR="006254E0" w:rsidP="006254E0" w14:paraId="4379150C" w14:textId="679309AA">
      <w:pPr>
        <w:spacing w:after="0"/>
      </w:pPr>
      <w:bookmarkStart w:id="2" w:name="_Toc473880028"/>
      <w:r>
        <w:t xml:space="preserve">The Centers for Disease Control and Prevention (CDC), National Center for Emerging and Zoonotic Infectious Diseases (NCEZID), Division of Healthcare Quality Promotion (DHQP) requests a </w:t>
      </w:r>
      <w:r w:rsidR="00677E7F">
        <w:t xml:space="preserve">three-year approval for a </w:t>
      </w:r>
      <w:r w:rsidR="008134FE">
        <w:t>revision</w:t>
      </w:r>
      <w:r>
        <w:t xml:space="preserve"> </w:t>
      </w:r>
      <w:r w:rsidR="00677E7F">
        <w:t>to the</w:t>
      </w:r>
      <w:r>
        <w:t xml:space="preserve"> “</w:t>
      </w:r>
      <w:r w:rsidRPr="009C47CA">
        <w:t>National Healthcare Safety Network (NHSN) Module</w:t>
      </w:r>
      <w:r>
        <w:t>s</w:t>
      </w:r>
      <w:r w:rsidRPr="009C47CA">
        <w:t xml:space="preserve"> for Coronavirus (COVID-19) Surveillance in Healthcare Facilities.”</w:t>
      </w:r>
      <w:r>
        <w:t xml:space="preserve">  </w:t>
      </w:r>
    </w:p>
    <w:p w:rsidR="006254E0" w:rsidP="006254E0" w14:paraId="17293465" w14:textId="4D211545">
      <w:pPr>
        <w:spacing w:after="0"/>
      </w:pPr>
    </w:p>
    <w:p w:rsidR="00000CA2" w:rsidP="009E57C9" w14:paraId="0939CE3D" w14:textId="2D2F9902">
      <w:pPr>
        <w:pStyle w:val="ListParagraph"/>
        <w:numPr>
          <w:ilvl w:val="0"/>
          <w:numId w:val="12"/>
        </w:numPr>
        <w:spacing w:after="0"/>
      </w:pPr>
      <w:bookmarkStart w:id="3" w:name="_Hlk40809077"/>
      <w:r w:rsidRPr="009E57C9">
        <w:rPr>
          <w:b/>
        </w:rPr>
        <w:t>Circumstances Making the Collection of Information Necessary</w:t>
      </w:r>
      <w:bookmarkEnd w:id="3"/>
    </w:p>
    <w:p w:rsidR="00000CA2" w:rsidP="006254E0" w14:paraId="4CD05F63" w14:textId="77777777">
      <w:pPr>
        <w:spacing w:after="0"/>
      </w:pPr>
    </w:p>
    <w:p w:rsidR="00143D68" w:rsidP="00945BDD" w14:paraId="725A325B" w14:textId="77777777">
      <w:pPr>
        <w:rPr>
          <w:bCs/>
        </w:rPr>
      </w:pPr>
      <w:r>
        <w:t>NHSN is the only national system that collects surveillance data on healthcare-associated infections, infection prevention process</w:t>
      </w:r>
      <w:r>
        <w:rPr>
          <w:noProof/>
        </w:rPr>
        <w:t xml:space="preserve"> measures</w:t>
      </w:r>
      <w:r>
        <w:t xml:space="preserve">, healthcare personnel safety measures, such as blood and body fluid exposures and vaccination practices, and adverse events related to the transfusion of blood and blood products.  NHSN existing platform allows facilities to share data immediately with local, state, and national partners for impact monitoring, decision-making, and surveillance activities.  </w:t>
      </w:r>
      <w:bookmarkStart w:id="4" w:name="_Hlk119957367"/>
      <w:r>
        <w:t>The NHSN COVID-19 Modules are designed to standardize the data elements collected across the country regarding the impact of the COVID-19 emergency on healthcare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NHSN is a platform that exists in nearly all acute-care hospitals, nursing homes, and dialysis facilities in the US and can provide a secure, sturdy infrastructure.</w:t>
      </w:r>
    </w:p>
    <w:bookmarkEnd w:id="4"/>
    <w:p w:rsidR="006254E0" w:rsidRPr="00E9210E" w:rsidP="00E9210E" w14:paraId="2CB9862B" w14:textId="4BCC8C2B">
      <w:pPr>
        <w:rPr>
          <w:rFonts w:cs="Times New Roman"/>
          <w:bCs/>
        </w:rPr>
      </w:pPr>
      <w:r>
        <w:rPr>
          <w:bCs/>
        </w:rPr>
        <w:t xml:space="preserve">Before July 10, 2020, HHS permitted the use of submission of data via the NHSN COVID-19 module, </w:t>
      </w:r>
      <w:r>
        <w:rPr>
          <w:bCs/>
        </w:rPr>
        <w:t>Teletracking</w:t>
      </w:r>
      <w:r>
        <w:rPr>
          <w:bCs/>
        </w:rPr>
        <w:t xml:space="preserve">, or other mechanisms, including the use of EHRs for direct submission. The data fields requested were agnostic of submission vehicle. </w:t>
      </w:r>
    </w:p>
    <w:p w:rsidR="006254E0" w:rsidRPr="007F46E9" w:rsidP="006254E0" w14:paraId="645CFB7B" w14:textId="77777777">
      <w:r>
        <w:t xml:space="preserve">This information collection is authorized by </w:t>
      </w:r>
      <w:r w:rsidRPr="007F46E9">
        <w:t xml:space="preserve">Section 301 of the </w:t>
      </w:r>
      <w:r w:rsidRPr="004137CA">
        <w:t>Public Health Service Act (42 USC 242b, 242k, and 242m (d))</w:t>
      </w:r>
      <w:r w:rsidRPr="007F46E9">
        <w:t xml:space="preserve"> (Attachment</w:t>
      </w:r>
      <w:r>
        <w:t>s</w:t>
      </w:r>
      <w:r w:rsidRPr="007F46E9">
        <w:t xml:space="preserve"> </w:t>
      </w:r>
      <w:r>
        <w:t>1a-1c</w:t>
      </w:r>
      <w:r w:rsidRPr="007F46E9">
        <w:t>)</w:t>
      </w:r>
      <w:r>
        <w:t>.</w:t>
      </w:r>
    </w:p>
    <w:p w:rsidR="006254E0" w:rsidP="00000CA2" w14:paraId="5E28920C" w14:textId="39BFF147">
      <w:pPr>
        <w:pStyle w:val="Heading1"/>
      </w:pPr>
      <w:bookmarkStart w:id="5" w:name="_Toc473880018"/>
      <w:r>
        <w:t>Purpose and Use of Information Collection</w:t>
      </w:r>
      <w:bookmarkEnd w:id="5"/>
    </w:p>
    <w:p w:rsidR="009D58AA" w:rsidP="009D58AA" w14:paraId="4C6F286B" w14:textId="3CE11971">
      <w:pPr>
        <w:rPr>
          <w:rFonts w:cs="Times New Roman"/>
          <w:bCs/>
        </w:rPr>
      </w:pPr>
      <w:r>
        <w:rPr>
          <w:bCs/>
        </w:rPr>
        <w:t>The purpose of this inherently duplicative approach was to ensure hospitals began collecting this critical data expeditiously, consciously leveraging hospitals’ long</w:t>
      </w:r>
      <w:r w:rsidR="0061099D">
        <w:rPr>
          <w:bCs/>
        </w:rPr>
        <w:t>-</w:t>
      </w:r>
      <w:r>
        <w:rPr>
          <w:bCs/>
        </w:rPr>
        <w:t xml:space="preserve">standing familiarity and use of NHSN. However, as our experience grew throughout the pandemic, it became clear that this duplication was not effective and was an additional burden on the respondents and on the Department to maintain and update as the response and the associated data needs changed. Thus, on July 10, </w:t>
      </w:r>
      <w:r>
        <w:rPr>
          <w:bCs/>
        </w:rPr>
        <w:t>2020</w:t>
      </w:r>
      <w:r>
        <w:rPr>
          <w:bCs/>
        </w:rPr>
        <w:t xml:space="preserve"> HHS discontinued collection using National Healthcare Safety Network, which was collecting similar information. This single collection (along with collections intermediated through state health departments) represent the source for hospitalization information related to COVID-19 feeding the HHS Protect platform. To reduce duplication of effort across the broader system, HHS makes available this data to state health departments through HHS Protect and to the broader public through HealthData.gov (in various forms of aggregation to protect individual persons/entities). This collection is transitioning back to CDC’s NHSN beginning mid-December 2022 because the </w:t>
      </w:r>
      <w:r>
        <w:rPr>
          <w:bCs/>
        </w:rPr>
        <w:t>Teletracking</w:t>
      </w:r>
      <w:r>
        <w:rPr>
          <w:bCs/>
        </w:rPr>
        <w:t xml:space="preserve"> contract ends December 31, 2022.</w:t>
      </w:r>
    </w:p>
    <w:p w:rsidR="006254E0" w:rsidP="006254E0" w14:paraId="75156C99" w14:textId="43A8E787">
      <w:pPr>
        <w:pStyle w:val="NoSpacing"/>
        <w:spacing w:line="276" w:lineRule="auto"/>
      </w:pPr>
      <w:r>
        <w:t>NHSN</w:t>
      </w:r>
      <w:r w:rsidR="00F7111C">
        <w:t>’s COVID-19 reporting modules are</w:t>
      </w:r>
      <w:r>
        <w:t xml:space="preserve"> currently approved under </w:t>
      </w:r>
      <w:sdt>
        <w:sdtPr>
          <w:rPr>
            <w:rFonts w:ascii="Arial Nova" w:hAnsi="Arial Nova"/>
            <w:color w:val="6E6E6E"/>
          </w:rPr>
          <w:alias w:val="delete if no number assigned yet"/>
          <w:id w:val="-301470373"/>
          <w:placeholder>
            <w:docPart w:val="6BA1BA411B5F454A91A5DB03C357125F"/>
          </w:placeholder>
          <w:richText/>
        </w:sdtPr>
        <w:sdtContent>
          <w:r w:rsidR="00997E73">
            <w:t>OMB Control No. 0920-1317</w:t>
          </w:r>
          <w:r w:rsidR="001D33AE">
            <w:t>,</w:t>
          </w:r>
          <w:r w:rsidR="00997E73">
            <w:t xml:space="preserve"> </w:t>
          </w:r>
        </w:sdtContent>
      </w:sdt>
      <w:r w:rsidR="00997E73">
        <w:rPr>
          <w:rFonts w:ascii="Arial Nova" w:hAnsi="Arial Nova"/>
          <w:color w:val="6E6E6E"/>
        </w:rPr>
        <w:t xml:space="preserve"> </w:t>
      </w:r>
      <w:sdt>
        <w:sdtPr>
          <w:rPr>
            <w:rFonts w:ascii="Arial Nova" w:hAnsi="Arial Nova"/>
            <w:color w:val="6E6E6E"/>
          </w:rPr>
          <w:alias w:val="OMB epiration date if applicable"/>
          <w:tag w:val="Expire"/>
          <w:id w:val="967791058"/>
          <w:placeholder>
            <w:docPart w:val="CD6891AA5FB141C8990F9CC3DE5C80A5"/>
          </w:placeholder>
          <w:richText/>
        </w:sdtPr>
        <w:sdtContent>
          <w:r w:rsidR="001D33AE">
            <w:t>e</w:t>
          </w:r>
          <w:r w:rsidR="00997E73">
            <w:t>xpiration 12/31/2023</w:t>
          </w:r>
          <w:r w:rsidR="00AB2DC3">
            <w:t xml:space="preserve">.  </w:t>
          </w:r>
        </w:sdtContent>
      </w:sdt>
      <w:r w:rsidRPr="00B36EB2">
        <w:t xml:space="preserve">Since 2005, NHSN </w:t>
      </w:r>
      <w:r>
        <w:t>has provided</w:t>
      </w:r>
      <w:r w:rsidRPr="00B36EB2">
        <w:t xml:space="preserve"> </w:t>
      </w:r>
      <w:r>
        <w:t xml:space="preserve">healthcare </w:t>
      </w:r>
      <w:r w:rsidRPr="00B36EB2">
        <w:t xml:space="preserve">facilities, states, regions, and the nation with the data desired to identify </w:t>
      </w:r>
      <w:r>
        <w:t xml:space="preserve">healthcare-associated infection (HAI) and antimicrobial resistance </w:t>
      </w:r>
      <w:r w:rsidRPr="00B36EB2">
        <w:t>problem areas, measure the progress of prevention efforts, and ultimately eliminate HAIs</w:t>
      </w:r>
      <w:r>
        <w:t xml:space="preserve"> in conjunction with driving the achievement of the overall mission of the Department of Health and Human Services (DHHS)</w:t>
      </w:r>
      <w:r w:rsidRPr="00B36EB2">
        <w:t xml:space="preserve">. </w:t>
      </w:r>
      <w:r w:rsidRPr="00AF0D36">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t>800</w:t>
      </w:r>
      <w:r w:rsidRPr="00AF0D36">
        <w:t xml:space="preserve"> inpatient psychiatric facilities; over 3,800 long-term care facilities; and 5,580 ambulatory surgery facilities.</w:t>
      </w:r>
      <w:r w:rsidRPr="003071C4">
        <w:t xml:space="preserve"> </w:t>
      </w:r>
    </w:p>
    <w:p w:rsidR="006254E0" w:rsidP="006254E0" w14:paraId="51F42D88" w14:textId="77777777">
      <w:pPr>
        <w:pStyle w:val="NoSpacing"/>
        <w:spacing w:line="276" w:lineRule="auto"/>
      </w:pPr>
    </w:p>
    <w:p w:rsidR="006254E0" w:rsidP="006254E0" w14:paraId="1F838F4D" w14:textId="3C5B9B42">
      <w:pPr>
        <w:pStyle w:val="NoSpacing"/>
        <w:spacing w:line="276" w:lineRule="auto"/>
      </w:pPr>
      <w:r>
        <w:t>All</w:t>
      </w:r>
      <w:r w:rsidRPr="00B36EB2">
        <w:t xml:space="preserve"> data for NHSN </w:t>
      </w:r>
      <w:r w:rsidRPr="008B3028">
        <w:rPr>
          <w:noProof/>
        </w:rPr>
        <w:t>is collected</w:t>
      </w:r>
      <w:r w:rsidRPr="00B36EB2">
        <w:t xml:space="preserve"> via a secure internet application</w:t>
      </w:r>
      <w:r>
        <w:t xml:space="preserve">, and </w:t>
      </w:r>
      <w:r w:rsidRPr="00B36EB2">
        <w:t>NHSN participation is open to all U.S</w:t>
      </w:r>
      <w:r>
        <w:t>.</w:t>
      </w:r>
      <w:r w:rsidRPr="00B36EB2">
        <w:t xml:space="preserve"> healthcare facilities.</w:t>
      </w:r>
      <w:r>
        <w:t xml:space="preserve">  </w:t>
      </w:r>
      <w:r w:rsidRPr="00B36EB2">
        <w:t xml:space="preserve">Reporting institutions </w:t>
      </w:r>
      <w:r>
        <w:t>can</w:t>
      </w:r>
      <w:r w:rsidRPr="00B36EB2">
        <w:t xml:space="preserve"> access their </w:t>
      </w:r>
      <w:r w:rsidRPr="008B3028">
        <w:rPr>
          <w:noProof/>
        </w:rPr>
        <w:t>own</w:t>
      </w:r>
      <w:r w:rsidRPr="00B36EB2">
        <w:t xml:space="preserve"> data at any time and analyze it through the </w:t>
      </w:r>
      <w:r>
        <w:t xml:space="preserve">secure </w:t>
      </w:r>
      <w:r w:rsidRPr="00B36EB2">
        <w:t xml:space="preserve">internet interface. </w:t>
      </w:r>
      <w:r>
        <w:t xml:space="preserve">As with HAI data, NHSN plans to use COVID-19 data aggregated from multiple hospitals to establish and update statistical benchmarks of disease burden at various geographic levels, including state and national, that can be shared with individual hospitals within the NHSN application and in online reports without compromising NHSN’s commitment to preserving the confidentiality of each hospital’s data.               </w:t>
      </w:r>
    </w:p>
    <w:p w:rsidR="006254E0" w:rsidP="006254E0" w14:paraId="151D4F19" w14:textId="77777777">
      <w:pPr>
        <w:pStyle w:val="NoSpacing"/>
        <w:spacing w:line="276" w:lineRule="auto"/>
      </w:pPr>
    </w:p>
    <w:p w:rsidR="006254E0" w:rsidP="006254E0" w14:paraId="2070288F" w14:textId="0169D613">
      <w:pPr>
        <w:pStyle w:val="NoSpacing"/>
        <w:spacing w:line="276" w:lineRule="auto"/>
      </w:pPr>
      <w:r w:rsidRPr="00B36EB2">
        <w:t xml:space="preserve">In effect, NHSN serves as a multi-purpose platform that consolidates </w:t>
      </w:r>
      <w:r w:rsidRPr="00A555E4">
        <w:rPr>
          <w:noProof/>
        </w:rPr>
        <w:t>HAI</w:t>
      </w:r>
      <w:r>
        <w:rPr>
          <w:noProof/>
        </w:rPr>
        <w:t>-</w:t>
      </w:r>
      <w:r w:rsidRPr="00A555E4">
        <w:rPr>
          <w:noProof/>
        </w:rPr>
        <w:t>related</w:t>
      </w:r>
      <w:r w:rsidRPr="00B36EB2">
        <w:t xml:space="preserve"> reporting and analysis functions into one system, with a single set of data definitions, reporting specifications, and summary statistics.  NHSN </w:t>
      </w:r>
      <w:r>
        <w:t xml:space="preserve">is an </w:t>
      </w:r>
      <w:r w:rsidRPr="00B36EB2">
        <w:t xml:space="preserve">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006254E0" w:rsidP="006254E0" w14:paraId="09D0AB74" w14:textId="77777777"/>
    <w:p w:rsidR="006254E0" w:rsidP="006254E0" w14:paraId="254E28C8" w14:textId="77777777">
      <w:pPr>
        <w:pStyle w:val="Heading1"/>
      </w:pPr>
      <w:bookmarkStart w:id="6" w:name="_Toc473880019"/>
      <w:r>
        <w:t>Use of Improved Information Technology and Burden Reduction</w:t>
      </w:r>
      <w:bookmarkEnd w:id="6"/>
    </w:p>
    <w:p w:rsidR="006254E0" w:rsidRPr="00351E09" w:rsidP="006254E0" w14:paraId="427F3781" w14:textId="77777777">
      <w:pPr>
        <w:pStyle w:val="NoSpacing"/>
        <w:spacing w:line="276" w:lineRule="auto"/>
      </w:pPr>
      <w:r>
        <w:t>All</w:t>
      </w:r>
      <w:r w:rsidRPr="00B36EB2">
        <w:t xml:space="preserve"> data</w:t>
      </w:r>
      <w:r>
        <w:t xml:space="preserve"> reported to</w:t>
      </w:r>
      <w:r w:rsidRPr="00B36EB2">
        <w:t xml:space="preserve">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w:t>
      </w:r>
      <w:r>
        <w:t xml:space="preserve"> </w:t>
      </w:r>
      <w:r w:rsidRPr="00B36EB2">
        <w:t xml:space="preserve">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w:t>
      </w:r>
      <w:r w:rsidRPr="00D03033">
        <w:t xml:space="preserve"> NHSN.  Data reported in these new modules will be submitted </w:t>
      </w:r>
      <w:r>
        <w:t xml:space="preserve">by manually entering directly into the web-based application </w:t>
      </w:r>
      <w:r w:rsidRPr="00D03033">
        <w:t xml:space="preserve">or </w:t>
      </w:r>
      <w:r>
        <w:t xml:space="preserve">by uploading a </w:t>
      </w:r>
      <w:r w:rsidRPr="00D03033">
        <w:t>CSV file.</w:t>
      </w:r>
      <w:r>
        <w:rPr>
          <w:i/>
          <w:iCs/>
        </w:rPr>
        <w:t xml:space="preserve">  </w:t>
      </w:r>
    </w:p>
    <w:p w:rsidR="006254E0" w:rsidP="006254E0" w14:paraId="25812835" w14:textId="77777777">
      <w:r>
        <w:t xml:space="preserve"> </w:t>
      </w:r>
    </w:p>
    <w:p w:rsidR="006254E0" w:rsidP="006254E0" w14:paraId="66F032A6" w14:textId="77777777">
      <w:pPr>
        <w:pStyle w:val="Heading1"/>
      </w:pPr>
      <w:bookmarkStart w:id="7" w:name="_Toc473880020"/>
      <w:r>
        <w:t>Efforts to Identify Duplication and Use of Similar Information</w:t>
      </w:r>
      <w:bookmarkEnd w:id="7"/>
    </w:p>
    <w:p w:rsidR="006254E0" w:rsidP="006254E0" w14:paraId="27D3E964" w14:textId="77777777">
      <w:r w:rsidRPr="00B36EB2">
        <w:t xml:space="preserve">NHSN is the only national system that collects surveillance data on healthcare-associated infections, </w:t>
      </w:r>
      <w:r w:rsidRPr="00134496">
        <w:t>infection prevention process</w:t>
      </w:r>
      <w:r w:rsidRPr="00134496">
        <w:rPr>
          <w:noProof/>
        </w:rPr>
        <w:t xml:space="preserve"> measure</w:t>
      </w:r>
      <w:r>
        <w:rPr>
          <w:noProof/>
        </w:rPr>
        <w:t>s</w:t>
      </w:r>
      <w:r w:rsidRPr="00B36EB2">
        <w:t>, healthcare personnel safety measures</w:t>
      </w:r>
      <w:r>
        <w:t>,</w:t>
      </w:r>
      <w:r w:rsidRPr="00B36EB2">
        <w:t xml:space="preserve"> such as blood and body fluid exposures and vaccination practices, and adverse events related to the transfusion of blood and blood products.</w:t>
      </w:r>
      <w:r>
        <w:t xml:space="preserve">  While there</w:t>
      </w:r>
      <w:r w:rsidRPr="00B36EB2">
        <w:t xml:space="preserve"> are other organizations within </w:t>
      </w:r>
      <w:r>
        <w:t>DHHS</w:t>
      </w:r>
      <w:r w:rsidRPr="00B36EB2">
        <w:t xml:space="preserve"> </w:t>
      </w:r>
      <w:r>
        <w:t xml:space="preserve">and the Federal Government that are working to capture data on COVID-19, NHSN is the only existing surveillance system positioned to quickly receive and transmit such data directly from healthcare facilities.  The existing platform allows facilities to share data immediately with local, state, and national partners for impact monitoring, decision-making, and surveillance activities.  </w:t>
      </w:r>
    </w:p>
    <w:p w:rsidR="006254E0" w:rsidRPr="00572584" w:rsidP="006254E0" w14:paraId="07AD6810" w14:textId="77777777">
      <w:r w:rsidRPr="00572584">
        <w:t xml:space="preserve">The NHSN COVID-19 Module is designed to standardize the data elements collected across the country regarding the impact of the COVID-19 emergency on acute-care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We </w:t>
      </w:r>
      <w:r w:rsidRPr="00572584">
        <w:t>are able to</w:t>
      </w:r>
      <w:r w:rsidRPr="00572584">
        <w:t xml:space="preserve"> take on this task because NHSN is a platform that exists in nearly all acute-care hospitals in the US and can provide a secure, sturdy infrastructure.</w:t>
      </w:r>
    </w:p>
    <w:p w:rsidR="006254E0" w:rsidRPr="00572584" w:rsidP="006254E0" w14:paraId="227DF346" w14:textId="4856E81A">
      <w:r w:rsidRPr="00572584">
        <w:t>NHSN accept</w:t>
      </w:r>
      <w:r w:rsidR="001D33AE">
        <w:t>s</w:t>
      </w:r>
      <w:r w:rsidRPr="00572584">
        <w:t xml:space="preserve"> data submitted as a bulk upload from multiple hospitals at one time. This approach to data submission eases the burden on hospitals by enabling health systems, state health departments, hospital associations, and vendors with NHSN experience to upload data for multiple hospitals at once. We </w:t>
      </w:r>
      <w:r w:rsidRPr="00572584">
        <w:t>are able to</w:t>
      </w:r>
      <w:r w:rsidRPr="00572584">
        <w:t xml:space="preserve"> work directly with vendors (examples include Cerner, Premier, BD who are all current NHSN users) because we have long-standing relationships with them; they submit data to us on a regular basis for our Patient Safety Surveillance programs. For one vendor who is particular to this emergency incident management space (</w:t>
      </w:r>
      <w:r w:rsidRPr="00572584">
        <w:t>Juvare</w:t>
      </w:r>
      <w:r w:rsidRPr="00572584">
        <w:t xml:space="preserve">, </w:t>
      </w:r>
      <w:r w:rsidRPr="00572584">
        <w:t>EMResource</w:t>
      </w:r>
      <w:r w:rsidRPr="00572584">
        <w:t>), we establish</w:t>
      </w:r>
      <w:r w:rsidR="001D33AE">
        <w:t>ed</w:t>
      </w:r>
      <w:r w:rsidRPr="00572584">
        <w:t xml:space="preserve"> a technical solution for them to submit on behalf of hospitals and states as well.  Since they are not current NHSN users, we </w:t>
      </w:r>
      <w:r w:rsidR="001D33AE">
        <w:t>have</w:t>
      </w:r>
      <w:r w:rsidRPr="00572584" w:rsidR="001D33AE">
        <w:t xml:space="preserve"> </w:t>
      </w:r>
      <w:r w:rsidRPr="00572584">
        <w:t>establish</w:t>
      </w:r>
      <w:r w:rsidR="001D33AE">
        <w:t>ed</w:t>
      </w:r>
      <w:r w:rsidRPr="00572584">
        <w:t xml:space="preserve"> a secure pathway for them.  </w:t>
      </w:r>
    </w:p>
    <w:p w:rsidR="006254E0" w:rsidP="006254E0" w14:paraId="54EA8684" w14:textId="77777777">
      <w:r w:rsidRPr="00572584">
        <w:t>We have developed a streamlined set of data elements in NHSN to provide a signal for a public health response without undue data collection.</w:t>
      </w:r>
      <w:r>
        <w:t xml:space="preserve"> </w:t>
      </w:r>
    </w:p>
    <w:p w:rsidR="006254E0" w:rsidRPr="00B36EB2" w:rsidP="006254E0" w14:paraId="443757BC" w14:textId="77777777"/>
    <w:p w:rsidR="006254E0" w:rsidP="006254E0" w14:paraId="1A2DA2B6" w14:textId="77777777">
      <w:pPr>
        <w:pStyle w:val="Heading1"/>
      </w:pPr>
      <w:bookmarkStart w:id="8" w:name="_Toc473880021"/>
      <w:r>
        <w:t>Impact on Small Businesses or Other Small Entities</w:t>
      </w:r>
      <w:bookmarkEnd w:id="8"/>
    </w:p>
    <w:p w:rsidR="006254E0" w:rsidP="006254E0" w14:paraId="63C7EAAB" w14:textId="77777777">
      <w:pPr>
        <w:autoSpaceDE w:val="0"/>
        <w:autoSpaceDN w:val="0"/>
        <w:adjustRightInd w:val="0"/>
      </w:pPr>
      <w:bookmarkStart w:id="9" w:name="_Toc473880022"/>
      <w:r>
        <w:t xml:space="preserve">Some of the respondents may be considered small businesses.  However, data collection variables are kept to an absolute minimum to minimize burden on these entities.  Participation in the COVID-19 modules is completely voluntary.  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006254E0" w:rsidP="006254E0" w14:paraId="647B9C05" w14:textId="77777777">
      <w:pPr>
        <w:pStyle w:val="Heading1"/>
      </w:pPr>
      <w:r>
        <w:t>Consequences of Collecting the Information Less Frequently</w:t>
      </w:r>
      <w:bookmarkEnd w:id="9"/>
    </w:p>
    <w:p w:rsidR="006254E0" w:rsidRPr="00B36EB2" w:rsidP="006254E0" w14:paraId="751D5370" w14:textId="1EB97761">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t xml:space="preserve">As COVID-19 has been declared a pandemic and national emergency, healthcare facilities are already actively conducting routine surveillance and monitoring medical capacity </w:t>
      </w:r>
      <w:r>
        <w:t>in order to</w:t>
      </w:r>
      <w:r>
        <w:t xml:space="preserve"> minimize exposure of the virus to patients and healthcare personnel.  Daily collection of this information is imperative for the public health and safety of communities, and the nature of the situation changes rapidly on a </w:t>
      </w:r>
      <w:r w:rsidR="000D1E84">
        <w:t>day-to-day</w:t>
      </w:r>
      <w:r>
        <w:t xml:space="preserve"> basis. </w:t>
      </w:r>
      <w:r w:rsidR="000D1E84">
        <w:t>Thus,</w:t>
      </w:r>
      <w:r>
        <w:t xml:space="preserve"> c</w:t>
      </w:r>
      <w:r w:rsidRPr="00B36EB2">
        <w:t xml:space="preserve">ollecting the data less often than </w:t>
      </w:r>
      <w:r>
        <w:t>daily</w:t>
      </w:r>
      <w:r w:rsidRPr="00B36EB2">
        <w:t xml:space="preserve"> could place patients </w:t>
      </w:r>
      <w:r>
        <w:t xml:space="preserve">and personnel </w:t>
      </w:r>
      <w:r w:rsidRPr="00B36EB2">
        <w:t xml:space="preserve">at </w:t>
      </w:r>
      <w:r>
        <w:t xml:space="preserve">even greater </w:t>
      </w:r>
      <w:r w:rsidRPr="00B36EB2">
        <w:t xml:space="preserve">risk. </w:t>
      </w:r>
    </w:p>
    <w:p w:rsidR="006254E0" w:rsidP="006254E0" w14:paraId="0116F7E9" w14:textId="77777777">
      <w:pPr>
        <w:pStyle w:val="Heading1"/>
      </w:pPr>
      <w:bookmarkStart w:id="10" w:name="_Toc473880023"/>
      <w:r>
        <w:t>Special Circumstances Relating to the Guidelines of 5 CFR 1320.5</w:t>
      </w:r>
      <w:bookmarkEnd w:id="10"/>
    </w:p>
    <w:p w:rsidR="006254E0" w:rsidRPr="004A13E8" w:rsidP="006254E0" w14:paraId="693161CF" w14:textId="77777777">
      <w:r>
        <w:t>This request fully complies with the regulation 5 CFR 1320.5.</w:t>
      </w:r>
    </w:p>
    <w:p w:rsidR="006254E0" w:rsidP="006254E0" w14:paraId="26823CEF" w14:textId="17C6222F">
      <w:pPr>
        <w:pStyle w:val="Heading1"/>
      </w:pPr>
      <w:bookmarkStart w:id="11" w:name="_Toc473880024"/>
      <w:r>
        <w:t>Comments in Response to the Federal Register Notice and Efforts to Consult Outside the Agency</w:t>
      </w:r>
      <w:bookmarkEnd w:id="11"/>
    </w:p>
    <w:p w:rsidR="004448BB" w:rsidRPr="004448BB" w:rsidP="004448BB" w14:paraId="271A31E1" w14:textId="3E541C62">
      <w:r>
        <w:t>A 60-day Federal Register Notice was published in the Federal Register on September 12</w:t>
      </w:r>
      <w:r w:rsidRPr="00F03815">
        <w:rPr>
          <w:vertAlign w:val="superscript"/>
        </w:rPr>
        <w:t>th</w:t>
      </w:r>
      <w:r>
        <w:t xml:space="preserve">, </w:t>
      </w:r>
      <w:r>
        <w:t>2022</w:t>
      </w:r>
      <w:r>
        <w:t xml:space="preserve"> vol. 87, No. 175, pp. 55815 (Attachment 2). CDC received 2 public comments related to this notice. See responses in Attachment 4a and 4b.</w:t>
      </w:r>
      <w:r w:rsidR="00B22383">
        <w:t xml:space="preserve"> </w:t>
      </w:r>
    </w:p>
    <w:p w:rsidR="006254E0" w:rsidP="006254E0" w14:paraId="60D06A28" w14:textId="77777777">
      <w:pPr>
        <w:pStyle w:val="Heading1"/>
      </w:pPr>
      <w:bookmarkStart w:id="12" w:name="_Toc473880025"/>
      <w:r>
        <w:t>Explanation of Any Payment or Gift to Respondents</w:t>
      </w:r>
      <w:bookmarkEnd w:id="12"/>
    </w:p>
    <w:p w:rsidR="006254E0" w:rsidRPr="00B36EB2" w:rsidP="006254E0" w14:paraId="36855ABF" w14:textId="77777777">
      <w:bookmarkStart w:id="13" w:name="_Toc473880026"/>
      <w:r w:rsidRPr="00B36EB2">
        <w:t xml:space="preserve">No monetary incentive </w:t>
      </w:r>
      <w:r w:rsidRPr="00134496">
        <w:rPr>
          <w:noProof/>
        </w:rPr>
        <w:t>is provided</w:t>
      </w:r>
      <w:r w:rsidRPr="00B36EB2">
        <w:t xml:space="preserve"> to NHSN participants.</w:t>
      </w:r>
    </w:p>
    <w:p w:rsidR="006254E0" w:rsidP="006254E0" w14:paraId="34F71F8A" w14:textId="77777777">
      <w:pPr>
        <w:pStyle w:val="Heading1"/>
      </w:pPr>
      <w:r>
        <w:t>Protection of the Privacy and Confidentiality of Information Provided by Respondents</w:t>
      </w:r>
      <w:bookmarkEnd w:id="13"/>
    </w:p>
    <w:p w:rsidR="006254E0" w:rsidRPr="00B36EB2" w:rsidP="006254E0" w14:paraId="0781B5EC" w14:textId="77777777">
      <w:pPr>
        <w:rPr>
          <w:noProof/>
          <w:u w:color="C0C0C0"/>
        </w:rPr>
      </w:pPr>
      <w:r w:rsidRPr="00B36EB2">
        <w:t>This submission has been reviewed by NCEZID who determined that the Privacy Act does not apply</w:t>
      </w:r>
      <w:r>
        <w:t xml:space="preserve"> (Attachment 3)</w:t>
      </w:r>
      <w:r w:rsidRPr="00B36EB2">
        <w:t>.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Pr>
          <w:noProof/>
        </w:rPr>
        <w:t>are</w:t>
      </w:r>
      <w:r w:rsidRPr="00B36EB2">
        <w:rPr>
          <w:noProof/>
          <w:u w:color="C0C0C0"/>
        </w:rPr>
        <w:t xml:space="preserve"> to retrieve data by the name of the hospital or </w:t>
      </w:r>
      <w:r>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rsidR="006254E0" w:rsidP="006254E0" w14:paraId="162CC879" w14:textId="7A16CCAC">
      <w:r w:rsidRPr="00B36EB2">
        <w:t xml:space="preserve">An Assurance of Confidentiality </w:t>
      </w:r>
      <w:r w:rsidRPr="00134496">
        <w:rPr>
          <w:noProof/>
        </w:rPr>
        <w:t>is granted</w:t>
      </w:r>
      <w:r w:rsidRPr="00B36EB2">
        <w:t xml:space="preserve"> for all data collected under NHSN. </w:t>
      </w:r>
      <w:r>
        <w:t xml:space="preserve">NHSN’s </w:t>
      </w:r>
      <w:r w:rsidRPr="00E7560C">
        <w:t>Assurance of Confidentiality</w:t>
      </w:r>
      <w:r>
        <w:t>, states the following</w:t>
      </w:r>
      <w:r w:rsidR="001D33AE">
        <w:t>:</w:t>
      </w:r>
    </w:p>
    <w:p w:rsidR="006254E0" w:rsidP="006254E0" w14:paraId="4F13841A" w14:textId="77777777">
      <w:pPr>
        <w:ind w:left="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254E0" w:rsidRPr="00B36EB2" w:rsidP="006254E0" w14:paraId="3ABFB17D" w14:textId="57B6D1C0">
      <w:r w:rsidRPr="00B36EB2">
        <w:t xml:space="preserve">The </w:t>
      </w:r>
      <w:r>
        <w:t xml:space="preserve">current </w:t>
      </w:r>
      <w:r w:rsidRPr="00B36EB2">
        <w:t xml:space="preserve">NHSN Assurance of Confidentiality expires </w:t>
      </w:r>
      <w:r>
        <w:t xml:space="preserve">on </w:t>
      </w:r>
      <w:r w:rsidRPr="00B36EB2">
        <w:t xml:space="preserve">December 31, </w:t>
      </w:r>
      <w:r w:rsidRPr="00B36EB2" w:rsidR="001D33AE">
        <w:t>202</w:t>
      </w:r>
      <w:r w:rsidR="001D33AE">
        <w:t>5</w:t>
      </w:r>
      <w:r w:rsidRPr="00B36EB2">
        <w:t xml:space="preserve">. </w:t>
      </w:r>
    </w:p>
    <w:p w:rsidR="006254E0" w:rsidRPr="00B36EB2" w:rsidP="006254E0" w14:paraId="6708CC4B" w14:textId="77777777">
      <w:r>
        <w:t xml:space="preserve">The use of NHSN for COVID-19 surveillance is voluntary.  </w:t>
      </w: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are still in effect. These </w:t>
      </w:r>
      <w:r w:rsidRPr="00D56BAE">
        <w:rPr>
          <w:noProof/>
        </w:rPr>
        <w:t>include</w:t>
      </w:r>
      <w:r w:rsidRPr="00B36EB2">
        <w:t xml:space="preserve"> </w:t>
      </w:r>
      <w:r>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006254E0" w:rsidP="006254E0" w14:paraId="579248D0" w14:textId="77777777">
      <w:pPr>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Pr>
          <w:noProof/>
        </w:rPr>
        <w:t xml:space="preserve">  </w:t>
      </w:r>
    </w:p>
    <w:p w:rsidR="006254E0" w:rsidRPr="00AF754E" w:rsidP="006254E0" w14:paraId="22003F29"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 xml:space="preserve">As </w:t>
      </w:r>
      <w:r w:rsidRPr="00AF754E">
        <w:rPr>
          <w:rFonts w:ascii="Times New Roman" w:hAnsi="Times New Roman" w:cstheme="minorBidi"/>
          <w:noProof/>
          <w:color w:val="auto"/>
          <w:szCs w:val="22"/>
        </w:rPr>
        <w:t>NHSN group users</w:t>
      </w:r>
      <w:r>
        <w:rPr>
          <w:rFonts w:ascii="Times New Roman" w:hAnsi="Times New Roman" w:cstheme="minorBidi"/>
          <w:noProof/>
          <w:color w:val="auto"/>
          <w:szCs w:val="22"/>
        </w:rPr>
        <w:t xml:space="preserve">, health departments </w:t>
      </w:r>
      <w:r w:rsidRPr="00AF754E">
        <w:rPr>
          <w:rFonts w:ascii="Times New Roman" w:hAnsi="Times New Roman" w:cstheme="minorBidi"/>
          <w:noProof/>
          <w:color w:val="auto"/>
          <w:szCs w:val="22"/>
        </w:rPr>
        <w:t xml:space="preserve">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The confidentiality protections that CDC commits to providing healthcare facilities that participate in NHSN cover CDC’s custodianship and use of the NHSN data for the purposes listed in the NHSN Agreement to Participate and Consent Form.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However, CDC’s confidentiality protections do not extend to NHSN groups; NHSN group users are responsible for assuring the confidentiality of the data to which they gain access. </w:t>
      </w:r>
    </w:p>
    <w:p w:rsidR="006254E0" w:rsidP="006254E0" w14:paraId="7E83DB70" w14:textId="77777777">
      <w:pPr>
        <w:pStyle w:val="Default"/>
        <w:rPr>
          <w:rFonts w:ascii="Times New Roman" w:hAnsi="Times New Roman" w:cstheme="minorBidi"/>
          <w:noProof/>
          <w:color w:val="auto"/>
          <w:szCs w:val="22"/>
        </w:rPr>
      </w:pPr>
    </w:p>
    <w:p w:rsidR="006254E0" w:rsidRPr="00AF754E" w:rsidP="006254E0" w14:paraId="238645D6"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Health department</w:t>
      </w:r>
      <w:r w:rsidRPr="00AF754E">
        <w:rPr>
          <w:rFonts w:ascii="Times New Roman" w:hAnsi="Times New Roman" w:cstheme="minorBidi"/>
          <w:noProof/>
          <w:color w:val="auto"/>
          <w:szCs w:val="22"/>
        </w:rPr>
        <w:t xml:space="preserve">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006254E0" w:rsidP="006254E0" w14:paraId="7131D6D1" w14:textId="77777777">
      <w:pPr>
        <w:rPr>
          <w:noProof/>
        </w:rPr>
      </w:pPr>
    </w:p>
    <w:p w:rsidR="006254E0" w:rsidP="006254E0" w14:paraId="200AF2FC" w14:textId="77777777">
      <w:pPr>
        <w:pStyle w:val="Heading1"/>
      </w:pPr>
      <w:bookmarkStart w:id="14" w:name="_Toc473880027"/>
      <w:r>
        <w:t>Institutional Review Board (IRB) and Justification for Sensitive Questions</w:t>
      </w:r>
      <w:bookmarkEnd w:id="14"/>
    </w:p>
    <w:p w:rsidR="006254E0" w:rsidP="006254E0" w14:paraId="5F18661E" w14:textId="77777777">
      <w:pPr>
        <w:rPr>
          <w:u w:val="single"/>
        </w:rPr>
      </w:pPr>
      <w:r>
        <w:rPr>
          <w:u w:val="single"/>
        </w:rPr>
        <w:t>Institutional Review Board (IRB)</w:t>
      </w:r>
    </w:p>
    <w:p w:rsidR="006254E0" w:rsidP="006254E0" w14:paraId="46126C0F" w14:textId="61F3762F">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w:t>
      </w:r>
      <w:r>
        <w:t>a NHSN protocol</w:t>
      </w:r>
      <w:r w:rsidRPr="00B36EB2">
        <w:t xml:space="preserve"> was submitted for ethical review to the CDC Institutional Review Board (IRB) and was approved (Protocol #4062, exp. 05/18/05)</w:t>
      </w:r>
      <w:r>
        <w:t>.</w:t>
      </w:r>
      <w:r w:rsidRPr="00B36EB2">
        <w:t xml:space="preserve"> The most recent request for amendment and continuation was approved on 08/29/06 and expired on 05/18/07. </w:t>
      </w:r>
      <w:r w:rsidRPr="00B36EB2">
        <w:t xml:space="preserve">Subsequently, in consultation with NCEZID senior staff, the program was advised that the activities of the NHSN are surveillance and evaluation of public health </w:t>
      </w:r>
      <w:r w:rsidRPr="00B36EB2">
        <w:t>practice</w:t>
      </w:r>
      <w:r w:rsidRPr="00B36EB2">
        <w:t xml:space="preserve"> and that IRB review is no longer required</w:t>
      </w:r>
      <w:r w:rsidRPr="00134496">
        <w:rPr>
          <w:noProof/>
        </w:rPr>
        <w:t>, therefore</w:t>
      </w:r>
      <w:r w:rsidRPr="00B36EB2">
        <w:t xml:space="preserve"> the protocol has been closed </w:t>
      </w:r>
      <w:r>
        <w:t>(Attachment</w:t>
      </w:r>
      <w:r w:rsidR="00D05CE6">
        <w:t>s</w:t>
      </w:r>
      <w:r w:rsidR="00D32E2B">
        <w:t xml:space="preserve"> </w:t>
      </w:r>
      <w:r>
        <w:t>5</w:t>
      </w:r>
      <w:r w:rsidR="00D05CE6">
        <w:t xml:space="preserve"> and 6</w:t>
      </w:r>
      <w:r>
        <w:t>).</w:t>
      </w:r>
    </w:p>
    <w:p w:rsidR="006254E0" w:rsidRPr="0005699B" w:rsidP="006254E0" w14:paraId="4BC84926" w14:textId="77777777">
      <w:r>
        <w:rPr>
          <w:u w:val="single"/>
        </w:rPr>
        <w:t>Justification for Sensitive Questions</w:t>
      </w:r>
    </w:p>
    <w:p w:rsidR="006254E0" w:rsidP="006254E0" w14:paraId="5DAB1E81" w14:textId="77777777">
      <w:pPr>
        <w:pStyle w:val="NoSpacing"/>
      </w:pPr>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006254E0" w:rsidRPr="00B36EB2" w:rsidP="006254E0" w14:paraId="08BE23B1" w14:textId="77777777">
      <w:pPr>
        <w:pStyle w:val="NoSpacing"/>
      </w:pPr>
    </w:p>
    <w:p w:rsidR="006254E0" w:rsidP="006254E0" w14:paraId="016BF534" w14:textId="77777777">
      <w:pPr>
        <w:pStyle w:val="Heading1"/>
      </w:pPr>
      <w:r>
        <w:t>Estimates of Annualized Burden Hours and Costs</w:t>
      </w:r>
    </w:p>
    <w:bookmarkEnd w:id="2"/>
    <w:p w:rsidR="00392143" w:rsidP="00000CA2" w14:paraId="2CEF39F7" w14:textId="319DD9EB">
      <w:r w:rsidRPr="00B813AB">
        <w:t>There are no start-up costs, beyond customary and usual business practices that a hospital incurs to maintain inventories of beds, maintain inventories of supplies, and manage basic metrics associated with hospital utilization. Hospitals may choose, at their discretion, to provide this information collection through automated means (direct File Transfer Protocol Secure (FTPS), etc.). In this case, there are various configuration costs that may be incurred to automate the response to this collection. For example, a hospital could create reports in their business intelligence systems to support ease of information collection. Due to the variability of complex, multi-hospital systems vs. small acute care facilities (who may be manually counting),</w:t>
      </w:r>
    </w:p>
    <w:tbl>
      <w:tblPr>
        <w:tblpPr w:leftFromText="180" w:rightFromText="180" w:horzAnchor="margin" w:tblpXSpec="center" w:tblpY="770"/>
        <w:tblW w:w="10590" w:type="dxa"/>
        <w:tblLayout w:type="fixed"/>
        <w:tblLook w:val="04A0"/>
      </w:tblPr>
      <w:tblGrid>
        <w:gridCol w:w="1705"/>
        <w:gridCol w:w="2401"/>
        <w:gridCol w:w="1829"/>
        <w:gridCol w:w="1710"/>
        <w:gridCol w:w="1710"/>
        <w:gridCol w:w="1235"/>
      </w:tblGrid>
      <w:tr w14:paraId="71970F41"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tcPr>
          <w:p w:rsidR="007520FA" w:rsidRPr="00F23BB8" w:rsidP="00917426" w14:paraId="3A9DC8BC" w14:textId="77777777">
            <w:pPr>
              <w:rPr>
                <w:rFonts w:cs="Times New Roman"/>
                <w:bCs/>
                <w:szCs w:val="24"/>
              </w:rPr>
            </w:pPr>
            <w:r w:rsidRPr="00F23BB8">
              <w:rPr>
                <w:rFonts w:cs="Times New Roman"/>
                <w:bCs/>
                <w:szCs w:val="24"/>
              </w:rPr>
              <w:t>Type of</w:t>
            </w:r>
          </w:p>
          <w:p w:rsidR="007520FA" w:rsidRPr="00F23BB8" w:rsidP="00917426" w14:paraId="522AA572" w14:textId="77777777">
            <w:pPr>
              <w:rPr>
                <w:rFonts w:cs="Times New Roman"/>
                <w:bCs/>
                <w:szCs w:val="24"/>
              </w:rPr>
            </w:pPr>
            <w:r w:rsidRPr="00F23BB8">
              <w:rPr>
                <w:rFonts w:cs="Times New Roman"/>
                <w:bCs/>
                <w:szCs w:val="24"/>
              </w:rPr>
              <w:t>Respondent</w:t>
            </w:r>
          </w:p>
          <w:p w:rsidR="007520FA" w:rsidRPr="00F23BB8" w:rsidP="00917426" w14:paraId="4919D563" w14:textId="77777777">
            <w:pPr>
              <w:widowControl w:val="0"/>
              <w:tabs>
                <w:tab w:val="left" w:pos="0"/>
              </w:tabs>
              <w:jc w:val="center"/>
              <w:rPr>
                <w:rFonts w:cs="Times New Roman"/>
                <w:color w:val="000000"/>
                <w:szCs w:val="24"/>
              </w:rPr>
            </w:pPr>
          </w:p>
        </w:tc>
        <w:tc>
          <w:tcPr>
            <w:tcW w:w="2401" w:type="dxa"/>
            <w:tcBorders>
              <w:top w:val="single" w:sz="4" w:space="0" w:color="auto"/>
              <w:left w:val="single" w:sz="4" w:space="0" w:color="auto"/>
              <w:bottom w:val="single" w:sz="4" w:space="0" w:color="auto"/>
              <w:right w:val="single" w:sz="4" w:space="0" w:color="auto"/>
            </w:tcBorders>
          </w:tcPr>
          <w:p w:rsidR="007520FA" w:rsidRPr="00F23BB8" w:rsidP="00917426" w14:paraId="7F1C2209" w14:textId="77777777">
            <w:pPr>
              <w:rPr>
                <w:rFonts w:cs="Times New Roman"/>
                <w:bCs/>
                <w:szCs w:val="24"/>
              </w:rPr>
            </w:pPr>
            <w:r w:rsidRPr="00F23BB8">
              <w:rPr>
                <w:rFonts w:cs="Times New Roman"/>
                <w:bCs/>
                <w:szCs w:val="24"/>
              </w:rPr>
              <w:t>Form Name</w:t>
            </w:r>
          </w:p>
          <w:p w:rsidR="007520FA" w:rsidRPr="00F23BB8" w:rsidP="00917426" w14:paraId="7552A2C3" w14:textId="77777777">
            <w:pPr>
              <w:widowControl w:val="0"/>
              <w:tabs>
                <w:tab w:val="left" w:pos="0"/>
              </w:tabs>
              <w:jc w:val="center"/>
              <w:rPr>
                <w:rFonts w:cs="Times New Roman"/>
                <w:color w:val="000000"/>
                <w:szCs w:val="24"/>
              </w:rPr>
            </w:pPr>
          </w:p>
        </w:tc>
        <w:tc>
          <w:tcPr>
            <w:tcW w:w="1829" w:type="dxa"/>
            <w:tcBorders>
              <w:top w:val="single" w:sz="4" w:space="0" w:color="auto"/>
              <w:left w:val="single" w:sz="4" w:space="0" w:color="auto"/>
              <w:bottom w:val="single" w:sz="4" w:space="0" w:color="auto"/>
              <w:right w:val="single" w:sz="4" w:space="0" w:color="auto"/>
            </w:tcBorders>
            <w:hideMark/>
          </w:tcPr>
          <w:p w:rsidR="007520FA" w:rsidRPr="00F23BB8" w:rsidP="00917426" w14:paraId="7E3AF777" w14:textId="77777777">
            <w:pPr>
              <w:jc w:val="center"/>
              <w:rPr>
                <w:rFonts w:cs="Times New Roman"/>
                <w:bCs/>
                <w:szCs w:val="24"/>
              </w:rPr>
            </w:pPr>
            <w:r w:rsidRPr="00F23BB8">
              <w:rPr>
                <w:rFonts w:cs="Times New Roman"/>
                <w:bCs/>
                <w:szCs w:val="24"/>
              </w:rPr>
              <w:t>No. of</w:t>
            </w:r>
          </w:p>
          <w:p w:rsidR="007520FA" w:rsidRPr="00F23BB8" w:rsidP="00917426" w14:paraId="37348E56" w14:textId="77777777">
            <w:pPr>
              <w:widowControl w:val="0"/>
              <w:tabs>
                <w:tab w:val="left" w:pos="0"/>
              </w:tabs>
              <w:jc w:val="center"/>
              <w:rPr>
                <w:rFonts w:cs="Times New Roman"/>
                <w:color w:val="000000"/>
                <w:szCs w:val="24"/>
              </w:rPr>
            </w:pPr>
            <w:r w:rsidRPr="00F23BB8">
              <w:rPr>
                <w:rFonts w:cs="Times New Roman"/>
                <w:bCs/>
                <w:szCs w:val="24"/>
              </w:rPr>
              <w:t>Respondents</w:t>
            </w:r>
          </w:p>
        </w:tc>
        <w:tc>
          <w:tcPr>
            <w:tcW w:w="1710" w:type="dxa"/>
            <w:tcBorders>
              <w:top w:val="single" w:sz="4" w:space="0" w:color="auto"/>
              <w:left w:val="single" w:sz="4" w:space="0" w:color="auto"/>
              <w:bottom w:val="single" w:sz="4" w:space="0" w:color="auto"/>
              <w:right w:val="single" w:sz="4" w:space="0" w:color="auto"/>
            </w:tcBorders>
            <w:hideMark/>
          </w:tcPr>
          <w:p w:rsidR="007520FA" w:rsidRPr="00F23BB8" w:rsidP="00917426" w14:paraId="764547B0" w14:textId="77777777">
            <w:pPr>
              <w:rPr>
                <w:rFonts w:cs="Times New Roman"/>
                <w:bCs/>
                <w:szCs w:val="24"/>
              </w:rPr>
            </w:pPr>
            <w:r w:rsidRPr="00F23BB8">
              <w:rPr>
                <w:rFonts w:cs="Times New Roman"/>
                <w:bCs/>
                <w:szCs w:val="24"/>
              </w:rPr>
              <w:t>No.</w:t>
            </w:r>
          </w:p>
          <w:p w:rsidR="007520FA" w:rsidRPr="00F23BB8" w:rsidP="00917426" w14:paraId="5ADC31F5" w14:textId="77777777">
            <w:pPr>
              <w:rPr>
                <w:rFonts w:cs="Times New Roman"/>
                <w:bCs/>
                <w:szCs w:val="24"/>
              </w:rPr>
            </w:pPr>
            <w:r w:rsidRPr="00F23BB8">
              <w:rPr>
                <w:rFonts w:cs="Times New Roman"/>
                <w:bCs/>
                <w:szCs w:val="24"/>
              </w:rPr>
              <w:t>Responses</w:t>
            </w:r>
          </w:p>
          <w:p w:rsidR="007520FA" w:rsidRPr="00F23BB8" w:rsidP="00917426" w14:paraId="4C756A21" w14:textId="77777777">
            <w:pPr>
              <w:rPr>
                <w:rFonts w:cs="Times New Roman"/>
                <w:bCs/>
                <w:szCs w:val="24"/>
              </w:rPr>
            </w:pPr>
            <w:r w:rsidRPr="00F23BB8">
              <w:rPr>
                <w:rFonts w:cs="Times New Roman"/>
                <w:bCs/>
                <w:szCs w:val="24"/>
              </w:rPr>
              <w:t>per</w:t>
            </w:r>
          </w:p>
          <w:p w:rsidR="007520FA" w:rsidRPr="00F23BB8" w:rsidP="00917426" w14:paraId="4F7563EE" w14:textId="77777777">
            <w:pPr>
              <w:widowControl w:val="0"/>
              <w:tabs>
                <w:tab w:val="left" w:pos="0"/>
              </w:tabs>
              <w:jc w:val="center"/>
              <w:rPr>
                <w:rFonts w:cs="Times New Roman"/>
                <w:color w:val="000000"/>
                <w:szCs w:val="24"/>
              </w:rPr>
            </w:pPr>
            <w:r w:rsidRPr="00F23BB8">
              <w:rPr>
                <w:rFonts w:cs="Times New Roman"/>
                <w:bCs/>
                <w:szCs w:val="24"/>
              </w:rPr>
              <w:t>Respondent</w:t>
            </w:r>
          </w:p>
        </w:tc>
        <w:tc>
          <w:tcPr>
            <w:tcW w:w="1710" w:type="dxa"/>
            <w:tcBorders>
              <w:top w:val="single" w:sz="4" w:space="0" w:color="auto"/>
              <w:left w:val="single" w:sz="4" w:space="0" w:color="auto"/>
              <w:bottom w:val="single" w:sz="4" w:space="0" w:color="auto"/>
              <w:right w:val="single" w:sz="4" w:space="0" w:color="auto"/>
            </w:tcBorders>
            <w:hideMark/>
          </w:tcPr>
          <w:p w:rsidR="007520FA" w:rsidRPr="00F23BB8" w:rsidP="00917426" w14:paraId="65878989" w14:textId="77777777">
            <w:pPr>
              <w:rPr>
                <w:rFonts w:cs="Times New Roman"/>
                <w:bCs/>
                <w:szCs w:val="24"/>
              </w:rPr>
            </w:pPr>
            <w:r w:rsidRPr="00F23BB8">
              <w:rPr>
                <w:rFonts w:cs="Times New Roman"/>
                <w:bCs/>
                <w:szCs w:val="24"/>
              </w:rPr>
              <w:t>Average</w:t>
            </w:r>
          </w:p>
          <w:p w:rsidR="007520FA" w:rsidRPr="00F23BB8" w:rsidP="00917426" w14:paraId="1BB43213" w14:textId="77777777">
            <w:pPr>
              <w:rPr>
                <w:rFonts w:cs="Times New Roman"/>
                <w:bCs/>
                <w:szCs w:val="24"/>
              </w:rPr>
            </w:pPr>
            <w:r w:rsidRPr="00F23BB8">
              <w:rPr>
                <w:rFonts w:cs="Times New Roman"/>
                <w:bCs/>
                <w:szCs w:val="24"/>
              </w:rPr>
              <w:t>Burden per</w:t>
            </w:r>
          </w:p>
          <w:p w:rsidR="007520FA" w:rsidRPr="00F23BB8" w:rsidP="00917426" w14:paraId="6AF1CC8E" w14:textId="77777777">
            <w:pPr>
              <w:rPr>
                <w:rFonts w:cs="Times New Roman"/>
                <w:bCs/>
                <w:szCs w:val="24"/>
              </w:rPr>
            </w:pPr>
            <w:r w:rsidRPr="00F23BB8">
              <w:rPr>
                <w:rFonts w:cs="Times New Roman"/>
                <w:bCs/>
                <w:szCs w:val="24"/>
              </w:rPr>
              <w:t>Response</w:t>
            </w:r>
          </w:p>
          <w:p w:rsidR="007520FA" w:rsidRPr="00F23BB8" w:rsidP="00917426" w14:paraId="594152A1" w14:textId="77777777">
            <w:pPr>
              <w:widowControl w:val="0"/>
              <w:tabs>
                <w:tab w:val="left" w:pos="0"/>
              </w:tabs>
              <w:jc w:val="center"/>
              <w:rPr>
                <w:rFonts w:cs="Times New Roman"/>
                <w:color w:val="000000"/>
                <w:szCs w:val="24"/>
              </w:rPr>
            </w:pPr>
            <w:r w:rsidRPr="00F23BB8">
              <w:rPr>
                <w:rFonts w:cs="Times New Roman"/>
                <w:bCs/>
                <w:szCs w:val="24"/>
              </w:rPr>
              <w:t>(</w:t>
            </w:r>
            <w:r w:rsidRPr="00F23BB8">
              <w:rPr>
                <w:rFonts w:cs="Times New Roman"/>
                <w:bCs/>
                <w:szCs w:val="24"/>
              </w:rPr>
              <w:t>in</w:t>
            </w:r>
            <w:r w:rsidRPr="00F23BB8">
              <w:rPr>
                <w:rFonts w:cs="Times New Roman"/>
                <w:bCs/>
                <w:szCs w:val="24"/>
              </w:rPr>
              <w:t xml:space="preserve"> hours)</w:t>
            </w:r>
          </w:p>
        </w:tc>
        <w:tc>
          <w:tcPr>
            <w:tcW w:w="1235" w:type="dxa"/>
            <w:tcBorders>
              <w:top w:val="single" w:sz="4" w:space="0" w:color="auto"/>
              <w:left w:val="single" w:sz="4" w:space="0" w:color="auto"/>
              <w:bottom w:val="single" w:sz="4" w:space="0" w:color="auto"/>
              <w:right w:val="single" w:sz="4" w:space="0" w:color="auto"/>
            </w:tcBorders>
            <w:hideMark/>
          </w:tcPr>
          <w:p w:rsidR="007520FA" w:rsidRPr="00F23BB8" w:rsidP="00917426" w14:paraId="3A0BCBD2" w14:textId="77777777">
            <w:pPr>
              <w:jc w:val="center"/>
              <w:rPr>
                <w:rFonts w:cs="Times New Roman"/>
                <w:szCs w:val="24"/>
              </w:rPr>
            </w:pPr>
            <w:r w:rsidRPr="00F23BB8">
              <w:rPr>
                <w:rFonts w:cs="Times New Roman"/>
                <w:bCs/>
                <w:szCs w:val="24"/>
              </w:rPr>
              <w:t>Total Burden Hours</w:t>
            </w:r>
          </w:p>
        </w:tc>
      </w:tr>
      <w:tr w14:paraId="05428DFC"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B3113E5"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4D50598" w14:textId="77777777">
            <w:pPr>
              <w:widowControl w:val="0"/>
              <w:tabs>
                <w:tab w:val="left" w:pos="0"/>
              </w:tabs>
              <w:jc w:val="center"/>
              <w:rPr>
                <w:rFonts w:cs="Times New Roman"/>
                <w:color w:val="000000"/>
                <w:szCs w:val="24"/>
              </w:rPr>
            </w:pPr>
            <w:r w:rsidRPr="00F23BB8">
              <w:rPr>
                <w:rFonts w:cs="Times New Roman"/>
                <w:color w:val="000000"/>
                <w:szCs w:val="24"/>
              </w:rPr>
              <w:t>NHSN and Secure Access Management Services (SAMS) enrollment</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B44640B" w14:textId="77777777">
            <w:pPr>
              <w:widowControl w:val="0"/>
              <w:tabs>
                <w:tab w:val="left" w:pos="0"/>
              </w:tabs>
              <w:jc w:val="center"/>
              <w:rPr>
                <w:rFonts w:cs="Times New Roman"/>
                <w:color w:val="000000"/>
                <w:szCs w:val="24"/>
              </w:rPr>
            </w:pPr>
            <w:r w:rsidRPr="00F23BB8">
              <w:rPr>
                <w:rFonts w:cs="Times New Roman"/>
                <w:color w:val="000000"/>
                <w:szCs w:val="24"/>
              </w:rPr>
              <w:t>11,500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9BEF34E"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D88D42B" w14:textId="77777777">
            <w:pPr>
              <w:widowControl w:val="0"/>
              <w:tabs>
                <w:tab w:val="left" w:pos="0"/>
              </w:tabs>
              <w:jc w:val="center"/>
              <w:rPr>
                <w:rFonts w:cs="Times New Roman"/>
                <w:color w:val="000000"/>
                <w:szCs w:val="24"/>
              </w:rPr>
            </w:pPr>
            <w:r w:rsidRPr="00F23BB8">
              <w:rPr>
                <w:rFonts w:cs="Times New Roman"/>
                <w:color w:val="000000"/>
                <w:szCs w:val="24"/>
              </w:rPr>
              <w:t>60/60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54077D9" w14:textId="77777777">
            <w:pPr>
              <w:jc w:val="center"/>
              <w:rPr>
                <w:rFonts w:cs="Times New Roman"/>
                <w:szCs w:val="24"/>
              </w:rPr>
            </w:pPr>
            <w:r w:rsidRPr="00F23BB8">
              <w:rPr>
                <w:rFonts w:cs="Times New Roman"/>
                <w:szCs w:val="24"/>
              </w:rPr>
              <w:t>11,500</w:t>
            </w:r>
          </w:p>
        </w:tc>
      </w:tr>
      <w:tr w14:paraId="56C68122"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54DC154" w14:textId="4AA7B2F6">
            <w:pPr>
              <w:widowControl w:val="0"/>
              <w:tabs>
                <w:tab w:val="left" w:pos="0"/>
              </w:tabs>
              <w:jc w:val="center"/>
              <w:rPr>
                <w:rFonts w:cs="Times New Roman"/>
                <w:color w:val="000000"/>
                <w:szCs w:val="24"/>
              </w:rPr>
            </w:pPr>
            <w:r w:rsidRPr="00F23BB8">
              <w:rPr>
                <w:rFonts w:cs="Times New Roman"/>
                <w:color w:val="000000"/>
                <w:szCs w:val="24"/>
              </w:rPr>
              <w:t xml:space="preserve">LTCF </w:t>
            </w:r>
            <w:r w:rsidRPr="00F23BB8">
              <w:rPr>
                <w:rFonts w:cs="Times New Roman"/>
                <w:color w:val="000000"/>
                <w:szCs w:val="24"/>
              </w:rPr>
              <w:t>personnel</w:t>
            </w:r>
            <w:r w:rsidR="003F55E3">
              <w:rPr>
                <w:rFonts w:cs="Times New Roman"/>
                <w:color w:val="000000"/>
                <w:szCs w:val="24"/>
              </w:rPr>
              <w:t xml:space="preserve">, </w:t>
            </w:r>
            <w:r w:rsidRPr="00F23BB8" w:rsidR="003F55E3">
              <w:rPr>
                <w:rFonts w:cs="Times New Roman"/>
                <w:color w:val="000000"/>
                <w:szCs w:val="24"/>
              </w:rPr>
              <w:t xml:space="preserve"> Business</w:t>
            </w:r>
            <w:r w:rsidRPr="00F23BB8" w:rsidR="003F55E3">
              <w:rPr>
                <w:rFonts w:cs="Times New Roman"/>
                <w:color w:val="000000"/>
                <w:szCs w:val="24"/>
              </w:rPr>
              <w:t xml:space="preserve"> and financial operations occupations</w:t>
            </w:r>
            <w:r w:rsidR="003F55E3">
              <w:rPr>
                <w:rFonts w:cs="Times New Roman"/>
                <w:color w:val="000000"/>
                <w:szCs w:val="24"/>
              </w:rPr>
              <w:t xml:space="preserve">, </w:t>
            </w:r>
            <w:r w:rsidRPr="00F23BB8" w:rsidR="003F55E3">
              <w:rPr>
                <w:rFonts w:cs="Times New Roman"/>
                <w:color w:val="000000"/>
                <w:szCs w:val="24"/>
              </w:rPr>
              <w:t xml:space="preserve"> State and local health department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2FEA9F9"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Resident Impact and Facility Capacity form (57.144)</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ECBBC54" w14:textId="3F63E503">
            <w:pPr>
              <w:widowControl w:val="0"/>
              <w:tabs>
                <w:tab w:val="left" w:pos="0"/>
              </w:tabs>
              <w:jc w:val="center"/>
              <w:rPr>
                <w:rFonts w:cs="Times New Roman"/>
                <w:color w:val="000000"/>
                <w:szCs w:val="24"/>
              </w:rPr>
            </w:pPr>
            <w:r>
              <w:rPr>
                <w:rFonts w:cs="Times New Roman"/>
                <w:color w:val="000000"/>
                <w:szCs w:val="24"/>
              </w:rPr>
              <w:t>16,</w:t>
            </w:r>
            <w:r w:rsidR="000974CC">
              <w:rPr>
                <w:rFonts w:cs="Times New Roman"/>
                <w:color w:val="000000"/>
                <w:szCs w:val="24"/>
              </w:rPr>
              <w:t>512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904BA8E"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575C3D6" w14:textId="76556F3D">
            <w:pPr>
              <w:widowControl w:val="0"/>
              <w:tabs>
                <w:tab w:val="left" w:pos="0"/>
              </w:tabs>
              <w:jc w:val="center"/>
              <w:rPr>
                <w:rFonts w:cs="Times New Roman"/>
                <w:color w:val="000000"/>
                <w:szCs w:val="24"/>
              </w:rPr>
            </w:pPr>
            <w:r>
              <w:rPr>
                <w:rFonts w:cs="Times New Roman"/>
                <w:color w:val="000000"/>
                <w:szCs w:val="24"/>
              </w:rPr>
              <w:t>60/</w:t>
            </w:r>
            <w:r w:rsidRPr="00F23BB8">
              <w:rPr>
                <w:rFonts w:cs="Times New Roman"/>
                <w:color w:val="000000"/>
                <w:szCs w:val="24"/>
              </w:rPr>
              <w:t>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31E6B1F3" w14:textId="46997E7B">
            <w:pPr>
              <w:jc w:val="center"/>
              <w:rPr>
                <w:rFonts w:cs="Times New Roman"/>
                <w:szCs w:val="24"/>
              </w:rPr>
            </w:pPr>
            <w:r w:rsidRPr="00F23BB8">
              <w:rPr>
                <w:rFonts w:cs="Times New Roman"/>
                <w:szCs w:val="24"/>
              </w:rPr>
              <w:t xml:space="preserve">                    </w:t>
            </w:r>
            <w:r w:rsidR="00744D42">
              <w:rPr>
                <w:color w:val="000000"/>
              </w:rPr>
              <w:t xml:space="preserve"> 858,624 </w:t>
            </w:r>
          </w:p>
          <w:p w:rsidR="007520FA" w:rsidRPr="00F23BB8" w:rsidP="00917426" w14:paraId="7A457C82" w14:textId="77777777">
            <w:pPr>
              <w:jc w:val="center"/>
              <w:rPr>
                <w:rFonts w:cs="Times New Roman"/>
                <w:szCs w:val="24"/>
              </w:rPr>
            </w:pPr>
          </w:p>
        </w:tc>
      </w:tr>
      <w:tr w14:paraId="1795BF90"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D67187F"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723A0B8"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Resident Impact and Facility Capacity form (57.144) (retrospective data entry)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CD991DB" w14:textId="77777777">
            <w:pPr>
              <w:widowControl w:val="0"/>
              <w:tabs>
                <w:tab w:val="left" w:pos="0"/>
              </w:tabs>
              <w:jc w:val="center"/>
              <w:rPr>
                <w:rFonts w:cs="Times New Roman"/>
                <w:color w:val="000000"/>
                <w:szCs w:val="24"/>
              </w:rPr>
            </w:pPr>
            <w:r w:rsidRPr="00F23BB8">
              <w:rPr>
                <w:rFonts w:cs="Times New Roman"/>
                <w:color w:val="000000"/>
                <w:szCs w:val="24"/>
              </w:rPr>
              <w:t>5,811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1BD3E53"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40CBFBC" w14:textId="77777777">
            <w:pPr>
              <w:widowControl w:val="0"/>
              <w:tabs>
                <w:tab w:val="left" w:pos="0"/>
              </w:tabs>
              <w:jc w:val="center"/>
              <w:rPr>
                <w:rFonts w:cs="Times New Roman"/>
                <w:color w:val="000000"/>
                <w:szCs w:val="24"/>
              </w:rPr>
            </w:pPr>
            <w:r w:rsidRPr="00F23BB8">
              <w:rPr>
                <w:rFonts w:cs="Times New Roman"/>
                <w:color w:val="000000"/>
                <w:szCs w:val="24"/>
              </w:rPr>
              <w:t>40/60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18245103" w14:textId="77777777">
            <w:pPr>
              <w:jc w:val="center"/>
              <w:rPr>
                <w:rFonts w:cs="Times New Roman"/>
                <w:szCs w:val="24"/>
              </w:rPr>
            </w:pPr>
            <w:r w:rsidRPr="00F23BB8">
              <w:rPr>
                <w:rFonts w:cs="Times New Roman"/>
                <w:szCs w:val="24"/>
              </w:rPr>
              <w:t xml:space="preserve">                        3,874 </w:t>
            </w:r>
          </w:p>
          <w:p w:rsidR="007520FA" w:rsidRPr="00F23BB8" w:rsidP="00917426" w14:paraId="44449F08" w14:textId="77777777">
            <w:pPr>
              <w:jc w:val="center"/>
              <w:rPr>
                <w:rFonts w:cs="Times New Roman"/>
                <w:szCs w:val="24"/>
              </w:rPr>
            </w:pPr>
          </w:p>
        </w:tc>
      </w:tr>
      <w:tr w14:paraId="7690AF36"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6E2BFFE" w14:textId="77777777">
            <w:pPr>
              <w:widowControl w:val="0"/>
              <w:tabs>
                <w:tab w:val="left" w:pos="0"/>
              </w:tabs>
              <w:jc w:val="center"/>
              <w:rPr>
                <w:rFonts w:cs="Times New Roman"/>
                <w:color w:val="000000"/>
                <w:szCs w:val="24"/>
              </w:rPr>
            </w:pPr>
            <w:r w:rsidRPr="00F23BB8">
              <w:rPr>
                <w:rFonts w:cs="Times New Roman"/>
                <w:color w:val="000000"/>
                <w:szCs w:val="24"/>
              </w:rPr>
              <w:t>Business and financial operations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3EC5475"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Resident Impact and Facility Capacity form (57.144) (retrospective data entry)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C70D689" w14:textId="77777777">
            <w:pPr>
              <w:widowControl w:val="0"/>
              <w:tabs>
                <w:tab w:val="left" w:pos="0"/>
              </w:tabs>
              <w:jc w:val="center"/>
              <w:rPr>
                <w:rFonts w:cs="Times New Roman"/>
                <w:color w:val="000000"/>
                <w:szCs w:val="24"/>
              </w:rPr>
            </w:pPr>
            <w:r w:rsidRPr="00F23BB8">
              <w:rPr>
                <w:rFonts w:cs="Times New Roman"/>
                <w:color w:val="000000"/>
                <w:szCs w:val="24"/>
              </w:rPr>
              <w:t>935</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FE30AED"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4271909" w14:textId="77777777">
            <w:pPr>
              <w:widowControl w:val="0"/>
              <w:tabs>
                <w:tab w:val="left" w:pos="0"/>
              </w:tabs>
              <w:jc w:val="center"/>
              <w:rPr>
                <w:rFonts w:cs="Times New Roman"/>
                <w:color w:val="000000"/>
                <w:szCs w:val="24"/>
              </w:rPr>
            </w:pPr>
            <w:r w:rsidRPr="00F23BB8">
              <w:rPr>
                <w:rFonts w:cs="Times New Roman"/>
                <w:color w:val="000000"/>
                <w:szCs w:val="24"/>
              </w:rPr>
              <w:t>40/60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7AF86088" w14:textId="77777777">
            <w:pPr>
              <w:jc w:val="center"/>
              <w:rPr>
                <w:rFonts w:cs="Times New Roman"/>
                <w:szCs w:val="24"/>
              </w:rPr>
            </w:pPr>
            <w:r w:rsidRPr="00F23BB8">
              <w:rPr>
                <w:rFonts w:cs="Times New Roman"/>
                <w:szCs w:val="24"/>
              </w:rPr>
              <w:t xml:space="preserve">                            623 </w:t>
            </w:r>
          </w:p>
          <w:p w:rsidR="007520FA" w:rsidRPr="00F23BB8" w:rsidP="00917426" w14:paraId="259C41AF" w14:textId="77777777">
            <w:pPr>
              <w:jc w:val="center"/>
              <w:rPr>
                <w:rFonts w:cs="Times New Roman"/>
                <w:szCs w:val="24"/>
              </w:rPr>
            </w:pPr>
          </w:p>
        </w:tc>
      </w:tr>
      <w:tr w14:paraId="2F184AA2"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79EA640" w14:textId="77777777">
            <w:pPr>
              <w:widowControl w:val="0"/>
              <w:tabs>
                <w:tab w:val="left" w:pos="0"/>
              </w:tabs>
              <w:jc w:val="center"/>
              <w:rPr>
                <w:rFonts w:cs="Times New Roman"/>
                <w:color w:val="000000"/>
                <w:szCs w:val="24"/>
              </w:rPr>
            </w:pPr>
            <w:r w:rsidRPr="00F23BB8">
              <w:rPr>
                <w:rFonts w:cs="Times New Roman"/>
                <w:color w:val="000000"/>
                <w:szCs w:val="24"/>
              </w:rPr>
              <w:t>state and local health department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C5CB401"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Resident Impact and Facility Capacity form (57.144) (retrospective data entry)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B723A2B" w14:textId="77777777">
            <w:pPr>
              <w:widowControl w:val="0"/>
              <w:tabs>
                <w:tab w:val="left" w:pos="0"/>
              </w:tabs>
              <w:jc w:val="center"/>
              <w:rPr>
                <w:rFonts w:cs="Times New Roman"/>
                <w:color w:val="000000"/>
                <w:szCs w:val="24"/>
              </w:rPr>
            </w:pPr>
            <w:r w:rsidRPr="00F23BB8">
              <w:rPr>
                <w:rFonts w:cs="Times New Roman"/>
                <w:color w:val="000000"/>
                <w:szCs w:val="24"/>
              </w:rPr>
              <w:t>935</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82E591D"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51D910A" w14:textId="77777777">
            <w:pPr>
              <w:widowControl w:val="0"/>
              <w:tabs>
                <w:tab w:val="left" w:pos="0"/>
              </w:tabs>
              <w:jc w:val="center"/>
              <w:rPr>
                <w:rFonts w:cs="Times New Roman"/>
                <w:color w:val="000000"/>
                <w:szCs w:val="24"/>
              </w:rPr>
            </w:pPr>
            <w:r w:rsidRPr="00F23BB8">
              <w:rPr>
                <w:rFonts w:cs="Times New Roman"/>
                <w:color w:val="000000"/>
                <w:szCs w:val="24"/>
              </w:rPr>
              <w:t>40/60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4A520EDD" w14:textId="77777777">
            <w:pPr>
              <w:jc w:val="center"/>
              <w:rPr>
                <w:rFonts w:cs="Times New Roman"/>
                <w:szCs w:val="24"/>
              </w:rPr>
            </w:pPr>
            <w:r w:rsidRPr="00F23BB8">
              <w:rPr>
                <w:rFonts w:cs="Times New Roman"/>
                <w:szCs w:val="24"/>
              </w:rPr>
              <w:t xml:space="preserve">                            623 </w:t>
            </w:r>
          </w:p>
          <w:p w:rsidR="007520FA" w:rsidRPr="00F23BB8" w:rsidP="00917426" w14:paraId="49111325" w14:textId="77777777">
            <w:pPr>
              <w:jc w:val="center"/>
              <w:rPr>
                <w:rFonts w:cs="Times New Roman"/>
                <w:szCs w:val="24"/>
              </w:rPr>
            </w:pPr>
          </w:p>
        </w:tc>
      </w:tr>
      <w:tr w14:paraId="4AC73F13"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1F3FAAC"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7E47FD0"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Staff and Personnel Impact form (57.145)</w:t>
            </w:r>
          </w:p>
        </w:tc>
        <w:tc>
          <w:tcPr>
            <w:tcW w:w="1829"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3408148C" w14:textId="77777777">
            <w:pPr>
              <w:widowControl w:val="0"/>
              <w:tabs>
                <w:tab w:val="left" w:pos="0"/>
              </w:tabs>
              <w:jc w:val="center"/>
              <w:rPr>
                <w:rFonts w:cs="Times New Roman"/>
                <w:color w:val="000000"/>
                <w:szCs w:val="24"/>
              </w:rPr>
            </w:pPr>
            <w:r w:rsidRPr="00F23BB8">
              <w:rPr>
                <w:rFonts w:cs="Times New Roman"/>
                <w:color w:val="000000"/>
                <w:szCs w:val="24"/>
              </w:rPr>
              <w:t>11,621</w:t>
            </w:r>
          </w:p>
          <w:p w:rsidR="007520FA" w:rsidRPr="00F23BB8" w:rsidP="00917426" w14:paraId="35090B5D" w14:textId="77777777">
            <w:pPr>
              <w:widowControl w:val="0"/>
              <w:tabs>
                <w:tab w:val="left" w:pos="0"/>
              </w:tabs>
              <w:jc w:val="center"/>
              <w:rPr>
                <w:rFonts w:cs="Times New Roman"/>
                <w:color w:val="000000"/>
                <w:szCs w:val="24"/>
              </w:rPr>
            </w:pP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705B3B8"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0CC77E0" w14:textId="77777777">
            <w:pPr>
              <w:widowControl w:val="0"/>
              <w:tabs>
                <w:tab w:val="left" w:pos="0"/>
              </w:tabs>
              <w:jc w:val="center"/>
              <w:rPr>
                <w:rFonts w:cs="Times New Roman"/>
                <w:color w:val="000000"/>
                <w:szCs w:val="24"/>
              </w:rPr>
            </w:pPr>
            <w:r w:rsidRPr="00F23BB8">
              <w:rPr>
                <w:rFonts w:cs="Times New Roman"/>
                <w:color w:val="000000"/>
                <w:szCs w:val="24"/>
              </w:rPr>
              <w:t>15/60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6F1FCB00" w14:textId="77777777">
            <w:pPr>
              <w:jc w:val="center"/>
              <w:rPr>
                <w:rFonts w:cs="Times New Roman"/>
                <w:szCs w:val="24"/>
              </w:rPr>
            </w:pPr>
            <w:r w:rsidRPr="00F23BB8">
              <w:rPr>
                <w:rFonts w:cs="Times New Roman"/>
                <w:szCs w:val="24"/>
              </w:rPr>
              <w:t xml:space="preserve"> </w:t>
            </w:r>
          </w:p>
          <w:p w:rsidR="007520FA" w:rsidRPr="00F23BB8" w:rsidP="00917426" w14:paraId="31BBBE4E" w14:textId="77777777">
            <w:pPr>
              <w:jc w:val="center"/>
              <w:rPr>
                <w:rFonts w:cs="Times New Roman"/>
                <w:szCs w:val="24"/>
              </w:rPr>
            </w:pPr>
            <w:r w:rsidRPr="00F23BB8">
              <w:rPr>
                <w:rFonts w:cs="Times New Roman"/>
                <w:szCs w:val="24"/>
              </w:rPr>
              <w:t xml:space="preserve">                    151,073 </w:t>
            </w:r>
          </w:p>
          <w:p w:rsidR="007520FA" w:rsidRPr="00F23BB8" w:rsidP="00917426" w14:paraId="0A808131" w14:textId="77777777">
            <w:pPr>
              <w:jc w:val="center"/>
              <w:rPr>
                <w:rFonts w:cs="Times New Roman"/>
                <w:szCs w:val="24"/>
              </w:rPr>
            </w:pPr>
            <w:r w:rsidRPr="00F23BB8">
              <w:rPr>
                <w:rFonts w:cs="Times New Roman"/>
                <w:szCs w:val="24"/>
              </w:rPr>
              <w:t xml:space="preserve">                         </w:t>
            </w:r>
          </w:p>
          <w:p w:rsidR="007520FA" w:rsidRPr="00F23BB8" w:rsidP="00917426" w14:paraId="7EE8F9E2" w14:textId="77777777">
            <w:pPr>
              <w:jc w:val="center"/>
              <w:rPr>
                <w:rFonts w:cs="Times New Roman"/>
                <w:szCs w:val="24"/>
              </w:rPr>
            </w:pPr>
          </w:p>
        </w:tc>
      </w:tr>
      <w:tr w14:paraId="3690B0C0"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8CB8C00" w14:textId="77777777">
            <w:pPr>
              <w:widowControl w:val="0"/>
              <w:tabs>
                <w:tab w:val="left" w:pos="0"/>
              </w:tabs>
              <w:jc w:val="center"/>
              <w:rPr>
                <w:rFonts w:cs="Times New Roman"/>
                <w:color w:val="000000"/>
                <w:szCs w:val="24"/>
              </w:rPr>
            </w:pPr>
            <w:r w:rsidRPr="00F23BB8">
              <w:rPr>
                <w:rFonts w:cs="Times New Roman"/>
                <w:color w:val="000000"/>
                <w:szCs w:val="24"/>
              </w:rPr>
              <w:t>Business and financial operations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3C6BC83"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Staff and Personnel Impact form (57.145)</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A3A9F44" w14:textId="77777777">
            <w:pPr>
              <w:widowControl w:val="0"/>
              <w:tabs>
                <w:tab w:val="left" w:pos="0"/>
              </w:tabs>
              <w:jc w:val="center"/>
              <w:rPr>
                <w:rFonts w:cs="Times New Roman"/>
                <w:color w:val="000000"/>
                <w:szCs w:val="24"/>
              </w:rPr>
            </w:pPr>
            <w:r w:rsidRPr="00F23BB8">
              <w:rPr>
                <w:rFonts w:cs="Times New Roman"/>
                <w:color w:val="000000"/>
                <w:szCs w:val="24"/>
              </w:rPr>
              <w:t>1,870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5FCDDF4"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0DBA2D9" w14:textId="77777777">
            <w:pPr>
              <w:widowControl w:val="0"/>
              <w:tabs>
                <w:tab w:val="left" w:pos="0"/>
              </w:tabs>
              <w:jc w:val="center"/>
              <w:rPr>
                <w:rFonts w:cs="Times New Roman"/>
                <w:color w:val="000000"/>
                <w:szCs w:val="24"/>
              </w:rPr>
            </w:pPr>
            <w:r w:rsidRPr="00F23BB8">
              <w:rPr>
                <w:rFonts w:cs="Times New Roman"/>
                <w:color w:val="000000"/>
                <w:szCs w:val="24"/>
              </w:rPr>
              <w:t>15/60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55032411" w14:textId="77777777">
            <w:pPr>
              <w:jc w:val="center"/>
              <w:rPr>
                <w:rFonts w:cs="Times New Roman"/>
                <w:szCs w:val="24"/>
              </w:rPr>
            </w:pPr>
          </w:p>
          <w:p w:rsidR="007520FA" w:rsidRPr="00F23BB8" w:rsidP="00917426" w14:paraId="748B73B8" w14:textId="77777777">
            <w:pPr>
              <w:jc w:val="center"/>
              <w:rPr>
                <w:rFonts w:cs="Times New Roman"/>
                <w:szCs w:val="24"/>
              </w:rPr>
            </w:pPr>
            <w:r w:rsidRPr="00F23BB8">
              <w:rPr>
                <w:rFonts w:cs="Times New Roman"/>
                <w:szCs w:val="24"/>
              </w:rPr>
              <w:t xml:space="preserve">                          </w:t>
            </w:r>
          </w:p>
          <w:p w:rsidR="007520FA" w:rsidRPr="00F23BB8" w:rsidP="00917426" w14:paraId="24E347FE" w14:textId="77777777">
            <w:pPr>
              <w:jc w:val="center"/>
              <w:rPr>
                <w:rFonts w:cs="Times New Roman"/>
                <w:szCs w:val="24"/>
              </w:rPr>
            </w:pPr>
            <w:r w:rsidRPr="00F23BB8">
              <w:rPr>
                <w:rFonts w:cs="Times New Roman"/>
                <w:szCs w:val="24"/>
              </w:rPr>
              <w:t xml:space="preserve">                      24,310 </w:t>
            </w:r>
          </w:p>
          <w:p w:rsidR="007520FA" w:rsidRPr="00F23BB8" w:rsidP="00917426" w14:paraId="3E4D8F59" w14:textId="77777777">
            <w:pPr>
              <w:jc w:val="center"/>
              <w:rPr>
                <w:rFonts w:cs="Times New Roman"/>
                <w:szCs w:val="24"/>
              </w:rPr>
            </w:pPr>
          </w:p>
          <w:p w:rsidR="007520FA" w:rsidRPr="00F23BB8" w:rsidP="00917426" w14:paraId="40812C63" w14:textId="77777777">
            <w:pPr>
              <w:jc w:val="center"/>
              <w:rPr>
                <w:rFonts w:cs="Times New Roman"/>
                <w:szCs w:val="24"/>
              </w:rPr>
            </w:pPr>
          </w:p>
        </w:tc>
      </w:tr>
      <w:tr w14:paraId="709B3EBB"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7D986F8" w14:textId="77777777">
            <w:pPr>
              <w:widowControl w:val="0"/>
              <w:tabs>
                <w:tab w:val="left" w:pos="0"/>
              </w:tabs>
              <w:jc w:val="center"/>
              <w:rPr>
                <w:rFonts w:cs="Times New Roman"/>
                <w:color w:val="000000"/>
                <w:szCs w:val="24"/>
              </w:rPr>
            </w:pPr>
            <w:r w:rsidRPr="00F23BB8">
              <w:rPr>
                <w:rFonts w:cs="Times New Roman"/>
                <w:color w:val="000000"/>
                <w:szCs w:val="24"/>
              </w:rPr>
              <w:t>State and local health department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F1BD467"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Staff and Personnel Impact form (57.145)</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9B03403" w14:textId="77777777">
            <w:pPr>
              <w:widowControl w:val="0"/>
              <w:tabs>
                <w:tab w:val="left" w:pos="0"/>
              </w:tabs>
              <w:jc w:val="center"/>
              <w:rPr>
                <w:rFonts w:cs="Times New Roman"/>
                <w:color w:val="000000"/>
                <w:szCs w:val="24"/>
              </w:rPr>
            </w:pPr>
            <w:r w:rsidRPr="00F23BB8">
              <w:rPr>
                <w:rFonts w:cs="Times New Roman"/>
                <w:color w:val="000000"/>
                <w:szCs w:val="24"/>
              </w:rPr>
              <w:t>1,870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7C7FA3B"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DD78A8A" w14:textId="77777777">
            <w:pPr>
              <w:widowControl w:val="0"/>
              <w:tabs>
                <w:tab w:val="left" w:pos="0"/>
              </w:tabs>
              <w:jc w:val="center"/>
              <w:rPr>
                <w:rFonts w:cs="Times New Roman"/>
                <w:color w:val="000000"/>
                <w:szCs w:val="24"/>
              </w:rPr>
            </w:pPr>
            <w:r w:rsidRPr="00F23BB8">
              <w:rPr>
                <w:rFonts w:cs="Times New Roman"/>
                <w:color w:val="000000"/>
                <w:szCs w:val="24"/>
              </w:rPr>
              <w:t>15/60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30EAB98F" w14:textId="77777777">
            <w:pPr>
              <w:jc w:val="center"/>
              <w:rPr>
                <w:rFonts w:cs="Times New Roman"/>
                <w:szCs w:val="24"/>
              </w:rPr>
            </w:pPr>
          </w:p>
          <w:p w:rsidR="007520FA" w:rsidRPr="00F23BB8" w:rsidP="00917426" w14:paraId="37DD6C3B" w14:textId="77777777">
            <w:pPr>
              <w:jc w:val="center"/>
              <w:rPr>
                <w:rFonts w:cs="Times New Roman"/>
                <w:szCs w:val="24"/>
              </w:rPr>
            </w:pPr>
            <w:r w:rsidRPr="00F23BB8">
              <w:rPr>
                <w:rFonts w:cs="Times New Roman"/>
                <w:szCs w:val="24"/>
              </w:rPr>
              <w:t xml:space="preserve">                            </w:t>
            </w:r>
          </w:p>
          <w:p w:rsidR="007520FA" w:rsidRPr="00F23BB8" w:rsidP="00917426" w14:paraId="448DDFA3" w14:textId="77777777">
            <w:pPr>
              <w:jc w:val="center"/>
              <w:rPr>
                <w:rFonts w:cs="Times New Roman"/>
                <w:szCs w:val="24"/>
              </w:rPr>
            </w:pPr>
            <w:r w:rsidRPr="00F23BB8">
              <w:rPr>
                <w:rFonts w:cs="Times New Roman"/>
                <w:szCs w:val="24"/>
              </w:rPr>
              <w:t xml:space="preserve">                      24,310 </w:t>
            </w:r>
          </w:p>
          <w:p w:rsidR="007520FA" w:rsidRPr="00F23BB8" w:rsidP="00917426" w14:paraId="11C93FA4" w14:textId="77777777">
            <w:pPr>
              <w:jc w:val="center"/>
              <w:rPr>
                <w:rFonts w:cs="Times New Roman"/>
                <w:szCs w:val="24"/>
              </w:rPr>
            </w:pPr>
          </w:p>
        </w:tc>
      </w:tr>
      <w:tr w14:paraId="364B47E4"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EC28911"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81111D6"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Staff and Personnel Impact form (57.145) (retrospective data entry)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1E63595" w14:textId="77777777">
            <w:pPr>
              <w:widowControl w:val="0"/>
              <w:tabs>
                <w:tab w:val="left" w:pos="0"/>
              </w:tabs>
              <w:jc w:val="center"/>
              <w:rPr>
                <w:rFonts w:cs="Times New Roman"/>
                <w:color w:val="000000"/>
                <w:szCs w:val="24"/>
              </w:rPr>
            </w:pPr>
            <w:r w:rsidRPr="00F23BB8">
              <w:rPr>
                <w:rFonts w:cs="Times New Roman"/>
                <w:color w:val="000000"/>
                <w:szCs w:val="24"/>
              </w:rPr>
              <w:t>5,811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7A24BC1"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840EE8C" w14:textId="77777777">
            <w:pPr>
              <w:widowControl w:val="0"/>
              <w:tabs>
                <w:tab w:val="left" w:pos="0"/>
              </w:tabs>
              <w:jc w:val="center"/>
              <w:rPr>
                <w:rFonts w:cs="Times New Roman"/>
                <w:color w:val="000000"/>
                <w:szCs w:val="24"/>
              </w:rPr>
            </w:pPr>
            <w:r w:rsidRPr="00F23BB8">
              <w:rPr>
                <w:rFonts w:cs="Times New Roman"/>
                <w:color w:val="000000"/>
                <w:szCs w:val="24"/>
              </w:rPr>
              <w:t>15/60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7E0C5CFA" w14:textId="77777777">
            <w:pPr>
              <w:jc w:val="center"/>
              <w:rPr>
                <w:rFonts w:cs="Times New Roman"/>
                <w:szCs w:val="24"/>
              </w:rPr>
            </w:pPr>
            <w:r w:rsidRPr="00F23BB8">
              <w:rPr>
                <w:rFonts w:cs="Times New Roman"/>
                <w:szCs w:val="24"/>
              </w:rPr>
              <w:t xml:space="preserve">                        1,453 </w:t>
            </w:r>
          </w:p>
          <w:p w:rsidR="007520FA" w:rsidRPr="00F23BB8" w:rsidP="00917426" w14:paraId="3B57E725" w14:textId="77777777">
            <w:pPr>
              <w:jc w:val="center"/>
              <w:rPr>
                <w:rFonts w:cs="Times New Roman"/>
                <w:szCs w:val="24"/>
              </w:rPr>
            </w:pPr>
          </w:p>
        </w:tc>
      </w:tr>
      <w:tr w14:paraId="529FC397"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111BA51" w14:textId="77777777">
            <w:pPr>
              <w:widowControl w:val="0"/>
              <w:tabs>
                <w:tab w:val="left" w:pos="0"/>
              </w:tabs>
              <w:jc w:val="center"/>
              <w:rPr>
                <w:rFonts w:cs="Times New Roman"/>
                <w:color w:val="000000"/>
                <w:szCs w:val="24"/>
              </w:rPr>
            </w:pPr>
            <w:r w:rsidRPr="00F23BB8">
              <w:rPr>
                <w:rFonts w:cs="Times New Roman"/>
                <w:color w:val="000000"/>
                <w:szCs w:val="24"/>
              </w:rPr>
              <w:t>Business and financial operations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02569A7"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Staff and Personnel Impact form (57.145) (retrospective data entry)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652F64C" w14:textId="77777777">
            <w:pPr>
              <w:widowControl w:val="0"/>
              <w:tabs>
                <w:tab w:val="left" w:pos="0"/>
              </w:tabs>
              <w:jc w:val="center"/>
              <w:rPr>
                <w:rFonts w:cs="Times New Roman"/>
                <w:color w:val="000000"/>
                <w:szCs w:val="24"/>
              </w:rPr>
            </w:pPr>
            <w:r w:rsidRPr="00F23BB8">
              <w:rPr>
                <w:rFonts w:cs="Times New Roman"/>
                <w:color w:val="000000"/>
                <w:szCs w:val="24"/>
              </w:rPr>
              <w:t>935</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7BFA3A7"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DF61E54" w14:textId="77777777">
            <w:pPr>
              <w:widowControl w:val="0"/>
              <w:tabs>
                <w:tab w:val="left" w:pos="0"/>
              </w:tabs>
              <w:jc w:val="center"/>
              <w:rPr>
                <w:rFonts w:cs="Times New Roman"/>
                <w:color w:val="000000"/>
                <w:szCs w:val="24"/>
              </w:rPr>
            </w:pPr>
            <w:r w:rsidRPr="00F23BB8">
              <w:rPr>
                <w:rFonts w:cs="Times New Roman"/>
                <w:color w:val="000000"/>
                <w:szCs w:val="24"/>
              </w:rPr>
              <w:t>15/60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05F63C22" w14:textId="77777777">
            <w:pPr>
              <w:jc w:val="center"/>
              <w:rPr>
                <w:rFonts w:cs="Times New Roman"/>
                <w:szCs w:val="24"/>
              </w:rPr>
            </w:pPr>
            <w:r w:rsidRPr="00F23BB8">
              <w:rPr>
                <w:rFonts w:cs="Times New Roman"/>
                <w:szCs w:val="24"/>
              </w:rPr>
              <w:t xml:space="preserve">                            234 </w:t>
            </w:r>
          </w:p>
          <w:p w:rsidR="007520FA" w:rsidRPr="00F23BB8" w:rsidP="00917426" w14:paraId="526D9FFE" w14:textId="77777777">
            <w:pPr>
              <w:jc w:val="center"/>
              <w:rPr>
                <w:rFonts w:cs="Times New Roman"/>
                <w:szCs w:val="24"/>
              </w:rPr>
            </w:pPr>
          </w:p>
        </w:tc>
      </w:tr>
      <w:tr w14:paraId="60EBDF4E"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61F5C69" w14:textId="77777777">
            <w:pPr>
              <w:widowControl w:val="0"/>
              <w:tabs>
                <w:tab w:val="left" w:pos="0"/>
              </w:tabs>
              <w:jc w:val="center"/>
              <w:rPr>
                <w:rFonts w:cs="Times New Roman"/>
                <w:color w:val="000000"/>
                <w:szCs w:val="24"/>
              </w:rPr>
            </w:pPr>
            <w:r w:rsidRPr="00F23BB8">
              <w:rPr>
                <w:rFonts w:cs="Times New Roman"/>
                <w:color w:val="000000"/>
                <w:szCs w:val="24"/>
              </w:rPr>
              <w:t>State and local health department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C28F8D9" w14:textId="77777777">
            <w:pPr>
              <w:widowControl w:val="0"/>
              <w:tabs>
                <w:tab w:val="left" w:pos="0"/>
              </w:tabs>
              <w:jc w:val="center"/>
              <w:rPr>
                <w:rFonts w:cs="Times New Roman"/>
                <w:color w:val="000000"/>
                <w:szCs w:val="24"/>
              </w:rPr>
            </w:pPr>
            <w:r w:rsidRPr="00F23BB8">
              <w:rPr>
                <w:rFonts w:cs="Times New Roman"/>
                <w:color w:val="000000"/>
                <w:szCs w:val="24"/>
              </w:rPr>
              <w:t>COVID-19 Module, Long Term Care Facility Staff and Personnel Impact form (57.145) (retrospective data entry)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ADF4200" w14:textId="77777777">
            <w:pPr>
              <w:widowControl w:val="0"/>
              <w:tabs>
                <w:tab w:val="left" w:pos="0"/>
              </w:tabs>
              <w:jc w:val="center"/>
              <w:rPr>
                <w:rFonts w:cs="Times New Roman"/>
                <w:color w:val="000000"/>
                <w:szCs w:val="24"/>
              </w:rPr>
            </w:pPr>
            <w:r w:rsidRPr="00F23BB8">
              <w:rPr>
                <w:rFonts w:cs="Times New Roman"/>
                <w:color w:val="000000"/>
                <w:szCs w:val="24"/>
              </w:rPr>
              <w:t>935</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1F3B114" w14:textId="77777777">
            <w:pPr>
              <w:widowControl w:val="0"/>
              <w:tabs>
                <w:tab w:val="left" w:pos="0"/>
              </w:tabs>
              <w:jc w:val="center"/>
              <w:rPr>
                <w:rFonts w:cs="Times New Roman"/>
                <w:color w:val="000000"/>
                <w:szCs w:val="24"/>
              </w:rPr>
            </w:pPr>
            <w:r w:rsidRPr="00F23BB8">
              <w:rPr>
                <w:rFonts w:cs="Times New Roman"/>
                <w:color w:val="000000"/>
                <w:szCs w:val="24"/>
              </w:rPr>
              <w:t>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CDCECC8" w14:textId="77777777">
            <w:pPr>
              <w:widowControl w:val="0"/>
              <w:tabs>
                <w:tab w:val="left" w:pos="0"/>
              </w:tabs>
              <w:jc w:val="center"/>
              <w:rPr>
                <w:rFonts w:cs="Times New Roman"/>
                <w:color w:val="000000"/>
                <w:szCs w:val="24"/>
              </w:rPr>
            </w:pPr>
            <w:r w:rsidRPr="00F23BB8">
              <w:rPr>
                <w:rFonts w:cs="Times New Roman"/>
                <w:color w:val="000000"/>
                <w:szCs w:val="24"/>
              </w:rPr>
              <w:t>15/60</w:t>
            </w:r>
          </w:p>
        </w:tc>
        <w:tc>
          <w:tcPr>
            <w:tcW w:w="1235" w:type="dxa"/>
            <w:tcBorders>
              <w:top w:val="single" w:sz="4" w:space="0" w:color="auto"/>
              <w:left w:val="single" w:sz="4" w:space="0" w:color="auto"/>
              <w:bottom w:val="single" w:sz="4" w:space="0" w:color="auto"/>
              <w:right w:val="single" w:sz="4" w:space="0" w:color="auto"/>
            </w:tcBorders>
            <w:vAlign w:val="bottom"/>
          </w:tcPr>
          <w:p w:rsidR="007520FA" w:rsidRPr="00F23BB8" w:rsidP="00917426" w14:paraId="4274AE6B" w14:textId="77777777">
            <w:pPr>
              <w:jc w:val="center"/>
              <w:rPr>
                <w:rFonts w:cs="Times New Roman"/>
                <w:szCs w:val="24"/>
              </w:rPr>
            </w:pPr>
            <w:r w:rsidRPr="00F23BB8">
              <w:rPr>
                <w:rFonts w:cs="Times New Roman"/>
                <w:szCs w:val="24"/>
              </w:rPr>
              <w:t xml:space="preserve">                            234 </w:t>
            </w:r>
          </w:p>
          <w:p w:rsidR="007520FA" w:rsidRPr="00F23BB8" w:rsidP="00917426" w14:paraId="11540FB9" w14:textId="77777777">
            <w:pPr>
              <w:jc w:val="center"/>
              <w:rPr>
                <w:rFonts w:cs="Times New Roman"/>
                <w:szCs w:val="24"/>
              </w:rPr>
            </w:pPr>
          </w:p>
        </w:tc>
      </w:tr>
      <w:tr w14:paraId="01F49F72"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3E2AEE4"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A5C4ED3" w14:textId="77777777">
            <w:pPr>
              <w:widowControl w:val="0"/>
              <w:tabs>
                <w:tab w:val="left" w:pos="0"/>
              </w:tabs>
              <w:jc w:val="center"/>
              <w:rPr>
                <w:rFonts w:cs="Times New Roman"/>
                <w:color w:val="000000"/>
                <w:szCs w:val="24"/>
              </w:rPr>
            </w:pPr>
            <w:r w:rsidRPr="00F23BB8">
              <w:rPr>
                <w:rFonts w:cs="Times New Roman"/>
                <w:color w:val="000000"/>
                <w:szCs w:val="24"/>
              </w:rPr>
              <w:t>COVID-19 Module, Long-Term Care Facility: Resident Therapeutics (57.158)</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248C102" w14:textId="77777777">
            <w:pPr>
              <w:widowControl w:val="0"/>
              <w:tabs>
                <w:tab w:val="left" w:pos="0"/>
              </w:tabs>
              <w:jc w:val="center"/>
              <w:rPr>
                <w:rFonts w:cs="Times New Roman"/>
                <w:color w:val="000000"/>
                <w:szCs w:val="24"/>
              </w:rPr>
            </w:pPr>
            <w:r w:rsidRPr="00F23BB8">
              <w:rPr>
                <w:rFonts w:cs="Times New Roman"/>
                <w:color w:val="000000"/>
                <w:szCs w:val="24"/>
              </w:rPr>
              <w:t>11,621</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C2120B9"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DF13F7C" w14:textId="77777777">
            <w:pPr>
              <w:widowControl w:val="0"/>
              <w:tabs>
                <w:tab w:val="left" w:pos="0"/>
              </w:tabs>
              <w:jc w:val="center"/>
              <w:rPr>
                <w:rFonts w:cs="Times New Roman"/>
                <w:color w:val="000000"/>
                <w:szCs w:val="24"/>
              </w:rPr>
            </w:pPr>
            <w:r w:rsidRPr="00F23BB8">
              <w:rPr>
                <w:rFonts w:cs="Times New Roman"/>
                <w:color w:val="000000"/>
                <w:szCs w:val="24"/>
              </w:rPr>
              <w:t>10/60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B1D6692" w14:textId="77777777">
            <w:pPr>
              <w:jc w:val="center"/>
              <w:rPr>
                <w:rFonts w:cs="Times New Roman"/>
                <w:szCs w:val="24"/>
              </w:rPr>
            </w:pPr>
            <w:r w:rsidRPr="00F23BB8">
              <w:rPr>
                <w:rFonts w:cs="Times New Roman"/>
                <w:szCs w:val="24"/>
              </w:rPr>
              <w:t>100,715</w:t>
            </w:r>
          </w:p>
        </w:tc>
      </w:tr>
      <w:tr w14:paraId="5487D2BE"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09598EE" w14:textId="77777777">
            <w:pPr>
              <w:widowControl w:val="0"/>
              <w:tabs>
                <w:tab w:val="left" w:pos="0"/>
              </w:tabs>
              <w:jc w:val="center"/>
              <w:rPr>
                <w:rFonts w:cs="Times New Roman"/>
                <w:color w:val="000000"/>
                <w:szCs w:val="24"/>
              </w:rPr>
            </w:pPr>
            <w:r w:rsidRPr="00F23BB8">
              <w:rPr>
                <w:rFonts w:cs="Times New Roman"/>
                <w:color w:val="000000"/>
                <w:szCs w:val="24"/>
              </w:rPr>
              <w:t>Business and financial operations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618A500" w14:textId="77777777">
            <w:pPr>
              <w:widowControl w:val="0"/>
              <w:tabs>
                <w:tab w:val="left" w:pos="0"/>
              </w:tabs>
              <w:jc w:val="center"/>
              <w:rPr>
                <w:rFonts w:cs="Times New Roman"/>
                <w:color w:val="000000"/>
                <w:szCs w:val="24"/>
              </w:rPr>
            </w:pPr>
            <w:r w:rsidRPr="00F23BB8">
              <w:rPr>
                <w:rFonts w:cs="Times New Roman"/>
                <w:color w:val="000000"/>
                <w:szCs w:val="24"/>
              </w:rPr>
              <w:t>COVID-19 Module, Long-Term Care Facility: Resident Therapeutics (57.158)</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A7EC6DF" w14:textId="77777777">
            <w:pPr>
              <w:widowControl w:val="0"/>
              <w:tabs>
                <w:tab w:val="left" w:pos="0"/>
              </w:tabs>
              <w:jc w:val="center"/>
              <w:rPr>
                <w:rFonts w:cs="Times New Roman"/>
                <w:color w:val="000000"/>
                <w:szCs w:val="24"/>
              </w:rPr>
            </w:pPr>
            <w:r w:rsidRPr="00F23BB8">
              <w:rPr>
                <w:rFonts w:cs="Times New Roman"/>
                <w:color w:val="000000"/>
                <w:szCs w:val="24"/>
              </w:rPr>
              <w:t>1,870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CA012A3"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3F79E79" w14:textId="77777777">
            <w:pPr>
              <w:widowControl w:val="0"/>
              <w:tabs>
                <w:tab w:val="left" w:pos="0"/>
              </w:tabs>
              <w:jc w:val="center"/>
              <w:rPr>
                <w:rFonts w:cs="Times New Roman"/>
                <w:color w:val="000000"/>
                <w:szCs w:val="24"/>
              </w:rPr>
            </w:pPr>
            <w:r w:rsidRPr="00F23BB8">
              <w:rPr>
                <w:rFonts w:cs="Times New Roman"/>
                <w:color w:val="000000"/>
                <w:szCs w:val="24"/>
              </w:rPr>
              <w:t>10/60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D878F0D" w14:textId="77777777">
            <w:pPr>
              <w:jc w:val="center"/>
              <w:rPr>
                <w:rFonts w:cs="Times New Roman"/>
                <w:szCs w:val="24"/>
              </w:rPr>
            </w:pPr>
            <w:r w:rsidRPr="00F23BB8">
              <w:rPr>
                <w:rFonts w:cs="Times New Roman"/>
                <w:szCs w:val="24"/>
              </w:rPr>
              <w:t>16,207</w:t>
            </w:r>
          </w:p>
        </w:tc>
      </w:tr>
      <w:tr w14:paraId="207FFFA1"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9ACA7F3" w14:textId="77777777">
            <w:pPr>
              <w:widowControl w:val="0"/>
              <w:tabs>
                <w:tab w:val="left" w:pos="0"/>
              </w:tabs>
              <w:jc w:val="center"/>
              <w:rPr>
                <w:rFonts w:cs="Times New Roman"/>
                <w:color w:val="000000"/>
                <w:szCs w:val="24"/>
              </w:rPr>
            </w:pPr>
            <w:r w:rsidRPr="00F23BB8">
              <w:rPr>
                <w:rFonts w:cs="Times New Roman"/>
                <w:color w:val="000000"/>
                <w:szCs w:val="24"/>
              </w:rPr>
              <w:t>State and local health department occupations</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FB408D0" w14:textId="77777777">
            <w:pPr>
              <w:widowControl w:val="0"/>
              <w:tabs>
                <w:tab w:val="left" w:pos="0"/>
              </w:tabs>
              <w:jc w:val="center"/>
              <w:rPr>
                <w:rFonts w:cs="Times New Roman"/>
                <w:color w:val="000000"/>
                <w:szCs w:val="24"/>
              </w:rPr>
            </w:pPr>
            <w:r w:rsidRPr="00F23BB8">
              <w:rPr>
                <w:rFonts w:cs="Times New Roman"/>
                <w:color w:val="000000"/>
                <w:szCs w:val="24"/>
              </w:rPr>
              <w:t>COVID-19 Module, Long-Term Care Facility: Resident Therapeutics (57.158)</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8C3175C" w14:textId="77777777">
            <w:pPr>
              <w:widowControl w:val="0"/>
              <w:tabs>
                <w:tab w:val="left" w:pos="0"/>
              </w:tabs>
              <w:jc w:val="center"/>
              <w:rPr>
                <w:rFonts w:cs="Times New Roman"/>
                <w:color w:val="000000"/>
                <w:szCs w:val="24"/>
              </w:rPr>
            </w:pPr>
            <w:r w:rsidRPr="00F23BB8">
              <w:rPr>
                <w:rFonts w:cs="Times New Roman"/>
                <w:color w:val="000000"/>
                <w:szCs w:val="24"/>
              </w:rPr>
              <w:t>1,870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F6411BF"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D098063" w14:textId="77777777">
            <w:pPr>
              <w:widowControl w:val="0"/>
              <w:tabs>
                <w:tab w:val="left" w:pos="0"/>
              </w:tabs>
              <w:jc w:val="center"/>
              <w:rPr>
                <w:rFonts w:cs="Times New Roman"/>
                <w:color w:val="000000"/>
                <w:szCs w:val="24"/>
              </w:rPr>
            </w:pPr>
            <w:r w:rsidRPr="00F23BB8">
              <w:rPr>
                <w:rFonts w:cs="Times New Roman"/>
                <w:color w:val="000000"/>
                <w:szCs w:val="24"/>
              </w:rPr>
              <w:t>10/60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08F320D" w14:textId="77777777">
            <w:pPr>
              <w:jc w:val="center"/>
              <w:rPr>
                <w:rFonts w:cs="Times New Roman"/>
                <w:szCs w:val="24"/>
              </w:rPr>
            </w:pPr>
            <w:r w:rsidRPr="00F23BB8">
              <w:rPr>
                <w:rFonts w:cs="Times New Roman"/>
                <w:szCs w:val="24"/>
              </w:rPr>
              <w:t>16,207</w:t>
            </w:r>
          </w:p>
        </w:tc>
      </w:tr>
      <w:tr w14:paraId="53EE92EA"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697E9455" w14:textId="77777777">
            <w:pPr>
              <w:widowControl w:val="0"/>
              <w:tabs>
                <w:tab w:val="left" w:pos="0"/>
              </w:tabs>
              <w:jc w:val="center"/>
              <w:rPr>
                <w:rFonts w:cs="Times New Roman"/>
                <w:color w:val="000000"/>
                <w:szCs w:val="24"/>
              </w:rPr>
            </w:pPr>
            <w:r w:rsidRPr="00992AC4">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380D80B5" w14:textId="77777777">
            <w:pPr>
              <w:widowControl w:val="0"/>
              <w:tabs>
                <w:tab w:val="left" w:pos="0"/>
              </w:tabs>
              <w:jc w:val="center"/>
              <w:rPr>
                <w:rFonts w:cs="Times New Roman"/>
                <w:color w:val="000000"/>
                <w:szCs w:val="24"/>
              </w:rPr>
            </w:pPr>
            <w:r w:rsidRPr="00992AC4">
              <w:rPr>
                <w:rFonts w:cs="Times New Roman"/>
                <w:szCs w:val="24"/>
              </w:rPr>
              <w:t>LTCF VA Resident COVID-19 Event Form</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790F74F2" w14:textId="77777777">
            <w:pPr>
              <w:widowControl w:val="0"/>
              <w:tabs>
                <w:tab w:val="left" w:pos="0"/>
              </w:tabs>
              <w:jc w:val="center"/>
              <w:rPr>
                <w:rFonts w:cs="Times New Roman"/>
                <w:color w:val="000000"/>
                <w:szCs w:val="24"/>
              </w:rPr>
            </w:pPr>
            <w:r w:rsidRPr="00992AC4">
              <w:rPr>
                <w:rFonts w:cs="Times New Roman"/>
                <w:color w:val="000000"/>
                <w:szCs w:val="24"/>
              </w:rPr>
              <w:t>188</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610655E8" w14:textId="77777777">
            <w:pPr>
              <w:widowControl w:val="0"/>
              <w:tabs>
                <w:tab w:val="left" w:pos="0"/>
              </w:tabs>
              <w:jc w:val="center"/>
              <w:rPr>
                <w:rFonts w:cs="Times New Roman"/>
                <w:color w:val="000000"/>
                <w:szCs w:val="24"/>
              </w:rPr>
            </w:pPr>
            <w:r w:rsidRPr="00992AC4">
              <w:rPr>
                <w:rFonts w:cs="Times New Roman"/>
                <w:color w:val="000000"/>
                <w:szCs w:val="24"/>
              </w:rPr>
              <w:t>36</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4B1A97FF" w14:textId="77777777">
            <w:pPr>
              <w:widowControl w:val="0"/>
              <w:tabs>
                <w:tab w:val="left" w:pos="0"/>
              </w:tabs>
              <w:jc w:val="center"/>
              <w:rPr>
                <w:rFonts w:cs="Times New Roman"/>
                <w:color w:val="000000"/>
                <w:szCs w:val="24"/>
              </w:rPr>
            </w:pPr>
            <w:r w:rsidRPr="00992AC4">
              <w:rPr>
                <w:rFonts w:cs="Times New Roman"/>
                <w:color w:val="000000"/>
                <w:szCs w:val="24"/>
              </w:rPr>
              <w:t>35/60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5645EEFF" w14:textId="77777777">
            <w:pPr>
              <w:jc w:val="center"/>
              <w:rPr>
                <w:rFonts w:cs="Times New Roman"/>
                <w:szCs w:val="24"/>
              </w:rPr>
            </w:pPr>
            <w:r w:rsidRPr="00992AC4">
              <w:rPr>
                <w:rFonts w:cs="Times New Roman"/>
                <w:szCs w:val="24"/>
              </w:rPr>
              <w:t>3,948</w:t>
            </w:r>
          </w:p>
        </w:tc>
      </w:tr>
      <w:tr w14:paraId="3FAF2AE6"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0286F287" w14:textId="77777777">
            <w:pPr>
              <w:widowControl w:val="0"/>
              <w:tabs>
                <w:tab w:val="left" w:pos="0"/>
              </w:tabs>
              <w:jc w:val="center"/>
              <w:rPr>
                <w:rFonts w:cs="Times New Roman"/>
                <w:color w:val="000000"/>
                <w:szCs w:val="24"/>
              </w:rPr>
            </w:pPr>
            <w:r w:rsidRPr="00992AC4">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0E12DE84" w14:textId="77777777">
            <w:pPr>
              <w:widowControl w:val="0"/>
              <w:tabs>
                <w:tab w:val="left" w:pos="0"/>
              </w:tabs>
              <w:jc w:val="center"/>
              <w:rPr>
                <w:rFonts w:cs="Times New Roman"/>
                <w:szCs w:val="24"/>
              </w:rPr>
            </w:pPr>
            <w:r w:rsidRPr="00992AC4">
              <w:rPr>
                <w:rFonts w:cs="Times New Roman"/>
                <w:szCs w:val="24"/>
              </w:rPr>
              <w:t>LTCF VA Staff and Personnel COVID-19 Event Form</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04EF2DA6" w14:textId="77777777">
            <w:pPr>
              <w:widowControl w:val="0"/>
              <w:tabs>
                <w:tab w:val="left" w:pos="0"/>
              </w:tabs>
              <w:jc w:val="center"/>
              <w:rPr>
                <w:rFonts w:cs="Times New Roman"/>
                <w:color w:val="000000"/>
                <w:szCs w:val="24"/>
              </w:rPr>
            </w:pPr>
            <w:r w:rsidRPr="00992AC4">
              <w:rPr>
                <w:rFonts w:cs="Times New Roman"/>
                <w:color w:val="000000"/>
                <w:szCs w:val="24"/>
              </w:rPr>
              <w:t>188</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66B6EC8E" w14:textId="77777777">
            <w:pPr>
              <w:widowControl w:val="0"/>
              <w:tabs>
                <w:tab w:val="left" w:pos="0"/>
              </w:tabs>
              <w:jc w:val="center"/>
              <w:rPr>
                <w:rFonts w:cs="Times New Roman"/>
                <w:color w:val="000000"/>
                <w:szCs w:val="24"/>
              </w:rPr>
            </w:pPr>
            <w:r w:rsidRPr="00992AC4">
              <w:rPr>
                <w:rFonts w:cs="Times New Roman"/>
                <w:color w:val="000000"/>
                <w:szCs w:val="24"/>
              </w:rPr>
              <w:t>36</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129DE6B8" w14:textId="77777777">
            <w:pPr>
              <w:widowControl w:val="0"/>
              <w:tabs>
                <w:tab w:val="left" w:pos="0"/>
              </w:tabs>
              <w:jc w:val="center"/>
              <w:rPr>
                <w:rFonts w:cs="Times New Roman"/>
                <w:color w:val="000000"/>
                <w:szCs w:val="24"/>
              </w:rPr>
            </w:pPr>
            <w:r w:rsidRPr="00992AC4">
              <w:rPr>
                <w:rFonts w:cs="Times New Roman"/>
                <w:color w:val="000000"/>
                <w:szCs w:val="24"/>
              </w:rPr>
              <w:t>20/60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992AC4" w:rsidP="00917426" w14:paraId="4EA8E03C" w14:textId="77777777">
            <w:pPr>
              <w:jc w:val="center"/>
              <w:rPr>
                <w:rFonts w:cs="Times New Roman"/>
                <w:szCs w:val="24"/>
              </w:rPr>
            </w:pPr>
            <w:r w:rsidRPr="00992AC4">
              <w:rPr>
                <w:rFonts w:cs="Times New Roman"/>
                <w:szCs w:val="24"/>
              </w:rPr>
              <w:t>2,256</w:t>
            </w:r>
          </w:p>
        </w:tc>
      </w:tr>
      <w:tr w14:paraId="69007E72"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E0D8FDF" w14:textId="77777777">
            <w:pPr>
              <w:widowControl w:val="0"/>
              <w:tabs>
                <w:tab w:val="left" w:pos="0"/>
              </w:tabs>
              <w:jc w:val="center"/>
              <w:rPr>
                <w:rFonts w:cs="Times New Roman"/>
                <w:color w:val="000000"/>
                <w:szCs w:val="24"/>
              </w:rPr>
            </w:pPr>
            <w:r w:rsidRPr="00F23BB8">
              <w:rPr>
                <w:rFonts w:cs="Times New Roman"/>
                <w:color w:val="000000"/>
                <w:szCs w:val="24"/>
              </w:rPr>
              <w:t>Facility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9554171" w14:textId="77777777">
            <w:pPr>
              <w:autoSpaceDE w:val="0"/>
              <w:autoSpaceDN w:val="0"/>
              <w:adjustRightInd w:val="0"/>
              <w:rPr>
                <w:rFonts w:cs="Times New Roman"/>
                <w:szCs w:val="24"/>
              </w:rPr>
            </w:pPr>
            <w:r w:rsidRPr="00F23BB8">
              <w:rPr>
                <w:rFonts w:cs="Times New Roman"/>
                <w:szCs w:val="24"/>
              </w:rPr>
              <w:t>Weekly Healthcare Personnel</w:t>
            </w:r>
          </w:p>
          <w:p w:rsidR="007520FA" w:rsidRPr="00F23BB8" w:rsidP="00917426" w14:paraId="46BC6750" w14:textId="77777777">
            <w:pPr>
              <w:autoSpaceDE w:val="0"/>
              <w:autoSpaceDN w:val="0"/>
              <w:adjustRightInd w:val="0"/>
              <w:rPr>
                <w:rFonts w:cs="Times New Roman"/>
                <w:szCs w:val="24"/>
              </w:rPr>
            </w:pPr>
            <w:r w:rsidRPr="00F23BB8">
              <w:rPr>
                <w:rFonts w:cs="Times New Roman"/>
                <w:szCs w:val="24"/>
              </w:rPr>
              <w:t>COVID-19 Vaccination</w:t>
            </w:r>
          </w:p>
          <w:p w:rsidR="007520FA" w:rsidRPr="00F23BB8" w:rsidP="00917426" w14:paraId="44D44B0B" w14:textId="77777777">
            <w:pPr>
              <w:widowControl w:val="0"/>
              <w:tabs>
                <w:tab w:val="left" w:pos="0"/>
              </w:tabs>
              <w:jc w:val="center"/>
              <w:rPr>
                <w:rFonts w:cs="Times New Roman"/>
                <w:color w:val="000000"/>
                <w:szCs w:val="24"/>
              </w:rPr>
            </w:pPr>
            <w:r w:rsidRPr="00F23BB8">
              <w:rPr>
                <w:rFonts w:cs="Times New Roman"/>
                <w:szCs w:val="24"/>
              </w:rPr>
              <w:t>Cumulative Summary</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F4FBCD0" w14:textId="77777777">
            <w:pPr>
              <w:widowControl w:val="0"/>
              <w:tabs>
                <w:tab w:val="left" w:pos="0"/>
              </w:tabs>
              <w:jc w:val="center"/>
              <w:rPr>
                <w:rFonts w:cs="Times New Roman"/>
                <w:color w:val="000000"/>
                <w:szCs w:val="24"/>
              </w:rPr>
            </w:pPr>
            <w:r w:rsidRPr="00F23BB8">
              <w:rPr>
                <w:rFonts w:cs="Times New Roman"/>
                <w:color w:val="000000"/>
                <w:szCs w:val="24"/>
              </w:rPr>
              <w:t>12,600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10B4CE8"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99235DA" w14:textId="77777777">
            <w:pPr>
              <w:widowControl w:val="0"/>
              <w:tabs>
                <w:tab w:val="left" w:pos="0"/>
              </w:tabs>
              <w:jc w:val="center"/>
              <w:rPr>
                <w:rFonts w:cs="Times New Roman"/>
                <w:color w:val="000000"/>
                <w:szCs w:val="24"/>
              </w:rPr>
            </w:pPr>
            <w:r w:rsidRPr="00F23BB8">
              <w:rPr>
                <w:rFonts w:cs="Times New Roman"/>
                <w:color w:val="000000"/>
                <w:szCs w:val="24"/>
              </w:rPr>
              <w:t>90/60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928B04E" w14:textId="77777777">
            <w:pPr>
              <w:jc w:val="center"/>
              <w:rPr>
                <w:rFonts w:cs="Times New Roman"/>
                <w:szCs w:val="24"/>
              </w:rPr>
            </w:pPr>
            <w:r w:rsidRPr="00F23BB8">
              <w:rPr>
                <w:rFonts w:cs="Times New Roman"/>
                <w:color w:val="000000"/>
                <w:szCs w:val="24"/>
                <w:shd w:val="clear" w:color="auto" w:fill="FFFFFF"/>
              </w:rPr>
              <w:t>982</w:t>
            </w:r>
            <w:r>
              <w:rPr>
                <w:rFonts w:cs="Times New Roman"/>
                <w:color w:val="000000"/>
                <w:szCs w:val="24"/>
                <w:shd w:val="clear" w:color="auto" w:fill="FFFFFF"/>
              </w:rPr>
              <w:t>,</w:t>
            </w:r>
            <w:r w:rsidRPr="00F23BB8">
              <w:rPr>
                <w:rFonts w:cs="Times New Roman"/>
                <w:color w:val="000000"/>
                <w:szCs w:val="24"/>
                <w:shd w:val="clear" w:color="auto" w:fill="FFFFFF"/>
              </w:rPr>
              <w:t>800</w:t>
            </w:r>
          </w:p>
        </w:tc>
      </w:tr>
      <w:tr w14:paraId="029D7ADE"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2FFBAA6"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7A846F9" w14:textId="77777777">
            <w:pPr>
              <w:autoSpaceDE w:val="0"/>
              <w:autoSpaceDN w:val="0"/>
              <w:adjustRightInd w:val="0"/>
              <w:rPr>
                <w:rFonts w:cs="Times New Roman"/>
                <w:szCs w:val="24"/>
              </w:rPr>
            </w:pPr>
            <w:r w:rsidRPr="00F23BB8">
              <w:rPr>
                <w:rFonts w:cs="Times New Roman"/>
                <w:szCs w:val="24"/>
              </w:rPr>
              <w:t>Weekly Resident COVID-19</w:t>
            </w:r>
          </w:p>
          <w:p w:rsidR="007520FA" w:rsidRPr="00F23BB8" w:rsidP="00917426" w14:paraId="4DB7A209" w14:textId="77777777">
            <w:pPr>
              <w:autoSpaceDE w:val="0"/>
              <w:autoSpaceDN w:val="0"/>
              <w:adjustRightInd w:val="0"/>
              <w:rPr>
                <w:rFonts w:cs="Times New Roman"/>
                <w:szCs w:val="24"/>
              </w:rPr>
            </w:pPr>
            <w:r w:rsidRPr="00F23BB8">
              <w:rPr>
                <w:rFonts w:cs="Times New Roman"/>
                <w:szCs w:val="24"/>
              </w:rPr>
              <w:t>Vaccination Cumulative</w:t>
            </w:r>
          </w:p>
          <w:p w:rsidR="007520FA" w:rsidRPr="00F23BB8" w:rsidP="00917426" w14:paraId="18D01C79" w14:textId="77777777">
            <w:pPr>
              <w:autoSpaceDE w:val="0"/>
              <w:autoSpaceDN w:val="0"/>
              <w:adjustRightInd w:val="0"/>
              <w:rPr>
                <w:rFonts w:cs="Times New Roman"/>
                <w:szCs w:val="24"/>
              </w:rPr>
            </w:pPr>
            <w:r w:rsidRPr="00F23BB8">
              <w:rPr>
                <w:rFonts w:cs="Times New Roman"/>
                <w:szCs w:val="24"/>
              </w:rPr>
              <w:t>Summary for Long-Term Care</w:t>
            </w:r>
          </w:p>
          <w:p w:rsidR="007520FA" w:rsidRPr="00F23BB8" w:rsidP="00917426" w14:paraId="02E10256" w14:textId="77777777">
            <w:pPr>
              <w:widowControl w:val="0"/>
              <w:tabs>
                <w:tab w:val="left" w:pos="0"/>
              </w:tabs>
              <w:jc w:val="center"/>
              <w:rPr>
                <w:rFonts w:cs="Times New Roman"/>
                <w:color w:val="000000"/>
                <w:szCs w:val="24"/>
              </w:rPr>
            </w:pPr>
            <w:r w:rsidRPr="00F23BB8">
              <w:rPr>
                <w:rFonts w:cs="Times New Roman"/>
                <w:szCs w:val="24"/>
              </w:rPr>
              <w:t>Facilities</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D234F73" w14:textId="77777777">
            <w:pPr>
              <w:widowControl w:val="0"/>
              <w:tabs>
                <w:tab w:val="left" w:pos="0"/>
              </w:tabs>
              <w:jc w:val="center"/>
              <w:rPr>
                <w:rFonts w:cs="Times New Roman"/>
                <w:color w:val="000000"/>
                <w:szCs w:val="24"/>
              </w:rPr>
            </w:pPr>
            <w:r w:rsidRPr="00F23BB8">
              <w:rPr>
                <w:rFonts w:cs="Times New Roman"/>
                <w:color w:val="000000"/>
                <w:szCs w:val="24"/>
              </w:rPr>
              <w:t>16,</w:t>
            </w:r>
            <w:r>
              <w:rPr>
                <w:rFonts w:cs="Times New Roman"/>
                <w:color w:val="000000"/>
                <w:szCs w:val="24"/>
              </w:rPr>
              <w:t>864</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EAB96B8"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7C1D432" w14:textId="77777777">
            <w:pPr>
              <w:widowControl w:val="0"/>
              <w:tabs>
                <w:tab w:val="left" w:pos="0"/>
              </w:tabs>
              <w:jc w:val="center"/>
              <w:rPr>
                <w:rFonts w:cs="Times New Roman"/>
                <w:color w:val="000000"/>
                <w:szCs w:val="24"/>
              </w:rPr>
            </w:pPr>
            <w:r>
              <w:rPr>
                <w:rFonts w:cs="Times New Roman"/>
                <w:color w:val="000000"/>
                <w:szCs w:val="24"/>
              </w:rPr>
              <w:t>75</w:t>
            </w:r>
            <w:r w:rsidRPr="00F23BB8">
              <w:rPr>
                <w:rFonts w:cs="Times New Roman"/>
                <w:color w:val="000000"/>
                <w:szCs w:val="24"/>
              </w:rPr>
              <w:t>/60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1F65812" w14:textId="77777777">
            <w:pPr>
              <w:jc w:val="center"/>
              <w:rPr>
                <w:rFonts w:cs="Times New Roman"/>
                <w:szCs w:val="24"/>
              </w:rPr>
            </w:pPr>
            <w:r>
              <w:rPr>
                <w:rFonts w:cs="Times New Roman"/>
                <w:szCs w:val="24"/>
              </w:rPr>
              <w:t>1,096,160</w:t>
            </w:r>
          </w:p>
        </w:tc>
      </w:tr>
      <w:tr w14:paraId="58794F3C"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E7F3F55" w14:textId="77777777">
            <w:pPr>
              <w:widowControl w:val="0"/>
              <w:tabs>
                <w:tab w:val="left" w:pos="0"/>
              </w:tabs>
              <w:jc w:val="center"/>
              <w:rPr>
                <w:rFonts w:cs="Times New Roman"/>
                <w:color w:val="000000"/>
                <w:szCs w:val="24"/>
              </w:rPr>
            </w:pPr>
            <w:r w:rsidRPr="00F23BB8">
              <w:rPr>
                <w:rFonts w:cs="Times New Roman"/>
                <w:color w:val="000000"/>
                <w:szCs w:val="24"/>
              </w:rPr>
              <w:t>Microbiologist (IP)</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2AD91ED" w14:textId="77777777">
            <w:pPr>
              <w:autoSpaceDE w:val="0"/>
              <w:autoSpaceDN w:val="0"/>
              <w:adjustRightInd w:val="0"/>
              <w:rPr>
                <w:rFonts w:cs="Times New Roman"/>
                <w:szCs w:val="24"/>
              </w:rPr>
            </w:pPr>
            <w:r w:rsidRPr="00F23BB8">
              <w:rPr>
                <w:rFonts w:cs="Times New Roman"/>
                <w:szCs w:val="24"/>
              </w:rPr>
              <w:t>Weekly Patient COVID-19</w:t>
            </w:r>
          </w:p>
          <w:p w:rsidR="007520FA" w:rsidRPr="00F23BB8" w:rsidP="00917426" w14:paraId="77C3E6D1" w14:textId="77777777">
            <w:pPr>
              <w:autoSpaceDE w:val="0"/>
              <w:autoSpaceDN w:val="0"/>
              <w:adjustRightInd w:val="0"/>
              <w:rPr>
                <w:rFonts w:cs="Times New Roman"/>
                <w:szCs w:val="24"/>
              </w:rPr>
            </w:pPr>
            <w:r w:rsidRPr="00F23BB8">
              <w:rPr>
                <w:rFonts w:cs="Times New Roman"/>
                <w:szCs w:val="24"/>
              </w:rPr>
              <w:t>Vaccination Cumulative</w:t>
            </w:r>
          </w:p>
          <w:p w:rsidR="007520FA" w:rsidRPr="00F23BB8" w:rsidP="00917426" w14:paraId="317AE932" w14:textId="77777777">
            <w:pPr>
              <w:widowControl w:val="0"/>
              <w:tabs>
                <w:tab w:val="left" w:pos="0"/>
              </w:tabs>
              <w:jc w:val="center"/>
              <w:rPr>
                <w:rFonts w:cs="Times New Roman"/>
                <w:color w:val="000000"/>
                <w:szCs w:val="24"/>
              </w:rPr>
            </w:pPr>
            <w:r w:rsidRPr="00F23BB8">
              <w:rPr>
                <w:rFonts w:cs="Times New Roman"/>
                <w:szCs w:val="24"/>
              </w:rPr>
              <w:t>Summary for Dialysis Facilities</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350F403" w14:textId="77777777">
            <w:pPr>
              <w:widowControl w:val="0"/>
              <w:tabs>
                <w:tab w:val="left" w:pos="0"/>
              </w:tabs>
              <w:jc w:val="center"/>
              <w:rPr>
                <w:rFonts w:cs="Times New Roman"/>
                <w:color w:val="000000"/>
                <w:szCs w:val="24"/>
              </w:rPr>
            </w:pPr>
            <w:r w:rsidRPr="00F23BB8">
              <w:rPr>
                <w:rFonts w:cs="Times New Roman"/>
                <w:color w:val="000000"/>
                <w:szCs w:val="24"/>
              </w:rPr>
              <w:t>7,700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3ADF08D" w14:textId="77777777">
            <w:pPr>
              <w:widowControl w:val="0"/>
              <w:tabs>
                <w:tab w:val="left" w:pos="0"/>
              </w:tabs>
              <w:jc w:val="center"/>
              <w:rPr>
                <w:rFonts w:cs="Times New Roman"/>
                <w:color w:val="000000"/>
                <w:szCs w:val="24"/>
              </w:rPr>
            </w:pPr>
            <w:r w:rsidRPr="00F23BB8">
              <w:rPr>
                <w:rFonts w:cs="Times New Roman"/>
                <w:color w:val="000000"/>
                <w:szCs w:val="24"/>
              </w:rPr>
              <w:t>52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2F24CC8" w14:textId="4683D886">
            <w:pPr>
              <w:widowControl w:val="0"/>
              <w:tabs>
                <w:tab w:val="left" w:pos="0"/>
              </w:tabs>
              <w:jc w:val="center"/>
              <w:rPr>
                <w:rFonts w:cs="Times New Roman"/>
                <w:color w:val="000000"/>
                <w:szCs w:val="24"/>
              </w:rPr>
            </w:pPr>
            <w:r w:rsidRPr="00F23BB8">
              <w:rPr>
                <w:rFonts w:cs="Times New Roman"/>
                <w:color w:val="000000"/>
                <w:szCs w:val="24"/>
              </w:rPr>
              <w:t>75/</w:t>
            </w:r>
            <w:r w:rsidR="001E24A0">
              <w:rPr>
                <w:rFonts w:cs="Times New Roman"/>
                <w:color w:val="000000"/>
                <w:szCs w:val="24"/>
              </w:rPr>
              <w:t>6</w:t>
            </w:r>
            <w:r w:rsidRPr="00F23BB8">
              <w:rPr>
                <w:rFonts w:cs="Times New Roman"/>
                <w:color w:val="000000"/>
                <w:szCs w:val="24"/>
              </w:rPr>
              <w:t>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4785C4A" w14:textId="77777777">
            <w:pPr>
              <w:jc w:val="center"/>
              <w:rPr>
                <w:rFonts w:cs="Times New Roman"/>
                <w:szCs w:val="24"/>
              </w:rPr>
            </w:pPr>
            <w:r w:rsidRPr="00F23BB8">
              <w:rPr>
                <w:rFonts w:cs="Times New Roman"/>
                <w:szCs w:val="24"/>
              </w:rPr>
              <w:t>500,500</w:t>
            </w:r>
          </w:p>
        </w:tc>
      </w:tr>
      <w:tr w14:paraId="7A9C791B"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0E18E28" w14:textId="77777777">
            <w:pPr>
              <w:widowControl w:val="0"/>
              <w:tabs>
                <w:tab w:val="left" w:pos="0"/>
              </w:tabs>
              <w:jc w:val="center"/>
              <w:rPr>
                <w:rFonts w:cs="Times New Roman"/>
                <w:color w:val="000000"/>
                <w:szCs w:val="24"/>
              </w:rPr>
            </w:pPr>
            <w:r w:rsidRPr="00F23BB8">
              <w:rPr>
                <w:rFonts w:cs="Times New Roman"/>
                <w:color w:val="000000"/>
                <w:szCs w:val="24"/>
              </w:rPr>
              <w:t>LTCF personnel</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8177ACF" w14:textId="77777777">
            <w:pPr>
              <w:autoSpaceDE w:val="0"/>
              <w:autoSpaceDN w:val="0"/>
              <w:adjustRightInd w:val="0"/>
              <w:rPr>
                <w:rFonts w:cs="Times New Roman"/>
                <w:szCs w:val="24"/>
              </w:rPr>
            </w:pPr>
            <w:r w:rsidRPr="00F23BB8">
              <w:rPr>
                <w:rFonts w:cs="Times New Roman"/>
                <w:szCs w:val="24"/>
              </w:rPr>
              <w:t>Monthly Reporting Plan form</w:t>
            </w:r>
          </w:p>
          <w:p w:rsidR="007520FA" w:rsidRPr="00F23BB8" w:rsidP="00917426" w14:paraId="27CF2EB8" w14:textId="77777777">
            <w:pPr>
              <w:widowControl w:val="0"/>
              <w:tabs>
                <w:tab w:val="left" w:pos="0"/>
              </w:tabs>
              <w:jc w:val="center"/>
              <w:rPr>
                <w:rFonts w:cs="Times New Roman"/>
                <w:color w:val="000000"/>
                <w:szCs w:val="24"/>
              </w:rPr>
            </w:pPr>
            <w:r w:rsidRPr="00F23BB8">
              <w:rPr>
                <w:rFonts w:cs="Times New Roman"/>
                <w:szCs w:val="24"/>
              </w:rPr>
              <w:t>for Long-term Care Facilities</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2400250" w14:textId="77777777">
            <w:pPr>
              <w:widowControl w:val="0"/>
              <w:tabs>
                <w:tab w:val="left" w:pos="0"/>
              </w:tabs>
              <w:jc w:val="center"/>
              <w:rPr>
                <w:rFonts w:cs="Times New Roman"/>
                <w:color w:val="000000"/>
                <w:szCs w:val="24"/>
              </w:rPr>
            </w:pPr>
            <w:r w:rsidRPr="00F23BB8">
              <w:rPr>
                <w:rFonts w:cs="Times New Roman"/>
                <w:color w:val="000000"/>
                <w:szCs w:val="24"/>
              </w:rPr>
              <w:t>16,864</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CA59D1D" w14:textId="77777777">
            <w:pPr>
              <w:widowControl w:val="0"/>
              <w:tabs>
                <w:tab w:val="left" w:pos="0"/>
              </w:tabs>
              <w:jc w:val="center"/>
              <w:rPr>
                <w:rFonts w:cs="Times New Roman"/>
                <w:color w:val="000000"/>
                <w:szCs w:val="24"/>
              </w:rPr>
            </w:pPr>
            <w:r w:rsidRPr="00F23BB8">
              <w:rPr>
                <w:rFonts w:cs="Times New Roman"/>
                <w:color w:val="000000"/>
                <w:szCs w:val="24"/>
              </w:rPr>
              <w:t>9</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8894A82" w14:textId="77777777">
            <w:pPr>
              <w:widowControl w:val="0"/>
              <w:tabs>
                <w:tab w:val="left" w:pos="0"/>
              </w:tabs>
              <w:jc w:val="center"/>
              <w:rPr>
                <w:rFonts w:cs="Times New Roman"/>
                <w:color w:val="000000"/>
                <w:szCs w:val="24"/>
              </w:rPr>
            </w:pPr>
            <w:r w:rsidRPr="00F23BB8">
              <w:rPr>
                <w:rFonts w:cs="Times New Roman"/>
                <w:color w:val="000000"/>
                <w:szCs w:val="24"/>
              </w:rPr>
              <w:t>5/60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5FC497F" w14:textId="77777777">
            <w:pPr>
              <w:jc w:val="center"/>
              <w:rPr>
                <w:rFonts w:cs="Times New Roman"/>
                <w:szCs w:val="24"/>
              </w:rPr>
            </w:pPr>
            <w:r w:rsidRPr="00F23BB8">
              <w:rPr>
                <w:rFonts w:cs="Times New Roman"/>
                <w:szCs w:val="24"/>
              </w:rPr>
              <w:t>12,648</w:t>
            </w:r>
          </w:p>
        </w:tc>
      </w:tr>
      <w:tr w14:paraId="0582F8DE"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FDEF732" w14:textId="77777777">
            <w:pPr>
              <w:autoSpaceDE w:val="0"/>
              <w:autoSpaceDN w:val="0"/>
              <w:adjustRightInd w:val="0"/>
              <w:rPr>
                <w:rFonts w:cs="Times New Roman"/>
                <w:szCs w:val="24"/>
              </w:rPr>
            </w:pPr>
            <w:r w:rsidRPr="00F23BB8">
              <w:rPr>
                <w:rFonts w:cs="Times New Roman"/>
                <w:color w:val="000000"/>
                <w:szCs w:val="24"/>
              </w:rPr>
              <w:t>Microbiologist (IP)</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7BE12B5" w14:textId="77777777">
            <w:pPr>
              <w:autoSpaceDE w:val="0"/>
              <w:autoSpaceDN w:val="0"/>
              <w:adjustRightInd w:val="0"/>
              <w:rPr>
                <w:rFonts w:cs="Times New Roman"/>
                <w:szCs w:val="24"/>
              </w:rPr>
            </w:pPr>
            <w:r w:rsidRPr="00F23BB8">
              <w:rPr>
                <w:rFonts w:cs="Times New Roman"/>
                <w:szCs w:val="24"/>
              </w:rPr>
              <w:t>Healthcare Personnel Safety</w:t>
            </w:r>
          </w:p>
          <w:p w:rsidR="007520FA" w:rsidRPr="00F23BB8" w:rsidP="00917426" w14:paraId="21E05F8E" w14:textId="77777777">
            <w:pPr>
              <w:autoSpaceDE w:val="0"/>
              <w:autoSpaceDN w:val="0"/>
              <w:adjustRightInd w:val="0"/>
              <w:rPr>
                <w:rFonts w:cs="Times New Roman"/>
                <w:szCs w:val="24"/>
              </w:rPr>
            </w:pPr>
            <w:r w:rsidRPr="00F23BB8">
              <w:rPr>
                <w:rFonts w:cs="Times New Roman"/>
                <w:szCs w:val="24"/>
              </w:rPr>
              <w:t>Monthly Reporting Plan -</w:t>
            </w:r>
          </w:p>
          <w:p w:rsidR="007520FA" w:rsidRPr="00F23BB8" w:rsidP="00917426" w14:paraId="37BE8E19" w14:textId="77777777">
            <w:pPr>
              <w:autoSpaceDE w:val="0"/>
              <w:autoSpaceDN w:val="0"/>
              <w:adjustRightInd w:val="0"/>
              <w:rPr>
                <w:rFonts w:cs="Times New Roman"/>
                <w:szCs w:val="24"/>
              </w:rPr>
            </w:pPr>
            <w:r w:rsidRPr="00F23BB8">
              <w:rPr>
                <w:rFonts w:cs="Times New Roman"/>
                <w:szCs w:val="24"/>
              </w:rPr>
              <w:t>completed by Dialysis</w:t>
            </w:r>
          </w:p>
          <w:p w:rsidR="007520FA" w:rsidRPr="00F23BB8" w:rsidP="00917426" w14:paraId="245E21D0" w14:textId="77777777">
            <w:pPr>
              <w:widowControl w:val="0"/>
              <w:tabs>
                <w:tab w:val="left" w:pos="0"/>
              </w:tabs>
              <w:jc w:val="center"/>
              <w:rPr>
                <w:rFonts w:cs="Times New Roman"/>
                <w:color w:val="000000"/>
                <w:szCs w:val="24"/>
              </w:rPr>
            </w:pPr>
            <w:r w:rsidRPr="00F23BB8">
              <w:rPr>
                <w:rFonts w:cs="Times New Roman"/>
                <w:szCs w:val="24"/>
              </w:rPr>
              <w:t>Facilities</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4A43DC0A" w14:textId="77777777">
            <w:pPr>
              <w:widowControl w:val="0"/>
              <w:tabs>
                <w:tab w:val="left" w:pos="0"/>
              </w:tabs>
              <w:jc w:val="center"/>
              <w:rPr>
                <w:rFonts w:cs="Times New Roman"/>
                <w:color w:val="000000"/>
                <w:szCs w:val="24"/>
              </w:rPr>
            </w:pPr>
            <w:r w:rsidRPr="00F23BB8">
              <w:rPr>
                <w:rFonts w:cs="Times New Roman"/>
                <w:color w:val="000000"/>
                <w:szCs w:val="24"/>
              </w:rPr>
              <w:t>7,700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85D3D4E" w14:textId="77777777">
            <w:pPr>
              <w:widowControl w:val="0"/>
              <w:tabs>
                <w:tab w:val="left" w:pos="0"/>
              </w:tabs>
              <w:jc w:val="center"/>
              <w:rPr>
                <w:rFonts w:cs="Times New Roman"/>
                <w:color w:val="000000"/>
                <w:szCs w:val="24"/>
              </w:rPr>
            </w:pPr>
            <w:r w:rsidRPr="00F23BB8">
              <w:rPr>
                <w:rFonts w:cs="Times New Roman"/>
                <w:color w:val="000000"/>
                <w:szCs w:val="24"/>
              </w:rPr>
              <w:t>9</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C05B2BA" w14:textId="77777777">
            <w:pPr>
              <w:widowControl w:val="0"/>
              <w:tabs>
                <w:tab w:val="left" w:pos="0"/>
              </w:tabs>
              <w:jc w:val="center"/>
              <w:rPr>
                <w:rFonts w:cs="Times New Roman"/>
                <w:color w:val="000000"/>
                <w:szCs w:val="24"/>
              </w:rPr>
            </w:pPr>
            <w:r w:rsidRPr="00F23BB8">
              <w:rPr>
                <w:rFonts w:cs="Times New Roman"/>
                <w:color w:val="000000"/>
                <w:szCs w:val="24"/>
              </w:rPr>
              <w:t>5/60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21A657CC" w14:textId="77777777">
            <w:pPr>
              <w:jc w:val="center"/>
              <w:rPr>
                <w:rFonts w:cs="Times New Roman"/>
                <w:szCs w:val="24"/>
              </w:rPr>
            </w:pPr>
            <w:r w:rsidRPr="00F23BB8">
              <w:rPr>
                <w:rFonts w:cs="Times New Roman"/>
                <w:szCs w:val="24"/>
              </w:rPr>
              <w:t>5,775</w:t>
            </w:r>
          </w:p>
        </w:tc>
      </w:tr>
      <w:tr w14:paraId="48F00BCB"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C920244" w14:textId="77777777">
            <w:pPr>
              <w:autoSpaceDE w:val="0"/>
              <w:autoSpaceDN w:val="0"/>
              <w:adjustRightInd w:val="0"/>
              <w:rPr>
                <w:rFonts w:cs="Times New Roman"/>
                <w:szCs w:val="24"/>
              </w:rPr>
            </w:pPr>
            <w:r w:rsidRPr="00F23BB8">
              <w:rPr>
                <w:rFonts w:cs="Times New Roman"/>
                <w:color w:val="000000"/>
                <w:szCs w:val="24"/>
              </w:rPr>
              <w:t>Microbiologist (IP)</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86DA539" w14:textId="77777777">
            <w:pPr>
              <w:autoSpaceDE w:val="0"/>
              <w:autoSpaceDN w:val="0"/>
              <w:adjustRightInd w:val="0"/>
              <w:rPr>
                <w:rFonts w:cs="Times New Roman"/>
                <w:szCs w:val="24"/>
              </w:rPr>
            </w:pPr>
            <w:r w:rsidRPr="00F23BB8">
              <w:rPr>
                <w:rFonts w:cs="Times New Roman"/>
                <w:szCs w:val="24"/>
              </w:rPr>
              <w:t>Healthcare Personnel Safety</w:t>
            </w:r>
          </w:p>
          <w:p w:rsidR="007520FA" w:rsidRPr="00F23BB8" w:rsidP="00917426" w14:paraId="0168503B" w14:textId="77777777">
            <w:pPr>
              <w:autoSpaceDE w:val="0"/>
              <w:autoSpaceDN w:val="0"/>
              <w:adjustRightInd w:val="0"/>
              <w:rPr>
                <w:rFonts w:cs="Times New Roman"/>
                <w:szCs w:val="24"/>
              </w:rPr>
            </w:pPr>
            <w:r w:rsidRPr="00F23BB8">
              <w:rPr>
                <w:rFonts w:cs="Times New Roman"/>
                <w:szCs w:val="24"/>
              </w:rPr>
              <w:t>Monthly Reporting Plan -</w:t>
            </w:r>
          </w:p>
          <w:p w:rsidR="007520FA" w:rsidRPr="00F23BB8" w:rsidP="00917426" w14:paraId="19DA96B7" w14:textId="77777777">
            <w:pPr>
              <w:autoSpaceDE w:val="0"/>
              <w:autoSpaceDN w:val="0"/>
              <w:adjustRightInd w:val="0"/>
              <w:rPr>
                <w:rFonts w:cs="Times New Roman"/>
                <w:szCs w:val="24"/>
              </w:rPr>
            </w:pPr>
            <w:r w:rsidRPr="00F23BB8">
              <w:rPr>
                <w:rFonts w:cs="Times New Roman"/>
                <w:szCs w:val="24"/>
              </w:rPr>
              <w:t>completed by Inpatient Psychiatric</w:t>
            </w:r>
          </w:p>
          <w:p w:rsidR="007520FA" w:rsidRPr="00F23BB8" w:rsidP="00917426" w14:paraId="71D4B58F" w14:textId="77777777">
            <w:pPr>
              <w:widowControl w:val="0"/>
              <w:tabs>
                <w:tab w:val="left" w:pos="0"/>
              </w:tabs>
              <w:jc w:val="center"/>
              <w:rPr>
                <w:rFonts w:cs="Times New Roman"/>
                <w:color w:val="000000"/>
                <w:szCs w:val="24"/>
              </w:rPr>
            </w:pPr>
            <w:r w:rsidRPr="00F23BB8">
              <w:rPr>
                <w:rFonts w:cs="Times New Roman"/>
                <w:szCs w:val="24"/>
              </w:rPr>
              <w:t>Facilities</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8461471" w14:textId="77777777">
            <w:pPr>
              <w:widowControl w:val="0"/>
              <w:tabs>
                <w:tab w:val="left" w:pos="0"/>
              </w:tabs>
              <w:jc w:val="center"/>
              <w:rPr>
                <w:rFonts w:cs="Times New Roman"/>
                <w:color w:val="000000"/>
                <w:szCs w:val="24"/>
              </w:rPr>
            </w:pPr>
            <w:r w:rsidRPr="00F23BB8">
              <w:rPr>
                <w:rFonts w:cs="Times New Roman"/>
                <w:color w:val="000000"/>
                <w:szCs w:val="24"/>
              </w:rPr>
              <w:t>394</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38AFB10" w14:textId="77777777">
            <w:pPr>
              <w:widowControl w:val="0"/>
              <w:tabs>
                <w:tab w:val="left" w:pos="0"/>
              </w:tabs>
              <w:jc w:val="center"/>
              <w:rPr>
                <w:rFonts w:cs="Times New Roman"/>
                <w:color w:val="000000"/>
                <w:szCs w:val="24"/>
              </w:rPr>
            </w:pPr>
            <w:r w:rsidRPr="00F23BB8">
              <w:rPr>
                <w:rFonts w:cs="Times New Roman"/>
                <w:color w:val="000000"/>
                <w:szCs w:val="24"/>
              </w:rPr>
              <w:t>12</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05CE3749" w14:textId="77777777">
            <w:pPr>
              <w:widowControl w:val="0"/>
              <w:tabs>
                <w:tab w:val="left" w:pos="0"/>
              </w:tabs>
              <w:jc w:val="center"/>
              <w:rPr>
                <w:rFonts w:cs="Times New Roman"/>
                <w:color w:val="000000"/>
                <w:szCs w:val="24"/>
              </w:rPr>
            </w:pPr>
            <w:r w:rsidRPr="00F23BB8">
              <w:rPr>
                <w:rFonts w:cs="Times New Roman"/>
                <w:color w:val="000000"/>
                <w:szCs w:val="24"/>
              </w:rPr>
              <w:t>5/60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532B8DE9" w14:textId="77777777">
            <w:pPr>
              <w:jc w:val="center"/>
              <w:rPr>
                <w:rFonts w:cs="Times New Roman"/>
                <w:szCs w:val="24"/>
              </w:rPr>
            </w:pPr>
            <w:r w:rsidRPr="00F23BB8">
              <w:rPr>
                <w:rFonts w:cs="Times New Roman"/>
                <w:szCs w:val="24"/>
              </w:rPr>
              <w:t>394</w:t>
            </w:r>
          </w:p>
        </w:tc>
      </w:tr>
      <w:tr w14:paraId="5C1814D2"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C015705" w14:textId="77777777">
            <w:pPr>
              <w:widowControl w:val="0"/>
              <w:tabs>
                <w:tab w:val="left" w:pos="0"/>
              </w:tabs>
              <w:jc w:val="center"/>
              <w:rPr>
                <w:rFonts w:cs="Times New Roman"/>
                <w:color w:val="000000"/>
                <w:szCs w:val="24"/>
              </w:rPr>
            </w:pPr>
            <w:r w:rsidRPr="00F23BB8">
              <w:rPr>
                <w:rFonts w:cs="Times New Roman"/>
                <w:color w:val="000000"/>
                <w:szCs w:val="24"/>
              </w:rPr>
              <w:t>Microbiologist (IP)</w:t>
            </w:r>
          </w:p>
        </w:tc>
        <w:tc>
          <w:tcPr>
            <w:tcW w:w="2401"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A74205A" w14:textId="77777777">
            <w:pPr>
              <w:widowControl w:val="0"/>
              <w:tabs>
                <w:tab w:val="left" w:pos="0"/>
              </w:tabs>
              <w:jc w:val="center"/>
              <w:rPr>
                <w:rFonts w:cs="Times New Roman"/>
                <w:color w:val="000000"/>
                <w:szCs w:val="24"/>
              </w:rPr>
            </w:pPr>
            <w:r w:rsidRPr="00F23BB8">
              <w:rPr>
                <w:rFonts w:cs="Times New Roman"/>
                <w:color w:val="000000"/>
                <w:szCs w:val="24"/>
              </w:rPr>
              <w:t>COVID-19 Dialysis Component Form</w:t>
            </w:r>
          </w:p>
        </w:tc>
        <w:tc>
          <w:tcPr>
            <w:tcW w:w="1829"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7409E5BF" w14:textId="09961053">
            <w:pPr>
              <w:widowControl w:val="0"/>
              <w:tabs>
                <w:tab w:val="left" w:pos="0"/>
              </w:tabs>
              <w:jc w:val="center"/>
              <w:rPr>
                <w:rFonts w:cs="Times New Roman"/>
                <w:color w:val="000000"/>
                <w:szCs w:val="24"/>
              </w:rPr>
            </w:pPr>
            <w:r>
              <w:rPr>
                <w:rFonts w:cs="Times New Roman"/>
                <w:color w:val="000000"/>
                <w:szCs w:val="24"/>
              </w:rPr>
              <w:t>7,700</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3ABFD469" w14:textId="77777777">
            <w:pPr>
              <w:widowControl w:val="0"/>
              <w:tabs>
                <w:tab w:val="left" w:pos="0"/>
              </w:tabs>
              <w:jc w:val="center"/>
              <w:rPr>
                <w:rFonts w:cs="Times New Roman"/>
                <w:color w:val="000000"/>
                <w:szCs w:val="24"/>
              </w:rPr>
            </w:pPr>
            <w:r w:rsidRPr="00F23BB8">
              <w:rPr>
                <w:rFonts w:cs="Times New Roman"/>
                <w:color w:val="000000"/>
                <w:szCs w:val="24"/>
              </w:rPr>
              <w:t>104</w:t>
            </w:r>
          </w:p>
        </w:tc>
        <w:tc>
          <w:tcPr>
            <w:tcW w:w="1710"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6C449C14" w14:textId="5CFCF93F">
            <w:pPr>
              <w:widowControl w:val="0"/>
              <w:tabs>
                <w:tab w:val="left" w:pos="0"/>
              </w:tabs>
              <w:jc w:val="center"/>
              <w:rPr>
                <w:rFonts w:cs="Times New Roman"/>
                <w:color w:val="000000"/>
                <w:szCs w:val="24"/>
              </w:rPr>
            </w:pPr>
            <w:r w:rsidRPr="00F23BB8">
              <w:rPr>
                <w:rFonts w:cs="Times New Roman"/>
                <w:color w:val="000000"/>
                <w:szCs w:val="24"/>
              </w:rPr>
              <w:t>2</w:t>
            </w:r>
            <w:r w:rsidR="00F37814">
              <w:rPr>
                <w:rFonts w:cs="Times New Roman"/>
                <w:color w:val="000000"/>
                <w:szCs w:val="24"/>
              </w:rPr>
              <w:t>5</w:t>
            </w:r>
            <w:r w:rsidRPr="00F23BB8">
              <w:rPr>
                <w:rFonts w:cs="Times New Roman"/>
                <w:color w:val="000000"/>
                <w:szCs w:val="24"/>
              </w:rPr>
              <w:t>/60</w:t>
            </w:r>
          </w:p>
        </w:tc>
        <w:tc>
          <w:tcPr>
            <w:tcW w:w="1235" w:type="dxa"/>
            <w:tcBorders>
              <w:top w:val="single" w:sz="4" w:space="0" w:color="auto"/>
              <w:left w:val="single" w:sz="4" w:space="0" w:color="auto"/>
              <w:bottom w:val="single" w:sz="4" w:space="0" w:color="auto"/>
              <w:right w:val="single" w:sz="4" w:space="0" w:color="auto"/>
            </w:tcBorders>
            <w:vAlign w:val="bottom"/>
            <w:hideMark/>
          </w:tcPr>
          <w:p w:rsidR="007520FA" w:rsidRPr="00F23BB8" w:rsidP="00917426" w14:paraId="1F24A69A" w14:textId="6FF2CF75">
            <w:pPr>
              <w:jc w:val="center"/>
              <w:rPr>
                <w:rFonts w:cs="Times New Roman"/>
                <w:szCs w:val="24"/>
              </w:rPr>
            </w:pPr>
            <w:r>
              <w:t>333,667</w:t>
            </w:r>
          </w:p>
        </w:tc>
      </w:tr>
      <w:tr w14:paraId="6EE82EF6"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7520FA" w:rsidRPr="00F23BB8" w:rsidP="00917426" w14:paraId="22E3A2F1" w14:textId="77777777">
            <w:pPr>
              <w:widowControl w:val="0"/>
              <w:tabs>
                <w:tab w:val="left" w:pos="0"/>
              </w:tabs>
              <w:jc w:val="center"/>
              <w:rPr>
                <w:rFonts w:cs="Times New Roman"/>
                <w:color w:val="000000"/>
                <w:szCs w:val="24"/>
              </w:rPr>
            </w:pPr>
            <w:r w:rsidRPr="00F23BB8">
              <w:rPr>
                <w:rFonts w:cs="Times New Roman"/>
                <w:bCs/>
                <w:szCs w:val="24"/>
                <w:highlight w:val="yellow"/>
              </w:rPr>
              <w:t>Hospitals</w:t>
            </w:r>
          </w:p>
        </w:tc>
        <w:tc>
          <w:tcPr>
            <w:tcW w:w="2401" w:type="dxa"/>
            <w:tcBorders>
              <w:top w:val="single" w:sz="4" w:space="0" w:color="auto"/>
              <w:left w:val="single" w:sz="4" w:space="0" w:color="auto"/>
              <w:bottom w:val="single" w:sz="4" w:space="0" w:color="auto"/>
              <w:right w:val="single" w:sz="4" w:space="0" w:color="auto"/>
            </w:tcBorders>
            <w:hideMark/>
          </w:tcPr>
          <w:p w:rsidR="007520FA" w:rsidRPr="00F23BB8" w:rsidP="00917426" w14:paraId="11EECB8C" w14:textId="77777777">
            <w:pPr>
              <w:widowControl w:val="0"/>
              <w:tabs>
                <w:tab w:val="left" w:pos="0"/>
              </w:tabs>
              <w:jc w:val="center"/>
              <w:rPr>
                <w:rFonts w:cs="Times New Roman"/>
                <w:color w:val="000000"/>
                <w:szCs w:val="24"/>
              </w:rPr>
            </w:pPr>
            <w:r w:rsidRPr="00F23BB8">
              <w:rPr>
                <w:rFonts w:cs="Times New Roman"/>
                <w:bCs/>
                <w:szCs w:val="24"/>
                <w:highlight w:val="yellow"/>
              </w:rPr>
              <w:t>NHSN COVID-19 Hospital Module</w:t>
            </w:r>
          </w:p>
        </w:tc>
        <w:tc>
          <w:tcPr>
            <w:tcW w:w="1829" w:type="dxa"/>
            <w:tcBorders>
              <w:top w:val="single" w:sz="4" w:space="0" w:color="auto"/>
              <w:left w:val="single" w:sz="4" w:space="0" w:color="auto"/>
              <w:bottom w:val="single" w:sz="4" w:space="0" w:color="auto"/>
              <w:right w:val="single" w:sz="4" w:space="0" w:color="auto"/>
            </w:tcBorders>
            <w:hideMark/>
          </w:tcPr>
          <w:p w:rsidR="007520FA" w:rsidRPr="00F23BB8" w:rsidP="00917426" w14:paraId="11038517" w14:textId="77777777">
            <w:pPr>
              <w:widowControl w:val="0"/>
              <w:tabs>
                <w:tab w:val="left" w:pos="0"/>
              </w:tabs>
              <w:jc w:val="center"/>
              <w:rPr>
                <w:rFonts w:cs="Times New Roman"/>
                <w:color w:val="000000"/>
                <w:szCs w:val="24"/>
              </w:rPr>
            </w:pPr>
            <w:r w:rsidRPr="00F23BB8">
              <w:rPr>
                <w:rFonts w:cs="Times New Roman"/>
                <w:bCs/>
                <w:szCs w:val="24"/>
                <w:highlight w:val="yellow"/>
              </w:rPr>
              <w:t>6000</w:t>
            </w:r>
          </w:p>
        </w:tc>
        <w:tc>
          <w:tcPr>
            <w:tcW w:w="1710" w:type="dxa"/>
            <w:tcBorders>
              <w:top w:val="single" w:sz="4" w:space="0" w:color="auto"/>
              <w:left w:val="single" w:sz="4" w:space="0" w:color="auto"/>
              <w:bottom w:val="single" w:sz="4" w:space="0" w:color="auto"/>
              <w:right w:val="single" w:sz="4" w:space="0" w:color="auto"/>
            </w:tcBorders>
            <w:hideMark/>
          </w:tcPr>
          <w:p w:rsidR="007520FA" w:rsidRPr="00F23BB8" w:rsidP="00917426" w14:paraId="4F1584EB" w14:textId="77777777">
            <w:pPr>
              <w:widowControl w:val="0"/>
              <w:tabs>
                <w:tab w:val="left" w:pos="0"/>
              </w:tabs>
              <w:jc w:val="center"/>
              <w:rPr>
                <w:rFonts w:cs="Times New Roman"/>
                <w:color w:val="000000"/>
                <w:szCs w:val="24"/>
              </w:rPr>
            </w:pPr>
            <w:r w:rsidRPr="00F23BB8">
              <w:rPr>
                <w:rFonts w:cs="Times New Roman"/>
                <w:bCs/>
                <w:szCs w:val="24"/>
                <w:highlight w:val="yellow"/>
              </w:rPr>
              <w:t>365</w:t>
            </w:r>
          </w:p>
        </w:tc>
        <w:tc>
          <w:tcPr>
            <w:tcW w:w="1710" w:type="dxa"/>
            <w:tcBorders>
              <w:top w:val="single" w:sz="4" w:space="0" w:color="auto"/>
              <w:left w:val="single" w:sz="4" w:space="0" w:color="auto"/>
              <w:bottom w:val="single" w:sz="4" w:space="0" w:color="auto"/>
              <w:right w:val="single" w:sz="4" w:space="0" w:color="auto"/>
            </w:tcBorders>
            <w:hideMark/>
          </w:tcPr>
          <w:p w:rsidR="007520FA" w:rsidRPr="00F23BB8" w:rsidP="00917426" w14:paraId="079902BE" w14:textId="77777777">
            <w:pPr>
              <w:widowControl w:val="0"/>
              <w:tabs>
                <w:tab w:val="left" w:pos="0"/>
              </w:tabs>
              <w:jc w:val="center"/>
              <w:rPr>
                <w:rFonts w:cs="Times New Roman"/>
                <w:color w:val="000000"/>
                <w:szCs w:val="24"/>
              </w:rPr>
            </w:pPr>
            <w:r w:rsidRPr="00F23BB8">
              <w:rPr>
                <w:rFonts w:cs="Times New Roman"/>
                <w:bCs/>
                <w:szCs w:val="24"/>
                <w:highlight w:val="yellow"/>
              </w:rPr>
              <w:t>90/60</w:t>
            </w:r>
          </w:p>
        </w:tc>
        <w:tc>
          <w:tcPr>
            <w:tcW w:w="1235" w:type="dxa"/>
            <w:tcBorders>
              <w:top w:val="single" w:sz="4" w:space="0" w:color="auto"/>
              <w:left w:val="single" w:sz="4" w:space="0" w:color="auto"/>
              <w:bottom w:val="single" w:sz="4" w:space="0" w:color="auto"/>
              <w:right w:val="single" w:sz="4" w:space="0" w:color="auto"/>
            </w:tcBorders>
          </w:tcPr>
          <w:p w:rsidR="007520FA" w:rsidRPr="00F23BB8" w:rsidP="00917426" w14:paraId="140ADE8F" w14:textId="77777777">
            <w:pPr>
              <w:rPr>
                <w:rFonts w:cs="Times New Roman"/>
                <w:bCs/>
                <w:szCs w:val="24"/>
                <w:highlight w:val="yellow"/>
              </w:rPr>
            </w:pPr>
            <w:r w:rsidRPr="00F23BB8">
              <w:rPr>
                <w:rFonts w:cs="Times New Roman"/>
                <w:bCs/>
                <w:szCs w:val="24"/>
                <w:highlight w:val="yellow"/>
              </w:rPr>
              <w:t>3,285,000</w:t>
            </w:r>
          </w:p>
          <w:p w:rsidR="007520FA" w:rsidRPr="00F23BB8" w:rsidP="00917426" w14:paraId="0008DBE2" w14:textId="77777777">
            <w:pPr>
              <w:jc w:val="center"/>
              <w:rPr>
                <w:rFonts w:cs="Times New Roman"/>
                <w:szCs w:val="24"/>
              </w:rPr>
            </w:pPr>
          </w:p>
        </w:tc>
      </w:tr>
      <w:tr w14:paraId="684A4D91"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hideMark/>
          </w:tcPr>
          <w:p w:rsidR="007520FA" w:rsidRPr="00F23BB8" w:rsidP="00917426" w14:paraId="5C5E869B" w14:textId="77777777">
            <w:pPr>
              <w:widowControl w:val="0"/>
              <w:tabs>
                <w:tab w:val="left" w:pos="0"/>
              </w:tabs>
              <w:jc w:val="center"/>
              <w:rPr>
                <w:rFonts w:cs="Times New Roman"/>
                <w:bCs/>
                <w:szCs w:val="24"/>
                <w:highlight w:val="yellow"/>
              </w:rPr>
            </w:pPr>
            <w:r w:rsidRPr="00F23BB8">
              <w:rPr>
                <w:rFonts w:cs="Times New Roman"/>
                <w:bCs/>
                <w:szCs w:val="24"/>
                <w:highlight w:val="yellow"/>
              </w:rPr>
              <w:t>Infusion Centers and Outpatient Clinics reporting Inventory &amp; use of therapeutics (MABs)</w:t>
            </w:r>
          </w:p>
        </w:tc>
        <w:tc>
          <w:tcPr>
            <w:tcW w:w="2401" w:type="dxa"/>
            <w:tcBorders>
              <w:top w:val="single" w:sz="4" w:space="0" w:color="auto"/>
              <w:left w:val="single" w:sz="4" w:space="0" w:color="auto"/>
              <w:bottom w:val="single" w:sz="4" w:space="0" w:color="auto"/>
              <w:right w:val="single" w:sz="4" w:space="0" w:color="auto"/>
            </w:tcBorders>
            <w:hideMark/>
          </w:tcPr>
          <w:p w:rsidR="007520FA" w:rsidRPr="00F23BB8" w:rsidP="00917426" w14:paraId="315EDDDF" w14:textId="77777777">
            <w:pPr>
              <w:widowControl w:val="0"/>
              <w:tabs>
                <w:tab w:val="left" w:pos="0"/>
              </w:tabs>
              <w:jc w:val="center"/>
              <w:rPr>
                <w:rFonts w:cs="Times New Roman"/>
                <w:bCs/>
                <w:szCs w:val="24"/>
                <w:highlight w:val="yellow"/>
              </w:rPr>
            </w:pPr>
            <w:r w:rsidRPr="00F23BB8">
              <w:rPr>
                <w:rFonts w:cs="Times New Roman"/>
                <w:bCs/>
                <w:szCs w:val="24"/>
                <w:highlight w:val="yellow"/>
              </w:rPr>
              <w:t>NHSN COVID-19 Hospital Module</w:t>
            </w:r>
          </w:p>
        </w:tc>
        <w:tc>
          <w:tcPr>
            <w:tcW w:w="1829" w:type="dxa"/>
            <w:tcBorders>
              <w:top w:val="single" w:sz="4" w:space="0" w:color="auto"/>
              <w:left w:val="single" w:sz="4" w:space="0" w:color="auto"/>
              <w:bottom w:val="single" w:sz="4" w:space="0" w:color="auto"/>
              <w:right w:val="single" w:sz="4" w:space="0" w:color="auto"/>
            </w:tcBorders>
            <w:hideMark/>
          </w:tcPr>
          <w:p w:rsidR="007520FA" w:rsidRPr="00F23BB8" w:rsidP="00917426" w14:paraId="1F728DA1" w14:textId="77777777">
            <w:pPr>
              <w:widowControl w:val="0"/>
              <w:tabs>
                <w:tab w:val="left" w:pos="0"/>
              </w:tabs>
              <w:jc w:val="center"/>
              <w:rPr>
                <w:rFonts w:cs="Times New Roman"/>
                <w:bCs/>
                <w:szCs w:val="24"/>
                <w:highlight w:val="yellow"/>
              </w:rPr>
            </w:pPr>
            <w:r w:rsidRPr="00F23BB8">
              <w:rPr>
                <w:rFonts w:cs="Times New Roman"/>
                <w:bCs/>
                <w:szCs w:val="24"/>
                <w:highlight w:val="yellow"/>
              </w:rPr>
              <w:t>400</w:t>
            </w:r>
          </w:p>
        </w:tc>
        <w:tc>
          <w:tcPr>
            <w:tcW w:w="1710" w:type="dxa"/>
            <w:tcBorders>
              <w:top w:val="single" w:sz="4" w:space="0" w:color="auto"/>
              <w:left w:val="single" w:sz="4" w:space="0" w:color="auto"/>
              <w:bottom w:val="single" w:sz="4" w:space="0" w:color="auto"/>
              <w:right w:val="single" w:sz="4" w:space="0" w:color="auto"/>
            </w:tcBorders>
            <w:hideMark/>
          </w:tcPr>
          <w:p w:rsidR="007520FA" w:rsidRPr="00F23BB8" w:rsidP="00917426" w14:paraId="08B01642" w14:textId="77777777">
            <w:pPr>
              <w:widowControl w:val="0"/>
              <w:tabs>
                <w:tab w:val="left" w:pos="0"/>
              </w:tabs>
              <w:jc w:val="center"/>
              <w:rPr>
                <w:rFonts w:cs="Times New Roman"/>
                <w:bCs/>
                <w:szCs w:val="24"/>
                <w:highlight w:val="yellow"/>
              </w:rPr>
            </w:pPr>
            <w:r w:rsidRPr="00F23BB8">
              <w:rPr>
                <w:rFonts w:cs="Times New Roman"/>
                <w:bCs/>
                <w:szCs w:val="24"/>
                <w:highlight w:val="yellow"/>
              </w:rPr>
              <w:t>52</w:t>
            </w:r>
          </w:p>
        </w:tc>
        <w:tc>
          <w:tcPr>
            <w:tcW w:w="1710" w:type="dxa"/>
            <w:tcBorders>
              <w:top w:val="single" w:sz="4" w:space="0" w:color="auto"/>
              <w:left w:val="single" w:sz="4" w:space="0" w:color="auto"/>
              <w:bottom w:val="single" w:sz="4" w:space="0" w:color="auto"/>
              <w:right w:val="single" w:sz="4" w:space="0" w:color="auto"/>
            </w:tcBorders>
            <w:hideMark/>
          </w:tcPr>
          <w:p w:rsidR="007520FA" w:rsidRPr="00F23BB8" w:rsidP="00917426" w14:paraId="6652A15D" w14:textId="77777777">
            <w:pPr>
              <w:widowControl w:val="0"/>
              <w:tabs>
                <w:tab w:val="left" w:pos="0"/>
              </w:tabs>
              <w:jc w:val="center"/>
              <w:rPr>
                <w:rFonts w:cs="Times New Roman"/>
                <w:bCs/>
                <w:szCs w:val="24"/>
                <w:highlight w:val="yellow"/>
              </w:rPr>
            </w:pPr>
            <w:r w:rsidRPr="00F23BB8">
              <w:rPr>
                <w:rFonts w:cs="Times New Roman"/>
                <w:bCs/>
                <w:szCs w:val="24"/>
                <w:highlight w:val="yellow"/>
              </w:rPr>
              <w:t>15/60</w:t>
            </w:r>
          </w:p>
        </w:tc>
        <w:tc>
          <w:tcPr>
            <w:tcW w:w="1235" w:type="dxa"/>
            <w:tcBorders>
              <w:top w:val="single" w:sz="4" w:space="0" w:color="auto"/>
              <w:left w:val="single" w:sz="4" w:space="0" w:color="auto"/>
              <w:bottom w:val="single" w:sz="4" w:space="0" w:color="auto"/>
              <w:right w:val="single" w:sz="4" w:space="0" w:color="auto"/>
            </w:tcBorders>
            <w:hideMark/>
          </w:tcPr>
          <w:p w:rsidR="007520FA" w:rsidRPr="00F23BB8" w:rsidP="00917426" w14:paraId="0B056041" w14:textId="77777777">
            <w:pPr>
              <w:rPr>
                <w:rFonts w:cs="Times New Roman"/>
                <w:bCs/>
                <w:szCs w:val="24"/>
                <w:highlight w:val="yellow"/>
              </w:rPr>
            </w:pPr>
            <w:r w:rsidRPr="00F23BB8">
              <w:rPr>
                <w:rFonts w:cs="Times New Roman"/>
                <w:bCs/>
                <w:szCs w:val="24"/>
                <w:highlight w:val="yellow"/>
              </w:rPr>
              <w:t>5,200</w:t>
            </w:r>
          </w:p>
        </w:tc>
      </w:tr>
      <w:tr w14:paraId="3E1127A4" w14:textId="77777777" w:rsidTr="00917426">
        <w:tblPrEx>
          <w:tblW w:w="10590" w:type="dxa"/>
          <w:tblLayout w:type="fixed"/>
          <w:tblLook w:val="04A0"/>
        </w:tblPrEx>
        <w:tc>
          <w:tcPr>
            <w:tcW w:w="1705" w:type="dxa"/>
            <w:tcBorders>
              <w:top w:val="single" w:sz="4" w:space="0" w:color="auto"/>
              <w:left w:val="single" w:sz="4" w:space="0" w:color="auto"/>
              <w:bottom w:val="single" w:sz="4" w:space="0" w:color="auto"/>
              <w:right w:val="single" w:sz="4" w:space="0" w:color="auto"/>
            </w:tcBorders>
          </w:tcPr>
          <w:p w:rsidR="001E24A0" w:rsidRPr="009E57C9" w:rsidP="00917426" w14:paraId="204F5168" w14:textId="60ADF9FD">
            <w:pPr>
              <w:widowControl w:val="0"/>
              <w:tabs>
                <w:tab w:val="left" w:pos="0"/>
              </w:tabs>
              <w:jc w:val="center"/>
              <w:rPr>
                <w:rFonts w:cs="Times New Roman"/>
                <w:bCs/>
                <w:szCs w:val="24"/>
              </w:rPr>
            </w:pPr>
            <w:r w:rsidRPr="009E57C9">
              <w:rPr>
                <w:rFonts w:cs="Times New Roman"/>
                <w:bCs/>
                <w:szCs w:val="24"/>
              </w:rPr>
              <w:t>Total</w:t>
            </w:r>
          </w:p>
        </w:tc>
        <w:tc>
          <w:tcPr>
            <w:tcW w:w="2401" w:type="dxa"/>
            <w:tcBorders>
              <w:top w:val="single" w:sz="4" w:space="0" w:color="auto"/>
              <w:left w:val="single" w:sz="4" w:space="0" w:color="auto"/>
              <w:bottom w:val="single" w:sz="4" w:space="0" w:color="auto"/>
              <w:right w:val="single" w:sz="4" w:space="0" w:color="auto"/>
            </w:tcBorders>
          </w:tcPr>
          <w:p w:rsidR="001E24A0" w:rsidRPr="009E57C9" w:rsidP="00917426" w14:paraId="1DF2C372" w14:textId="77777777">
            <w:pPr>
              <w:widowControl w:val="0"/>
              <w:tabs>
                <w:tab w:val="left" w:pos="0"/>
              </w:tabs>
              <w:jc w:val="center"/>
              <w:rPr>
                <w:rFonts w:cs="Times New Roman"/>
                <w:bCs/>
                <w:szCs w:val="24"/>
              </w:rPr>
            </w:pPr>
          </w:p>
        </w:tc>
        <w:tc>
          <w:tcPr>
            <w:tcW w:w="1829" w:type="dxa"/>
            <w:tcBorders>
              <w:top w:val="single" w:sz="4" w:space="0" w:color="auto"/>
              <w:left w:val="single" w:sz="4" w:space="0" w:color="auto"/>
              <w:bottom w:val="single" w:sz="4" w:space="0" w:color="auto"/>
              <w:right w:val="single" w:sz="4" w:space="0" w:color="auto"/>
            </w:tcBorders>
          </w:tcPr>
          <w:p w:rsidR="001E24A0" w:rsidRPr="009E57C9" w:rsidP="00917426" w14:paraId="0540BCE4" w14:textId="77777777">
            <w:pPr>
              <w:widowControl w:val="0"/>
              <w:tabs>
                <w:tab w:val="left" w:pos="0"/>
              </w:tabs>
              <w:jc w:val="center"/>
              <w:rPr>
                <w:rFonts w:cs="Times New Roman"/>
                <w:bCs/>
                <w:szCs w:val="24"/>
              </w:rPr>
            </w:pPr>
          </w:p>
        </w:tc>
        <w:tc>
          <w:tcPr>
            <w:tcW w:w="1710" w:type="dxa"/>
            <w:tcBorders>
              <w:top w:val="single" w:sz="4" w:space="0" w:color="auto"/>
              <w:left w:val="single" w:sz="4" w:space="0" w:color="auto"/>
              <w:bottom w:val="single" w:sz="4" w:space="0" w:color="auto"/>
              <w:right w:val="single" w:sz="4" w:space="0" w:color="auto"/>
            </w:tcBorders>
          </w:tcPr>
          <w:p w:rsidR="001E24A0" w:rsidRPr="009E57C9" w:rsidP="00917426" w14:paraId="1F9B2D74" w14:textId="77777777">
            <w:pPr>
              <w:widowControl w:val="0"/>
              <w:tabs>
                <w:tab w:val="left" w:pos="0"/>
              </w:tabs>
              <w:jc w:val="center"/>
              <w:rPr>
                <w:rFonts w:cs="Times New Roman"/>
                <w:bCs/>
                <w:szCs w:val="24"/>
              </w:rPr>
            </w:pPr>
          </w:p>
        </w:tc>
        <w:tc>
          <w:tcPr>
            <w:tcW w:w="1710" w:type="dxa"/>
            <w:tcBorders>
              <w:top w:val="single" w:sz="4" w:space="0" w:color="auto"/>
              <w:left w:val="single" w:sz="4" w:space="0" w:color="auto"/>
              <w:bottom w:val="single" w:sz="4" w:space="0" w:color="auto"/>
              <w:right w:val="single" w:sz="4" w:space="0" w:color="auto"/>
            </w:tcBorders>
          </w:tcPr>
          <w:p w:rsidR="001E24A0" w:rsidRPr="009E57C9" w:rsidP="00917426" w14:paraId="1F2B7E94" w14:textId="77777777">
            <w:pPr>
              <w:widowControl w:val="0"/>
              <w:tabs>
                <w:tab w:val="left" w:pos="0"/>
              </w:tabs>
              <w:jc w:val="center"/>
              <w:rPr>
                <w:rFonts w:cs="Times New Roman"/>
                <w:bCs/>
                <w:szCs w:val="24"/>
              </w:rPr>
            </w:pPr>
          </w:p>
        </w:tc>
        <w:tc>
          <w:tcPr>
            <w:tcW w:w="1235" w:type="dxa"/>
            <w:tcBorders>
              <w:top w:val="single" w:sz="4" w:space="0" w:color="auto"/>
              <w:left w:val="single" w:sz="4" w:space="0" w:color="auto"/>
              <w:bottom w:val="single" w:sz="4" w:space="0" w:color="auto"/>
              <w:right w:val="single" w:sz="4" w:space="0" w:color="auto"/>
            </w:tcBorders>
          </w:tcPr>
          <w:p w:rsidR="001E24A0" w:rsidRPr="009E57C9" w:rsidP="00917426" w14:paraId="62A3B986" w14:textId="1C1FC0B1">
            <w:pPr>
              <w:rPr>
                <w:rFonts w:cs="Times New Roman"/>
                <w:bCs/>
                <w:szCs w:val="24"/>
              </w:rPr>
            </w:pPr>
            <w:r>
              <w:rPr>
                <w:rFonts w:cs="Times New Roman"/>
                <w:bCs/>
                <w:szCs w:val="24"/>
              </w:rPr>
              <w:t>7,438,335</w:t>
            </w:r>
          </w:p>
        </w:tc>
      </w:tr>
    </w:tbl>
    <w:p w:rsidR="00392143" w:rsidRPr="00F23BB8" w:rsidP="00392143" w14:paraId="66794756" w14:textId="77777777">
      <w:pPr>
        <w:rPr>
          <w:rFonts w:cs="Times New Roman"/>
          <w:szCs w:val="24"/>
        </w:rPr>
      </w:pPr>
    </w:p>
    <w:p w:rsidR="00392143" w:rsidRPr="00F23BB8" w:rsidP="00392143" w14:paraId="55B2A84D" w14:textId="77777777">
      <w:pPr>
        <w:rPr>
          <w:rFonts w:cs="Times New Roman"/>
          <w:b/>
          <w:bCs/>
          <w:szCs w:val="24"/>
        </w:rPr>
      </w:pPr>
    </w:p>
    <w:tbl>
      <w:tblPr>
        <w:tblStyle w:val="TableGrid"/>
        <w:tblpPr w:leftFromText="180" w:rightFromText="180" w:horzAnchor="margin" w:tblpY="-1080"/>
        <w:tblW w:w="10075" w:type="dxa"/>
        <w:tblLook w:val="04A0"/>
      </w:tblPr>
      <w:tblGrid>
        <w:gridCol w:w="2217"/>
        <w:gridCol w:w="1711"/>
        <w:gridCol w:w="1835"/>
        <w:gridCol w:w="1638"/>
        <w:gridCol w:w="2674"/>
      </w:tblGrid>
      <w:tr w14:paraId="21C36AF7" w14:textId="77777777" w:rsidTr="00392143">
        <w:tblPrEx>
          <w:tblW w:w="10075" w:type="dxa"/>
          <w:tblLook w:val="04A0"/>
        </w:tblPrEx>
        <w:tc>
          <w:tcPr>
            <w:tcW w:w="10075" w:type="dxa"/>
            <w:gridSpan w:val="5"/>
            <w:tcBorders>
              <w:top w:val="nil"/>
              <w:left w:val="nil"/>
              <w:bottom w:val="single" w:sz="4" w:space="0" w:color="auto"/>
              <w:right w:val="nil"/>
            </w:tcBorders>
          </w:tcPr>
          <w:p w:rsidR="00392143" w14:paraId="41EF67B1" w14:textId="77777777">
            <w:pPr>
              <w:rPr>
                <w:b/>
                <w:bCs/>
              </w:rPr>
            </w:pPr>
          </w:p>
          <w:p w:rsidR="00392143" w14:paraId="1869C35A" w14:textId="77777777">
            <w:pPr>
              <w:rPr>
                <w:b/>
                <w:bCs/>
              </w:rPr>
            </w:pPr>
          </w:p>
          <w:p w:rsidR="00392143" w14:paraId="2C780334" w14:textId="77777777">
            <w:pPr>
              <w:rPr>
                <w:b/>
                <w:bCs/>
              </w:rPr>
            </w:pPr>
          </w:p>
          <w:p w:rsidR="00392143" w14:paraId="131F9B83" w14:textId="77777777">
            <w:pPr>
              <w:rPr>
                <w:b/>
                <w:bCs/>
              </w:rPr>
            </w:pPr>
          </w:p>
          <w:p w:rsidR="00392143" w14:paraId="3E9DBE37" w14:textId="77777777">
            <w:pPr>
              <w:rPr>
                <w:b/>
                <w:bCs/>
              </w:rPr>
            </w:pPr>
          </w:p>
          <w:p w:rsidR="00392143" w14:paraId="449724B7" w14:textId="77777777">
            <w:pPr>
              <w:rPr>
                <w:b/>
                <w:bCs/>
              </w:rPr>
            </w:pPr>
          </w:p>
          <w:p w:rsidR="00392143" w14:paraId="7568470F" w14:textId="77777777">
            <w:pPr>
              <w:rPr>
                <w:b/>
                <w:bCs/>
              </w:rPr>
            </w:pPr>
          </w:p>
          <w:p w:rsidR="00392143" w14:paraId="3C7B0EB3" w14:textId="77777777">
            <w:pPr>
              <w:rPr>
                <w:b/>
              </w:rPr>
            </w:pPr>
            <w:r>
              <w:rPr>
                <w:b/>
              </w:rPr>
              <w:t>Estimated Annualized Respondent Burden Costs</w:t>
            </w:r>
          </w:p>
          <w:p w:rsidR="00392143" w14:paraId="57EFB36E" w14:textId="77777777">
            <w:pPr>
              <w:rPr>
                <w:b/>
                <w:bCs/>
              </w:rPr>
            </w:pPr>
          </w:p>
        </w:tc>
      </w:tr>
      <w:tr w14:paraId="24208576"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60EB3DB3" w14:textId="77777777">
            <w:pPr>
              <w:rPr>
                <w:b/>
                <w:bCs/>
              </w:rPr>
            </w:pPr>
            <w:r>
              <w:rPr>
                <w:b/>
                <w:bCs/>
              </w:rPr>
              <w:t>Type of Respondent</w:t>
            </w:r>
          </w:p>
        </w:tc>
        <w:tc>
          <w:tcPr>
            <w:tcW w:w="1711" w:type="dxa"/>
            <w:tcBorders>
              <w:top w:val="single" w:sz="4" w:space="0" w:color="auto"/>
              <w:left w:val="single" w:sz="4" w:space="0" w:color="auto"/>
              <w:bottom w:val="single" w:sz="4" w:space="0" w:color="auto"/>
              <w:right w:val="single" w:sz="4" w:space="0" w:color="auto"/>
            </w:tcBorders>
            <w:hideMark/>
          </w:tcPr>
          <w:p w:rsidR="00392143" w14:paraId="3BAAF02B" w14:textId="77777777">
            <w:pPr>
              <w:rPr>
                <w:b/>
                <w:bCs/>
              </w:rPr>
            </w:pPr>
            <w:r>
              <w:rPr>
                <w:b/>
                <w:bCs/>
              </w:rPr>
              <w:t>Form Name</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2143" w14:paraId="27CC69EE" w14:textId="77777777">
            <w:pPr>
              <w:rPr>
                <w:b/>
                <w:bCs/>
              </w:rPr>
            </w:pPr>
            <w:r>
              <w:rPr>
                <w:b/>
                <w:bCs/>
              </w:rPr>
              <w:t>Total Burden Hours</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2143" w14:paraId="68088DCD" w14:textId="77777777">
            <w:pPr>
              <w:rPr>
                <w:b/>
                <w:bCs/>
              </w:rPr>
            </w:pPr>
            <w:r>
              <w:rPr>
                <w:b/>
                <w:bCs/>
              </w:rPr>
              <w:t>Hourly Wage Rate</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2143" w14:paraId="2B34D01C" w14:textId="77777777">
            <w:pPr>
              <w:rPr>
                <w:b/>
                <w:bCs/>
              </w:rPr>
            </w:pPr>
            <w:r>
              <w:rPr>
                <w:b/>
                <w:bCs/>
              </w:rPr>
              <w:t>Total Respondent Costs</w:t>
            </w:r>
          </w:p>
        </w:tc>
      </w:tr>
      <w:tr w14:paraId="6BEDC60B"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0EACB7B1" w14:textId="77777777">
            <w:r>
              <w:t>LTCF personnel</w:t>
            </w:r>
          </w:p>
        </w:tc>
        <w:tc>
          <w:tcPr>
            <w:tcW w:w="1711" w:type="dxa"/>
            <w:tcBorders>
              <w:top w:val="single" w:sz="4" w:space="0" w:color="auto"/>
              <w:left w:val="single" w:sz="4" w:space="0" w:color="auto"/>
              <w:bottom w:val="single" w:sz="4" w:space="0" w:color="auto"/>
              <w:right w:val="single" w:sz="4" w:space="0" w:color="auto"/>
            </w:tcBorders>
            <w:hideMark/>
          </w:tcPr>
          <w:p w:rsidR="00392143" w14:paraId="130FC125" w14:textId="77777777">
            <w:r>
              <w:t>NHSN and Secure Access Management Services (SAMS) enrollment</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5E7152A0" w14:textId="77777777">
            <w:r>
              <w:t xml:space="preserve">                       11,500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C7BA814" w14:textId="77777777">
            <w:r>
              <w:t xml:space="preserve">$50.91 </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EEBECF1" w14:textId="77777777">
            <w:r>
              <w:t>$585,465</w:t>
            </w:r>
          </w:p>
        </w:tc>
      </w:tr>
      <w:tr w14:paraId="788E8AD6"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1BD394CD" w14:textId="77777777">
            <w:r>
              <w:t>LTCF personnel</w:t>
            </w:r>
          </w:p>
        </w:tc>
        <w:tc>
          <w:tcPr>
            <w:tcW w:w="1711" w:type="dxa"/>
            <w:tcBorders>
              <w:top w:val="single" w:sz="4" w:space="0" w:color="auto"/>
              <w:left w:val="single" w:sz="4" w:space="0" w:color="auto"/>
              <w:bottom w:val="single" w:sz="4" w:space="0" w:color="auto"/>
              <w:right w:val="single" w:sz="4" w:space="0" w:color="auto"/>
            </w:tcBorders>
            <w:hideMark/>
          </w:tcPr>
          <w:p w:rsidR="00392143" w14:paraId="1F00393E" w14:textId="77777777">
            <w:r>
              <w:t>COVID-19 Module, LTC: Resident Impact and Facility Capacity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66A0BEE9" w14:textId="77777777">
            <w:r>
              <w:t xml:space="preserve">                     402,861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FC8E41C"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18E3DC7E" w14:textId="77777777">
            <w:r>
              <w:t>$20,509,654</w:t>
            </w:r>
          </w:p>
        </w:tc>
      </w:tr>
      <w:tr w14:paraId="78A36A00"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0F71355F" w14:textId="77777777">
            <w:r>
              <w:t xml:space="preserve">                       Business and financial operations occupations</w:t>
            </w:r>
          </w:p>
        </w:tc>
        <w:tc>
          <w:tcPr>
            <w:tcW w:w="1711" w:type="dxa"/>
            <w:tcBorders>
              <w:top w:val="single" w:sz="4" w:space="0" w:color="auto"/>
              <w:left w:val="single" w:sz="4" w:space="0" w:color="auto"/>
              <w:bottom w:val="single" w:sz="4" w:space="0" w:color="auto"/>
              <w:right w:val="single" w:sz="4" w:space="0" w:color="auto"/>
            </w:tcBorders>
            <w:hideMark/>
          </w:tcPr>
          <w:p w:rsidR="00392143" w14:paraId="05193A48" w14:textId="77777777">
            <w:r>
              <w:t>COVID-19 Module, LTC: Resident Impact and Facility Capacity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33DD9B8C" w14:textId="77777777">
            <w:r>
              <w:t xml:space="preserve">                       64,827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57A516F6" w14:textId="77777777">
            <w:r>
              <w:t>37.56</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736EB1AF" w14:textId="77777777">
            <w:r>
              <w:t>$2,434,902</w:t>
            </w:r>
          </w:p>
        </w:tc>
      </w:tr>
      <w:tr w14:paraId="1A96C0A5"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302683B4" w14:textId="77777777">
            <w:r>
              <w:t>State and local health department occupations</w:t>
            </w:r>
          </w:p>
        </w:tc>
        <w:tc>
          <w:tcPr>
            <w:tcW w:w="1711" w:type="dxa"/>
            <w:tcBorders>
              <w:top w:val="single" w:sz="4" w:space="0" w:color="auto"/>
              <w:left w:val="single" w:sz="4" w:space="0" w:color="auto"/>
              <w:bottom w:val="single" w:sz="4" w:space="0" w:color="auto"/>
              <w:right w:val="single" w:sz="4" w:space="0" w:color="auto"/>
            </w:tcBorders>
            <w:hideMark/>
          </w:tcPr>
          <w:p w:rsidR="00392143" w14:paraId="5097540D" w14:textId="77777777">
            <w:r>
              <w:t>COVID-19 Module, LTC: Resident Impact and Facility Capacity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58805162" w14:textId="77777777">
            <w:r>
              <w:t xml:space="preserve">                       64,827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4DBF1490" w14:textId="77777777">
            <w:r>
              <w:t>40.21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684AABC" w14:textId="77777777">
            <w:r>
              <w:t>$2,606,694</w:t>
            </w:r>
          </w:p>
        </w:tc>
      </w:tr>
      <w:tr w14:paraId="113FD417"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24694552" w14:textId="77777777">
            <w:r>
              <w:t>LTCF personnel (retrospective data entry)</w:t>
            </w:r>
          </w:p>
        </w:tc>
        <w:tc>
          <w:tcPr>
            <w:tcW w:w="1711" w:type="dxa"/>
            <w:tcBorders>
              <w:top w:val="single" w:sz="4" w:space="0" w:color="auto"/>
              <w:left w:val="single" w:sz="4" w:space="0" w:color="auto"/>
              <w:bottom w:val="single" w:sz="4" w:space="0" w:color="auto"/>
              <w:right w:val="single" w:sz="4" w:space="0" w:color="auto"/>
            </w:tcBorders>
            <w:hideMark/>
          </w:tcPr>
          <w:p w:rsidR="00392143" w14:paraId="75952A49" w14:textId="77777777">
            <w:r>
              <w:t>COVID-19 Module, LTC: Resident Impact and Facility Capacity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76842801" w14:textId="77777777">
            <w:r>
              <w:t xml:space="preserve">                         3,874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46FFA75F"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58C4CED6" w14:textId="77777777">
            <w:r>
              <w:t>$197,225</w:t>
            </w:r>
          </w:p>
        </w:tc>
      </w:tr>
      <w:tr w14:paraId="37C465F3"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58B842DB" w14:textId="77777777">
            <w:r>
              <w:t>Business and financial operations occupations (retrospective data entry)</w:t>
            </w:r>
          </w:p>
        </w:tc>
        <w:tc>
          <w:tcPr>
            <w:tcW w:w="1711" w:type="dxa"/>
            <w:tcBorders>
              <w:top w:val="single" w:sz="4" w:space="0" w:color="auto"/>
              <w:left w:val="single" w:sz="4" w:space="0" w:color="auto"/>
              <w:bottom w:val="single" w:sz="4" w:space="0" w:color="auto"/>
              <w:right w:val="single" w:sz="4" w:space="0" w:color="auto"/>
            </w:tcBorders>
            <w:hideMark/>
          </w:tcPr>
          <w:p w:rsidR="00392143" w14:paraId="2FE9B6DB" w14:textId="77777777">
            <w:r>
              <w:t>COVID-19 Module, LTC: Resident Impact and Facility Capacity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3418CD98" w14:textId="77777777">
            <w:r>
              <w:t xml:space="preserve">                             623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694187C" w14:textId="77777777">
            <w:r>
              <w:t>37.56</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A7C25D6" w14:textId="77777777">
            <w:r>
              <w:t>$23,400</w:t>
            </w:r>
          </w:p>
        </w:tc>
      </w:tr>
      <w:tr w14:paraId="060A5FFF"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0487E1A4" w14:textId="77777777">
            <w:r>
              <w:t>State and local health department occupations (retrospective data entry)</w:t>
            </w:r>
          </w:p>
        </w:tc>
        <w:tc>
          <w:tcPr>
            <w:tcW w:w="1711" w:type="dxa"/>
            <w:tcBorders>
              <w:top w:val="single" w:sz="4" w:space="0" w:color="auto"/>
              <w:left w:val="single" w:sz="4" w:space="0" w:color="auto"/>
              <w:bottom w:val="single" w:sz="4" w:space="0" w:color="auto"/>
              <w:right w:val="single" w:sz="4" w:space="0" w:color="auto"/>
            </w:tcBorders>
            <w:hideMark/>
          </w:tcPr>
          <w:p w:rsidR="00392143" w14:paraId="6BE7F331" w14:textId="77777777">
            <w:r>
              <w:t>COVID-19 Module, LTC: Resident Impact and Facility Capacity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3C699BDB" w14:textId="77777777">
            <w:r>
              <w:t xml:space="preserve">                             623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A8D008B" w14:textId="77777777">
            <w:r>
              <w:t>40.21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4E5AA21F" w14:textId="77777777">
            <w:r>
              <w:t>$25,051</w:t>
            </w:r>
          </w:p>
        </w:tc>
      </w:tr>
      <w:tr w14:paraId="6931E9FE"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57118038" w14:textId="77777777">
            <w:r>
              <w:t xml:space="preserve">LTCF personnel </w:t>
            </w:r>
          </w:p>
        </w:tc>
        <w:tc>
          <w:tcPr>
            <w:tcW w:w="1711" w:type="dxa"/>
            <w:tcBorders>
              <w:top w:val="single" w:sz="4" w:space="0" w:color="auto"/>
              <w:left w:val="single" w:sz="4" w:space="0" w:color="auto"/>
              <w:bottom w:val="single" w:sz="4" w:space="0" w:color="auto"/>
              <w:right w:val="single" w:sz="4" w:space="0" w:color="auto"/>
            </w:tcBorders>
            <w:hideMark/>
          </w:tcPr>
          <w:p w:rsidR="00392143" w14:paraId="5570C23A" w14:textId="77777777">
            <w:r>
              <w:t>COVID-19 Module, LTC: Staff and Personnel Impact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61D81BC3" w14:textId="77777777">
            <w:r>
              <w:t xml:space="preserve">                     151,073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AADE8DF"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CCB9578" w14:textId="77777777">
            <w:r>
              <w:t>$7,691,126</w:t>
            </w:r>
          </w:p>
        </w:tc>
      </w:tr>
      <w:tr w14:paraId="386B8447"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tcPr>
          <w:p w:rsidR="00392143" w14:paraId="3AEAA777" w14:textId="77777777">
            <w:r>
              <w:t>Business and financial operations occupations</w:t>
            </w:r>
          </w:p>
          <w:p w:rsidR="00392143" w14:paraId="5727532D" w14:textId="77777777"/>
        </w:tc>
        <w:tc>
          <w:tcPr>
            <w:tcW w:w="1711" w:type="dxa"/>
            <w:tcBorders>
              <w:top w:val="single" w:sz="4" w:space="0" w:color="auto"/>
              <w:left w:val="single" w:sz="4" w:space="0" w:color="auto"/>
              <w:bottom w:val="single" w:sz="4" w:space="0" w:color="auto"/>
              <w:right w:val="single" w:sz="4" w:space="0" w:color="auto"/>
            </w:tcBorders>
            <w:hideMark/>
          </w:tcPr>
          <w:p w:rsidR="00392143" w14:paraId="1AAEC21D" w14:textId="77777777">
            <w:r>
              <w:t>COVID-19 Module, LTC: Staff and Personnel Impact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3D598111" w14:textId="77777777">
            <w:r>
              <w:t xml:space="preserve">                       24,310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2DB93B4C" w14:textId="77777777">
            <w:r>
              <w:t>37.56</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624AF72" w14:textId="77777777">
            <w:r>
              <w:t>$913,084</w:t>
            </w:r>
          </w:p>
        </w:tc>
      </w:tr>
      <w:tr w14:paraId="1C1B28AA"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tcPr>
          <w:p w:rsidR="00392143" w14:paraId="0FBE65CC" w14:textId="77777777">
            <w:r>
              <w:t>State and local health department occupations</w:t>
            </w:r>
          </w:p>
          <w:p w:rsidR="00392143" w14:paraId="1653F9F6" w14:textId="77777777"/>
        </w:tc>
        <w:tc>
          <w:tcPr>
            <w:tcW w:w="1711" w:type="dxa"/>
            <w:tcBorders>
              <w:top w:val="single" w:sz="4" w:space="0" w:color="auto"/>
              <w:left w:val="single" w:sz="4" w:space="0" w:color="auto"/>
              <w:bottom w:val="single" w:sz="4" w:space="0" w:color="auto"/>
              <w:right w:val="single" w:sz="4" w:space="0" w:color="auto"/>
            </w:tcBorders>
            <w:hideMark/>
          </w:tcPr>
          <w:p w:rsidR="00392143" w14:paraId="2EA90459" w14:textId="77777777">
            <w:r>
              <w:t>COVID-19 Module, LTC: Staff and Personnel Impact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251883BB" w14:textId="77777777">
            <w:r>
              <w:t xml:space="preserve">                       24,310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88255A8" w14:textId="77777777">
            <w:r>
              <w:t>40.21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7B1CD4C3" w14:textId="77777777">
            <w:r>
              <w:t>$977,505</w:t>
            </w:r>
          </w:p>
        </w:tc>
      </w:tr>
      <w:tr w14:paraId="09260738"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58F3C3EB" w14:textId="77777777">
            <w:r>
              <w:t xml:space="preserve">                             LTCF personnel (retrospective data entry)</w:t>
            </w:r>
          </w:p>
        </w:tc>
        <w:tc>
          <w:tcPr>
            <w:tcW w:w="1711" w:type="dxa"/>
            <w:tcBorders>
              <w:top w:val="single" w:sz="4" w:space="0" w:color="auto"/>
              <w:left w:val="single" w:sz="4" w:space="0" w:color="auto"/>
              <w:bottom w:val="single" w:sz="4" w:space="0" w:color="auto"/>
              <w:right w:val="single" w:sz="4" w:space="0" w:color="auto"/>
            </w:tcBorders>
            <w:hideMark/>
          </w:tcPr>
          <w:p w:rsidR="00392143" w14:paraId="1AAFF720" w14:textId="77777777">
            <w:r>
              <w:t>COVID-19 Module, LTC: Staff and Personnel Impact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6BA8378D" w14:textId="77777777">
            <w:r>
              <w:t xml:space="preserve">                         1,453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2F680D84"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45DB4D01" w14:textId="77777777">
            <w:r>
              <w:t>$73,972</w:t>
            </w:r>
          </w:p>
        </w:tc>
      </w:tr>
      <w:tr w14:paraId="70F4CF12"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12EF9962" w14:textId="77777777">
            <w:r>
              <w:t>Business and financial operations occupations</w:t>
            </w:r>
          </w:p>
          <w:p w:rsidR="00392143" w14:paraId="0CDBF442" w14:textId="77777777">
            <w:r>
              <w:t>(</w:t>
            </w:r>
            <w:r>
              <w:t>retrospective</w:t>
            </w:r>
            <w:r>
              <w:t xml:space="preserve"> data entry)</w:t>
            </w:r>
          </w:p>
        </w:tc>
        <w:tc>
          <w:tcPr>
            <w:tcW w:w="1711" w:type="dxa"/>
            <w:tcBorders>
              <w:top w:val="single" w:sz="4" w:space="0" w:color="auto"/>
              <w:left w:val="single" w:sz="4" w:space="0" w:color="auto"/>
              <w:bottom w:val="single" w:sz="4" w:space="0" w:color="auto"/>
              <w:right w:val="single" w:sz="4" w:space="0" w:color="auto"/>
            </w:tcBorders>
            <w:hideMark/>
          </w:tcPr>
          <w:p w:rsidR="00392143" w14:paraId="6D364F88" w14:textId="77777777">
            <w:r>
              <w:t>COVID-19 Module, LTC: Staff and Personnel Impact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57960027" w14:textId="77777777">
            <w:r>
              <w:t xml:space="preserve">                             234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090B9CD" w14:textId="77777777">
            <w:r>
              <w:t>37.56</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B34BAF3" w14:textId="77777777">
            <w:r>
              <w:t>$8,789</w:t>
            </w:r>
          </w:p>
        </w:tc>
      </w:tr>
      <w:tr w14:paraId="18FDD29A"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7AB8DAB9" w14:textId="77777777">
            <w:r>
              <w:t>State and local health department occupations (retrospective data entry)</w:t>
            </w:r>
          </w:p>
        </w:tc>
        <w:tc>
          <w:tcPr>
            <w:tcW w:w="1711" w:type="dxa"/>
            <w:tcBorders>
              <w:top w:val="single" w:sz="4" w:space="0" w:color="auto"/>
              <w:left w:val="single" w:sz="4" w:space="0" w:color="auto"/>
              <w:bottom w:val="single" w:sz="4" w:space="0" w:color="auto"/>
              <w:right w:val="single" w:sz="4" w:space="0" w:color="auto"/>
            </w:tcBorders>
            <w:hideMark/>
          </w:tcPr>
          <w:p w:rsidR="00392143" w14:paraId="20ABEEB5" w14:textId="77777777">
            <w:r>
              <w:t>COVID-19 Module, LTC: Staff and Personnel Impact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7EF16733" w14:textId="77777777">
            <w:r>
              <w:t xml:space="preserve">                             234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0E10FA61" w14:textId="77777777">
            <w:r>
              <w:t>40.21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C620F9D" w14:textId="77777777">
            <w:r>
              <w:t>$9,409</w:t>
            </w:r>
          </w:p>
        </w:tc>
      </w:tr>
      <w:tr w14:paraId="2E086063"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5C852C3E" w14:textId="77777777">
            <w:r>
              <w:t>LTCF personnel</w:t>
            </w:r>
          </w:p>
        </w:tc>
        <w:tc>
          <w:tcPr>
            <w:tcW w:w="1711" w:type="dxa"/>
            <w:tcBorders>
              <w:top w:val="single" w:sz="4" w:space="0" w:color="auto"/>
              <w:left w:val="single" w:sz="4" w:space="0" w:color="auto"/>
              <w:bottom w:val="single" w:sz="4" w:space="0" w:color="auto"/>
              <w:right w:val="single" w:sz="4" w:space="0" w:color="auto"/>
            </w:tcBorders>
            <w:hideMark/>
          </w:tcPr>
          <w:p w:rsidR="00392143" w14:paraId="7BFF3F9B" w14:textId="77777777">
            <w:r>
              <w:t>COVID-19 Module, LTC: Supplies &amp; Personal Protective Equipment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0A380B88" w14:textId="77777777">
            <w:r>
              <w:t xml:space="preserve">                     151,073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231F1B60"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7B6A09D6" w14:textId="77777777">
            <w:r>
              <w:t>$7,691,126</w:t>
            </w:r>
          </w:p>
        </w:tc>
      </w:tr>
      <w:tr w14:paraId="5511748B"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1266835E" w14:textId="77777777">
            <w:r>
              <w:t>Business and financial operations occupations</w:t>
            </w:r>
          </w:p>
        </w:tc>
        <w:tc>
          <w:tcPr>
            <w:tcW w:w="1711" w:type="dxa"/>
            <w:tcBorders>
              <w:top w:val="single" w:sz="4" w:space="0" w:color="auto"/>
              <w:left w:val="single" w:sz="4" w:space="0" w:color="auto"/>
              <w:bottom w:val="single" w:sz="4" w:space="0" w:color="auto"/>
              <w:right w:val="single" w:sz="4" w:space="0" w:color="auto"/>
            </w:tcBorders>
            <w:hideMark/>
          </w:tcPr>
          <w:p w:rsidR="00392143" w14:paraId="01CA78FB" w14:textId="77777777">
            <w:r>
              <w:t xml:space="preserve">COVID-19 Module, LTC: Supplies &amp; Personal Protective </w:t>
            </w:r>
            <w:r>
              <w:t>Equipment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4F8FE1C4" w14:textId="77777777">
            <w:r>
              <w:t xml:space="preserve">                       24,310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5DD4F8F7" w14:textId="77777777">
            <w:r>
              <w:t>37.56</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4E6007A0" w14:textId="77777777">
            <w:r>
              <w:t>$913,084</w:t>
            </w:r>
          </w:p>
        </w:tc>
      </w:tr>
      <w:tr w14:paraId="39592ADA"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19B0D629" w14:textId="77777777">
            <w:r>
              <w:t>State and local health department occupations</w:t>
            </w:r>
          </w:p>
        </w:tc>
        <w:tc>
          <w:tcPr>
            <w:tcW w:w="1711" w:type="dxa"/>
            <w:tcBorders>
              <w:top w:val="single" w:sz="4" w:space="0" w:color="auto"/>
              <w:left w:val="single" w:sz="4" w:space="0" w:color="auto"/>
              <w:bottom w:val="single" w:sz="4" w:space="0" w:color="auto"/>
              <w:right w:val="single" w:sz="4" w:space="0" w:color="auto"/>
            </w:tcBorders>
            <w:hideMark/>
          </w:tcPr>
          <w:p w:rsidR="00392143" w14:paraId="30149852" w14:textId="77777777">
            <w:r>
              <w:t>COVID-19 Module, LTC: Supplies &amp; Personal Protective Equipment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212448D3" w14:textId="77777777">
            <w:r>
              <w:t xml:space="preserve">                       24,310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080A81A0" w14:textId="77777777">
            <w:r>
              <w:t>40.21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161B88BB" w14:textId="77777777">
            <w:r>
              <w:t>$977,505</w:t>
            </w:r>
          </w:p>
        </w:tc>
      </w:tr>
      <w:tr w14:paraId="28FD02BE"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2CCDBA86" w14:textId="77777777">
            <w:r>
              <w:t>LTCF personnel</w:t>
            </w:r>
          </w:p>
        </w:tc>
        <w:tc>
          <w:tcPr>
            <w:tcW w:w="1711" w:type="dxa"/>
            <w:tcBorders>
              <w:top w:val="single" w:sz="4" w:space="0" w:color="auto"/>
              <w:left w:val="single" w:sz="4" w:space="0" w:color="auto"/>
              <w:bottom w:val="single" w:sz="4" w:space="0" w:color="auto"/>
              <w:right w:val="single" w:sz="4" w:space="0" w:color="auto"/>
            </w:tcBorders>
            <w:hideMark/>
          </w:tcPr>
          <w:p w:rsidR="00392143" w14:paraId="6B796B89" w14:textId="77777777">
            <w:r>
              <w:t>COVID-19 LTC: Ventilator Capacity &amp; Supplies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2C1F6433" w14:textId="77777777">
            <w:r>
              <w:t xml:space="preserve">                       50,358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4B53D510"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A21AD2A" w14:textId="77777777">
            <w:r>
              <w:t>$2,563,726</w:t>
            </w:r>
          </w:p>
        </w:tc>
      </w:tr>
      <w:tr w14:paraId="78FFB243"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0D5F0EBD" w14:textId="77777777">
            <w:r>
              <w:t>Business and financial operations occupations</w:t>
            </w:r>
          </w:p>
        </w:tc>
        <w:tc>
          <w:tcPr>
            <w:tcW w:w="1711" w:type="dxa"/>
            <w:tcBorders>
              <w:top w:val="single" w:sz="4" w:space="0" w:color="auto"/>
              <w:left w:val="single" w:sz="4" w:space="0" w:color="auto"/>
              <w:bottom w:val="single" w:sz="4" w:space="0" w:color="auto"/>
              <w:right w:val="single" w:sz="4" w:space="0" w:color="auto"/>
            </w:tcBorders>
            <w:hideMark/>
          </w:tcPr>
          <w:p w:rsidR="00392143" w14:paraId="12C528BA" w14:textId="77777777">
            <w:r>
              <w:t>COVID-19 LTC: Ventilator Capacity &amp; Supplies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30B826A9" w14:textId="77777777">
            <w:r>
              <w:t xml:space="preserve">                         8,103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23AFF8FD" w14:textId="77777777">
            <w:r>
              <w:t>37.56</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30EFC25A" w14:textId="77777777">
            <w:r>
              <w:t>$304,349</w:t>
            </w:r>
          </w:p>
        </w:tc>
      </w:tr>
      <w:tr w14:paraId="0679F9BF"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04669DB1" w14:textId="77777777">
            <w:r>
              <w:t>State and local health department occupations</w:t>
            </w:r>
          </w:p>
        </w:tc>
        <w:tc>
          <w:tcPr>
            <w:tcW w:w="1711" w:type="dxa"/>
            <w:tcBorders>
              <w:top w:val="single" w:sz="4" w:space="0" w:color="auto"/>
              <w:left w:val="single" w:sz="4" w:space="0" w:color="auto"/>
              <w:bottom w:val="single" w:sz="4" w:space="0" w:color="auto"/>
              <w:right w:val="single" w:sz="4" w:space="0" w:color="auto"/>
            </w:tcBorders>
            <w:hideMark/>
          </w:tcPr>
          <w:p w:rsidR="00392143" w14:paraId="6FBC51C2" w14:textId="77777777">
            <w:r>
              <w:t>COVID-19 LTC: Ventilator Capacity &amp; Supplies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2699841A" w14:textId="77777777">
            <w:r>
              <w:t xml:space="preserve">                         8,103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A6DA066" w14:textId="77777777">
            <w:r>
              <w:t>40.21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0AAF69C9" w14:textId="77777777">
            <w:r>
              <w:t>$325,822</w:t>
            </w:r>
          </w:p>
        </w:tc>
      </w:tr>
      <w:tr w14:paraId="1C3CE849"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106ED0EF" w14:textId="77777777">
            <w:r>
              <w:t>Microbiologist (Infection Preventionist)</w:t>
            </w:r>
          </w:p>
        </w:tc>
        <w:tc>
          <w:tcPr>
            <w:tcW w:w="1711" w:type="dxa"/>
            <w:tcBorders>
              <w:top w:val="single" w:sz="4" w:space="0" w:color="auto"/>
              <w:left w:val="single" w:sz="4" w:space="0" w:color="auto"/>
              <w:bottom w:val="single" w:sz="4" w:space="0" w:color="auto"/>
              <w:right w:val="single" w:sz="4" w:space="0" w:color="auto"/>
            </w:tcBorders>
            <w:hideMark/>
          </w:tcPr>
          <w:p w:rsidR="00392143" w14:paraId="06520B50" w14:textId="77777777">
            <w:r>
              <w:t>Dialysis COVID-19 form</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1488AF2B" w14:textId="77777777">
            <w:r>
              <w:t xml:space="preserve">                     169,867 </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5AB4B373" w14:textId="77777777">
            <w:r>
              <w:t>50.91</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15530C5" w14:textId="77777777">
            <w:r>
              <w:t>$8,647,929</w:t>
            </w:r>
          </w:p>
        </w:tc>
      </w:tr>
      <w:tr w14:paraId="1188F573"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67A7EF84" w14:textId="77777777">
            <w:pPr>
              <w:rPr>
                <w:highlight w:val="yellow"/>
              </w:rPr>
            </w:pPr>
            <w:r>
              <w:rPr>
                <w:highlight w:val="yellow"/>
              </w:rPr>
              <w:t>Hospital Staff – Registered Nurses and Other Administrative Staff Persons</w:t>
            </w:r>
          </w:p>
        </w:tc>
        <w:tc>
          <w:tcPr>
            <w:tcW w:w="1711" w:type="dxa"/>
            <w:tcBorders>
              <w:top w:val="single" w:sz="4" w:space="0" w:color="auto"/>
              <w:left w:val="single" w:sz="4" w:space="0" w:color="auto"/>
              <w:bottom w:val="single" w:sz="4" w:space="0" w:color="auto"/>
              <w:right w:val="single" w:sz="4" w:space="0" w:color="auto"/>
            </w:tcBorders>
          </w:tcPr>
          <w:p w:rsidR="00392143" w14:paraId="309C813B" w14:textId="77777777">
            <w:pPr>
              <w:rPr>
                <w:highlight w:val="yellow"/>
              </w:rPr>
            </w:pP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2143" w14:paraId="7F168BF2" w14:textId="77777777">
            <w:pPr>
              <w:rPr>
                <w:highlight w:val="yellow"/>
              </w:rPr>
            </w:pPr>
            <w:r>
              <w:rPr>
                <w:highlight w:val="yellow"/>
              </w:rPr>
              <w:t>3,285,000</w:t>
            </w:r>
          </w:p>
          <w:p w:rsidR="00392143" w14:paraId="1F03C91D" w14:textId="77777777">
            <w:pPr>
              <w:rPr>
                <w:highlight w:val="yellow"/>
              </w:rPr>
            </w:pP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F471D4C" w14:textId="77777777">
            <w:pPr>
              <w:rPr>
                <w:highlight w:val="yellow"/>
              </w:rPr>
            </w:pPr>
            <w:r>
              <w:rPr>
                <w:highlight w:val="yellow"/>
              </w:rPr>
              <w:t>$70.48</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163BDC8E" w14:textId="77777777">
            <w:pPr>
              <w:rPr>
                <w:highlight w:val="yellow"/>
              </w:rPr>
            </w:pPr>
            <w:r>
              <w:rPr>
                <w:highlight w:val="yellow"/>
              </w:rPr>
              <w:t>$231,526,800</w:t>
            </w:r>
          </w:p>
        </w:tc>
      </w:tr>
      <w:tr w14:paraId="38CEB677"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4E3D09A7" w14:textId="77777777">
            <w:pPr>
              <w:rPr>
                <w:highlight w:val="yellow"/>
              </w:rPr>
            </w:pPr>
            <w:r>
              <w:rPr>
                <w:highlight w:val="yellow"/>
              </w:rPr>
              <w:t>Infusion Center Staff – Registered Nurses and Other Administrative Staff Persons</w:t>
            </w:r>
          </w:p>
        </w:tc>
        <w:tc>
          <w:tcPr>
            <w:tcW w:w="1711" w:type="dxa"/>
            <w:tcBorders>
              <w:top w:val="single" w:sz="4" w:space="0" w:color="auto"/>
              <w:left w:val="single" w:sz="4" w:space="0" w:color="auto"/>
              <w:bottom w:val="single" w:sz="4" w:space="0" w:color="auto"/>
              <w:right w:val="single" w:sz="4" w:space="0" w:color="auto"/>
            </w:tcBorders>
          </w:tcPr>
          <w:p w:rsidR="00392143" w14:paraId="16A83372" w14:textId="77777777">
            <w:pPr>
              <w:rPr>
                <w:highlight w:val="yellow"/>
              </w:rPr>
            </w:pP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2143" w14:paraId="4DCA65D8" w14:textId="77777777">
            <w:pPr>
              <w:rPr>
                <w:highlight w:val="yellow"/>
              </w:rPr>
            </w:pPr>
            <w:r>
              <w:rPr>
                <w:highlight w:val="yellow"/>
              </w:rPr>
              <w:t>5,200</w:t>
            </w:r>
          </w:p>
        </w:tc>
        <w:tc>
          <w:tcPr>
            <w:tcW w:w="16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68B1E99B" w14:textId="77777777">
            <w:pPr>
              <w:rPr>
                <w:highlight w:val="yellow"/>
              </w:rPr>
            </w:pPr>
            <w:r>
              <w:rPr>
                <w:highlight w:val="yellow"/>
              </w:rPr>
              <w:t>$70.48</w:t>
            </w: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2143" w14:paraId="0C5BCCDB" w14:textId="77777777">
            <w:pPr>
              <w:rPr>
                <w:highlight w:val="yellow"/>
              </w:rPr>
            </w:pPr>
            <w:r>
              <w:rPr>
                <w:highlight w:val="yellow"/>
              </w:rPr>
              <w:t>$366,496</w:t>
            </w:r>
          </w:p>
        </w:tc>
      </w:tr>
      <w:tr w14:paraId="408CE679" w14:textId="77777777" w:rsidTr="00392143">
        <w:tblPrEx>
          <w:tblW w:w="10075" w:type="dxa"/>
          <w:tblLook w:val="04A0"/>
        </w:tblPrEx>
        <w:tc>
          <w:tcPr>
            <w:tcW w:w="2217" w:type="dxa"/>
            <w:tcBorders>
              <w:top w:val="single" w:sz="4" w:space="0" w:color="auto"/>
              <w:left w:val="single" w:sz="4" w:space="0" w:color="auto"/>
              <w:bottom w:val="single" w:sz="4" w:space="0" w:color="auto"/>
              <w:right w:val="single" w:sz="4" w:space="0" w:color="auto"/>
            </w:tcBorders>
            <w:hideMark/>
          </w:tcPr>
          <w:p w:rsidR="00392143" w14:paraId="6D3AC2F4" w14:textId="77777777">
            <w:pPr>
              <w:rPr>
                <w:highlight w:val="yellow"/>
              </w:rPr>
            </w:pPr>
            <w:r>
              <w:rPr>
                <w:highlight w:val="yellow"/>
              </w:rPr>
              <w:t>Total</w:t>
            </w:r>
          </w:p>
        </w:tc>
        <w:tc>
          <w:tcPr>
            <w:tcW w:w="51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92143" w14:paraId="0255EEAD" w14:textId="77777777">
            <w:pPr>
              <w:rPr>
                <w:highlight w:val="yellow"/>
              </w:rPr>
            </w:pPr>
          </w:p>
        </w:tc>
        <w:tc>
          <w:tcPr>
            <w:tcW w:w="2674" w:type="dxa"/>
            <w:tcBorders>
              <w:top w:val="single" w:sz="4" w:space="0" w:color="auto"/>
              <w:left w:val="single" w:sz="4" w:space="0" w:color="auto"/>
              <w:bottom w:val="single" w:sz="4" w:space="0" w:color="auto"/>
              <w:right w:val="single" w:sz="4" w:space="0" w:color="auto"/>
            </w:tcBorders>
            <w:shd w:val="clear" w:color="auto" w:fill="FFFFFF" w:themeFill="background1"/>
          </w:tcPr>
          <w:p w:rsidR="00392143" w14:paraId="35B202D8" w14:textId="77777777">
            <w:pPr>
              <w:rPr>
                <w:color w:val="000000"/>
                <w:sz w:val="22"/>
                <w:highlight w:val="yellow"/>
              </w:rPr>
            </w:pPr>
            <w:r>
              <w:rPr>
                <w:color w:val="000000"/>
                <w:sz w:val="22"/>
                <w:highlight w:val="yellow"/>
              </w:rPr>
              <w:t xml:space="preserve">$289,373,113 </w:t>
            </w:r>
          </w:p>
          <w:p w:rsidR="00392143" w14:paraId="0923E174" w14:textId="77777777">
            <w:pPr>
              <w:rPr>
                <w:szCs w:val="24"/>
                <w:highlight w:val="yellow"/>
              </w:rPr>
            </w:pPr>
          </w:p>
        </w:tc>
      </w:tr>
    </w:tbl>
    <w:p w:rsidR="00392143" w:rsidP="00392143" w14:paraId="7C34F007" w14:textId="77777777">
      <w:pPr>
        <w:rPr>
          <w:rFonts w:ascii="Arial Nova" w:hAnsi="Arial Nova"/>
          <w:b/>
          <w:bCs/>
          <w:color w:val="000000" w:themeColor="text1"/>
        </w:rPr>
      </w:pPr>
    </w:p>
    <w:p w:rsidR="00B34DF9" w:rsidP="00B34DF9" w14:paraId="5323A3E3" w14:textId="28F09ECC">
      <w:pPr>
        <w:pStyle w:val="Heading1"/>
        <w:spacing w:before="240"/>
      </w:pPr>
      <w:bookmarkStart w:id="15" w:name="_Toc473880029"/>
      <w:r>
        <w:t>Estimates of Other Total Annual Cost Burden to Respondents or Record Keepers</w:t>
      </w:r>
      <w:bookmarkEnd w:id="15"/>
    </w:p>
    <w:p w:rsidR="00D6228A" w:rsidRPr="00172F91" w:rsidP="00D6228A" w14:paraId="06A6A76F" w14:textId="77777777">
      <w:bookmarkStart w:id="16" w:name="_Toc473880030"/>
      <w:r w:rsidRPr="00172F91">
        <w:t>There are no costs to respondents other than their time to participate.</w:t>
      </w:r>
    </w:p>
    <w:p w:rsidR="00B34DF9" w:rsidP="00B34DF9" w14:paraId="564B76AF" w14:textId="1971897F">
      <w:pPr>
        <w:pStyle w:val="Heading1"/>
      </w:pPr>
      <w:r>
        <w:t>Annualized Cost to the Government</w:t>
      </w:r>
      <w:bookmarkEnd w:id="16"/>
    </w:p>
    <w:p w:rsidR="00D6228A" w:rsidRPr="00172F91" w:rsidP="00D6228A" w14:paraId="1DB28C84" w14:textId="77777777">
      <w:r w:rsidRPr="00172F91">
        <w:t xml:space="preserve">We do not estimate that this new ICR will pose additional cost to the government beyond what is already approved for NHSN under OMB Control No. 0920-0666.  Nonetheless, we recognize that weekly burden for reporting COVID-19 counts to NHSN is significant.  </w:t>
      </w:r>
    </w:p>
    <w:p w:rsidR="00B34DF9" w:rsidP="00B34DF9" w14:paraId="6C78196A" w14:textId="77777777">
      <w:pPr>
        <w:pStyle w:val="Heading1"/>
        <w:spacing w:before="240"/>
      </w:pPr>
      <w:bookmarkStart w:id="17" w:name="_Toc473880031"/>
      <w:r>
        <w:t>Explanation for Program Changes or Adjustments</w:t>
      </w:r>
      <w:bookmarkEnd w:id="17"/>
    </w:p>
    <w:p w:rsidR="00591F4B" w:rsidRPr="003243AD" w:rsidP="003243AD" w14:paraId="6ADDC1AF" w14:textId="23C4816A">
      <w:pPr>
        <w:rPr>
          <w:rFonts w:ascii="Calibri" w:eastAsia="Times New Roman" w:hAnsi="Calibri" w:cs="Calibri"/>
          <w:color w:val="000000"/>
          <w:sz w:val="22"/>
        </w:rPr>
      </w:pPr>
      <w:r>
        <w:t>This is a revision to an existing collection NHSN COVID-19 (0920-1317)</w:t>
      </w:r>
      <w:r>
        <w:t xml:space="preserve">. </w:t>
      </w:r>
    </w:p>
    <w:p w:rsidR="000176BF" w:rsidRPr="003243AD" w:rsidP="000176BF" w14:paraId="02E16123" w14:textId="77F1924A">
      <w:pPr>
        <w:rPr>
          <w:rFonts w:eastAsia="Times New Roman" w:cs="Times New Roman"/>
          <w:color w:val="000000"/>
          <w:szCs w:val="24"/>
        </w:rPr>
      </w:pPr>
      <w:r>
        <w:rPr>
          <w:szCs w:val="24"/>
        </w:rPr>
        <w:t>B</w:t>
      </w:r>
      <w:r w:rsidRPr="00655B72">
        <w:rPr>
          <w:szCs w:val="24"/>
        </w:rPr>
        <w:t xml:space="preserve">eginning July 2020, at the request of the White House Coronavirus Task Force, this collection was sent to HHS/ASPR and housed in the </w:t>
      </w:r>
      <w:r w:rsidRPr="00655B72">
        <w:rPr>
          <w:szCs w:val="24"/>
        </w:rPr>
        <w:t>TeleTracking</w:t>
      </w:r>
      <w:r w:rsidRPr="00655B72">
        <w:rPr>
          <w:szCs w:val="24"/>
        </w:rPr>
        <w:t xml:space="preserve"> portal. </w:t>
      </w:r>
      <w:bookmarkStart w:id="18" w:name="_Hlk112676404"/>
      <w:r w:rsidRPr="00655B72">
        <w:rPr>
          <w:szCs w:val="24"/>
        </w:rPr>
        <w:t>The National Healthcare Safety Network (NHSN) will assume responsibility for collection of COVID-19 hospital data mid-December 2022. </w:t>
      </w:r>
      <w:bookmarkEnd w:id="18"/>
      <w:r w:rsidRPr="000176BF">
        <w:rPr>
          <w:rFonts w:cs="Times New Roman"/>
          <w:szCs w:val="24"/>
        </w:rPr>
        <w:t xml:space="preserve">This revision will cause an increase in burden hours in the amount of </w:t>
      </w:r>
      <w:r w:rsidRPr="003243AD">
        <w:rPr>
          <w:rFonts w:eastAsia="Times New Roman" w:cs="Times New Roman"/>
          <w:color w:val="000000"/>
          <w:szCs w:val="24"/>
        </w:rPr>
        <w:t>3,</w:t>
      </w:r>
      <w:r w:rsidR="001E225C">
        <w:rPr>
          <w:rFonts w:eastAsia="Times New Roman" w:cs="Times New Roman"/>
          <w:color w:val="000000"/>
          <w:szCs w:val="24"/>
        </w:rPr>
        <w:t>662</w:t>
      </w:r>
      <w:r w:rsidRPr="003243AD">
        <w:rPr>
          <w:rFonts w:eastAsia="Times New Roman" w:cs="Times New Roman"/>
          <w:color w:val="000000"/>
          <w:szCs w:val="24"/>
        </w:rPr>
        <w:t>,</w:t>
      </w:r>
      <w:r w:rsidR="001E225C">
        <w:rPr>
          <w:rFonts w:eastAsia="Times New Roman" w:cs="Times New Roman"/>
          <w:color w:val="000000"/>
          <w:szCs w:val="24"/>
        </w:rPr>
        <w:t>498</w:t>
      </w:r>
      <w:r w:rsidRPr="003243AD">
        <w:rPr>
          <w:rFonts w:eastAsia="Times New Roman" w:cs="Times New Roman"/>
          <w:color w:val="000000"/>
          <w:szCs w:val="24"/>
        </w:rPr>
        <w:t xml:space="preserve">.  There will also be a revision in burden cost in the amount of $231,893,296 </w:t>
      </w:r>
    </w:p>
    <w:p w:rsidR="00B34DF9" w:rsidRPr="00591F4B" w:rsidP="00591F4B" w14:paraId="5673D624" w14:textId="1B583291">
      <w:pPr>
        <w:widowControl w:val="0"/>
        <w:autoSpaceDE w:val="0"/>
        <w:autoSpaceDN w:val="0"/>
        <w:adjustRightInd w:val="0"/>
        <w:rPr>
          <w:rFonts w:eastAsia="Times New Roman" w:cs="Times New Roman"/>
          <w:b/>
        </w:rPr>
      </w:pPr>
    </w:p>
    <w:p w:rsidR="00B34DF9" w:rsidP="00B34DF9" w14:paraId="34EB0CCE" w14:textId="1B80B3E0">
      <w:pPr>
        <w:pStyle w:val="Heading1"/>
      </w:pPr>
      <w:bookmarkStart w:id="19" w:name="_Toc473880032"/>
      <w:r>
        <w:t>Plans for Tabulation and Publication and Project Time Schedule</w:t>
      </w:r>
      <w:bookmarkEnd w:id="19"/>
    </w:p>
    <w:p w:rsidR="001E4813" w:rsidRPr="00172F91" w:rsidP="001E4813" w14:paraId="039AEC9C"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NHSN is an ongoing data collection system and as such does not have an annual timeline. The data are reported on a continuous basis by participating institutions and aggregated by CDC into a national database that </w:t>
      </w:r>
      <w:r w:rsidRPr="00172F91">
        <w:rPr>
          <w:noProof/>
        </w:rPr>
        <w:t>is analyzed</w:t>
      </w:r>
      <w:r w:rsidRPr="00172F91">
        <w:t xml:space="preserve"> for two main purposes: to describe the epidemiology of healthcare-associated adverse events, and to provide comparative data for populations with similar risks. Comparative data can be used by participating and by non-participating </w:t>
      </w:r>
      <w:r w:rsidRPr="00172F91">
        <w:rPr>
          <w:noProof/>
        </w:rPr>
        <w:t>healthcare</w:t>
      </w:r>
      <w:r w:rsidRPr="00172F91">
        <w:t xml:space="preserve"> institutions that collect their data using NHSN methodology.  The reporting institutions will be able to access their data at any time and analyze them through the internet interface. </w:t>
      </w:r>
    </w:p>
    <w:p w:rsidR="001E4813" w:rsidRPr="00172F91" w:rsidP="001E4813" w14:paraId="6973DC22"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Reports containing aggregated data will be produced annually and posted on the NHSN website, </w:t>
      </w:r>
      <w:hyperlink r:id="rId9" w:history="1">
        <w:r w:rsidRPr="00172F91">
          <w:rPr>
            <w:rStyle w:val="Hyperlink"/>
          </w:rPr>
          <w:t>http://www.cdc.gov/nhsn</w:t>
        </w:r>
      </w:hyperlink>
      <w:r w:rsidRPr="00172F91">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172F91">
        <w:rPr>
          <w:b/>
          <w:bCs/>
        </w:rPr>
        <w:t xml:space="preserve"> </w:t>
      </w:r>
      <w:r w:rsidRPr="00172F91">
        <w:rPr>
          <w:bCs/>
        </w:rPr>
        <w:t xml:space="preserve">plans for tabulation, publication, nor the </w:t>
      </w:r>
      <w:r w:rsidRPr="00172F91">
        <w:rPr>
          <w:bCs/>
          <w:noProof/>
        </w:rPr>
        <w:t>schedule</w:t>
      </w:r>
      <w:r w:rsidRPr="00172F91">
        <w:rPr>
          <w:bCs/>
        </w:rPr>
        <w:t>.</w:t>
      </w:r>
    </w:p>
    <w:p w:rsidR="00B34DF9" w:rsidP="00B34DF9" w14:paraId="25A77DB1" w14:textId="77777777">
      <w:pPr>
        <w:pStyle w:val="Heading1"/>
        <w:spacing w:before="240"/>
      </w:pPr>
      <w:bookmarkStart w:id="20" w:name="_Toc473880033"/>
      <w:r>
        <w:t>Reason(s) Display of OMB Expiration Date is Inappropriate</w:t>
      </w:r>
      <w:bookmarkEnd w:id="20"/>
    </w:p>
    <w:p w:rsidR="00B34DF9" w:rsidRPr="004A13E8" w:rsidP="00B34DF9" w14:paraId="258DA866" w14:textId="77777777">
      <w:r>
        <w:t>The display of the OMB Expiration date is not inappropriate.</w:t>
      </w:r>
    </w:p>
    <w:p w:rsidR="00B34DF9" w:rsidP="00B34DF9" w14:paraId="46821444" w14:textId="77777777">
      <w:pPr>
        <w:pStyle w:val="Heading1"/>
      </w:pPr>
      <w:r>
        <w:t>Exceptions to Certification for Paperwork Reduction Act Submissions</w:t>
      </w:r>
    </w:p>
    <w:p w:rsidR="00B34DF9" w:rsidRPr="004A13E8" w:rsidP="00B34DF9" w14:paraId="07504BEC" w14:textId="77777777">
      <w:r>
        <w:t>There are no exceptions to the certification.</w:t>
      </w:r>
    </w:p>
    <w:p w:rsidR="00B34DF9" w:rsidRPr="004A13E8" w:rsidP="00B34DF9" w14:paraId="2E7D60B2" w14:textId="77777777">
      <w:pPr>
        <w:pStyle w:val="Heading1"/>
        <w:numPr>
          <w:ilvl w:val="0"/>
          <w:numId w:val="0"/>
        </w:numPr>
      </w:pPr>
      <w:r>
        <w:t>Attachments</w:t>
      </w:r>
    </w:p>
    <w:p w:rsidR="00B34DF9" w:rsidP="00B34DF9" w14:paraId="1AF35CD7" w14:textId="77777777">
      <w:pPr>
        <w:pStyle w:val="ListParagraph"/>
        <w:numPr>
          <w:ilvl w:val="0"/>
          <w:numId w:val="3"/>
        </w:numPr>
        <w:ind w:left="360"/>
      </w:pPr>
      <w:r>
        <w:t>Authorizing Legislation</w:t>
      </w:r>
    </w:p>
    <w:p w:rsidR="00B34DF9" w:rsidP="00B34DF9" w14:paraId="053D6539" w14:textId="77777777">
      <w:pPr>
        <w:pStyle w:val="ListParagraph"/>
        <w:numPr>
          <w:ilvl w:val="0"/>
          <w:numId w:val="3"/>
        </w:numPr>
        <w:ind w:left="360"/>
      </w:pPr>
      <w:r>
        <w:t>60-Day FRN</w:t>
      </w:r>
    </w:p>
    <w:p w:rsidR="00B34DF9" w:rsidP="00B34DF9" w14:paraId="1F60E944" w14:textId="77777777">
      <w:pPr>
        <w:pStyle w:val="ListParagraph"/>
        <w:numPr>
          <w:ilvl w:val="0"/>
          <w:numId w:val="3"/>
        </w:numPr>
        <w:ind w:left="360"/>
      </w:pPr>
      <w:r>
        <w:t>Information Collection instrument</w:t>
      </w:r>
    </w:p>
    <w:p w:rsidR="00B34DF9" w:rsidRPr="004A13E8" w:rsidP="00B34DF9" w14:paraId="63E199F6" w14:textId="77777777">
      <w:pPr>
        <w:pStyle w:val="ListParagraph"/>
        <w:numPr>
          <w:ilvl w:val="0"/>
          <w:numId w:val="3"/>
        </w:numPr>
        <w:ind w:left="360"/>
      </w:pPr>
      <w:r>
        <w:t>Additional attachments (IRB, scripts, consent forms, etc.)</w:t>
      </w:r>
    </w:p>
    <w:p w:rsidR="004A13E8" w:rsidP="004A0034" w14:paraId="55FE182B" w14:textId="6A8F73AE">
      <w:pPr>
        <w:pStyle w:val="ListParagraph"/>
        <w:numPr>
          <w:ilvl w:val="0"/>
          <w:numId w:val="3"/>
        </w:numPr>
        <w:ind w:left="360"/>
      </w:pPr>
      <w:r>
        <w:t xml:space="preserve">(a-c) </w:t>
      </w:r>
      <w:r w:rsidR="00AD2F36">
        <w:t>Authorizing Legislation</w:t>
      </w:r>
    </w:p>
    <w:p w:rsidR="000D1E84" w:rsidP="004A0034" w14:paraId="5081E714" w14:textId="20E0A10A">
      <w:pPr>
        <w:pStyle w:val="ListParagraph"/>
        <w:numPr>
          <w:ilvl w:val="0"/>
          <w:numId w:val="3"/>
        </w:numPr>
        <w:ind w:left="360"/>
      </w:pPr>
      <w:r>
        <w:t>Published 60-day FRN</w:t>
      </w:r>
    </w:p>
    <w:p w:rsidR="00F03815" w:rsidP="004A0034" w14:paraId="0AD96925" w14:textId="02A5B9B9">
      <w:pPr>
        <w:pStyle w:val="ListParagraph"/>
        <w:numPr>
          <w:ilvl w:val="0"/>
          <w:numId w:val="3"/>
        </w:numPr>
        <w:ind w:left="360"/>
      </w:pPr>
      <w:r>
        <w:t>Privacy Act Documentation</w:t>
      </w:r>
    </w:p>
    <w:p w:rsidR="00D32E2B" w:rsidP="004A0034" w14:paraId="2AD28D87" w14:textId="63A07F79">
      <w:pPr>
        <w:pStyle w:val="ListParagraph"/>
        <w:numPr>
          <w:ilvl w:val="0"/>
          <w:numId w:val="3"/>
        </w:numPr>
        <w:ind w:left="360"/>
      </w:pPr>
      <w:r>
        <w:t>60-day comment period:</w:t>
      </w:r>
    </w:p>
    <w:p w:rsidR="00F03815" w:rsidP="00F03815" w14:paraId="78DFB34E" w14:textId="4021CE95">
      <w:pPr>
        <w:pStyle w:val="ListParagraph"/>
        <w:numPr>
          <w:ilvl w:val="1"/>
          <w:numId w:val="3"/>
        </w:numPr>
      </w:pPr>
      <w:r>
        <w:t>Public comment and response 1</w:t>
      </w:r>
    </w:p>
    <w:p w:rsidR="00F03815" w:rsidP="00F03815" w14:paraId="6BFEFDBF" w14:textId="51B9FBB5">
      <w:pPr>
        <w:pStyle w:val="ListParagraph"/>
        <w:numPr>
          <w:ilvl w:val="1"/>
          <w:numId w:val="3"/>
        </w:numPr>
      </w:pPr>
      <w:r>
        <w:t>Public comment and response 2</w:t>
      </w:r>
    </w:p>
    <w:p w:rsidR="00F03815" w:rsidP="00F03815" w14:paraId="7DB00C8A" w14:textId="5409D964">
      <w:pPr>
        <w:pStyle w:val="ListParagraph"/>
        <w:numPr>
          <w:ilvl w:val="0"/>
          <w:numId w:val="3"/>
        </w:numPr>
        <w:ind w:left="360"/>
      </w:pPr>
      <w:r>
        <w:t>Human Research Review</w:t>
      </w:r>
    </w:p>
    <w:p w:rsidR="00D05CE6" w:rsidP="00F03815" w14:paraId="18E5B5E2" w14:textId="4F583DEF">
      <w:pPr>
        <w:pStyle w:val="ListParagraph"/>
        <w:numPr>
          <w:ilvl w:val="0"/>
          <w:numId w:val="3"/>
        </w:numPr>
        <w:ind w:left="360"/>
      </w:pPr>
      <w:r>
        <w:t>IRB Closure</w:t>
      </w:r>
    </w:p>
    <w:p w:rsidR="00AD2F36" w:rsidRPr="004A13E8" w:rsidP="00D05CE6" w14:paraId="55FE182E" w14:textId="3FA4BCB2">
      <w:pPr>
        <w:pStyle w:val="ListParagraph"/>
        <w:numPr>
          <w:ilvl w:val="0"/>
          <w:numId w:val="3"/>
        </w:numPr>
        <w:ind w:left="360"/>
      </w:pPr>
      <w:r>
        <w:t>Information Collection instrument</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64" w14:paraId="3ADE8A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64" w14:paraId="1CD6EB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64" w14:paraId="768C94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64" w14:paraId="129B18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64" w14:paraId="5AFC1D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135C8"/>
    <w:multiLevelType w:val="hybridMultilevel"/>
    <w:tmpl w:val="04B621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0172FB"/>
    <w:multiLevelType w:val="hybridMultilevel"/>
    <w:tmpl w:val="31504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9B7E9C"/>
    <w:multiLevelType w:val="hybridMultilevel"/>
    <w:tmpl w:val="E4AE79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0D2338"/>
    <w:multiLevelType w:val="hybridMultilevel"/>
    <w:tmpl w:val="E68072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586A31"/>
    <w:multiLevelType w:val="hybridMultilevel"/>
    <w:tmpl w:val="4D2E2F2C"/>
    <w:lvl w:ilvl="0">
      <w:start w:val="2"/>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A7480F"/>
    <w:multiLevelType w:val="hybridMultilevel"/>
    <w:tmpl w:val="153E66FC"/>
    <w:lvl w:ilvl="0">
      <w:start w:val="1"/>
      <w:numFmt w:val="decimal"/>
      <w:lvlText w:val="%1)"/>
      <w:lvlJc w:val="left"/>
      <w:pPr>
        <w:ind w:left="420" w:hanging="360"/>
      </w:pPr>
      <w:rPr>
        <w:rFonts w:hint="default"/>
        <w:b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654428A7"/>
    <w:multiLevelType w:val="hybridMultilevel"/>
    <w:tmpl w:val="2AEABB9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013006"/>
    <w:multiLevelType w:val="hybridMultilevel"/>
    <w:tmpl w:val="B0D2ED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0"/>
  </w:num>
  <w:num w:numId="5">
    <w:abstractNumId w:val="1"/>
  </w:num>
  <w:num w:numId="6">
    <w:abstractNumId w:val="6"/>
  </w:num>
  <w:num w:numId="7">
    <w:abstractNumId w:val="3"/>
  </w:num>
  <w:num w:numId="8">
    <w:abstractNumId w:val="2"/>
  </w:num>
  <w:num w:numId="9">
    <w:abstractNumId w:val="9"/>
  </w:num>
  <w:num w:numId="10">
    <w:abstractNumId w:val="7"/>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CA2"/>
    <w:rsid w:val="000042EA"/>
    <w:rsid w:val="00015C1E"/>
    <w:rsid w:val="000176BF"/>
    <w:rsid w:val="00024820"/>
    <w:rsid w:val="0005699B"/>
    <w:rsid w:val="00070BC8"/>
    <w:rsid w:val="00075486"/>
    <w:rsid w:val="00077A77"/>
    <w:rsid w:val="000974CC"/>
    <w:rsid w:val="000C1760"/>
    <w:rsid w:val="000D1E84"/>
    <w:rsid w:val="000F4789"/>
    <w:rsid w:val="00101E51"/>
    <w:rsid w:val="00117332"/>
    <w:rsid w:val="00124128"/>
    <w:rsid w:val="00134496"/>
    <w:rsid w:val="00143D68"/>
    <w:rsid w:val="001523DF"/>
    <w:rsid w:val="00172F91"/>
    <w:rsid w:val="00181DB5"/>
    <w:rsid w:val="00187ECE"/>
    <w:rsid w:val="001A58BE"/>
    <w:rsid w:val="001C765A"/>
    <w:rsid w:val="001D33AE"/>
    <w:rsid w:val="001E08A8"/>
    <w:rsid w:val="001E225C"/>
    <w:rsid w:val="001E24A0"/>
    <w:rsid w:val="001E4813"/>
    <w:rsid w:val="001F344F"/>
    <w:rsid w:val="00233991"/>
    <w:rsid w:val="00237BB7"/>
    <w:rsid w:val="002441B9"/>
    <w:rsid w:val="0025156B"/>
    <w:rsid w:val="00252E6F"/>
    <w:rsid w:val="00285677"/>
    <w:rsid w:val="002A15BE"/>
    <w:rsid w:val="002F1B39"/>
    <w:rsid w:val="00304BBB"/>
    <w:rsid w:val="003071C4"/>
    <w:rsid w:val="003243AD"/>
    <w:rsid w:val="003419B3"/>
    <w:rsid w:val="00351E09"/>
    <w:rsid w:val="00360100"/>
    <w:rsid w:val="00371D80"/>
    <w:rsid w:val="00392143"/>
    <w:rsid w:val="003B2FB4"/>
    <w:rsid w:val="003F55E3"/>
    <w:rsid w:val="003F60CF"/>
    <w:rsid w:val="004137CA"/>
    <w:rsid w:val="0043440D"/>
    <w:rsid w:val="004448BB"/>
    <w:rsid w:val="00446A7C"/>
    <w:rsid w:val="00457614"/>
    <w:rsid w:val="0047366D"/>
    <w:rsid w:val="004841D1"/>
    <w:rsid w:val="004A0034"/>
    <w:rsid w:val="004A13E8"/>
    <w:rsid w:val="004A6DE8"/>
    <w:rsid w:val="004C24FD"/>
    <w:rsid w:val="004D0CD2"/>
    <w:rsid w:val="004F7496"/>
    <w:rsid w:val="005142A9"/>
    <w:rsid w:val="0053785E"/>
    <w:rsid w:val="00572584"/>
    <w:rsid w:val="00591F4B"/>
    <w:rsid w:val="00591FA5"/>
    <w:rsid w:val="005F4163"/>
    <w:rsid w:val="005F4B6E"/>
    <w:rsid w:val="0061099D"/>
    <w:rsid w:val="006211C4"/>
    <w:rsid w:val="006254E0"/>
    <w:rsid w:val="00653FB3"/>
    <w:rsid w:val="00655B72"/>
    <w:rsid w:val="0066529E"/>
    <w:rsid w:val="00674026"/>
    <w:rsid w:val="00677E7F"/>
    <w:rsid w:val="00686801"/>
    <w:rsid w:val="006A6CE0"/>
    <w:rsid w:val="006C1D7A"/>
    <w:rsid w:val="006C6578"/>
    <w:rsid w:val="006D7264"/>
    <w:rsid w:val="006F0BA7"/>
    <w:rsid w:val="00713C81"/>
    <w:rsid w:val="007335B2"/>
    <w:rsid w:val="00744D42"/>
    <w:rsid w:val="0075073C"/>
    <w:rsid w:val="007520FA"/>
    <w:rsid w:val="00766B83"/>
    <w:rsid w:val="00780DC1"/>
    <w:rsid w:val="00781B38"/>
    <w:rsid w:val="007F46E9"/>
    <w:rsid w:val="007F7B0B"/>
    <w:rsid w:val="00804687"/>
    <w:rsid w:val="0081221B"/>
    <w:rsid w:val="008134FE"/>
    <w:rsid w:val="008230CE"/>
    <w:rsid w:val="00827F0C"/>
    <w:rsid w:val="008B3028"/>
    <w:rsid w:val="008B5ADB"/>
    <w:rsid w:val="008B5D54"/>
    <w:rsid w:val="008C2A1E"/>
    <w:rsid w:val="008D5AEA"/>
    <w:rsid w:val="008E0F07"/>
    <w:rsid w:val="008F1415"/>
    <w:rsid w:val="00917426"/>
    <w:rsid w:val="00937D6B"/>
    <w:rsid w:val="00945BDD"/>
    <w:rsid w:val="00963E7C"/>
    <w:rsid w:val="00966199"/>
    <w:rsid w:val="00984FE5"/>
    <w:rsid w:val="00992AC4"/>
    <w:rsid w:val="00997D0E"/>
    <w:rsid w:val="00997E73"/>
    <w:rsid w:val="009A79E1"/>
    <w:rsid w:val="009B0947"/>
    <w:rsid w:val="009C47CA"/>
    <w:rsid w:val="009D58AA"/>
    <w:rsid w:val="009E21AF"/>
    <w:rsid w:val="009E57C9"/>
    <w:rsid w:val="00A00D4B"/>
    <w:rsid w:val="00A10A69"/>
    <w:rsid w:val="00A40F4E"/>
    <w:rsid w:val="00A549AF"/>
    <w:rsid w:val="00A555E4"/>
    <w:rsid w:val="00A67086"/>
    <w:rsid w:val="00AB2DC3"/>
    <w:rsid w:val="00AC2C37"/>
    <w:rsid w:val="00AD2F36"/>
    <w:rsid w:val="00AD491B"/>
    <w:rsid w:val="00AF0D36"/>
    <w:rsid w:val="00AF754E"/>
    <w:rsid w:val="00B22383"/>
    <w:rsid w:val="00B34DF9"/>
    <w:rsid w:val="00B36EB2"/>
    <w:rsid w:val="00B55735"/>
    <w:rsid w:val="00B608AC"/>
    <w:rsid w:val="00B64B9E"/>
    <w:rsid w:val="00B813AB"/>
    <w:rsid w:val="00B91400"/>
    <w:rsid w:val="00BA6B1A"/>
    <w:rsid w:val="00BC7BBC"/>
    <w:rsid w:val="00C32380"/>
    <w:rsid w:val="00C553B7"/>
    <w:rsid w:val="00C90B13"/>
    <w:rsid w:val="00CB7DBC"/>
    <w:rsid w:val="00CD2AA4"/>
    <w:rsid w:val="00D00A19"/>
    <w:rsid w:val="00D03033"/>
    <w:rsid w:val="00D05CE6"/>
    <w:rsid w:val="00D13EA1"/>
    <w:rsid w:val="00D32E2B"/>
    <w:rsid w:val="00D42969"/>
    <w:rsid w:val="00D56BAE"/>
    <w:rsid w:val="00D6228A"/>
    <w:rsid w:val="00D64027"/>
    <w:rsid w:val="00D74E84"/>
    <w:rsid w:val="00D84636"/>
    <w:rsid w:val="00D952DF"/>
    <w:rsid w:val="00DC57CC"/>
    <w:rsid w:val="00DC74EE"/>
    <w:rsid w:val="00DD7448"/>
    <w:rsid w:val="00DF21FD"/>
    <w:rsid w:val="00E66194"/>
    <w:rsid w:val="00E669FB"/>
    <w:rsid w:val="00E7560C"/>
    <w:rsid w:val="00E80D2C"/>
    <w:rsid w:val="00E84F6F"/>
    <w:rsid w:val="00E9210E"/>
    <w:rsid w:val="00EA1EA1"/>
    <w:rsid w:val="00EC1DF0"/>
    <w:rsid w:val="00EC309D"/>
    <w:rsid w:val="00EC5C59"/>
    <w:rsid w:val="00F00226"/>
    <w:rsid w:val="00F03815"/>
    <w:rsid w:val="00F23BB8"/>
    <w:rsid w:val="00F269E4"/>
    <w:rsid w:val="00F3229A"/>
    <w:rsid w:val="00F37814"/>
    <w:rsid w:val="00F4404C"/>
    <w:rsid w:val="00F51569"/>
    <w:rsid w:val="00F548DB"/>
    <w:rsid w:val="00F56C86"/>
    <w:rsid w:val="00F7111C"/>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8B5ADB"/>
    <w:rPr>
      <w:rFonts w:ascii="Times New Roman" w:hAnsi="Times New Roman"/>
      <w:sz w:val="24"/>
    </w:rPr>
  </w:style>
  <w:style w:type="character" w:styleId="CommentReference">
    <w:name w:val="annotation reference"/>
    <w:basedOn w:val="DefaultParagraphFont"/>
    <w:uiPriority w:val="99"/>
    <w:unhideWhenUsed/>
    <w:rsid w:val="006254E0"/>
    <w:rPr>
      <w:sz w:val="16"/>
      <w:szCs w:val="16"/>
    </w:rPr>
  </w:style>
  <w:style w:type="paragraph" w:styleId="CommentText">
    <w:name w:val="annotation text"/>
    <w:basedOn w:val="Normal"/>
    <w:link w:val="CommentTextChar"/>
    <w:uiPriority w:val="99"/>
    <w:semiHidden/>
    <w:unhideWhenUsed/>
    <w:rsid w:val="006254E0"/>
    <w:pPr>
      <w:spacing w:line="240" w:lineRule="auto"/>
    </w:pPr>
    <w:rPr>
      <w:sz w:val="20"/>
      <w:szCs w:val="20"/>
    </w:rPr>
  </w:style>
  <w:style w:type="character" w:customStyle="1" w:styleId="CommentTextChar">
    <w:name w:val="Comment Text Char"/>
    <w:basedOn w:val="DefaultParagraphFont"/>
    <w:link w:val="CommentText"/>
    <w:uiPriority w:val="99"/>
    <w:semiHidden/>
    <w:rsid w:val="006254E0"/>
    <w:rPr>
      <w:rFonts w:ascii="Times New Roman" w:hAnsi="Times New Roman"/>
      <w:sz w:val="20"/>
      <w:szCs w:val="20"/>
    </w:rPr>
  </w:style>
  <w:style w:type="paragraph" w:customStyle="1" w:styleId="Default">
    <w:name w:val="Default"/>
    <w:rsid w:val="006254E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5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E0"/>
    <w:rPr>
      <w:rFonts w:ascii="Times New Roman" w:hAnsi="Times New Roman"/>
      <w:sz w:val="20"/>
      <w:szCs w:val="20"/>
    </w:rPr>
  </w:style>
  <w:style w:type="character" w:styleId="FootnoteReference">
    <w:name w:val="footnote reference"/>
    <w:basedOn w:val="DefaultParagraphFont"/>
    <w:uiPriority w:val="99"/>
    <w:semiHidden/>
    <w:unhideWhenUsed/>
    <w:rsid w:val="006254E0"/>
    <w:rPr>
      <w:vertAlign w:val="superscript"/>
    </w:rPr>
  </w:style>
  <w:style w:type="paragraph" w:styleId="BodyTextIndent">
    <w:name w:val="Body Text Indent"/>
    <w:basedOn w:val="Normal"/>
    <w:link w:val="BodyTextIndentChar"/>
    <w:semiHidden/>
    <w:unhideWhenUsed/>
    <w:rsid w:val="00392143"/>
    <w:pPr>
      <w:widowControl w:val="0"/>
      <w:autoSpaceDE w:val="0"/>
      <w:autoSpaceDN w:val="0"/>
      <w:adjustRightInd w:val="0"/>
      <w:spacing w:after="0" w:line="240" w:lineRule="auto"/>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semiHidden/>
    <w:rsid w:val="00392143"/>
    <w:rPr>
      <w:rFonts w:ascii="Baskerville Old Face" w:eastAsia="Times New Roman" w:hAnsi="Baskerville Old Face" w:cs="Times New Roman"/>
      <w:sz w:val="24"/>
      <w:szCs w:val="24"/>
    </w:rPr>
  </w:style>
  <w:style w:type="paragraph" w:styleId="CommentSubject">
    <w:name w:val="annotation subject"/>
    <w:basedOn w:val="CommentText"/>
    <w:next w:val="CommentText"/>
    <w:link w:val="CommentSubjectChar"/>
    <w:uiPriority w:val="99"/>
    <w:semiHidden/>
    <w:unhideWhenUsed/>
    <w:rsid w:val="001D33AE"/>
    <w:rPr>
      <w:b/>
      <w:bCs/>
    </w:rPr>
  </w:style>
  <w:style w:type="character" w:customStyle="1" w:styleId="CommentSubjectChar">
    <w:name w:val="Comment Subject Char"/>
    <w:basedOn w:val="CommentTextChar"/>
    <w:link w:val="CommentSubject"/>
    <w:uiPriority w:val="99"/>
    <w:semiHidden/>
    <w:rsid w:val="001D33A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nhsn"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BA1BA411B5F454A91A5DB03C357125F"/>
        <w:category>
          <w:name w:val="General"/>
          <w:gallery w:val="placeholder"/>
        </w:category>
        <w:types>
          <w:type w:val="bbPlcHdr"/>
        </w:types>
        <w:behaviors>
          <w:behavior w:val="content"/>
        </w:behaviors>
        <w:guid w:val="{66406B2E-47D0-4981-A12F-632C708F3F0F}"/>
      </w:docPartPr>
      <w:docPartBody>
        <w:p w:rsidR="00D00A19" w:rsidP="005142A9">
          <w:pPr>
            <w:pStyle w:val="6BA1BA411B5F454A91A5DB03C357125F"/>
          </w:pPr>
          <w:r>
            <w:rPr>
              <w:rStyle w:val="PlaceholderText"/>
              <w:rFonts w:ascii="Arial Nova" w:hAnsi="Arial Nova"/>
            </w:rPr>
            <w:t>[OMB No. 0920-xxxx]</w:t>
          </w:r>
        </w:p>
      </w:docPartBody>
    </w:docPart>
    <w:docPart>
      <w:docPartPr>
        <w:name w:val="CD6891AA5FB141C8990F9CC3DE5C80A5"/>
        <w:category>
          <w:name w:val="General"/>
          <w:gallery w:val="placeholder"/>
        </w:category>
        <w:types>
          <w:type w:val="bbPlcHdr"/>
        </w:types>
        <w:behaviors>
          <w:behavior w:val="content"/>
        </w:behaviors>
        <w:guid w:val="{F803A283-6503-4C08-A478-3BD51DC91EBB}"/>
      </w:docPartPr>
      <w:docPartBody>
        <w:p w:rsidR="00D00A19" w:rsidP="005142A9">
          <w:pPr>
            <w:pStyle w:val="CD6891AA5FB141C8990F9CC3DE5C80A5"/>
          </w:pPr>
          <w:r>
            <w:rPr>
              <w:rStyle w:val="PlaceholderText"/>
              <w:rFonts w:ascii="Arial Nova" w:hAnsi="Arial Nova"/>
            </w:rPr>
            <w:t>[OMB expiration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9"/>
    <w:rsid w:val="000E22AB"/>
    <w:rsid w:val="00132A6D"/>
    <w:rsid w:val="001E3622"/>
    <w:rsid w:val="00272F45"/>
    <w:rsid w:val="00335965"/>
    <w:rsid w:val="0044061A"/>
    <w:rsid w:val="005142A9"/>
    <w:rsid w:val="00746565"/>
    <w:rsid w:val="009433C2"/>
    <w:rsid w:val="00A52AAC"/>
    <w:rsid w:val="00AA5001"/>
    <w:rsid w:val="00B53D17"/>
    <w:rsid w:val="00CA3182"/>
    <w:rsid w:val="00D00A19"/>
    <w:rsid w:val="00E03CDB"/>
    <w:rsid w:val="00E95BC9"/>
    <w:rsid w:val="00F10068"/>
    <w:rsid w:val="00F57162"/>
    <w:rsid w:val="00FE7E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2A9"/>
  </w:style>
  <w:style w:type="paragraph" w:customStyle="1" w:styleId="6BA1BA411B5F454A91A5DB03C357125F">
    <w:name w:val="6BA1BA411B5F454A91A5DB03C357125F"/>
    <w:rsid w:val="005142A9"/>
  </w:style>
  <w:style w:type="paragraph" w:customStyle="1" w:styleId="CD6891AA5FB141C8990F9CC3DE5C80A5">
    <w:name w:val="CD6891AA5FB141C8990F9CC3DE5C80A5"/>
    <w:rsid w:val="00514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3.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Kevin Joyce</cp:lastModifiedBy>
  <cp:revision>4</cp:revision>
  <dcterms:created xsi:type="dcterms:W3CDTF">2022-11-30T01:18:00Z</dcterms:created>
  <dcterms:modified xsi:type="dcterms:W3CDTF">2022-11-30T13:34:00Z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5f092fb563ffeaac2ff454cc292c249afacee73630b6e5131d433819105e66a6</vt:lpwstr>
  </property>
  <property fmtid="{D5CDD505-2E9C-101B-9397-08002B2CF9AE}" pid="4" name="MSIP_Label_7b94a7b8-f06c-4dfe-bdcc-9b548fd58c31_ActionId">
    <vt:lpwstr>bfaceae3-5709-43ad-a306-e7e5519697b1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2022-11-14T16:00:13Z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