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E36A41" w14:textId="77777777" w:rsidR="009C2BCE" w:rsidRPr="002C32BD" w:rsidRDefault="009C2BCE" w:rsidP="00180364">
      <w:pPr>
        <w:jc w:val="center"/>
        <w:rPr>
          <w:b/>
          <w:bCs/>
        </w:rPr>
      </w:pPr>
      <w:r w:rsidRPr="002C32BD">
        <w:rPr>
          <w:b/>
          <w:bCs/>
        </w:rPr>
        <w:t xml:space="preserve">Peace </w:t>
      </w:r>
      <w:r w:rsidR="009476C3" w:rsidRPr="002C32BD">
        <w:rPr>
          <w:b/>
          <w:bCs/>
        </w:rPr>
        <w:t>Corps --</w:t>
      </w:r>
      <w:r w:rsidRPr="002C32BD">
        <w:rPr>
          <w:b/>
          <w:bCs/>
        </w:rPr>
        <w:t xml:space="preserve"> Office of Medical Services</w:t>
      </w:r>
    </w:p>
    <w:p w14:paraId="4C70193A" w14:textId="77777777" w:rsidR="009C2BCE" w:rsidRPr="002C32BD" w:rsidRDefault="009C2BCE" w:rsidP="00FF7C8C">
      <w:pPr>
        <w:pStyle w:val="BodyTextIndent2"/>
        <w:ind w:left="0" w:hanging="144"/>
        <w:jc w:val="center"/>
        <w:rPr>
          <w:b/>
          <w:bCs/>
        </w:rPr>
      </w:pPr>
      <w:r w:rsidRPr="002C32BD">
        <w:rPr>
          <w:b/>
          <w:bCs/>
        </w:rPr>
        <w:t>Report of Dental Exam (PC-1790 Dental)</w:t>
      </w:r>
    </w:p>
    <w:p w14:paraId="0384A934" w14:textId="77777777" w:rsidR="009C2BCE" w:rsidRPr="002C32BD" w:rsidRDefault="009C2BCE" w:rsidP="00FF7C8C">
      <w:pPr>
        <w:jc w:val="center"/>
        <w:rPr>
          <w:b/>
          <w:bCs/>
        </w:rPr>
      </w:pPr>
      <w:r w:rsidRPr="002C32BD">
        <w:rPr>
          <w:b/>
          <w:bCs/>
        </w:rPr>
        <w:t xml:space="preserve">OMB </w:t>
      </w:r>
      <w:r w:rsidR="00FF7C8C" w:rsidRPr="002C32BD">
        <w:rPr>
          <w:b/>
          <w:bCs/>
        </w:rPr>
        <w:t xml:space="preserve">Control </w:t>
      </w:r>
      <w:r w:rsidRPr="002C32BD">
        <w:rPr>
          <w:b/>
          <w:bCs/>
        </w:rPr>
        <w:t>No. 0420-</w:t>
      </w:r>
      <w:r w:rsidR="00241EB5">
        <w:rPr>
          <w:b/>
          <w:bCs/>
        </w:rPr>
        <w:t>0546</w:t>
      </w:r>
    </w:p>
    <w:p w14:paraId="135BEF48" w14:textId="77777777" w:rsidR="009C2BCE" w:rsidRPr="002C32BD" w:rsidRDefault="009C2BCE" w:rsidP="009C2BCE"/>
    <w:p w14:paraId="48F76A42" w14:textId="77777777" w:rsidR="009C2BCE" w:rsidRPr="002C32BD" w:rsidRDefault="009C2BCE" w:rsidP="009C2BCE">
      <w:pPr>
        <w:pStyle w:val="Heading2"/>
        <w:rPr>
          <w:sz w:val="24"/>
        </w:rPr>
      </w:pPr>
      <w:r w:rsidRPr="002C32BD">
        <w:rPr>
          <w:sz w:val="24"/>
        </w:rPr>
        <w:t>SUPPORTING STATEMENT</w:t>
      </w:r>
    </w:p>
    <w:p w14:paraId="56B43C4B" w14:textId="77777777" w:rsidR="009C2BCE" w:rsidRPr="002C32BD" w:rsidRDefault="009C2BCE" w:rsidP="009C2BCE"/>
    <w:p w14:paraId="5B79ECAD" w14:textId="77777777" w:rsidR="009C2BCE" w:rsidRPr="002C32BD" w:rsidRDefault="009C2BCE" w:rsidP="009C2BCE">
      <w:pPr>
        <w:pStyle w:val="Heading1"/>
      </w:pPr>
      <w:r w:rsidRPr="002C32BD">
        <w:t>Section A. Justification</w:t>
      </w:r>
    </w:p>
    <w:p w14:paraId="6F79841C" w14:textId="77777777" w:rsidR="009C2BCE" w:rsidRPr="002C32BD" w:rsidRDefault="009C2BCE" w:rsidP="009C2BCE"/>
    <w:p w14:paraId="23CE0927" w14:textId="668DF6CE" w:rsidR="009C2BCE" w:rsidRPr="002C32BD" w:rsidRDefault="009C2BCE" w:rsidP="009C2BCE">
      <w:r w:rsidRPr="002C32BD">
        <w:t>1. The Peace Corps Act states that “</w:t>
      </w:r>
      <w:r w:rsidR="0032016A">
        <w:t>Applicant</w:t>
      </w:r>
      <w:r w:rsidRPr="002C32BD">
        <w:t xml:space="preserve">s </w:t>
      </w:r>
      <w:bookmarkStart w:id="0" w:name="_GoBack"/>
      <w:bookmarkEnd w:id="0"/>
      <w:r w:rsidRPr="002C32BD">
        <w:t xml:space="preserve">for enrollment shall receive such health examinations preparatory to their service… as the </w:t>
      </w:r>
      <w:r w:rsidR="0032016A">
        <w:t>P</w:t>
      </w:r>
      <w:r w:rsidRPr="002C32BD">
        <w:t xml:space="preserve">resident may deem necessary or appropriate.” </w:t>
      </w:r>
      <w:r w:rsidRPr="002C32BD">
        <w:rPr>
          <w:u w:val="single"/>
        </w:rPr>
        <w:t>See</w:t>
      </w:r>
      <w:r w:rsidRPr="002C32BD">
        <w:t xml:space="preserve"> 22 U.S.C. 2504(e). </w:t>
      </w:r>
      <w:r w:rsidR="00AC7C25" w:rsidRPr="002C32BD">
        <w:t xml:space="preserve"> </w:t>
      </w:r>
      <w:r w:rsidRPr="002C32BD">
        <w:t xml:space="preserve">Peace Corps has determined that all </w:t>
      </w:r>
      <w:r w:rsidR="0032016A">
        <w:t>Applicant</w:t>
      </w:r>
      <w:r w:rsidRPr="002C32BD">
        <w:t xml:space="preserve">s “must, with reasonable accommodation, have the physical and mental capacity required of a Volunteer to perform the essential functions of the Peace Corps Volunteer assignment… without </w:t>
      </w:r>
      <w:r w:rsidR="0032016A">
        <w:t>unreasonable</w:t>
      </w:r>
      <w:r w:rsidR="0032016A" w:rsidRPr="002C32BD">
        <w:t xml:space="preserve"> </w:t>
      </w:r>
      <w:r w:rsidRPr="002C32BD">
        <w:t xml:space="preserve">disruption due to health problems.” </w:t>
      </w:r>
      <w:r w:rsidRPr="002C32BD">
        <w:rPr>
          <w:u w:val="single"/>
        </w:rPr>
        <w:t>See</w:t>
      </w:r>
      <w:r w:rsidRPr="002C32BD">
        <w:t xml:space="preserve"> </w:t>
      </w:r>
      <w:proofErr w:type="gramStart"/>
      <w:r w:rsidR="00E76EC6" w:rsidRPr="002C32BD">
        <w:t xml:space="preserve">22 </w:t>
      </w:r>
      <w:r w:rsidRPr="002C32BD">
        <w:t>C.F.R. 305.2(c)</w:t>
      </w:r>
      <w:proofErr w:type="gramEnd"/>
      <w:r w:rsidRPr="002C32BD">
        <w:t xml:space="preserve">. To ensure that Volunteers meet this medical eligibility requirement, all </w:t>
      </w:r>
      <w:r w:rsidR="0032016A">
        <w:t>Applicant</w:t>
      </w:r>
      <w:r w:rsidRPr="002C32BD">
        <w:t xml:space="preserve">s for service must undergo physical and dental examination prior to Volunteer service “to provide the information needed for clearance, to serve as a reference for any future Volunteer medical clearance, and to serve as a reference for any future Volunteer disability claims.” </w:t>
      </w:r>
      <w:proofErr w:type="gramStart"/>
      <w:r w:rsidRPr="002C32BD">
        <w:rPr>
          <w:u w:val="single"/>
        </w:rPr>
        <w:t>See</w:t>
      </w:r>
      <w:r w:rsidRPr="002C32BD">
        <w:t xml:space="preserve"> Peace Corp Manual Section 262.</w:t>
      </w:r>
      <w:r w:rsidR="00AC7C25" w:rsidRPr="002C32BD">
        <w:t>4</w:t>
      </w:r>
      <w:r w:rsidRPr="002C32BD">
        <w:t>.</w:t>
      </w:r>
      <w:proofErr w:type="gramEnd"/>
      <w:r w:rsidRPr="002C32BD">
        <w:t xml:space="preserve"> </w:t>
      </w:r>
    </w:p>
    <w:p w14:paraId="3241F50F" w14:textId="77777777" w:rsidR="009C2BCE" w:rsidRPr="002C32BD" w:rsidRDefault="009C2BCE" w:rsidP="009C2BCE"/>
    <w:p w14:paraId="27631CC3" w14:textId="62A6012D" w:rsidR="009C2BCE" w:rsidRPr="00C90D87" w:rsidRDefault="009C2BCE" w:rsidP="009C2BCE">
      <w:r w:rsidRPr="002C32BD">
        <w:t xml:space="preserve">2. </w:t>
      </w:r>
      <w:r w:rsidRPr="00C90D87">
        <w:t xml:space="preserve">The Peace Corps Office of Medical Services is responsible for the collection of </w:t>
      </w:r>
      <w:r w:rsidR="0032016A">
        <w:t>Applicant</w:t>
      </w:r>
      <w:r w:rsidRPr="00C90D87">
        <w:t xml:space="preserve"> </w:t>
      </w:r>
      <w:r w:rsidR="009378CF" w:rsidRPr="00C90D87">
        <w:t xml:space="preserve">dental </w:t>
      </w:r>
      <w:r w:rsidRPr="00C90D87">
        <w:t xml:space="preserve">information, using the </w:t>
      </w:r>
      <w:r w:rsidR="002C32BD" w:rsidRPr="00C90D87">
        <w:t xml:space="preserve">Report of </w:t>
      </w:r>
      <w:r w:rsidRPr="00C90D87">
        <w:t xml:space="preserve">Dental Exam </w:t>
      </w:r>
      <w:r w:rsidR="002C32BD" w:rsidRPr="00C90D87">
        <w:t>“Dental Exam” form</w:t>
      </w:r>
      <w:r w:rsidR="00A51605" w:rsidRPr="00C90D87">
        <w:t>.</w:t>
      </w:r>
      <w:r w:rsidRPr="00C90D87">
        <w:t xml:space="preserve"> The </w:t>
      </w:r>
      <w:r w:rsidR="002C32BD" w:rsidRPr="00C90D87">
        <w:t xml:space="preserve">Dental Exam </w:t>
      </w:r>
      <w:r w:rsidRPr="00C90D87">
        <w:t xml:space="preserve">form is </w:t>
      </w:r>
      <w:r w:rsidR="009378CF" w:rsidRPr="00C90D87">
        <w:t>c</w:t>
      </w:r>
      <w:r w:rsidRPr="00C90D87">
        <w:t xml:space="preserve">ompleted by the </w:t>
      </w:r>
      <w:r w:rsidR="0032016A">
        <w:t>Applicant</w:t>
      </w:r>
      <w:r w:rsidRPr="00C90D87">
        <w:t xml:space="preserve">’s examining dentist. </w:t>
      </w:r>
      <w:r w:rsidR="009378CF" w:rsidRPr="00C90D87">
        <w:t xml:space="preserve">The results of the examinations are used to ensure that </w:t>
      </w:r>
      <w:r w:rsidR="0032016A">
        <w:t>Applicant</w:t>
      </w:r>
      <w:r w:rsidR="009378CF" w:rsidRPr="00C90D87">
        <w:t>s for Volunteer service will, with reasonable accommodation, be able to serve in the Peace Corps without jeopardizing their health.</w:t>
      </w:r>
    </w:p>
    <w:p w14:paraId="2053364A" w14:textId="77777777" w:rsidR="009378CF" w:rsidRPr="00C90D87" w:rsidRDefault="009378CF" w:rsidP="009C2BCE"/>
    <w:p w14:paraId="7C134989" w14:textId="39F92A2A" w:rsidR="00CE24B1" w:rsidRDefault="009C2BCE" w:rsidP="009C2BCE">
      <w:r w:rsidRPr="00C90D87">
        <w:t xml:space="preserve">3. </w:t>
      </w:r>
      <w:r w:rsidR="002C32BD" w:rsidRPr="00C90D87">
        <w:t xml:space="preserve"> </w:t>
      </w:r>
      <w:r w:rsidR="00B4676D" w:rsidRPr="00C90D87">
        <w:t xml:space="preserve">The Peace Corps is upgrading the medical component of the electronic application process as part of a larger quality improvement project. In conjunction with this project, medical staff </w:t>
      </w:r>
      <w:r w:rsidR="005A4C3B">
        <w:t xml:space="preserve">have </w:t>
      </w:r>
      <w:r w:rsidR="005A4C3B" w:rsidRPr="00C90D87">
        <w:t>reviewed</w:t>
      </w:r>
      <w:r w:rsidR="00B4676D" w:rsidRPr="00C90D87">
        <w:t xml:space="preserve"> and revised the medical screening forms including the Health History Form, The Report of Physical Examination, Report of Dental Examination, and the Individual Specific Medical Evaluation Forms.  These changes are</w:t>
      </w:r>
      <w:r w:rsidR="00CE24B1">
        <w:t xml:space="preserve"> being made in</w:t>
      </w:r>
      <w:r w:rsidR="00B4676D" w:rsidRPr="00C90D87">
        <w:t xml:space="preserve"> an effort to</w:t>
      </w:r>
      <w:r w:rsidR="00CE24B1">
        <w:t>:</w:t>
      </w:r>
    </w:p>
    <w:p w14:paraId="528AEEF8" w14:textId="77777777" w:rsidR="005A0FAF" w:rsidRDefault="005A0FAF" w:rsidP="009C2BCE"/>
    <w:p w14:paraId="41ED88CD" w14:textId="15880633" w:rsidR="00CE24B1" w:rsidRDefault="00CE24B1" w:rsidP="005A4C3B">
      <w:pPr>
        <w:pStyle w:val="ListParagraph"/>
        <w:numPr>
          <w:ilvl w:val="0"/>
          <w:numId w:val="1"/>
        </w:numPr>
      </w:pPr>
      <w:r w:rsidRPr="00C90D87">
        <w:t>Reduce</w:t>
      </w:r>
      <w:r>
        <w:t xml:space="preserve"> the</w:t>
      </w:r>
      <w:r w:rsidR="00B4676D" w:rsidRPr="00C90D87">
        <w:t xml:space="preserve"> time required for an </w:t>
      </w:r>
      <w:r w:rsidR="0032016A">
        <w:t>Applicant</w:t>
      </w:r>
      <w:r w:rsidR="00B4676D" w:rsidRPr="00C90D87">
        <w:t xml:space="preserve"> and their health care providers to manage and complete the medical forms</w:t>
      </w:r>
    </w:p>
    <w:p w14:paraId="0DE6D5C7" w14:textId="37EF4F99" w:rsidR="00CE24B1" w:rsidRDefault="00CE24B1" w:rsidP="005A4C3B">
      <w:pPr>
        <w:pStyle w:val="ListParagraph"/>
        <w:numPr>
          <w:ilvl w:val="0"/>
          <w:numId w:val="1"/>
        </w:numPr>
      </w:pPr>
      <w:r>
        <w:t>R</w:t>
      </w:r>
      <w:r w:rsidR="00B4676D" w:rsidRPr="00C90D87">
        <w:t>educ</w:t>
      </w:r>
      <w:r>
        <w:t>e</w:t>
      </w:r>
      <w:r w:rsidR="00B4676D" w:rsidRPr="00C90D87">
        <w:t xml:space="preserve"> the number of medical forms</w:t>
      </w:r>
    </w:p>
    <w:p w14:paraId="0F88F280" w14:textId="0CF949A5" w:rsidR="00CE24B1" w:rsidRDefault="00CE24B1" w:rsidP="005A4C3B">
      <w:pPr>
        <w:pStyle w:val="ListParagraph"/>
        <w:numPr>
          <w:ilvl w:val="0"/>
          <w:numId w:val="1"/>
        </w:numPr>
      </w:pPr>
      <w:r>
        <w:t>C</w:t>
      </w:r>
      <w:r w:rsidR="00B4676D" w:rsidRPr="00C90D87">
        <w:t>larify content based on the lessons learned from customer feedback</w:t>
      </w:r>
    </w:p>
    <w:p w14:paraId="377C1181" w14:textId="77777777" w:rsidR="00CE24B1" w:rsidRDefault="00CE24B1" w:rsidP="005A4C3B">
      <w:pPr>
        <w:ind w:left="423"/>
      </w:pPr>
    </w:p>
    <w:p w14:paraId="177AE5BD" w14:textId="3C9DA391" w:rsidR="009C2BCE" w:rsidRDefault="0032016A" w:rsidP="00CE24B1">
      <w:r>
        <w:t>Applicant</w:t>
      </w:r>
      <w:r w:rsidR="00EA11A0" w:rsidRPr="00C90D87">
        <w:t xml:space="preserve">s access the Dental Examination form via a secure online portal.  </w:t>
      </w:r>
      <w:r>
        <w:t>Applicant</w:t>
      </w:r>
      <w:r w:rsidR="00EA11A0" w:rsidRPr="00C90D87">
        <w:t>s will download the form for their dentist to complete</w:t>
      </w:r>
      <w:r w:rsidR="00776721" w:rsidRPr="00C90D87">
        <w:t>. T</w:t>
      </w:r>
      <w:r w:rsidR="00EA11A0" w:rsidRPr="00C90D87">
        <w:t xml:space="preserve">he Dental Exam form must be personally completed and signed by the examining dentist.  The completed form can be scanned and uploaded into the </w:t>
      </w:r>
      <w:r>
        <w:t>Applicant</w:t>
      </w:r>
      <w:r w:rsidR="00EA11A0" w:rsidRPr="00C90D87">
        <w:t>’s secure Peace Corps online portal</w:t>
      </w:r>
      <w:r w:rsidR="006B2839">
        <w:t xml:space="preserve">, </w:t>
      </w:r>
      <w:r w:rsidR="00EA11A0" w:rsidRPr="00C90D87">
        <w:t>faxed</w:t>
      </w:r>
      <w:r w:rsidR="006B2839">
        <w:t>,</w:t>
      </w:r>
      <w:r w:rsidR="00EA11A0" w:rsidRPr="00C90D87">
        <w:t xml:space="preserve"> or mailed to the Peace Corps Office of Medical Services.  </w:t>
      </w:r>
    </w:p>
    <w:p w14:paraId="3630E082" w14:textId="77777777" w:rsidR="006805CB" w:rsidRPr="002C32BD" w:rsidRDefault="006805CB" w:rsidP="009C2BCE"/>
    <w:p w14:paraId="60CC4E49" w14:textId="2D968635" w:rsidR="009C2BCE" w:rsidRPr="002C32BD" w:rsidRDefault="009C2BCE" w:rsidP="009C2BCE">
      <w:r w:rsidRPr="002C32BD">
        <w:t xml:space="preserve">4. The Report </w:t>
      </w:r>
      <w:r w:rsidR="0018743A">
        <w:t xml:space="preserve">of </w:t>
      </w:r>
      <w:r w:rsidRPr="002C32BD">
        <w:t xml:space="preserve">Dental Exam form </w:t>
      </w:r>
      <w:r w:rsidR="00F46517">
        <w:t xml:space="preserve">is </w:t>
      </w:r>
      <w:r w:rsidRPr="002C32BD">
        <w:t xml:space="preserve">the only agency </w:t>
      </w:r>
      <w:r w:rsidR="0018743A" w:rsidRPr="002C32BD">
        <w:t>form that collects</w:t>
      </w:r>
      <w:r w:rsidRPr="002C32BD">
        <w:t xml:space="preserve"> information concerning an </w:t>
      </w:r>
      <w:r w:rsidR="0032016A">
        <w:t>Applicant</w:t>
      </w:r>
      <w:r w:rsidRPr="002C32BD">
        <w:t xml:space="preserve">’s </w:t>
      </w:r>
      <w:r w:rsidR="00F46517" w:rsidRPr="0018743A">
        <w:t xml:space="preserve">dental </w:t>
      </w:r>
      <w:r w:rsidRPr="002C32BD">
        <w:t>history and existing conditions</w:t>
      </w:r>
      <w:r w:rsidR="006B2839">
        <w:t xml:space="preserve"> from the </w:t>
      </w:r>
      <w:r w:rsidR="0032016A">
        <w:t>Applicant</w:t>
      </w:r>
      <w:r w:rsidR="006B2839" w:rsidRPr="00C90D87">
        <w:t>’s examining dentist</w:t>
      </w:r>
      <w:r w:rsidR="007544D1">
        <w:t>.</w:t>
      </w:r>
    </w:p>
    <w:p w14:paraId="18E4436D" w14:textId="77777777" w:rsidR="009C2BCE" w:rsidRPr="002C32BD" w:rsidRDefault="009C2BCE" w:rsidP="009C2BCE"/>
    <w:p w14:paraId="07FB7E93" w14:textId="77777777" w:rsidR="009C2BCE" w:rsidRPr="002C32BD" w:rsidRDefault="009C2BCE" w:rsidP="009C2BCE">
      <w:r w:rsidRPr="002C32BD">
        <w:t>5. This information does not have significant impact on small business or other small entities.</w:t>
      </w:r>
    </w:p>
    <w:p w14:paraId="563375F0" w14:textId="77777777" w:rsidR="009C2BCE" w:rsidRPr="002C32BD" w:rsidRDefault="009C2BCE" w:rsidP="009C2BCE"/>
    <w:p w14:paraId="0F405C4C" w14:textId="577C3BB8" w:rsidR="009C2BCE" w:rsidRPr="002C32BD" w:rsidRDefault="009C2BCE" w:rsidP="009C2BCE">
      <w:r w:rsidRPr="002C32BD">
        <w:t>6.</w:t>
      </w:r>
      <w:r w:rsidR="002C32BD">
        <w:t xml:space="preserve"> </w:t>
      </w:r>
      <w:r w:rsidR="00FA3A38">
        <w:t>U</w:t>
      </w:r>
      <w:r w:rsidR="00FA3A38" w:rsidRPr="000B67D5">
        <w:t xml:space="preserve">nder </w:t>
      </w:r>
      <w:r w:rsidR="00FA3A38">
        <w:t xml:space="preserve">Section 5(e) of the Peace Corps Act, </w:t>
      </w:r>
      <w:r w:rsidR="00FA3A38" w:rsidRPr="000B67D5">
        <w:t>22 U.S.C. 2504(e), “</w:t>
      </w:r>
      <w:r w:rsidR="0032016A">
        <w:t>Applicant</w:t>
      </w:r>
      <w:r w:rsidR="00FA3A38" w:rsidRPr="000B67D5">
        <w:t xml:space="preserve">s for enrollment shall receive such health examinations preparatory to their service … as the President may deem necessary or appropriate.”  </w:t>
      </w:r>
      <w:r w:rsidR="00FA3A38">
        <w:t xml:space="preserve">A complete dental examination is necessary in order to determine if an </w:t>
      </w:r>
      <w:r w:rsidR="0032016A">
        <w:t>Applicant</w:t>
      </w:r>
      <w:r w:rsidR="00FA3A38">
        <w:t xml:space="preserve"> will,</w:t>
      </w:r>
      <w:r w:rsidR="00FA3A38" w:rsidRPr="004513D7">
        <w:t xml:space="preserve"> </w:t>
      </w:r>
      <w:r w:rsidR="00FA3A38" w:rsidRPr="00FF08FB">
        <w:t xml:space="preserve">with reasonable accommodation, </w:t>
      </w:r>
      <w:r w:rsidR="00FA3A38">
        <w:t xml:space="preserve">be able </w:t>
      </w:r>
      <w:r w:rsidR="00FA3A38" w:rsidRPr="00FF08FB">
        <w:t>to perform essential functions of</w:t>
      </w:r>
      <w:r w:rsidR="006B2839" w:rsidRPr="006B2839">
        <w:t xml:space="preserve"> the Peace Corps Volunteer assignment</w:t>
      </w:r>
      <w:r w:rsidR="006B2839" w:rsidRPr="006B2839" w:rsidDel="006B2839">
        <w:t xml:space="preserve"> </w:t>
      </w:r>
      <w:r w:rsidR="00FA3A38">
        <w:t xml:space="preserve">and complete a tour of service </w:t>
      </w:r>
      <w:r w:rsidR="00FA3A38" w:rsidRPr="00FF08FB">
        <w:t xml:space="preserve">without </w:t>
      </w:r>
      <w:r w:rsidR="0032016A">
        <w:t>unreasonable</w:t>
      </w:r>
      <w:r w:rsidR="0032016A" w:rsidRPr="00FF08FB">
        <w:t xml:space="preserve"> </w:t>
      </w:r>
      <w:r w:rsidR="00FA3A38" w:rsidRPr="00FF08FB">
        <w:t>disruption due to health problems</w:t>
      </w:r>
      <w:r w:rsidR="00FA3A38">
        <w:t xml:space="preserve"> and, if so, the accommodation that is needed. </w:t>
      </w:r>
      <w:r w:rsidR="00FA3A38" w:rsidDel="00FE5E70">
        <w:t xml:space="preserve"> </w:t>
      </w:r>
      <w:r w:rsidR="00FA3A38" w:rsidRPr="00FF08FB">
        <w:t>If the Pea</w:t>
      </w:r>
      <w:r w:rsidR="00FA3A38">
        <w:t xml:space="preserve">ce Corps lacked the medical </w:t>
      </w:r>
      <w:r w:rsidR="00FA3A38" w:rsidRPr="00FF08FB">
        <w:t>information</w:t>
      </w:r>
      <w:r w:rsidR="00FA3A38">
        <w:t xml:space="preserve"> contained in the Report of Dental Examination,</w:t>
      </w:r>
      <w:r w:rsidR="00FA3A38" w:rsidRPr="00FF08FB">
        <w:t xml:space="preserve"> </w:t>
      </w:r>
      <w:r w:rsidR="00FA3A38">
        <w:t xml:space="preserve">the Peace Corps would be unable to make such a determination. </w:t>
      </w:r>
      <w:r w:rsidR="002C32BD">
        <w:t>T</w:t>
      </w:r>
      <w:r w:rsidRPr="002C32BD">
        <w:t xml:space="preserve">he Peace Corps Act requires that Volunteers receive health examinations prior to their service. The information collected is, therefore, required for consideration for Peace Corps Volunteer service. </w:t>
      </w:r>
    </w:p>
    <w:p w14:paraId="33217680" w14:textId="77777777" w:rsidR="009C2BCE" w:rsidRPr="002C32BD" w:rsidRDefault="009C2BCE" w:rsidP="009C2BCE"/>
    <w:p w14:paraId="25CBCA65" w14:textId="77777777" w:rsidR="009C2BCE" w:rsidRPr="002C32BD" w:rsidRDefault="009C2BCE" w:rsidP="009C2BCE">
      <w:r w:rsidRPr="002C32BD">
        <w:t>7. There are no special circumstances. Collection will be conducted consistent with 5 C.F.R. 1320.6 guidelines.</w:t>
      </w:r>
    </w:p>
    <w:p w14:paraId="16203985" w14:textId="77777777" w:rsidR="009C2BCE" w:rsidRPr="002C32BD" w:rsidRDefault="009C2BCE" w:rsidP="009C2BCE"/>
    <w:p w14:paraId="6D4B58F6" w14:textId="70368C8F" w:rsidR="009C2BCE" w:rsidRPr="002C32BD" w:rsidRDefault="009C2BCE" w:rsidP="00AC7C25">
      <w:r w:rsidRPr="002C32BD">
        <w:t xml:space="preserve">8. </w:t>
      </w:r>
      <w:r w:rsidR="00A41F43" w:rsidRPr="00A41F43">
        <w:t>The FOIA/PA office will submit a notice to the Federal Register</w:t>
      </w:r>
      <w:r w:rsidR="00A41F43">
        <w:t>.</w:t>
      </w:r>
    </w:p>
    <w:p w14:paraId="7EA0D7AA" w14:textId="2ED342B8" w:rsidR="009C2BCE" w:rsidRPr="002C32BD" w:rsidRDefault="0001116F" w:rsidP="009C2BCE">
      <w:r>
        <w:t xml:space="preserve"> </w:t>
      </w:r>
    </w:p>
    <w:p w14:paraId="7B7E9029" w14:textId="6649AABD" w:rsidR="009C2BCE" w:rsidRPr="002C32BD" w:rsidRDefault="009C2BCE" w:rsidP="009C2BCE">
      <w:r w:rsidRPr="002C32BD">
        <w:t xml:space="preserve">9. No payment or gift is provided to respondents. However, the Peace Corps does reimburse </w:t>
      </w:r>
      <w:r w:rsidR="0032016A">
        <w:t>Applicant</w:t>
      </w:r>
      <w:r w:rsidRPr="002C32BD">
        <w:t>s who are not otherwise reimbursed by their insurance companies</w:t>
      </w:r>
      <w:r w:rsidR="0018743A">
        <w:t xml:space="preserve">.  </w:t>
      </w:r>
      <w:r w:rsidR="0032016A">
        <w:t>Applicant</w:t>
      </w:r>
      <w:r w:rsidRPr="002C32BD">
        <w:t>s may be reimbursed up to $60 for dental exams.</w:t>
      </w:r>
    </w:p>
    <w:p w14:paraId="416D7B64" w14:textId="77777777" w:rsidR="009C2BCE" w:rsidRPr="002C32BD" w:rsidRDefault="009C2BCE" w:rsidP="009C2BCE"/>
    <w:p w14:paraId="202386F8" w14:textId="111ABBC6" w:rsidR="009C2BCE" w:rsidRPr="002C32BD" w:rsidRDefault="009C2BCE" w:rsidP="009C2BCE">
      <w:r w:rsidRPr="002C32BD">
        <w:t xml:space="preserve">10. </w:t>
      </w:r>
      <w:r w:rsidR="0032016A">
        <w:t>Applicant</w:t>
      </w:r>
      <w:r w:rsidRPr="002C32BD">
        <w:t xml:space="preserve">s are informed that the medical information they provide will be maintained in accordance with the Privacy Act (5 U.S.C. </w:t>
      </w:r>
      <w:r w:rsidR="0032016A">
        <w:t>552a</w:t>
      </w:r>
      <w:r w:rsidRPr="002C32BD">
        <w:t xml:space="preserve">). Specifically, </w:t>
      </w:r>
      <w:r w:rsidR="0032016A">
        <w:t>Applicant</w:t>
      </w:r>
      <w:r w:rsidRPr="002C32BD">
        <w:t xml:space="preserve"> medical records are included in a sub-system of the Peace Corps’ Privacy Act System of Records: Volunteer </w:t>
      </w:r>
      <w:r w:rsidR="0032016A">
        <w:t>Applicant</w:t>
      </w:r>
      <w:r w:rsidRPr="002C32BD">
        <w:t xml:space="preserve"> and</w:t>
      </w:r>
      <w:r w:rsidR="0069034F">
        <w:t xml:space="preserve"> Service Records System (PC-17)</w:t>
      </w:r>
      <w:r w:rsidRPr="002C32BD">
        <w:t>.</w:t>
      </w:r>
      <w:r w:rsidR="00F46517">
        <w:t xml:space="preserve">  </w:t>
      </w:r>
      <w:r w:rsidR="0032016A">
        <w:t>Applicant</w:t>
      </w:r>
      <w:r w:rsidR="00622215">
        <w:t xml:space="preserve">s </w:t>
      </w:r>
      <w:r w:rsidR="00F46517">
        <w:t xml:space="preserve">also sign an Authorization permitting the use and disclosure of medical information within the Peace Corps to Peace Corps staff with a specific need to know </w:t>
      </w:r>
      <w:r w:rsidR="002752AE" w:rsidRPr="002752AE">
        <w:t>designation</w:t>
      </w:r>
      <w:r w:rsidR="008067CD">
        <w:t>.</w:t>
      </w:r>
    </w:p>
    <w:p w14:paraId="0DFD9131" w14:textId="77777777" w:rsidR="009C2BCE" w:rsidRPr="002C32BD" w:rsidRDefault="009C2BCE" w:rsidP="009C2BCE"/>
    <w:p w14:paraId="53B7C803" w14:textId="1578A817" w:rsidR="009C2BCE" w:rsidRPr="002C32BD" w:rsidRDefault="009C2BCE" w:rsidP="009C2BCE">
      <w:r w:rsidRPr="002C32BD">
        <w:t xml:space="preserve">11. </w:t>
      </w:r>
      <w:r w:rsidR="0032751B" w:rsidRPr="00FF08FB">
        <w:t>Questions of a sensitive nature are asked solely from a medical perspective and the information gathered is used to determine</w:t>
      </w:r>
      <w:r w:rsidR="0032751B" w:rsidRPr="00FF08FB">
        <w:rPr>
          <w:b/>
        </w:rPr>
        <w:t xml:space="preserve"> </w:t>
      </w:r>
      <w:r w:rsidR="0032751B">
        <w:t xml:space="preserve">whether the </w:t>
      </w:r>
      <w:r w:rsidR="0032016A">
        <w:t>Applicant</w:t>
      </w:r>
      <w:r w:rsidR="0032751B">
        <w:t xml:space="preserve"> will,</w:t>
      </w:r>
      <w:r w:rsidR="0032751B" w:rsidRPr="004513D7">
        <w:t xml:space="preserve"> </w:t>
      </w:r>
      <w:r w:rsidR="0032751B" w:rsidRPr="00FF08FB">
        <w:t xml:space="preserve">with reasonable accommodation, </w:t>
      </w:r>
      <w:r w:rsidR="0032751B">
        <w:t xml:space="preserve">be able </w:t>
      </w:r>
      <w:r w:rsidR="0032751B" w:rsidRPr="00FF08FB">
        <w:t xml:space="preserve">to perform the essential functions of </w:t>
      </w:r>
      <w:r w:rsidR="0032751B">
        <w:t xml:space="preserve">a </w:t>
      </w:r>
      <w:r w:rsidR="0032751B" w:rsidRPr="00FF08FB">
        <w:t xml:space="preserve">Peace Corps Volunteer </w:t>
      </w:r>
      <w:r w:rsidR="0032751B">
        <w:t xml:space="preserve">and complete a tour of service </w:t>
      </w:r>
      <w:r w:rsidR="0032751B" w:rsidRPr="00FF08FB">
        <w:t xml:space="preserve">without </w:t>
      </w:r>
      <w:r w:rsidR="0032016A">
        <w:t>unreasonable</w:t>
      </w:r>
      <w:r w:rsidR="0032016A" w:rsidRPr="00FF08FB">
        <w:t xml:space="preserve"> </w:t>
      </w:r>
      <w:r w:rsidR="0032751B" w:rsidRPr="00FF08FB">
        <w:t>disruption due to health problems</w:t>
      </w:r>
      <w:r w:rsidR="0032751B">
        <w:t>.</w:t>
      </w:r>
      <w:r w:rsidR="0032751B" w:rsidRPr="00FF08FB">
        <w:t xml:space="preserve">  Th</w:t>
      </w:r>
      <w:r w:rsidR="0032751B">
        <w:t>is</w:t>
      </w:r>
      <w:r w:rsidR="0032751B" w:rsidRPr="00FF08FB">
        <w:t xml:space="preserve"> information </w:t>
      </w:r>
      <w:r w:rsidR="0032751B">
        <w:t xml:space="preserve">also assists the Peace Corps in determining what is </w:t>
      </w:r>
      <w:r w:rsidR="0032751B" w:rsidRPr="00FF08FB">
        <w:t xml:space="preserve">needed </w:t>
      </w:r>
      <w:r w:rsidR="0032751B">
        <w:t xml:space="preserve">in order to provide </w:t>
      </w:r>
      <w:r w:rsidR="0032751B" w:rsidRPr="00FF08FB">
        <w:t xml:space="preserve">adequate medical support </w:t>
      </w:r>
      <w:r w:rsidR="0032751B">
        <w:t xml:space="preserve">to the </w:t>
      </w:r>
      <w:r w:rsidR="0032016A">
        <w:t>Applicant</w:t>
      </w:r>
      <w:r w:rsidR="0032751B">
        <w:t xml:space="preserve"> during </w:t>
      </w:r>
      <w:r w:rsidR="0032751B" w:rsidRPr="00FF08FB">
        <w:t xml:space="preserve">service. </w:t>
      </w:r>
      <w:r w:rsidR="0032751B">
        <w:t xml:space="preserve"> </w:t>
      </w:r>
      <w:r w:rsidR="0032751B" w:rsidRPr="00FF08FB">
        <w:t xml:space="preserve">Peace Corps </w:t>
      </w:r>
      <w:r w:rsidR="0032751B">
        <w:t xml:space="preserve">Volunteers </w:t>
      </w:r>
      <w:r w:rsidR="0032751B" w:rsidRPr="00FF08FB">
        <w:t>serve</w:t>
      </w:r>
      <w:r w:rsidR="0032751B">
        <w:t xml:space="preserve"> in</w:t>
      </w:r>
      <w:r w:rsidR="0032751B" w:rsidRPr="00FF08FB">
        <w:t xml:space="preserve"> countries that have a different healthcare infrastructure than that found in the United States.  Therefore</w:t>
      </w:r>
      <w:r w:rsidR="0032751B">
        <w:t>,</w:t>
      </w:r>
      <w:r w:rsidR="0032751B" w:rsidRPr="00FF08FB">
        <w:t xml:space="preserve"> it is essential to fully understand each </w:t>
      </w:r>
      <w:r w:rsidR="0032016A">
        <w:t>Applicant</w:t>
      </w:r>
      <w:r w:rsidR="0032751B" w:rsidRPr="00FF08FB">
        <w:t>’s complete medical history, treatments and response to treatment</w:t>
      </w:r>
      <w:r w:rsidR="0032751B">
        <w:t>,</w:t>
      </w:r>
      <w:r w:rsidR="0032751B" w:rsidRPr="00FF08FB">
        <w:t xml:space="preserve"> as well as a baseline evaluation of all conditions.</w:t>
      </w:r>
      <w:r w:rsidR="0032751B">
        <w:t xml:space="preserve">  The </w:t>
      </w:r>
      <w:r w:rsidR="0032751B" w:rsidRPr="00FF08FB">
        <w:t>Peace Corps complies with the medical confidentiality requi</w:t>
      </w:r>
      <w:r w:rsidR="0032751B">
        <w:t xml:space="preserve">rements of the Privacy Act and </w:t>
      </w:r>
      <w:r w:rsidR="0032751B" w:rsidRPr="00FF08FB">
        <w:t>HIPAA.</w:t>
      </w:r>
      <w:r w:rsidR="0032751B">
        <w:t xml:space="preserve">  However, all </w:t>
      </w:r>
      <w:r w:rsidR="0032016A">
        <w:t>Applicant</w:t>
      </w:r>
      <w:r w:rsidR="0032751B">
        <w:t xml:space="preserve">s are required, as a condition of processing their applications and of Peace Corps service, to sign an Authorization for Peace Corps Use of </w:t>
      </w:r>
      <w:r w:rsidR="0032751B" w:rsidRPr="009D1F1F">
        <w:t xml:space="preserve">Medical Information under which the </w:t>
      </w:r>
      <w:r w:rsidR="0032016A">
        <w:t>Applicant</w:t>
      </w:r>
      <w:r w:rsidR="0032751B" w:rsidRPr="009D1F1F">
        <w:t xml:space="preserve"> permits the Peace Corps to use the </w:t>
      </w:r>
      <w:r w:rsidR="0032016A">
        <w:t>Applicant</w:t>
      </w:r>
      <w:r w:rsidR="0032751B" w:rsidRPr="009D1F1F">
        <w:t xml:space="preserve">’s protected health information to determine </w:t>
      </w:r>
      <w:r w:rsidR="0032751B">
        <w:t xml:space="preserve">the </w:t>
      </w:r>
      <w:r w:rsidR="0032016A">
        <w:t>Applicant</w:t>
      </w:r>
      <w:r w:rsidR="0032751B">
        <w:t>’s</w:t>
      </w:r>
      <w:r w:rsidR="0032751B" w:rsidRPr="009D1F1F">
        <w:t xml:space="preserve"> eligibility for the Peace Corps and as necessary for administration of the Peace Corps program.</w:t>
      </w:r>
      <w:r w:rsidRPr="002C32BD">
        <w:t xml:space="preserve"> </w:t>
      </w:r>
    </w:p>
    <w:p w14:paraId="4C80F24E" w14:textId="77777777" w:rsidR="009378CF" w:rsidRPr="002C32BD" w:rsidRDefault="009378CF" w:rsidP="006D2751"/>
    <w:p w14:paraId="09DC84AA" w14:textId="77777777" w:rsidR="003A6D06" w:rsidRPr="002C32BD" w:rsidRDefault="009C2BCE" w:rsidP="006D2751">
      <w:r w:rsidRPr="002C32BD">
        <w:t>12.</w:t>
      </w:r>
      <w:r w:rsidR="003A6D06" w:rsidRPr="002C32BD">
        <w:t xml:space="preserve">  </w:t>
      </w:r>
      <w:r w:rsidR="003A6D06" w:rsidRPr="00C90D87">
        <w:t xml:space="preserve">Estimates of </w:t>
      </w:r>
      <w:r w:rsidR="00536DA2" w:rsidRPr="00C90D87">
        <w:t xml:space="preserve">the hour </w:t>
      </w:r>
      <w:r w:rsidR="003A6D06" w:rsidRPr="00C90D87">
        <w:t>burden:</w:t>
      </w:r>
    </w:p>
    <w:p w14:paraId="6BDA1791" w14:textId="77777777" w:rsidR="00303E09" w:rsidRPr="002C32BD" w:rsidRDefault="009C2BCE" w:rsidP="006D2751">
      <w:r w:rsidRPr="002C32BD">
        <w:t xml:space="preserve"> </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80"/>
        <w:gridCol w:w="3042"/>
      </w:tblGrid>
      <w:tr w:rsidR="00303E09" w:rsidRPr="002C32BD" w14:paraId="6669377C" w14:textId="77777777" w:rsidTr="002C32BD">
        <w:trPr>
          <w:trHeight w:val="332"/>
        </w:trPr>
        <w:tc>
          <w:tcPr>
            <w:tcW w:w="5580" w:type="dxa"/>
          </w:tcPr>
          <w:p w14:paraId="28C6FD27" w14:textId="77777777" w:rsidR="00303E09" w:rsidRPr="002C32BD" w:rsidRDefault="00303E09" w:rsidP="00303E09"/>
        </w:tc>
        <w:tc>
          <w:tcPr>
            <w:tcW w:w="3042" w:type="dxa"/>
          </w:tcPr>
          <w:p w14:paraId="74EA9529" w14:textId="77777777" w:rsidR="00DF6C18" w:rsidRPr="002C32BD" w:rsidRDefault="002C32BD" w:rsidP="002C32BD">
            <w:r>
              <w:t>Dental Exam Form</w:t>
            </w:r>
          </w:p>
        </w:tc>
      </w:tr>
      <w:tr w:rsidR="00303E09" w:rsidRPr="002C32BD" w14:paraId="30F2132D" w14:textId="77777777" w:rsidTr="00417DD9">
        <w:trPr>
          <w:trHeight w:val="211"/>
        </w:trPr>
        <w:tc>
          <w:tcPr>
            <w:tcW w:w="5580" w:type="dxa"/>
          </w:tcPr>
          <w:tbl>
            <w:tblPr>
              <w:tblW w:w="5000" w:type="dxa"/>
              <w:tblLayout w:type="fixed"/>
              <w:tblCellMar>
                <w:left w:w="0" w:type="dxa"/>
                <w:right w:w="0" w:type="dxa"/>
              </w:tblCellMar>
              <w:tblLook w:val="0000" w:firstRow="0" w:lastRow="0" w:firstColumn="0" w:lastColumn="0" w:noHBand="0" w:noVBand="0"/>
            </w:tblPr>
            <w:tblGrid>
              <w:gridCol w:w="5000"/>
            </w:tblGrid>
            <w:tr w:rsidR="00303E09" w:rsidRPr="002C32BD" w14:paraId="414162D3" w14:textId="77777777" w:rsidTr="009378CF">
              <w:trPr>
                <w:trHeight w:val="196"/>
              </w:trPr>
              <w:tc>
                <w:tcPr>
                  <w:tcW w:w="5000" w:type="dxa"/>
                  <w:tcBorders>
                    <w:top w:val="nil"/>
                    <w:left w:val="nil"/>
                    <w:bottom w:val="nil"/>
                    <w:right w:val="nil"/>
                  </w:tcBorders>
                  <w:noWrap/>
                  <w:tcMar>
                    <w:top w:w="31" w:type="dxa"/>
                    <w:left w:w="31" w:type="dxa"/>
                    <w:bottom w:w="0" w:type="dxa"/>
                    <w:right w:w="31" w:type="dxa"/>
                  </w:tcMar>
                  <w:vAlign w:val="bottom"/>
                </w:tcPr>
                <w:p w14:paraId="6D8277F8" w14:textId="77777777" w:rsidR="00303E09" w:rsidRPr="002C32BD" w:rsidRDefault="00303E09" w:rsidP="00303E09">
                  <w:r w:rsidRPr="002C32BD">
                    <w:t>a. Estimated number of respondents</w:t>
                  </w:r>
                </w:p>
              </w:tc>
            </w:tr>
          </w:tbl>
          <w:p w14:paraId="04790AB4" w14:textId="77777777" w:rsidR="00303E09" w:rsidRPr="002C32BD" w:rsidRDefault="00303E09" w:rsidP="00303E09"/>
        </w:tc>
        <w:tc>
          <w:tcPr>
            <w:tcW w:w="3042" w:type="dxa"/>
          </w:tcPr>
          <w:p w14:paraId="329C4AE5" w14:textId="2B2FEFEB" w:rsidR="00303E09" w:rsidRPr="002C32BD" w:rsidRDefault="00EA11A0" w:rsidP="00455DB6">
            <w:pPr>
              <w:jc w:val="right"/>
            </w:pPr>
            <w:r w:rsidRPr="00C90D87">
              <w:t>5</w:t>
            </w:r>
            <w:r w:rsidR="00455DB6" w:rsidRPr="00C90D87">
              <w:t>6</w:t>
            </w:r>
            <w:r w:rsidRPr="00C90D87">
              <w:t>00</w:t>
            </w:r>
          </w:p>
        </w:tc>
      </w:tr>
      <w:tr w:rsidR="00303E09" w:rsidRPr="002C32BD" w14:paraId="033553BE" w14:textId="77777777" w:rsidTr="00417DD9">
        <w:trPr>
          <w:trHeight w:val="371"/>
        </w:trPr>
        <w:tc>
          <w:tcPr>
            <w:tcW w:w="5580" w:type="dxa"/>
          </w:tcPr>
          <w:tbl>
            <w:tblPr>
              <w:tblW w:w="4359" w:type="dxa"/>
              <w:tblLayout w:type="fixed"/>
              <w:tblCellMar>
                <w:left w:w="0" w:type="dxa"/>
                <w:right w:w="0" w:type="dxa"/>
              </w:tblCellMar>
              <w:tblLook w:val="0000" w:firstRow="0" w:lastRow="0" w:firstColumn="0" w:lastColumn="0" w:noHBand="0" w:noVBand="0"/>
            </w:tblPr>
            <w:tblGrid>
              <w:gridCol w:w="4359"/>
            </w:tblGrid>
            <w:tr w:rsidR="00303E09" w:rsidRPr="002C32BD" w14:paraId="2B059B31" w14:textId="77777777" w:rsidTr="00417DD9">
              <w:trPr>
                <w:trHeight w:val="203"/>
              </w:trPr>
              <w:tc>
                <w:tcPr>
                  <w:tcW w:w="4359" w:type="dxa"/>
                  <w:tcBorders>
                    <w:top w:val="nil"/>
                    <w:left w:val="nil"/>
                    <w:bottom w:val="nil"/>
                    <w:right w:val="nil"/>
                  </w:tcBorders>
                  <w:noWrap/>
                  <w:tcMar>
                    <w:top w:w="31" w:type="dxa"/>
                    <w:left w:w="31" w:type="dxa"/>
                    <w:bottom w:w="0" w:type="dxa"/>
                    <w:right w:w="31" w:type="dxa"/>
                  </w:tcMar>
                  <w:vAlign w:val="bottom"/>
                </w:tcPr>
                <w:p w14:paraId="51D672F9" w14:textId="508D8ED7" w:rsidR="00303E09" w:rsidRPr="002C32BD" w:rsidRDefault="00303E09" w:rsidP="00417DD9">
                  <w:r w:rsidRPr="002C32BD">
                    <w:t>b. Estimated average burden per</w:t>
                  </w:r>
                  <w:r w:rsidR="00417DD9" w:rsidRPr="002C32BD">
                    <w:t xml:space="preserve"> </w:t>
                  </w:r>
                  <w:r w:rsidRPr="002C32BD">
                    <w:t>response</w:t>
                  </w:r>
                </w:p>
              </w:tc>
            </w:tr>
          </w:tbl>
          <w:p w14:paraId="111F6D63" w14:textId="77777777" w:rsidR="00303E09" w:rsidRPr="002C32BD" w:rsidRDefault="00303E09" w:rsidP="00303E09"/>
        </w:tc>
        <w:tc>
          <w:tcPr>
            <w:tcW w:w="3042" w:type="dxa"/>
          </w:tcPr>
          <w:p w14:paraId="7DB4267C" w14:textId="60E7FFDD" w:rsidR="00303E09" w:rsidRPr="002C32BD" w:rsidRDefault="00C32163" w:rsidP="00303E09">
            <w:pPr>
              <w:jc w:val="right"/>
            </w:pPr>
            <w:r>
              <w:t>135</w:t>
            </w:r>
            <w:r w:rsidRPr="002C32BD">
              <w:t xml:space="preserve"> </w:t>
            </w:r>
            <w:r w:rsidR="00303E09" w:rsidRPr="002C32BD">
              <w:t>minutes</w:t>
            </w:r>
          </w:p>
        </w:tc>
      </w:tr>
      <w:tr w:rsidR="00303E09" w:rsidRPr="002C32BD" w14:paraId="73ECBA0D" w14:textId="77777777" w:rsidTr="00417DD9">
        <w:trPr>
          <w:trHeight w:val="220"/>
        </w:trPr>
        <w:tc>
          <w:tcPr>
            <w:tcW w:w="5580" w:type="dxa"/>
          </w:tcPr>
          <w:tbl>
            <w:tblPr>
              <w:tblW w:w="4500" w:type="dxa"/>
              <w:tblLayout w:type="fixed"/>
              <w:tblCellMar>
                <w:left w:w="0" w:type="dxa"/>
                <w:right w:w="0" w:type="dxa"/>
              </w:tblCellMar>
              <w:tblLook w:val="0000" w:firstRow="0" w:lastRow="0" w:firstColumn="0" w:lastColumn="0" w:noHBand="0" w:noVBand="0"/>
            </w:tblPr>
            <w:tblGrid>
              <w:gridCol w:w="4500"/>
            </w:tblGrid>
            <w:tr w:rsidR="00303E09" w:rsidRPr="002C32BD" w14:paraId="66D61AC2" w14:textId="77777777" w:rsidTr="009378CF">
              <w:trPr>
                <w:trHeight w:val="213"/>
              </w:trPr>
              <w:tc>
                <w:tcPr>
                  <w:tcW w:w="4500" w:type="dxa"/>
                  <w:tcBorders>
                    <w:top w:val="nil"/>
                    <w:left w:val="nil"/>
                    <w:bottom w:val="nil"/>
                    <w:right w:val="nil"/>
                  </w:tcBorders>
                  <w:noWrap/>
                  <w:tcMar>
                    <w:top w:w="31" w:type="dxa"/>
                    <w:left w:w="31" w:type="dxa"/>
                    <w:bottom w:w="0" w:type="dxa"/>
                    <w:right w:w="31" w:type="dxa"/>
                  </w:tcMar>
                  <w:vAlign w:val="bottom"/>
                </w:tcPr>
                <w:p w14:paraId="2FDA5AB2" w14:textId="77777777" w:rsidR="00303E09" w:rsidRPr="002C32BD" w:rsidRDefault="00303E09" w:rsidP="00303E09">
                  <w:r w:rsidRPr="002C32BD">
                    <w:t>c. Frequency of response</w:t>
                  </w:r>
                </w:p>
              </w:tc>
            </w:tr>
          </w:tbl>
          <w:p w14:paraId="3ECD68E2" w14:textId="77777777" w:rsidR="00303E09" w:rsidRPr="002C32BD" w:rsidRDefault="00303E09" w:rsidP="00303E09"/>
        </w:tc>
        <w:tc>
          <w:tcPr>
            <w:tcW w:w="3042" w:type="dxa"/>
          </w:tcPr>
          <w:p w14:paraId="693D68DC" w14:textId="77777777" w:rsidR="00303E09" w:rsidRPr="002C32BD" w:rsidRDefault="00303E09" w:rsidP="00303E09">
            <w:pPr>
              <w:jc w:val="right"/>
            </w:pPr>
            <w:r w:rsidRPr="002C32BD">
              <w:t>One time</w:t>
            </w:r>
          </w:p>
        </w:tc>
      </w:tr>
      <w:tr w:rsidR="00303E09" w:rsidRPr="002C32BD" w14:paraId="5D527769" w14:textId="77777777" w:rsidTr="00417DD9">
        <w:trPr>
          <w:trHeight w:val="220"/>
        </w:trPr>
        <w:tc>
          <w:tcPr>
            <w:tcW w:w="5580" w:type="dxa"/>
          </w:tcPr>
          <w:tbl>
            <w:tblPr>
              <w:tblW w:w="5078" w:type="dxa"/>
              <w:tblLayout w:type="fixed"/>
              <w:tblCellMar>
                <w:left w:w="0" w:type="dxa"/>
                <w:right w:w="0" w:type="dxa"/>
              </w:tblCellMar>
              <w:tblLook w:val="0000" w:firstRow="0" w:lastRow="0" w:firstColumn="0" w:lastColumn="0" w:noHBand="0" w:noVBand="0"/>
            </w:tblPr>
            <w:tblGrid>
              <w:gridCol w:w="5078"/>
            </w:tblGrid>
            <w:tr w:rsidR="00303E09" w:rsidRPr="002C32BD" w14:paraId="382784EE" w14:textId="77777777" w:rsidTr="009378CF">
              <w:trPr>
                <w:trHeight w:val="331"/>
              </w:trPr>
              <w:tc>
                <w:tcPr>
                  <w:tcW w:w="5078" w:type="dxa"/>
                  <w:tcBorders>
                    <w:top w:val="nil"/>
                    <w:left w:val="nil"/>
                    <w:bottom w:val="nil"/>
                    <w:right w:val="nil"/>
                  </w:tcBorders>
                  <w:noWrap/>
                  <w:tcMar>
                    <w:top w:w="31" w:type="dxa"/>
                    <w:left w:w="31" w:type="dxa"/>
                    <w:bottom w:w="0" w:type="dxa"/>
                    <w:right w:w="31" w:type="dxa"/>
                  </w:tcMar>
                  <w:vAlign w:val="bottom"/>
                </w:tcPr>
                <w:p w14:paraId="5BAA87C5" w14:textId="77777777" w:rsidR="00303E09" w:rsidRPr="002C32BD" w:rsidRDefault="00303E09" w:rsidP="00303E09">
                  <w:r w:rsidRPr="002C32BD">
                    <w:t>d. Annual reporting burden</w:t>
                  </w:r>
                </w:p>
              </w:tc>
            </w:tr>
          </w:tbl>
          <w:p w14:paraId="5F237BAC" w14:textId="77777777" w:rsidR="00303E09" w:rsidRPr="002C32BD" w:rsidRDefault="00303E09" w:rsidP="00303E09"/>
        </w:tc>
        <w:tc>
          <w:tcPr>
            <w:tcW w:w="3042" w:type="dxa"/>
          </w:tcPr>
          <w:p w14:paraId="6F4C4DD3" w14:textId="07C774D5" w:rsidR="00303E09" w:rsidRPr="002C32BD" w:rsidRDefault="0073422F" w:rsidP="00455DB6">
            <w:pPr>
              <w:jc w:val="right"/>
            </w:pPr>
            <w:r>
              <w:t>12600 hours</w:t>
            </w:r>
          </w:p>
        </w:tc>
      </w:tr>
    </w:tbl>
    <w:p w14:paraId="3FBBD661" w14:textId="77777777" w:rsidR="00303E09" w:rsidRPr="002C32BD" w:rsidRDefault="00303E09" w:rsidP="006D2751"/>
    <w:p w14:paraId="08425C68" w14:textId="1C7D2ADE" w:rsidR="00C32163" w:rsidRDefault="00DF21BE" w:rsidP="00C32163">
      <w:r>
        <w:t xml:space="preserve">Based on the number of Volunteers projected to receive invitations to serve in the next year, it is estimated that </w:t>
      </w:r>
      <w:r w:rsidRPr="00FF4F64">
        <w:t>5,600</w:t>
      </w:r>
      <w:r>
        <w:t xml:space="preserve"> </w:t>
      </w:r>
      <w:r w:rsidR="0032016A">
        <w:t>Applicant</w:t>
      </w:r>
      <w:r>
        <w:t xml:space="preserve">s annually will receive this form. </w:t>
      </w:r>
      <w:r w:rsidRPr="00245FBC">
        <w:t xml:space="preserve">This number may be higher or lower depending on the actual number of </w:t>
      </w:r>
      <w:r w:rsidR="0032016A">
        <w:t>Applicant</w:t>
      </w:r>
      <w:r>
        <w:t>s</w:t>
      </w:r>
      <w:r w:rsidRPr="00245FBC">
        <w:t xml:space="preserve"> who accept an invitation.</w:t>
      </w:r>
      <w:r w:rsidR="00C32163">
        <w:t xml:space="preserve">  </w:t>
      </w:r>
    </w:p>
    <w:p w14:paraId="74DFB206" w14:textId="77777777" w:rsidR="00C32163" w:rsidRDefault="00C32163" w:rsidP="00C32163"/>
    <w:p w14:paraId="44BD803A" w14:textId="58671EAB" w:rsidR="00C32163" w:rsidRPr="00FF4F64" w:rsidRDefault="00C32163" w:rsidP="00C32163">
      <w:r w:rsidRPr="00FF4F64">
        <w:t xml:space="preserve">Based on phone interviews with current Peace Corps </w:t>
      </w:r>
      <w:r w:rsidR="0032016A">
        <w:t>Applicant</w:t>
      </w:r>
      <w:r w:rsidRPr="00FF4F64">
        <w:t xml:space="preserve">s undergoing the medical evaluation process, it is estimated that the time associated with the </w:t>
      </w:r>
      <w:r w:rsidR="0032016A">
        <w:t>Applicant</w:t>
      </w:r>
      <w:r w:rsidRPr="00FF4F64">
        <w:t xml:space="preserve"> downloading the form, driving to and from the </w:t>
      </w:r>
      <w:r>
        <w:t>dentist</w:t>
      </w:r>
      <w:r w:rsidRPr="00FF4F64">
        <w:t xml:space="preserve">’s office and scanning and uploading, faxing or mailing the completed form will be 45 minutes.  This is made up of an average driving time to and from the </w:t>
      </w:r>
      <w:r>
        <w:t>dentist</w:t>
      </w:r>
      <w:r w:rsidRPr="00FF4F64">
        <w:t xml:space="preserve"> office of 35 minutes and an additional 10 minutes to download the form and to scan and upload, fax or mail the completed form to the Peace Corps.  It is estimated that it will take both the </w:t>
      </w:r>
      <w:r w:rsidR="0032016A">
        <w:t>Applicant</w:t>
      </w:r>
      <w:r w:rsidRPr="00FF4F64">
        <w:t xml:space="preserve"> and the </w:t>
      </w:r>
      <w:r>
        <w:t>dentist</w:t>
      </w:r>
      <w:r w:rsidRPr="00FF4F64">
        <w:t xml:space="preserve"> 45 minutes for the office visit, during which the </w:t>
      </w:r>
      <w:r w:rsidR="0032016A">
        <w:t>Applicant</w:t>
      </w:r>
      <w:r w:rsidRPr="00FF4F64">
        <w:t xml:space="preserve"> will be examined by the </w:t>
      </w:r>
      <w:r>
        <w:t>dentist</w:t>
      </w:r>
      <w:r w:rsidRPr="00FF4F64">
        <w:t xml:space="preserve"> and the </w:t>
      </w:r>
      <w:r>
        <w:t>dentist</w:t>
      </w:r>
      <w:r w:rsidRPr="00FF4F64">
        <w:t xml:space="preserve"> will complete the form.  The estimate of the total annual hour burden to each </w:t>
      </w:r>
      <w:r w:rsidR="0032016A">
        <w:t>Applicant</w:t>
      </w:r>
      <w:r w:rsidRPr="00FF4F64">
        <w:t xml:space="preserve"> completing the information on this form, inclusive of the time to go to and from the physician, being examined by the physician and </w:t>
      </w:r>
      <w:r w:rsidRPr="00E83CC1">
        <w:t>waiting for the physician to complete the form and the associated paperwork retrieval and return</w:t>
      </w:r>
      <w:r w:rsidRPr="00FF4F64">
        <w:t xml:space="preserve">, is therefore 1 hour 30 minutes. The estimate of the total annual hour burden to each </w:t>
      </w:r>
      <w:r w:rsidR="0032016A">
        <w:t>Applicant</w:t>
      </w:r>
      <w:r w:rsidRPr="00FF4F64">
        <w:t xml:space="preserve">’s </w:t>
      </w:r>
      <w:r>
        <w:t>dentist</w:t>
      </w:r>
      <w:r w:rsidRPr="00FF4F64">
        <w:t xml:space="preserve"> completing the information on this form is 45 minutes.</w:t>
      </w:r>
    </w:p>
    <w:p w14:paraId="34ED012B" w14:textId="77777777" w:rsidR="00C32163" w:rsidRPr="00FF4F64" w:rsidRDefault="00C32163" w:rsidP="00C32163"/>
    <w:p w14:paraId="0352AF22" w14:textId="7AF90B7F" w:rsidR="00C32163" w:rsidRPr="00D41997" w:rsidRDefault="00C32163" w:rsidP="00C32163">
      <w:r w:rsidRPr="00FF4F64">
        <w:t xml:space="preserve">The estimate of total annual hour burden range to all </w:t>
      </w:r>
      <w:r>
        <w:t>dentist</w:t>
      </w:r>
      <w:r w:rsidRPr="00FF4F64">
        <w:t xml:space="preserve"> and </w:t>
      </w:r>
      <w:r w:rsidR="0032016A">
        <w:t>Applicant</w:t>
      </w:r>
      <w:r w:rsidRPr="00FF4F64">
        <w:t xml:space="preserve">s completing the information on this form is 4,200 hours of </w:t>
      </w:r>
      <w:r>
        <w:t xml:space="preserve">dentist </w:t>
      </w:r>
      <w:r w:rsidRPr="00FF4F64">
        <w:t xml:space="preserve">time (5,600 </w:t>
      </w:r>
      <w:r w:rsidR="0032016A">
        <w:t>Applicant</w:t>
      </w:r>
      <w:r w:rsidRPr="00FF4F64">
        <w:t xml:space="preserve">s x 45 minutes) and 8,400 hours of </w:t>
      </w:r>
      <w:r w:rsidR="0032016A">
        <w:t>Applicant</w:t>
      </w:r>
      <w:r w:rsidRPr="00FF4F64">
        <w:t xml:space="preserve"> time (5,600 </w:t>
      </w:r>
      <w:r w:rsidR="0032016A">
        <w:t>Applicant</w:t>
      </w:r>
      <w:r w:rsidRPr="00FF4F64">
        <w:t>s x 90 minutes).</w:t>
      </w:r>
    </w:p>
    <w:p w14:paraId="1F92EA79" w14:textId="77777777" w:rsidR="00DF21BE" w:rsidRDefault="00DF21BE" w:rsidP="003C3DF6"/>
    <w:p w14:paraId="241C1BE9" w14:textId="36599CBD" w:rsidR="003C3DF6" w:rsidRPr="00C90D87" w:rsidRDefault="009C2BCE" w:rsidP="003C3DF6">
      <w:r w:rsidRPr="002C32BD">
        <w:t xml:space="preserve">13. Peace Corps is unable to accurately estimate how much of this expense will be borne by </w:t>
      </w:r>
      <w:r w:rsidR="0032016A">
        <w:t>Applicant</w:t>
      </w:r>
      <w:r w:rsidRPr="002C32BD">
        <w:t>s but we estimate</w:t>
      </w:r>
      <w:r w:rsidR="003C3DF6" w:rsidRPr="002C32BD">
        <w:t xml:space="preserve"> the cost to </w:t>
      </w:r>
      <w:r w:rsidR="003C3DF6" w:rsidRPr="00C90D87">
        <w:t>be approximately $</w:t>
      </w:r>
      <w:r w:rsidR="00545702">
        <w:t>1,008</w:t>
      </w:r>
      <w:r w:rsidR="0034322E" w:rsidRPr="00C90D87">
        <w:t>,000</w:t>
      </w:r>
      <w:r w:rsidR="003C3DF6" w:rsidRPr="002C32BD">
        <w:t xml:space="preserve"> </w:t>
      </w:r>
      <w:r w:rsidR="00DF6C18" w:rsidRPr="002C32BD">
        <w:t xml:space="preserve">for </w:t>
      </w:r>
      <w:r w:rsidR="003C3DF6" w:rsidRPr="002C32BD">
        <w:t xml:space="preserve">the Report of </w:t>
      </w:r>
      <w:r w:rsidR="00DF6C18" w:rsidRPr="002C32BD">
        <w:t xml:space="preserve">Dental </w:t>
      </w:r>
      <w:r w:rsidR="003C3DF6" w:rsidRPr="002C32BD">
        <w:t>Evaluation</w:t>
      </w:r>
      <w:r w:rsidR="00F45012" w:rsidRPr="002C32BD">
        <w:t>.</w:t>
      </w:r>
      <w:r w:rsidR="0034322E">
        <w:t xml:space="preserve">  We calculate this figure based on an estimated cost of $</w:t>
      </w:r>
      <w:r w:rsidR="00545702">
        <w:t>180</w:t>
      </w:r>
      <w:r w:rsidR="00D0275C">
        <w:t>.00</w:t>
      </w:r>
      <w:r w:rsidR="0001116F">
        <w:t xml:space="preserve"> per </w:t>
      </w:r>
      <w:r w:rsidR="0032016A">
        <w:t>Applicant</w:t>
      </w:r>
      <w:r w:rsidR="0001116F">
        <w:t xml:space="preserve"> times 5</w:t>
      </w:r>
      <w:r w:rsidR="00455DB6">
        <w:t>6</w:t>
      </w:r>
      <w:r w:rsidR="0001116F">
        <w:t xml:space="preserve">00 </w:t>
      </w:r>
      <w:r w:rsidR="0032016A">
        <w:t>Applicant</w:t>
      </w:r>
      <w:r w:rsidR="0001116F">
        <w:t xml:space="preserve">s per year. Cost per </w:t>
      </w:r>
      <w:r w:rsidR="0032016A">
        <w:t>Applicant</w:t>
      </w:r>
      <w:r w:rsidR="0001116F">
        <w:t xml:space="preserve"> is </w:t>
      </w:r>
      <w:r w:rsidR="0001116F" w:rsidRPr="00C90D87">
        <w:t>$</w:t>
      </w:r>
      <w:r w:rsidR="0032016A">
        <w:t>180</w:t>
      </w:r>
      <w:r w:rsidR="00D0275C" w:rsidRPr="00C90D87">
        <w:t>.00</w:t>
      </w:r>
      <w:r w:rsidR="0001116F" w:rsidRPr="00C90D87">
        <w:t xml:space="preserve"> ($</w:t>
      </w:r>
      <w:r w:rsidR="00545702">
        <w:t>8</w:t>
      </w:r>
      <w:r w:rsidR="00545702" w:rsidRPr="00C90D87">
        <w:t>0</w:t>
      </w:r>
      <w:r w:rsidR="0034322E" w:rsidRPr="00C90D87">
        <w:t>.00 for the dental examination and $</w:t>
      </w:r>
      <w:r w:rsidR="00545702" w:rsidRPr="00C90D87">
        <w:t>1</w:t>
      </w:r>
      <w:r w:rsidR="00545702">
        <w:t>6</w:t>
      </w:r>
      <w:r w:rsidR="00545702" w:rsidRPr="00C90D87">
        <w:t>0</w:t>
      </w:r>
      <w:r w:rsidR="0034322E" w:rsidRPr="00C90D87">
        <w:t>.00 for the associated dental x-rays</w:t>
      </w:r>
      <w:r w:rsidR="0001116F" w:rsidRPr="00C90D87">
        <w:t>, less the</w:t>
      </w:r>
      <w:r w:rsidR="009C111D" w:rsidRPr="00C90D87">
        <w:t xml:space="preserve"> Peace Corps Cost Share reimbursement </w:t>
      </w:r>
      <w:r w:rsidR="0001116F" w:rsidRPr="00C90D87">
        <w:t>of</w:t>
      </w:r>
      <w:r w:rsidR="009C111D" w:rsidRPr="00C90D87">
        <w:t xml:space="preserve"> $</w:t>
      </w:r>
      <w:r w:rsidR="00D0275C" w:rsidRPr="00C90D87">
        <w:t>6</w:t>
      </w:r>
      <w:r w:rsidR="009C111D" w:rsidRPr="00C90D87">
        <w:t>0.00</w:t>
      </w:r>
      <w:r w:rsidR="0001116F" w:rsidRPr="00C90D87">
        <w:t>)</w:t>
      </w:r>
      <w:r w:rsidR="009C111D" w:rsidRPr="00C90D87">
        <w:t xml:space="preserve">.  These cost estimates do not take into account </w:t>
      </w:r>
      <w:r w:rsidR="0032016A">
        <w:t>Applicant</w:t>
      </w:r>
      <w:r w:rsidR="009C111D" w:rsidRPr="00C90D87">
        <w:t>s with health insurance</w:t>
      </w:r>
      <w:r w:rsidR="005311BE" w:rsidRPr="00C90D87">
        <w:t xml:space="preserve"> and who do not request cost share reimbursement</w:t>
      </w:r>
      <w:r w:rsidR="009C111D" w:rsidRPr="00C90D87">
        <w:t>.</w:t>
      </w:r>
    </w:p>
    <w:p w14:paraId="656776DC" w14:textId="77777777" w:rsidR="003C3DF6" w:rsidRPr="00C90D87" w:rsidRDefault="003C3DF6" w:rsidP="009C2BCE"/>
    <w:p w14:paraId="4D47BF1F" w14:textId="77777777" w:rsidR="00F45012" w:rsidRPr="002C32BD" w:rsidRDefault="009C2BCE" w:rsidP="00F45012">
      <w:r w:rsidRPr="00C90D87">
        <w:t>14. Estimated annual cost to the Federal Government:</w:t>
      </w:r>
      <w:r w:rsidR="00F45012" w:rsidRPr="002C32BD">
        <w:t xml:space="preserve"> </w:t>
      </w:r>
    </w:p>
    <w:p w14:paraId="547BE300" w14:textId="77777777" w:rsidR="00F45012" w:rsidRPr="002C32BD" w:rsidRDefault="00F45012" w:rsidP="00F45012"/>
    <w:tbl>
      <w:tblPr>
        <w:tblW w:w="0" w:type="auto"/>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830"/>
        <w:gridCol w:w="3007"/>
      </w:tblGrid>
      <w:tr w:rsidR="003A6D06" w:rsidRPr="002C32BD" w14:paraId="40C3434F" w14:textId="77777777" w:rsidTr="009378CF">
        <w:tc>
          <w:tcPr>
            <w:tcW w:w="0" w:type="auto"/>
          </w:tcPr>
          <w:tbl>
            <w:tblPr>
              <w:tblW w:w="3820" w:type="dxa"/>
              <w:tblCellMar>
                <w:left w:w="0" w:type="dxa"/>
                <w:right w:w="0" w:type="dxa"/>
              </w:tblCellMar>
              <w:tblLook w:val="0000" w:firstRow="0" w:lastRow="0" w:firstColumn="0" w:lastColumn="0" w:noHBand="0" w:noVBand="0"/>
            </w:tblPr>
            <w:tblGrid>
              <w:gridCol w:w="3820"/>
            </w:tblGrid>
            <w:tr w:rsidR="003A6D06" w:rsidRPr="002C32BD" w14:paraId="7FB93BF9" w14:textId="77777777" w:rsidTr="003A6D06">
              <w:trPr>
                <w:trHeight w:val="255"/>
              </w:trPr>
              <w:tc>
                <w:tcPr>
                  <w:tcW w:w="3820" w:type="dxa"/>
                  <w:tcBorders>
                    <w:top w:val="nil"/>
                    <w:left w:val="nil"/>
                    <w:bottom w:val="nil"/>
                    <w:right w:val="nil"/>
                  </w:tcBorders>
                  <w:noWrap/>
                  <w:tcMar>
                    <w:top w:w="31" w:type="dxa"/>
                    <w:left w:w="31" w:type="dxa"/>
                    <w:bottom w:w="0" w:type="dxa"/>
                    <w:right w:w="31" w:type="dxa"/>
                  </w:tcMar>
                  <w:vAlign w:val="bottom"/>
                </w:tcPr>
                <w:p w14:paraId="2FC04F91" w14:textId="1DF4EC36" w:rsidR="003A6D06" w:rsidRPr="002C32BD" w:rsidRDefault="003A6D06" w:rsidP="00BB55CD">
                  <w:pPr>
                    <w:rPr>
                      <w:rFonts w:eastAsia="Arial Unicode MS"/>
                    </w:rPr>
                  </w:pPr>
                  <w:r w:rsidRPr="002C32BD">
                    <w:t>Printing</w:t>
                  </w:r>
                  <w:r w:rsidR="009C111D">
                    <w:t xml:space="preserve">; associated with an estimate </w:t>
                  </w:r>
                  <w:r w:rsidR="00BB55CD">
                    <w:t>1</w:t>
                  </w:r>
                  <w:r w:rsidR="009C111D">
                    <w:t>% of 5</w:t>
                  </w:r>
                  <w:r w:rsidR="00A9091F">
                    <w:t>6</w:t>
                  </w:r>
                  <w:r w:rsidR="009C111D">
                    <w:t>00 respondents (</w:t>
                  </w:r>
                  <w:r w:rsidR="00BB55CD">
                    <w:t>56</w:t>
                  </w:r>
                  <w:r w:rsidR="009C111D">
                    <w:t xml:space="preserve">) </w:t>
                  </w:r>
                  <w:r w:rsidR="004C1B36">
                    <w:t>at 15 cents a page (</w:t>
                  </w:r>
                  <w:r w:rsidR="009C111D">
                    <w:t>6 pages)</w:t>
                  </w:r>
                </w:p>
              </w:tc>
            </w:tr>
          </w:tbl>
          <w:p w14:paraId="003EB88C" w14:textId="77777777" w:rsidR="003A6D06" w:rsidRPr="002C32BD" w:rsidRDefault="003A6D06" w:rsidP="009C2BCE"/>
        </w:tc>
        <w:tc>
          <w:tcPr>
            <w:tcW w:w="0" w:type="auto"/>
            <w:vAlign w:val="center"/>
          </w:tcPr>
          <w:tbl>
            <w:tblPr>
              <w:tblW w:w="2981" w:type="dxa"/>
              <w:tblCellMar>
                <w:left w:w="0" w:type="dxa"/>
                <w:right w:w="0" w:type="dxa"/>
              </w:tblCellMar>
              <w:tblLook w:val="0000" w:firstRow="0" w:lastRow="0" w:firstColumn="0" w:lastColumn="0" w:noHBand="0" w:noVBand="0"/>
            </w:tblPr>
            <w:tblGrid>
              <w:gridCol w:w="2981"/>
            </w:tblGrid>
            <w:tr w:rsidR="003A6D06" w:rsidRPr="002C32BD" w14:paraId="3A8E81F4" w14:textId="77777777" w:rsidTr="003A6D06">
              <w:trPr>
                <w:trHeight w:val="255"/>
              </w:trPr>
              <w:tc>
                <w:tcPr>
                  <w:tcW w:w="2981" w:type="dxa"/>
                  <w:tcBorders>
                    <w:top w:val="nil"/>
                    <w:left w:val="nil"/>
                    <w:bottom w:val="nil"/>
                    <w:right w:val="nil"/>
                  </w:tcBorders>
                  <w:noWrap/>
                  <w:tcMar>
                    <w:top w:w="31" w:type="dxa"/>
                    <w:left w:w="31" w:type="dxa"/>
                    <w:bottom w:w="0" w:type="dxa"/>
                    <w:right w:w="31" w:type="dxa"/>
                  </w:tcMar>
                  <w:vAlign w:val="bottom"/>
                </w:tcPr>
                <w:p w14:paraId="013A745B" w14:textId="26DED641" w:rsidR="003A6D06" w:rsidRPr="002C32BD" w:rsidRDefault="003A6D06" w:rsidP="00BB55CD">
                  <w:pPr>
                    <w:jc w:val="right"/>
                    <w:rPr>
                      <w:rFonts w:eastAsia="Arial Unicode MS"/>
                    </w:rPr>
                  </w:pPr>
                  <w:r w:rsidRPr="002C32BD">
                    <w:t>$</w:t>
                  </w:r>
                  <w:r w:rsidR="0032016A">
                    <w:t>50</w:t>
                  </w:r>
                  <w:r w:rsidR="004C1B36">
                    <w:t>.</w:t>
                  </w:r>
                  <w:r w:rsidR="00BB55CD">
                    <w:t>40</w:t>
                  </w:r>
                </w:p>
              </w:tc>
            </w:tr>
          </w:tbl>
          <w:p w14:paraId="081C4D04" w14:textId="77777777" w:rsidR="003A6D06" w:rsidRPr="002C32BD" w:rsidRDefault="003A6D06" w:rsidP="003A6D06">
            <w:pPr>
              <w:jc w:val="right"/>
            </w:pPr>
          </w:p>
        </w:tc>
      </w:tr>
      <w:tr w:rsidR="003A6D06" w:rsidRPr="002C32BD" w14:paraId="408C9ECA" w14:textId="77777777" w:rsidTr="009378CF">
        <w:tc>
          <w:tcPr>
            <w:tcW w:w="0" w:type="auto"/>
          </w:tcPr>
          <w:tbl>
            <w:tblPr>
              <w:tblW w:w="3820" w:type="dxa"/>
              <w:tblCellMar>
                <w:left w:w="0" w:type="dxa"/>
                <w:right w:w="0" w:type="dxa"/>
              </w:tblCellMar>
              <w:tblLook w:val="0000" w:firstRow="0" w:lastRow="0" w:firstColumn="0" w:lastColumn="0" w:noHBand="0" w:noVBand="0"/>
            </w:tblPr>
            <w:tblGrid>
              <w:gridCol w:w="3820"/>
            </w:tblGrid>
            <w:tr w:rsidR="003A6D06" w:rsidRPr="002C32BD" w14:paraId="18B8B092" w14:textId="77777777" w:rsidTr="003A6D06">
              <w:trPr>
                <w:trHeight w:val="255"/>
              </w:trPr>
              <w:tc>
                <w:tcPr>
                  <w:tcW w:w="3820" w:type="dxa"/>
                  <w:tcBorders>
                    <w:top w:val="nil"/>
                    <w:left w:val="nil"/>
                    <w:bottom w:val="nil"/>
                    <w:right w:val="nil"/>
                  </w:tcBorders>
                  <w:noWrap/>
                  <w:tcMar>
                    <w:top w:w="31" w:type="dxa"/>
                    <w:left w:w="31" w:type="dxa"/>
                    <w:bottom w:w="0" w:type="dxa"/>
                    <w:right w:w="31" w:type="dxa"/>
                  </w:tcMar>
                  <w:vAlign w:val="bottom"/>
                </w:tcPr>
                <w:p w14:paraId="1DF9F1A9" w14:textId="61823AD9" w:rsidR="003A6D06" w:rsidRPr="002C32BD" w:rsidRDefault="003A6D06" w:rsidP="00BB55CD">
                  <w:pPr>
                    <w:rPr>
                      <w:rFonts w:eastAsia="Arial Unicode MS"/>
                    </w:rPr>
                  </w:pPr>
                  <w:r w:rsidRPr="002C32BD">
                    <w:t>Mailing</w:t>
                  </w:r>
                  <w:r w:rsidR="004C1B36">
                    <w:t xml:space="preserve">; associated with an estimate of </w:t>
                  </w:r>
                  <w:r w:rsidR="00BB55CD">
                    <w:t>1</w:t>
                  </w:r>
                  <w:r w:rsidR="004C1B36">
                    <w:t xml:space="preserve">% of </w:t>
                  </w:r>
                  <w:r w:rsidR="00BB55CD">
                    <w:t xml:space="preserve">5600 </w:t>
                  </w:r>
                  <w:r w:rsidR="004C1B36">
                    <w:t>respondents (</w:t>
                  </w:r>
                  <w:r w:rsidR="00BB55CD">
                    <w:t>56</w:t>
                  </w:r>
                  <w:r w:rsidR="004C1B36">
                    <w:t>) at $5.90 priority rate</w:t>
                  </w:r>
                </w:p>
              </w:tc>
            </w:tr>
          </w:tbl>
          <w:p w14:paraId="005A9228" w14:textId="77777777" w:rsidR="003A6D06" w:rsidRPr="002C32BD" w:rsidRDefault="003A6D06" w:rsidP="009C2BCE"/>
        </w:tc>
        <w:tc>
          <w:tcPr>
            <w:tcW w:w="0" w:type="auto"/>
            <w:vAlign w:val="center"/>
          </w:tcPr>
          <w:tbl>
            <w:tblPr>
              <w:tblW w:w="2997" w:type="dxa"/>
              <w:tblCellMar>
                <w:left w:w="0" w:type="dxa"/>
                <w:right w:w="0" w:type="dxa"/>
              </w:tblCellMar>
              <w:tblLook w:val="0000" w:firstRow="0" w:lastRow="0" w:firstColumn="0" w:lastColumn="0" w:noHBand="0" w:noVBand="0"/>
            </w:tblPr>
            <w:tblGrid>
              <w:gridCol w:w="2997"/>
            </w:tblGrid>
            <w:tr w:rsidR="003A6D06" w:rsidRPr="002C32BD" w14:paraId="4947549E" w14:textId="77777777" w:rsidTr="003A6D06">
              <w:trPr>
                <w:trHeight w:val="284"/>
              </w:trPr>
              <w:tc>
                <w:tcPr>
                  <w:tcW w:w="2997" w:type="dxa"/>
                  <w:tcBorders>
                    <w:top w:val="nil"/>
                    <w:left w:val="nil"/>
                    <w:bottom w:val="nil"/>
                    <w:right w:val="nil"/>
                  </w:tcBorders>
                  <w:noWrap/>
                  <w:tcMar>
                    <w:top w:w="31" w:type="dxa"/>
                    <w:left w:w="31" w:type="dxa"/>
                    <w:bottom w:w="0" w:type="dxa"/>
                    <w:right w:w="31" w:type="dxa"/>
                  </w:tcMar>
                  <w:vAlign w:val="bottom"/>
                </w:tcPr>
                <w:p w14:paraId="2DA5B617" w14:textId="0F8FF725" w:rsidR="003A6D06" w:rsidRPr="002C32BD" w:rsidRDefault="003A6D06" w:rsidP="00BB55CD">
                  <w:pPr>
                    <w:jc w:val="right"/>
                    <w:rPr>
                      <w:rFonts w:eastAsia="Arial Unicode MS"/>
                    </w:rPr>
                  </w:pPr>
                  <w:r w:rsidRPr="002C32BD">
                    <w:t xml:space="preserve">  $</w:t>
                  </w:r>
                  <w:r w:rsidR="00BB55CD">
                    <w:t>330</w:t>
                  </w:r>
                  <w:r w:rsidR="005311BE">
                    <w:t>.</w:t>
                  </w:r>
                  <w:r w:rsidR="00BB55CD">
                    <w:t>40</w:t>
                  </w:r>
                </w:p>
              </w:tc>
            </w:tr>
          </w:tbl>
          <w:p w14:paraId="50860578" w14:textId="77777777" w:rsidR="003A6D06" w:rsidRPr="002C32BD" w:rsidRDefault="003A6D06" w:rsidP="003A6D06">
            <w:pPr>
              <w:jc w:val="right"/>
            </w:pPr>
          </w:p>
        </w:tc>
      </w:tr>
      <w:tr w:rsidR="003A6D06" w:rsidRPr="002C32BD" w14:paraId="3608F881" w14:textId="77777777" w:rsidTr="009378CF">
        <w:tc>
          <w:tcPr>
            <w:tcW w:w="0" w:type="auto"/>
          </w:tcPr>
          <w:tbl>
            <w:tblPr>
              <w:tblW w:w="3820" w:type="dxa"/>
              <w:tblCellMar>
                <w:left w:w="0" w:type="dxa"/>
                <w:right w:w="0" w:type="dxa"/>
              </w:tblCellMar>
              <w:tblLook w:val="0000" w:firstRow="0" w:lastRow="0" w:firstColumn="0" w:lastColumn="0" w:noHBand="0" w:noVBand="0"/>
            </w:tblPr>
            <w:tblGrid>
              <w:gridCol w:w="3820"/>
            </w:tblGrid>
            <w:tr w:rsidR="003A6D06" w:rsidRPr="002C32BD" w14:paraId="1823C88A" w14:textId="77777777" w:rsidTr="003A6D06">
              <w:trPr>
                <w:trHeight w:val="255"/>
              </w:trPr>
              <w:tc>
                <w:tcPr>
                  <w:tcW w:w="3820" w:type="dxa"/>
                  <w:tcBorders>
                    <w:top w:val="nil"/>
                    <w:left w:val="nil"/>
                    <w:bottom w:val="nil"/>
                    <w:right w:val="nil"/>
                  </w:tcBorders>
                  <w:noWrap/>
                  <w:tcMar>
                    <w:top w:w="31" w:type="dxa"/>
                    <w:left w:w="31" w:type="dxa"/>
                    <w:bottom w:w="0" w:type="dxa"/>
                    <w:right w:w="31" w:type="dxa"/>
                  </w:tcMar>
                  <w:vAlign w:val="bottom"/>
                </w:tcPr>
                <w:p w14:paraId="13E6CBC4" w14:textId="24252671" w:rsidR="003A6D06" w:rsidRPr="002C32BD" w:rsidRDefault="0069034F" w:rsidP="005311BE">
                  <w:pPr>
                    <w:rPr>
                      <w:rFonts w:eastAsia="Arial Unicode MS"/>
                    </w:rPr>
                  </w:pPr>
                  <w:r>
                    <w:t xml:space="preserve">Peace Corps </w:t>
                  </w:r>
                  <w:r w:rsidR="00EC01EF">
                    <w:t>Dental C</w:t>
                  </w:r>
                  <w:r w:rsidR="005311BE">
                    <w:t>onsultant</w:t>
                  </w:r>
                  <w:r w:rsidR="005311BE" w:rsidRPr="002C32BD">
                    <w:t xml:space="preserve"> </w:t>
                  </w:r>
                  <w:r w:rsidR="003A6D06" w:rsidRPr="002C32BD">
                    <w:t>Fee</w:t>
                  </w:r>
                  <w:r w:rsidR="005311BE">
                    <w:t xml:space="preserve"> </w:t>
                  </w:r>
                  <w:r w:rsidR="005311BE">
                    <w:lastRenderedPageBreak/>
                    <w:t>per year</w:t>
                  </w:r>
                </w:p>
              </w:tc>
            </w:tr>
          </w:tbl>
          <w:p w14:paraId="2FD121A9" w14:textId="77777777" w:rsidR="003A6D06" w:rsidRPr="002C32BD" w:rsidRDefault="003A6D06" w:rsidP="009C2BCE"/>
        </w:tc>
        <w:tc>
          <w:tcPr>
            <w:tcW w:w="0" w:type="auto"/>
            <w:vAlign w:val="center"/>
          </w:tcPr>
          <w:tbl>
            <w:tblPr>
              <w:tblW w:w="2981" w:type="dxa"/>
              <w:tblCellMar>
                <w:left w:w="0" w:type="dxa"/>
                <w:right w:w="0" w:type="dxa"/>
              </w:tblCellMar>
              <w:tblLook w:val="0000" w:firstRow="0" w:lastRow="0" w:firstColumn="0" w:lastColumn="0" w:noHBand="0" w:noVBand="0"/>
            </w:tblPr>
            <w:tblGrid>
              <w:gridCol w:w="2981"/>
            </w:tblGrid>
            <w:tr w:rsidR="003A6D06" w:rsidRPr="002C32BD" w14:paraId="32BC0B43" w14:textId="6C1541B2" w:rsidTr="003A6D06">
              <w:trPr>
                <w:trHeight w:val="255"/>
              </w:trPr>
              <w:tc>
                <w:tcPr>
                  <w:tcW w:w="2981" w:type="dxa"/>
                  <w:tcBorders>
                    <w:top w:val="nil"/>
                    <w:left w:val="nil"/>
                    <w:bottom w:val="single" w:sz="4" w:space="0" w:color="auto"/>
                    <w:right w:val="nil"/>
                  </w:tcBorders>
                  <w:noWrap/>
                  <w:tcMar>
                    <w:top w:w="31" w:type="dxa"/>
                    <w:left w:w="31" w:type="dxa"/>
                    <w:bottom w:w="0" w:type="dxa"/>
                    <w:right w:w="31" w:type="dxa"/>
                  </w:tcMar>
                  <w:vAlign w:val="bottom"/>
                </w:tcPr>
                <w:p w14:paraId="05052DD6" w14:textId="29B695B2" w:rsidR="003A6D06" w:rsidRPr="002C32BD" w:rsidRDefault="003A6D06" w:rsidP="00847DCC">
                  <w:pPr>
                    <w:jc w:val="right"/>
                    <w:rPr>
                      <w:rFonts w:eastAsia="Arial Unicode MS"/>
                    </w:rPr>
                  </w:pPr>
                  <w:r w:rsidRPr="002C32BD">
                    <w:lastRenderedPageBreak/>
                    <w:t>$</w:t>
                  </w:r>
                  <w:r w:rsidR="00847DCC">
                    <w:t>40,</w:t>
                  </w:r>
                  <w:r w:rsidR="009C620B">
                    <w:t>00</w:t>
                  </w:r>
                  <w:r w:rsidR="00847DCC">
                    <w:t>0</w:t>
                  </w:r>
                  <w:r w:rsidR="009C620B">
                    <w:t>.00</w:t>
                  </w:r>
                </w:p>
              </w:tc>
            </w:tr>
          </w:tbl>
          <w:p w14:paraId="7308DCBB" w14:textId="77777777" w:rsidR="003A6D06" w:rsidRPr="002C32BD" w:rsidRDefault="003A6D06" w:rsidP="003A6D06">
            <w:pPr>
              <w:jc w:val="right"/>
            </w:pPr>
          </w:p>
        </w:tc>
      </w:tr>
      <w:tr w:rsidR="003A6D06" w:rsidRPr="002C32BD" w14:paraId="241941E5" w14:textId="77777777" w:rsidTr="009378CF">
        <w:tc>
          <w:tcPr>
            <w:tcW w:w="0" w:type="auto"/>
          </w:tcPr>
          <w:tbl>
            <w:tblPr>
              <w:tblW w:w="3820" w:type="dxa"/>
              <w:tblCellMar>
                <w:left w:w="0" w:type="dxa"/>
                <w:right w:w="0" w:type="dxa"/>
              </w:tblCellMar>
              <w:tblLook w:val="0000" w:firstRow="0" w:lastRow="0" w:firstColumn="0" w:lastColumn="0" w:noHBand="0" w:noVBand="0"/>
            </w:tblPr>
            <w:tblGrid>
              <w:gridCol w:w="3820"/>
            </w:tblGrid>
            <w:tr w:rsidR="003A6D06" w:rsidRPr="002C32BD" w14:paraId="521CAA0F" w14:textId="77777777" w:rsidTr="003A6D06">
              <w:trPr>
                <w:trHeight w:val="255"/>
              </w:trPr>
              <w:tc>
                <w:tcPr>
                  <w:tcW w:w="3820" w:type="dxa"/>
                  <w:tcBorders>
                    <w:top w:val="nil"/>
                    <w:left w:val="nil"/>
                    <w:bottom w:val="nil"/>
                    <w:right w:val="nil"/>
                  </w:tcBorders>
                  <w:noWrap/>
                  <w:tcMar>
                    <w:top w:w="31" w:type="dxa"/>
                    <w:left w:w="31" w:type="dxa"/>
                    <w:bottom w:w="0" w:type="dxa"/>
                    <w:right w:w="31" w:type="dxa"/>
                  </w:tcMar>
                  <w:vAlign w:val="bottom"/>
                </w:tcPr>
                <w:p w14:paraId="11324F66" w14:textId="1A942AC7" w:rsidR="003A6D06" w:rsidRPr="002C32BD" w:rsidRDefault="003A6D06" w:rsidP="005A0FAF">
                  <w:pPr>
                    <w:rPr>
                      <w:rFonts w:eastAsia="Arial Unicode MS"/>
                    </w:rPr>
                  </w:pPr>
                  <w:r w:rsidRPr="002C32BD">
                    <w:lastRenderedPageBreak/>
                    <w:t>Total cost to the Federal Government</w:t>
                  </w:r>
                  <w:r w:rsidR="009C620B">
                    <w:t xml:space="preserve"> including $</w:t>
                  </w:r>
                  <w:r w:rsidR="005A0FAF">
                    <w:t>336</w:t>
                  </w:r>
                  <w:r w:rsidR="009C620B">
                    <w:t>,000 cost share reimbursement</w:t>
                  </w:r>
                </w:p>
              </w:tc>
            </w:tr>
          </w:tbl>
          <w:p w14:paraId="30B4EF85" w14:textId="77777777" w:rsidR="003A6D06" w:rsidRPr="002C32BD" w:rsidRDefault="003A6D06" w:rsidP="009C2BCE"/>
        </w:tc>
        <w:tc>
          <w:tcPr>
            <w:tcW w:w="0" w:type="auto"/>
            <w:vAlign w:val="center"/>
          </w:tcPr>
          <w:tbl>
            <w:tblPr>
              <w:tblW w:w="2981" w:type="dxa"/>
              <w:tblCellMar>
                <w:left w:w="0" w:type="dxa"/>
                <w:right w:w="0" w:type="dxa"/>
              </w:tblCellMar>
              <w:tblLook w:val="0000" w:firstRow="0" w:lastRow="0" w:firstColumn="0" w:lastColumn="0" w:noHBand="0" w:noVBand="0"/>
            </w:tblPr>
            <w:tblGrid>
              <w:gridCol w:w="2981"/>
            </w:tblGrid>
            <w:tr w:rsidR="003A6D06" w:rsidRPr="002C32BD" w14:paraId="76340A74" w14:textId="77777777" w:rsidTr="003A6D06">
              <w:trPr>
                <w:trHeight w:val="255"/>
              </w:trPr>
              <w:tc>
                <w:tcPr>
                  <w:tcW w:w="2981" w:type="dxa"/>
                  <w:tcBorders>
                    <w:top w:val="nil"/>
                    <w:left w:val="nil"/>
                    <w:bottom w:val="nil"/>
                    <w:right w:val="nil"/>
                  </w:tcBorders>
                  <w:noWrap/>
                  <w:tcMar>
                    <w:top w:w="31" w:type="dxa"/>
                    <w:left w:w="31" w:type="dxa"/>
                    <w:bottom w:w="0" w:type="dxa"/>
                    <w:right w:w="31" w:type="dxa"/>
                  </w:tcMar>
                  <w:vAlign w:val="bottom"/>
                </w:tcPr>
                <w:p w14:paraId="285594A3" w14:textId="4DCE3C0D" w:rsidR="003A6D06" w:rsidRPr="002C32BD" w:rsidRDefault="003A6D06" w:rsidP="00BB55CD">
                  <w:pPr>
                    <w:jc w:val="right"/>
                    <w:rPr>
                      <w:rFonts w:eastAsia="Arial Unicode MS"/>
                    </w:rPr>
                  </w:pPr>
                  <w:r w:rsidRPr="002C32BD">
                    <w:t>$</w:t>
                  </w:r>
                  <w:r w:rsidR="00BB55CD">
                    <w:t>40,3</w:t>
                  </w:r>
                  <w:r w:rsidR="0032016A">
                    <w:t>80</w:t>
                  </w:r>
                  <w:r w:rsidR="009C620B">
                    <w:t>.</w:t>
                  </w:r>
                  <w:r w:rsidR="00BB55CD">
                    <w:t>80</w:t>
                  </w:r>
                </w:p>
              </w:tc>
            </w:tr>
          </w:tbl>
          <w:p w14:paraId="4581EACB" w14:textId="77777777" w:rsidR="003A6D06" w:rsidRPr="002C32BD" w:rsidRDefault="003A6D06" w:rsidP="003A6D06">
            <w:pPr>
              <w:jc w:val="right"/>
            </w:pPr>
          </w:p>
        </w:tc>
      </w:tr>
    </w:tbl>
    <w:p w14:paraId="7801A0FD" w14:textId="77777777" w:rsidR="00536DA2" w:rsidRPr="002C32BD" w:rsidRDefault="00536DA2" w:rsidP="00536DA2"/>
    <w:p w14:paraId="718A0FF4" w14:textId="77777777" w:rsidR="00536DA2" w:rsidRPr="002C32BD" w:rsidRDefault="00536DA2" w:rsidP="00536DA2">
      <w:r w:rsidRPr="002C32BD">
        <w:t>Responses are returned by postage paid reply mail, Peace Corps provided Federal Express mailers or electronically via the Peace Corps web site.</w:t>
      </w:r>
    </w:p>
    <w:p w14:paraId="58930231" w14:textId="77777777" w:rsidR="00F45012" w:rsidRPr="002C32BD" w:rsidRDefault="00F45012" w:rsidP="00F45012"/>
    <w:p w14:paraId="1AC80A10" w14:textId="7F42E871" w:rsidR="009C2BCE" w:rsidRPr="002C32BD" w:rsidRDefault="009C2BCE" w:rsidP="006D551F">
      <w:r w:rsidRPr="002C32BD">
        <w:t>15.</w:t>
      </w:r>
      <w:r w:rsidR="00536DA2" w:rsidRPr="002C32BD">
        <w:t xml:space="preserve"> </w:t>
      </w:r>
      <w:r w:rsidR="00A9091F" w:rsidRPr="00C90D87">
        <w:t>The updated Report of Dental Examination replaces the current Report of Dental Examination used by Peace Corps under control number0420-0546</w:t>
      </w:r>
      <w:r w:rsidR="00CB207F" w:rsidRPr="00C90D87">
        <w:t xml:space="preserve">. </w:t>
      </w:r>
      <w:r w:rsidR="00A9091F" w:rsidRPr="00C90D87">
        <w:t xml:space="preserve"> These changes are an effort to clarify content based on lessons learned from customer feedback and to reduce time required for dental providers to complete the dental examination.</w:t>
      </w:r>
    </w:p>
    <w:p w14:paraId="0736CFBF" w14:textId="77777777" w:rsidR="009C2BCE" w:rsidRPr="002C32BD" w:rsidRDefault="009C2BCE" w:rsidP="009C2BCE"/>
    <w:p w14:paraId="5CCC943F" w14:textId="77777777" w:rsidR="009C2BCE" w:rsidRPr="002C32BD" w:rsidRDefault="006D551F" w:rsidP="009C2BCE">
      <w:r w:rsidRPr="002C32BD">
        <w:t>16. Not applicable.</w:t>
      </w:r>
      <w:r w:rsidR="009C2BCE" w:rsidRPr="002C32BD">
        <w:t xml:space="preserve"> This information will not be quantified or published.</w:t>
      </w:r>
    </w:p>
    <w:p w14:paraId="2F602821" w14:textId="77777777" w:rsidR="009C2BCE" w:rsidRPr="002C32BD" w:rsidRDefault="009C2BCE" w:rsidP="009C2BCE"/>
    <w:p w14:paraId="16F03B67" w14:textId="77777777" w:rsidR="009C2BCE" w:rsidRPr="002C32BD" w:rsidRDefault="009C2BCE" w:rsidP="009C2BCE">
      <w:r w:rsidRPr="002C32BD">
        <w:t>17. N</w:t>
      </w:r>
      <w:r w:rsidR="006D551F" w:rsidRPr="002C32BD">
        <w:t xml:space="preserve">ot applicable. </w:t>
      </w:r>
      <w:r w:rsidRPr="002C32BD">
        <w:t xml:space="preserve"> Peace Corps will display the expiration date for OMB approval of the information collection.</w:t>
      </w:r>
    </w:p>
    <w:p w14:paraId="1923A7DA" w14:textId="77777777" w:rsidR="009C2BCE" w:rsidRPr="002C32BD" w:rsidRDefault="009C2BCE" w:rsidP="009C2BCE"/>
    <w:p w14:paraId="07EB09F9" w14:textId="77777777" w:rsidR="009C2BCE" w:rsidRPr="002C32BD" w:rsidRDefault="009C2BCE" w:rsidP="009C2BCE">
      <w:r w:rsidRPr="002C32BD">
        <w:t>18. N</w:t>
      </w:r>
      <w:r w:rsidR="006D551F" w:rsidRPr="002C32BD">
        <w:t xml:space="preserve">ot applicable. </w:t>
      </w:r>
      <w:r w:rsidRPr="002C32BD">
        <w:t>The</w:t>
      </w:r>
      <w:r w:rsidR="006D551F" w:rsidRPr="002C32BD">
        <w:t>r</w:t>
      </w:r>
      <w:r w:rsidRPr="002C32BD">
        <w:t>e are no exceptions to the certification statement identified in Item 19 of OMB Form 83-1.</w:t>
      </w:r>
    </w:p>
    <w:p w14:paraId="5EEA5CA3" w14:textId="77777777" w:rsidR="009C2BCE" w:rsidRPr="002C32BD" w:rsidRDefault="009C2BCE" w:rsidP="009C2BCE"/>
    <w:p w14:paraId="5FF0C87B" w14:textId="77777777" w:rsidR="009C2BCE" w:rsidRPr="002C32BD" w:rsidRDefault="009C2BCE" w:rsidP="009C2BCE">
      <w:pPr>
        <w:pStyle w:val="Heading1"/>
      </w:pPr>
      <w:r w:rsidRPr="002C32BD">
        <w:t>Section B. Collection of Information Employing Statistical Methods</w:t>
      </w:r>
    </w:p>
    <w:p w14:paraId="33480CC6" w14:textId="77777777" w:rsidR="009C2BCE" w:rsidRPr="002C32BD" w:rsidRDefault="009C2BCE" w:rsidP="009C2BCE"/>
    <w:p w14:paraId="6E1EC598" w14:textId="77777777" w:rsidR="009C2BCE" w:rsidRPr="002C32BD" w:rsidRDefault="009C2BCE" w:rsidP="009C2BCE">
      <w:r w:rsidRPr="002C32BD">
        <w:t>This collection of information does not employ statistical methods.</w:t>
      </w:r>
    </w:p>
    <w:p w14:paraId="2D8F44DE" w14:textId="77777777" w:rsidR="009C2BCE" w:rsidRDefault="009C2BCE" w:rsidP="009C2BCE"/>
    <w:p w14:paraId="6C51BACF" w14:textId="77777777" w:rsidR="00FF725F" w:rsidRDefault="00FF725F"/>
    <w:sectPr w:rsidR="00FF725F" w:rsidSect="00FF7C8C">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CCEFF2" w15:done="0"/>
  <w15:commentEx w15:paraId="27D164B8" w15:done="0"/>
  <w15:commentEx w15:paraId="2711BFB6" w15:done="0"/>
  <w15:commentEx w15:paraId="4D6FD279" w15:done="0"/>
  <w15:commentEx w15:paraId="636029D1" w15:done="0"/>
  <w15:commentEx w15:paraId="4B7F4011" w15:done="0"/>
  <w15:commentEx w15:paraId="0243FDC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B14D2B"/>
    <w:multiLevelType w:val="hybridMultilevel"/>
    <w:tmpl w:val="7D90766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shadi, Sarah">
    <w15:presenceInfo w15:providerId="AD" w15:userId="S-1-5-21-1454471165-117609710-725345543-738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25F"/>
    <w:rsid w:val="0001116F"/>
    <w:rsid w:val="00071FED"/>
    <w:rsid w:val="000A589B"/>
    <w:rsid w:val="000A706F"/>
    <w:rsid w:val="000B061C"/>
    <w:rsid w:val="000C02CC"/>
    <w:rsid w:val="000C5AFE"/>
    <w:rsid w:val="000C7724"/>
    <w:rsid w:val="000E6E6A"/>
    <w:rsid w:val="000F553C"/>
    <w:rsid w:val="0011408A"/>
    <w:rsid w:val="001512C8"/>
    <w:rsid w:val="001614CE"/>
    <w:rsid w:val="0017254C"/>
    <w:rsid w:val="00180364"/>
    <w:rsid w:val="0018743A"/>
    <w:rsid w:val="001B7175"/>
    <w:rsid w:val="001D791C"/>
    <w:rsid w:val="00223A17"/>
    <w:rsid w:val="00241EB5"/>
    <w:rsid w:val="0025006F"/>
    <w:rsid w:val="00262BC2"/>
    <w:rsid w:val="00274D75"/>
    <w:rsid w:val="002752AE"/>
    <w:rsid w:val="00294272"/>
    <w:rsid w:val="002C0023"/>
    <w:rsid w:val="002C32BD"/>
    <w:rsid w:val="00303E09"/>
    <w:rsid w:val="0032016A"/>
    <w:rsid w:val="0032488A"/>
    <w:rsid w:val="0032751B"/>
    <w:rsid w:val="0033367B"/>
    <w:rsid w:val="00340E7E"/>
    <w:rsid w:val="0034322E"/>
    <w:rsid w:val="00356BC3"/>
    <w:rsid w:val="003632EB"/>
    <w:rsid w:val="003718E8"/>
    <w:rsid w:val="00384882"/>
    <w:rsid w:val="003905D8"/>
    <w:rsid w:val="003953B6"/>
    <w:rsid w:val="003A6D06"/>
    <w:rsid w:val="003C3DF6"/>
    <w:rsid w:val="003C3EC0"/>
    <w:rsid w:val="003D5922"/>
    <w:rsid w:val="003E207A"/>
    <w:rsid w:val="00415992"/>
    <w:rsid w:val="00417DD9"/>
    <w:rsid w:val="00426F0D"/>
    <w:rsid w:val="00455DB6"/>
    <w:rsid w:val="004618BF"/>
    <w:rsid w:val="00465062"/>
    <w:rsid w:val="00474810"/>
    <w:rsid w:val="004C1B36"/>
    <w:rsid w:val="004D6D11"/>
    <w:rsid w:val="004F4460"/>
    <w:rsid w:val="00503564"/>
    <w:rsid w:val="005311BE"/>
    <w:rsid w:val="00536DA2"/>
    <w:rsid w:val="00545702"/>
    <w:rsid w:val="00565953"/>
    <w:rsid w:val="005723AE"/>
    <w:rsid w:val="005754DB"/>
    <w:rsid w:val="0059546F"/>
    <w:rsid w:val="005A0FAF"/>
    <w:rsid w:val="005A4C3B"/>
    <w:rsid w:val="005A6699"/>
    <w:rsid w:val="005A6CE4"/>
    <w:rsid w:val="005F57B5"/>
    <w:rsid w:val="00601489"/>
    <w:rsid w:val="006017A9"/>
    <w:rsid w:val="00613AD3"/>
    <w:rsid w:val="00620D99"/>
    <w:rsid w:val="00622215"/>
    <w:rsid w:val="00661792"/>
    <w:rsid w:val="006660EC"/>
    <w:rsid w:val="006705B4"/>
    <w:rsid w:val="006805CB"/>
    <w:rsid w:val="00680C68"/>
    <w:rsid w:val="00685B0B"/>
    <w:rsid w:val="0069034F"/>
    <w:rsid w:val="006B2839"/>
    <w:rsid w:val="006B3324"/>
    <w:rsid w:val="006D07CC"/>
    <w:rsid w:val="006D2751"/>
    <w:rsid w:val="006D2CED"/>
    <w:rsid w:val="006D551F"/>
    <w:rsid w:val="0073422F"/>
    <w:rsid w:val="0074223C"/>
    <w:rsid w:val="007428D4"/>
    <w:rsid w:val="007544D1"/>
    <w:rsid w:val="007574F4"/>
    <w:rsid w:val="00766EDD"/>
    <w:rsid w:val="00771FA0"/>
    <w:rsid w:val="00776721"/>
    <w:rsid w:val="007825A6"/>
    <w:rsid w:val="007831B3"/>
    <w:rsid w:val="00785D82"/>
    <w:rsid w:val="00787F4A"/>
    <w:rsid w:val="007936DB"/>
    <w:rsid w:val="007A3348"/>
    <w:rsid w:val="007A3A55"/>
    <w:rsid w:val="007A6DB4"/>
    <w:rsid w:val="007C746F"/>
    <w:rsid w:val="007F2CF6"/>
    <w:rsid w:val="008067CD"/>
    <w:rsid w:val="00831887"/>
    <w:rsid w:val="008362BA"/>
    <w:rsid w:val="00847DCC"/>
    <w:rsid w:val="008E0157"/>
    <w:rsid w:val="008F6BE7"/>
    <w:rsid w:val="009378CF"/>
    <w:rsid w:val="009476C3"/>
    <w:rsid w:val="009C111D"/>
    <w:rsid w:val="009C220D"/>
    <w:rsid w:val="009C2BCE"/>
    <w:rsid w:val="009C461A"/>
    <w:rsid w:val="009C620B"/>
    <w:rsid w:val="009D4A9E"/>
    <w:rsid w:val="009E6DE2"/>
    <w:rsid w:val="00A14FA7"/>
    <w:rsid w:val="00A32BB8"/>
    <w:rsid w:val="00A41F43"/>
    <w:rsid w:val="00A51605"/>
    <w:rsid w:val="00A9091F"/>
    <w:rsid w:val="00A9411C"/>
    <w:rsid w:val="00AC56C6"/>
    <w:rsid w:val="00AC7269"/>
    <w:rsid w:val="00AC7715"/>
    <w:rsid w:val="00AC7C25"/>
    <w:rsid w:val="00B027DB"/>
    <w:rsid w:val="00B23E0C"/>
    <w:rsid w:val="00B36C70"/>
    <w:rsid w:val="00B4676D"/>
    <w:rsid w:val="00B63B52"/>
    <w:rsid w:val="00B94923"/>
    <w:rsid w:val="00BA0D59"/>
    <w:rsid w:val="00BB55CD"/>
    <w:rsid w:val="00BF205A"/>
    <w:rsid w:val="00C04E8F"/>
    <w:rsid w:val="00C12C64"/>
    <w:rsid w:val="00C32163"/>
    <w:rsid w:val="00C36B6D"/>
    <w:rsid w:val="00C51E44"/>
    <w:rsid w:val="00C555CB"/>
    <w:rsid w:val="00C6146C"/>
    <w:rsid w:val="00C61912"/>
    <w:rsid w:val="00C76F4B"/>
    <w:rsid w:val="00C8548F"/>
    <w:rsid w:val="00C90D87"/>
    <w:rsid w:val="00CB207F"/>
    <w:rsid w:val="00CC07E6"/>
    <w:rsid w:val="00CE24B1"/>
    <w:rsid w:val="00D0275C"/>
    <w:rsid w:val="00D572FE"/>
    <w:rsid w:val="00D72AED"/>
    <w:rsid w:val="00DE22B4"/>
    <w:rsid w:val="00DF21BE"/>
    <w:rsid w:val="00DF34DA"/>
    <w:rsid w:val="00DF6C18"/>
    <w:rsid w:val="00E06F87"/>
    <w:rsid w:val="00E64485"/>
    <w:rsid w:val="00E76EC6"/>
    <w:rsid w:val="00E90E25"/>
    <w:rsid w:val="00EA11A0"/>
    <w:rsid w:val="00EA1642"/>
    <w:rsid w:val="00EC01EF"/>
    <w:rsid w:val="00EE2EB3"/>
    <w:rsid w:val="00F013B9"/>
    <w:rsid w:val="00F0785D"/>
    <w:rsid w:val="00F13C27"/>
    <w:rsid w:val="00F20FE7"/>
    <w:rsid w:val="00F35F7A"/>
    <w:rsid w:val="00F43347"/>
    <w:rsid w:val="00F45012"/>
    <w:rsid w:val="00F46517"/>
    <w:rsid w:val="00F73D46"/>
    <w:rsid w:val="00FA3A38"/>
    <w:rsid w:val="00FE343D"/>
    <w:rsid w:val="00FF615B"/>
    <w:rsid w:val="00FF725F"/>
    <w:rsid w:val="00FF7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6B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BCE"/>
    <w:rPr>
      <w:sz w:val="24"/>
      <w:szCs w:val="24"/>
    </w:rPr>
  </w:style>
  <w:style w:type="paragraph" w:styleId="Heading1">
    <w:name w:val="heading 1"/>
    <w:basedOn w:val="Normal"/>
    <w:next w:val="Normal"/>
    <w:qFormat/>
    <w:rsid w:val="009C2BCE"/>
    <w:pPr>
      <w:keepNext/>
      <w:outlineLvl w:val="0"/>
    </w:pPr>
    <w:rPr>
      <w:b/>
    </w:rPr>
  </w:style>
  <w:style w:type="paragraph" w:styleId="Heading2">
    <w:name w:val="heading 2"/>
    <w:basedOn w:val="Normal"/>
    <w:next w:val="Normal"/>
    <w:qFormat/>
    <w:rsid w:val="009C2BCE"/>
    <w:pPr>
      <w:keepNext/>
      <w:ind w:left="21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9C2BCE"/>
    <w:pPr>
      <w:ind w:left="2304" w:hanging="2304"/>
    </w:pPr>
  </w:style>
  <w:style w:type="table" w:styleId="TableGrid">
    <w:name w:val="Table Grid"/>
    <w:basedOn w:val="TableNormal"/>
    <w:uiPriority w:val="59"/>
    <w:rsid w:val="000A70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3905D8"/>
    <w:rPr>
      <w:sz w:val="16"/>
      <w:szCs w:val="16"/>
    </w:rPr>
  </w:style>
  <w:style w:type="paragraph" w:styleId="CommentText">
    <w:name w:val="annotation text"/>
    <w:basedOn w:val="Normal"/>
    <w:link w:val="CommentTextChar"/>
    <w:uiPriority w:val="99"/>
    <w:semiHidden/>
    <w:unhideWhenUsed/>
    <w:rsid w:val="003905D8"/>
    <w:rPr>
      <w:sz w:val="20"/>
      <w:szCs w:val="20"/>
    </w:rPr>
  </w:style>
  <w:style w:type="character" w:customStyle="1" w:styleId="CommentTextChar">
    <w:name w:val="Comment Text Char"/>
    <w:basedOn w:val="DefaultParagraphFont"/>
    <w:link w:val="CommentText"/>
    <w:uiPriority w:val="99"/>
    <w:semiHidden/>
    <w:rsid w:val="003905D8"/>
  </w:style>
  <w:style w:type="paragraph" w:styleId="CommentSubject">
    <w:name w:val="annotation subject"/>
    <w:basedOn w:val="CommentText"/>
    <w:next w:val="CommentText"/>
    <w:link w:val="CommentSubjectChar"/>
    <w:uiPriority w:val="99"/>
    <w:semiHidden/>
    <w:unhideWhenUsed/>
    <w:rsid w:val="003905D8"/>
    <w:rPr>
      <w:b/>
      <w:bCs/>
    </w:rPr>
  </w:style>
  <w:style w:type="character" w:customStyle="1" w:styleId="CommentSubjectChar">
    <w:name w:val="Comment Subject Char"/>
    <w:basedOn w:val="CommentTextChar"/>
    <w:link w:val="CommentSubject"/>
    <w:uiPriority w:val="99"/>
    <w:semiHidden/>
    <w:rsid w:val="003905D8"/>
    <w:rPr>
      <w:b/>
      <w:bCs/>
    </w:rPr>
  </w:style>
  <w:style w:type="paragraph" w:styleId="BalloonText">
    <w:name w:val="Balloon Text"/>
    <w:basedOn w:val="Normal"/>
    <w:link w:val="BalloonTextChar"/>
    <w:uiPriority w:val="99"/>
    <w:semiHidden/>
    <w:unhideWhenUsed/>
    <w:rsid w:val="003905D8"/>
    <w:rPr>
      <w:rFonts w:ascii="Tahoma" w:hAnsi="Tahoma" w:cs="Tahoma"/>
      <w:sz w:val="16"/>
      <w:szCs w:val="16"/>
    </w:rPr>
  </w:style>
  <w:style w:type="character" w:customStyle="1" w:styleId="BalloonTextChar">
    <w:name w:val="Balloon Text Char"/>
    <w:basedOn w:val="DefaultParagraphFont"/>
    <w:link w:val="BalloonText"/>
    <w:uiPriority w:val="99"/>
    <w:semiHidden/>
    <w:rsid w:val="003905D8"/>
    <w:rPr>
      <w:rFonts w:ascii="Tahoma" w:hAnsi="Tahoma" w:cs="Tahoma"/>
      <w:sz w:val="16"/>
      <w:szCs w:val="16"/>
    </w:rPr>
  </w:style>
  <w:style w:type="paragraph" w:styleId="Revision">
    <w:name w:val="Revision"/>
    <w:hidden/>
    <w:uiPriority w:val="99"/>
    <w:semiHidden/>
    <w:rsid w:val="00426F0D"/>
    <w:rPr>
      <w:sz w:val="24"/>
      <w:szCs w:val="24"/>
    </w:rPr>
  </w:style>
  <w:style w:type="paragraph" w:styleId="ListParagraph">
    <w:name w:val="List Paragraph"/>
    <w:basedOn w:val="Normal"/>
    <w:uiPriority w:val="34"/>
    <w:qFormat/>
    <w:rsid w:val="00CE24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BCE"/>
    <w:rPr>
      <w:sz w:val="24"/>
      <w:szCs w:val="24"/>
    </w:rPr>
  </w:style>
  <w:style w:type="paragraph" w:styleId="Heading1">
    <w:name w:val="heading 1"/>
    <w:basedOn w:val="Normal"/>
    <w:next w:val="Normal"/>
    <w:qFormat/>
    <w:rsid w:val="009C2BCE"/>
    <w:pPr>
      <w:keepNext/>
      <w:outlineLvl w:val="0"/>
    </w:pPr>
    <w:rPr>
      <w:b/>
    </w:rPr>
  </w:style>
  <w:style w:type="paragraph" w:styleId="Heading2">
    <w:name w:val="heading 2"/>
    <w:basedOn w:val="Normal"/>
    <w:next w:val="Normal"/>
    <w:qFormat/>
    <w:rsid w:val="009C2BCE"/>
    <w:pPr>
      <w:keepNext/>
      <w:ind w:left="21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9C2BCE"/>
    <w:pPr>
      <w:ind w:left="2304" w:hanging="2304"/>
    </w:pPr>
  </w:style>
  <w:style w:type="table" w:styleId="TableGrid">
    <w:name w:val="Table Grid"/>
    <w:basedOn w:val="TableNormal"/>
    <w:uiPriority w:val="59"/>
    <w:rsid w:val="000A70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3905D8"/>
    <w:rPr>
      <w:sz w:val="16"/>
      <w:szCs w:val="16"/>
    </w:rPr>
  </w:style>
  <w:style w:type="paragraph" w:styleId="CommentText">
    <w:name w:val="annotation text"/>
    <w:basedOn w:val="Normal"/>
    <w:link w:val="CommentTextChar"/>
    <w:uiPriority w:val="99"/>
    <w:semiHidden/>
    <w:unhideWhenUsed/>
    <w:rsid w:val="003905D8"/>
    <w:rPr>
      <w:sz w:val="20"/>
      <w:szCs w:val="20"/>
    </w:rPr>
  </w:style>
  <w:style w:type="character" w:customStyle="1" w:styleId="CommentTextChar">
    <w:name w:val="Comment Text Char"/>
    <w:basedOn w:val="DefaultParagraphFont"/>
    <w:link w:val="CommentText"/>
    <w:uiPriority w:val="99"/>
    <w:semiHidden/>
    <w:rsid w:val="003905D8"/>
  </w:style>
  <w:style w:type="paragraph" w:styleId="CommentSubject">
    <w:name w:val="annotation subject"/>
    <w:basedOn w:val="CommentText"/>
    <w:next w:val="CommentText"/>
    <w:link w:val="CommentSubjectChar"/>
    <w:uiPriority w:val="99"/>
    <w:semiHidden/>
    <w:unhideWhenUsed/>
    <w:rsid w:val="003905D8"/>
    <w:rPr>
      <w:b/>
      <w:bCs/>
    </w:rPr>
  </w:style>
  <w:style w:type="character" w:customStyle="1" w:styleId="CommentSubjectChar">
    <w:name w:val="Comment Subject Char"/>
    <w:basedOn w:val="CommentTextChar"/>
    <w:link w:val="CommentSubject"/>
    <w:uiPriority w:val="99"/>
    <w:semiHidden/>
    <w:rsid w:val="003905D8"/>
    <w:rPr>
      <w:b/>
      <w:bCs/>
    </w:rPr>
  </w:style>
  <w:style w:type="paragraph" w:styleId="BalloonText">
    <w:name w:val="Balloon Text"/>
    <w:basedOn w:val="Normal"/>
    <w:link w:val="BalloonTextChar"/>
    <w:uiPriority w:val="99"/>
    <w:semiHidden/>
    <w:unhideWhenUsed/>
    <w:rsid w:val="003905D8"/>
    <w:rPr>
      <w:rFonts w:ascii="Tahoma" w:hAnsi="Tahoma" w:cs="Tahoma"/>
      <w:sz w:val="16"/>
      <w:szCs w:val="16"/>
    </w:rPr>
  </w:style>
  <w:style w:type="character" w:customStyle="1" w:styleId="BalloonTextChar">
    <w:name w:val="Balloon Text Char"/>
    <w:basedOn w:val="DefaultParagraphFont"/>
    <w:link w:val="BalloonText"/>
    <w:uiPriority w:val="99"/>
    <w:semiHidden/>
    <w:rsid w:val="003905D8"/>
    <w:rPr>
      <w:rFonts w:ascii="Tahoma" w:hAnsi="Tahoma" w:cs="Tahoma"/>
      <w:sz w:val="16"/>
      <w:szCs w:val="16"/>
    </w:rPr>
  </w:style>
  <w:style w:type="paragraph" w:styleId="Revision">
    <w:name w:val="Revision"/>
    <w:hidden/>
    <w:uiPriority w:val="99"/>
    <w:semiHidden/>
    <w:rsid w:val="00426F0D"/>
    <w:rPr>
      <w:sz w:val="24"/>
      <w:szCs w:val="24"/>
    </w:rPr>
  </w:style>
  <w:style w:type="paragraph" w:styleId="ListParagraph">
    <w:name w:val="List Paragraph"/>
    <w:basedOn w:val="Normal"/>
    <w:uiPriority w:val="34"/>
    <w:qFormat/>
    <w:rsid w:val="00CE24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C83AF-9393-4E95-997C-0485023C2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1519</Words>
  <Characters>8357</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Peace Corps  -- Office of Medical Services</vt:lpstr>
    </vt:vector>
  </TitlesOfParts>
  <Company>Peace Corps</Company>
  <LinksUpToDate>false</LinksUpToDate>
  <CharactersWithSpaces>9857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Peace Corps  -- Office of Medical Services</dc:title>
  <dc:creator>Caroline Allen</dc:creator>
  <cp:lastModifiedBy>Ladd, Janet</cp:lastModifiedBy>
  <cp:revision>2</cp:revision>
  <cp:lastPrinted>2011-06-20T14:02:00Z</cp:lastPrinted>
  <dcterms:created xsi:type="dcterms:W3CDTF">2016-08-30T13:46:00Z</dcterms:created>
  <dcterms:modified xsi:type="dcterms:W3CDTF">2016-08-30T13:46:00Z</dcterms:modified>
</cp:coreProperties>
</file>