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P="005F1FFC" w14:paraId="7E088B25" w14:textId="77777777"/>
    <w:p w:rsidR="00F5453F" w:rsidRPr="00BF6D43" w:rsidP="005F1FFC" w14:paraId="370464C7"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650D5" w:rsidRPr="00BF6D43" w:rsidP="001650D5" w14:paraId="2F27FDD4" w14:textId="046114B2">
      <w:pPr>
        <w:jc w:val="center"/>
        <w:rPr>
          <w:b/>
          <w:caps/>
          <w:sz w:val="24"/>
          <w:szCs w:val="24"/>
        </w:rPr>
      </w:pPr>
      <w:r>
        <w:rPr>
          <w:b/>
          <w:caps/>
          <w:sz w:val="24"/>
          <w:szCs w:val="24"/>
        </w:rPr>
        <w:t>consumer response government and congressional portal boarding forms</w:t>
      </w:r>
    </w:p>
    <w:p w:rsidR="003225D2" w:rsidRPr="00BF6D43" w:rsidP="003225D2" w14:paraId="4ACA79D4" w14:textId="74B60D8B">
      <w:pPr>
        <w:jc w:val="center"/>
        <w:rPr>
          <w:b/>
          <w:bCs/>
          <w:sz w:val="24"/>
          <w:szCs w:val="24"/>
        </w:rPr>
      </w:pPr>
      <w:r w:rsidRPr="00BF6D43">
        <w:rPr>
          <w:b/>
          <w:bCs/>
          <w:sz w:val="24"/>
          <w:szCs w:val="24"/>
        </w:rPr>
        <w:t>OMB CONTROL NO.</w:t>
      </w:r>
      <w:r w:rsidR="00E84A58">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w:t>
      </w:r>
      <w:r w:rsidR="00E84A58">
        <w:rPr>
          <w:b/>
          <w:bCs/>
          <w:sz w:val="24"/>
          <w:szCs w:val="24"/>
        </w:rPr>
        <w:t>57</w:t>
      </w:r>
    </w:p>
    <w:p w:rsidR="005F1FFC" w:rsidRPr="00BF6D43" w:rsidP="00096874" w14:paraId="14A29F18" w14:textId="4C4825FA">
      <w:pPr>
        <w:tabs>
          <w:tab w:val="left" w:pos="880"/>
        </w:tabs>
        <w:rPr>
          <w:b/>
          <w:sz w:val="24"/>
        </w:rPr>
      </w:pPr>
      <w:r w:rsidRPr="00BF6D43">
        <w:rPr>
          <w:b/>
          <w:caps/>
          <w:sz w:val="24"/>
        </w:rPr>
        <w:tab/>
      </w: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P="005F1FFC" w14:paraId="1F5F91FF" w14:textId="16E21B2F">
      <w:pPr>
        <w:rPr>
          <w:sz w:val="24"/>
        </w:rPr>
      </w:pPr>
    </w:p>
    <w:p w:rsidR="00E84A58" w:rsidRPr="00E84A58" w:rsidP="00E84A58" w14:paraId="287FFA99" w14:textId="40027DF0">
      <w:pPr>
        <w:rPr>
          <w:sz w:val="24"/>
        </w:rPr>
      </w:pPr>
      <w:r w:rsidRPr="00E84A58">
        <w:rPr>
          <w:sz w:val="24"/>
        </w:rPr>
        <w:t xml:space="preserve">Section 1013(b)(3)(A) of the Dodd-Frank Wall Street Reform and Consumer Protection Act (Dodd-Frank Act or Act) requires the </w:t>
      </w:r>
      <w:r w:rsidRPr="00652E4C" w:rsidR="00652E4C">
        <w:rPr>
          <w:sz w:val="24"/>
        </w:rPr>
        <w:t>Consumer Financial Protection Bureau</w:t>
      </w:r>
      <w:r w:rsidR="00652E4C">
        <w:rPr>
          <w:sz w:val="24"/>
        </w:rPr>
        <w:t xml:space="preserve"> (CFPB) </w:t>
      </w:r>
      <w:r w:rsidRPr="00E84A58">
        <w:rPr>
          <w:sz w:val="24"/>
        </w:rPr>
        <w:t>to “facilitate the centralized collection of, monitoring of, and response to consumer complaints regarding consumer financial products or services.”</w:t>
      </w:r>
      <w:r>
        <w:rPr>
          <w:sz w:val="24"/>
          <w:vertAlign w:val="superscript"/>
        </w:rPr>
        <w:footnoteReference w:id="3"/>
      </w:r>
      <w:r w:rsidRPr="00E84A58">
        <w:rPr>
          <w:sz w:val="24"/>
        </w:rPr>
        <w:t xml:space="preserve">  The Act also requires </w:t>
      </w:r>
      <w:r w:rsidR="00652E4C">
        <w:rPr>
          <w:sz w:val="24"/>
        </w:rPr>
        <w:t xml:space="preserve">CFPB </w:t>
      </w:r>
      <w:r w:rsidRPr="00E84A58">
        <w:rPr>
          <w:sz w:val="24"/>
        </w:rPr>
        <w:t>to “share consumer complaint information with prudential regulators, the Federal Trade Commission, other Federal agencies, and State agencies.”</w:t>
      </w:r>
      <w:r>
        <w:rPr>
          <w:sz w:val="24"/>
          <w:vertAlign w:val="superscript"/>
        </w:rPr>
        <w:footnoteReference w:id="4"/>
      </w:r>
      <w:r w:rsidRPr="00E84A58">
        <w:rPr>
          <w:sz w:val="24"/>
        </w:rPr>
        <w:t xml:space="preserve"> </w:t>
      </w:r>
      <w:r w:rsidR="006E1CE2">
        <w:rPr>
          <w:sz w:val="24"/>
        </w:rPr>
        <w:t xml:space="preserve"> </w:t>
      </w:r>
      <w:r w:rsidRPr="00E84A58">
        <w:rPr>
          <w:sz w:val="24"/>
        </w:rPr>
        <w:t>To facilitate the collection of complaints,</w:t>
      </w:r>
      <w:r w:rsidR="001412F6">
        <w:rPr>
          <w:sz w:val="24"/>
        </w:rPr>
        <w:t xml:space="preserve"> CFPB</w:t>
      </w:r>
      <w:r w:rsidRPr="00E84A58">
        <w:rPr>
          <w:sz w:val="24"/>
        </w:rPr>
        <w:t xml:space="preserve"> accepts consumer complaints submitted by members of Congress on behalf of their constituents with the consumer’s express written authorization for the release of their personal information.</w:t>
      </w:r>
    </w:p>
    <w:p w:rsidR="00E84A58" w:rsidRPr="00E84A58" w:rsidP="00E84A58" w14:paraId="50BD9380" w14:textId="77777777">
      <w:pPr>
        <w:rPr>
          <w:sz w:val="24"/>
        </w:rPr>
      </w:pPr>
    </w:p>
    <w:p w:rsidR="00E84A58" w:rsidRPr="00E84A58" w:rsidP="00E84A58" w14:paraId="13D08020" w14:textId="2D751DE4">
      <w:pPr>
        <w:rPr>
          <w:sz w:val="24"/>
        </w:rPr>
      </w:pPr>
      <w:r>
        <w:rPr>
          <w:sz w:val="24"/>
        </w:rPr>
        <w:t>Due</w:t>
      </w:r>
      <w:r w:rsidRPr="00E84A58">
        <w:rPr>
          <w:sz w:val="24"/>
        </w:rPr>
        <w:t xml:space="preserve"> statutory </w:t>
      </w:r>
      <w:r>
        <w:rPr>
          <w:sz w:val="24"/>
        </w:rPr>
        <w:t>requirements</w:t>
      </w:r>
      <w:r w:rsidRPr="00E84A58">
        <w:rPr>
          <w:sz w:val="24"/>
        </w:rPr>
        <w:t xml:space="preserve"> related to consumer complaints, </w:t>
      </w:r>
      <w:r w:rsidR="001412F6">
        <w:rPr>
          <w:sz w:val="24"/>
        </w:rPr>
        <w:t>CFPB</w:t>
      </w:r>
      <w:r w:rsidRPr="00E84A58">
        <w:rPr>
          <w:sz w:val="24"/>
        </w:rPr>
        <w:t xml:space="preserve"> uses Government and Congressional Portal Boarding Forms (Boarding Forms) to register users for access to secure web-based portals.</w:t>
      </w:r>
      <w:r w:rsidR="005D5BD6">
        <w:rPr>
          <w:sz w:val="24"/>
        </w:rPr>
        <w:t xml:space="preserve"> </w:t>
      </w:r>
      <w:r w:rsidRPr="00E84A58">
        <w:rPr>
          <w:sz w:val="24"/>
        </w:rPr>
        <w:t xml:space="preserve"> </w:t>
      </w:r>
      <w:r w:rsidR="001412F6">
        <w:rPr>
          <w:sz w:val="24"/>
        </w:rPr>
        <w:t>CFPB</w:t>
      </w:r>
      <w:r w:rsidRPr="00E84A58">
        <w:rPr>
          <w:sz w:val="24"/>
        </w:rPr>
        <w:t xml:space="preserve"> has developed separate portals for congressional users and other government users as part of its secure web portal offerings (the “Government Portal” and the “Congressional Portal,” respectively).</w:t>
      </w:r>
      <w:r>
        <w:rPr>
          <w:sz w:val="24"/>
          <w:vertAlign w:val="superscript"/>
        </w:rPr>
        <w:footnoteReference w:id="5"/>
      </w:r>
      <w:r w:rsidRPr="00E84A58">
        <w:rPr>
          <w:sz w:val="24"/>
        </w:rPr>
        <w:t xml:space="preserve"> </w:t>
      </w:r>
    </w:p>
    <w:p w:rsidR="00E84A58" w:rsidRPr="00E84A58" w:rsidP="00E84A58" w14:paraId="40D0114F" w14:textId="77777777">
      <w:pPr>
        <w:rPr>
          <w:sz w:val="24"/>
        </w:rPr>
      </w:pPr>
    </w:p>
    <w:p w:rsidR="00E84A58" w:rsidRPr="00E84A58" w:rsidP="00E84A58" w14:paraId="0934DAB2" w14:textId="0F4A04F9">
      <w:pPr>
        <w:rPr>
          <w:sz w:val="24"/>
        </w:rPr>
      </w:pPr>
      <w:r>
        <w:rPr>
          <w:sz w:val="24"/>
        </w:rPr>
        <w:t>Via</w:t>
      </w:r>
      <w:r w:rsidRPr="00E84A58">
        <w:rPr>
          <w:sz w:val="24"/>
        </w:rPr>
        <w:t xml:space="preserve"> the Government Portal, government users can view consumer complaint information in a user-friendly format that allows easy review of complaints currently active in </w:t>
      </w:r>
      <w:r w:rsidR="001412F6">
        <w:rPr>
          <w:sz w:val="24"/>
        </w:rPr>
        <w:t>CFPB’s</w:t>
      </w:r>
      <w:r w:rsidR="007A10AC">
        <w:rPr>
          <w:sz w:val="24"/>
        </w:rPr>
        <w:t xml:space="preserve"> </w:t>
      </w:r>
      <w:r w:rsidRPr="00E84A58">
        <w:rPr>
          <w:sz w:val="24"/>
        </w:rPr>
        <w:t xml:space="preserve">process, complaints referred to a prudential federal regulator, and other closed/archived complaints. </w:t>
      </w:r>
    </w:p>
    <w:p w:rsidR="00E84A58" w:rsidRPr="00E84A58" w:rsidP="00E84A58" w14:paraId="4BB68DB8" w14:textId="77777777">
      <w:pPr>
        <w:rPr>
          <w:sz w:val="24"/>
        </w:rPr>
      </w:pPr>
    </w:p>
    <w:p w:rsidR="00E84A58" w:rsidRPr="00BF6D43" w:rsidP="00E84A58" w14:paraId="7B3996FD" w14:textId="1823A46E">
      <w:pPr>
        <w:rPr>
          <w:sz w:val="24"/>
        </w:rPr>
      </w:pPr>
      <w:r>
        <w:rPr>
          <w:sz w:val="24"/>
        </w:rPr>
        <w:t>Via</w:t>
      </w:r>
      <w:r w:rsidRPr="00E84A58">
        <w:rPr>
          <w:sz w:val="24"/>
        </w:rPr>
        <w:t xml:space="preserve"> the Congressional Portal, members of Congress and authorized congressional office staff can view data associated with consumer complaints they submit on behalf of their constituents with the consumer’s express written authorization for the release of their personal information. </w:t>
      </w:r>
      <w:r w:rsidR="00767E1B">
        <w:rPr>
          <w:sz w:val="24"/>
        </w:rPr>
        <w:t xml:space="preserve"> </w:t>
      </w:r>
      <w:r w:rsidRPr="00E84A58">
        <w:rPr>
          <w:sz w:val="24"/>
        </w:rPr>
        <w:t>The Congressional Portal only displays information about complaints submitted by the individual congressional office.</w:t>
      </w:r>
    </w:p>
    <w:p w:rsidR="00E939D3" w:rsidRPr="00BF6D43" w:rsidP="005F1FFC" w14:paraId="2A8A43BC" w14:textId="77777777">
      <w:pPr>
        <w:rPr>
          <w:sz w:val="24"/>
        </w:rPr>
      </w:pPr>
    </w:p>
    <w:p w:rsidR="00092D91" w:rsidRPr="00BF6D43" w:rsidP="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P="005F1FFC" w14:paraId="04B2529C" w14:textId="38269E25">
      <w:pPr>
        <w:rPr>
          <w:sz w:val="24"/>
        </w:rPr>
      </w:pPr>
    </w:p>
    <w:p w:rsidR="00E84A58" w:rsidRPr="00E84A58" w:rsidP="00E84A58" w14:paraId="2F223BE6" w14:textId="77777777">
      <w:pPr>
        <w:rPr>
          <w:sz w:val="24"/>
        </w:rPr>
      </w:pPr>
      <w:r w:rsidRPr="00E84A58">
        <w:rPr>
          <w:sz w:val="24"/>
        </w:rPr>
        <w:t xml:space="preserve">Information collected from congressional offices and other government users completing the Government Boarding Form or Congressional Boarding Form will support providing access to authorized individuals to the appropriate portal. </w:t>
      </w:r>
    </w:p>
    <w:p w:rsidR="00E84A58" w:rsidRPr="00E84A58" w:rsidP="00E84A58" w14:paraId="4F60AB6A" w14:textId="77777777">
      <w:pPr>
        <w:rPr>
          <w:sz w:val="24"/>
        </w:rPr>
      </w:pPr>
    </w:p>
    <w:p w:rsidR="00E84A58" w:rsidRPr="00E84A58" w:rsidP="00E84A58" w14:paraId="4A9CD893" w14:textId="77777777">
      <w:pPr>
        <w:rPr>
          <w:sz w:val="24"/>
          <w:u w:val="single"/>
        </w:rPr>
      </w:pPr>
      <w:r w:rsidRPr="00E84A58">
        <w:rPr>
          <w:sz w:val="24"/>
          <w:u w:val="single"/>
        </w:rPr>
        <w:t>Government Boarding Form</w:t>
      </w:r>
    </w:p>
    <w:p w:rsidR="00E84A58" w:rsidRPr="00E84A58" w:rsidP="00E84A58" w14:paraId="7E2D5BC9" w14:textId="77777777">
      <w:pPr>
        <w:rPr>
          <w:sz w:val="24"/>
        </w:rPr>
      </w:pPr>
      <w:r w:rsidRPr="00E84A58">
        <w:rPr>
          <w:sz w:val="24"/>
        </w:rPr>
        <w:t xml:space="preserve">The Government Portal Boarding Form (“Government Boarding Form”) is used to collect information from government users to identify the individuals who will have authorization to access the Government Portal.  </w:t>
      </w:r>
    </w:p>
    <w:p w:rsidR="00E84A58" w:rsidRPr="00E84A58" w:rsidP="00E84A58" w14:paraId="2D272CCD" w14:textId="77777777">
      <w:pPr>
        <w:rPr>
          <w:sz w:val="24"/>
        </w:rPr>
      </w:pPr>
    </w:p>
    <w:p w:rsidR="00E84A58" w:rsidRPr="00E84A58" w:rsidP="00E84A58" w14:paraId="52EE74D6" w14:textId="77777777">
      <w:pPr>
        <w:rPr>
          <w:sz w:val="24"/>
          <w:u w:val="single"/>
        </w:rPr>
      </w:pPr>
      <w:r w:rsidRPr="00E84A58">
        <w:rPr>
          <w:sz w:val="24"/>
          <w:u w:val="single"/>
        </w:rPr>
        <w:t xml:space="preserve">Congressional Boarding Form </w:t>
      </w:r>
    </w:p>
    <w:p w:rsidR="00E84A58" w:rsidRPr="00BF6D43" w:rsidP="00E84A58" w14:paraId="3C8DCB5B" w14:textId="58815C55">
      <w:pPr>
        <w:rPr>
          <w:sz w:val="24"/>
        </w:rPr>
      </w:pPr>
      <w:r w:rsidRPr="00E84A58">
        <w:rPr>
          <w:sz w:val="24"/>
        </w:rPr>
        <w:t>The Congressional Portal Boarding Form (“Congressional Boarding Form”) is used to collect information from congressional offices to identify the individuals who will have authorization to access the Congressional Portal to monitor consumer complaints submitted by that congressional office.</w:t>
      </w:r>
    </w:p>
    <w:p w:rsidR="00E939D3" w:rsidRPr="00BF6D43" w:rsidP="005F1FFC" w14:paraId="19B9EB12" w14:textId="77777777"/>
    <w:p w:rsidR="00092D91" w:rsidRPr="00BF6D43" w:rsidP="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1FFC" w:rsidRPr="00BF6D43" w:rsidP="005F1FFC" w14:paraId="07836B1D" w14:textId="77777777"/>
    <w:p w:rsidR="00E939D3" w:rsidP="00E81562" w14:paraId="7CEBA56C" w14:textId="09BE1AFC">
      <w:pPr>
        <w:rPr>
          <w:b/>
          <w:sz w:val="24"/>
        </w:rPr>
      </w:pPr>
      <w:r w:rsidRPr="00E84A58">
        <w:rPr>
          <w:rFonts w:eastAsia="Calibri"/>
          <w:sz w:val="24"/>
          <w:szCs w:val="22"/>
        </w:rPr>
        <w:t>The Government Boarding Form and Congressional Boarding Form provide comprehensive lists of questions to be posed to the offices’ representatives through collections that will be primarily web-based (i.e., the representative will submit the completed form by email).  Questions are primarily open-ended</w:t>
      </w:r>
      <w:r w:rsidR="000175C3">
        <w:rPr>
          <w:rFonts w:eastAsia="Calibri"/>
          <w:sz w:val="24"/>
          <w:szCs w:val="22"/>
        </w:rPr>
        <w:t>.</w:t>
      </w:r>
    </w:p>
    <w:p w:rsidR="00E84A58" w:rsidRPr="00BF6D43" w:rsidP="00E81562" w14:paraId="20E83F3F" w14:textId="77777777">
      <w:pPr>
        <w:rPr>
          <w:b/>
          <w:sz w:val="24"/>
        </w:rPr>
      </w:pP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5F1FFC" w:rsidRPr="00BF6D43" w:rsidP="005F1FFC" w14:paraId="7339726A" w14:textId="77777777">
      <w:pPr>
        <w:rPr>
          <w:sz w:val="24"/>
        </w:rPr>
      </w:pPr>
    </w:p>
    <w:p w:rsidR="00BE61FE" w:rsidP="005F1FFC" w14:paraId="1111F676" w14:textId="1636E0C0">
      <w:pPr>
        <w:rPr>
          <w:sz w:val="24"/>
        </w:rPr>
      </w:pPr>
      <w:r w:rsidRPr="00E84A58">
        <w:rPr>
          <w:sz w:val="24"/>
        </w:rPr>
        <w:t xml:space="preserve">This information collection request does not seek to duplicate any other form being developed by other Federal or State agencies.  The information collections proposed will improve access the congressional offices and other government users have to consumer complaint information.  </w:t>
      </w:r>
      <w:r w:rsidR="00E52257">
        <w:rPr>
          <w:sz w:val="24"/>
        </w:rPr>
        <w:t>CFPB</w:t>
      </w:r>
      <w:r w:rsidRPr="00E84A58">
        <w:rPr>
          <w:sz w:val="24"/>
        </w:rPr>
        <w:t xml:space="preserve"> strives to use technology to make the process secure, efficient, and user-friendly for congressional offices and other government users.</w:t>
      </w:r>
    </w:p>
    <w:p w:rsidR="00E84A58" w:rsidRPr="00BF6D43" w:rsidP="005F1FFC" w14:paraId="694CCAFA" w14:textId="77777777">
      <w:pPr>
        <w:rPr>
          <w:sz w:val="24"/>
        </w:rPr>
      </w:pPr>
    </w:p>
    <w:p w:rsidR="00092D91" w:rsidRPr="00BF6D43" w:rsidP="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5F1FFC" w:rsidRPr="00BF6D43" w:rsidP="00092D91" w14:paraId="6511B9A0" w14:textId="77777777">
      <w:pPr>
        <w:pStyle w:val="BodyText"/>
      </w:pPr>
    </w:p>
    <w:p w:rsidR="00E939D3" w:rsidP="005F1FFC" w14:paraId="2EE74F06" w14:textId="2CE0A0FF">
      <w:pPr>
        <w:pStyle w:val="BodyText"/>
      </w:pPr>
      <w:r>
        <w:t>There will be no impact on small entities</w:t>
      </w:r>
      <w:r w:rsidR="00ED4EAD">
        <w:t>.</w:t>
      </w:r>
    </w:p>
    <w:p w:rsidR="00E84A58" w:rsidRPr="00BF6D43" w:rsidP="005F1FFC" w14:paraId="0B8B4E9C" w14:textId="77777777">
      <w:pPr>
        <w:pStyle w:val="BodyText"/>
      </w:pP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RPr="00BF6D43" w:rsidP="005F1FFC" w14:paraId="039568CD" w14:textId="3A629536">
      <w:pPr>
        <w:rPr>
          <w:sz w:val="24"/>
        </w:rPr>
      </w:pPr>
    </w:p>
    <w:p w:rsidR="00E939D3" w:rsidP="00BE61FE" w14:paraId="224E9EAF" w14:textId="5A1893EC">
      <w:pPr>
        <w:rPr>
          <w:sz w:val="24"/>
        </w:rPr>
      </w:pPr>
      <w:r w:rsidRPr="00E84A58">
        <w:rPr>
          <w:sz w:val="24"/>
        </w:rPr>
        <w:t xml:space="preserve">The Dodd-Frank Act requires </w:t>
      </w:r>
      <w:r w:rsidR="00E52257">
        <w:rPr>
          <w:sz w:val="24"/>
        </w:rPr>
        <w:t>CFPB</w:t>
      </w:r>
      <w:r w:rsidRPr="00E84A58">
        <w:rPr>
          <w:sz w:val="24"/>
        </w:rPr>
        <w:t xml:space="preserve"> to “share consumer complaint information with prudential regulators, the Federal Trade Commission, other Federal agencies, and State agencies.”</w:t>
      </w:r>
      <w:r>
        <w:rPr>
          <w:sz w:val="24"/>
          <w:vertAlign w:val="superscript"/>
        </w:rPr>
        <w:footnoteReference w:id="6"/>
      </w:r>
      <w:r w:rsidRPr="00E84A58">
        <w:rPr>
          <w:sz w:val="24"/>
        </w:rPr>
        <w:t xml:space="preserve"> </w:t>
      </w:r>
      <w:r w:rsidR="00ED4EAD">
        <w:rPr>
          <w:sz w:val="24"/>
        </w:rPr>
        <w:t xml:space="preserve"> </w:t>
      </w:r>
      <w:r w:rsidRPr="00E84A58">
        <w:rPr>
          <w:sz w:val="24"/>
        </w:rPr>
        <w:t xml:space="preserve">The submission of information by government representatives using these forms will be voluntary.  If the Boarding Form collections are not conducted, </w:t>
      </w:r>
      <w:r w:rsidR="00E52257">
        <w:rPr>
          <w:sz w:val="24"/>
        </w:rPr>
        <w:t xml:space="preserve">CFPB </w:t>
      </w:r>
      <w:r w:rsidRPr="00E84A58">
        <w:rPr>
          <w:sz w:val="24"/>
        </w:rPr>
        <w:t xml:space="preserve">will not be able to maximize the efficiency of complaint information sharing in partnership with other government offices. </w:t>
      </w:r>
      <w:r w:rsidR="00984F09">
        <w:rPr>
          <w:sz w:val="24"/>
        </w:rPr>
        <w:t xml:space="preserve"> </w:t>
      </w:r>
      <w:r w:rsidRPr="00E84A58">
        <w:rPr>
          <w:sz w:val="24"/>
        </w:rPr>
        <w:t xml:space="preserve">Additionally, </w:t>
      </w:r>
      <w:r w:rsidR="00E52257">
        <w:rPr>
          <w:sz w:val="24"/>
        </w:rPr>
        <w:t>CFPB</w:t>
      </w:r>
      <w:r w:rsidRPr="00E84A58">
        <w:rPr>
          <w:sz w:val="24"/>
        </w:rPr>
        <w:t xml:space="preserve"> will be unable to efficiently </w:t>
      </w:r>
      <w:r w:rsidR="00DE79EA">
        <w:rPr>
          <w:sz w:val="24"/>
        </w:rPr>
        <w:t xml:space="preserve">or </w:t>
      </w:r>
      <w:r w:rsidRPr="00E84A58">
        <w:rPr>
          <w:sz w:val="24"/>
        </w:rPr>
        <w:t>securely update members of Congress and their staffs with information about consumer complaints submitted on behalf of their constituents.</w:t>
      </w:r>
    </w:p>
    <w:p w:rsidR="00E84A58" w:rsidRPr="00BF6D43" w:rsidP="00BE61FE" w14:paraId="1DA7FBC0"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report information to the agency more often than 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prepare a written response to a collection of information in fewer than 30 days after receipt of 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submit more than an original and two copies of any 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retain records, other than health, medical, government contract, grant-in-aid, or tax records for more than three 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in connection with a statistical survey, that is not designed to produce valid and reliable results that can be generalized to the universe of 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requiring the use of statistical data classification that has not been reviewed and approved by 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RPr="00BF6D43" w:rsidP="005F1FFC" w14:paraId="394DE9F1" w14:textId="77777777">
      <w:pPr>
        <w:ind w:left="720"/>
        <w:rPr>
          <w:sz w:val="24"/>
        </w:rPr>
      </w:pPr>
    </w:p>
    <w:p w:rsidR="00E939D3" w:rsidP="00E84A58" w14:paraId="630F2A4B" w14:textId="49497726">
      <w:pPr>
        <w:rPr>
          <w:sz w:val="24"/>
        </w:rPr>
      </w:pPr>
    </w:p>
    <w:p w:rsidR="00E84A58" w:rsidP="00E84A58" w14:paraId="226CD57B" w14:textId="20B3CF35">
      <w:pPr>
        <w:rPr>
          <w:sz w:val="24"/>
        </w:rPr>
      </w:pPr>
      <w:r w:rsidRPr="00E84A58">
        <w:rPr>
          <w:sz w:val="24"/>
        </w:rPr>
        <w:t>There are no special circumstances.  The collection of information is conducted in a manner consistent with the guidelines in 5 CFR 1320(5)(d)(2).</w:t>
      </w:r>
    </w:p>
    <w:p w:rsidR="00DE79EA" w:rsidRPr="00BF6D43" w:rsidP="00E84A58" w14:paraId="4CCEF3C4" w14:textId="77777777">
      <w:pPr>
        <w:rPr>
          <w:sz w:val="24"/>
        </w:rPr>
      </w:pPr>
    </w:p>
    <w:p w:rsidR="00F660E8" w:rsidP="00F660E8" w14:paraId="57D65F4E" w14:textId="68AD04A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publication in the Federal Register of the agency's notice, required by 5 CFR </w:t>
      </w:r>
      <w:r w:rsidRPr="00BF6D43">
        <w:rPr>
          <w:b/>
          <w:bCs/>
          <w:sz w:val="24"/>
          <w:szCs w:val="24"/>
        </w:rPr>
        <w:t>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84A58" w:rsidP="00F660E8" w14:paraId="50994ADF" w14:textId="23DA27A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BF6D43" w:rsidP="005F1FFC" w14:paraId="3454479C" w14:textId="77777777">
      <w:pPr>
        <w:rPr>
          <w:sz w:val="24"/>
        </w:rPr>
      </w:pPr>
    </w:p>
    <w:p w:rsidR="00DD0577" w:rsidRPr="00BF6D43" w:rsidP="00DD0577" w14:paraId="2014467F" w14:textId="1264553B">
      <w:pPr>
        <w:rPr>
          <w:bCs/>
          <w:sz w:val="24"/>
        </w:rPr>
      </w:pPr>
      <w:r w:rsidRPr="00BC56A2">
        <w:rPr>
          <w:bCs/>
          <w:sz w:val="24"/>
        </w:rPr>
        <w:t xml:space="preserve">In accordance with 5 CFR §1320.8(d)(1), </w:t>
      </w:r>
      <w:r w:rsidR="00836E12">
        <w:rPr>
          <w:bCs/>
          <w:sz w:val="24"/>
        </w:rPr>
        <w:t>CFPB</w:t>
      </w:r>
      <w:r w:rsidRPr="00BC56A2">
        <w:rPr>
          <w:bCs/>
          <w:sz w:val="24"/>
        </w:rPr>
        <w:t xml:space="preserve">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reporting requirements contained within OMB Control No. 3170-00</w:t>
      </w:r>
      <w:r w:rsidR="0028196A">
        <w:rPr>
          <w:bCs/>
          <w:sz w:val="24"/>
        </w:rPr>
        <w:t>57</w:t>
      </w:r>
      <w:r w:rsidRPr="00BF6D43">
        <w:rPr>
          <w:bCs/>
          <w:sz w:val="24"/>
        </w:rPr>
        <w:t>.</w:t>
      </w:r>
      <w:r>
        <w:rPr>
          <w:rStyle w:val="FootnoteReference"/>
          <w:bCs/>
          <w:sz w:val="24"/>
        </w:rPr>
        <w:footnoteReference w:id="7"/>
      </w:r>
      <w:r w:rsidR="00A42B18">
        <w:rPr>
          <w:bCs/>
          <w:sz w:val="24"/>
        </w:rPr>
        <w:t xml:space="preserve">  </w:t>
      </w:r>
      <w:r w:rsidR="00836E12">
        <w:rPr>
          <w:bCs/>
          <w:sz w:val="24"/>
        </w:rPr>
        <w:t>CFPB</w:t>
      </w:r>
      <w:r w:rsidR="00A42B18">
        <w:rPr>
          <w:bCs/>
          <w:sz w:val="24"/>
        </w:rPr>
        <w:t xml:space="preserve"> received one comment.  It did not pertain to either this information collection’s cost or burden.  </w:t>
      </w:r>
      <w:r w:rsidR="001708E6">
        <w:rPr>
          <w:bCs/>
          <w:sz w:val="24"/>
        </w:rPr>
        <w:t>CFPB</w:t>
      </w:r>
      <w:r w:rsidR="00A42B18">
        <w:rPr>
          <w:bCs/>
          <w:sz w:val="24"/>
        </w:rPr>
        <w:t xml:space="preserve"> is making no program changes in response to the received comment.</w:t>
      </w:r>
    </w:p>
    <w:p w:rsidR="00DD0577" w:rsidRPr="00BC56A2" w:rsidP="00DD0577" w14:paraId="44E13B5F" w14:textId="77777777">
      <w:pPr>
        <w:rPr>
          <w:bCs/>
          <w:sz w:val="24"/>
        </w:rPr>
      </w:pPr>
    </w:p>
    <w:p w:rsidR="00DD0577" w:rsidRPr="00BF6D43" w:rsidP="00DD0577" w14:paraId="0FAF7F0F" w14:textId="45F08EC2">
      <w:pPr>
        <w:rPr>
          <w:bCs/>
          <w:sz w:val="24"/>
        </w:rPr>
      </w:pPr>
      <w:r w:rsidRPr="00BF6D43">
        <w:rPr>
          <w:bCs/>
          <w:sz w:val="24"/>
        </w:rPr>
        <w:t xml:space="preserve">Also, in accordance with 5 CFR §1320.5(a)(1)(iv), </w:t>
      </w:r>
      <w:r w:rsidR="001708E6">
        <w:rPr>
          <w:bCs/>
          <w:sz w:val="24"/>
        </w:rPr>
        <w:t xml:space="preserve">CFPB </w:t>
      </w:r>
      <w:r w:rsidRPr="00BF6D43">
        <w:rPr>
          <w:bCs/>
          <w:sz w:val="24"/>
        </w:rPr>
        <w:t xml:space="preserve">has also published a notice in the </w:t>
      </w:r>
      <w:r w:rsidRPr="00BF6D43">
        <w:rPr>
          <w:bCs/>
          <w:iCs/>
          <w:sz w:val="24"/>
        </w:rPr>
        <w:t>Federal Register</w:t>
      </w:r>
      <w:r w:rsidRPr="00BF6D43">
        <w:rPr>
          <w:bCs/>
          <w:sz w:val="24"/>
        </w:rPr>
        <w:t xml:space="preserve"> providing the public 30 days to comment on reporting requirements contained within this information collection request.</w:t>
      </w:r>
      <w:r>
        <w:rPr>
          <w:rStyle w:val="FootnoteReference"/>
          <w:bCs/>
          <w:sz w:val="24"/>
        </w:rPr>
        <w:footnoteReference w:id="8"/>
      </w:r>
    </w:p>
    <w:p w:rsidR="0007330B" w:rsidP="0007330B" w14:paraId="77164067" w14:textId="77777777">
      <w:pPr>
        <w:rPr>
          <w:sz w:val="24"/>
        </w:rPr>
      </w:pPr>
    </w:p>
    <w:p w:rsidR="00F660E8" w:rsidRPr="00BF6D43" w:rsidP="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P="005F1FFC" w14:paraId="0EFC2C53" w14:textId="55020EF7">
      <w:pPr>
        <w:rPr>
          <w:sz w:val="24"/>
        </w:rPr>
      </w:pPr>
    </w:p>
    <w:p w:rsidR="00E84A58" w:rsidRPr="00BF6D43" w:rsidP="005F1FFC" w14:paraId="4B04FFC8" w14:textId="06BC8D5B">
      <w:pPr>
        <w:rPr>
          <w:sz w:val="24"/>
        </w:rPr>
      </w:pPr>
      <w:r w:rsidRPr="00E84A58">
        <w:rPr>
          <w:sz w:val="24"/>
        </w:rPr>
        <w:t>The</w:t>
      </w:r>
      <w:r w:rsidR="00DE79EA">
        <w:rPr>
          <w:sz w:val="24"/>
        </w:rPr>
        <w:t xml:space="preserve"> </w:t>
      </w:r>
      <w:r w:rsidRPr="00E84A58">
        <w:rPr>
          <w:sz w:val="24"/>
        </w:rPr>
        <w:t>information collections do not provide any payment or gift to respondents.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5F1FFC" w:rsidRPr="00BF6D43" w:rsidP="005F1FFC" w14:paraId="59FF77B7" w14:textId="77777777">
      <w:pPr>
        <w:ind w:left="720"/>
        <w:rPr>
          <w:sz w:val="24"/>
        </w:rPr>
      </w:pPr>
    </w:p>
    <w:p w:rsidR="00120C6F" w:rsidRPr="00120C6F" w:rsidP="00120C6F" w14:paraId="151227EB" w14:textId="5FB98374">
      <w:pPr>
        <w:rPr>
          <w:sz w:val="24"/>
        </w:rPr>
      </w:pPr>
      <w:r w:rsidRPr="00120C6F">
        <w:rPr>
          <w:sz w:val="24"/>
        </w:rPr>
        <w:t xml:space="preserve">All information collection activities will be conducted in full compliance with the requirements for the protection of the confidentiality of nonpublic information and personally identifiable information and for data security and integrity set forth in the federal privacy laws, including </w:t>
      </w:r>
      <w:r w:rsidR="00BF201A">
        <w:rPr>
          <w:sz w:val="24"/>
        </w:rPr>
        <w:t>CFPB</w:t>
      </w:r>
      <w:r w:rsidRPr="00120C6F">
        <w:rPr>
          <w:sz w:val="24"/>
        </w:rPr>
        <w:t xml:space="preserve">’s rules (12 CFR </w:t>
      </w:r>
      <w:r w:rsidR="00F44601">
        <w:rPr>
          <w:sz w:val="24"/>
        </w:rPr>
        <w:t>Section</w:t>
      </w:r>
      <w:r w:rsidRPr="00120C6F">
        <w:rPr>
          <w:sz w:val="24"/>
        </w:rPr>
        <w:t xml:space="preserve"> 1070.50 et seq) pursuant to the Privacy Act (5 U.S.C. </w:t>
      </w:r>
      <w:r w:rsidR="00F44601">
        <w:rPr>
          <w:sz w:val="24"/>
        </w:rPr>
        <w:t>Section</w:t>
      </w:r>
      <w:r w:rsidRPr="00120C6F">
        <w:rPr>
          <w:sz w:val="24"/>
        </w:rPr>
        <w:t xml:space="preserve"> 552a).  At the point of information collection, </w:t>
      </w:r>
      <w:r w:rsidR="000C66D8">
        <w:rPr>
          <w:sz w:val="24"/>
        </w:rPr>
        <w:t>CFPB</w:t>
      </w:r>
      <w:r w:rsidRPr="00120C6F">
        <w:rPr>
          <w:sz w:val="24"/>
        </w:rPr>
        <w:t xml:space="preserve">’s website explains that personally identifiable information will be kept private to the extent permitted by law and </w:t>
      </w:r>
      <w:r w:rsidR="001E7140">
        <w:rPr>
          <w:sz w:val="24"/>
        </w:rPr>
        <w:t xml:space="preserve">the </w:t>
      </w:r>
      <w:r w:rsidR="005A6012">
        <w:rPr>
          <w:sz w:val="24"/>
        </w:rPr>
        <w:t>CFPB</w:t>
      </w:r>
      <w:r w:rsidRPr="00120C6F">
        <w:rPr>
          <w:sz w:val="24"/>
        </w:rPr>
        <w:t xml:space="preserve"> rules.  </w:t>
      </w:r>
      <w:r w:rsidR="001E7140">
        <w:rPr>
          <w:sz w:val="24"/>
        </w:rPr>
        <w:t xml:space="preserve">CFPB </w:t>
      </w:r>
      <w:r w:rsidRPr="00120C6F">
        <w:rPr>
          <w:sz w:val="24"/>
        </w:rPr>
        <w:t xml:space="preserve">privacy policy further explains </w:t>
      </w:r>
      <w:r w:rsidR="001E5859">
        <w:rPr>
          <w:sz w:val="24"/>
        </w:rPr>
        <w:t>CFPB</w:t>
      </w:r>
      <w:r w:rsidRPr="00120C6F">
        <w:rPr>
          <w:sz w:val="24"/>
        </w:rPr>
        <w:t>’s privacy practices.</w:t>
      </w:r>
      <w:r>
        <w:rPr>
          <w:sz w:val="24"/>
          <w:vertAlign w:val="superscript"/>
        </w:rPr>
        <w:footnoteReference w:id="9"/>
      </w:r>
      <w:r w:rsidRPr="00120C6F">
        <w:rPr>
          <w:sz w:val="24"/>
        </w:rPr>
        <w:t xml:space="preserve">  The forms include a Privacy Act Statement.</w:t>
      </w:r>
    </w:p>
    <w:p w:rsidR="00120C6F" w:rsidRPr="00120C6F" w:rsidP="00120C6F" w14:paraId="74922F78" w14:textId="77777777">
      <w:pPr>
        <w:rPr>
          <w:sz w:val="24"/>
        </w:rPr>
      </w:pPr>
    </w:p>
    <w:p w:rsidR="00120C6F" w:rsidRPr="00120C6F" w:rsidP="00120C6F" w14:paraId="27340B47" w14:textId="2E454E27">
      <w:pPr>
        <w:rPr>
          <w:sz w:val="24"/>
        </w:rPr>
      </w:pPr>
      <w:r>
        <w:rPr>
          <w:sz w:val="24"/>
        </w:rPr>
        <w:t>CFPB</w:t>
      </w:r>
      <w:r w:rsidRPr="00120C6F">
        <w:rPr>
          <w:sz w:val="24"/>
        </w:rPr>
        <w:t xml:space="preserve"> has </w:t>
      </w:r>
      <w:r w:rsidR="00A602E5">
        <w:rPr>
          <w:sz w:val="24"/>
        </w:rPr>
        <w:t>implemented</w:t>
      </w:r>
      <w:r w:rsidRPr="00120C6F">
        <w:rPr>
          <w:sz w:val="24"/>
        </w:rPr>
        <w:t xml:space="preserve"> the appropriate security measures to ensure data is safeguarded including the use of locked file storage, confidentiality stamping, restricted system access, data encryption, restricted print options, and disposal by cross-cut shredding.  The information system is fully compliant with the Federal Information Security Management Act of 2002 security category of “Moderate.”</w:t>
      </w:r>
    </w:p>
    <w:p w:rsidR="00120C6F" w:rsidRPr="00120C6F" w:rsidP="00120C6F" w14:paraId="12A15FDD" w14:textId="77777777">
      <w:pPr>
        <w:rPr>
          <w:sz w:val="24"/>
        </w:rPr>
      </w:pPr>
    </w:p>
    <w:p w:rsidR="00120C6F" w:rsidRPr="00120C6F" w:rsidP="00120C6F" w14:paraId="53E7562F" w14:textId="20724904">
      <w:pPr>
        <w:rPr>
          <w:sz w:val="24"/>
        </w:rPr>
      </w:pPr>
      <w:r w:rsidRPr="00120C6F">
        <w:rPr>
          <w:sz w:val="24"/>
        </w:rPr>
        <w:t xml:space="preserve">On March 20, 2013, </w:t>
      </w:r>
      <w:r w:rsidR="009816D0">
        <w:rPr>
          <w:sz w:val="24"/>
        </w:rPr>
        <w:t>CFPB</w:t>
      </w:r>
      <w:r w:rsidRPr="00120C6F">
        <w:rPr>
          <w:sz w:val="24"/>
        </w:rPr>
        <w:t xml:space="preserve"> published a Privacy Impact Assessment (PIA) for the Consumer Response System.</w:t>
      </w:r>
      <w:r w:rsidR="008179F3">
        <w:rPr>
          <w:sz w:val="24"/>
        </w:rPr>
        <w:t xml:space="preserve"> </w:t>
      </w:r>
      <w:r w:rsidR="009816D0">
        <w:rPr>
          <w:sz w:val="24"/>
        </w:rPr>
        <w:t xml:space="preserve"> </w:t>
      </w:r>
      <w:r w:rsidR="001E077E">
        <w:rPr>
          <w:bCs/>
          <w:iCs/>
          <w:color w:val="000000"/>
          <w:sz w:val="24"/>
          <w:szCs w:val="24"/>
        </w:rPr>
        <w:t xml:space="preserve">On December 3, 2021, CFPB published a PIA for the Consumer Resource Center (CRC). </w:t>
      </w:r>
      <w:r w:rsidRPr="001727A9" w:rsidR="008179F3">
        <w:rPr>
          <w:color w:val="000000"/>
          <w:sz w:val="24"/>
          <w:szCs w:val="24"/>
        </w:rPr>
        <w:t>Pursuant to</w:t>
      </w:r>
      <w:r w:rsidR="008179F3">
        <w:rPr>
          <w:color w:val="000000"/>
          <w:sz w:val="24"/>
          <w:szCs w:val="24"/>
        </w:rPr>
        <w:t xml:space="preserve"> the E-Government Act of 2002,</w:t>
      </w:r>
      <w:r w:rsidRPr="00120C6F">
        <w:rPr>
          <w:sz w:val="24"/>
        </w:rPr>
        <w:t xml:space="preserve"> </w:t>
      </w:r>
      <w:r w:rsidR="004105C0">
        <w:rPr>
          <w:sz w:val="24"/>
        </w:rPr>
        <w:t>CFPB</w:t>
      </w:r>
      <w:r w:rsidRPr="00120C6F">
        <w:rPr>
          <w:sz w:val="24"/>
        </w:rPr>
        <w:t xml:space="preserve"> PIAs to document how the personally identifiable information it collects is used, secured, and destroyed in a way that protects each individual’s privacy</w:t>
      </w:r>
      <w:r w:rsidR="008179F3">
        <w:rPr>
          <w:sz w:val="24"/>
        </w:rPr>
        <w:t xml:space="preserve">. </w:t>
      </w:r>
      <w:r w:rsidR="004105C0">
        <w:rPr>
          <w:sz w:val="24"/>
        </w:rPr>
        <w:t xml:space="preserve"> </w:t>
      </w:r>
      <w:r w:rsidR="008179F3">
        <w:rPr>
          <w:color w:val="000000"/>
          <w:sz w:val="24"/>
          <w:szCs w:val="24"/>
        </w:rPr>
        <w:t>Additionally, the PIA</w:t>
      </w:r>
      <w:r w:rsidR="00104489">
        <w:rPr>
          <w:color w:val="000000"/>
          <w:sz w:val="24"/>
          <w:szCs w:val="24"/>
        </w:rPr>
        <w:t>s</w:t>
      </w:r>
      <w:r w:rsidR="008179F3">
        <w:rPr>
          <w:color w:val="000000"/>
          <w:sz w:val="24"/>
          <w:szCs w:val="24"/>
        </w:rPr>
        <w:t xml:space="preserve"> identif</w:t>
      </w:r>
      <w:r w:rsidR="00104489">
        <w:rPr>
          <w:color w:val="000000"/>
          <w:sz w:val="24"/>
          <w:szCs w:val="24"/>
        </w:rPr>
        <w:t>y</w:t>
      </w:r>
      <w:r w:rsidR="008179F3">
        <w:rPr>
          <w:color w:val="000000"/>
          <w:sz w:val="24"/>
          <w:szCs w:val="24"/>
        </w:rPr>
        <w:t xml:space="preserve"> privacy risks associated with the system and information collection and mitigations CFPB takes to address these risks</w:t>
      </w:r>
      <w:r w:rsidRPr="001727A9" w:rsidR="008179F3">
        <w:rPr>
          <w:color w:val="000000"/>
          <w:sz w:val="24"/>
          <w:szCs w:val="24"/>
        </w:rPr>
        <w:t>.</w:t>
      </w:r>
      <w:r w:rsidR="008179F3">
        <w:rPr>
          <w:color w:val="000000"/>
          <w:sz w:val="24"/>
          <w:szCs w:val="24"/>
        </w:rPr>
        <w:t xml:space="preserve"> </w:t>
      </w:r>
      <w:r w:rsidRPr="00120C6F">
        <w:rPr>
          <w:sz w:val="24"/>
        </w:rPr>
        <w:t>The PIA</w:t>
      </w:r>
      <w:r w:rsidR="00104489">
        <w:rPr>
          <w:sz w:val="24"/>
        </w:rPr>
        <w:t xml:space="preserve">s are </w:t>
      </w:r>
      <w:r w:rsidR="008179F3">
        <w:rPr>
          <w:sz w:val="24"/>
        </w:rPr>
        <w:t>published</w:t>
      </w:r>
      <w:r w:rsidRPr="00120C6F">
        <w:rPr>
          <w:sz w:val="24"/>
        </w:rPr>
        <w:t xml:space="preserve"> on </w:t>
      </w:r>
      <w:r w:rsidR="005E7385">
        <w:rPr>
          <w:sz w:val="24"/>
        </w:rPr>
        <w:t>CFPB</w:t>
      </w:r>
      <w:r w:rsidRPr="00120C6F">
        <w:rPr>
          <w:sz w:val="24"/>
        </w:rPr>
        <w:t xml:space="preserve">’s website at </w:t>
      </w:r>
      <w:hyperlink r:id="rId10" w:history="1">
        <w:r w:rsidRPr="00120C6F">
          <w:rPr>
            <w:rStyle w:val="Hyperlink"/>
            <w:sz w:val="24"/>
          </w:rPr>
          <w:t>https://files.consumerfinance.gov/f/201303_CFPB_PIA-Consumer-Response-System.pdf</w:t>
        </w:r>
      </w:hyperlink>
      <w:r w:rsidR="001E077E">
        <w:rPr>
          <w:rStyle w:val="Hyperlink"/>
          <w:sz w:val="24"/>
        </w:rPr>
        <w:t xml:space="preserve"> </w:t>
      </w:r>
      <w:r w:rsidRPr="00093AA4" w:rsidR="001E077E">
        <w:rPr>
          <w:bCs/>
          <w:iCs/>
          <w:color w:val="000000"/>
          <w:sz w:val="24"/>
          <w:szCs w:val="24"/>
        </w:rPr>
        <w:t xml:space="preserve">and </w:t>
      </w:r>
      <w:hyperlink r:id="rId11" w:history="1">
        <w:r w:rsidRPr="003C718B" w:rsidR="00104489">
          <w:rPr>
            <w:rStyle w:val="Hyperlink"/>
            <w:bCs/>
            <w:iCs/>
            <w:sz w:val="24"/>
            <w:szCs w:val="24"/>
          </w:rPr>
          <w:t>https://files.consumerfinance.gov/f/documents/cfpb_consumer-resource-center_pia.pdf</w:t>
        </w:r>
      </w:hyperlink>
      <w:r w:rsidRPr="00120C6F">
        <w:rPr>
          <w:sz w:val="24"/>
        </w:rPr>
        <w:t xml:space="preserve">. </w:t>
      </w:r>
      <w:r w:rsidR="00104489">
        <w:rPr>
          <w:sz w:val="24"/>
        </w:rPr>
        <w:t xml:space="preserve"> Both PIAs are in the process of being updated and will be republished on </w:t>
      </w:r>
      <w:r w:rsidR="00E3294A">
        <w:rPr>
          <w:sz w:val="24"/>
        </w:rPr>
        <w:t>CFPB</w:t>
      </w:r>
      <w:r w:rsidR="00104489">
        <w:rPr>
          <w:sz w:val="24"/>
        </w:rPr>
        <w:t xml:space="preserve">’s website at </w:t>
      </w:r>
      <w:r w:rsidRPr="00104489" w:rsidR="00104489">
        <w:rPr>
          <w:sz w:val="24"/>
        </w:rPr>
        <w:t>https://www.consumerfinance.gov/privacy/privacy-impact-assessments/</w:t>
      </w:r>
      <w:r w:rsidR="00104489">
        <w:rPr>
          <w:sz w:val="24"/>
        </w:rPr>
        <w:t>.</w:t>
      </w:r>
    </w:p>
    <w:p w:rsidR="00120C6F" w:rsidRPr="00120C6F" w:rsidP="00120C6F" w14:paraId="6CE22C0D" w14:textId="77777777">
      <w:pPr>
        <w:rPr>
          <w:sz w:val="24"/>
        </w:rPr>
      </w:pPr>
    </w:p>
    <w:p w:rsidR="00A93967" w:rsidP="00120C6F" w14:paraId="2A4F7C4C" w14:textId="49379D03">
      <w:pPr>
        <w:rPr>
          <w:sz w:val="24"/>
        </w:rPr>
      </w:pPr>
      <w:r w:rsidRPr="00120C6F">
        <w:rPr>
          <w:sz w:val="24"/>
        </w:rPr>
        <w:t xml:space="preserve">Additionally, in accordance with the Privacy Act of 1974, as amended, </w:t>
      </w:r>
      <w:r w:rsidR="00631D3F">
        <w:rPr>
          <w:sz w:val="24"/>
        </w:rPr>
        <w:t>CFPB</w:t>
      </w:r>
      <w:r w:rsidRPr="00120C6F">
        <w:rPr>
          <w:sz w:val="24"/>
        </w:rPr>
        <w:t xml:space="preserve"> published a Systems of Records Notice (SORN) in the </w:t>
      </w:r>
      <w:r w:rsidRPr="00120C6F">
        <w:rPr>
          <w:i/>
          <w:sz w:val="24"/>
        </w:rPr>
        <w:t>Federal Register</w:t>
      </w:r>
      <w:r w:rsidRPr="00120C6F">
        <w:rPr>
          <w:sz w:val="24"/>
        </w:rPr>
        <w:t xml:space="preserve"> (</w:t>
      </w:r>
      <w:r w:rsidRPr="009B366A" w:rsidR="008179F3">
        <w:rPr>
          <w:sz w:val="24"/>
        </w:rPr>
        <w:t>83 FR 32640</w:t>
      </w:r>
      <w:r w:rsidRPr="00120C6F">
        <w:rPr>
          <w:sz w:val="24"/>
        </w:rPr>
        <w:t>, J</w:t>
      </w:r>
      <w:r w:rsidR="008179F3">
        <w:rPr>
          <w:sz w:val="24"/>
        </w:rPr>
        <w:t>uly</w:t>
      </w:r>
      <w:r w:rsidRPr="00120C6F">
        <w:rPr>
          <w:sz w:val="24"/>
        </w:rPr>
        <w:t xml:space="preserve"> </w:t>
      </w:r>
      <w:r w:rsidR="008179F3">
        <w:rPr>
          <w:sz w:val="24"/>
        </w:rPr>
        <w:t>13</w:t>
      </w:r>
      <w:r w:rsidRPr="00120C6F">
        <w:rPr>
          <w:sz w:val="24"/>
        </w:rPr>
        <w:t xml:space="preserve">, 2018).  The title for the SORN is CFPB.005—CFPB Consumer Response System.  The SORN is available on the Internet at </w:t>
      </w:r>
      <w:hyperlink r:id="rId12" w:history="1">
        <w:r w:rsidRPr="00120C6F">
          <w:rPr>
            <w:rStyle w:val="Hyperlink"/>
            <w:sz w:val="24"/>
          </w:rPr>
          <w:t>https://s3.amazonaws.com/files.consumerfinance.gov/f/documents/bcfp_sorn_consumer-response-system.pdf</w:t>
        </w:r>
      </w:hyperlink>
      <w:r w:rsidRPr="00120C6F">
        <w:rPr>
          <w:sz w:val="24"/>
        </w:rPr>
        <w:t>.</w:t>
      </w:r>
      <w:r w:rsidR="00631D3F">
        <w:rPr>
          <w:sz w:val="24"/>
        </w:rPr>
        <w:t xml:space="preserve"> </w:t>
      </w:r>
      <w:r w:rsidR="00104489">
        <w:rPr>
          <w:sz w:val="24"/>
        </w:rPr>
        <w:t xml:space="preserve"> The SORN is in the process of being updated and will be republished on </w:t>
      </w:r>
      <w:r w:rsidR="00631D3F">
        <w:rPr>
          <w:sz w:val="24"/>
        </w:rPr>
        <w:t>CFPB</w:t>
      </w:r>
      <w:r w:rsidR="00104489">
        <w:rPr>
          <w:sz w:val="24"/>
        </w:rPr>
        <w:t xml:space="preserve">’s website at </w:t>
      </w:r>
      <w:r w:rsidRPr="00104489" w:rsidR="00104489">
        <w:rPr>
          <w:sz w:val="24"/>
        </w:rPr>
        <w:t>https://www.consumerfinance.gov/privacy/system-records-notices/</w:t>
      </w:r>
      <w:r w:rsidR="00104489">
        <w:rPr>
          <w:sz w:val="24"/>
        </w:rPr>
        <w:t>.</w:t>
      </w:r>
    </w:p>
    <w:p w:rsidR="00120C6F" w:rsidRPr="00BF6D43" w:rsidP="00120C6F" w14:paraId="5435B90F" w14:textId="77777777">
      <w:pPr>
        <w:rPr>
          <w:sz w:val="24"/>
        </w:rPr>
      </w:pPr>
    </w:p>
    <w:p w:rsidR="00F660E8" w:rsidRPr="00BF6D43" w:rsidP="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RPr="00BF6D43" w:rsidP="005F1FFC" w14:paraId="74706F28" w14:textId="77777777">
      <w:pPr>
        <w:ind w:left="720"/>
        <w:rPr>
          <w:sz w:val="24"/>
        </w:rPr>
      </w:pPr>
    </w:p>
    <w:p w:rsidR="00A93967" w:rsidP="005F1FFC" w14:paraId="42E5A68A" w14:textId="384654AA">
      <w:pPr>
        <w:pStyle w:val="BodyText"/>
      </w:pPr>
      <w:r w:rsidRPr="00120C6F">
        <w:rPr>
          <w:rFonts w:eastAsia="Calibri"/>
          <w:szCs w:val="22"/>
        </w:rPr>
        <w:t>While some information requested in the Government Boarding Form and Congressional Boarding Form is generally available to the public, some information requested constitutes personally</w:t>
      </w:r>
      <w:r w:rsidR="00D36162">
        <w:rPr>
          <w:rFonts w:eastAsia="Calibri"/>
          <w:szCs w:val="22"/>
        </w:rPr>
        <w:t xml:space="preserve"> </w:t>
      </w:r>
      <w:r w:rsidRPr="00120C6F">
        <w:rPr>
          <w:rFonts w:eastAsia="Calibri"/>
          <w:szCs w:val="22"/>
        </w:rPr>
        <w:t>identifiable, non-public information.</w:t>
      </w:r>
      <w:r w:rsidR="00D36162">
        <w:rPr>
          <w:rFonts w:eastAsia="Calibri"/>
          <w:szCs w:val="22"/>
        </w:rPr>
        <w:t xml:space="preserve"> </w:t>
      </w:r>
      <w:r w:rsidRPr="00120C6F">
        <w:rPr>
          <w:rFonts w:eastAsia="Calibri"/>
          <w:szCs w:val="22"/>
        </w:rPr>
        <w:t xml:space="preserve"> For instance, the forms ask for contact information. </w:t>
      </w:r>
      <w:r w:rsidR="00D36162">
        <w:rPr>
          <w:rFonts w:eastAsia="Calibri"/>
          <w:szCs w:val="22"/>
        </w:rPr>
        <w:t xml:space="preserve"> </w:t>
      </w:r>
      <w:r w:rsidRPr="00120C6F">
        <w:rPr>
          <w:rFonts w:eastAsia="Calibri"/>
          <w:szCs w:val="22"/>
        </w:rPr>
        <w:t>Nonpublic information will not be disclosed to the public and will be held in an encrypted system for their protection.</w:t>
      </w:r>
    </w:p>
    <w:p w:rsidR="00120C6F" w:rsidRPr="00BF6D43" w:rsidP="005F1FFC" w14:paraId="7AF38B3A"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Indicate the number of respondents, frequency of response, annual hour burden, and an explanation of how the burden was estimated.  Unless </w:t>
      </w:r>
      <w:r w:rsidRPr="00BF6D43">
        <w:rPr>
          <w:b/>
          <w:bCs/>
          <w:sz w:val="24"/>
          <w:szCs w:val="24"/>
        </w:rPr>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20C6F" w:rsidRPr="00120C6F" w:rsidP="00120C6F" w14:paraId="03550EEE" w14:textId="77777777">
      <w:pPr>
        <w:rPr>
          <w:bCs/>
          <w:sz w:val="24"/>
        </w:rPr>
      </w:pPr>
    </w:p>
    <w:p w:rsidR="00120C6F" w:rsidRPr="00120C6F" w:rsidP="00120C6F" w14:paraId="712A6F70" w14:textId="77777777">
      <w:pPr>
        <w:rPr>
          <w:bCs/>
          <w:sz w:val="24"/>
          <w:u w:val="single"/>
        </w:rPr>
      </w:pPr>
      <w:r w:rsidRPr="00120C6F">
        <w:rPr>
          <w:bCs/>
          <w:sz w:val="24"/>
          <w:u w:val="single"/>
        </w:rPr>
        <w:t>Government Boarding Form</w:t>
      </w:r>
    </w:p>
    <w:p w:rsidR="00120C6F" w:rsidRPr="00120C6F" w:rsidP="00120C6F" w14:paraId="040217A0" w14:textId="77777777">
      <w:pPr>
        <w:rPr>
          <w:bCs/>
          <w:sz w:val="24"/>
        </w:rPr>
      </w:pPr>
    </w:p>
    <w:p w:rsidR="00120C6F" w:rsidRPr="00120C6F" w:rsidP="00120C6F" w14:paraId="5F5109F3" w14:textId="685E0755">
      <w:pPr>
        <w:rPr>
          <w:bCs/>
          <w:sz w:val="24"/>
        </w:rPr>
      </w:pPr>
      <w:r w:rsidRPr="00120C6F">
        <w:rPr>
          <w:bCs/>
          <w:sz w:val="24"/>
        </w:rPr>
        <w:t xml:space="preserve">Respondents will include agencies that are interested in having access to complaint information collected by </w:t>
      </w:r>
      <w:r w:rsidR="00E3294A">
        <w:rPr>
          <w:bCs/>
          <w:sz w:val="24"/>
        </w:rPr>
        <w:t>CFPB</w:t>
      </w:r>
      <w:r w:rsidRPr="00120C6F">
        <w:rPr>
          <w:bCs/>
          <w:sz w:val="24"/>
        </w:rPr>
        <w:t xml:space="preserve">. </w:t>
      </w:r>
      <w:r w:rsidR="00663161">
        <w:rPr>
          <w:bCs/>
          <w:sz w:val="24"/>
        </w:rPr>
        <w:t xml:space="preserve"> </w:t>
      </w:r>
      <w:r w:rsidR="00E3294A">
        <w:rPr>
          <w:bCs/>
          <w:sz w:val="24"/>
        </w:rPr>
        <w:t>CFPB</w:t>
      </w:r>
      <w:r w:rsidRPr="00120C6F">
        <w:rPr>
          <w:bCs/>
          <w:sz w:val="24"/>
        </w:rPr>
        <w:t xml:space="preserve"> estimates that approximately 10 agencies will submit a Government Boarding Form for the first time per year.</w:t>
      </w:r>
      <w:r w:rsidR="00663161">
        <w:rPr>
          <w:bCs/>
          <w:sz w:val="24"/>
        </w:rPr>
        <w:t xml:space="preserve">  Additionally</w:t>
      </w:r>
      <w:r w:rsidRPr="00120C6F">
        <w:rPr>
          <w:bCs/>
          <w:sz w:val="24"/>
        </w:rPr>
        <w:t xml:space="preserve">, an estimated </w:t>
      </w:r>
      <w:r w:rsidR="00663161">
        <w:rPr>
          <w:bCs/>
          <w:sz w:val="24"/>
        </w:rPr>
        <w:t>five</w:t>
      </w:r>
      <w:r w:rsidRPr="00120C6F">
        <w:rPr>
          <w:bCs/>
          <w:sz w:val="24"/>
        </w:rPr>
        <w:t xml:space="preserve"> agencies will submit an updated form per year. </w:t>
      </w:r>
    </w:p>
    <w:p w:rsidR="00120C6F" w:rsidRPr="00120C6F" w:rsidP="00120C6F" w14:paraId="42F78B4A" w14:textId="77777777">
      <w:pPr>
        <w:rPr>
          <w:bCs/>
          <w:sz w:val="24"/>
        </w:rPr>
      </w:pPr>
    </w:p>
    <w:p w:rsidR="00120C6F" w:rsidRPr="00120C6F" w:rsidP="00120C6F" w14:paraId="2DA771D2" w14:textId="77777777">
      <w:pPr>
        <w:rPr>
          <w:bCs/>
          <w:sz w:val="24"/>
          <w:u w:val="single"/>
        </w:rPr>
      </w:pPr>
      <w:r w:rsidRPr="00120C6F">
        <w:rPr>
          <w:bCs/>
          <w:sz w:val="24"/>
          <w:u w:val="single"/>
        </w:rPr>
        <w:t>Congressional Boarding Form</w:t>
      </w:r>
    </w:p>
    <w:p w:rsidR="00120C6F" w:rsidRPr="00120C6F" w:rsidP="00120C6F" w14:paraId="0BC65A43" w14:textId="77777777">
      <w:pPr>
        <w:rPr>
          <w:bCs/>
          <w:sz w:val="24"/>
        </w:rPr>
      </w:pPr>
    </w:p>
    <w:p w:rsidR="00120C6F" w:rsidRPr="00120C6F" w:rsidP="00120C6F" w14:paraId="53816F11" w14:textId="06489925">
      <w:pPr>
        <w:rPr>
          <w:bCs/>
          <w:sz w:val="24"/>
        </w:rPr>
      </w:pPr>
      <w:r w:rsidRPr="00120C6F">
        <w:rPr>
          <w:bCs/>
          <w:sz w:val="24"/>
        </w:rPr>
        <w:t xml:space="preserve">Respondents will include congressional offices that are interested in having access to complaint information collected by </w:t>
      </w:r>
      <w:r w:rsidR="00E3294A">
        <w:rPr>
          <w:bCs/>
          <w:sz w:val="24"/>
        </w:rPr>
        <w:t>CFPB</w:t>
      </w:r>
      <w:r w:rsidRPr="00120C6F">
        <w:rPr>
          <w:bCs/>
          <w:sz w:val="24"/>
        </w:rPr>
        <w:t xml:space="preserve">. </w:t>
      </w:r>
      <w:r w:rsidR="00663161">
        <w:rPr>
          <w:bCs/>
          <w:sz w:val="24"/>
        </w:rPr>
        <w:t xml:space="preserve"> </w:t>
      </w:r>
      <w:r w:rsidR="008751C7">
        <w:rPr>
          <w:bCs/>
          <w:sz w:val="24"/>
        </w:rPr>
        <w:t>CFPB</w:t>
      </w:r>
      <w:r w:rsidRPr="00120C6F">
        <w:rPr>
          <w:bCs/>
          <w:sz w:val="24"/>
        </w:rPr>
        <w:t xml:space="preserve"> estimates that about 50 congressional offices will submit a Congressional Boarding Form for the first time per year. </w:t>
      </w:r>
      <w:r w:rsidR="00F60F32">
        <w:rPr>
          <w:bCs/>
          <w:sz w:val="24"/>
        </w:rPr>
        <w:t>Additionally</w:t>
      </w:r>
      <w:r w:rsidRPr="00120C6F">
        <w:rPr>
          <w:bCs/>
          <w:sz w:val="24"/>
        </w:rPr>
        <w:t xml:space="preserve">, </w:t>
      </w:r>
      <w:r w:rsidR="008751C7">
        <w:rPr>
          <w:bCs/>
          <w:sz w:val="24"/>
        </w:rPr>
        <w:t>CFPB</w:t>
      </w:r>
      <w:r w:rsidR="00F60F32">
        <w:rPr>
          <w:bCs/>
          <w:sz w:val="24"/>
        </w:rPr>
        <w:t xml:space="preserve"> estimates</w:t>
      </w:r>
      <w:r w:rsidRPr="00120C6F">
        <w:rPr>
          <w:bCs/>
          <w:sz w:val="24"/>
        </w:rPr>
        <w:t xml:space="preserve"> 25 congressional offices will submit an updated form per year.</w:t>
      </w:r>
    </w:p>
    <w:p w:rsidR="00120C6F" w:rsidRPr="00120C6F" w:rsidP="00120C6F" w14:paraId="29318211" w14:textId="4255C496">
      <w:pPr>
        <w:rPr>
          <w:b/>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2"/>
        <w:gridCol w:w="1299"/>
        <w:gridCol w:w="1221"/>
        <w:gridCol w:w="1088"/>
        <w:gridCol w:w="922"/>
        <w:gridCol w:w="857"/>
        <w:gridCol w:w="888"/>
        <w:gridCol w:w="895"/>
      </w:tblGrid>
      <w:tr w14:paraId="055A5368" w14:textId="7DC3D1CD" w:rsidTr="00971E0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52" w:type="dxa"/>
            <w:tcBorders>
              <w:bottom w:val="single" w:sz="4" w:space="0" w:color="auto"/>
            </w:tcBorders>
            <w:shd w:val="clear" w:color="auto" w:fill="D9D9D9" w:themeFill="background1" w:themeFillShade="D9"/>
          </w:tcPr>
          <w:p w:rsidR="00A5465D" w:rsidRPr="00971E03" w:rsidP="00120C6F" w14:paraId="6B5790A7" w14:textId="09B26AF0">
            <w:pPr>
              <w:rPr>
                <w:b/>
                <w:bCs/>
                <w:sz w:val="18"/>
                <w:szCs w:val="18"/>
              </w:rPr>
            </w:pPr>
            <w:r w:rsidRPr="00971E03">
              <w:rPr>
                <w:b/>
                <w:bCs/>
                <w:sz w:val="18"/>
                <w:szCs w:val="18"/>
              </w:rPr>
              <w:t>Information</w:t>
            </w:r>
          </w:p>
          <w:p w:rsidR="00A5465D" w:rsidRPr="00971E03" w:rsidP="00120C6F" w14:paraId="195545A4" w14:textId="0A0A2F0C">
            <w:pPr>
              <w:rPr>
                <w:b/>
                <w:bCs/>
                <w:sz w:val="18"/>
                <w:szCs w:val="18"/>
              </w:rPr>
            </w:pPr>
            <w:r w:rsidRPr="00971E03">
              <w:rPr>
                <w:b/>
                <w:bCs/>
                <w:sz w:val="18"/>
                <w:szCs w:val="18"/>
              </w:rPr>
              <w:t>Collection Requirement</w:t>
            </w:r>
          </w:p>
        </w:tc>
        <w:tc>
          <w:tcPr>
            <w:tcW w:w="1299" w:type="dxa"/>
            <w:tcBorders>
              <w:bottom w:val="single" w:sz="4" w:space="0" w:color="auto"/>
            </w:tcBorders>
            <w:shd w:val="clear" w:color="auto" w:fill="D9D9D9" w:themeFill="background1" w:themeFillShade="D9"/>
          </w:tcPr>
          <w:p w:rsidR="00A5465D" w:rsidRPr="00971E03" w:rsidP="00120C6F" w14:paraId="775D5880" w14:textId="74965CB0">
            <w:pPr>
              <w:rPr>
                <w:b/>
                <w:bCs/>
                <w:sz w:val="18"/>
                <w:szCs w:val="18"/>
              </w:rPr>
            </w:pPr>
            <w:r w:rsidRPr="00971E03">
              <w:rPr>
                <w:b/>
                <w:bCs/>
                <w:sz w:val="18"/>
                <w:szCs w:val="18"/>
              </w:rPr>
              <w:t>Number of Respondents</w:t>
            </w:r>
          </w:p>
        </w:tc>
        <w:tc>
          <w:tcPr>
            <w:tcW w:w="1221" w:type="dxa"/>
            <w:tcBorders>
              <w:bottom w:val="single" w:sz="4" w:space="0" w:color="auto"/>
            </w:tcBorders>
            <w:shd w:val="clear" w:color="auto" w:fill="D9D9D9" w:themeFill="background1" w:themeFillShade="D9"/>
          </w:tcPr>
          <w:p w:rsidR="00A5465D" w:rsidRPr="00971E03" w:rsidP="00120C6F" w14:paraId="531921FB" w14:textId="34897D0C">
            <w:pPr>
              <w:rPr>
                <w:b/>
                <w:bCs/>
                <w:sz w:val="18"/>
                <w:szCs w:val="18"/>
              </w:rPr>
            </w:pPr>
            <w:r w:rsidRPr="00971E03">
              <w:rPr>
                <w:b/>
                <w:bCs/>
                <w:sz w:val="18"/>
                <w:szCs w:val="18"/>
              </w:rPr>
              <w:t>Number of Responses per Respondent</w:t>
            </w:r>
          </w:p>
        </w:tc>
        <w:tc>
          <w:tcPr>
            <w:tcW w:w="1088" w:type="dxa"/>
            <w:tcBorders>
              <w:bottom w:val="single" w:sz="4" w:space="0" w:color="auto"/>
            </w:tcBorders>
            <w:shd w:val="clear" w:color="auto" w:fill="D9D9D9" w:themeFill="background1" w:themeFillShade="D9"/>
          </w:tcPr>
          <w:p w:rsidR="00A5465D" w:rsidRPr="00971E03" w:rsidP="00120C6F" w14:paraId="06398137" w14:textId="46C7934F">
            <w:pPr>
              <w:rPr>
                <w:b/>
                <w:bCs/>
                <w:sz w:val="18"/>
                <w:szCs w:val="18"/>
              </w:rPr>
            </w:pPr>
            <w:r w:rsidRPr="00971E03">
              <w:rPr>
                <w:b/>
                <w:bCs/>
                <w:sz w:val="18"/>
                <w:szCs w:val="18"/>
              </w:rPr>
              <w:t xml:space="preserve">Total Responses </w:t>
            </w:r>
          </w:p>
        </w:tc>
        <w:tc>
          <w:tcPr>
            <w:tcW w:w="922" w:type="dxa"/>
            <w:tcBorders>
              <w:bottom w:val="single" w:sz="4" w:space="0" w:color="auto"/>
            </w:tcBorders>
            <w:shd w:val="clear" w:color="auto" w:fill="D9D9D9" w:themeFill="background1" w:themeFillShade="D9"/>
          </w:tcPr>
          <w:p w:rsidR="00A5465D" w:rsidRPr="00971E03" w:rsidP="00120C6F" w14:paraId="671EC517" w14:textId="28314A84">
            <w:pPr>
              <w:rPr>
                <w:b/>
                <w:bCs/>
                <w:sz w:val="18"/>
                <w:szCs w:val="18"/>
              </w:rPr>
            </w:pPr>
            <w:r w:rsidRPr="00971E03">
              <w:rPr>
                <w:b/>
                <w:bCs/>
                <w:sz w:val="18"/>
                <w:szCs w:val="18"/>
              </w:rPr>
              <w:t>Average Burden Hours</w:t>
            </w:r>
          </w:p>
        </w:tc>
        <w:tc>
          <w:tcPr>
            <w:tcW w:w="857" w:type="dxa"/>
            <w:tcBorders>
              <w:bottom w:val="single" w:sz="4" w:space="0" w:color="auto"/>
            </w:tcBorders>
            <w:shd w:val="clear" w:color="auto" w:fill="D9D9D9" w:themeFill="background1" w:themeFillShade="D9"/>
          </w:tcPr>
          <w:p w:rsidR="00A5465D" w:rsidRPr="00971E03" w:rsidP="00120C6F" w14:paraId="227BE058" w14:textId="2A27E48A">
            <w:pPr>
              <w:rPr>
                <w:b/>
                <w:bCs/>
                <w:sz w:val="18"/>
                <w:szCs w:val="18"/>
              </w:rPr>
            </w:pPr>
            <w:r w:rsidRPr="00971E03">
              <w:rPr>
                <w:b/>
                <w:bCs/>
                <w:sz w:val="18"/>
                <w:szCs w:val="18"/>
              </w:rPr>
              <w:t xml:space="preserve">Annual </w:t>
            </w:r>
            <w:r w:rsidRPr="00971E03">
              <w:rPr>
                <w:b/>
                <w:bCs/>
                <w:sz w:val="18"/>
                <w:szCs w:val="18"/>
              </w:rPr>
              <w:t xml:space="preserve">Burden Hours </w:t>
            </w:r>
          </w:p>
        </w:tc>
        <w:tc>
          <w:tcPr>
            <w:tcW w:w="888" w:type="dxa"/>
            <w:tcBorders>
              <w:bottom w:val="single" w:sz="4" w:space="0" w:color="auto"/>
            </w:tcBorders>
            <w:shd w:val="clear" w:color="auto" w:fill="D9D9D9" w:themeFill="background1" w:themeFillShade="D9"/>
          </w:tcPr>
          <w:p w:rsidR="00A5465D" w:rsidRPr="00971E03" w:rsidP="00120C6F" w14:paraId="45D64984" w14:textId="221141A7">
            <w:pPr>
              <w:rPr>
                <w:b/>
                <w:bCs/>
                <w:sz w:val="18"/>
                <w:szCs w:val="18"/>
              </w:rPr>
            </w:pPr>
            <w:r w:rsidRPr="00971E03">
              <w:rPr>
                <w:b/>
                <w:bCs/>
                <w:sz w:val="18"/>
                <w:szCs w:val="18"/>
              </w:rPr>
              <w:t>Wage Rate</w:t>
            </w:r>
          </w:p>
        </w:tc>
        <w:tc>
          <w:tcPr>
            <w:tcW w:w="895" w:type="dxa"/>
            <w:tcBorders>
              <w:bottom w:val="single" w:sz="4" w:space="0" w:color="auto"/>
            </w:tcBorders>
            <w:shd w:val="clear" w:color="auto" w:fill="D9D9D9" w:themeFill="background1" w:themeFillShade="D9"/>
          </w:tcPr>
          <w:p w:rsidR="00A5465D" w:rsidRPr="00971E03" w:rsidP="00120C6F" w14:paraId="5C549976" w14:textId="53F3F763">
            <w:pPr>
              <w:rPr>
                <w:b/>
                <w:bCs/>
                <w:sz w:val="18"/>
                <w:szCs w:val="18"/>
              </w:rPr>
            </w:pPr>
            <w:r w:rsidRPr="00971E03">
              <w:rPr>
                <w:b/>
                <w:bCs/>
                <w:sz w:val="18"/>
                <w:szCs w:val="18"/>
              </w:rPr>
              <w:t>Total Burden</w:t>
            </w:r>
            <w:r w:rsidRPr="00971E03" w:rsidR="00F6577A">
              <w:rPr>
                <w:b/>
                <w:bCs/>
                <w:sz w:val="18"/>
                <w:szCs w:val="18"/>
              </w:rPr>
              <w:t xml:space="preserve"> Cost</w:t>
            </w:r>
          </w:p>
        </w:tc>
      </w:tr>
      <w:tr w14:paraId="24C0C365" w14:textId="55438EED" w:rsidTr="00971E03">
        <w:tblPrEx>
          <w:tblW w:w="0" w:type="auto"/>
          <w:tblInd w:w="108" w:type="dxa"/>
          <w:tblLayout w:type="fixed"/>
          <w:tblLook w:val="04A0"/>
        </w:tblPrEx>
        <w:tc>
          <w:tcPr>
            <w:tcW w:w="1352" w:type="dxa"/>
          </w:tcPr>
          <w:p w:rsidR="00A5465D" w:rsidRPr="00971E03" w:rsidP="00120C6F" w14:paraId="753E8289" w14:textId="77777777">
            <w:pPr>
              <w:rPr>
                <w:bCs/>
                <w:sz w:val="18"/>
                <w:szCs w:val="18"/>
              </w:rPr>
            </w:pPr>
            <w:r w:rsidRPr="00971E03">
              <w:rPr>
                <w:bCs/>
                <w:sz w:val="18"/>
                <w:szCs w:val="18"/>
              </w:rPr>
              <w:t>Government Boarding Form (Initial Intake)</w:t>
            </w:r>
          </w:p>
        </w:tc>
        <w:tc>
          <w:tcPr>
            <w:tcW w:w="1299" w:type="dxa"/>
          </w:tcPr>
          <w:p w:rsidR="00A5465D" w:rsidRPr="00971E03" w:rsidP="00E9338D" w14:paraId="7A22C617" w14:textId="77777777">
            <w:pPr>
              <w:jc w:val="right"/>
              <w:rPr>
                <w:bCs/>
                <w:sz w:val="18"/>
                <w:szCs w:val="18"/>
              </w:rPr>
            </w:pPr>
            <w:r w:rsidRPr="00971E03">
              <w:rPr>
                <w:bCs/>
                <w:sz w:val="18"/>
                <w:szCs w:val="18"/>
              </w:rPr>
              <w:t>10</w:t>
            </w:r>
          </w:p>
        </w:tc>
        <w:tc>
          <w:tcPr>
            <w:tcW w:w="1221" w:type="dxa"/>
          </w:tcPr>
          <w:p w:rsidR="00A5465D" w:rsidRPr="00971E03" w:rsidP="00E9338D" w14:paraId="2316582B" w14:textId="04C4E647">
            <w:pPr>
              <w:jc w:val="right"/>
              <w:rPr>
                <w:bCs/>
                <w:sz w:val="18"/>
                <w:szCs w:val="18"/>
              </w:rPr>
            </w:pPr>
            <w:r w:rsidRPr="00971E03">
              <w:rPr>
                <w:bCs/>
                <w:sz w:val="18"/>
                <w:szCs w:val="18"/>
              </w:rPr>
              <w:t>1</w:t>
            </w:r>
          </w:p>
        </w:tc>
        <w:tc>
          <w:tcPr>
            <w:tcW w:w="1088" w:type="dxa"/>
          </w:tcPr>
          <w:p w:rsidR="00A5465D" w:rsidRPr="00971E03" w:rsidP="00E9338D" w14:paraId="2B412E2F" w14:textId="77777777">
            <w:pPr>
              <w:jc w:val="right"/>
              <w:rPr>
                <w:bCs/>
                <w:sz w:val="18"/>
                <w:szCs w:val="18"/>
              </w:rPr>
            </w:pPr>
            <w:r w:rsidRPr="00971E03">
              <w:rPr>
                <w:bCs/>
                <w:sz w:val="18"/>
                <w:szCs w:val="18"/>
              </w:rPr>
              <w:t>10</w:t>
            </w:r>
          </w:p>
        </w:tc>
        <w:tc>
          <w:tcPr>
            <w:tcW w:w="922" w:type="dxa"/>
          </w:tcPr>
          <w:p w:rsidR="00A5465D" w:rsidRPr="00971E03" w:rsidP="00E9338D" w14:paraId="7E957C44" w14:textId="37BF2FB7">
            <w:pPr>
              <w:jc w:val="right"/>
              <w:rPr>
                <w:bCs/>
                <w:sz w:val="18"/>
                <w:szCs w:val="18"/>
              </w:rPr>
            </w:pPr>
            <w:r w:rsidRPr="00971E03">
              <w:rPr>
                <w:bCs/>
                <w:sz w:val="18"/>
                <w:szCs w:val="18"/>
              </w:rPr>
              <w:t>0.17</w:t>
            </w:r>
          </w:p>
        </w:tc>
        <w:tc>
          <w:tcPr>
            <w:tcW w:w="857" w:type="dxa"/>
          </w:tcPr>
          <w:p w:rsidR="00A5465D" w:rsidRPr="00971E03" w:rsidP="00E9338D" w14:paraId="47CD2993" w14:textId="160C9E1F">
            <w:pPr>
              <w:jc w:val="right"/>
              <w:rPr>
                <w:bCs/>
                <w:sz w:val="18"/>
                <w:szCs w:val="18"/>
              </w:rPr>
            </w:pPr>
            <w:r>
              <w:rPr>
                <w:bCs/>
                <w:sz w:val="18"/>
                <w:szCs w:val="18"/>
              </w:rPr>
              <w:t>2</w:t>
            </w:r>
          </w:p>
        </w:tc>
        <w:tc>
          <w:tcPr>
            <w:tcW w:w="888" w:type="dxa"/>
          </w:tcPr>
          <w:p w:rsidR="00A5465D" w:rsidRPr="00971E03" w:rsidP="00C20DFA" w14:paraId="397FCFE3" w14:textId="6D9C10A3">
            <w:pPr>
              <w:tabs>
                <w:tab w:val="left" w:pos="348"/>
              </w:tabs>
              <w:rPr>
                <w:bCs/>
                <w:sz w:val="18"/>
                <w:szCs w:val="18"/>
              </w:rPr>
            </w:pPr>
            <w:r w:rsidRPr="00971E03">
              <w:rPr>
                <w:bCs/>
                <w:sz w:val="18"/>
                <w:szCs w:val="18"/>
              </w:rPr>
              <w:t>$23.05</w:t>
            </w:r>
            <w:bookmarkStart w:id="0" w:name="_Ref174459193"/>
            <w:r>
              <w:rPr>
                <w:rStyle w:val="FootnoteReference"/>
                <w:bCs/>
                <w:sz w:val="18"/>
                <w:szCs w:val="18"/>
              </w:rPr>
              <w:footnoteReference w:id="10"/>
            </w:r>
            <w:bookmarkEnd w:id="0"/>
          </w:p>
        </w:tc>
        <w:tc>
          <w:tcPr>
            <w:tcW w:w="895" w:type="dxa"/>
          </w:tcPr>
          <w:p w:rsidR="00A5465D" w:rsidRPr="00971E03" w:rsidP="00E9338D" w14:paraId="1BCF0ACB" w14:textId="508848C7">
            <w:pPr>
              <w:jc w:val="right"/>
              <w:rPr>
                <w:bCs/>
                <w:sz w:val="18"/>
                <w:szCs w:val="18"/>
              </w:rPr>
            </w:pPr>
            <w:r>
              <w:rPr>
                <w:bCs/>
                <w:sz w:val="18"/>
                <w:szCs w:val="18"/>
              </w:rPr>
              <w:t>$46.10</w:t>
            </w:r>
          </w:p>
        </w:tc>
      </w:tr>
      <w:tr w14:paraId="31E3312D" w14:textId="4C870D48" w:rsidTr="00971E03">
        <w:tblPrEx>
          <w:tblW w:w="0" w:type="auto"/>
          <w:tblInd w:w="108" w:type="dxa"/>
          <w:tblLayout w:type="fixed"/>
          <w:tblLook w:val="04A0"/>
        </w:tblPrEx>
        <w:tc>
          <w:tcPr>
            <w:tcW w:w="1352" w:type="dxa"/>
          </w:tcPr>
          <w:p w:rsidR="00A5465D" w:rsidRPr="00971E03" w:rsidP="00120C6F" w14:paraId="1214CF1D" w14:textId="77777777">
            <w:pPr>
              <w:rPr>
                <w:bCs/>
                <w:sz w:val="18"/>
                <w:szCs w:val="18"/>
              </w:rPr>
            </w:pPr>
            <w:r w:rsidRPr="00971E03">
              <w:rPr>
                <w:bCs/>
                <w:sz w:val="18"/>
                <w:szCs w:val="18"/>
              </w:rPr>
              <w:t>Government Boarding Form (Revisions)</w:t>
            </w:r>
          </w:p>
        </w:tc>
        <w:tc>
          <w:tcPr>
            <w:tcW w:w="1299" w:type="dxa"/>
          </w:tcPr>
          <w:p w:rsidR="00A5465D" w:rsidRPr="00971E03" w:rsidP="00E9338D" w14:paraId="435A41B5" w14:textId="77777777">
            <w:pPr>
              <w:jc w:val="right"/>
              <w:rPr>
                <w:bCs/>
                <w:sz w:val="18"/>
                <w:szCs w:val="18"/>
              </w:rPr>
            </w:pPr>
            <w:r w:rsidRPr="00971E03">
              <w:rPr>
                <w:bCs/>
                <w:sz w:val="18"/>
                <w:szCs w:val="18"/>
              </w:rPr>
              <w:t>5</w:t>
            </w:r>
          </w:p>
        </w:tc>
        <w:tc>
          <w:tcPr>
            <w:tcW w:w="1221" w:type="dxa"/>
          </w:tcPr>
          <w:p w:rsidR="00A5465D" w:rsidRPr="00971E03" w:rsidP="00E9338D" w14:paraId="7897A31A" w14:textId="10C2E0DA">
            <w:pPr>
              <w:jc w:val="right"/>
              <w:rPr>
                <w:bCs/>
                <w:sz w:val="18"/>
                <w:szCs w:val="18"/>
              </w:rPr>
            </w:pPr>
            <w:r w:rsidRPr="00971E03">
              <w:rPr>
                <w:bCs/>
                <w:sz w:val="18"/>
                <w:szCs w:val="18"/>
              </w:rPr>
              <w:t>1</w:t>
            </w:r>
          </w:p>
        </w:tc>
        <w:tc>
          <w:tcPr>
            <w:tcW w:w="1088" w:type="dxa"/>
          </w:tcPr>
          <w:p w:rsidR="00A5465D" w:rsidRPr="00971E03" w:rsidP="00E9338D" w14:paraId="6C59214A" w14:textId="77777777">
            <w:pPr>
              <w:jc w:val="right"/>
              <w:rPr>
                <w:bCs/>
                <w:sz w:val="18"/>
                <w:szCs w:val="18"/>
              </w:rPr>
            </w:pPr>
            <w:r w:rsidRPr="00971E03">
              <w:rPr>
                <w:bCs/>
                <w:sz w:val="18"/>
                <w:szCs w:val="18"/>
              </w:rPr>
              <w:t>5</w:t>
            </w:r>
          </w:p>
        </w:tc>
        <w:tc>
          <w:tcPr>
            <w:tcW w:w="922" w:type="dxa"/>
          </w:tcPr>
          <w:p w:rsidR="00A5465D" w:rsidRPr="00971E03" w:rsidP="00E9338D" w14:paraId="325F1609" w14:textId="41A04C16">
            <w:pPr>
              <w:jc w:val="right"/>
              <w:rPr>
                <w:bCs/>
                <w:sz w:val="18"/>
                <w:szCs w:val="18"/>
              </w:rPr>
            </w:pPr>
            <w:r w:rsidRPr="00971E03">
              <w:rPr>
                <w:bCs/>
                <w:sz w:val="18"/>
                <w:szCs w:val="18"/>
              </w:rPr>
              <w:t>0.08</w:t>
            </w:r>
          </w:p>
        </w:tc>
        <w:tc>
          <w:tcPr>
            <w:tcW w:w="857" w:type="dxa"/>
          </w:tcPr>
          <w:p w:rsidR="00A5465D" w:rsidRPr="00971E03" w:rsidP="00E9338D" w14:paraId="04DD1E61" w14:textId="3267FCF7">
            <w:pPr>
              <w:jc w:val="right"/>
              <w:rPr>
                <w:bCs/>
                <w:sz w:val="18"/>
                <w:szCs w:val="18"/>
              </w:rPr>
            </w:pPr>
            <w:r>
              <w:rPr>
                <w:bCs/>
                <w:sz w:val="18"/>
                <w:szCs w:val="18"/>
              </w:rPr>
              <w:t>1</w:t>
            </w:r>
          </w:p>
        </w:tc>
        <w:tc>
          <w:tcPr>
            <w:tcW w:w="888" w:type="dxa"/>
          </w:tcPr>
          <w:p w:rsidR="00A5465D" w:rsidRPr="00971E03" w:rsidP="00E9338D" w14:paraId="72B5D6F3" w14:textId="432FFCA3">
            <w:pPr>
              <w:jc w:val="right"/>
              <w:rPr>
                <w:bCs/>
                <w:sz w:val="18"/>
                <w:szCs w:val="18"/>
              </w:rPr>
            </w:pPr>
            <w:r w:rsidRPr="00971E03">
              <w:rPr>
                <w:bCs/>
                <w:sz w:val="18"/>
                <w:szCs w:val="18"/>
              </w:rPr>
              <w:t>$23.05</w:t>
            </w:r>
            <w:r w:rsidRPr="0028196A" w:rsidR="0028196A">
              <w:rPr>
                <w:bCs/>
                <w:sz w:val="18"/>
                <w:szCs w:val="18"/>
                <w:vertAlign w:val="superscript"/>
              </w:rPr>
              <w:fldChar w:fldCharType="begin"/>
            </w:r>
            <w:r w:rsidRPr="0028196A" w:rsidR="0028196A">
              <w:rPr>
                <w:bCs/>
                <w:sz w:val="18"/>
                <w:szCs w:val="18"/>
                <w:vertAlign w:val="superscript"/>
              </w:rPr>
              <w:instrText xml:space="preserve"> NOTEREF _Ref174459193 \h </w:instrText>
            </w:r>
            <w:r w:rsidR="0028196A">
              <w:rPr>
                <w:bCs/>
                <w:sz w:val="18"/>
                <w:szCs w:val="18"/>
                <w:vertAlign w:val="superscript"/>
              </w:rPr>
              <w:instrText xml:space="preserve"> \* MERGEFORMAT </w:instrText>
            </w:r>
            <w:r w:rsidRPr="0028196A" w:rsidR="0028196A">
              <w:rPr>
                <w:bCs/>
                <w:sz w:val="18"/>
                <w:szCs w:val="18"/>
                <w:vertAlign w:val="superscript"/>
              </w:rPr>
              <w:fldChar w:fldCharType="separate"/>
            </w:r>
            <w:r w:rsidRPr="0028196A" w:rsidR="0028196A">
              <w:rPr>
                <w:bCs/>
                <w:sz w:val="18"/>
                <w:szCs w:val="18"/>
                <w:vertAlign w:val="superscript"/>
              </w:rPr>
              <w:t>8</w:t>
            </w:r>
            <w:r w:rsidRPr="0028196A" w:rsidR="0028196A">
              <w:rPr>
                <w:bCs/>
                <w:sz w:val="18"/>
                <w:szCs w:val="18"/>
                <w:vertAlign w:val="superscript"/>
              </w:rPr>
              <w:fldChar w:fldCharType="end"/>
            </w:r>
          </w:p>
        </w:tc>
        <w:tc>
          <w:tcPr>
            <w:tcW w:w="895" w:type="dxa"/>
          </w:tcPr>
          <w:p w:rsidR="00A5465D" w:rsidRPr="00971E03" w:rsidP="00E9338D" w14:paraId="74155CEB" w14:textId="028327DD">
            <w:pPr>
              <w:jc w:val="right"/>
              <w:rPr>
                <w:bCs/>
                <w:sz w:val="18"/>
                <w:szCs w:val="18"/>
              </w:rPr>
            </w:pPr>
            <w:r>
              <w:rPr>
                <w:bCs/>
                <w:sz w:val="18"/>
                <w:szCs w:val="18"/>
              </w:rPr>
              <w:t>$23.05</w:t>
            </w:r>
          </w:p>
        </w:tc>
      </w:tr>
      <w:tr w14:paraId="34686019" w14:textId="6222D452" w:rsidTr="00971E03">
        <w:tblPrEx>
          <w:tblW w:w="0" w:type="auto"/>
          <w:tblInd w:w="108" w:type="dxa"/>
          <w:tblLayout w:type="fixed"/>
          <w:tblLook w:val="04A0"/>
        </w:tblPrEx>
        <w:tc>
          <w:tcPr>
            <w:tcW w:w="1352" w:type="dxa"/>
          </w:tcPr>
          <w:p w:rsidR="00A5465D" w:rsidRPr="00971E03" w:rsidP="00120C6F" w14:paraId="73E25F31" w14:textId="77777777">
            <w:pPr>
              <w:rPr>
                <w:bCs/>
                <w:sz w:val="18"/>
                <w:szCs w:val="18"/>
              </w:rPr>
            </w:pPr>
            <w:r w:rsidRPr="00971E03">
              <w:rPr>
                <w:bCs/>
                <w:sz w:val="18"/>
                <w:szCs w:val="18"/>
              </w:rPr>
              <w:t>Congressional Boarding Form (Initial Intake)</w:t>
            </w:r>
          </w:p>
        </w:tc>
        <w:tc>
          <w:tcPr>
            <w:tcW w:w="1299" w:type="dxa"/>
          </w:tcPr>
          <w:p w:rsidR="00A5465D" w:rsidRPr="00971E03" w:rsidP="00E9338D" w14:paraId="4E6ABE74" w14:textId="77777777">
            <w:pPr>
              <w:jc w:val="right"/>
              <w:rPr>
                <w:bCs/>
                <w:sz w:val="18"/>
                <w:szCs w:val="18"/>
              </w:rPr>
            </w:pPr>
            <w:r w:rsidRPr="00971E03">
              <w:rPr>
                <w:bCs/>
                <w:sz w:val="18"/>
                <w:szCs w:val="18"/>
              </w:rPr>
              <w:t>50</w:t>
            </w:r>
          </w:p>
        </w:tc>
        <w:tc>
          <w:tcPr>
            <w:tcW w:w="1221" w:type="dxa"/>
          </w:tcPr>
          <w:p w:rsidR="00A5465D" w:rsidRPr="00971E03" w:rsidP="00E9338D" w14:paraId="70195875" w14:textId="1F38C15F">
            <w:pPr>
              <w:jc w:val="right"/>
              <w:rPr>
                <w:bCs/>
                <w:sz w:val="18"/>
                <w:szCs w:val="18"/>
              </w:rPr>
            </w:pPr>
            <w:r w:rsidRPr="00971E03">
              <w:rPr>
                <w:bCs/>
                <w:sz w:val="18"/>
                <w:szCs w:val="18"/>
              </w:rPr>
              <w:t>1</w:t>
            </w:r>
          </w:p>
        </w:tc>
        <w:tc>
          <w:tcPr>
            <w:tcW w:w="1088" w:type="dxa"/>
          </w:tcPr>
          <w:p w:rsidR="00A5465D" w:rsidRPr="00971E03" w:rsidP="00E9338D" w14:paraId="1763650F" w14:textId="77777777">
            <w:pPr>
              <w:jc w:val="right"/>
              <w:rPr>
                <w:bCs/>
                <w:sz w:val="18"/>
                <w:szCs w:val="18"/>
              </w:rPr>
            </w:pPr>
            <w:r w:rsidRPr="00971E03">
              <w:rPr>
                <w:bCs/>
                <w:sz w:val="18"/>
                <w:szCs w:val="18"/>
              </w:rPr>
              <w:t>50</w:t>
            </w:r>
          </w:p>
        </w:tc>
        <w:tc>
          <w:tcPr>
            <w:tcW w:w="922" w:type="dxa"/>
          </w:tcPr>
          <w:p w:rsidR="00A5465D" w:rsidRPr="00971E03" w:rsidP="00E9338D" w14:paraId="5B28C14C" w14:textId="3D93BFF5">
            <w:pPr>
              <w:jc w:val="right"/>
              <w:rPr>
                <w:bCs/>
                <w:sz w:val="18"/>
                <w:szCs w:val="18"/>
              </w:rPr>
            </w:pPr>
            <w:r w:rsidRPr="00971E03">
              <w:rPr>
                <w:bCs/>
                <w:sz w:val="18"/>
                <w:szCs w:val="18"/>
              </w:rPr>
              <w:t>0.17</w:t>
            </w:r>
          </w:p>
        </w:tc>
        <w:tc>
          <w:tcPr>
            <w:tcW w:w="857" w:type="dxa"/>
          </w:tcPr>
          <w:p w:rsidR="00A5465D" w:rsidRPr="00971E03" w:rsidP="00E9338D" w14:paraId="458C5A13" w14:textId="3BDBA3BD">
            <w:pPr>
              <w:jc w:val="right"/>
              <w:rPr>
                <w:bCs/>
                <w:sz w:val="18"/>
                <w:szCs w:val="18"/>
              </w:rPr>
            </w:pPr>
            <w:r>
              <w:rPr>
                <w:bCs/>
                <w:sz w:val="18"/>
                <w:szCs w:val="18"/>
              </w:rPr>
              <w:t>8.5</w:t>
            </w:r>
          </w:p>
        </w:tc>
        <w:tc>
          <w:tcPr>
            <w:tcW w:w="888" w:type="dxa"/>
          </w:tcPr>
          <w:p w:rsidR="00A5465D" w:rsidRPr="00971E03" w:rsidP="00E9338D" w14:paraId="24DCDA83" w14:textId="49A0D588">
            <w:pPr>
              <w:jc w:val="right"/>
              <w:rPr>
                <w:bCs/>
                <w:sz w:val="18"/>
                <w:szCs w:val="18"/>
              </w:rPr>
            </w:pPr>
            <w:r w:rsidRPr="00971E03">
              <w:rPr>
                <w:bCs/>
                <w:sz w:val="18"/>
                <w:szCs w:val="18"/>
              </w:rPr>
              <w:t>$23.05</w:t>
            </w:r>
            <w:r w:rsidRPr="0028196A" w:rsidR="0028196A">
              <w:rPr>
                <w:bCs/>
                <w:sz w:val="18"/>
                <w:szCs w:val="18"/>
                <w:vertAlign w:val="superscript"/>
              </w:rPr>
              <w:fldChar w:fldCharType="begin"/>
            </w:r>
            <w:r w:rsidRPr="0028196A" w:rsidR="0028196A">
              <w:rPr>
                <w:bCs/>
                <w:sz w:val="18"/>
                <w:szCs w:val="18"/>
                <w:vertAlign w:val="superscript"/>
              </w:rPr>
              <w:instrText xml:space="preserve"> NOTEREF _Ref174459193 \h </w:instrText>
            </w:r>
            <w:r w:rsidR="0028196A">
              <w:rPr>
                <w:bCs/>
                <w:sz w:val="18"/>
                <w:szCs w:val="18"/>
                <w:vertAlign w:val="superscript"/>
              </w:rPr>
              <w:instrText xml:space="preserve"> \* MERGEFORMAT </w:instrText>
            </w:r>
            <w:r w:rsidRPr="0028196A" w:rsidR="0028196A">
              <w:rPr>
                <w:bCs/>
                <w:sz w:val="18"/>
                <w:szCs w:val="18"/>
                <w:vertAlign w:val="superscript"/>
              </w:rPr>
              <w:fldChar w:fldCharType="separate"/>
            </w:r>
            <w:r w:rsidRPr="0028196A" w:rsidR="0028196A">
              <w:rPr>
                <w:bCs/>
                <w:sz w:val="18"/>
                <w:szCs w:val="18"/>
                <w:vertAlign w:val="superscript"/>
              </w:rPr>
              <w:t>8</w:t>
            </w:r>
            <w:r w:rsidRPr="0028196A" w:rsidR="0028196A">
              <w:rPr>
                <w:bCs/>
                <w:sz w:val="18"/>
                <w:szCs w:val="18"/>
                <w:vertAlign w:val="superscript"/>
              </w:rPr>
              <w:fldChar w:fldCharType="end"/>
            </w:r>
          </w:p>
        </w:tc>
        <w:tc>
          <w:tcPr>
            <w:tcW w:w="895" w:type="dxa"/>
          </w:tcPr>
          <w:p w:rsidR="00A5465D" w:rsidRPr="00971E03" w:rsidP="00E9338D" w14:paraId="6D384645" w14:textId="7EF6BADC">
            <w:pPr>
              <w:jc w:val="right"/>
              <w:rPr>
                <w:bCs/>
                <w:sz w:val="18"/>
                <w:szCs w:val="18"/>
              </w:rPr>
            </w:pPr>
            <w:r>
              <w:rPr>
                <w:bCs/>
                <w:sz w:val="18"/>
                <w:szCs w:val="18"/>
              </w:rPr>
              <w:t>$195.92</w:t>
            </w:r>
          </w:p>
        </w:tc>
      </w:tr>
      <w:tr w14:paraId="7CCB31C2" w14:textId="51DDCC8C" w:rsidTr="00971E03">
        <w:tblPrEx>
          <w:tblW w:w="0" w:type="auto"/>
          <w:tblInd w:w="108" w:type="dxa"/>
          <w:tblLayout w:type="fixed"/>
          <w:tblLook w:val="04A0"/>
        </w:tblPrEx>
        <w:tc>
          <w:tcPr>
            <w:tcW w:w="1352" w:type="dxa"/>
          </w:tcPr>
          <w:p w:rsidR="00A5465D" w:rsidRPr="00971E03" w:rsidP="00120C6F" w14:paraId="233B66B7" w14:textId="163C794F">
            <w:pPr>
              <w:rPr>
                <w:bCs/>
                <w:sz w:val="18"/>
                <w:szCs w:val="18"/>
              </w:rPr>
            </w:pPr>
            <w:r w:rsidRPr="00971E03">
              <w:rPr>
                <w:bCs/>
                <w:sz w:val="18"/>
                <w:szCs w:val="18"/>
              </w:rPr>
              <w:t xml:space="preserve">Congressional Boarding Form (Revisions) </w:t>
            </w:r>
          </w:p>
        </w:tc>
        <w:tc>
          <w:tcPr>
            <w:tcW w:w="1299" w:type="dxa"/>
          </w:tcPr>
          <w:p w:rsidR="00A5465D" w:rsidRPr="00971E03" w:rsidP="00E9338D" w14:paraId="38E046D5" w14:textId="77777777">
            <w:pPr>
              <w:jc w:val="right"/>
              <w:rPr>
                <w:bCs/>
                <w:sz w:val="18"/>
                <w:szCs w:val="18"/>
              </w:rPr>
            </w:pPr>
            <w:r w:rsidRPr="00971E03">
              <w:rPr>
                <w:bCs/>
                <w:sz w:val="18"/>
                <w:szCs w:val="18"/>
              </w:rPr>
              <w:t>25</w:t>
            </w:r>
          </w:p>
        </w:tc>
        <w:tc>
          <w:tcPr>
            <w:tcW w:w="1221" w:type="dxa"/>
          </w:tcPr>
          <w:p w:rsidR="00A5465D" w:rsidRPr="00971E03" w:rsidP="00E9338D" w14:paraId="0F0A36BE" w14:textId="5F5F1980">
            <w:pPr>
              <w:jc w:val="right"/>
              <w:rPr>
                <w:bCs/>
                <w:sz w:val="18"/>
                <w:szCs w:val="18"/>
              </w:rPr>
            </w:pPr>
            <w:r w:rsidRPr="00971E03">
              <w:rPr>
                <w:bCs/>
                <w:sz w:val="18"/>
                <w:szCs w:val="18"/>
              </w:rPr>
              <w:t>1</w:t>
            </w:r>
          </w:p>
        </w:tc>
        <w:tc>
          <w:tcPr>
            <w:tcW w:w="1088" w:type="dxa"/>
          </w:tcPr>
          <w:p w:rsidR="00A5465D" w:rsidRPr="00971E03" w:rsidP="00E9338D" w14:paraId="15E2D6F1" w14:textId="77777777">
            <w:pPr>
              <w:jc w:val="right"/>
              <w:rPr>
                <w:bCs/>
                <w:sz w:val="18"/>
                <w:szCs w:val="18"/>
              </w:rPr>
            </w:pPr>
            <w:r w:rsidRPr="00971E03">
              <w:rPr>
                <w:bCs/>
                <w:sz w:val="18"/>
                <w:szCs w:val="18"/>
              </w:rPr>
              <w:t>25</w:t>
            </w:r>
          </w:p>
        </w:tc>
        <w:tc>
          <w:tcPr>
            <w:tcW w:w="922" w:type="dxa"/>
          </w:tcPr>
          <w:p w:rsidR="00A5465D" w:rsidRPr="00971E03" w:rsidP="00E9338D" w14:paraId="3A5C8CB4" w14:textId="6837FD48">
            <w:pPr>
              <w:jc w:val="right"/>
              <w:rPr>
                <w:bCs/>
                <w:sz w:val="18"/>
                <w:szCs w:val="18"/>
              </w:rPr>
            </w:pPr>
            <w:r w:rsidRPr="00971E03">
              <w:rPr>
                <w:bCs/>
                <w:sz w:val="18"/>
                <w:szCs w:val="18"/>
              </w:rPr>
              <w:t>0.08</w:t>
            </w:r>
          </w:p>
        </w:tc>
        <w:tc>
          <w:tcPr>
            <w:tcW w:w="857" w:type="dxa"/>
          </w:tcPr>
          <w:p w:rsidR="00A5465D" w:rsidRPr="00971E03" w:rsidP="00E9338D" w14:paraId="0B8EB53A" w14:textId="77777777">
            <w:pPr>
              <w:jc w:val="right"/>
              <w:rPr>
                <w:bCs/>
                <w:sz w:val="18"/>
                <w:szCs w:val="18"/>
              </w:rPr>
            </w:pPr>
            <w:r w:rsidRPr="00971E03">
              <w:rPr>
                <w:bCs/>
                <w:sz w:val="18"/>
                <w:szCs w:val="18"/>
              </w:rPr>
              <w:t>2</w:t>
            </w:r>
          </w:p>
        </w:tc>
        <w:tc>
          <w:tcPr>
            <w:tcW w:w="888" w:type="dxa"/>
          </w:tcPr>
          <w:p w:rsidR="00A5465D" w:rsidRPr="00971E03" w:rsidP="00E9338D" w14:paraId="5D4F9FB9" w14:textId="3A2CA9E2">
            <w:pPr>
              <w:jc w:val="right"/>
              <w:rPr>
                <w:bCs/>
                <w:sz w:val="18"/>
                <w:szCs w:val="18"/>
              </w:rPr>
            </w:pPr>
            <w:r w:rsidRPr="00971E03">
              <w:rPr>
                <w:bCs/>
                <w:sz w:val="18"/>
                <w:szCs w:val="18"/>
              </w:rPr>
              <w:t>$23.05</w:t>
            </w:r>
            <w:r w:rsidRPr="0028196A" w:rsidR="0028196A">
              <w:rPr>
                <w:bCs/>
                <w:sz w:val="18"/>
                <w:szCs w:val="18"/>
                <w:vertAlign w:val="superscript"/>
              </w:rPr>
              <w:fldChar w:fldCharType="begin"/>
            </w:r>
            <w:r w:rsidRPr="0028196A" w:rsidR="0028196A">
              <w:rPr>
                <w:bCs/>
                <w:sz w:val="18"/>
                <w:szCs w:val="18"/>
                <w:vertAlign w:val="superscript"/>
              </w:rPr>
              <w:instrText xml:space="preserve"> NOTEREF _Ref174459193 \h </w:instrText>
            </w:r>
            <w:r w:rsidR="0028196A">
              <w:rPr>
                <w:bCs/>
                <w:sz w:val="18"/>
                <w:szCs w:val="18"/>
                <w:vertAlign w:val="superscript"/>
              </w:rPr>
              <w:instrText xml:space="preserve"> \* MERGEFORMAT </w:instrText>
            </w:r>
            <w:r w:rsidRPr="0028196A" w:rsidR="0028196A">
              <w:rPr>
                <w:bCs/>
                <w:sz w:val="18"/>
                <w:szCs w:val="18"/>
                <w:vertAlign w:val="superscript"/>
              </w:rPr>
              <w:fldChar w:fldCharType="separate"/>
            </w:r>
            <w:r w:rsidRPr="0028196A" w:rsidR="0028196A">
              <w:rPr>
                <w:bCs/>
                <w:sz w:val="18"/>
                <w:szCs w:val="18"/>
                <w:vertAlign w:val="superscript"/>
              </w:rPr>
              <w:t>8</w:t>
            </w:r>
            <w:r w:rsidRPr="0028196A" w:rsidR="0028196A">
              <w:rPr>
                <w:bCs/>
                <w:sz w:val="18"/>
                <w:szCs w:val="18"/>
                <w:vertAlign w:val="superscript"/>
              </w:rPr>
              <w:fldChar w:fldCharType="end"/>
            </w:r>
          </w:p>
        </w:tc>
        <w:tc>
          <w:tcPr>
            <w:tcW w:w="895" w:type="dxa"/>
          </w:tcPr>
          <w:p w:rsidR="00A5465D" w:rsidRPr="00971E03" w:rsidP="00E9338D" w14:paraId="44FCF019" w14:textId="14AB03C4">
            <w:pPr>
              <w:jc w:val="right"/>
              <w:rPr>
                <w:bCs/>
                <w:sz w:val="18"/>
                <w:szCs w:val="18"/>
              </w:rPr>
            </w:pPr>
            <w:r>
              <w:rPr>
                <w:bCs/>
                <w:sz w:val="18"/>
                <w:szCs w:val="18"/>
              </w:rPr>
              <w:t>$46.10</w:t>
            </w:r>
          </w:p>
        </w:tc>
      </w:tr>
      <w:tr w14:paraId="0C979302" w14:textId="78504579" w:rsidTr="00971E03">
        <w:tblPrEx>
          <w:tblW w:w="0" w:type="auto"/>
          <w:tblInd w:w="108" w:type="dxa"/>
          <w:tblLayout w:type="fixed"/>
          <w:tblLook w:val="04A0"/>
        </w:tblPrEx>
        <w:tc>
          <w:tcPr>
            <w:tcW w:w="1352" w:type="dxa"/>
          </w:tcPr>
          <w:p w:rsidR="00A5465D" w:rsidRPr="00971E03" w:rsidP="00120C6F" w14:paraId="1A40C874" w14:textId="77777777">
            <w:pPr>
              <w:rPr>
                <w:b/>
                <w:bCs/>
                <w:sz w:val="18"/>
                <w:szCs w:val="18"/>
              </w:rPr>
            </w:pPr>
            <w:r w:rsidRPr="00971E03">
              <w:rPr>
                <w:b/>
                <w:bCs/>
                <w:sz w:val="18"/>
                <w:szCs w:val="18"/>
              </w:rPr>
              <w:t>Total</w:t>
            </w:r>
          </w:p>
        </w:tc>
        <w:tc>
          <w:tcPr>
            <w:tcW w:w="1299" w:type="dxa"/>
          </w:tcPr>
          <w:p w:rsidR="00A5465D" w:rsidRPr="00971E03" w:rsidP="00120C6F" w14:paraId="4256D00D" w14:textId="7345E0E9">
            <w:pPr>
              <w:rPr>
                <w:b/>
                <w:bCs/>
                <w:sz w:val="18"/>
                <w:szCs w:val="18"/>
              </w:rPr>
            </w:pPr>
            <w:r w:rsidRPr="00971E03">
              <w:rPr>
                <w:b/>
                <w:bCs/>
                <w:sz w:val="18"/>
                <w:szCs w:val="18"/>
              </w:rPr>
              <w:t>60</w:t>
            </w:r>
            <w:r>
              <w:rPr>
                <w:rStyle w:val="FootnoteReference"/>
                <w:b/>
                <w:bCs/>
                <w:sz w:val="18"/>
                <w:szCs w:val="18"/>
              </w:rPr>
              <w:footnoteReference w:id="11"/>
            </w:r>
          </w:p>
        </w:tc>
        <w:tc>
          <w:tcPr>
            <w:tcW w:w="1221" w:type="dxa"/>
            <w:shd w:val="clear" w:color="auto" w:fill="D9D9D9" w:themeFill="background1" w:themeFillShade="D9"/>
          </w:tcPr>
          <w:p w:rsidR="00A5465D" w:rsidRPr="00971E03" w:rsidP="00120C6F" w14:paraId="17784842" w14:textId="18EEC90E">
            <w:pPr>
              <w:rPr>
                <w:b/>
                <w:bCs/>
                <w:sz w:val="18"/>
                <w:szCs w:val="18"/>
              </w:rPr>
            </w:pPr>
          </w:p>
        </w:tc>
        <w:tc>
          <w:tcPr>
            <w:tcW w:w="1088" w:type="dxa"/>
          </w:tcPr>
          <w:p w:rsidR="00A5465D" w:rsidRPr="00971E03" w:rsidP="00120C6F" w14:paraId="7C78D507" w14:textId="77777777">
            <w:pPr>
              <w:rPr>
                <w:b/>
                <w:bCs/>
                <w:sz w:val="18"/>
                <w:szCs w:val="18"/>
              </w:rPr>
            </w:pPr>
            <w:r w:rsidRPr="00971E03">
              <w:rPr>
                <w:b/>
                <w:bCs/>
                <w:sz w:val="18"/>
                <w:szCs w:val="18"/>
              </w:rPr>
              <w:t>90</w:t>
            </w:r>
          </w:p>
        </w:tc>
        <w:tc>
          <w:tcPr>
            <w:tcW w:w="922" w:type="dxa"/>
            <w:shd w:val="clear" w:color="auto" w:fill="D9D9D9" w:themeFill="background1" w:themeFillShade="D9"/>
          </w:tcPr>
          <w:p w:rsidR="00A5465D" w:rsidRPr="00971E03" w:rsidP="00120C6F" w14:paraId="42917191" w14:textId="3CA33CCD">
            <w:pPr>
              <w:rPr>
                <w:b/>
                <w:bCs/>
                <w:sz w:val="18"/>
                <w:szCs w:val="18"/>
              </w:rPr>
            </w:pPr>
          </w:p>
        </w:tc>
        <w:tc>
          <w:tcPr>
            <w:tcW w:w="857" w:type="dxa"/>
          </w:tcPr>
          <w:p w:rsidR="00A5465D" w:rsidRPr="00971E03" w:rsidP="00120C6F" w14:paraId="60BEA39C" w14:textId="77777777">
            <w:pPr>
              <w:rPr>
                <w:b/>
                <w:bCs/>
                <w:sz w:val="18"/>
                <w:szCs w:val="18"/>
              </w:rPr>
            </w:pPr>
            <w:r w:rsidRPr="00971E03">
              <w:rPr>
                <w:b/>
                <w:bCs/>
                <w:sz w:val="18"/>
                <w:szCs w:val="18"/>
              </w:rPr>
              <w:t>14</w:t>
            </w:r>
          </w:p>
        </w:tc>
        <w:tc>
          <w:tcPr>
            <w:tcW w:w="888" w:type="dxa"/>
          </w:tcPr>
          <w:p w:rsidR="00A5465D" w:rsidRPr="00971E03" w:rsidP="00120C6F" w14:paraId="63280031" w14:textId="77777777">
            <w:pPr>
              <w:rPr>
                <w:b/>
                <w:bCs/>
                <w:sz w:val="18"/>
                <w:szCs w:val="18"/>
              </w:rPr>
            </w:pPr>
          </w:p>
        </w:tc>
        <w:tc>
          <w:tcPr>
            <w:tcW w:w="895" w:type="dxa"/>
          </w:tcPr>
          <w:p w:rsidR="00A5465D" w:rsidRPr="00971E03" w:rsidP="00120C6F" w14:paraId="3A861AE2" w14:textId="7E5BB563">
            <w:pPr>
              <w:rPr>
                <w:b/>
                <w:bCs/>
                <w:sz w:val="18"/>
                <w:szCs w:val="18"/>
              </w:rPr>
            </w:pPr>
            <w:r>
              <w:rPr>
                <w:b/>
                <w:bCs/>
                <w:sz w:val="18"/>
                <w:szCs w:val="18"/>
              </w:rPr>
              <w:t>$</w:t>
            </w:r>
            <w:r w:rsidR="001139F0">
              <w:rPr>
                <w:b/>
                <w:bCs/>
                <w:sz w:val="18"/>
                <w:szCs w:val="18"/>
              </w:rPr>
              <w:t>311.17</w:t>
            </w:r>
          </w:p>
        </w:tc>
      </w:tr>
    </w:tbl>
    <w:p w:rsidR="009463D5" w:rsidRPr="00BF6D43" w:rsidP="005F1FFC" w14:paraId="6700345D" w14:textId="77777777">
      <w:pPr>
        <w:rPr>
          <w:b/>
          <w:sz w:val="24"/>
          <w:szCs w:val="24"/>
        </w:rPr>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5F1FFC" w:rsidRPr="00BF6D43" w:rsidP="005F1FFC" w14:paraId="3715E245" w14:textId="77777777">
      <w:pPr>
        <w:rPr>
          <w:b/>
          <w:sz w:val="24"/>
        </w:rPr>
      </w:pPr>
    </w:p>
    <w:p w:rsidR="00A93967" w:rsidP="00120C6F" w14:paraId="7426A13C" w14:textId="7F89B007">
      <w:pPr>
        <w:rPr>
          <w:sz w:val="24"/>
        </w:rPr>
      </w:pPr>
      <w:r w:rsidRPr="00120C6F">
        <w:rPr>
          <w:sz w:val="24"/>
        </w:rPr>
        <w:t>There will be no annualized capital or start-up costs for the respondents to collect and submit this information.</w:t>
      </w:r>
    </w:p>
    <w:p w:rsidR="00120C6F" w:rsidRPr="00BF6D43" w:rsidP="00120C6F" w14:paraId="5F04FEC2" w14:textId="77777777">
      <w:pPr>
        <w:rPr>
          <w:sz w:val="24"/>
        </w:rPr>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5F1FFC" w:rsidRPr="00BF6D43" w:rsidP="005F1FFC" w14:paraId="0A689257" w14:textId="77777777">
      <w:pPr>
        <w:ind w:left="720"/>
        <w:rPr>
          <w:sz w:val="24"/>
        </w:rPr>
      </w:pPr>
    </w:p>
    <w:p w:rsidR="00CD5726" w:rsidP="00120C6F" w14:paraId="3433D27E" w14:textId="7C287A65">
      <w:pPr>
        <w:rPr>
          <w:sz w:val="24"/>
        </w:rPr>
      </w:pPr>
      <w:r w:rsidRPr="00120C6F">
        <w:rPr>
          <w:sz w:val="24"/>
        </w:rPr>
        <w:t xml:space="preserve">Generally, respondents will be provided a copy of the form electronically.  However, should a paper form be requested, costs would be incurred for printing and mail distribution at a cost of approximately $2.05 per document (i.e., </w:t>
      </w:r>
      <w:r w:rsidR="000A702B">
        <w:rPr>
          <w:sz w:val="24"/>
        </w:rPr>
        <w:t>8</w:t>
      </w:r>
      <w:r w:rsidRPr="00120C6F">
        <w:rPr>
          <w:sz w:val="24"/>
        </w:rPr>
        <w:t xml:space="preserve"> pages, copy costs at $0.15 per page, and postage at $1.00). </w:t>
      </w:r>
      <w:r w:rsidR="008751C7">
        <w:rPr>
          <w:sz w:val="24"/>
        </w:rPr>
        <w:t xml:space="preserve"> </w:t>
      </w:r>
      <w:r w:rsidRPr="00120C6F">
        <w:rPr>
          <w:sz w:val="24"/>
        </w:rPr>
        <w:t>Beyond that, there will be no costs to the Federal government.</w:t>
      </w:r>
    </w:p>
    <w:p w:rsidR="00A80B88" w:rsidP="00120C6F" w14:paraId="33A1C42A" w14:textId="5FEF5BF1">
      <w:pPr>
        <w:rPr>
          <w:sz w:val="24"/>
        </w:rPr>
      </w:pPr>
    </w:p>
    <w:p w:rsidR="00A80B88" w:rsidP="00120C6F" w14:paraId="7CA720D6" w14:textId="1F6C1880">
      <w:pPr>
        <w:rPr>
          <w:sz w:val="24"/>
        </w:rPr>
      </w:pPr>
      <w:r>
        <w:rPr>
          <w:sz w:val="24"/>
        </w:rPr>
        <w:t>$2.</w:t>
      </w:r>
      <w:r w:rsidR="000A702B">
        <w:rPr>
          <w:sz w:val="24"/>
        </w:rPr>
        <w:t>2</w:t>
      </w:r>
      <w:r>
        <w:rPr>
          <w:sz w:val="24"/>
        </w:rPr>
        <w:t xml:space="preserve">0 * 90 responses = </w:t>
      </w:r>
      <w:r w:rsidR="008A6915">
        <w:rPr>
          <w:sz w:val="24"/>
        </w:rPr>
        <w:t>$1</w:t>
      </w:r>
      <w:r w:rsidR="000A702B">
        <w:rPr>
          <w:sz w:val="24"/>
        </w:rPr>
        <w:t>98</w:t>
      </w:r>
      <w:r w:rsidR="008A6915">
        <w:rPr>
          <w:sz w:val="24"/>
        </w:rPr>
        <w:t>.</w:t>
      </w:r>
    </w:p>
    <w:p w:rsidR="00120C6F" w:rsidRPr="00BF6D43" w:rsidP="00120C6F" w14:paraId="6C1C3283" w14:textId="77777777">
      <w:pPr>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120C6F" w:rsidRPr="00120C6F" w:rsidP="00120C6F" w14:paraId="7F85E6D0" w14:textId="77777777">
      <w:pPr>
        <w:rPr>
          <w:sz w:val="24"/>
        </w:rPr>
      </w:pPr>
    </w:p>
    <w:p w:rsidR="00286A96" w:rsidP="00120C6F" w14:paraId="5229A71F" w14:textId="7F11CE05">
      <w:pPr>
        <w:rPr>
          <w:sz w:val="24"/>
        </w:rPr>
      </w:pPr>
      <w:r>
        <w:rPr>
          <w:sz w:val="24"/>
        </w:rPr>
        <w:t>Th</w:t>
      </w:r>
      <w:r w:rsidR="0036220F">
        <w:rPr>
          <w:sz w:val="24"/>
        </w:rPr>
        <w:t>e Government Boarding Form from th</w:t>
      </w:r>
      <w:r w:rsidR="0075086B">
        <w:rPr>
          <w:sz w:val="24"/>
        </w:rPr>
        <w:t>is information collection</w:t>
      </w:r>
      <w:r w:rsidR="00926437">
        <w:rPr>
          <w:sz w:val="24"/>
        </w:rPr>
        <w:t xml:space="preserve"> </w:t>
      </w:r>
      <w:r w:rsidRPr="00926437" w:rsidR="00926437">
        <w:rPr>
          <w:sz w:val="24"/>
        </w:rPr>
        <w:t xml:space="preserve">has been updated to reflect the requirements outlined in </w:t>
      </w:r>
      <w:hyperlink r:id="rId13" w:history="1">
        <w:r w:rsidRPr="00926437" w:rsidR="00926437">
          <w:rPr>
            <w:rStyle w:val="Hyperlink"/>
            <w:sz w:val="24"/>
          </w:rPr>
          <w:t>12 CFR 1070.43(b)(2)</w:t>
        </w:r>
      </w:hyperlink>
      <w:r w:rsidRPr="00926437" w:rsidR="00926437">
        <w:rPr>
          <w:sz w:val="24"/>
        </w:rPr>
        <w:t xml:space="preserve"> that requires a citation to the agency’s legal authority to review, possess, and examine consumer complaints.</w:t>
      </w:r>
    </w:p>
    <w:p w:rsidR="00286A96" w:rsidP="00120C6F" w14:paraId="67308300" w14:textId="77777777">
      <w:pPr>
        <w:rPr>
          <w:sz w:val="24"/>
        </w:rPr>
      </w:pPr>
    </w:p>
    <w:p w:rsidR="00120C6F" w:rsidRPr="00120C6F" w:rsidP="00120C6F" w14:paraId="4EF4B0D9" w14:textId="28BF10CB">
      <w:pPr>
        <w:rPr>
          <w:sz w:val="24"/>
        </w:rPr>
      </w:pPr>
      <w:r>
        <w:rPr>
          <w:sz w:val="24"/>
        </w:rPr>
        <w:t>Despite these updates, t</w:t>
      </w:r>
      <w:r w:rsidRPr="00120C6F">
        <w:rPr>
          <w:sz w:val="24"/>
        </w:rPr>
        <w:t>he burden on respondents</w:t>
      </w:r>
      <w:r w:rsidR="00AF08D1">
        <w:rPr>
          <w:sz w:val="24"/>
        </w:rPr>
        <w:t xml:space="preserve"> remains the same.  Additionally, the estimated</w:t>
      </w:r>
      <w:r w:rsidR="004169E3">
        <w:rPr>
          <w:sz w:val="24"/>
        </w:rPr>
        <w:t xml:space="preserve"> number </w:t>
      </w:r>
      <w:r w:rsidR="00AF08D1">
        <w:rPr>
          <w:sz w:val="24"/>
        </w:rPr>
        <w:t>of annual responses</w:t>
      </w:r>
      <w:r w:rsidR="004169E3">
        <w:rPr>
          <w:sz w:val="24"/>
        </w:rPr>
        <w:t xml:space="preserve"> (90)</w:t>
      </w:r>
      <w:r w:rsidR="00AF08D1">
        <w:rPr>
          <w:sz w:val="24"/>
        </w:rPr>
        <w:t xml:space="preserve"> remains the same as the prior period</w:t>
      </w:r>
      <w:r w:rsidRPr="00120C6F">
        <w:rPr>
          <w:sz w:val="24"/>
        </w:rPr>
        <w:t xml:space="preserve">. </w:t>
      </w:r>
    </w:p>
    <w:p w:rsidR="00120C6F" w:rsidRPr="00120C6F" w:rsidP="00120C6F" w14:paraId="1C315544" w14:textId="77777777">
      <w:pPr>
        <w:rPr>
          <w:sz w:val="24"/>
        </w:rPr>
      </w:pPr>
    </w:p>
    <w:p w:rsidR="00F660E8" w:rsidRPr="00BF6D43" w:rsidP="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5F1FFC" w:rsidP="005F1FFC" w14:paraId="3C07C2B3" w14:textId="358EECAB">
      <w:pPr>
        <w:rPr>
          <w:sz w:val="24"/>
        </w:rPr>
      </w:pPr>
    </w:p>
    <w:p w:rsidR="00120C6F" w:rsidRPr="00120C6F" w:rsidP="005F1FFC" w14:paraId="471A2E51" w14:textId="200D86C2">
      <w:pPr>
        <w:rPr>
          <w:bCs/>
          <w:sz w:val="24"/>
        </w:rPr>
      </w:pPr>
      <w:r w:rsidRPr="00120C6F">
        <w:rPr>
          <w:bCs/>
          <w:sz w:val="24"/>
        </w:rPr>
        <w:t xml:space="preserve">Data collected through the Boarding Form will be analyzed and certain information may be provided in reports to be issued by </w:t>
      </w:r>
      <w:r w:rsidR="004E0330">
        <w:rPr>
          <w:bCs/>
          <w:sz w:val="24"/>
        </w:rPr>
        <w:t>CFPB</w:t>
      </w:r>
      <w:r w:rsidRPr="00120C6F">
        <w:rPr>
          <w:bCs/>
          <w:sz w:val="24"/>
        </w:rPr>
        <w:t xml:space="preserve"> to Congress, as required by the Dodd-Frank Act.  </w:t>
      </w:r>
      <w:r w:rsidR="00A466C7">
        <w:rPr>
          <w:bCs/>
          <w:sz w:val="24"/>
        </w:rPr>
        <w:t>Particularly</w:t>
      </w:r>
      <w:r w:rsidRPr="00120C6F">
        <w:rPr>
          <w:bCs/>
          <w:sz w:val="24"/>
        </w:rPr>
        <w:t xml:space="preserve">, Section 1013(b)(3)(C) of the Dodd-Frank Act requires </w:t>
      </w:r>
      <w:r w:rsidR="004E0330">
        <w:rPr>
          <w:bCs/>
          <w:sz w:val="24"/>
        </w:rPr>
        <w:t>CFPB</w:t>
      </w:r>
      <w:r w:rsidRPr="00120C6F">
        <w:rPr>
          <w:bCs/>
          <w:sz w:val="24"/>
        </w:rPr>
        <w:t xml:space="preserve"> to provide annual reports to Congress containing information and analysis about complaint </w:t>
      </w:r>
      <w:r w:rsidRPr="00120C6F">
        <w:rPr>
          <w:bCs/>
          <w:sz w:val="24"/>
        </w:rPr>
        <w:t>numbers, types, and where applicable, resolution.</w:t>
      </w:r>
      <w:r>
        <w:rPr>
          <w:bCs/>
          <w:sz w:val="24"/>
          <w:vertAlign w:val="superscript"/>
        </w:rPr>
        <w:footnoteReference w:id="12"/>
      </w:r>
      <w:r w:rsidRPr="00120C6F">
        <w:rPr>
          <w:bCs/>
          <w:sz w:val="24"/>
        </w:rPr>
        <w:t xml:space="preserve">  </w:t>
      </w:r>
      <w:r w:rsidR="00706BD7">
        <w:rPr>
          <w:bCs/>
          <w:sz w:val="24"/>
        </w:rPr>
        <w:t>CFPB</w:t>
      </w:r>
      <w:r w:rsidRPr="00120C6F">
        <w:rPr>
          <w:bCs/>
          <w:sz w:val="24"/>
        </w:rPr>
        <w:t xml:space="preserve"> may publish trend reports based on aggregate data in summaries, reports, and briefings.  Presentations of analyses may include frequency, classification, and cross-tabulation across consumer financial products or services, demographic and economic characteristics, and financial management behavior.</w:t>
      </w:r>
    </w:p>
    <w:p w:rsidR="005F1FFC" w:rsidRPr="00120C6F" w:rsidP="005F1FFC" w14:paraId="77B89593" w14:textId="77777777">
      <w:pPr>
        <w:rPr>
          <w:bCs/>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791AC9" w:rsidRPr="00BF6D43" w:rsidP="005F1FFC" w14:paraId="2449748D" w14:textId="2A81D295">
      <w:pPr>
        <w:rPr>
          <w:sz w:val="24"/>
        </w:rPr>
      </w:pPr>
      <w:r w:rsidRPr="00120C6F">
        <w:rPr>
          <w:sz w:val="24"/>
        </w:rPr>
        <w:t xml:space="preserve">The expiration date for OMB approval will be displayed on </w:t>
      </w:r>
      <w:r w:rsidR="000F6EF1">
        <w:rPr>
          <w:sz w:val="24"/>
        </w:rPr>
        <w:t>both</w:t>
      </w:r>
      <w:r w:rsidRPr="00120C6F">
        <w:rPr>
          <w:sz w:val="24"/>
        </w:rPr>
        <w:t xml:space="preserve"> forms.</w:t>
      </w:r>
      <w:r w:rsidR="000F6EF1">
        <w:rPr>
          <w:sz w:val="24"/>
        </w:rPr>
        <w:t xml:space="preserve"> </w:t>
      </w:r>
      <w:r w:rsidRPr="00120C6F">
        <w:rPr>
          <w:sz w:val="24"/>
        </w:rPr>
        <w:t xml:space="preserve"> Further, the OMB control number and expiration date will be displayed on the Federal government’s electronic PRA docket at </w:t>
      </w:r>
      <w:hyperlink r:id="rId14" w:history="1">
        <w:r w:rsidRPr="00120C6F">
          <w:rPr>
            <w:rStyle w:val="Hyperlink"/>
            <w:sz w:val="24"/>
          </w:rPr>
          <w:t>www.reginfo.gov</w:t>
        </w:r>
      </w:hyperlink>
      <w:r w:rsidRPr="00BF6D43">
        <w:rPr>
          <w:sz w:val="24"/>
        </w:rPr>
        <w:t xml:space="preserve"> (</w:t>
      </w:r>
      <w:hyperlink r:id="rId15" w:history="1">
        <w:r w:rsidRPr="00BF6D43">
          <w:rPr>
            <w:rStyle w:val="Hyperlink"/>
            <w:sz w:val="24"/>
          </w:rPr>
          <w:t>https://www.reginfo.gov/public/do/PRAMain</w:t>
        </w:r>
      </w:hyperlink>
      <w:r w:rsidRPr="00BF6D43">
        <w:rPr>
          <w:sz w:val="24"/>
        </w:rPr>
        <w:t>).</w:t>
      </w:r>
    </w:p>
    <w:p w:rsidR="00A93967" w:rsidRPr="00BF6D43" w:rsidP="003E083F" w14:paraId="58CE7FA0" w14:textId="77777777">
      <w:pPr>
        <w:rPr>
          <w:sz w:val="24"/>
        </w:rPr>
      </w:pPr>
    </w:p>
    <w:p w:rsidR="00F660E8" w:rsidRPr="00BF6D43" w:rsidP="00F660E8" w14:paraId="0503086D" w14:textId="77777777">
      <w:pPr>
        <w:rPr>
          <w:b/>
          <w:sz w:val="24"/>
        </w:rPr>
      </w:pPr>
      <w:r w:rsidRPr="00BF6D43">
        <w:rPr>
          <w:b/>
          <w:sz w:val="24"/>
        </w:rPr>
        <w:t>18.  Explain each exception to the certification statement.</w:t>
      </w:r>
    </w:p>
    <w:p w:rsidR="005F1FFC" w:rsidP="005F1FFC" w14:paraId="6066F545" w14:textId="5630DA9E">
      <w:pPr>
        <w:pStyle w:val="BodyText"/>
      </w:pPr>
    </w:p>
    <w:p w:rsidR="00120C6F" w:rsidRPr="00120C6F" w:rsidP="00120C6F" w14:paraId="152B585E" w14:textId="6B4351CB">
      <w:pPr>
        <w:pStyle w:val="BodyText"/>
      </w:pPr>
      <w:r>
        <w:t>CFPB</w:t>
      </w:r>
      <w:r w:rsidRPr="00120C6F">
        <w:t xml:space="preserve"> certifies that this collection of information is consistent with the requirements of 5 CFR 1320.9 and the related provisions of 5 CFR 1320.8(b)(3) and is not seeking an exemption to these certification requirements.</w:t>
      </w:r>
    </w:p>
    <w:p w:rsidR="00120C6F" w:rsidRPr="00120C6F" w:rsidP="00120C6F" w14:paraId="3AE9D8B4" w14:textId="77777777">
      <w:pPr>
        <w:pStyle w:val="BodyText"/>
      </w:pPr>
    </w:p>
    <w:p w:rsidR="00120C6F" w:rsidRPr="00120C6F" w:rsidP="00120C6F" w14:paraId="382B40F7" w14:textId="77777777">
      <w:pPr>
        <w:pStyle w:val="BodyText"/>
      </w:pPr>
    </w:p>
    <w:p w:rsidR="00120C6F" w:rsidRPr="00120C6F" w:rsidP="00120C6F" w14:paraId="6E6819D2" w14:textId="77777777">
      <w:pPr>
        <w:pStyle w:val="BodyText"/>
        <w:rPr>
          <w:b/>
        </w:rPr>
      </w:pPr>
      <w:r w:rsidRPr="00120C6F">
        <w:rPr>
          <w:b/>
        </w:rPr>
        <w:t>B.  COLLECTIONS OF INFORMATION EMPLOYING STATISTICAL METHODS</w:t>
      </w:r>
    </w:p>
    <w:p w:rsidR="00120C6F" w:rsidRPr="00120C6F" w:rsidP="00120C6F" w14:paraId="2AB3822E" w14:textId="77777777">
      <w:pPr>
        <w:pStyle w:val="BodyText"/>
        <w:rPr>
          <w:b/>
        </w:rPr>
      </w:pPr>
    </w:p>
    <w:p w:rsidR="00120C6F" w:rsidP="00120C6F" w14:paraId="2B3FB62B" w14:textId="4395DFF9">
      <w:pPr>
        <w:pStyle w:val="BodyText"/>
      </w:pPr>
      <w:r w:rsidRPr="00120C6F">
        <w:t>This information collection does not employ statistical methods.</w:t>
      </w:r>
    </w:p>
    <w:p w:rsidR="00120C6F" w:rsidRPr="00BF6D43" w:rsidP="005F1FFC" w14:paraId="12DB1141" w14:textId="77777777">
      <w:pPr>
        <w:pStyle w:val="BodyText"/>
      </w:pPr>
    </w:p>
    <w:p w:rsidR="00CA6DAB" w:rsidRPr="00A637BE" w:rsidP="00A0364C" w14:paraId="235F0EA3" w14:textId="3EB6B3BB">
      <w:pPr>
        <w:rPr>
          <w:sz w:val="24"/>
        </w:rPr>
      </w:pPr>
    </w:p>
    <w:p w:rsidR="00572301" w:rsidRPr="00A637BE" w14:paraId="44F40FF7" w14:textId="77777777">
      <w:pPr>
        <w:rPr>
          <w:sz w:val="24"/>
        </w:rPr>
      </w:pPr>
    </w:p>
    <w:sectPr w:rsidSect="0079547E">
      <w:headerReference w:type="default" r:id="rId16"/>
      <w:footerReference w:type="default" r:id="rId17"/>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0113" w:rsidP="0079547E" w14:paraId="5EF55D3E" w14:textId="77777777">
      <w:r>
        <w:separator/>
      </w:r>
    </w:p>
  </w:footnote>
  <w:footnote w:type="continuationSeparator" w:id="1">
    <w:p w:rsidR="00B10113" w:rsidP="0079547E" w14:paraId="572B139D" w14:textId="77777777">
      <w:r>
        <w:continuationSeparator/>
      </w:r>
    </w:p>
  </w:footnote>
  <w:footnote w:type="continuationNotice" w:id="2">
    <w:p w:rsidR="00B10113" w14:paraId="4872AE90" w14:textId="77777777"/>
  </w:footnote>
  <w:footnote w:id="3">
    <w:p w:rsidR="00E84A58" w:rsidRPr="00E9338D" w:rsidP="00E84A58" w14:paraId="53FFBA57" w14:textId="356CAE85">
      <w:pPr>
        <w:pStyle w:val="FootnoteText"/>
        <w:rPr>
          <w:shd w:val="clear" w:color="auto" w:fill="FFFFFF"/>
        </w:rPr>
      </w:pPr>
      <w:r w:rsidRPr="00E9338D">
        <w:rPr>
          <w:rStyle w:val="FootnoteReference"/>
        </w:rPr>
        <w:footnoteRef/>
      </w:r>
      <w:r w:rsidRPr="00E9338D">
        <w:t xml:space="preserve"> Codified at </w:t>
      </w:r>
      <w:r w:rsidRPr="00E9338D">
        <w:rPr>
          <w:shd w:val="clear" w:color="auto" w:fill="FFFFFF"/>
        </w:rPr>
        <w:t xml:space="preserve">12 U.S.C. </w:t>
      </w:r>
      <w:r w:rsidRPr="00E9338D" w:rsidR="009E260E">
        <w:rPr>
          <w:shd w:val="clear" w:color="auto" w:fill="FFFFFF"/>
        </w:rPr>
        <w:t>Section</w:t>
      </w:r>
      <w:r w:rsidRPr="00E9338D">
        <w:rPr>
          <w:shd w:val="clear" w:color="auto" w:fill="FFFFFF"/>
        </w:rPr>
        <w:t xml:space="preserve"> 5493(b)(3)(A). </w:t>
      </w:r>
    </w:p>
  </w:footnote>
  <w:footnote w:id="4">
    <w:p w:rsidR="00E84A58" w:rsidRPr="00E9338D" w:rsidP="00E84A58" w14:paraId="519A44DA" w14:textId="23798C38">
      <w:pPr>
        <w:pStyle w:val="FootnoteText"/>
        <w:rPr>
          <w:shd w:val="clear" w:color="auto" w:fill="FFFFFF"/>
        </w:rPr>
      </w:pPr>
      <w:r w:rsidRPr="00E9338D">
        <w:rPr>
          <w:rStyle w:val="FootnoteReference"/>
        </w:rPr>
        <w:footnoteRef/>
      </w:r>
      <w:r w:rsidRPr="00E9338D">
        <w:t xml:space="preserve"> Dodd-Frank Act Section 1013(b)(3)(D), codified at </w:t>
      </w:r>
      <w:r w:rsidRPr="00E9338D">
        <w:rPr>
          <w:shd w:val="clear" w:color="auto" w:fill="FFFFFF"/>
        </w:rPr>
        <w:t xml:space="preserve">12 U.S.C. </w:t>
      </w:r>
      <w:r w:rsidRPr="00E9338D" w:rsidR="009E260E">
        <w:rPr>
          <w:shd w:val="clear" w:color="auto" w:fill="FFFFFF"/>
        </w:rPr>
        <w:t>Section</w:t>
      </w:r>
      <w:r w:rsidRPr="00E9338D">
        <w:rPr>
          <w:shd w:val="clear" w:color="auto" w:fill="FFFFFF"/>
        </w:rPr>
        <w:t xml:space="preserve"> 5493(b)(3)(D).</w:t>
      </w:r>
    </w:p>
  </w:footnote>
  <w:footnote w:id="5">
    <w:p w:rsidR="00E84A58" w:rsidRPr="00E9338D" w:rsidP="00E84A58" w14:paraId="265044A6" w14:textId="3BF701CF">
      <w:pPr>
        <w:pStyle w:val="FootnoteText"/>
      </w:pPr>
      <w:r w:rsidRPr="00E9338D">
        <w:rPr>
          <w:rStyle w:val="FootnoteReference"/>
        </w:rPr>
        <w:footnoteRef/>
      </w:r>
      <w:r w:rsidRPr="00E9338D">
        <w:rPr>
          <w:vertAlign w:val="superscript"/>
        </w:rPr>
        <w:t xml:space="preserve"> </w:t>
      </w:r>
      <w:r w:rsidRPr="00E9338D">
        <w:t xml:space="preserve">In addition to the boarding forms for congressional and government users, </w:t>
      </w:r>
      <w:r w:rsidR="00706BD7">
        <w:t>CFPB</w:t>
      </w:r>
      <w:r w:rsidRPr="00E9338D">
        <w:t xml:space="preserve"> utilizes a separate OMB-approved form to board companies onto their own distinct portal to access complaints submitted against them through OMB Control No. 3170-0054 (Consumer Complaint Intake System Company Portal Boarding Form Information Collection System</w:t>
      </w:r>
      <w:r w:rsidRPr="00E9338D" w:rsidR="00FF372C">
        <w:t>.</w:t>
      </w:r>
    </w:p>
    <w:p w:rsidR="00E84A58" w:rsidRPr="00E9338D" w:rsidP="00E84A58" w14:paraId="70666BE5" w14:textId="77777777">
      <w:pPr>
        <w:pStyle w:val="FootnoteText"/>
      </w:pPr>
    </w:p>
  </w:footnote>
  <w:footnote w:id="6">
    <w:p w:rsidR="00E84A58" w:rsidRPr="00E9338D" w:rsidP="00E84A58" w14:paraId="228CFF83" w14:textId="22FEDE03">
      <w:pPr>
        <w:pStyle w:val="FootnoteText"/>
        <w:rPr>
          <w:shd w:val="clear" w:color="auto" w:fill="FFFFFF"/>
        </w:rPr>
      </w:pPr>
      <w:r w:rsidRPr="00E9338D">
        <w:rPr>
          <w:rStyle w:val="FootnoteReference"/>
        </w:rPr>
        <w:footnoteRef/>
      </w:r>
      <w:r w:rsidRPr="00E9338D">
        <w:t xml:space="preserve"> Dodd-Frank Act Section 1013(b)(3)(D), codified at </w:t>
      </w:r>
      <w:r w:rsidRPr="00E9338D">
        <w:rPr>
          <w:shd w:val="clear" w:color="auto" w:fill="FFFFFF"/>
        </w:rPr>
        <w:t xml:space="preserve">12 U.S.C. </w:t>
      </w:r>
      <w:r w:rsidRPr="00E9338D" w:rsidR="00ED4EAD">
        <w:rPr>
          <w:shd w:val="clear" w:color="auto" w:fill="FFFFFF"/>
        </w:rPr>
        <w:t>Section</w:t>
      </w:r>
      <w:r w:rsidRPr="00E9338D">
        <w:rPr>
          <w:shd w:val="clear" w:color="auto" w:fill="FFFFFF"/>
        </w:rPr>
        <w:t xml:space="preserve"> 5493(b)(3)(D).</w:t>
      </w:r>
    </w:p>
    <w:p w:rsidR="00E84A58" w:rsidRPr="00E9338D" w:rsidP="00E84A58" w14:paraId="1632FFB6" w14:textId="77777777">
      <w:pPr>
        <w:pStyle w:val="FootnoteText"/>
      </w:pPr>
    </w:p>
  </w:footnote>
  <w:footnote w:id="7">
    <w:p w:rsidR="00DD0577" w:rsidP="00DD0577" w14:paraId="5AAA2A3B" w14:textId="20068966">
      <w:pPr>
        <w:pStyle w:val="FootnoteText"/>
      </w:pPr>
      <w:r>
        <w:rPr>
          <w:rStyle w:val="FootnoteReference"/>
        </w:rPr>
        <w:footnoteRef/>
      </w:r>
      <w:r>
        <w:t xml:space="preserve"> </w:t>
      </w:r>
      <w:r w:rsidR="001B1483">
        <w:t>89</w:t>
      </w:r>
      <w:r w:rsidR="00AA128B">
        <w:t xml:space="preserve"> </w:t>
      </w:r>
      <w:r>
        <w:t xml:space="preserve">FR </w:t>
      </w:r>
      <w:r w:rsidR="00AA128B">
        <w:t>21244</w:t>
      </w:r>
      <w:r>
        <w:t xml:space="preserve"> (published on </w:t>
      </w:r>
      <w:r w:rsidR="00AA128B">
        <w:t>3/27/2024</w:t>
      </w:r>
      <w:r>
        <w:t>).</w:t>
      </w:r>
    </w:p>
  </w:footnote>
  <w:footnote w:id="8">
    <w:p w:rsidR="00DD0577" w:rsidP="00DD0577" w14:paraId="4D22F3B9" w14:textId="384F7768">
      <w:pPr>
        <w:pStyle w:val="FootnoteText"/>
      </w:pPr>
      <w:r>
        <w:rPr>
          <w:rStyle w:val="FootnoteReference"/>
        </w:rPr>
        <w:footnoteRef/>
      </w:r>
      <w:r>
        <w:t xml:space="preserve"> </w:t>
      </w:r>
      <w:r w:rsidR="000B5550">
        <w:t>89</w:t>
      </w:r>
      <w:r>
        <w:t xml:space="preserve"> FR </w:t>
      </w:r>
      <w:r w:rsidR="00C040DB">
        <w:t>59719</w:t>
      </w:r>
      <w:r>
        <w:t xml:space="preserve"> (published on </w:t>
      </w:r>
      <w:r w:rsidR="00C040DB">
        <w:t>7/23/2024</w:t>
      </w:r>
      <w:r>
        <w:t xml:space="preserve">; comment period ends on </w:t>
      </w:r>
      <w:r w:rsidR="00C040DB">
        <w:t>8/22/2024</w:t>
      </w:r>
      <w:r>
        <w:t>).</w:t>
      </w:r>
    </w:p>
  </w:footnote>
  <w:footnote w:id="9">
    <w:p w:rsidR="00120C6F" w:rsidRPr="00E9338D" w:rsidP="00120C6F" w14:paraId="734D2F42" w14:textId="3525A557">
      <w:pPr>
        <w:pStyle w:val="FootnoteText"/>
      </w:pPr>
      <w:r w:rsidRPr="00E9338D">
        <w:rPr>
          <w:rStyle w:val="FootnoteReference"/>
        </w:rPr>
        <w:footnoteRef/>
      </w:r>
      <w:r w:rsidRPr="00E9338D">
        <w:t xml:space="preserve"> </w:t>
      </w:r>
      <w:r w:rsidRPr="00E9338D">
        <w:rPr>
          <w:i/>
        </w:rPr>
        <w:t>See</w:t>
      </w:r>
      <w:r w:rsidRPr="00E9338D">
        <w:t xml:space="preserve"> </w:t>
      </w:r>
      <w:hyperlink r:id="rId1" w:history="1">
        <w:r w:rsidRPr="00E9338D" w:rsidR="0068177C">
          <w:rPr>
            <w:rStyle w:val="Hyperlink"/>
          </w:rPr>
          <w:t>https://www.consumerfinance.gov/privacy/privacy-policy/</w:t>
        </w:r>
      </w:hyperlink>
      <w:r w:rsidRPr="00E9338D">
        <w:t>.</w:t>
      </w:r>
    </w:p>
    <w:p w:rsidR="00120C6F" w:rsidRPr="00E9338D" w:rsidP="00120C6F" w14:paraId="731AF2E8" w14:textId="77777777">
      <w:pPr>
        <w:pStyle w:val="FootnoteText"/>
      </w:pPr>
    </w:p>
  </w:footnote>
  <w:footnote w:id="10">
    <w:p w:rsidR="00F55E89" w:rsidP="00F55E89" w14:paraId="3F449400" w14:textId="459D675C">
      <w:pPr>
        <w:pStyle w:val="FootnoteText"/>
      </w:pPr>
      <w:r>
        <w:rPr>
          <w:rStyle w:val="FootnoteReference"/>
        </w:rPr>
        <w:footnoteRef/>
      </w:r>
      <w:r>
        <w:t xml:space="preserve"> </w:t>
      </w:r>
      <w:r>
        <w:t xml:space="preserve">Bureau of Labor Statistics, </w:t>
      </w:r>
      <w:hyperlink r:id="rId2" w:history="1">
        <w:r w:rsidR="00EF59B2">
          <w:rPr>
            <w:rStyle w:val="Hyperlink"/>
          </w:rPr>
          <w:t>Office and Administrative Support Occupations (bls.gov)</w:t>
        </w:r>
      </w:hyperlink>
      <w:r>
        <w:t>, May 202</w:t>
      </w:r>
      <w:r w:rsidR="00EF59B2">
        <w:t>3</w:t>
      </w:r>
      <w:r>
        <w:t xml:space="preserve"> National Occupational Employment and Wage Estimates (Occupation code: </w:t>
      </w:r>
      <w:r w:rsidR="00EF59B2">
        <w:t>4</w:t>
      </w:r>
      <w:r w:rsidR="0051311B">
        <w:t>3</w:t>
      </w:r>
      <w:r>
        <w:t>-0000).</w:t>
      </w:r>
    </w:p>
    <w:p w:rsidR="00AF3EBE" w14:paraId="72767885" w14:textId="44EEA2DC">
      <w:pPr>
        <w:pStyle w:val="FootnoteText"/>
      </w:pPr>
    </w:p>
  </w:footnote>
  <w:footnote w:id="11">
    <w:p w:rsidR="00A5465D" w:rsidRPr="00E9338D" w14:paraId="5AD243F4" w14:textId="37EC6B4E">
      <w:pPr>
        <w:pStyle w:val="FootnoteText"/>
      </w:pPr>
      <w:r w:rsidRPr="00E9338D">
        <w:rPr>
          <w:rStyle w:val="FootnoteReference"/>
        </w:rPr>
        <w:footnoteRef/>
      </w:r>
      <w:r w:rsidRPr="00E9338D">
        <w:t xml:space="preserve"> </w:t>
      </w:r>
      <w:r w:rsidRPr="00E9338D">
        <w:rPr>
          <w:bCs/>
        </w:rPr>
        <w:t>Offices that submit revised forms are a subset of those that submitted an initial Government Boarding Form or Congressional Boarding Form</w:t>
      </w:r>
      <w:r>
        <w:rPr>
          <w:bCs/>
        </w:rPr>
        <w:t xml:space="preserve">.  Therefore, </w:t>
      </w:r>
      <w:r w:rsidRPr="00E9338D">
        <w:rPr>
          <w:bCs/>
        </w:rPr>
        <w:t>the estimated total of annual Respondents is approximately 60</w:t>
      </w:r>
      <w:r>
        <w:rPr>
          <w:bCs/>
        </w:rPr>
        <w:t>.</w:t>
      </w:r>
    </w:p>
  </w:footnote>
  <w:footnote w:id="12">
    <w:p w:rsidR="00120C6F" w:rsidRPr="00E9338D" w:rsidP="00120C6F" w14:paraId="1646A9C8" w14:textId="5AAA58AD">
      <w:pPr>
        <w:rPr>
          <w:rFonts w:ascii="Arial" w:eastAsia="Calibri" w:hAnsi="Arial" w:cs="Arial"/>
        </w:rPr>
      </w:pPr>
      <w:r w:rsidRPr="00E9338D">
        <w:rPr>
          <w:rStyle w:val="FootnoteReference"/>
        </w:rPr>
        <w:footnoteRef/>
      </w:r>
      <w:r w:rsidRPr="00E9338D">
        <w:t xml:space="preserve"> Codified at </w:t>
      </w:r>
      <w:r w:rsidRPr="00E9338D">
        <w:rPr>
          <w:shd w:val="clear" w:color="auto" w:fill="FFFFFF"/>
        </w:rPr>
        <w:t xml:space="preserve">12 U.S.C. </w:t>
      </w:r>
      <w:r w:rsidR="00D86616">
        <w:rPr>
          <w:shd w:val="clear" w:color="auto" w:fill="FFFFFF"/>
        </w:rPr>
        <w:t>Section</w:t>
      </w:r>
      <w:r w:rsidRPr="00E9338D">
        <w:rPr>
          <w:shd w:val="clear" w:color="auto" w:fill="FFFFFF"/>
        </w:rPr>
        <w:t xml:space="preserve"> </w:t>
      </w:r>
      <w:r w:rsidRPr="00E9338D">
        <w:t xml:space="preserve">5493(b)(3)(C). </w:t>
      </w:r>
      <w:r w:rsidRPr="00E9338D">
        <w:rPr>
          <w:i/>
        </w:rPr>
        <w:t xml:space="preserve">See also </w:t>
      </w:r>
      <w:r w:rsidRPr="00E9338D">
        <w:t>Section 1016(c)(4)</w:t>
      </w:r>
      <w:r w:rsidRPr="00E9338D">
        <w:rPr>
          <w:shd w:val="clear" w:color="auto" w:fill="FFFFFF"/>
        </w:rPr>
        <w:t xml:space="preserve"> (requiring that </w:t>
      </w:r>
      <w:r w:rsidR="003F3CCF">
        <w:rPr>
          <w:shd w:val="clear" w:color="auto" w:fill="FFFFFF"/>
        </w:rPr>
        <w:t>CFPB</w:t>
      </w:r>
      <w:r w:rsidRPr="00E9338D">
        <w:rPr>
          <w:shd w:val="clear" w:color="auto" w:fill="FFFFFF"/>
        </w:rPr>
        <w:t>’s semi-annual reports to Congress include “</w:t>
      </w:r>
      <w:r w:rsidRPr="00E9338D">
        <w:rPr>
          <w:rFonts w:eastAsia="Calibri"/>
        </w:rPr>
        <w:t>an analysis of complaints about consumer financial products or services that</w:t>
      </w:r>
      <w:r w:rsidR="003F3CCF">
        <w:rPr>
          <w:rFonts w:eastAsia="Calibri"/>
        </w:rPr>
        <w:t xml:space="preserve"> CFPB</w:t>
      </w:r>
      <w:r w:rsidRPr="00E9338D">
        <w:rPr>
          <w:rFonts w:eastAsia="Calibri"/>
        </w:rPr>
        <w:t xml:space="preserve"> has received and collected in its central database on complaints during the preceding year”)</w:t>
      </w:r>
      <w:r w:rsidRPr="00E9338D">
        <w:t xml:space="preserve">, codified at </w:t>
      </w:r>
      <w:r w:rsidRPr="00E9338D">
        <w:rPr>
          <w:shd w:val="clear" w:color="auto" w:fill="FFFFFF"/>
        </w:rPr>
        <w:t xml:space="preserve">12 U.S.C. </w:t>
      </w:r>
      <w:r w:rsidR="00D86616">
        <w:rPr>
          <w:shd w:val="clear" w:color="auto" w:fill="FFFFFF"/>
        </w:rPr>
        <w:t>Section</w:t>
      </w:r>
      <w:r w:rsidRPr="00E9338D">
        <w:rPr>
          <w:shd w:val="clear" w:color="auto" w:fill="FFFFFF"/>
        </w:rPr>
        <w:t xml:space="preserve"> 5496(c)(4)</w:t>
      </w:r>
      <w:r w:rsidRPr="00E9338D">
        <w:rPr>
          <w:rFonts w:eastAsia="Calibri"/>
        </w:rPr>
        <w:t>.</w:t>
      </w:r>
      <w:r w:rsidRPr="00E9338D">
        <w:rPr>
          <w:rFonts w:ascii="Arial" w:eastAsia="Calibri"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19F4C522">
    <w:pPr>
      <w:pStyle w:val="Header"/>
    </w:pPr>
    <w:r>
      <w:t>Consumer Response Government and Congressional Portal Boarding Forms</w:t>
    </w:r>
  </w:p>
  <w:p w:rsidR="00B35205" w14:paraId="55C694D9" w14:textId="2F5A51C4">
    <w:pPr>
      <w:pStyle w:val="Header"/>
    </w:pPr>
    <w:r>
      <w:t>OMB Control Number</w:t>
    </w:r>
    <w:r w:rsidR="00E84A58">
      <w:t>:</w:t>
    </w:r>
    <w:r>
      <w:t xml:space="preserve"> </w:t>
    </w:r>
    <w:r w:rsidR="00E81562">
      <w:t>3170-</w:t>
    </w:r>
    <w:r w:rsidR="00E84A58">
      <w:t>0057</w:t>
    </w:r>
  </w:p>
  <w:p w:rsidR="00B35205" w:rsidP="00F5453F" w14:paraId="1930D639" w14:textId="51D58262">
    <w:pPr>
      <w:pStyle w:val="Header"/>
    </w:pPr>
    <w:r>
      <w:t xml:space="preserve">OMB Expiration Date: </w:t>
    </w:r>
    <w:r w:rsidR="00F5453F">
      <w:t>8/31/2025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7">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8">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9">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1">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3">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4">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7">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4292674">
    <w:abstractNumId w:val="10"/>
  </w:num>
  <w:num w:numId="2" w16cid:durableId="1559393878">
    <w:abstractNumId w:val="8"/>
  </w:num>
  <w:num w:numId="3" w16cid:durableId="885141596">
    <w:abstractNumId w:val="16"/>
  </w:num>
  <w:num w:numId="4" w16cid:durableId="1775322843">
    <w:abstractNumId w:val="7"/>
  </w:num>
  <w:num w:numId="5" w16cid:durableId="795828629">
    <w:abstractNumId w:val="13"/>
  </w:num>
  <w:num w:numId="6" w16cid:durableId="836768635">
    <w:abstractNumId w:val="12"/>
  </w:num>
  <w:num w:numId="7" w16cid:durableId="110566093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9364191">
    <w:abstractNumId w:val="15"/>
  </w:num>
  <w:num w:numId="9" w16cid:durableId="2052488178">
    <w:abstractNumId w:val="14"/>
  </w:num>
  <w:num w:numId="10" w16cid:durableId="1203711464">
    <w:abstractNumId w:val="4"/>
  </w:num>
  <w:num w:numId="11" w16cid:durableId="904804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4264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5490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687327">
    <w:abstractNumId w:val="5"/>
  </w:num>
  <w:num w:numId="15" w16cid:durableId="1557933378">
    <w:abstractNumId w:val="1"/>
  </w:num>
  <w:num w:numId="16" w16cid:durableId="1683118543">
    <w:abstractNumId w:val="17"/>
  </w:num>
  <w:num w:numId="17" w16cid:durableId="785465367">
    <w:abstractNumId w:val="2"/>
  </w:num>
  <w:num w:numId="18" w16cid:durableId="1152016014">
    <w:abstractNumId w:val="6"/>
  </w:num>
  <w:num w:numId="19" w16cid:durableId="1897735904">
    <w:abstractNumId w:val="3"/>
  </w:num>
  <w:num w:numId="20" w16cid:durableId="757674755">
    <w:abstractNumId w:val="9"/>
  </w:num>
  <w:num w:numId="21" w16cid:durableId="196060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0633"/>
    <w:rsid w:val="0001380B"/>
    <w:rsid w:val="00014936"/>
    <w:rsid w:val="000175C3"/>
    <w:rsid w:val="0002661B"/>
    <w:rsid w:val="000267DB"/>
    <w:rsid w:val="00032848"/>
    <w:rsid w:val="00032C14"/>
    <w:rsid w:val="00034C49"/>
    <w:rsid w:val="00035E5E"/>
    <w:rsid w:val="0004229D"/>
    <w:rsid w:val="000438C5"/>
    <w:rsid w:val="0005070D"/>
    <w:rsid w:val="000533A4"/>
    <w:rsid w:val="0005687E"/>
    <w:rsid w:val="00057B87"/>
    <w:rsid w:val="0007006A"/>
    <w:rsid w:val="00071C66"/>
    <w:rsid w:val="0007330B"/>
    <w:rsid w:val="000763B3"/>
    <w:rsid w:val="00080781"/>
    <w:rsid w:val="00081109"/>
    <w:rsid w:val="00091AE1"/>
    <w:rsid w:val="00092D91"/>
    <w:rsid w:val="00093AA4"/>
    <w:rsid w:val="0009401F"/>
    <w:rsid w:val="00096874"/>
    <w:rsid w:val="000A44E3"/>
    <w:rsid w:val="000A702B"/>
    <w:rsid w:val="000B5550"/>
    <w:rsid w:val="000C1729"/>
    <w:rsid w:val="000C1F84"/>
    <w:rsid w:val="000C39BD"/>
    <w:rsid w:val="000C5F56"/>
    <w:rsid w:val="000C66D8"/>
    <w:rsid w:val="000D0B4D"/>
    <w:rsid w:val="000D2C4A"/>
    <w:rsid w:val="000D3E1A"/>
    <w:rsid w:val="000D74D0"/>
    <w:rsid w:val="000E0432"/>
    <w:rsid w:val="000F0DD6"/>
    <w:rsid w:val="000F5117"/>
    <w:rsid w:val="000F6EF1"/>
    <w:rsid w:val="00100120"/>
    <w:rsid w:val="00104489"/>
    <w:rsid w:val="00110F8E"/>
    <w:rsid w:val="001139F0"/>
    <w:rsid w:val="00120C6F"/>
    <w:rsid w:val="001345AE"/>
    <w:rsid w:val="001346E6"/>
    <w:rsid w:val="00135A84"/>
    <w:rsid w:val="00136868"/>
    <w:rsid w:val="00136F35"/>
    <w:rsid w:val="001412F6"/>
    <w:rsid w:val="00141E34"/>
    <w:rsid w:val="00143C38"/>
    <w:rsid w:val="00143D87"/>
    <w:rsid w:val="001444E1"/>
    <w:rsid w:val="001563D5"/>
    <w:rsid w:val="001579D2"/>
    <w:rsid w:val="00162371"/>
    <w:rsid w:val="001639C2"/>
    <w:rsid w:val="001650D5"/>
    <w:rsid w:val="00166D3B"/>
    <w:rsid w:val="00166FBE"/>
    <w:rsid w:val="001708E6"/>
    <w:rsid w:val="001727A9"/>
    <w:rsid w:val="0017631A"/>
    <w:rsid w:val="00177293"/>
    <w:rsid w:val="00187617"/>
    <w:rsid w:val="001912C5"/>
    <w:rsid w:val="00193E91"/>
    <w:rsid w:val="00194264"/>
    <w:rsid w:val="001B12AF"/>
    <w:rsid w:val="001B1483"/>
    <w:rsid w:val="001B50EB"/>
    <w:rsid w:val="001C1DAC"/>
    <w:rsid w:val="001C3DB2"/>
    <w:rsid w:val="001C4457"/>
    <w:rsid w:val="001C59A8"/>
    <w:rsid w:val="001D5558"/>
    <w:rsid w:val="001E077E"/>
    <w:rsid w:val="001E418A"/>
    <w:rsid w:val="001E5859"/>
    <w:rsid w:val="001E7140"/>
    <w:rsid w:val="001F0989"/>
    <w:rsid w:val="002029FA"/>
    <w:rsid w:val="002063CD"/>
    <w:rsid w:val="00211F72"/>
    <w:rsid w:val="00214028"/>
    <w:rsid w:val="002153B7"/>
    <w:rsid w:val="002215EA"/>
    <w:rsid w:val="00226237"/>
    <w:rsid w:val="002341FB"/>
    <w:rsid w:val="00235BD3"/>
    <w:rsid w:val="00253FF0"/>
    <w:rsid w:val="00255107"/>
    <w:rsid w:val="00256325"/>
    <w:rsid w:val="002678C2"/>
    <w:rsid w:val="00274244"/>
    <w:rsid w:val="00274CC0"/>
    <w:rsid w:val="0028196A"/>
    <w:rsid w:val="00286A96"/>
    <w:rsid w:val="00294DF4"/>
    <w:rsid w:val="0029506E"/>
    <w:rsid w:val="002B0AB2"/>
    <w:rsid w:val="002B341A"/>
    <w:rsid w:val="002B7700"/>
    <w:rsid w:val="002C126F"/>
    <w:rsid w:val="002C5F25"/>
    <w:rsid w:val="002C6BC6"/>
    <w:rsid w:val="002D1431"/>
    <w:rsid w:val="002D19AD"/>
    <w:rsid w:val="002D2C81"/>
    <w:rsid w:val="002D5173"/>
    <w:rsid w:val="002D789D"/>
    <w:rsid w:val="002E0E6B"/>
    <w:rsid w:val="002E4DFA"/>
    <w:rsid w:val="002E59A3"/>
    <w:rsid w:val="002E65EF"/>
    <w:rsid w:val="002E7B73"/>
    <w:rsid w:val="002F17DC"/>
    <w:rsid w:val="002F4F70"/>
    <w:rsid w:val="00302B1C"/>
    <w:rsid w:val="003054B7"/>
    <w:rsid w:val="003105AC"/>
    <w:rsid w:val="00312C7C"/>
    <w:rsid w:val="003161D3"/>
    <w:rsid w:val="00316F7F"/>
    <w:rsid w:val="00316FE0"/>
    <w:rsid w:val="003225D2"/>
    <w:rsid w:val="003252C5"/>
    <w:rsid w:val="00327A0B"/>
    <w:rsid w:val="0033632B"/>
    <w:rsid w:val="003372E9"/>
    <w:rsid w:val="00340510"/>
    <w:rsid w:val="003427C8"/>
    <w:rsid w:val="00345720"/>
    <w:rsid w:val="00345F2D"/>
    <w:rsid w:val="003560DF"/>
    <w:rsid w:val="0036198E"/>
    <w:rsid w:val="0036220F"/>
    <w:rsid w:val="00366EAF"/>
    <w:rsid w:val="00375A8C"/>
    <w:rsid w:val="0038607F"/>
    <w:rsid w:val="0038749E"/>
    <w:rsid w:val="003A0AD8"/>
    <w:rsid w:val="003A1CBC"/>
    <w:rsid w:val="003A66A4"/>
    <w:rsid w:val="003B4917"/>
    <w:rsid w:val="003C30A7"/>
    <w:rsid w:val="003C4F2E"/>
    <w:rsid w:val="003C508E"/>
    <w:rsid w:val="003C718B"/>
    <w:rsid w:val="003D1A46"/>
    <w:rsid w:val="003D3ED3"/>
    <w:rsid w:val="003D6C6B"/>
    <w:rsid w:val="003D6EA7"/>
    <w:rsid w:val="003E083F"/>
    <w:rsid w:val="003E34FA"/>
    <w:rsid w:val="003F3CCF"/>
    <w:rsid w:val="004105C0"/>
    <w:rsid w:val="004169E3"/>
    <w:rsid w:val="00426D4F"/>
    <w:rsid w:val="00427149"/>
    <w:rsid w:val="004318BF"/>
    <w:rsid w:val="00432A20"/>
    <w:rsid w:val="00433D35"/>
    <w:rsid w:val="004342CA"/>
    <w:rsid w:val="00441BED"/>
    <w:rsid w:val="004460F3"/>
    <w:rsid w:val="00473ADB"/>
    <w:rsid w:val="0047444F"/>
    <w:rsid w:val="00475305"/>
    <w:rsid w:val="00477376"/>
    <w:rsid w:val="00480B42"/>
    <w:rsid w:val="00481A62"/>
    <w:rsid w:val="00485991"/>
    <w:rsid w:val="00486C34"/>
    <w:rsid w:val="00487A05"/>
    <w:rsid w:val="00492F10"/>
    <w:rsid w:val="0049767C"/>
    <w:rsid w:val="004A0C5F"/>
    <w:rsid w:val="004A48E7"/>
    <w:rsid w:val="004A5D8F"/>
    <w:rsid w:val="004A7DC4"/>
    <w:rsid w:val="004B45A2"/>
    <w:rsid w:val="004B7532"/>
    <w:rsid w:val="004C0E57"/>
    <w:rsid w:val="004C77CB"/>
    <w:rsid w:val="004D665B"/>
    <w:rsid w:val="004E0330"/>
    <w:rsid w:val="004E1F5B"/>
    <w:rsid w:val="00511C92"/>
    <w:rsid w:val="0051311B"/>
    <w:rsid w:val="00513ACA"/>
    <w:rsid w:val="005148FE"/>
    <w:rsid w:val="0051614E"/>
    <w:rsid w:val="005168DD"/>
    <w:rsid w:val="00516CC6"/>
    <w:rsid w:val="00523D5B"/>
    <w:rsid w:val="005270DF"/>
    <w:rsid w:val="00532872"/>
    <w:rsid w:val="00533076"/>
    <w:rsid w:val="005339D5"/>
    <w:rsid w:val="00536912"/>
    <w:rsid w:val="0054251A"/>
    <w:rsid w:val="00553771"/>
    <w:rsid w:val="00572301"/>
    <w:rsid w:val="0057278C"/>
    <w:rsid w:val="00573509"/>
    <w:rsid w:val="0057483F"/>
    <w:rsid w:val="0057551F"/>
    <w:rsid w:val="00576083"/>
    <w:rsid w:val="005779FF"/>
    <w:rsid w:val="00594C60"/>
    <w:rsid w:val="00595988"/>
    <w:rsid w:val="005A1AE0"/>
    <w:rsid w:val="005A6012"/>
    <w:rsid w:val="005B3933"/>
    <w:rsid w:val="005B6341"/>
    <w:rsid w:val="005D2B19"/>
    <w:rsid w:val="005D5BD6"/>
    <w:rsid w:val="005D6DBE"/>
    <w:rsid w:val="005E5175"/>
    <w:rsid w:val="005E7385"/>
    <w:rsid w:val="005F1FFC"/>
    <w:rsid w:val="005F249F"/>
    <w:rsid w:val="00600A9A"/>
    <w:rsid w:val="006213DD"/>
    <w:rsid w:val="00625395"/>
    <w:rsid w:val="00626F36"/>
    <w:rsid w:val="00631D3F"/>
    <w:rsid w:val="00634112"/>
    <w:rsid w:val="00635204"/>
    <w:rsid w:val="00637913"/>
    <w:rsid w:val="00641707"/>
    <w:rsid w:val="00643848"/>
    <w:rsid w:val="00650767"/>
    <w:rsid w:val="00652E4C"/>
    <w:rsid w:val="0065680E"/>
    <w:rsid w:val="00657482"/>
    <w:rsid w:val="00663161"/>
    <w:rsid w:val="00664D05"/>
    <w:rsid w:val="00665C34"/>
    <w:rsid w:val="00671F24"/>
    <w:rsid w:val="0068177C"/>
    <w:rsid w:val="0068349A"/>
    <w:rsid w:val="00690B79"/>
    <w:rsid w:val="006A5577"/>
    <w:rsid w:val="006B7AD2"/>
    <w:rsid w:val="006C511F"/>
    <w:rsid w:val="006C7C21"/>
    <w:rsid w:val="006D1E8C"/>
    <w:rsid w:val="006D37FD"/>
    <w:rsid w:val="006D4E10"/>
    <w:rsid w:val="006E1CE2"/>
    <w:rsid w:val="006E2197"/>
    <w:rsid w:val="006E6951"/>
    <w:rsid w:val="006F0A01"/>
    <w:rsid w:val="006F13DD"/>
    <w:rsid w:val="006F2252"/>
    <w:rsid w:val="006F379E"/>
    <w:rsid w:val="0070093C"/>
    <w:rsid w:val="007011FA"/>
    <w:rsid w:val="007059EE"/>
    <w:rsid w:val="00706218"/>
    <w:rsid w:val="00706BD7"/>
    <w:rsid w:val="00710CC5"/>
    <w:rsid w:val="00715C7F"/>
    <w:rsid w:val="007214DE"/>
    <w:rsid w:val="007319B7"/>
    <w:rsid w:val="00732F4F"/>
    <w:rsid w:val="00733C46"/>
    <w:rsid w:val="007355AA"/>
    <w:rsid w:val="00744ECB"/>
    <w:rsid w:val="0074629B"/>
    <w:rsid w:val="0075086B"/>
    <w:rsid w:val="00751358"/>
    <w:rsid w:val="007520FC"/>
    <w:rsid w:val="00757789"/>
    <w:rsid w:val="00763D5B"/>
    <w:rsid w:val="00765C7B"/>
    <w:rsid w:val="00767E1B"/>
    <w:rsid w:val="00791AC9"/>
    <w:rsid w:val="0079339F"/>
    <w:rsid w:val="00793479"/>
    <w:rsid w:val="0079547E"/>
    <w:rsid w:val="007A10AC"/>
    <w:rsid w:val="007A30EB"/>
    <w:rsid w:val="007A6EE8"/>
    <w:rsid w:val="007B351D"/>
    <w:rsid w:val="007C0923"/>
    <w:rsid w:val="007C3C35"/>
    <w:rsid w:val="007C7E60"/>
    <w:rsid w:val="007D3D93"/>
    <w:rsid w:val="007E7E37"/>
    <w:rsid w:val="007F3057"/>
    <w:rsid w:val="007F35B6"/>
    <w:rsid w:val="007F4556"/>
    <w:rsid w:val="00810FF4"/>
    <w:rsid w:val="00811470"/>
    <w:rsid w:val="0081330B"/>
    <w:rsid w:val="00814193"/>
    <w:rsid w:val="00816792"/>
    <w:rsid w:val="00816AA8"/>
    <w:rsid w:val="008179F3"/>
    <w:rsid w:val="00823FDC"/>
    <w:rsid w:val="00833CDF"/>
    <w:rsid w:val="00836E12"/>
    <w:rsid w:val="00837EDB"/>
    <w:rsid w:val="00844977"/>
    <w:rsid w:val="00852BCE"/>
    <w:rsid w:val="00855E15"/>
    <w:rsid w:val="008573A2"/>
    <w:rsid w:val="008576C7"/>
    <w:rsid w:val="008671F9"/>
    <w:rsid w:val="008751C7"/>
    <w:rsid w:val="00875B65"/>
    <w:rsid w:val="0088222A"/>
    <w:rsid w:val="00882935"/>
    <w:rsid w:val="008964E9"/>
    <w:rsid w:val="008970DC"/>
    <w:rsid w:val="008A6525"/>
    <w:rsid w:val="008A6915"/>
    <w:rsid w:val="008B001F"/>
    <w:rsid w:val="008B071E"/>
    <w:rsid w:val="008B0C8D"/>
    <w:rsid w:val="008B0E50"/>
    <w:rsid w:val="008B2CB9"/>
    <w:rsid w:val="008B40CD"/>
    <w:rsid w:val="008B54DF"/>
    <w:rsid w:val="008C44A7"/>
    <w:rsid w:val="008C7818"/>
    <w:rsid w:val="008D3161"/>
    <w:rsid w:val="008D38AE"/>
    <w:rsid w:val="008D3940"/>
    <w:rsid w:val="008E0A74"/>
    <w:rsid w:val="008E164F"/>
    <w:rsid w:val="008E3E92"/>
    <w:rsid w:val="008E5D30"/>
    <w:rsid w:val="008E777F"/>
    <w:rsid w:val="0090025B"/>
    <w:rsid w:val="00904477"/>
    <w:rsid w:val="0092092B"/>
    <w:rsid w:val="00923029"/>
    <w:rsid w:val="00926437"/>
    <w:rsid w:val="009301BB"/>
    <w:rsid w:val="009336CF"/>
    <w:rsid w:val="009463D5"/>
    <w:rsid w:val="00954684"/>
    <w:rsid w:val="00955CDF"/>
    <w:rsid w:val="0096415E"/>
    <w:rsid w:val="009664D0"/>
    <w:rsid w:val="00967432"/>
    <w:rsid w:val="0097154F"/>
    <w:rsid w:val="00971E03"/>
    <w:rsid w:val="00973293"/>
    <w:rsid w:val="00977470"/>
    <w:rsid w:val="009816D0"/>
    <w:rsid w:val="00984F09"/>
    <w:rsid w:val="00990CFC"/>
    <w:rsid w:val="009936CA"/>
    <w:rsid w:val="00994943"/>
    <w:rsid w:val="00996A0D"/>
    <w:rsid w:val="009A13BD"/>
    <w:rsid w:val="009A641F"/>
    <w:rsid w:val="009B30FA"/>
    <w:rsid w:val="009B366A"/>
    <w:rsid w:val="009B3CA2"/>
    <w:rsid w:val="009C10E1"/>
    <w:rsid w:val="009C5ABF"/>
    <w:rsid w:val="009C7539"/>
    <w:rsid w:val="009D195A"/>
    <w:rsid w:val="009D2405"/>
    <w:rsid w:val="009D33D2"/>
    <w:rsid w:val="009D412E"/>
    <w:rsid w:val="009D7886"/>
    <w:rsid w:val="009E1042"/>
    <w:rsid w:val="009E260E"/>
    <w:rsid w:val="009E47CC"/>
    <w:rsid w:val="009E76E0"/>
    <w:rsid w:val="009F0BC4"/>
    <w:rsid w:val="009F3A08"/>
    <w:rsid w:val="009F4469"/>
    <w:rsid w:val="009F49A3"/>
    <w:rsid w:val="009F6E69"/>
    <w:rsid w:val="009F7E64"/>
    <w:rsid w:val="00A0364C"/>
    <w:rsid w:val="00A0474C"/>
    <w:rsid w:val="00A06C9A"/>
    <w:rsid w:val="00A13C84"/>
    <w:rsid w:val="00A20F11"/>
    <w:rsid w:val="00A30AA0"/>
    <w:rsid w:val="00A358CE"/>
    <w:rsid w:val="00A36144"/>
    <w:rsid w:val="00A42B18"/>
    <w:rsid w:val="00A4452C"/>
    <w:rsid w:val="00A466C7"/>
    <w:rsid w:val="00A5465D"/>
    <w:rsid w:val="00A55878"/>
    <w:rsid w:val="00A602E5"/>
    <w:rsid w:val="00A622E9"/>
    <w:rsid w:val="00A637BE"/>
    <w:rsid w:val="00A67A6C"/>
    <w:rsid w:val="00A71151"/>
    <w:rsid w:val="00A80B88"/>
    <w:rsid w:val="00A818AE"/>
    <w:rsid w:val="00A83ED2"/>
    <w:rsid w:val="00A84128"/>
    <w:rsid w:val="00A90DA3"/>
    <w:rsid w:val="00A92A19"/>
    <w:rsid w:val="00A93967"/>
    <w:rsid w:val="00AA128B"/>
    <w:rsid w:val="00AA633C"/>
    <w:rsid w:val="00AA66A0"/>
    <w:rsid w:val="00AA6EC1"/>
    <w:rsid w:val="00AC2DFF"/>
    <w:rsid w:val="00AD0BCB"/>
    <w:rsid w:val="00AD2890"/>
    <w:rsid w:val="00AD7C75"/>
    <w:rsid w:val="00AF08D1"/>
    <w:rsid w:val="00AF1678"/>
    <w:rsid w:val="00AF2082"/>
    <w:rsid w:val="00AF3EBE"/>
    <w:rsid w:val="00AF51D0"/>
    <w:rsid w:val="00B0041E"/>
    <w:rsid w:val="00B02F1E"/>
    <w:rsid w:val="00B03988"/>
    <w:rsid w:val="00B07D28"/>
    <w:rsid w:val="00B10113"/>
    <w:rsid w:val="00B10271"/>
    <w:rsid w:val="00B16815"/>
    <w:rsid w:val="00B258FB"/>
    <w:rsid w:val="00B30BA4"/>
    <w:rsid w:val="00B328E9"/>
    <w:rsid w:val="00B35205"/>
    <w:rsid w:val="00B4025C"/>
    <w:rsid w:val="00B43E7B"/>
    <w:rsid w:val="00B7194A"/>
    <w:rsid w:val="00B76BED"/>
    <w:rsid w:val="00B76C32"/>
    <w:rsid w:val="00B804F3"/>
    <w:rsid w:val="00B85F31"/>
    <w:rsid w:val="00B860C7"/>
    <w:rsid w:val="00B92BDE"/>
    <w:rsid w:val="00B96DD6"/>
    <w:rsid w:val="00B974E3"/>
    <w:rsid w:val="00B9779E"/>
    <w:rsid w:val="00BA1433"/>
    <w:rsid w:val="00BA4383"/>
    <w:rsid w:val="00BC10FD"/>
    <w:rsid w:val="00BC16BB"/>
    <w:rsid w:val="00BC56A2"/>
    <w:rsid w:val="00BC5B56"/>
    <w:rsid w:val="00BD42E6"/>
    <w:rsid w:val="00BD440C"/>
    <w:rsid w:val="00BD596F"/>
    <w:rsid w:val="00BD5AAB"/>
    <w:rsid w:val="00BD634B"/>
    <w:rsid w:val="00BD789B"/>
    <w:rsid w:val="00BD7D0B"/>
    <w:rsid w:val="00BE4034"/>
    <w:rsid w:val="00BE414D"/>
    <w:rsid w:val="00BE61FE"/>
    <w:rsid w:val="00BF201A"/>
    <w:rsid w:val="00BF3B8E"/>
    <w:rsid w:val="00BF6D43"/>
    <w:rsid w:val="00C01BBE"/>
    <w:rsid w:val="00C040DB"/>
    <w:rsid w:val="00C05B3E"/>
    <w:rsid w:val="00C066B2"/>
    <w:rsid w:val="00C20DFA"/>
    <w:rsid w:val="00C26D14"/>
    <w:rsid w:val="00C30D1D"/>
    <w:rsid w:val="00C3225C"/>
    <w:rsid w:val="00C34282"/>
    <w:rsid w:val="00C34CD3"/>
    <w:rsid w:val="00C37D4E"/>
    <w:rsid w:val="00C40CD8"/>
    <w:rsid w:val="00C41186"/>
    <w:rsid w:val="00C4132E"/>
    <w:rsid w:val="00C41820"/>
    <w:rsid w:val="00C44DA9"/>
    <w:rsid w:val="00C51760"/>
    <w:rsid w:val="00C602F5"/>
    <w:rsid w:val="00C62364"/>
    <w:rsid w:val="00C6633F"/>
    <w:rsid w:val="00C66A20"/>
    <w:rsid w:val="00C701D2"/>
    <w:rsid w:val="00C70859"/>
    <w:rsid w:val="00C7631A"/>
    <w:rsid w:val="00C801D4"/>
    <w:rsid w:val="00C812E5"/>
    <w:rsid w:val="00C8578F"/>
    <w:rsid w:val="00C86DD8"/>
    <w:rsid w:val="00C8745F"/>
    <w:rsid w:val="00CA6DAB"/>
    <w:rsid w:val="00CB33D0"/>
    <w:rsid w:val="00CB5026"/>
    <w:rsid w:val="00CB6B31"/>
    <w:rsid w:val="00CB6D80"/>
    <w:rsid w:val="00CC0C02"/>
    <w:rsid w:val="00CC2172"/>
    <w:rsid w:val="00CC2D48"/>
    <w:rsid w:val="00CC384D"/>
    <w:rsid w:val="00CC45DE"/>
    <w:rsid w:val="00CC5231"/>
    <w:rsid w:val="00CC7299"/>
    <w:rsid w:val="00CC7831"/>
    <w:rsid w:val="00CD3338"/>
    <w:rsid w:val="00CD5726"/>
    <w:rsid w:val="00CD5F33"/>
    <w:rsid w:val="00CE13C5"/>
    <w:rsid w:val="00CE2CA6"/>
    <w:rsid w:val="00CE36FF"/>
    <w:rsid w:val="00CE65D6"/>
    <w:rsid w:val="00CE6EF6"/>
    <w:rsid w:val="00CE781E"/>
    <w:rsid w:val="00CF1807"/>
    <w:rsid w:val="00CF54AB"/>
    <w:rsid w:val="00CF6E73"/>
    <w:rsid w:val="00D05EBB"/>
    <w:rsid w:val="00D13CC0"/>
    <w:rsid w:val="00D152D6"/>
    <w:rsid w:val="00D1640B"/>
    <w:rsid w:val="00D1702D"/>
    <w:rsid w:val="00D21CAF"/>
    <w:rsid w:val="00D27EE7"/>
    <w:rsid w:val="00D35E81"/>
    <w:rsid w:val="00D36162"/>
    <w:rsid w:val="00D41323"/>
    <w:rsid w:val="00D51A8E"/>
    <w:rsid w:val="00D5266A"/>
    <w:rsid w:val="00D54E06"/>
    <w:rsid w:val="00D561AD"/>
    <w:rsid w:val="00D84541"/>
    <w:rsid w:val="00D86091"/>
    <w:rsid w:val="00D86616"/>
    <w:rsid w:val="00D9231B"/>
    <w:rsid w:val="00DA0CF0"/>
    <w:rsid w:val="00DA62F9"/>
    <w:rsid w:val="00DB2AF8"/>
    <w:rsid w:val="00DB357D"/>
    <w:rsid w:val="00DD0577"/>
    <w:rsid w:val="00DD1FDE"/>
    <w:rsid w:val="00DD20FC"/>
    <w:rsid w:val="00DD3EB0"/>
    <w:rsid w:val="00DD40BE"/>
    <w:rsid w:val="00DD6F06"/>
    <w:rsid w:val="00DE2E05"/>
    <w:rsid w:val="00DE3025"/>
    <w:rsid w:val="00DE6849"/>
    <w:rsid w:val="00DE70D6"/>
    <w:rsid w:val="00DE79EA"/>
    <w:rsid w:val="00DF1083"/>
    <w:rsid w:val="00DF1660"/>
    <w:rsid w:val="00DF2DAA"/>
    <w:rsid w:val="00E0047E"/>
    <w:rsid w:val="00E0306E"/>
    <w:rsid w:val="00E22A8C"/>
    <w:rsid w:val="00E24990"/>
    <w:rsid w:val="00E2598F"/>
    <w:rsid w:val="00E30F77"/>
    <w:rsid w:val="00E31770"/>
    <w:rsid w:val="00E3294A"/>
    <w:rsid w:val="00E34C47"/>
    <w:rsid w:val="00E35C99"/>
    <w:rsid w:val="00E365FF"/>
    <w:rsid w:val="00E44531"/>
    <w:rsid w:val="00E509E8"/>
    <w:rsid w:val="00E52257"/>
    <w:rsid w:val="00E544B6"/>
    <w:rsid w:val="00E577E0"/>
    <w:rsid w:val="00E6073A"/>
    <w:rsid w:val="00E61004"/>
    <w:rsid w:val="00E621CC"/>
    <w:rsid w:val="00E63DE1"/>
    <w:rsid w:val="00E66CDA"/>
    <w:rsid w:val="00E769B0"/>
    <w:rsid w:val="00E81562"/>
    <w:rsid w:val="00E81DA1"/>
    <w:rsid w:val="00E84A58"/>
    <w:rsid w:val="00E85B4C"/>
    <w:rsid w:val="00E9241F"/>
    <w:rsid w:val="00E9338D"/>
    <w:rsid w:val="00E939D3"/>
    <w:rsid w:val="00EA1984"/>
    <w:rsid w:val="00EA2411"/>
    <w:rsid w:val="00EA669E"/>
    <w:rsid w:val="00EB0A8A"/>
    <w:rsid w:val="00EB4DF0"/>
    <w:rsid w:val="00EB554A"/>
    <w:rsid w:val="00EC2804"/>
    <w:rsid w:val="00ED26B5"/>
    <w:rsid w:val="00ED4EAD"/>
    <w:rsid w:val="00EE31E1"/>
    <w:rsid w:val="00EE6C88"/>
    <w:rsid w:val="00EF59B2"/>
    <w:rsid w:val="00F038B4"/>
    <w:rsid w:val="00F04735"/>
    <w:rsid w:val="00F07733"/>
    <w:rsid w:val="00F078FF"/>
    <w:rsid w:val="00F07C26"/>
    <w:rsid w:val="00F10718"/>
    <w:rsid w:val="00F10864"/>
    <w:rsid w:val="00F10F75"/>
    <w:rsid w:val="00F13A08"/>
    <w:rsid w:val="00F1588B"/>
    <w:rsid w:val="00F21206"/>
    <w:rsid w:val="00F213B5"/>
    <w:rsid w:val="00F2419A"/>
    <w:rsid w:val="00F26141"/>
    <w:rsid w:val="00F307E5"/>
    <w:rsid w:val="00F32331"/>
    <w:rsid w:val="00F32901"/>
    <w:rsid w:val="00F348C5"/>
    <w:rsid w:val="00F43FAC"/>
    <w:rsid w:val="00F44601"/>
    <w:rsid w:val="00F449B5"/>
    <w:rsid w:val="00F50D5F"/>
    <w:rsid w:val="00F52081"/>
    <w:rsid w:val="00F52D42"/>
    <w:rsid w:val="00F5453F"/>
    <w:rsid w:val="00F55E89"/>
    <w:rsid w:val="00F561CC"/>
    <w:rsid w:val="00F60B0E"/>
    <w:rsid w:val="00F60F32"/>
    <w:rsid w:val="00F6150B"/>
    <w:rsid w:val="00F62EE2"/>
    <w:rsid w:val="00F6577A"/>
    <w:rsid w:val="00F660E8"/>
    <w:rsid w:val="00F70BBC"/>
    <w:rsid w:val="00F7353F"/>
    <w:rsid w:val="00F735AC"/>
    <w:rsid w:val="00F804DD"/>
    <w:rsid w:val="00F85F5D"/>
    <w:rsid w:val="00F900E0"/>
    <w:rsid w:val="00F9485D"/>
    <w:rsid w:val="00F97A0C"/>
    <w:rsid w:val="00FB4384"/>
    <w:rsid w:val="00FB4B0E"/>
    <w:rsid w:val="00FB531D"/>
    <w:rsid w:val="00FD39F0"/>
    <w:rsid w:val="00FD45EB"/>
    <w:rsid w:val="00FD666D"/>
    <w:rsid w:val="00FF372C"/>
    <w:rsid w:val="00FF6C53"/>
    <w:rsid w:val="00FF74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uiPriority w:val="99"/>
    <w:rsid w:val="00F26141"/>
  </w:style>
  <w:style w:type="character" w:customStyle="1" w:styleId="FootnoteTextChar">
    <w:name w:val="Footnote Text Char"/>
    <w:basedOn w:val="DefaultParagraphFont"/>
    <w:link w:val="FootnoteText"/>
    <w:uiPriority w:val="99"/>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styleId="BodyTextIndent">
    <w:name w:val="Body Text Indent"/>
    <w:basedOn w:val="Normal"/>
    <w:link w:val="BodyTextIndentChar"/>
    <w:semiHidden/>
    <w:unhideWhenUsed/>
    <w:rsid w:val="00120C6F"/>
    <w:pPr>
      <w:spacing w:after="120"/>
      <w:ind w:left="360"/>
    </w:pPr>
  </w:style>
  <w:style w:type="character" w:customStyle="1" w:styleId="BodyTextIndentChar">
    <w:name w:val="Body Text Indent Char"/>
    <w:basedOn w:val="DefaultParagraphFont"/>
    <w:link w:val="BodyTextIndent"/>
    <w:semiHidden/>
    <w:rsid w:val="0012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iles.consumerfinance.gov/f/201303_CFPB_PIA-Consumer-Response-System.pdf" TargetMode="External" /><Relationship Id="rId11" Type="http://schemas.openxmlformats.org/officeDocument/2006/relationships/hyperlink" Target="https://files.consumerfinance.gov/f/documents/cfpb_consumer-resource-center_pia.pdf" TargetMode="External" /><Relationship Id="rId12" Type="http://schemas.openxmlformats.org/officeDocument/2006/relationships/hyperlink" Target="https://s3.amazonaws.com/files.consumerfinance.gov/f/documents/bcfp_sorn_consumer-response-system.pdf" TargetMode="External" /><Relationship Id="rId13" Type="http://schemas.openxmlformats.org/officeDocument/2006/relationships/hyperlink" Target="https://www.ecfr.gov/current/title-12/chapter-X/part-1070/subpart-D/section-1070.43" TargetMode="External" /><Relationship Id="rId14" Type="http://schemas.openxmlformats.org/officeDocument/2006/relationships/hyperlink" Target="http://www.reginfo.gov" TargetMode="External" /><Relationship Id="rId15" Type="http://schemas.openxmlformats.org/officeDocument/2006/relationships/hyperlink" Target="https://www.reginfo.gov/public/do/PRAMain"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sumerfinance.gov/privacy/privacy-policy/" TargetMode="External" /><Relationship Id="rId2" Type="http://schemas.openxmlformats.org/officeDocument/2006/relationships/hyperlink" Target="https://www.bls.gov/oes/current/oes43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OPSOCDOPRA-2116056712-2137129</_dlc_DocId>
    <_dlc_DocIdUrl xmlns="8097749c-35e3-4292-9c41-d352b303d2cf">
      <Url>https://bcfp365.sharepoint.com/sites/ops-ocdo-pra/_layouts/15/DocIdRedir.aspx?ID=OPSOCDOPRA-2116056712-2137129</Url>
      <Description>OPSOCDOPRA-2116056712-2137129</Description>
    </_dlc_DocIdUrl>
    <md95245a80cd48af84779a6a8432aa88 xmlns="3c358492-2927-472d-85d8-14627d068203">
      <Terms xmlns="http://schemas.microsoft.com/office/infopath/2007/PartnerControls"/>
    </md95245a80cd48af84779a6a8432aa88>
  </documentManagement>
</p:properties>
</file>

<file path=customXml/itemProps1.xml><?xml version="1.0" encoding="utf-8"?>
<ds:datastoreItem xmlns:ds="http://schemas.openxmlformats.org/officeDocument/2006/customXml" ds:itemID="{6A64E437-B0CE-4605-96EC-2CFBAC790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6F124-9834-4F71-8126-CACB5F757250}">
  <ds:schemaRefs>
    <ds:schemaRef ds:uri="http://schemas.microsoft.com/sharepoint/events"/>
  </ds:schemaRefs>
</ds:datastoreItem>
</file>

<file path=customXml/itemProps3.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4.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5.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3</cp:revision>
  <cp:lastPrinted>2017-07-25T10:39:00Z</cp:lastPrinted>
  <dcterms:created xsi:type="dcterms:W3CDTF">2024-08-13T20:45:00Z</dcterms:created>
  <dcterms:modified xsi:type="dcterms:W3CDTF">2024-08-13T20:45:00Z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bccfbcbb-e91c-4725-96e1-d9265c1ae482</vt:lpwstr>
  </property>
  <property fmtid="{D5CDD505-2E9C-101B-9397-08002B2CF9AE}" pid="6" name="_NewReviewCycle">
    <vt:lpwstr/>
  </property>
</Properties>
</file>