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86379" w:rsidP="00686379" w14:paraId="5715A9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264D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NASA Transonic Dynamics Tunnel (TDT) </w:t>
      </w:r>
    </w:p>
    <w:p w:rsidR="00F93E48" w:rsidRPr="009264DA" w:rsidP="00686379" w14:paraId="25C83DA5" w14:textId="04DE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264DA">
        <w:rPr>
          <w:rFonts w:ascii="Times New Roman" w:eastAsia="Times New Roman" w:hAnsi="Times New Roman" w:cs="Times New Roman"/>
          <w:b/>
          <w:bCs/>
          <w:sz w:val="32"/>
          <w:szCs w:val="32"/>
        </w:rPr>
        <w:t>Capability Utilization Assessment</w:t>
      </w:r>
    </w:p>
    <w:p w:rsidR="00F93E48" w:rsidRPr="009264DA" w:rsidP="00686379" w14:paraId="34DD9DC4" w14:textId="043CA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264DA">
        <w:rPr>
          <w:rFonts w:ascii="Times New Roman" w:eastAsia="Times New Roman" w:hAnsi="Times New Roman" w:cs="Times New Roman"/>
          <w:b/>
          <w:bCs/>
          <w:sz w:val="32"/>
          <w:szCs w:val="32"/>
        </w:rPr>
        <w:t>External Stakeholder Feedback</w:t>
      </w:r>
    </w:p>
    <w:p w:rsidR="00BD481A" w:rsidP="00686379" w14:paraId="15BC3CE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E0880" w:rsidRPr="00686379" w:rsidP="00686379" w14:paraId="69D09265" w14:textId="74F3AF06">
      <w:pPr>
        <w:spacing w:after="0" w:line="240" w:lineRule="auto"/>
        <w:rPr>
          <w:rFonts w:ascii="Times New Roman" w:hAnsi="Times New Roman" w:cs="Times New Roman"/>
        </w:rPr>
      </w:pPr>
      <w:r w:rsidRPr="00686379">
        <w:rPr>
          <w:rFonts w:ascii="Times New Roman" w:hAnsi="Times New Roman" w:cs="Times New Roman"/>
        </w:rPr>
        <w:t xml:space="preserve">Thank you for agreeing to provide feedback to NASA. Your responses are most helpful to us if provided on or before April 2, 2024. Responses and any questions should be </w:t>
      </w:r>
      <w:r w:rsidRPr="00686379" w:rsidR="00130602">
        <w:rPr>
          <w:rFonts w:ascii="Times New Roman" w:hAnsi="Times New Roman" w:cs="Times New Roman"/>
        </w:rPr>
        <w:t>email</w:t>
      </w:r>
      <w:r w:rsidRPr="00686379">
        <w:rPr>
          <w:rFonts w:ascii="Times New Roman" w:hAnsi="Times New Roman" w:cs="Times New Roman"/>
        </w:rPr>
        <w:t xml:space="preserve">ed to </w:t>
      </w:r>
      <w:r w:rsidRPr="00686379" w:rsidR="00130602">
        <w:rPr>
          <w:rFonts w:ascii="Times New Roman" w:hAnsi="Times New Roman" w:cs="Times New Roman"/>
        </w:rPr>
        <w:t xml:space="preserve">Colleen.A.Withrow@nasa.gov. </w:t>
      </w:r>
      <w:r w:rsidRPr="00686379">
        <w:rPr>
          <w:rFonts w:ascii="Times New Roman" w:hAnsi="Times New Roman" w:cs="Times New Roman"/>
        </w:rPr>
        <w:t>If there are additional individuals in your organization</w:t>
      </w:r>
      <w:r w:rsidRPr="00686379" w:rsidR="00201FA5">
        <w:rPr>
          <w:rFonts w:ascii="Times New Roman" w:hAnsi="Times New Roman" w:cs="Times New Roman"/>
        </w:rPr>
        <w:t xml:space="preserve"> who have participated in this program, y</w:t>
      </w:r>
      <w:r w:rsidRPr="00686379" w:rsidR="00130602">
        <w:rPr>
          <w:rFonts w:ascii="Times New Roman" w:hAnsi="Times New Roman" w:cs="Times New Roman"/>
        </w:rPr>
        <w:t xml:space="preserve">ou may </w:t>
      </w:r>
      <w:r w:rsidRPr="00686379" w:rsidR="00201FA5">
        <w:rPr>
          <w:rFonts w:ascii="Times New Roman" w:hAnsi="Times New Roman" w:cs="Times New Roman"/>
        </w:rPr>
        <w:t>provide this feedback form to them.</w:t>
      </w:r>
    </w:p>
    <w:p w:rsidR="00F93E48" w:rsidRPr="00686379" w:rsidP="00686379" w14:paraId="0207C712" w14:textId="093F062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  <w:b/>
          <w:bCs/>
        </w:rPr>
        <w:t xml:space="preserve"> </w:t>
      </w:r>
      <w:r w:rsidRPr="00686379" w:rsidR="00305E21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F93E48" w:rsidRPr="00686379" w:rsidP="00686379" w14:paraId="7F6CBC66" w14:textId="77777777">
      <w:pPr>
        <w:numPr>
          <w:ilvl w:val="0"/>
          <w:numId w:val="3"/>
        </w:numPr>
        <w:tabs>
          <w:tab w:val="num" w:pos="360"/>
          <w:tab w:val="clear" w:pos="72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Name and location of organization:</w:t>
      </w:r>
    </w:p>
    <w:p w:rsidR="3E4ED181" w:rsidRPr="00686379" w:rsidP="00686379" w14:paraId="1D0B55D8" w14:textId="2A81675D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686379" w:rsidP="00686379" w14:paraId="591549F5" w14:textId="77777777">
      <w:pPr>
        <w:numPr>
          <w:ilvl w:val="0"/>
          <w:numId w:val="3"/>
        </w:numPr>
        <w:tabs>
          <w:tab w:val="num" w:pos="360"/>
          <w:tab w:val="clear" w:pos="72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Organization type</w:t>
      </w:r>
      <w:r>
        <w:rPr>
          <w:rFonts w:ascii="Times New Roman" w:eastAsia="Times New Roman" w:hAnsi="Times New Roman" w:cs="Times New Roman"/>
        </w:rPr>
        <w:t xml:space="preserve"> </w:t>
      </w:r>
      <w:r w:rsidRPr="00686379">
        <w:rPr>
          <w:rFonts w:ascii="Times New Roman" w:eastAsia="Times New Roman" w:hAnsi="Times New Roman" w:cs="Times New Roman"/>
        </w:rPr>
        <w:t>(choose one)</w:t>
      </w:r>
      <w:r w:rsidRPr="00686379">
        <w:rPr>
          <w:rFonts w:ascii="Times New Roman" w:eastAsia="Times New Roman" w:hAnsi="Times New Roman" w:cs="Times New Roman"/>
        </w:rPr>
        <w:t xml:space="preserve">:  </w:t>
      </w:r>
    </w:p>
    <w:p w:rsidR="00F93E48" w:rsidRPr="00686379" w:rsidP="00D45AEE" w14:paraId="40A67379" w14:textId="268A8731">
      <w:pPr>
        <w:spacing w:after="0" w:line="240" w:lineRule="auto"/>
        <w:ind w:firstLine="36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Academia, DoD, Classified, US Commercial, Other US Govt Agency, International Commercial, International Govt. Agency</w:t>
      </w:r>
      <w:r w:rsidRPr="00686379" w:rsidR="008B700F">
        <w:rPr>
          <w:rFonts w:ascii="Times New Roman" w:eastAsia="Times New Roman" w:hAnsi="Times New Roman" w:cs="Times New Roman"/>
        </w:rPr>
        <w:t xml:space="preserve"> </w:t>
      </w:r>
    </w:p>
    <w:p w:rsidR="3E4ED181" w:rsidRPr="00686379" w:rsidP="00686379" w14:paraId="7EED8292" w14:textId="41014CD6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</w:p>
    <w:p w:rsidR="00F93E48" w:rsidRPr="00686379" w:rsidP="00686379" w14:paraId="4CA8C7AA" w14:textId="74F3A549">
      <w:pPr>
        <w:numPr>
          <w:ilvl w:val="0"/>
          <w:numId w:val="4"/>
        </w:numPr>
        <w:tabs>
          <w:tab w:val="num" w:pos="360"/>
          <w:tab w:val="clear" w:pos="72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Have you previously tested at TDT?</w:t>
      </w:r>
      <w:r w:rsidRPr="00686379" w:rsidR="00DF7B49">
        <w:rPr>
          <w:rFonts w:ascii="Times New Roman" w:eastAsia="Times New Roman" w:hAnsi="Times New Roman" w:cs="Times New Roman"/>
          <w:lang w:val="x-none"/>
        </w:rPr>
        <w:t xml:space="preserve">  If you have not, was it due to scheduling, cost, or some other reason?</w:t>
      </w:r>
      <w:r w:rsidRPr="00686379">
        <w:rPr>
          <w:rFonts w:ascii="Times New Roman" w:eastAsia="Times New Roman" w:hAnsi="Times New Roman" w:cs="Times New Roman"/>
        </w:rPr>
        <w:t xml:space="preserve"> </w:t>
      </w:r>
    </w:p>
    <w:p w:rsidR="3E4ED181" w:rsidRPr="00686379" w:rsidP="00686379" w14:paraId="29D6B481" w14:textId="040F3E8E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8C1E14" w:rsidRPr="00686379" w:rsidP="00686379" w14:paraId="42A2C0B9" w14:textId="12002B84">
      <w:pPr>
        <w:numPr>
          <w:ilvl w:val="0"/>
          <w:numId w:val="5"/>
        </w:numPr>
        <w:tabs>
          <w:tab w:val="num" w:pos="360"/>
          <w:tab w:val="clear" w:pos="72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 xml:space="preserve">What alternative ground test facilities are, or could you consider for aeroelastic testing? </w:t>
      </w:r>
    </w:p>
    <w:p w:rsidR="008C1E14" w:rsidRPr="00686379" w:rsidP="00686379" w14:paraId="37F8C71A" w14:textId="77777777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p w:rsidR="2A85ED3D" w:rsidRPr="00686379" w:rsidP="00686379" w14:paraId="5D057E78" w14:textId="770E7BA0">
      <w:pPr>
        <w:numPr>
          <w:ilvl w:val="0"/>
          <w:numId w:val="5"/>
        </w:numPr>
        <w:tabs>
          <w:tab w:val="num" w:pos="360"/>
          <w:tab w:val="clear" w:pos="72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  <w:color w:val="000000" w:themeColor="text1"/>
        </w:rPr>
        <w:t>Please r</w:t>
      </w:r>
      <w:r w:rsidRPr="00686379" w:rsidR="00130602">
        <w:rPr>
          <w:rFonts w:ascii="Times New Roman" w:eastAsia="Times New Roman" w:hAnsi="Times New Roman" w:cs="Times New Roman"/>
          <w:color w:val="000000" w:themeColor="text1"/>
        </w:rPr>
        <w:t xml:space="preserve">ate NASA's performance on maintaining the TDT capabilities over the past 10 years. </w:t>
      </w:r>
    </w:p>
    <w:tbl>
      <w:tblPr>
        <w:tblW w:w="0" w:type="auto"/>
        <w:tblInd w:w="1020" w:type="dxa"/>
        <w:tblBorders>
          <w:top w:val="single" w:sz="0" w:space="0" w:color="A3A3A3"/>
          <w:left w:val="single" w:sz="0" w:space="0" w:color="A3A3A3"/>
          <w:bottom w:val="single" w:sz="0" w:space="0" w:color="A3A3A3"/>
          <w:right w:val="single" w:sz="0" w:space="0" w:color="A3A3A3"/>
        </w:tblBorders>
        <w:tblLayout w:type="fixed"/>
        <w:tblLook w:val="06A0"/>
      </w:tblPr>
      <w:tblGrid>
        <w:gridCol w:w="1455"/>
        <w:gridCol w:w="960"/>
        <w:gridCol w:w="960"/>
        <w:gridCol w:w="510"/>
        <w:gridCol w:w="450"/>
        <w:gridCol w:w="705"/>
        <w:gridCol w:w="780"/>
      </w:tblGrid>
      <w:tr w14:paraId="0C7D9154" w14:textId="77777777" w:rsidTr="0064319C">
        <w:tblPrEx>
          <w:tblW w:w="0" w:type="auto"/>
          <w:tblInd w:w="1020" w:type="dxa"/>
          <w:tblBorders>
            <w:top w:val="single" w:sz="0" w:space="0" w:color="A3A3A3"/>
            <w:left w:val="single" w:sz="0" w:space="0" w:color="A3A3A3"/>
            <w:bottom w:val="single" w:sz="0" w:space="0" w:color="A3A3A3"/>
            <w:right w:val="single" w:sz="0" w:space="0" w:color="A3A3A3"/>
          </w:tblBorders>
          <w:tblLayout w:type="fixed"/>
          <w:tblLook w:val="06A0"/>
        </w:tblPrEx>
        <w:trPr>
          <w:trHeight w:val="300"/>
        </w:trPr>
        <w:tc>
          <w:tcPr>
            <w:tcW w:w="14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29E95043" w14:textId="4419464B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Highly</w:t>
            </w:r>
            <w:r w:rsidRPr="00686379" w:rsidR="005D7D2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7DE64F80" w:rsidRPr="00686379" w:rsidP="00686379" w14:paraId="6247961B" w14:textId="71862AE2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Dissatisfied</w:t>
            </w:r>
          </w:p>
        </w:tc>
        <w:tc>
          <w:tcPr>
            <w:tcW w:w="2430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680F0F4C" w14:textId="59F3E06F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5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1B05E272" w14:textId="48BABDC3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Highly </w:t>
            </w:r>
          </w:p>
          <w:p w:rsidR="7DE64F80" w:rsidRPr="00686379" w:rsidP="00686379" w14:paraId="4FBC1B0E" w14:textId="54C8EA2F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Satisfied</w:t>
            </w:r>
          </w:p>
        </w:tc>
        <w:tc>
          <w:tcPr>
            <w:tcW w:w="78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60A1E6AA" w14:textId="7986D532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14:paraId="77CCB338" w14:textId="77777777" w:rsidTr="0064319C">
        <w:tblPrEx>
          <w:tblW w:w="0" w:type="auto"/>
          <w:tblInd w:w="1020" w:type="dxa"/>
          <w:tblLayout w:type="fixed"/>
          <w:tblLook w:val="06A0"/>
        </w:tblPrEx>
        <w:trPr>
          <w:trHeight w:val="300"/>
        </w:trPr>
        <w:tc>
          <w:tcPr>
            <w:tcW w:w="14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4FC86346" w14:textId="0FA4EFAA">
            <w:pPr>
              <w:spacing w:after="0" w:line="240" w:lineRule="auto"/>
              <w:ind w:left="485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3F862ACA" w14:textId="2D280746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1458085E" w14:textId="32929E0B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6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29259E79" w14:textId="212EC1C3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8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DE64F80" w:rsidRPr="00686379" w:rsidP="00686379" w14:paraId="2100CF5D" w14:textId="078267B6">
            <w:pPr>
              <w:spacing w:after="0" w:line="240" w:lineRule="auto"/>
            </w:pPr>
            <w:r w:rsidRPr="0068637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</w:tbl>
    <w:p w:rsidR="000E4CE8" w:rsidRPr="00686379" w:rsidP="00686379" w14:paraId="3BF74A91" w14:textId="5C40F727">
      <w:pPr>
        <w:spacing w:after="0" w:line="240" w:lineRule="auto"/>
        <w:ind w:left="360"/>
        <w:textAlignment w:val="center"/>
        <w:rPr>
          <w:rFonts w:ascii="Calibri" w:eastAsia="Times New Roman" w:hAnsi="Calibri" w:cs="Calibri"/>
        </w:rPr>
      </w:pPr>
      <w:r w:rsidRPr="00686379">
        <w:rPr>
          <w:rFonts w:ascii="Calibri" w:eastAsia="Times New Roman" w:hAnsi="Calibri" w:cs="Calibri"/>
        </w:rPr>
        <w:t xml:space="preserve">  </w:t>
      </w:r>
      <w:r w:rsidRPr="00686379">
        <w:rPr>
          <w:rFonts w:ascii="Times New Roman" w:eastAsia="Times New Roman" w:hAnsi="Times New Roman" w:cs="Times New Roman"/>
        </w:rPr>
        <w:tab/>
        <w:t xml:space="preserve">If </w:t>
      </w:r>
      <w:r w:rsidRPr="00686379" w:rsidR="00CF72A8">
        <w:rPr>
          <w:rFonts w:ascii="Times New Roman" w:eastAsia="Times New Roman" w:hAnsi="Times New Roman" w:cs="Times New Roman"/>
        </w:rPr>
        <w:t xml:space="preserve">highly satisfied or highly </w:t>
      </w:r>
      <w:r w:rsidRPr="00686379">
        <w:rPr>
          <w:rFonts w:ascii="Times New Roman" w:eastAsia="Times New Roman" w:hAnsi="Times New Roman" w:cs="Times New Roman"/>
        </w:rPr>
        <w:t>dissatisfied</w:t>
      </w:r>
      <w:r w:rsidRPr="00686379">
        <w:rPr>
          <w:rFonts w:ascii="Times New Roman" w:eastAsia="Times New Roman" w:hAnsi="Times New Roman" w:cs="Times New Roman"/>
        </w:rPr>
        <w:t>,</w:t>
      </w:r>
      <w:r w:rsidRPr="00686379" w:rsidR="00CF72A8">
        <w:rPr>
          <w:rFonts w:ascii="Times New Roman" w:eastAsia="Times New Roman" w:hAnsi="Times New Roman" w:cs="Times New Roman"/>
        </w:rPr>
        <w:t xml:space="preserve"> in particular, please</w:t>
      </w:r>
      <w:r w:rsidRPr="00686379">
        <w:rPr>
          <w:rFonts w:ascii="Times New Roman" w:eastAsia="Times New Roman" w:hAnsi="Times New Roman" w:cs="Times New Roman"/>
        </w:rPr>
        <w:t xml:space="preserve"> explain why.</w:t>
      </w:r>
    </w:p>
    <w:p w:rsidR="00FF39B2" w:rsidRPr="00686379" w:rsidP="00686379" w14:paraId="65F0AE99" w14:textId="77777777">
      <w:pPr>
        <w:spacing w:after="0" w:line="240" w:lineRule="auto"/>
        <w:textAlignment w:val="center"/>
        <w:rPr>
          <w:rFonts w:ascii="Calibri" w:eastAsia="Times New Roman" w:hAnsi="Calibri" w:cs="Calibri"/>
        </w:rPr>
      </w:pPr>
    </w:p>
    <w:p w:rsidR="00090DF9" w:rsidRPr="00686379" w:rsidP="00686379" w14:paraId="4DAA27B6" w14:textId="77777777">
      <w:pPr>
        <w:numPr>
          <w:ilvl w:val="0"/>
          <w:numId w:val="5"/>
        </w:numPr>
        <w:tabs>
          <w:tab w:val="num" w:pos="360"/>
          <w:tab w:val="clear" w:pos="720"/>
        </w:tabs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Value of TDT testing capability</w:t>
      </w:r>
    </w:p>
    <w:p w:rsidR="009264DA" w:rsidRPr="00686379" w:rsidP="00686379" w14:paraId="1B5C9A99" w14:textId="006A7AB2">
      <w:pPr>
        <w:pStyle w:val="ListParagraph"/>
        <w:numPr>
          <w:ilvl w:val="0"/>
          <w:numId w:val="11"/>
        </w:numPr>
        <w:tabs>
          <w:tab w:val="num" w:pos="360"/>
        </w:tabs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  <w:lang w:val="x-none"/>
        </w:rPr>
        <w:t>What are the advantages</w:t>
      </w:r>
      <w:r w:rsidRPr="00686379" w:rsidR="00130602">
        <w:rPr>
          <w:rFonts w:ascii="Times New Roman" w:eastAsia="Times New Roman" w:hAnsi="Times New Roman" w:cs="Times New Roman"/>
        </w:rPr>
        <w:t xml:space="preserve"> of </w:t>
      </w:r>
      <w:r w:rsidRPr="00686379">
        <w:rPr>
          <w:rFonts w:ascii="Times New Roman" w:eastAsia="Times New Roman" w:hAnsi="Times New Roman" w:cs="Times New Roman"/>
          <w:lang w:val="x-none"/>
        </w:rPr>
        <w:t xml:space="preserve">using NASA’s </w:t>
      </w:r>
      <w:r w:rsidRPr="00686379" w:rsidR="00130602">
        <w:rPr>
          <w:rFonts w:ascii="Times New Roman" w:eastAsia="Times New Roman" w:hAnsi="Times New Roman" w:cs="Times New Roman"/>
        </w:rPr>
        <w:t>TDT?</w:t>
      </w:r>
    </w:p>
    <w:p w:rsidR="00090DF9" w:rsidRPr="00686379" w:rsidP="00686379" w14:paraId="261B92BC" w14:textId="6EA0FFBD">
      <w:pPr>
        <w:pStyle w:val="ListParagraph"/>
        <w:numPr>
          <w:ilvl w:val="0"/>
          <w:numId w:val="11"/>
        </w:numPr>
        <w:tabs>
          <w:tab w:val="num" w:pos="360"/>
        </w:tabs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  <w:lang w:val="x-none"/>
        </w:rPr>
        <w:t xml:space="preserve">What are the disadvantages </w:t>
      </w:r>
      <w:r w:rsidRPr="00686379">
        <w:rPr>
          <w:rFonts w:ascii="Times New Roman" w:eastAsia="Times New Roman" w:hAnsi="Times New Roman" w:cs="Times New Roman"/>
        </w:rPr>
        <w:t>of</w:t>
      </w:r>
      <w:r w:rsidRPr="00686379">
        <w:rPr>
          <w:rFonts w:ascii="Times New Roman" w:eastAsia="Times New Roman" w:hAnsi="Times New Roman" w:cs="Times New Roman"/>
          <w:lang w:val="x-none"/>
        </w:rPr>
        <w:t xml:space="preserve"> using NASA’s</w:t>
      </w:r>
      <w:r w:rsidRPr="00686379" w:rsidR="00130602">
        <w:rPr>
          <w:rFonts w:ascii="Times New Roman" w:eastAsia="Times New Roman" w:hAnsi="Times New Roman" w:cs="Times New Roman"/>
        </w:rPr>
        <w:t xml:space="preserve"> TDT?</w:t>
      </w:r>
    </w:p>
    <w:p w:rsidR="00090DF9" w:rsidRPr="00686379" w:rsidP="00686379" w14:paraId="0AD906EC" w14:textId="7777777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90DF9" w:rsidRPr="00686379" w:rsidP="00686379" w14:paraId="42EB504B" w14:textId="77777777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 xml:space="preserve">  Future Testing Needs</w:t>
      </w:r>
    </w:p>
    <w:p w:rsidR="00090DF9" w:rsidRPr="00686379" w:rsidP="00686379" w14:paraId="7C345B57" w14:textId="61B97C76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 xml:space="preserve">Do you have tests in the next 10 years that would use TDT?  </w:t>
      </w:r>
    </w:p>
    <w:p w:rsidR="00090DF9" w:rsidRPr="00686379" w:rsidP="00686379" w14:paraId="61D173EA" w14:textId="178991E4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Do you have tests in the next 10 years that you are considering other similar type facilities?</w:t>
      </w:r>
      <w:r w:rsidRPr="00686379" w:rsidR="00CF72A8">
        <w:rPr>
          <w:rFonts w:ascii="Times New Roman" w:eastAsia="Times New Roman" w:hAnsi="Times New Roman" w:cs="Times New Roman"/>
        </w:rPr>
        <w:t xml:space="preserve"> </w:t>
      </w:r>
    </w:p>
    <w:p w:rsidR="00090DF9" w:rsidRPr="00686379" w:rsidP="00686379" w14:paraId="55B4179B" w14:textId="340C8AB3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What factors would encourage or discourage you from testing at TDT?</w:t>
      </w:r>
    </w:p>
    <w:p w:rsidR="00090DF9" w:rsidRPr="00686379" w:rsidP="00686379" w14:paraId="3B220F7E" w14:textId="6FA6F24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Are there any improvements to the facility that you would like to see?</w:t>
      </w:r>
    </w:p>
    <w:p w:rsidR="00090DF9" w:rsidRPr="00686379" w:rsidP="00686379" w14:paraId="24B935CF" w14:textId="0F4ECFF3">
      <w:pPr>
        <w:pStyle w:val="ListParagraph"/>
        <w:numPr>
          <w:ilvl w:val="0"/>
          <w:numId w:val="1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 xml:space="preserve">NASA is interest in your </w:t>
      </w:r>
      <w:r w:rsidRPr="00686379" w:rsidR="007D4D00">
        <w:rPr>
          <w:rFonts w:ascii="Times New Roman" w:eastAsia="Times New Roman" w:hAnsi="Times New Roman" w:cs="Times New Roman"/>
        </w:rPr>
        <w:t>organization’s</w:t>
      </w:r>
      <w:r w:rsidRPr="00686379">
        <w:rPr>
          <w:rFonts w:ascii="Times New Roman" w:eastAsia="Times New Roman" w:hAnsi="Times New Roman" w:cs="Times New Roman"/>
        </w:rPr>
        <w:t xml:space="preserve"> p</w:t>
      </w:r>
      <w:r w:rsidRPr="00686379" w:rsidR="00130602">
        <w:rPr>
          <w:rFonts w:ascii="Times New Roman" w:eastAsia="Times New Roman" w:hAnsi="Times New Roman" w:cs="Times New Roman"/>
        </w:rPr>
        <w:t>ossible TDT Utilization from 2025 to 2034</w:t>
      </w:r>
      <w:r w:rsidRPr="00686379">
        <w:rPr>
          <w:rFonts w:ascii="Times New Roman" w:eastAsia="Times New Roman" w:hAnsi="Times New Roman" w:cs="Times New Roman"/>
        </w:rPr>
        <w:t xml:space="preserve"> as we consider improvement. To the extent you have information for upcoming projects, please provide the following information</w:t>
      </w:r>
      <w:r w:rsidRPr="00686379" w:rsidR="00133469">
        <w:rPr>
          <w:rFonts w:ascii="Times New Roman" w:eastAsia="Times New Roman" w:hAnsi="Times New Roman" w:cs="Times New Roman"/>
          <w:lang w:val="x-none"/>
        </w:rPr>
        <w:t>:</w:t>
      </w:r>
    </w:p>
    <w:p w:rsidR="00FF39B2" w:rsidRPr="00686379" w:rsidP="00686379" w14:paraId="0FCD1440" w14:textId="12485CC5">
      <w:pPr>
        <w:pStyle w:val="ListParagraph"/>
        <w:numPr>
          <w:ilvl w:val="0"/>
          <w:numId w:val="13"/>
        </w:numPr>
        <w:spacing w:after="0" w:line="240" w:lineRule="auto"/>
        <w:ind w:hanging="9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 xml:space="preserve">projected test's names </w:t>
      </w:r>
    </w:p>
    <w:p w:rsidR="00FF39B2" w:rsidRPr="00686379" w:rsidP="00686379" w14:paraId="7FF1A59D" w14:textId="53127861">
      <w:pPr>
        <w:pStyle w:val="ListParagraph"/>
        <w:numPr>
          <w:ilvl w:val="0"/>
          <w:numId w:val="13"/>
        </w:numPr>
        <w:spacing w:after="0" w:line="240" w:lineRule="auto"/>
        <w:ind w:hanging="9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organization performing test</w:t>
      </w:r>
      <w:r w:rsidRPr="00686379" w:rsidR="00637A19">
        <w:rPr>
          <w:rFonts w:ascii="Times New Roman" w:eastAsia="Times New Roman" w:hAnsi="Times New Roman" w:cs="Times New Roman"/>
          <w:lang w:val="x-none"/>
        </w:rPr>
        <w:t>?</w:t>
      </w:r>
    </w:p>
    <w:p w:rsidR="00FF39B2" w:rsidRPr="00686379" w:rsidP="00686379" w14:paraId="50794365" w14:textId="7531D3EC">
      <w:pPr>
        <w:pStyle w:val="ListParagraph"/>
        <w:numPr>
          <w:ilvl w:val="0"/>
          <w:numId w:val="13"/>
        </w:numPr>
        <w:spacing w:after="0" w:line="240" w:lineRule="auto"/>
        <w:ind w:hanging="9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 xml:space="preserve">fiscal year(s) of test </w:t>
      </w:r>
    </w:p>
    <w:p w:rsidR="00FF39B2" w:rsidRPr="00686379" w:rsidP="00686379" w14:paraId="05C0FA08" w14:textId="50E380EA">
      <w:pPr>
        <w:pStyle w:val="ListParagraph"/>
        <w:numPr>
          <w:ilvl w:val="0"/>
          <w:numId w:val="13"/>
        </w:numPr>
        <w:spacing w:after="0" w:line="240" w:lineRule="auto"/>
        <w:ind w:hanging="90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estimated days or weeks of tunnel occupation.</w:t>
      </w:r>
    </w:p>
    <w:p w:rsidR="00FF39B2" w:rsidRPr="00686379" w:rsidP="00686379" w14:paraId="013486DB" w14:textId="14A07990">
      <w:pPr>
        <w:pStyle w:val="ListParagraph"/>
        <w:numPr>
          <w:ilvl w:val="0"/>
          <w:numId w:val="13"/>
        </w:numPr>
        <w:spacing w:after="0" w:line="240" w:lineRule="auto"/>
        <w:ind w:hanging="9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probability of test happening</w:t>
      </w:r>
    </w:p>
    <w:p w:rsidR="00090DF9" w:rsidRPr="00686379" w:rsidP="00686379" w14:paraId="22880338" w14:textId="3F3A30F2">
      <w:pPr>
        <w:pStyle w:val="ListParagraph"/>
        <w:numPr>
          <w:ilvl w:val="0"/>
          <w:numId w:val="13"/>
        </w:numPr>
        <w:spacing w:after="0" w:line="240" w:lineRule="auto"/>
        <w:ind w:hanging="90"/>
        <w:textAlignment w:val="center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could it be performed at an alternative facility - why/why not &amp; which facility(s)?</w:t>
      </w:r>
    </w:p>
    <w:p w:rsidR="00090DF9" w:rsidRPr="00686379" w:rsidP="00686379" w14:paraId="189956F8" w14:textId="77777777">
      <w:p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</w:p>
    <w:p w:rsidR="0093147A" w:rsidRPr="00686379" w:rsidP="00686379" w14:paraId="07369455" w14:textId="77777777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 xml:space="preserve">Where do you think current and future computational simulation is going?  Can it replace TDT type testing in the next 10 years? </w:t>
      </w:r>
    </w:p>
    <w:p w:rsidR="00FF39B2" w:rsidRPr="00686379" w:rsidP="00686379" w14:paraId="56282DA7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14CCE" w:rsidRPr="00686379" w:rsidP="00686379" w14:paraId="67709207" w14:textId="7E650BB1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Any other comments or feedback related to TDT that the study team should consider</w:t>
      </w:r>
      <w:r w:rsidRPr="00686379" w:rsidR="00677915">
        <w:rPr>
          <w:rFonts w:ascii="Times New Roman" w:eastAsia="Times New Roman" w:hAnsi="Times New Roman" w:cs="Times New Roman"/>
        </w:rPr>
        <w:t>?</w:t>
      </w:r>
    </w:p>
    <w:p w:rsidR="001E0880" w:rsidRPr="00686379" w:rsidP="00686379" w14:paraId="546B4B2D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4071C" w:rsidRPr="00686379" w:rsidP="00686379" w14:paraId="4B5721BE" w14:textId="064BD8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6379">
        <w:rPr>
          <w:rFonts w:ascii="Times New Roman" w:eastAsia="Times New Roman" w:hAnsi="Times New Roman" w:cs="Times New Roman"/>
        </w:rPr>
        <w:t>Thank you for your time and input!</w:t>
      </w:r>
    </w:p>
    <w:p w:rsidR="00686379" w:rsidRPr="00686379" w:rsidP="00686379" w14:paraId="165649C5" w14:textId="77777777">
      <w:pPr>
        <w:spacing w:after="0" w:line="240" w:lineRule="auto"/>
        <w:rPr>
          <w:rFonts w:ascii="Lucida Handwriting" w:eastAsia="Times New Roman" w:hAnsi="Lucida Handwriting" w:cs="Dreaming Outloud Pro"/>
          <w:lang w:val="x-none"/>
        </w:rPr>
      </w:pPr>
      <w:r w:rsidRPr="00686379">
        <w:rPr>
          <w:rFonts w:ascii="Lucida Handwriting" w:eastAsia="Times New Roman" w:hAnsi="Lucida Handwriting" w:cs="Dreaming Outloud Pro"/>
          <w:lang w:val="x-none"/>
        </w:rPr>
        <w:t>TDT Capability Utilization Assessment Team</w:t>
      </w:r>
    </w:p>
    <w:p w:rsidR="00686379" w:rsidRPr="00686379" w:rsidP="00686379" w14:paraId="0CE8836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6379" w:rsidRPr="00686379" w:rsidP="00686379" w14:paraId="44086323" w14:textId="77777777">
      <w:pPr>
        <w:spacing w:after="0" w:line="240" w:lineRule="auto"/>
        <w:rPr>
          <w:rFonts w:ascii="Times New Roman" w:hAnsi="Times New Roman" w:cs="Times New Roman"/>
        </w:rPr>
      </w:pPr>
    </w:p>
    <w:p w:rsidR="001B79D3" w:rsidRPr="00686379" w:rsidP="00686379" w14:paraId="634C0865" w14:textId="1E51D29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86379">
        <w:rPr>
          <w:rFonts w:ascii="Times New Roman" w:hAnsi="Times New Roman" w:cs="Times New Roman"/>
          <w:b/>
          <w:bCs/>
        </w:rPr>
        <w:t>PRIVACY ACT STATEMENT</w:t>
      </w:r>
      <w:r w:rsidRPr="00686379">
        <w:rPr>
          <w:rFonts w:ascii="Times New Roman" w:hAnsi="Times New Roman" w:cs="Times New Roman"/>
        </w:rPr>
        <w:t xml:space="preserve">: The information in this form will </w:t>
      </w:r>
      <w:r w:rsidRPr="00686379">
        <w:rPr>
          <w:rFonts w:ascii="Times New Roman" w:hAnsi="Times New Roman" w:cs="Times New Roman"/>
          <w:lang w:val="x-none"/>
        </w:rPr>
        <w:t>will be used as one piece of the TDT assessment determining NASA and National capabilities and needs for aeroelasticity and rigid body dynamic stability wind tunnel testing.</w:t>
      </w:r>
    </w:p>
    <w:p w:rsidR="00686379" w:rsidRPr="00686379" w:rsidP="00686379" w14:paraId="1BD92797" w14:textId="77777777">
      <w:pPr>
        <w:spacing w:after="0" w:line="240" w:lineRule="auto"/>
        <w:rPr>
          <w:rFonts w:ascii="Times New Roman" w:hAnsi="Times New Roman" w:cs="Times New Roman"/>
        </w:rPr>
      </w:pPr>
    </w:p>
    <w:p w:rsidR="001B79D3" w:rsidRPr="00686379" w:rsidP="00686379" w14:paraId="30C333BD" w14:textId="349A3B13">
      <w:pPr>
        <w:spacing w:after="0" w:line="240" w:lineRule="auto"/>
        <w:rPr>
          <w:rFonts w:ascii="Times New Roman" w:hAnsi="Times New Roman" w:cs="Times New Roman"/>
        </w:rPr>
      </w:pPr>
      <w:r w:rsidRPr="00686379">
        <w:rPr>
          <w:rFonts w:ascii="Times New Roman" w:hAnsi="Times New Roman" w:cs="Times New Roman"/>
        </w:rPr>
        <w:t xml:space="preserve">AUTHORITY: The collection is authorized by 42 U.S.C. 2451, et seq., the National Aeronautics and Space Act of 1958, as amended. </w:t>
      </w:r>
    </w:p>
    <w:p w:rsidR="001B79D3" w:rsidRPr="00686379" w:rsidP="00686379" w14:paraId="4BA49A53" w14:textId="7777777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B79D3" w:rsidRPr="00686379" w:rsidP="00686379" w14:paraId="04C132A1" w14:textId="3E940AD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86379">
        <w:rPr>
          <w:rFonts w:ascii="Times New Roman" w:hAnsi="Times New Roman" w:cs="Times New Roman"/>
        </w:rPr>
        <w:t xml:space="preserve">PURPOSE: This information is being collected and maintained for the purpose of </w:t>
      </w:r>
      <w:r w:rsidRPr="00686379" w:rsidR="00133469">
        <w:rPr>
          <w:rFonts w:ascii="Times New Roman" w:hAnsi="Times New Roman" w:cs="Times New Roman"/>
          <w:lang w:val="x-none"/>
        </w:rPr>
        <w:t xml:space="preserve">determining the user community opinions of the TDT </w:t>
      </w:r>
      <w:r w:rsidRPr="00686379" w:rsidR="00133469">
        <w:rPr>
          <w:rFonts w:ascii="Times New Roman" w:hAnsi="Times New Roman" w:cs="Times New Roman"/>
          <w:lang w:val="x-none"/>
        </w:rPr>
        <w:t>in regard to</w:t>
      </w:r>
      <w:r w:rsidRPr="00686379" w:rsidR="00133469">
        <w:rPr>
          <w:rFonts w:ascii="Times New Roman" w:hAnsi="Times New Roman" w:cs="Times New Roman"/>
          <w:lang w:val="x-none"/>
        </w:rPr>
        <w:t xml:space="preserve"> uniqueness, state of CFD, and alternate test capabilities</w:t>
      </w:r>
      <w:r w:rsidRPr="00686379">
        <w:rPr>
          <w:rFonts w:ascii="Times New Roman" w:hAnsi="Times New Roman" w:cs="Times New Roman"/>
          <w:i/>
          <w:iCs/>
        </w:rPr>
        <w:t>.</w:t>
      </w:r>
    </w:p>
    <w:p w:rsidR="001B79D3" w:rsidRPr="00686379" w:rsidP="00686379" w14:paraId="02C0011D" w14:textId="7777777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B79D3" w:rsidRPr="00686379" w:rsidP="00686379" w14:paraId="1AF778F9" w14:textId="23199750">
      <w:pPr>
        <w:spacing w:after="0" w:line="240" w:lineRule="auto"/>
        <w:rPr>
          <w:rFonts w:ascii="Times New Roman" w:hAnsi="Times New Roman" w:cs="Times New Roman"/>
        </w:rPr>
      </w:pPr>
      <w:r w:rsidRPr="00686379">
        <w:rPr>
          <w:rFonts w:ascii="Times New Roman" w:hAnsi="Times New Roman" w:cs="Times New Roman"/>
        </w:rPr>
        <w:t xml:space="preserve">ROUTINE USES: Use and disclosure of your records within and outside of NASA may occur in accordance with the NASA Security Records Systems (NASA 10SECR) system of records notice published at https://www.federalregister.gov/documents/2023/08/08/2023-16900/privacy-act-of-1974-system-of-records and as permitted by the Privacy Act of 1974, as amended (5 U.S.C. 552a(b)). </w:t>
      </w:r>
    </w:p>
    <w:p w:rsidR="001B79D3" w:rsidRPr="00686379" w:rsidP="00686379" w14:paraId="22E8AE38" w14:textId="77777777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B79D3" w:rsidRPr="00686379" w:rsidP="00686379" w14:paraId="537068F1" w14:textId="5C68A5B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86379">
        <w:rPr>
          <w:rFonts w:ascii="Times New Roman" w:hAnsi="Times New Roman" w:cs="Times New Roman"/>
        </w:rPr>
        <w:t>DISCLOSURE:  Failing to provide the requested information</w:t>
      </w:r>
      <w:r w:rsidRPr="00686379" w:rsidR="00133469">
        <w:rPr>
          <w:rFonts w:ascii="Times New Roman" w:hAnsi="Times New Roman" w:cs="Times New Roman"/>
          <w:lang w:val="x-none"/>
        </w:rPr>
        <w:t xml:space="preserve"> will have no impact on your future testing needs.  </w:t>
      </w:r>
    </w:p>
    <w:p w:rsidR="001B79D3" w:rsidRPr="00686379" w:rsidP="00686379" w14:paraId="6772929A" w14:textId="77777777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BC25B9" w:rsidRPr="00686379" w:rsidP="00686379" w14:paraId="5FF72A48" w14:textId="6F22761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686379">
        <w:rPr>
          <w:rFonts w:ascii="Times New Roman" w:hAnsi="Times New Roman" w:cs="Times New Roman"/>
          <w:b/>
          <w:bCs/>
          <w:color w:val="000000"/>
        </w:rPr>
        <w:t>Paperwork Reduction Act Statement</w:t>
      </w:r>
      <w:r w:rsidRPr="00686379">
        <w:rPr>
          <w:rFonts w:ascii="Times New Roman" w:hAnsi="Times New Roman" w:cs="Times New Roman"/>
          <w:color w:val="000000"/>
        </w:rPr>
        <w:t>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 15 minutes to read the instructions, gather the facts, and answer the questions. You may send comments on our time estimate above to </w:t>
      </w:r>
      <w:r w:rsidRPr="00686379">
        <w:rPr>
          <w:rFonts w:ascii="Times New Roman" w:hAnsi="Times New Roman" w:cs="Times New Roman"/>
        </w:rPr>
        <w:t>Colleen.A.Withrow@nasa.gov</w:t>
      </w:r>
    </w:p>
    <w:p w:rsidR="00BC25B9" w:rsidRPr="00677915" w:rsidP="00686379" w14:paraId="04910E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C387FC0" w14:textId="77777777" w:rsidTr="5486E68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486E688" w:rsidP="5486E688" w14:paraId="423192A6" w14:textId="0AB7086A">
          <w:pPr>
            <w:pStyle w:val="Header"/>
            <w:ind w:left="-115"/>
          </w:pPr>
        </w:p>
      </w:tc>
      <w:tc>
        <w:tcPr>
          <w:tcW w:w="3120" w:type="dxa"/>
        </w:tcPr>
        <w:p w:rsidR="5486E688" w:rsidP="5486E688" w14:paraId="4AC2A500" w14:textId="697091C8">
          <w:pPr>
            <w:pStyle w:val="Header"/>
            <w:jc w:val="center"/>
          </w:pPr>
        </w:p>
      </w:tc>
      <w:tc>
        <w:tcPr>
          <w:tcW w:w="3120" w:type="dxa"/>
        </w:tcPr>
        <w:p w:rsidR="5486E688" w:rsidP="5486E688" w14:paraId="683192DF" w14:textId="39D8057E">
          <w:pPr>
            <w:pStyle w:val="Header"/>
            <w:ind w:right="-115"/>
            <w:jc w:val="right"/>
          </w:pPr>
        </w:p>
      </w:tc>
    </w:tr>
  </w:tbl>
  <w:p w:rsidR="5486E688" w:rsidP="5486E688" w14:paraId="49E89E51" w14:textId="1C50741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B3CC719" w14:textId="77777777" w:rsidTr="5486E688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486E688" w:rsidP="5486E688" w14:paraId="7F089587" w14:textId="4073C7E9">
          <w:pPr>
            <w:pStyle w:val="Header"/>
            <w:ind w:left="-115"/>
          </w:pPr>
        </w:p>
      </w:tc>
      <w:tc>
        <w:tcPr>
          <w:tcW w:w="3120" w:type="dxa"/>
        </w:tcPr>
        <w:p w:rsidR="5486E688" w:rsidP="5486E688" w14:paraId="052AF11B" w14:textId="470EAA15">
          <w:pPr>
            <w:pStyle w:val="Header"/>
            <w:jc w:val="center"/>
          </w:pPr>
        </w:p>
      </w:tc>
      <w:tc>
        <w:tcPr>
          <w:tcW w:w="3120" w:type="dxa"/>
        </w:tcPr>
        <w:p w:rsidR="5486E688" w:rsidP="5486E688" w14:paraId="7BE581B1" w14:textId="79102BCC">
          <w:pPr>
            <w:pStyle w:val="Header"/>
            <w:ind w:right="-115"/>
            <w:jc w:val="right"/>
          </w:pPr>
        </w:p>
      </w:tc>
    </w:tr>
  </w:tbl>
  <w:p w:rsidR="5486E688" w:rsidP="5486E688" w14:paraId="79DABEE4" w14:textId="714D0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605A98"/>
    <w:multiLevelType w:val="hybridMultilevel"/>
    <w:tmpl w:val="91E689D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EF0974"/>
    <w:multiLevelType w:val="multilevel"/>
    <w:tmpl w:val="D61C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E581F"/>
    <w:multiLevelType w:val="multilevel"/>
    <w:tmpl w:val="AF1A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917FC"/>
    <w:multiLevelType w:val="hybridMultilevel"/>
    <w:tmpl w:val="88467FA8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B4D0DA9"/>
    <w:multiLevelType w:val="hybridMultilevel"/>
    <w:tmpl w:val="5BBEFC9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250FD"/>
    <w:multiLevelType w:val="hybridMultilevel"/>
    <w:tmpl w:val="6480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96546"/>
    <w:multiLevelType w:val="multilevel"/>
    <w:tmpl w:val="0A1AFEEA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  <w:sz w:val="20"/>
      </w:rPr>
    </w:lvl>
  </w:abstractNum>
  <w:abstractNum w:abstractNumId="7">
    <w:nsid w:val="5211228B"/>
    <w:multiLevelType w:val="hybridMultilevel"/>
    <w:tmpl w:val="AB186B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22ACB"/>
    <w:multiLevelType w:val="hybridMultilevel"/>
    <w:tmpl w:val="ACFCD410"/>
    <w:lvl w:ilvl="0">
      <w:start w:val="1"/>
      <w:numFmt w:val="low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435277"/>
    <w:multiLevelType w:val="hybridMultilevel"/>
    <w:tmpl w:val="E20A5CA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F7B89"/>
    <w:multiLevelType w:val="multilevel"/>
    <w:tmpl w:val="25B4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73DF2F"/>
    <w:multiLevelType w:val="hybridMultilevel"/>
    <w:tmpl w:val="6E18F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3950575">
    <w:abstractNumId w:val="11"/>
  </w:num>
  <w:num w:numId="2" w16cid:durableId="1520698677">
    <w:abstractNumId w:val="6"/>
  </w:num>
  <w:num w:numId="3" w16cid:durableId="1852406163">
    <w:abstractNumId w:val="10"/>
    <w:lvlOverride w:ilvl="0">
      <w:startOverride w:val="1"/>
    </w:lvlOverride>
  </w:num>
  <w:num w:numId="4" w16cid:durableId="1924995951">
    <w:abstractNumId w:val="1"/>
    <w:lvlOverride w:ilvl="0">
      <w:startOverride w:val="3"/>
    </w:lvlOverride>
  </w:num>
  <w:num w:numId="5" w16cid:durableId="892353226">
    <w:abstractNumId w:val="5"/>
    <w:lvlOverride w:ilvl="0">
      <w:startOverride w:val="4"/>
    </w:lvlOverride>
  </w:num>
  <w:num w:numId="6" w16cid:durableId="489515899">
    <w:abstractNumId w:val="5"/>
  </w:num>
  <w:num w:numId="7" w16cid:durableId="490826691">
    <w:abstractNumId w:val="2"/>
    <w:lvlOverride w:ilvl="0">
      <w:startOverride w:val="5"/>
    </w:lvlOverride>
  </w:num>
  <w:num w:numId="8" w16cid:durableId="1285965910">
    <w:abstractNumId w:val="2"/>
    <w:lvlOverride w:ilvl="0"/>
    <w:lvlOverride w:ilvl="1">
      <w:startOverride w:val="1"/>
    </w:lvlOverride>
  </w:num>
  <w:num w:numId="9" w16cid:durableId="30691755">
    <w:abstractNumId w:val="2"/>
    <w:lvlOverride w:ilvl="0"/>
    <w:lvlOverride w:ilvl="1"/>
    <w:lvlOverride w:ilvl="2">
      <w:startOverride w:val="1"/>
    </w:lvlOverride>
  </w:num>
  <w:num w:numId="10" w16cid:durableId="1314945264">
    <w:abstractNumId w:val="3"/>
  </w:num>
  <w:num w:numId="11" w16cid:durableId="114642469">
    <w:abstractNumId w:val="9"/>
  </w:num>
  <w:num w:numId="12" w16cid:durableId="541862324">
    <w:abstractNumId w:val="4"/>
  </w:num>
  <w:num w:numId="13" w16cid:durableId="278219740">
    <w:abstractNumId w:val="8"/>
  </w:num>
  <w:num w:numId="14" w16cid:durableId="1182082779">
    <w:abstractNumId w:val="0"/>
  </w:num>
  <w:num w:numId="15" w16cid:durableId="543057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48"/>
    <w:rsid w:val="000028AB"/>
    <w:rsid w:val="0003565C"/>
    <w:rsid w:val="000474C5"/>
    <w:rsid w:val="00075CDD"/>
    <w:rsid w:val="00090DF9"/>
    <w:rsid w:val="000E4CE8"/>
    <w:rsid w:val="00111CE9"/>
    <w:rsid w:val="00127EDA"/>
    <w:rsid w:val="00130602"/>
    <w:rsid w:val="00133469"/>
    <w:rsid w:val="0016521C"/>
    <w:rsid w:val="00180F7C"/>
    <w:rsid w:val="001920F8"/>
    <w:rsid w:val="001968FC"/>
    <w:rsid w:val="001B79D3"/>
    <w:rsid w:val="001D4FA3"/>
    <w:rsid w:val="001E0880"/>
    <w:rsid w:val="001E39A8"/>
    <w:rsid w:val="00201FA5"/>
    <w:rsid w:val="00260C9D"/>
    <w:rsid w:val="0027741D"/>
    <w:rsid w:val="00284AA1"/>
    <w:rsid w:val="002B310D"/>
    <w:rsid w:val="00305E21"/>
    <w:rsid w:val="00317546"/>
    <w:rsid w:val="003A5C59"/>
    <w:rsid w:val="003B0CF8"/>
    <w:rsid w:val="003F62AC"/>
    <w:rsid w:val="003F737F"/>
    <w:rsid w:val="00422ADD"/>
    <w:rsid w:val="00422D47"/>
    <w:rsid w:val="00424E34"/>
    <w:rsid w:val="0044071C"/>
    <w:rsid w:val="00472F50"/>
    <w:rsid w:val="00487B7B"/>
    <w:rsid w:val="004C62DA"/>
    <w:rsid w:val="005318B0"/>
    <w:rsid w:val="00532AF4"/>
    <w:rsid w:val="00545533"/>
    <w:rsid w:val="00547ABE"/>
    <w:rsid w:val="005A5E71"/>
    <w:rsid w:val="005D7D29"/>
    <w:rsid w:val="00612FC7"/>
    <w:rsid w:val="00622AB7"/>
    <w:rsid w:val="00637A19"/>
    <w:rsid w:val="0064319C"/>
    <w:rsid w:val="00677915"/>
    <w:rsid w:val="00686379"/>
    <w:rsid w:val="006C0D48"/>
    <w:rsid w:val="006D4C86"/>
    <w:rsid w:val="00706655"/>
    <w:rsid w:val="0072203E"/>
    <w:rsid w:val="0076563F"/>
    <w:rsid w:val="00780F7A"/>
    <w:rsid w:val="007D4456"/>
    <w:rsid w:val="007D4D00"/>
    <w:rsid w:val="0083369E"/>
    <w:rsid w:val="00842A5B"/>
    <w:rsid w:val="00855CB2"/>
    <w:rsid w:val="008B700F"/>
    <w:rsid w:val="008C1E14"/>
    <w:rsid w:val="009264DA"/>
    <w:rsid w:val="0093147A"/>
    <w:rsid w:val="009465A0"/>
    <w:rsid w:val="00A11071"/>
    <w:rsid w:val="00A55DFB"/>
    <w:rsid w:val="00A75BA3"/>
    <w:rsid w:val="00A918EA"/>
    <w:rsid w:val="00A93AC5"/>
    <w:rsid w:val="00AA3346"/>
    <w:rsid w:val="00AC520E"/>
    <w:rsid w:val="00AE606F"/>
    <w:rsid w:val="00B06E2C"/>
    <w:rsid w:val="00B5309B"/>
    <w:rsid w:val="00B860AA"/>
    <w:rsid w:val="00BC25B9"/>
    <w:rsid w:val="00BD481A"/>
    <w:rsid w:val="00BE2D6C"/>
    <w:rsid w:val="00BF22A9"/>
    <w:rsid w:val="00C03BBD"/>
    <w:rsid w:val="00C14CCE"/>
    <w:rsid w:val="00C21FF4"/>
    <w:rsid w:val="00C42345"/>
    <w:rsid w:val="00C62A19"/>
    <w:rsid w:val="00CF72A8"/>
    <w:rsid w:val="00D30EDE"/>
    <w:rsid w:val="00D45AEE"/>
    <w:rsid w:val="00D70EA8"/>
    <w:rsid w:val="00DF7B49"/>
    <w:rsid w:val="00E00E94"/>
    <w:rsid w:val="00E24FBD"/>
    <w:rsid w:val="00E514B2"/>
    <w:rsid w:val="00EC1034"/>
    <w:rsid w:val="00EF0FB5"/>
    <w:rsid w:val="00F73F82"/>
    <w:rsid w:val="00F928A3"/>
    <w:rsid w:val="00F93E48"/>
    <w:rsid w:val="00FD215E"/>
    <w:rsid w:val="00FE5D16"/>
    <w:rsid w:val="00FF39B2"/>
    <w:rsid w:val="04259C0C"/>
    <w:rsid w:val="04FCA31D"/>
    <w:rsid w:val="0596BD97"/>
    <w:rsid w:val="05FA53CC"/>
    <w:rsid w:val="067DDFC3"/>
    <w:rsid w:val="084BE3C7"/>
    <w:rsid w:val="086EB4E8"/>
    <w:rsid w:val="097CB356"/>
    <w:rsid w:val="09B22686"/>
    <w:rsid w:val="0A62217A"/>
    <w:rsid w:val="1021680A"/>
    <w:rsid w:val="119A05DA"/>
    <w:rsid w:val="1283BA0C"/>
    <w:rsid w:val="135908CC"/>
    <w:rsid w:val="1387026D"/>
    <w:rsid w:val="13CFF191"/>
    <w:rsid w:val="1500158B"/>
    <w:rsid w:val="16015EDB"/>
    <w:rsid w:val="17D67AFA"/>
    <w:rsid w:val="190A6E84"/>
    <w:rsid w:val="1DDDDFA7"/>
    <w:rsid w:val="1F3A73AB"/>
    <w:rsid w:val="205ADE00"/>
    <w:rsid w:val="20829209"/>
    <w:rsid w:val="238E1561"/>
    <w:rsid w:val="25E5978D"/>
    <w:rsid w:val="25F0916E"/>
    <w:rsid w:val="2820AD89"/>
    <w:rsid w:val="287D7ED7"/>
    <w:rsid w:val="2A85ED3D"/>
    <w:rsid w:val="2AC2CCF0"/>
    <w:rsid w:val="2D3DBA21"/>
    <w:rsid w:val="2D489C04"/>
    <w:rsid w:val="2D6689BE"/>
    <w:rsid w:val="2F8C79D3"/>
    <w:rsid w:val="321C0D27"/>
    <w:rsid w:val="32CC081B"/>
    <w:rsid w:val="36A4CFAE"/>
    <w:rsid w:val="3876DA44"/>
    <w:rsid w:val="3ABDF1A3"/>
    <w:rsid w:val="3C50C2F1"/>
    <w:rsid w:val="3C72EA61"/>
    <w:rsid w:val="3E4ED181"/>
    <w:rsid w:val="42E22BE5"/>
    <w:rsid w:val="435EDA00"/>
    <w:rsid w:val="45E6D78E"/>
    <w:rsid w:val="4619CCA7"/>
    <w:rsid w:val="4DC307E1"/>
    <w:rsid w:val="4EAAC216"/>
    <w:rsid w:val="50CD4D65"/>
    <w:rsid w:val="511E13C5"/>
    <w:rsid w:val="5255079E"/>
    <w:rsid w:val="5486E688"/>
    <w:rsid w:val="551F0E7C"/>
    <w:rsid w:val="55AF0436"/>
    <w:rsid w:val="58A65B68"/>
    <w:rsid w:val="5925A678"/>
    <w:rsid w:val="59CB837E"/>
    <w:rsid w:val="5A46F126"/>
    <w:rsid w:val="5ADDD58B"/>
    <w:rsid w:val="5C5B83E2"/>
    <w:rsid w:val="5CFB85A8"/>
    <w:rsid w:val="5EDC8E97"/>
    <w:rsid w:val="60B16D4D"/>
    <w:rsid w:val="61451D8A"/>
    <w:rsid w:val="624D3DAE"/>
    <w:rsid w:val="646C2E6B"/>
    <w:rsid w:val="64B99E71"/>
    <w:rsid w:val="669464F5"/>
    <w:rsid w:val="67944ED7"/>
    <w:rsid w:val="6AD2C4CF"/>
    <w:rsid w:val="6B1C527D"/>
    <w:rsid w:val="6B48BDD7"/>
    <w:rsid w:val="6BE6E66C"/>
    <w:rsid w:val="6D88FA6C"/>
    <w:rsid w:val="6E54BC8D"/>
    <w:rsid w:val="6E5A02E6"/>
    <w:rsid w:val="6E7F07D7"/>
    <w:rsid w:val="6F8685A2"/>
    <w:rsid w:val="748F11BE"/>
    <w:rsid w:val="7A441029"/>
    <w:rsid w:val="7BA309F2"/>
    <w:rsid w:val="7D3EDA53"/>
    <w:rsid w:val="7DD7E254"/>
    <w:rsid w:val="7DE64F80"/>
    <w:rsid w:val="7E118763"/>
    <w:rsid w:val="7E18EAD7"/>
    <w:rsid w:val="7EA689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ED7DF"/>
  <w15:chartTrackingRefBased/>
  <w15:docId w15:val="{DADF195C-8839-4A17-B2C5-FF4CE67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E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2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4FB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  <SharedWithUsers xmlns="022946b7-a681-4ee6-a5ff-b236f47f2c0a">
      <UserInfo>
        <DisplayName>Piatak, David J. (LARC-D308)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79F65E8-74A9-4E54-8BB7-AFBF45AF3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DA40D-7DDF-4483-B4BB-31FAC0670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2D664-1FD8-41C2-BF65-1F0BE66AA3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D3A3BE-1E2C-4509-B31B-6151A32B7BDC}">
  <ds:schemaRefs>
    <ds:schemaRef ds:uri="http://schemas.microsoft.com/office/2006/metadata/properties"/>
    <ds:schemaRef ds:uri="http://schemas.microsoft.com/office/infopath/2007/PartnerControls"/>
    <ds:schemaRef ds:uri="a1a0e265-3c98-4989-82f8-db0e13907c63"/>
    <ds:schemaRef ds:uri="022946b7-a681-4ee6-a5ff-b236f47f2c0a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Withrow</dc:creator>
  <cp:lastModifiedBy>Reiff, Scott (LARC-B713)[LAMPS 2]</cp:lastModifiedBy>
  <cp:revision>3</cp:revision>
  <dcterms:created xsi:type="dcterms:W3CDTF">2024-01-19T23:09:00Z</dcterms:created>
  <dcterms:modified xsi:type="dcterms:W3CDTF">2024-01-19T23:22:00Z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0x010100C548F6B18C48D74EAD0224C7848A2AEA</vt:lpwstr>
  </property>
  <property fmtid="{D5CDD505-2E9C-101B-9397-08002B2CF9AE}" pid="3" name="MediaServiceImageTags">
    <vt:lpwstr/>
  </property>
</Properties>
</file>