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587F" w14:paraId="2B4E6535" w14:textId="77777777">
      <w:pPr>
        <w:spacing w:before="70"/>
        <w:ind w:left="3160" w:right="3141" w:firstLine="1"/>
        <w:jc w:val="center"/>
        <w:rPr>
          <w:b/>
          <w:sz w:val="24"/>
        </w:rPr>
      </w:pPr>
      <w:r>
        <w:rPr>
          <w:b/>
          <w:sz w:val="24"/>
        </w:rPr>
        <w:t>Department of Transportation Maritime Administration Information</w:t>
      </w:r>
      <w:r>
        <w:rPr>
          <w:b/>
          <w:spacing w:val="-15"/>
          <w:sz w:val="24"/>
        </w:rPr>
        <w:t xml:space="preserve"> </w:t>
      </w:r>
      <w:r>
        <w:rPr>
          <w:b/>
          <w:sz w:val="24"/>
        </w:rPr>
        <w:t>Collection</w:t>
      </w:r>
      <w:r>
        <w:rPr>
          <w:b/>
          <w:spacing w:val="-15"/>
          <w:sz w:val="24"/>
        </w:rPr>
        <w:t xml:space="preserve"> </w:t>
      </w:r>
      <w:r>
        <w:rPr>
          <w:b/>
          <w:sz w:val="24"/>
        </w:rPr>
        <w:t xml:space="preserve">Request </w:t>
      </w:r>
      <w:r>
        <w:rPr>
          <w:b/>
          <w:spacing w:val="-2"/>
          <w:sz w:val="24"/>
        </w:rPr>
        <w:t>2133-XXXX</w:t>
      </w:r>
    </w:p>
    <w:p w:rsidR="005E587F" w14:paraId="798D671C" w14:textId="77777777">
      <w:pPr>
        <w:ind w:left="1238" w:right="1218"/>
        <w:jc w:val="center"/>
        <w:rPr>
          <w:b/>
          <w:sz w:val="24"/>
        </w:rPr>
      </w:pPr>
      <w:r>
        <w:rPr>
          <w:b/>
          <w:sz w:val="24"/>
        </w:rPr>
        <w:t>Building</w:t>
      </w:r>
      <w:r>
        <w:rPr>
          <w:b/>
          <w:spacing w:val="-6"/>
          <w:sz w:val="24"/>
        </w:rPr>
        <w:t xml:space="preserve"> </w:t>
      </w:r>
      <w:r>
        <w:rPr>
          <w:b/>
          <w:sz w:val="24"/>
        </w:rPr>
        <w:t>American</w:t>
      </w:r>
      <w:r>
        <w:rPr>
          <w:b/>
          <w:spacing w:val="-6"/>
          <w:sz w:val="24"/>
        </w:rPr>
        <w:t xml:space="preserve"> </w:t>
      </w:r>
      <w:r>
        <w:rPr>
          <w:b/>
          <w:sz w:val="24"/>
        </w:rPr>
        <w:t>Production</w:t>
      </w:r>
      <w:r>
        <w:rPr>
          <w:b/>
          <w:spacing w:val="-6"/>
          <w:sz w:val="24"/>
        </w:rPr>
        <w:t xml:space="preserve"> </w:t>
      </w:r>
      <w:r>
        <w:rPr>
          <w:b/>
          <w:sz w:val="24"/>
        </w:rPr>
        <w:t>Capacity</w:t>
      </w:r>
      <w:r>
        <w:rPr>
          <w:b/>
          <w:spacing w:val="-6"/>
          <w:sz w:val="24"/>
        </w:rPr>
        <w:t xml:space="preserve"> </w:t>
      </w:r>
      <w:r>
        <w:rPr>
          <w:b/>
          <w:sz w:val="24"/>
        </w:rPr>
        <w:t>for</w:t>
      </w:r>
      <w:r>
        <w:rPr>
          <w:b/>
          <w:spacing w:val="-7"/>
          <w:sz w:val="24"/>
        </w:rPr>
        <w:t xml:space="preserve"> </w:t>
      </w:r>
      <w:r>
        <w:rPr>
          <w:b/>
          <w:sz w:val="24"/>
        </w:rPr>
        <w:t>Electric</w:t>
      </w:r>
      <w:r>
        <w:rPr>
          <w:b/>
          <w:spacing w:val="-6"/>
          <w:sz w:val="24"/>
        </w:rPr>
        <w:t xml:space="preserve"> </w:t>
      </w:r>
      <w:r>
        <w:rPr>
          <w:b/>
          <w:sz w:val="24"/>
        </w:rPr>
        <w:t>Port</w:t>
      </w:r>
      <w:r>
        <w:rPr>
          <w:b/>
          <w:spacing w:val="-6"/>
          <w:sz w:val="24"/>
        </w:rPr>
        <w:t xml:space="preserve"> </w:t>
      </w:r>
      <w:r>
        <w:rPr>
          <w:b/>
          <w:sz w:val="24"/>
        </w:rPr>
        <w:t>Equipment and Other Port Infrastructure Items</w:t>
      </w:r>
    </w:p>
    <w:p w:rsidR="005E587F" w14:paraId="40B99A9A" w14:textId="77777777">
      <w:pPr>
        <w:pStyle w:val="BodyText"/>
        <w:ind w:left="0"/>
        <w:rPr>
          <w:b/>
          <w:sz w:val="26"/>
        </w:rPr>
      </w:pPr>
    </w:p>
    <w:p w:rsidR="005E587F" w14:paraId="2B6CE27C" w14:textId="77777777">
      <w:pPr>
        <w:pStyle w:val="BodyText"/>
        <w:ind w:left="0"/>
        <w:rPr>
          <w:b/>
          <w:sz w:val="22"/>
        </w:rPr>
      </w:pPr>
    </w:p>
    <w:p w:rsidR="005E587F" w14:paraId="0B396F0A" w14:textId="77777777">
      <w:pPr>
        <w:spacing w:before="1"/>
        <w:ind w:left="100"/>
        <w:rPr>
          <w:b/>
          <w:sz w:val="24"/>
        </w:rPr>
      </w:pPr>
      <w:r>
        <w:rPr>
          <w:b/>
          <w:sz w:val="24"/>
        </w:rPr>
        <w:t>B.</w:t>
      </w:r>
      <w:r>
        <w:rPr>
          <w:b/>
          <w:spacing w:val="78"/>
          <w:sz w:val="24"/>
        </w:rPr>
        <w:t xml:space="preserve"> </w:t>
      </w:r>
      <w:r>
        <w:rPr>
          <w:b/>
          <w:sz w:val="24"/>
        </w:rPr>
        <w:t>Collection</w:t>
      </w:r>
      <w:r>
        <w:rPr>
          <w:b/>
          <w:spacing w:val="-1"/>
          <w:sz w:val="24"/>
        </w:rPr>
        <w:t xml:space="preserve"> </w:t>
      </w:r>
      <w:r>
        <w:rPr>
          <w:b/>
          <w:sz w:val="24"/>
        </w:rPr>
        <w:t>of</w:t>
      </w:r>
      <w:r>
        <w:rPr>
          <w:b/>
          <w:spacing w:val="-1"/>
          <w:sz w:val="24"/>
        </w:rPr>
        <w:t xml:space="preserve"> </w:t>
      </w:r>
      <w:r>
        <w:rPr>
          <w:b/>
          <w:sz w:val="24"/>
        </w:rPr>
        <w:t>Information</w:t>
      </w:r>
      <w:r>
        <w:rPr>
          <w:b/>
          <w:spacing w:val="-1"/>
          <w:sz w:val="24"/>
        </w:rPr>
        <w:t xml:space="preserve"> </w:t>
      </w:r>
      <w:r>
        <w:rPr>
          <w:b/>
          <w:sz w:val="24"/>
        </w:rPr>
        <w:t xml:space="preserve">Employing Statistical </w:t>
      </w:r>
      <w:r>
        <w:rPr>
          <w:b/>
          <w:spacing w:val="-2"/>
          <w:sz w:val="24"/>
        </w:rPr>
        <w:t>Methods</w:t>
      </w:r>
    </w:p>
    <w:p w:rsidR="005E587F" w14:paraId="35658AC1" w14:textId="77777777">
      <w:pPr>
        <w:pStyle w:val="BodyText"/>
        <w:spacing w:before="9"/>
        <w:ind w:left="0"/>
        <w:rPr>
          <w:b/>
          <w:sz w:val="20"/>
        </w:rPr>
      </w:pPr>
    </w:p>
    <w:p w:rsidR="005E587F" w14:paraId="1388E9D4" w14:textId="77777777">
      <w:pPr>
        <w:pStyle w:val="ListParagraph"/>
        <w:numPr>
          <w:ilvl w:val="0"/>
          <w:numId w:val="1"/>
        </w:numPr>
        <w:tabs>
          <w:tab w:val="left" w:pos="730"/>
        </w:tabs>
        <w:spacing w:before="1"/>
        <w:rPr>
          <w:b/>
          <w:sz w:val="24"/>
        </w:rPr>
      </w:pPr>
      <w:r>
        <w:rPr>
          <w:b/>
          <w:sz w:val="24"/>
        </w:rPr>
        <w:t>Potential</w:t>
      </w:r>
      <w:r>
        <w:rPr>
          <w:b/>
          <w:spacing w:val="-3"/>
          <w:sz w:val="24"/>
        </w:rPr>
        <w:t xml:space="preserve"> </w:t>
      </w:r>
      <w:r>
        <w:rPr>
          <w:b/>
          <w:sz w:val="24"/>
        </w:rPr>
        <w:t xml:space="preserve">Respondent </w:t>
      </w:r>
      <w:r>
        <w:rPr>
          <w:b/>
          <w:spacing w:val="-2"/>
          <w:sz w:val="24"/>
        </w:rPr>
        <w:t>Universe</w:t>
      </w:r>
    </w:p>
    <w:p w:rsidR="005E587F" w:rsidP="00466AF1" w14:paraId="067F2A15" w14:textId="79CE5848">
      <w:pPr>
        <w:pStyle w:val="BodyText"/>
        <w:spacing w:before="120"/>
        <w:ind w:left="720" w:right="22"/>
      </w:pPr>
      <w:r>
        <w:t>The survey is intended to obtain information and insights from member ports of the American</w:t>
      </w:r>
      <w:r>
        <w:rPr>
          <w:spacing w:val="-2"/>
        </w:rPr>
        <w:t xml:space="preserve"> </w:t>
      </w:r>
      <w:r>
        <w:t>Association</w:t>
      </w:r>
      <w:r>
        <w:rPr>
          <w:spacing w:val="-2"/>
        </w:rPr>
        <w:t xml:space="preserve"> </w:t>
      </w:r>
      <w:r>
        <w:t>of</w:t>
      </w:r>
      <w:r>
        <w:rPr>
          <w:spacing w:val="-2"/>
        </w:rPr>
        <w:t xml:space="preserve"> </w:t>
      </w:r>
      <w:r>
        <w:t>Port</w:t>
      </w:r>
      <w:r>
        <w:rPr>
          <w:spacing w:val="-2"/>
        </w:rPr>
        <w:t xml:space="preserve"> </w:t>
      </w:r>
      <w:r>
        <w:t>Authorities</w:t>
      </w:r>
      <w:r>
        <w:rPr>
          <w:spacing w:val="-1"/>
        </w:rPr>
        <w:t xml:space="preserve"> </w:t>
      </w:r>
      <w:r>
        <w:t>(AAPA)</w:t>
      </w:r>
      <w:r w:rsidR="00217280">
        <w:t xml:space="preserve"> and</w:t>
      </w:r>
      <w:r>
        <w:rPr>
          <w:spacing w:val="-2"/>
        </w:rPr>
        <w:t xml:space="preserve"> </w:t>
      </w:r>
      <w:r>
        <w:t>marine</w:t>
      </w:r>
      <w:r>
        <w:rPr>
          <w:spacing w:val="-2"/>
        </w:rPr>
        <w:t xml:space="preserve"> </w:t>
      </w:r>
      <w:r>
        <w:t>terminal</w:t>
      </w:r>
      <w:r>
        <w:rPr>
          <w:spacing w:val="-2"/>
        </w:rPr>
        <w:t xml:space="preserve"> </w:t>
      </w:r>
      <w:r>
        <w:t>operator</w:t>
      </w:r>
      <w:r>
        <w:rPr>
          <w:spacing w:val="-2"/>
        </w:rPr>
        <w:t xml:space="preserve"> </w:t>
      </w:r>
      <w:r>
        <w:t>members</w:t>
      </w:r>
      <w:r>
        <w:rPr>
          <w:spacing w:val="-3"/>
        </w:rPr>
        <w:t xml:space="preserve"> </w:t>
      </w:r>
      <w:r>
        <w:t>of the National Association of Waterfront Employers (NAWE)</w:t>
      </w:r>
      <w:r w:rsidR="00217280">
        <w:t xml:space="preserve">. </w:t>
      </w:r>
      <w:r w:rsidRPr="00D107DC" w:rsidR="00217280">
        <w:t>However, the interview will be used to obtain feedback from potential U.S. and foreign</w:t>
      </w:r>
      <w:r w:rsidRPr="00D107DC">
        <w:t xml:space="preserve"> manufacturers </w:t>
      </w:r>
      <w:r w:rsidRPr="00D107DC" w:rsidR="00D107DC">
        <w:t xml:space="preserve">of electrically </w:t>
      </w:r>
      <w:r w:rsidRPr="00D107DC" w:rsidR="000A714F">
        <w:t xml:space="preserve">powered </w:t>
      </w:r>
      <w:r w:rsidRPr="00D107DC">
        <w:t>port equipment</w:t>
      </w:r>
      <w:r w:rsidRPr="00D107DC" w:rsidR="00217280">
        <w:t>.</w:t>
      </w:r>
      <w:r w:rsidR="00217280">
        <w:t xml:space="preserve"> </w:t>
      </w:r>
      <w:r>
        <w:t xml:space="preserve">The </w:t>
      </w:r>
      <w:r w:rsidR="00217280">
        <w:t xml:space="preserve">combined </w:t>
      </w:r>
      <w:r>
        <w:t>respondent universe</w:t>
      </w:r>
      <w:r w:rsidR="00217280">
        <w:t xml:space="preserve"> for this collection</w:t>
      </w:r>
      <w:r>
        <w:t xml:space="preserve"> is port authorities and marine terminal operators in the</w:t>
      </w:r>
      <w:r>
        <w:rPr>
          <w:spacing w:val="-3"/>
        </w:rPr>
        <w:t xml:space="preserve"> </w:t>
      </w:r>
      <w:r>
        <w:t>U.S.</w:t>
      </w:r>
      <w:r w:rsidR="00217280">
        <w:t>,</w:t>
      </w:r>
      <w:r>
        <w:rPr>
          <w:spacing w:val="-3"/>
        </w:rPr>
        <w:t xml:space="preserve"> </w:t>
      </w:r>
      <w:r w:rsidR="00217280">
        <w:t>as well as</w:t>
      </w:r>
      <w:r>
        <w:rPr>
          <w:spacing w:val="-3"/>
        </w:rPr>
        <w:t xml:space="preserve"> </w:t>
      </w:r>
      <w:r>
        <w:t>U.S.</w:t>
      </w:r>
      <w:r>
        <w:rPr>
          <w:spacing w:val="-3"/>
        </w:rPr>
        <w:t xml:space="preserve"> </w:t>
      </w:r>
      <w:r>
        <w:t>and</w:t>
      </w:r>
      <w:r>
        <w:rPr>
          <w:spacing w:val="-3"/>
        </w:rPr>
        <w:t xml:space="preserve"> </w:t>
      </w:r>
      <w:r>
        <w:t>foreign</w:t>
      </w:r>
      <w:r>
        <w:rPr>
          <w:spacing w:val="-4"/>
        </w:rPr>
        <w:t xml:space="preserve"> </w:t>
      </w:r>
      <w:r>
        <w:t>manufacturers</w:t>
      </w:r>
      <w:r>
        <w:rPr>
          <w:spacing w:val="-3"/>
        </w:rPr>
        <w:t xml:space="preserve"> </w:t>
      </w:r>
      <w:r>
        <w:t>of</w:t>
      </w:r>
      <w:r>
        <w:rPr>
          <w:spacing w:val="-3"/>
        </w:rPr>
        <w:t xml:space="preserve"> </w:t>
      </w:r>
      <w:r>
        <w:t>cargo</w:t>
      </w:r>
      <w:r>
        <w:rPr>
          <w:spacing w:val="-3"/>
        </w:rPr>
        <w:t xml:space="preserve"> </w:t>
      </w:r>
      <w:r>
        <w:t>handling</w:t>
      </w:r>
      <w:r>
        <w:rPr>
          <w:spacing w:val="-3"/>
        </w:rPr>
        <w:t xml:space="preserve"> </w:t>
      </w:r>
      <w:r>
        <w:t>equipment</w:t>
      </w:r>
      <w:r>
        <w:rPr>
          <w:spacing w:val="-4"/>
        </w:rPr>
        <w:t xml:space="preserve"> </w:t>
      </w:r>
      <w:r>
        <w:t>(CHE)</w:t>
      </w:r>
      <w:r>
        <w:rPr>
          <w:spacing w:val="-3"/>
        </w:rPr>
        <w:t xml:space="preserve"> </w:t>
      </w:r>
      <w:r>
        <w:t>or</w:t>
      </w:r>
      <w:r>
        <w:rPr>
          <w:spacing w:val="-3"/>
        </w:rPr>
        <w:t xml:space="preserve"> </w:t>
      </w:r>
      <w:r>
        <w:t>other relevant port equipment.</w:t>
      </w:r>
    </w:p>
    <w:p w:rsidR="005E587F" w14:paraId="577E26B8" w14:textId="77777777">
      <w:pPr>
        <w:pStyle w:val="BodyText"/>
        <w:spacing w:before="10"/>
        <w:ind w:left="0"/>
        <w:rPr>
          <w:sz w:val="20"/>
        </w:rPr>
      </w:pPr>
    </w:p>
    <w:p w:rsidR="005E587F" w14:paraId="1DA03870" w14:textId="77777777">
      <w:pPr>
        <w:pStyle w:val="ListParagraph"/>
        <w:numPr>
          <w:ilvl w:val="0"/>
          <w:numId w:val="1"/>
        </w:numPr>
        <w:tabs>
          <w:tab w:val="left" w:pos="730"/>
        </w:tabs>
        <w:rPr>
          <w:b/>
          <w:sz w:val="24"/>
        </w:rPr>
      </w:pPr>
      <w:r>
        <w:rPr>
          <w:b/>
          <w:sz w:val="24"/>
        </w:rPr>
        <w:t>Procedures</w:t>
      </w:r>
      <w:r>
        <w:rPr>
          <w:b/>
          <w:spacing w:val="-2"/>
          <w:sz w:val="24"/>
        </w:rPr>
        <w:t xml:space="preserve"> </w:t>
      </w:r>
      <w:r>
        <w:rPr>
          <w:b/>
          <w:sz w:val="24"/>
        </w:rPr>
        <w:t xml:space="preserve">for Information </w:t>
      </w:r>
      <w:r>
        <w:rPr>
          <w:b/>
          <w:spacing w:val="-2"/>
          <w:sz w:val="24"/>
        </w:rPr>
        <w:t>Collection</w:t>
      </w:r>
    </w:p>
    <w:p w:rsidR="005E587F" w:rsidP="00466AF1" w14:paraId="26A1E121" w14:textId="77777777">
      <w:pPr>
        <w:pStyle w:val="BodyText"/>
        <w:spacing w:before="120"/>
        <w:ind w:left="720" w:right="156"/>
      </w:pPr>
      <w:r>
        <w:t xml:space="preserve">This information collection will </w:t>
      </w:r>
      <w:bookmarkStart w:id="0" w:name="_Hlk151371392"/>
      <w:r>
        <w:t>utilize email for survey notifications, online survey platforms for port and terminal survey questions, or phone or online interviews with manufacturers.</w:t>
      </w:r>
      <w:r>
        <w:rPr>
          <w:spacing w:val="-5"/>
        </w:rPr>
        <w:t xml:space="preserve"> </w:t>
      </w:r>
      <w:r>
        <w:t>Supplemental</w:t>
      </w:r>
      <w:r>
        <w:rPr>
          <w:spacing w:val="-6"/>
        </w:rPr>
        <w:t xml:space="preserve"> </w:t>
      </w:r>
      <w:r>
        <w:t>means</w:t>
      </w:r>
      <w:r>
        <w:rPr>
          <w:spacing w:val="-6"/>
        </w:rPr>
        <w:t xml:space="preserve"> </w:t>
      </w:r>
      <w:r>
        <w:t>for</w:t>
      </w:r>
      <w:r>
        <w:rPr>
          <w:spacing w:val="-4"/>
        </w:rPr>
        <w:t xml:space="preserve"> </w:t>
      </w:r>
      <w:r>
        <w:t>follow-up</w:t>
      </w:r>
      <w:r>
        <w:rPr>
          <w:spacing w:val="-5"/>
        </w:rPr>
        <w:t xml:space="preserve"> </w:t>
      </w:r>
      <w:r>
        <w:t>discussions</w:t>
      </w:r>
      <w:r>
        <w:rPr>
          <w:spacing w:val="-5"/>
        </w:rPr>
        <w:t xml:space="preserve"> </w:t>
      </w:r>
      <w:r>
        <w:t>with</w:t>
      </w:r>
      <w:r>
        <w:rPr>
          <w:spacing w:val="-5"/>
        </w:rPr>
        <w:t xml:space="preserve"> </w:t>
      </w:r>
      <w:r>
        <w:t>survey</w:t>
      </w:r>
      <w:r>
        <w:rPr>
          <w:spacing w:val="-5"/>
        </w:rPr>
        <w:t xml:space="preserve"> </w:t>
      </w:r>
      <w:r>
        <w:t xml:space="preserve">respondents may include email and virtual meetings. </w:t>
      </w:r>
      <w:bookmarkEnd w:id="0"/>
      <w:r>
        <w:t>Electronic data submissions are estimated at over 90% for survey responses. The remaining 10% of survey respondents will likely participate using a combination of phone calls and online meetings.</w:t>
      </w:r>
    </w:p>
    <w:p w:rsidR="005E587F" w:rsidP="00466AF1" w14:paraId="2B466A8F" w14:textId="77777777">
      <w:pPr>
        <w:pStyle w:val="BodyText"/>
        <w:spacing w:before="120"/>
        <w:ind w:left="720" w:right="22"/>
      </w:pPr>
      <w:r>
        <w:t>The</w:t>
      </w:r>
      <w:r>
        <w:rPr>
          <w:spacing w:val="-3"/>
        </w:rPr>
        <w:t xml:space="preserve"> </w:t>
      </w:r>
      <w:r>
        <w:t>contractor</w:t>
      </w:r>
      <w:r>
        <w:rPr>
          <w:spacing w:val="-3"/>
        </w:rPr>
        <w:t xml:space="preserve"> </w:t>
      </w:r>
      <w:r>
        <w:t>will</w:t>
      </w:r>
      <w:r>
        <w:rPr>
          <w:spacing w:val="-3"/>
        </w:rPr>
        <w:t xml:space="preserve"> </w:t>
      </w:r>
      <w:r>
        <w:t>use</w:t>
      </w:r>
      <w:r>
        <w:rPr>
          <w:spacing w:val="-3"/>
        </w:rPr>
        <w:t xml:space="preserve"> </w:t>
      </w:r>
      <w:r>
        <w:t>conventional</w:t>
      </w:r>
      <w:r>
        <w:rPr>
          <w:spacing w:val="-4"/>
        </w:rPr>
        <w:t xml:space="preserve"> </w:t>
      </w:r>
      <w:r>
        <w:t>spreadsheet</w:t>
      </w:r>
      <w:r>
        <w:rPr>
          <w:spacing w:val="-4"/>
        </w:rPr>
        <w:t xml:space="preserve"> </w:t>
      </w:r>
      <w:r>
        <w:t>software</w:t>
      </w:r>
      <w:r>
        <w:rPr>
          <w:spacing w:val="-3"/>
        </w:rPr>
        <w:t xml:space="preserve"> </w:t>
      </w:r>
      <w:r>
        <w:t>to</w:t>
      </w:r>
      <w:r>
        <w:rPr>
          <w:spacing w:val="-4"/>
        </w:rPr>
        <w:t xml:space="preserve"> </w:t>
      </w:r>
      <w:r>
        <w:t>compile</w:t>
      </w:r>
      <w:r>
        <w:rPr>
          <w:spacing w:val="-3"/>
        </w:rPr>
        <w:t xml:space="preserve"> </w:t>
      </w:r>
      <w:r>
        <w:t>and</w:t>
      </w:r>
      <w:r>
        <w:rPr>
          <w:spacing w:val="-4"/>
        </w:rPr>
        <w:t xml:space="preserve"> </w:t>
      </w:r>
      <w:r>
        <w:t>analyze</w:t>
      </w:r>
      <w:r>
        <w:rPr>
          <w:spacing w:val="-4"/>
        </w:rPr>
        <w:t xml:space="preserve"> </w:t>
      </w:r>
      <w:r>
        <w:t>results. It is expected that the analyses will consist primarily of descriptive statistics, charts, graphs, diagrams, etc. No modeling or hypothesis testing is anticipated.</w:t>
      </w:r>
    </w:p>
    <w:p w:rsidR="005E587F" w14:paraId="4772B2EF" w14:textId="77777777">
      <w:pPr>
        <w:pStyle w:val="BodyText"/>
        <w:spacing w:before="9"/>
        <w:ind w:left="0"/>
        <w:rPr>
          <w:sz w:val="20"/>
        </w:rPr>
      </w:pPr>
    </w:p>
    <w:p w:rsidR="005E587F" w14:paraId="16476380" w14:textId="77777777">
      <w:pPr>
        <w:pStyle w:val="ListParagraph"/>
        <w:numPr>
          <w:ilvl w:val="0"/>
          <w:numId w:val="1"/>
        </w:numPr>
        <w:tabs>
          <w:tab w:val="left" w:pos="730"/>
        </w:tabs>
        <w:rPr>
          <w:b/>
          <w:sz w:val="24"/>
        </w:rPr>
      </w:pPr>
      <w:r>
        <w:rPr>
          <w:b/>
          <w:sz w:val="24"/>
        </w:rPr>
        <w:t>Methods to</w:t>
      </w:r>
      <w:r>
        <w:rPr>
          <w:b/>
          <w:spacing w:val="-2"/>
          <w:sz w:val="24"/>
        </w:rPr>
        <w:t xml:space="preserve"> </w:t>
      </w:r>
      <w:r>
        <w:rPr>
          <w:b/>
          <w:sz w:val="24"/>
        </w:rPr>
        <w:t>Maximize</w:t>
      </w:r>
      <w:r>
        <w:rPr>
          <w:b/>
          <w:spacing w:val="-1"/>
          <w:sz w:val="24"/>
        </w:rPr>
        <w:t xml:space="preserve"> </w:t>
      </w:r>
      <w:r>
        <w:rPr>
          <w:b/>
          <w:spacing w:val="-2"/>
          <w:sz w:val="24"/>
        </w:rPr>
        <w:t>Response</w:t>
      </w:r>
    </w:p>
    <w:p w:rsidR="005E587F" w:rsidRPr="00466AF1" w:rsidP="00466AF1" w14:paraId="44A36EB4" w14:textId="735CC4D8">
      <w:pPr>
        <w:pStyle w:val="BodyText"/>
        <w:spacing w:before="120"/>
        <w:ind w:left="720"/>
      </w:pPr>
      <w:r w:rsidRPr="00D107DC">
        <w:t xml:space="preserve">AAPA will utilize </w:t>
      </w:r>
      <w:r w:rsidRPr="008B46DD">
        <w:t>its member list</w:t>
      </w:r>
      <w:r w:rsidRPr="008B46DD" w:rsidR="004B1C6D">
        <w:t xml:space="preserve"> (comprised of individual stakeholders from most </w:t>
      </w:r>
      <w:r w:rsidRPr="008B46DD" w:rsidR="004A0622">
        <w:t xml:space="preserve">major </w:t>
      </w:r>
      <w:r w:rsidRPr="008B46DD" w:rsidR="004B1C6D">
        <w:t>U.S. ports)</w:t>
      </w:r>
      <w:r w:rsidRPr="008B46DD" w:rsidR="004A0622">
        <w:t>,</w:t>
      </w:r>
      <w:r w:rsidRPr="008B46DD">
        <w:t xml:space="preserve"> to ident</w:t>
      </w:r>
      <w:r w:rsidRPr="00D107DC">
        <w:t>ify interested port survey participants</w:t>
      </w:r>
      <w:r>
        <w:t xml:space="preserve">. The NAWE has indicated its willingness to distribute survey emails to its member marine terminal operators. Involvement from these organizations is expected to increase participation. </w:t>
      </w:r>
      <w:r w:rsidRPr="00D107DC">
        <w:t>The contractor will</w:t>
      </w:r>
      <w:r w:rsidRPr="00D107DC" w:rsidR="003C3429">
        <w:t xml:space="preserve"> also</w:t>
      </w:r>
      <w:r w:rsidRPr="00D107DC">
        <w:t xml:space="preserve"> compile contacts for manufacturers</w:t>
      </w:r>
      <w:r w:rsidRPr="00D107DC" w:rsidR="004A0622">
        <w:t xml:space="preserve"> or utilize existing information from a port industry association </w:t>
      </w:r>
      <w:r w:rsidRPr="00D107DC" w:rsidR="006E4C33">
        <w:t>to source</w:t>
      </w:r>
      <w:r w:rsidRPr="00D107DC" w:rsidR="004A0622">
        <w:t xml:space="preserve"> interview participants</w:t>
      </w:r>
      <w:r w:rsidRPr="00D107DC">
        <w:t>.</w:t>
      </w:r>
      <w:r>
        <w:t xml:space="preserve"> There will be multiple</w:t>
      </w:r>
      <w:r>
        <w:rPr>
          <w:spacing w:val="-4"/>
        </w:rPr>
        <w:t xml:space="preserve"> </w:t>
      </w:r>
      <w:r>
        <w:t>(2-3)</w:t>
      </w:r>
      <w:r>
        <w:rPr>
          <w:spacing w:val="-3"/>
        </w:rPr>
        <w:t xml:space="preserve"> </w:t>
      </w:r>
      <w:r>
        <w:t>email</w:t>
      </w:r>
      <w:r>
        <w:rPr>
          <w:spacing w:val="-3"/>
        </w:rPr>
        <w:t xml:space="preserve"> </w:t>
      </w:r>
      <w:r>
        <w:t>reminders</w:t>
      </w:r>
      <w:r>
        <w:rPr>
          <w:spacing w:val="-3"/>
        </w:rPr>
        <w:t xml:space="preserve"> </w:t>
      </w:r>
      <w:r>
        <w:t>and</w:t>
      </w:r>
      <w:r>
        <w:rPr>
          <w:spacing w:val="-3"/>
        </w:rPr>
        <w:t xml:space="preserve"> </w:t>
      </w:r>
      <w:r>
        <w:t>other</w:t>
      </w:r>
      <w:r>
        <w:rPr>
          <w:spacing w:val="-3"/>
        </w:rPr>
        <w:t xml:space="preserve"> </w:t>
      </w:r>
      <w:r>
        <w:t>follow-up</w:t>
      </w:r>
      <w:r>
        <w:rPr>
          <w:spacing w:val="-3"/>
        </w:rPr>
        <w:t xml:space="preserve"> </w:t>
      </w:r>
      <w:r>
        <w:t>efforts</w:t>
      </w:r>
      <w:r>
        <w:rPr>
          <w:spacing w:val="-3"/>
        </w:rPr>
        <w:t xml:space="preserve"> </w:t>
      </w:r>
      <w:r>
        <w:t>as</w:t>
      </w:r>
      <w:r>
        <w:rPr>
          <w:spacing w:val="-4"/>
        </w:rPr>
        <w:t xml:space="preserve"> </w:t>
      </w:r>
      <w:r>
        <w:t>appropriate</w:t>
      </w:r>
      <w:r>
        <w:rPr>
          <w:spacing w:val="-4"/>
        </w:rPr>
        <w:t xml:space="preserve"> </w:t>
      </w:r>
      <w:r>
        <w:t>to</w:t>
      </w:r>
      <w:r>
        <w:rPr>
          <w:spacing w:val="-2"/>
        </w:rPr>
        <w:t xml:space="preserve"> </w:t>
      </w:r>
      <w:r>
        <w:t>maximize response and both written and oral assurances of confidentiality. Respondents can participate using the electronic survey platform, phone call, or online meeting.</w:t>
      </w:r>
    </w:p>
    <w:p w:rsidR="008B6056" w14:paraId="77882AAC" w14:textId="77777777">
      <w:pPr>
        <w:pStyle w:val="BodyText"/>
        <w:spacing w:before="10"/>
        <w:ind w:left="0"/>
        <w:rPr>
          <w:sz w:val="20"/>
        </w:rPr>
      </w:pPr>
    </w:p>
    <w:p w:rsidR="005E587F" w14:paraId="4CDABB11" w14:textId="76216A1B">
      <w:pPr>
        <w:pStyle w:val="ListParagraph"/>
        <w:numPr>
          <w:ilvl w:val="0"/>
          <w:numId w:val="1"/>
        </w:numPr>
        <w:tabs>
          <w:tab w:val="left" w:pos="730"/>
        </w:tabs>
        <w:spacing w:before="1"/>
        <w:rPr>
          <w:b/>
          <w:sz w:val="24"/>
        </w:rPr>
      </w:pPr>
      <w:r>
        <w:rPr>
          <w:b/>
          <w:sz w:val="24"/>
        </w:rPr>
        <w:t>Tests</w:t>
      </w:r>
      <w:r>
        <w:rPr>
          <w:b/>
          <w:spacing w:val="-1"/>
          <w:sz w:val="24"/>
        </w:rPr>
        <w:t xml:space="preserve"> </w:t>
      </w:r>
      <w:r>
        <w:rPr>
          <w:b/>
          <w:sz w:val="24"/>
        </w:rPr>
        <w:t>of</w:t>
      </w:r>
      <w:r>
        <w:rPr>
          <w:b/>
          <w:spacing w:val="-1"/>
          <w:sz w:val="24"/>
        </w:rPr>
        <w:t xml:space="preserve"> </w:t>
      </w:r>
      <w:r>
        <w:rPr>
          <w:b/>
          <w:sz w:val="24"/>
        </w:rPr>
        <w:t>Procedures</w:t>
      </w:r>
      <w:r>
        <w:rPr>
          <w:b/>
          <w:spacing w:val="-1"/>
          <w:sz w:val="24"/>
        </w:rPr>
        <w:t xml:space="preserve"> </w:t>
      </w:r>
      <w:r>
        <w:rPr>
          <w:b/>
          <w:sz w:val="24"/>
        </w:rPr>
        <w:t>or</w:t>
      </w:r>
      <w:r>
        <w:rPr>
          <w:b/>
          <w:spacing w:val="-1"/>
          <w:sz w:val="24"/>
        </w:rPr>
        <w:t xml:space="preserve"> </w:t>
      </w:r>
      <w:r>
        <w:rPr>
          <w:b/>
          <w:spacing w:val="-2"/>
          <w:sz w:val="24"/>
        </w:rPr>
        <w:t>Methods</w:t>
      </w:r>
    </w:p>
    <w:p w:rsidR="008B6056" w:rsidP="00466AF1" w14:paraId="218006D7" w14:textId="48F87AB2">
      <w:pPr>
        <w:pStyle w:val="BodyText"/>
        <w:spacing w:before="120"/>
        <w:ind w:left="720" w:right="156"/>
      </w:pPr>
      <w:r w:rsidRPr="00D107DC">
        <w:t>The AAPA contractor will conduct s</w:t>
      </w:r>
      <w:r w:rsidRPr="00D107DC" w:rsidR="00A26395">
        <w:t>urvey</w:t>
      </w:r>
      <w:r w:rsidRPr="00D107DC">
        <w:t xml:space="preserve"> notifications and reminders by email, while the survey itself will be administered using an electronic 508 compliant platform</w:t>
      </w:r>
      <w:r w:rsidRPr="00D107DC" w:rsidR="000A714F">
        <w:t xml:space="preserve"> like Survey Monkey</w:t>
      </w:r>
      <w:r w:rsidRPr="00D107DC">
        <w:t>.</w:t>
      </w:r>
      <w:r w:rsidRPr="00D107DC" w:rsidR="00A26395">
        <w:rPr>
          <w:spacing w:val="-3"/>
        </w:rPr>
        <w:t xml:space="preserve"> </w:t>
      </w:r>
      <w:r w:rsidRPr="00D107DC" w:rsidR="004A0622">
        <w:t>The contractor will also conduct interviews with U.S. and foreign port equipment manufacturers by telephone or videoconference software</w:t>
      </w:r>
      <w:r w:rsidRPr="00D107DC" w:rsidR="000A714F">
        <w:t xml:space="preserve"> like Zoom or Teams</w:t>
      </w:r>
      <w:r w:rsidRPr="00D107DC" w:rsidR="004A0622">
        <w:t>.</w:t>
      </w:r>
      <w:r w:rsidR="004A0622">
        <w:t xml:space="preserve"> Both the survey and interview methods </w:t>
      </w:r>
      <w:r w:rsidR="00E74B72">
        <w:t>bein</w:t>
      </w:r>
      <w:r w:rsidR="007833DA">
        <w:t xml:space="preserve">g incorporated are </w:t>
      </w:r>
      <w:r w:rsidR="00DC16B6">
        <w:t xml:space="preserve">similar to those </w:t>
      </w:r>
      <w:r w:rsidR="00A26395">
        <w:t>used to administer the</w:t>
      </w:r>
      <w:r w:rsidR="007833DA">
        <w:t xml:space="preserve"> previously completed</w:t>
      </w:r>
      <w:r w:rsidR="00A26395">
        <w:t xml:space="preserve"> Port Planned Infrastructure Investment Survey</w:t>
      </w:r>
      <w:r w:rsidR="00DC16B6">
        <w:t xml:space="preserve">. That survey </w:t>
      </w:r>
      <w:r w:rsidR="00A26395">
        <w:t xml:space="preserve">yielded good participation from members of the affected industry. </w:t>
      </w:r>
    </w:p>
    <w:p w:rsidR="00466AF1" w:rsidP="00466AF1" w14:paraId="7F87CB9D" w14:textId="77777777">
      <w:pPr>
        <w:pStyle w:val="BodyText"/>
        <w:spacing w:before="120"/>
        <w:ind w:left="720" w:right="156"/>
      </w:pPr>
    </w:p>
    <w:p w:rsidR="005E587F" w:rsidP="00466AF1" w14:paraId="7E47668B" w14:textId="479326D8">
      <w:pPr>
        <w:pStyle w:val="BodyText"/>
        <w:spacing w:before="120"/>
        <w:ind w:left="720" w:right="156"/>
      </w:pPr>
      <w:r>
        <w:t>The</w:t>
      </w:r>
      <w:r w:rsidR="007833DA">
        <w:t xml:space="preserve"> </w:t>
      </w:r>
      <w:r w:rsidRPr="00D107DC" w:rsidR="007833DA">
        <w:t>upcoming</w:t>
      </w:r>
      <w:r>
        <w:t xml:space="preserve"> port and marine terminal survey will be implemented through an online survey platform (e.g., Survey Monkey), with options for direct response by email, phone interview, or online meeting. The survey of manufacturers will be conducted by phone or online meeting (Teams, Zoom) based on the respondent’s preference.</w:t>
      </w:r>
      <w:r w:rsidR="007833DA">
        <w:t xml:space="preserve"> </w:t>
      </w:r>
      <w:r w:rsidRPr="00D107DC" w:rsidR="007833DA">
        <w:t>The contractor will prepare and distribute a detailed analytical report about both survey and interview results to MARAD</w:t>
      </w:r>
      <w:r w:rsidRPr="00D107DC" w:rsidR="007954CF">
        <w:t xml:space="preserve"> Program Office POCs</w:t>
      </w:r>
      <w:r w:rsidRPr="00D107DC" w:rsidR="00A51B2A">
        <w:t xml:space="preserve"> for review and processing</w:t>
      </w:r>
      <w:r w:rsidRPr="00D107DC" w:rsidR="007954CF">
        <w:t xml:space="preserve">. </w:t>
      </w:r>
      <w:r w:rsidRPr="00D107DC" w:rsidR="00A51B2A">
        <w:t>The</w:t>
      </w:r>
      <w:r w:rsidRPr="00D107DC" w:rsidR="007954CF">
        <w:t xml:space="preserve"> results </w:t>
      </w:r>
      <w:r w:rsidRPr="00D107DC" w:rsidR="00A51B2A">
        <w:t xml:space="preserve">of this collection of information </w:t>
      </w:r>
      <w:r w:rsidRPr="00D107DC" w:rsidR="007954CF">
        <w:t xml:space="preserve">will guide </w:t>
      </w:r>
      <w:r w:rsidRPr="00D107DC" w:rsidR="00A51B2A">
        <w:t>MARAD port infrastructure program and funding opportunity decisions</w:t>
      </w:r>
      <w:r w:rsidRPr="00D107DC" w:rsidR="007833DA">
        <w:t>.</w:t>
      </w:r>
    </w:p>
    <w:p w:rsidR="004A0622" w14:paraId="5F6D60F0" w14:textId="77777777"/>
    <w:p w:rsidR="004A0622" w:rsidP="004A0622" w14:paraId="2DBEFFAE" w14:textId="20FE9358">
      <w:pPr>
        <w:pStyle w:val="ListParagraph"/>
        <w:numPr>
          <w:ilvl w:val="0"/>
          <w:numId w:val="1"/>
        </w:numPr>
        <w:tabs>
          <w:tab w:val="left" w:pos="730"/>
        </w:tabs>
        <w:spacing w:before="70"/>
        <w:rPr>
          <w:b/>
          <w:sz w:val="24"/>
        </w:rPr>
      </w:pPr>
      <w:r>
        <w:rPr>
          <w:b/>
          <w:sz w:val="24"/>
        </w:rPr>
        <w:t>Consultation</w:t>
      </w:r>
      <w:r>
        <w:rPr>
          <w:b/>
          <w:spacing w:val="-3"/>
          <w:sz w:val="24"/>
        </w:rPr>
        <w:t xml:space="preserve"> </w:t>
      </w:r>
      <w:r>
        <w:rPr>
          <w:b/>
          <w:spacing w:val="-2"/>
          <w:sz w:val="24"/>
        </w:rPr>
        <w:t>Information</w:t>
      </w:r>
    </w:p>
    <w:p w:rsidR="004A0622" w:rsidP="00466AF1" w14:paraId="1363759A" w14:textId="77777777">
      <w:pPr>
        <w:pStyle w:val="BodyText"/>
        <w:spacing w:before="120"/>
        <w:ind w:left="720"/>
      </w:pPr>
      <w:r>
        <w:t>Survey</w:t>
      </w:r>
      <w:r>
        <w:rPr>
          <w:spacing w:val="-1"/>
        </w:rPr>
        <w:t xml:space="preserve"> </w:t>
      </w:r>
      <w:r>
        <w:t>to be</w:t>
      </w:r>
      <w:r>
        <w:rPr>
          <w:spacing w:val="-2"/>
        </w:rPr>
        <w:t xml:space="preserve"> </w:t>
      </w:r>
      <w:r>
        <w:t>administered by</w:t>
      </w:r>
      <w:r>
        <w:rPr>
          <w:spacing w:val="-1"/>
        </w:rPr>
        <w:t xml:space="preserve"> </w:t>
      </w:r>
      <w:r>
        <w:t>AAPA’s</w:t>
      </w:r>
      <w:r>
        <w:rPr>
          <w:spacing w:val="-1"/>
        </w:rPr>
        <w:t xml:space="preserve"> </w:t>
      </w:r>
      <w:r>
        <w:t>contractor,</w:t>
      </w:r>
      <w:r>
        <w:rPr>
          <w:spacing w:val="-3"/>
        </w:rPr>
        <w:t xml:space="preserve"> </w:t>
      </w:r>
      <w:r>
        <w:t>The Tioga</w:t>
      </w:r>
      <w:r>
        <w:rPr>
          <w:spacing w:val="-2"/>
        </w:rPr>
        <w:t xml:space="preserve"> </w:t>
      </w:r>
      <w:r>
        <w:t xml:space="preserve">Group, </w:t>
      </w:r>
      <w:r>
        <w:rPr>
          <w:spacing w:val="-4"/>
        </w:rPr>
        <w:t>Inc.</w:t>
      </w:r>
    </w:p>
    <w:p w:rsidR="004A0622" w:rsidP="00466AF1" w14:paraId="69A3620B" w14:textId="77777777">
      <w:pPr>
        <w:pStyle w:val="BodyText"/>
        <w:ind w:left="720"/>
      </w:pPr>
    </w:p>
    <w:p w:rsidR="004A0622" w:rsidP="00466AF1" w14:paraId="3BF53CAD" w14:textId="77777777">
      <w:pPr>
        <w:pStyle w:val="BodyText"/>
        <w:ind w:left="720"/>
      </w:pPr>
      <w:r>
        <w:t>Contractor</w:t>
      </w:r>
      <w:r>
        <w:rPr>
          <w:spacing w:val="-3"/>
        </w:rPr>
        <w:t xml:space="preserve"> </w:t>
      </w:r>
      <w:r>
        <w:rPr>
          <w:spacing w:val="-2"/>
        </w:rPr>
        <w:t>contact:</w:t>
      </w:r>
    </w:p>
    <w:p w:rsidR="004A0622" w:rsidP="00466AF1" w14:paraId="4A259C47" w14:textId="77777777">
      <w:pPr>
        <w:pStyle w:val="BodyText"/>
        <w:ind w:left="720" w:right="6331"/>
      </w:pPr>
      <w:r>
        <w:t xml:space="preserve">Daniel Smith, Principal, The Tioga Group, Inc.: </w:t>
      </w:r>
      <w:hyperlink r:id="rId4">
        <w:r>
          <w:rPr>
            <w:spacing w:val="-2"/>
          </w:rPr>
          <w:t>dsmith@tiogagroup.com</w:t>
        </w:r>
      </w:hyperlink>
      <w:r>
        <w:rPr>
          <w:spacing w:val="-2"/>
        </w:rPr>
        <w:t xml:space="preserve"> 1-925-808-1330</w:t>
      </w:r>
    </w:p>
    <w:p w:rsidR="004A0622" w:rsidP="00466AF1" w14:paraId="1FE92B0F" w14:textId="77777777">
      <w:pPr>
        <w:pStyle w:val="BodyText"/>
        <w:ind w:left="720"/>
      </w:pPr>
    </w:p>
    <w:p w:rsidR="004A0622" w:rsidP="00466AF1" w14:paraId="4F259B11" w14:textId="77777777">
      <w:pPr>
        <w:pStyle w:val="BodyText"/>
        <w:spacing w:before="1"/>
        <w:ind w:left="720"/>
      </w:pPr>
      <w:r>
        <w:t>American</w:t>
      </w:r>
      <w:r>
        <w:rPr>
          <w:spacing w:val="-2"/>
        </w:rPr>
        <w:t xml:space="preserve"> </w:t>
      </w:r>
      <w:r>
        <w:t>Association</w:t>
      </w:r>
      <w:r>
        <w:rPr>
          <w:spacing w:val="-1"/>
        </w:rPr>
        <w:t xml:space="preserve"> </w:t>
      </w:r>
      <w:r>
        <w:t>of</w:t>
      </w:r>
      <w:r>
        <w:rPr>
          <w:spacing w:val="-1"/>
        </w:rPr>
        <w:t xml:space="preserve"> </w:t>
      </w:r>
      <w:r>
        <w:t>Port</w:t>
      </w:r>
      <w:r>
        <w:rPr>
          <w:spacing w:val="-1"/>
        </w:rPr>
        <w:t xml:space="preserve"> </w:t>
      </w:r>
      <w:r>
        <w:t>Authorities</w:t>
      </w:r>
      <w:r>
        <w:rPr>
          <w:spacing w:val="-1"/>
        </w:rPr>
        <w:t xml:space="preserve"> </w:t>
      </w:r>
      <w:r>
        <w:rPr>
          <w:spacing w:val="-2"/>
        </w:rPr>
        <w:t>contact:</w:t>
      </w:r>
    </w:p>
    <w:p w:rsidR="004A0622" w:rsidP="00466AF1" w14:paraId="70BAB2FD" w14:textId="77777777">
      <w:pPr>
        <w:pStyle w:val="BodyText"/>
        <w:ind w:left="720" w:right="6423"/>
      </w:pPr>
      <w:r>
        <w:t xml:space="preserve">Derek Miller </w:t>
      </w:r>
      <w:hyperlink r:id="rId5">
        <w:r>
          <w:rPr>
            <w:spacing w:val="-2"/>
          </w:rPr>
          <w:t>dmiller@aapa-ports.org</w:t>
        </w:r>
      </w:hyperlink>
      <w:r>
        <w:rPr>
          <w:spacing w:val="-2"/>
        </w:rPr>
        <w:t xml:space="preserve"> 607-321-9765</w:t>
      </w:r>
    </w:p>
    <w:p w:rsidR="004A0622" w:rsidP="00466AF1" w14:paraId="45718F9E" w14:textId="77777777">
      <w:pPr>
        <w:pStyle w:val="BodyText"/>
        <w:ind w:left="720"/>
      </w:pPr>
    </w:p>
    <w:p w:rsidR="004A0622" w:rsidP="00466AF1" w14:paraId="309F760B" w14:textId="77777777">
      <w:pPr>
        <w:pStyle w:val="BodyText"/>
        <w:ind w:left="720"/>
      </w:pPr>
      <w:r>
        <w:t>Maritime</w:t>
      </w:r>
      <w:r>
        <w:rPr>
          <w:spacing w:val="-2"/>
        </w:rPr>
        <w:t xml:space="preserve"> </w:t>
      </w:r>
      <w:r>
        <w:t>Administration</w:t>
      </w:r>
      <w:r>
        <w:rPr>
          <w:spacing w:val="-2"/>
        </w:rPr>
        <w:t xml:space="preserve"> contact:</w:t>
      </w:r>
    </w:p>
    <w:p w:rsidR="004A0622" w:rsidP="00466AF1" w14:paraId="70804F12" w14:textId="77777777">
      <w:pPr>
        <w:pStyle w:val="BodyText"/>
        <w:ind w:left="720" w:right="6510"/>
      </w:pPr>
      <w:r>
        <w:t xml:space="preserve">Kirk Claussen </w:t>
      </w:r>
      <w:hyperlink r:id="rId6">
        <w:r>
          <w:rPr>
            <w:spacing w:val="-2"/>
          </w:rPr>
          <w:t>kirk.claussen@dot.gov</w:t>
        </w:r>
      </w:hyperlink>
      <w:r>
        <w:rPr>
          <w:spacing w:val="-2"/>
        </w:rPr>
        <w:t xml:space="preserve"> 202-366-5660</w:t>
      </w:r>
    </w:p>
    <w:p w:rsidR="004A0622" w:rsidP="00466AF1" w14:paraId="056665E5" w14:textId="77777777">
      <w:pPr>
        <w:pStyle w:val="BodyText"/>
        <w:ind w:left="720"/>
      </w:pPr>
    </w:p>
    <w:p w:rsidR="004A0622" w:rsidP="00466AF1" w14:paraId="445FBB83" w14:textId="77777777">
      <w:pPr>
        <w:pStyle w:val="BodyText"/>
        <w:ind w:left="720"/>
      </w:pPr>
      <w:r>
        <w:t>DOT</w:t>
      </w:r>
      <w:r>
        <w:rPr>
          <w:spacing w:val="-1"/>
        </w:rPr>
        <w:t xml:space="preserve"> </w:t>
      </w:r>
      <w:r>
        <w:t>Bureau</w:t>
      </w:r>
      <w:r>
        <w:rPr>
          <w:spacing w:val="-1"/>
        </w:rPr>
        <w:t xml:space="preserve"> </w:t>
      </w:r>
      <w:r>
        <w:t>of</w:t>
      </w:r>
      <w:r>
        <w:rPr>
          <w:spacing w:val="-1"/>
        </w:rPr>
        <w:t xml:space="preserve"> </w:t>
      </w:r>
      <w:r>
        <w:t>Transportation</w:t>
      </w:r>
      <w:r>
        <w:rPr>
          <w:spacing w:val="-1"/>
        </w:rPr>
        <w:t xml:space="preserve"> </w:t>
      </w:r>
      <w:r>
        <w:t>Statistics</w:t>
      </w:r>
      <w:r>
        <w:rPr>
          <w:spacing w:val="-1"/>
        </w:rPr>
        <w:t xml:space="preserve"> </w:t>
      </w:r>
      <w:r>
        <w:rPr>
          <w:spacing w:val="-2"/>
        </w:rPr>
        <w:t>contact:</w:t>
      </w:r>
    </w:p>
    <w:p w:rsidR="005E587F" w:rsidP="00466AF1" w14:paraId="58075507" w14:textId="4A33D184">
      <w:pPr>
        <w:pStyle w:val="BodyText"/>
        <w:ind w:left="720" w:right="6164"/>
        <w:rPr>
          <w:spacing w:val="-2"/>
        </w:rPr>
      </w:pPr>
      <w:r>
        <w:t xml:space="preserve">Clara Reschovsky </w:t>
      </w:r>
      <w:hyperlink r:id="rId7">
        <w:r>
          <w:rPr>
            <w:spacing w:val="-2"/>
          </w:rPr>
          <w:t>clara.reschovsky@dot.gov</w:t>
        </w:r>
      </w:hyperlink>
      <w:r>
        <w:rPr>
          <w:spacing w:val="-2"/>
        </w:rPr>
        <w:t xml:space="preserve"> 202-366-2857</w:t>
      </w:r>
    </w:p>
    <w:p w:rsidR="0034308D" w:rsidP="00466AF1" w14:paraId="40F98966" w14:textId="4018DCBB">
      <w:pPr>
        <w:pStyle w:val="BodyText"/>
        <w:ind w:left="720" w:right="6164"/>
        <w:rPr>
          <w:spacing w:val="-2"/>
        </w:rPr>
      </w:pPr>
    </w:p>
    <w:p w:rsidR="0034308D" w:rsidP="0034308D" w14:paraId="14D8C123" w14:textId="5A760EF7">
      <w:pPr>
        <w:pStyle w:val="BodyText"/>
        <w:ind w:right="6164"/>
        <w:rPr>
          <w:spacing w:val="-2"/>
        </w:rPr>
      </w:pPr>
    </w:p>
    <w:p w:rsidR="0034308D" w:rsidP="0034308D" w14:paraId="7E28FCDB" w14:textId="77777777">
      <w:pPr>
        <w:pStyle w:val="BodyText"/>
        <w:ind w:right="6164"/>
      </w:pPr>
    </w:p>
    <w:sectPr w:rsidSect="0034308D">
      <w:footerReference w:type="default" r:id="rId8"/>
      <w:pgSz w:w="12240" w:h="15840"/>
      <w:pgMar w:top="1100" w:right="1360" w:bottom="280" w:left="13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9302236"/>
      <w:docPartObj>
        <w:docPartGallery w:val="Page Numbers (Bottom of Page)"/>
        <w:docPartUnique/>
      </w:docPartObj>
    </w:sdtPr>
    <w:sdtContent>
      <w:sdt>
        <w:sdtPr>
          <w:id w:val="1728636285"/>
          <w:docPartObj>
            <w:docPartGallery w:val="Page Numbers (Top of Page)"/>
            <w:docPartUnique/>
          </w:docPartObj>
        </w:sdtPr>
        <w:sdtContent>
          <w:p w:rsidR="0034308D" w14:paraId="3ECE19E0" w14:textId="77777777">
            <w:pPr>
              <w:pStyle w:val="Footer"/>
              <w:jc w:val="center"/>
            </w:pPr>
          </w:p>
          <w:p w:rsidR="0034308D" w14:paraId="7E906A59" w14:textId="054CC894">
            <w:pPr>
              <w:pStyle w:val="Footer"/>
              <w:jc w:val="center"/>
            </w:pPr>
            <w:r>
              <w:pict>
                <v:rect id="_x0000_i2049" style="width:0;height:1.5pt" o:hralign="center" o:hrstd="t" o:hr="t" fillcolor="#a0a0a0" stroked="f"/>
              </w:pict>
            </w:r>
          </w:p>
          <w:p w:rsidR="0034308D" w14:paraId="7E31F25E" w14:textId="03C3834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34308D" w14:paraId="6CA6D8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99084C"/>
    <w:multiLevelType w:val="hybridMultilevel"/>
    <w:tmpl w:val="43488E24"/>
    <w:lvl w:ilvl="0">
      <w:start w:val="1"/>
      <w:numFmt w:val="decimal"/>
      <w:lvlText w:val="%1."/>
      <w:lvlJc w:val="left"/>
      <w:pPr>
        <w:ind w:left="730" w:hanging="27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620" w:hanging="270"/>
      </w:pPr>
      <w:rPr>
        <w:rFonts w:hint="default"/>
        <w:lang w:val="en-US" w:eastAsia="en-US" w:bidi="ar-SA"/>
      </w:rPr>
    </w:lvl>
    <w:lvl w:ilvl="2">
      <w:start w:val="0"/>
      <w:numFmt w:val="bullet"/>
      <w:lvlText w:val="•"/>
      <w:lvlJc w:val="left"/>
      <w:pPr>
        <w:ind w:left="2500" w:hanging="270"/>
      </w:pPr>
      <w:rPr>
        <w:rFonts w:hint="default"/>
        <w:lang w:val="en-US" w:eastAsia="en-US" w:bidi="ar-SA"/>
      </w:rPr>
    </w:lvl>
    <w:lvl w:ilvl="3">
      <w:start w:val="0"/>
      <w:numFmt w:val="bullet"/>
      <w:lvlText w:val="•"/>
      <w:lvlJc w:val="left"/>
      <w:pPr>
        <w:ind w:left="3380" w:hanging="270"/>
      </w:pPr>
      <w:rPr>
        <w:rFonts w:hint="default"/>
        <w:lang w:val="en-US" w:eastAsia="en-US" w:bidi="ar-SA"/>
      </w:rPr>
    </w:lvl>
    <w:lvl w:ilvl="4">
      <w:start w:val="0"/>
      <w:numFmt w:val="bullet"/>
      <w:lvlText w:val="•"/>
      <w:lvlJc w:val="left"/>
      <w:pPr>
        <w:ind w:left="4260" w:hanging="270"/>
      </w:pPr>
      <w:rPr>
        <w:rFonts w:hint="default"/>
        <w:lang w:val="en-US" w:eastAsia="en-US" w:bidi="ar-SA"/>
      </w:rPr>
    </w:lvl>
    <w:lvl w:ilvl="5">
      <w:start w:val="0"/>
      <w:numFmt w:val="bullet"/>
      <w:lvlText w:val="•"/>
      <w:lvlJc w:val="left"/>
      <w:pPr>
        <w:ind w:left="5140" w:hanging="270"/>
      </w:pPr>
      <w:rPr>
        <w:rFonts w:hint="default"/>
        <w:lang w:val="en-US" w:eastAsia="en-US" w:bidi="ar-SA"/>
      </w:rPr>
    </w:lvl>
    <w:lvl w:ilvl="6">
      <w:start w:val="0"/>
      <w:numFmt w:val="bullet"/>
      <w:lvlText w:val="•"/>
      <w:lvlJc w:val="left"/>
      <w:pPr>
        <w:ind w:left="6020" w:hanging="270"/>
      </w:pPr>
      <w:rPr>
        <w:rFonts w:hint="default"/>
        <w:lang w:val="en-US" w:eastAsia="en-US" w:bidi="ar-SA"/>
      </w:rPr>
    </w:lvl>
    <w:lvl w:ilvl="7">
      <w:start w:val="0"/>
      <w:numFmt w:val="bullet"/>
      <w:lvlText w:val="•"/>
      <w:lvlJc w:val="left"/>
      <w:pPr>
        <w:ind w:left="6900" w:hanging="270"/>
      </w:pPr>
      <w:rPr>
        <w:rFonts w:hint="default"/>
        <w:lang w:val="en-US" w:eastAsia="en-US" w:bidi="ar-SA"/>
      </w:rPr>
    </w:lvl>
    <w:lvl w:ilvl="8">
      <w:start w:val="0"/>
      <w:numFmt w:val="bullet"/>
      <w:lvlText w:val="•"/>
      <w:lvlJc w:val="left"/>
      <w:pPr>
        <w:ind w:left="7780" w:hanging="270"/>
      </w:pPr>
      <w:rPr>
        <w:rFonts w:hint="default"/>
        <w:lang w:val="en-US" w:eastAsia="en-US" w:bidi="ar-SA"/>
      </w:rPr>
    </w:lvl>
  </w:abstractNum>
  <w:num w:numId="1" w16cid:durableId="119572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7F"/>
    <w:rsid w:val="00013E43"/>
    <w:rsid w:val="000A714F"/>
    <w:rsid w:val="00115C62"/>
    <w:rsid w:val="00140F48"/>
    <w:rsid w:val="00146A00"/>
    <w:rsid w:val="001D68A7"/>
    <w:rsid w:val="00217280"/>
    <w:rsid w:val="0034308D"/>
    <w:rsid w:val="00382421"/>
    <w:rsid w:val="00386AF3"/>
    <w:rsid w:val="003C3429"/>
    <w:rsid w:val="00466AF1"/>
    <w:rsid w:val="004A0622"/>
    <w:rsid w:val="004B1C6D"/>
    <w:rsid w:val="005E587F"/>
    <w:rsid w:val="006C195A"/>
    <w:rsid w:val="006E4C33"/>
    <w:rsid w:val="00701D7D"/>
    <w:rsid w:val="007257F8"/>
    <w:rsid w:val="007472BE"/>
    <w:rsid w:val="007833DA"/>
    <w:rsid w:val="007954CF"/>
    <w:rsid w:val="008B46DD"/>
    <w:rsid w:val="008B6056"/>
    <w:rsid w:val="00A26395"/>
    <w:rsid w:val="00A51B2A"/>
    <w:rsid w:val="00A64ADE"/>
    <w:rsid w:val="00B606AD"/>
    <w:rsid w:val="00D107DC"/>
    <w:rsid w:val="00D83269"/>
    <w:rsid w:val="00DC16B6"/>
    <w:rsid w:val="00E74B72"/>
    <w:rsid w:val="00E926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F65C6B"/>
  <w15:docId w15:val="{99E3AD3D-FEF7-4E53-ACF0-89E7315B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pPr>
    <w:rPr>
      <w:sz w:val="24"/>
      <w:szCs w:val="24"/>
    </w:rPr>
  </w:style>
  <w:style w:type="paragraph" w:styleId="ListParagraph">
    <w:name w:val="List Paragraph"/>
    <w:basedOn w:val="Normal"/>
    <w:uiPriority w:val="1"/>
    <w:qFormat/>
    <w:pPr>
      <w:ind w:left="730" w:hanging="27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86AF3"/>
    <w:rPr>
      <w:sz w:val="16"/>
      <w:szCs w:val="16"/>
    </w:rPr>
  </w:style>
  <w:style w:type="paragraph" w:styleId="CommentText">
    <w:name w:val="annotation text"/>
    <w:basedOn w:val="Normal"/>
    <w:link w:val="CommentTextChar"/>
    <w:uiPriority w:val="99"/>
    <w:unhideWhenUsed/>
    <w:rsid w:val="00386AF3"/>
    <w:rPr>
      <w:sz w:val="20"/>
      <w:szCs w:val="20"/>
    </w:rPr>
  </w:style>
  <w:style w:type="character" w:customStyle="1" w:styleId="CommentTextChar">
    <w:name w:val="Comment Text Char"/>
    <w:basedOn w:val="DefaultParagraphFont"/>
    <w:link w:val="CommentText"/>
    <w:uiPriority w:val="99"/>
    <w:rsid w:val="00386A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6AF3"/>
    <w:rPr>
      <w:b/>
      <w:bCs/>
    </w:rPr>
  </w:style>
  <w:style w:type="character" w:customStyle="1" w:styleId="CommentSubjectChar">
    <w:name w:val="Comment Subject Char"/>
    <w:basedOn w:val="CommentTextChar"/>
    <w:link w:val="CommentSubject"/>
    <w:uiPriority w:val="99"/>
    <w:semiHidden/>
    <w:rsid w:val="00386AF3"/>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4A062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46DD"/>
    <w:pPr>
      <w:tabs>
        <w:tab w:val="center" w:pos="4680"/>
        <w:tab w:val="right" w:pos="9360"/>
      </w:tabs>
    </w:pPr>
  </w:style>
  <w:style w:type="character" w:customStyle="1" w:styleId="HeaderChar">
    <w:name w:val="Header Char"/>
    <w:basedOn w:val="DefaultParagraphFont"/>
    <w:link w:val="Header"/>
    <w:uiPriority w:val="99"/>
    <w:rsid w:val="008B46DD"/>
    <w:rPr>
      <w:rFonts w:ascii="Times New Roman" w:eastAsia="Times New Roman" w:hAnsi="Times New Roman" w:cs="Times New Roman"/>
    </w:rPr>
  </w:style>
  <w:style w:type="paragraph" w:styleId="Footer">
    <w:name w:val="footer"/>
    <w:basedOn w:val="Normal"/>
    <w:link w:val="FooterChar"/>
    <w:uiPriority w:val="99"/>
    <w:unhideWhenUsed/>
    <w:rsid w:val="008B46DD"/>
    <w:pPr>
      <w:tabs>
        <w:tab w:val="center" w:pos="4680"/>
        <w:tab w:val="right" w:pos="9360"/>
      </w:tabs>
    </w:pPr>
  </w:style>
  <w:style w:type="character" w:customStyle="1" w:styleId="FooterChar">
    <w:name w:val="Footer Char"/>
    <w:basedOn w:val="DefaultParagraphFont"/>
    <w:link w:val="Footer"/>
    <w:uiPriority w:val="99"/>
    <w:rsid w:val="008B46D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smith@tiogagroup.com" TargetMode="External" /><Relationship Id="rId5" Type="http://schemas.openxmlformats.org/officeDocument/2006/relationships/hyperlink" Target="mailto:dmiller@aapa-ports.org" TargetMode="External" /><Relationship Id="rId6" Type="http://schemas.openxmlformats.org/officeDocument/2006/relationships/hyperlink" Target="mailto:kirk.claussen@dot.gov" TargetMode="External" /><Relationship Id="rId7" Type="http://schemas.openxmlformats.org/officeDocument/2006/relationships/hyperlink" Target="mailto:clara.reschovsky@dot.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Bolton, Tamelia (MARAD)</dc:creator>
  <cp:lastModifiedBy>Author</cp:lastModifiedBy>
  <cp:revision>5</cp:revision>
  <dcterms:created xsi:type="dcterms:W3CDTF">2023-12-07T20:54:00Z</dcterms:created>
  <dcterms:modified xsi:type="dcterms:W3CDTF">2023-12-07T21:20:00Z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Microsoft® Word for Microsoft 365</vt:lpwstr>
  </property>
  <property fmtid="{D5CDD505-2E9C-101B-9397-08002B2CF9AE}" pid="4" name="LastSaved">
    <vt:filetime>2023-10-04T00:00:00Z</vt:filetime>
  </property>
  <property fmtid="{D5CDD505-2E9C-101B-9397-08002B2CF9AE}" pid="5" name="Producer">
    <vt:lpwstr>Microsoft® Word for Microsoft 365</vt:lpwstr>
  </property>
</Properties>
</file>