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16DF" w:rsidP="00CD16DF" w14:paraId="6454C0BB"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document includes the relevant regulatory text for recordkeeping and reporting requirements as summarized under Section 4(b)(</w:t>
      </w:r>
      <w:r>
        <w:rPr>
          <w:color w:val="000000"/>
        </w:rPr>
        <w:t>i</w:t>
      </w:r>
      <w:r>
        <w:rPr>
          <w:color w:val="000000"/>
        </w:rPr>
        <w:t>) of the supporting statement.</w:t>
      </w:r>
    </w:p>
    <w:p w:rsidR="00CD16DF" w14:paraId="25539EFB" w14:textId="77777777">
      <w:pPr>
        <w:rPr>
          <w:b/>
          <w:bCs/>
        </w:rPr>
      </w:pPr>
    </w:p>
    <w:p w:rsidR="00E8696E" w:rsidRPr="00BC3C2F" w14:paraId="7AA9FD88" w14:textId="2272B342">
      <w:pPr>
        <w:rPr>
          <w:b/>
          <w:bCs/>
        </w:rPr>
      </w:pPr>
      <w:r w:rsidRPr="00BC3C2F">
        <w:rPr>
          <w:b/>
          <w:bCs/>
        </w:rPr>
        <w:t>§ 60.7 Notification and record keeping.</w:t>
      </w:r>
    </w:p>
    <w:p w:rsidR="007D40C3" w14:paraId="5EB2EBE0" w14:textId="110FDF0C"/>
    <w:p w:rsidR="009E48E8" w:rsidP="009E48E8" w14:paraId="67069E53" w14:textId="77777777">
      <w:r>
        <w:t xml:space="preserve">(b)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 </w:t>
      </w:r>
    </w:p>
    <w:p w:rsidR="009E48E8" w:rsidP="009E48E8" w14:paraId="03F4C127" w14:textId="77777777"/>
    <w:p w:rsidR="009E48E8" w:rsidP="009E48E8" w14:paraId="5FA2B754" w14:textId="77777777">
      <w:r>
        <w:t xml:space="preserve">(c) Each owner or operator required to install a continuous monitoring device shall submit excess emissions and monitoring systems performance report (excess emissions are defined in applicable subparts) and-or summary report form (see paragraph (d)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 </w:t>
      </w:r>
    </w:p>
    <w:p w:rsidR="009E48E8" w:rsidP="009E48E8" w14:paraId="005FFA45" w14:textId="77777777"/>
    <w:p w:rsidR="009E48E8" w:rsidP="009E48E8" w14:paraId="7D10D9FE" w14:textId="77777777">
      <w:r>
        <w:t xml:space="preserve">(1) The magnitude of excess emissions computed in accordance with § 60.13(h), any conversion factor(s) used, and the date and time of commencement and completion of each </w:t>
      </w:r>
      <w:r>
        <w:t>time period</w:t>
      </w:r>
      <w:r>
        <w:t xml:space="preserve"> of excess emissions. The process operating time during the reporting period. </w:t>
      </w:r>
    </w:p>
    <w:p w:rsidR="009E48E8" w:rsidP="009E48E8" w14:paraId="0A87D692" w14:textId="77777777"/>
    <w:p w:rsidR="009E48E8" w:rsidP="009E48E8" w14:paraId="183F531E" w14:textId="77777777">
      <w:r>
        <w:t xml:space="preserve">(2) Specific identification of each period of excess emissions that occurs during startups, shutdowns, and malfunctions of the affected facility. The nature and cause of any malfunction (if known), the corrective action </w:t>
      </w:r>
      <w:r>
        <w:t>taken</w:t>
      </w:r>
      <w:r>
        <w:t xml:space="preserve"> or preventative measures adopted. </w:t>
      </w:r>
    </w:p>
    <w:p w:rsidR="009E48E8" w:rsidP="009E48E8" w14:paraId="50646297" w14:textId="77777777"/>
    <w:p w:rsidR="009E48E8" w:rsidP="009E48E8" w14:paraId="362719A4" w14:textId="77777777">
      <w:r>
        <w:t xml:space="preserve">(3) The date and time identifying each period during which the continuous monitoring system was inoperative except for zero and span checks and the nature of the system repairs or adjustments. </w:t>
      </w:r>
    </w:p>
    <w:p w:rsidR="009E48E8" w:rsidP="009E48E8" w14:paraId="150F79CE" w14:textId="77777777"/>
    <w:p w:rsidR="007D40C3" w:rsidP="009E48E8" w14:paraId="28EC8DB4" w14:textId="0F9262EF">
      <w:r>
        <w:t>(4) When no excess emissions have occurred or the continuous monitoring system(s) have not been inoperative, repaired, or adjusted, such information shall be stated in the report.</w:t>
      </w:r>
    </w:p>
    <w:p w:rsidR="00150A48" w:rsidP="009E48E8" w14:paraId="7DEA3706" w14:textId="1D4DD6F8"/>
    <w:p w:rsidR="005F5AD4" w:rsidP="005F5AD4" w14:paraId="7002811D" w14:textId="77777777">
      <w:r>
        <w:t xml:space="preserve">(f)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 </w:t>
      </w:r>
    </w:p>
    <w:p w:rsidR="005F5AD4" w:rsidP="005F5AD4" w14:paraId="2B20252E" w14:textId="77777777"/>
    <w:p w:rsidR="005F5AD4" w:rsidP="005F5AD4" w14:paraId="0B3F2211" w14:textId="77777777">
      <w: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 xml:space="preserve">through the </w:t>
      </w:r>
      <w:r>
        <w:t>use of</w:t>
      </w:r>
      <w:r>
        <w:t xml:space="preserve"> a computerized data acquisition system. In lieu of maintaining a file of all CEMS </w:t>
      </w:r>
      <w:r>
        <w:t>subhourly</w:t>
      </w:r>
      <w:r>
        <w:t xml:space="preserve"> measurements as required under paragraph (f)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5F5AD4" w:rsidP="005F5AD4" w14:paraId="100A9D2D" w14:textId="77777777"/>
    <w:p w:rsidR="005F5AD4" w:rsidP="005F5AD4" w14:paraId="023C8744" w14:textId="77777777">
      <w: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paragraph (f)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5F5AD4" w:rsidP="005F5AD4" w14:paraId="671DECDB" w14:textId="77777777"/>
    <w:p w:rsidR="00150A48" w:rsidP="005F5AD4" w14:paraId="4E3CB040" w14:textId="02146D66">
      <w:r>
        <w:t xml:space="preserve">(3) The Administrator or delegated authority, upon notification to the source, may require the owner or operator to maintain all measurements as required by paragraph (f) of this section, if the Administrator or the delegated authority determines these records are required to </w:t>
      </w:r>
      <w:r>
        <w:t>more accurately assess the compliance status of the affected source</w:t>
      </w:r>
      <w:r>
        <w:t>.</w:t>
      </w:r>
    </w:p>
    <w:p w:rsidR="00150A48" w:rsidP="009E48E8" w14:paraId="521DA654" w14:textId="5682CD6A"/>
    <w:p w:rsidR="00150A48" w:rsidRPr="00BC3C2F" w:rsidP="009E48E8" w14:paraId="730F40BC" w14:textId="36305927">
      <w:pPr>
        <w:rPr>
          <w:b/>
          <w:bCs/>
        </w:rPr>
      </w:pPr>
      <w:r w:rsidRPr="00BC3C2F">
        <w:rPr>
          <w:b/>
          <w:bCs/>
        </w:rPr>
        <w:t>§ 60.8 Performance tests.</w:t>
      </w:r>
    </w:p>
    <w:p w:rsidR="002F3409" w:rsidP="009E48E8" w14:paraId="77D8F1F3" w14:textId="58C6EDBD"/>
    <w:p w:rsidR="002F3409" w:rsidP="002F3409" w14:paraId="52D51135" w14:textId="77777777">
      <w:r>
        <w:t xml:space="preserve">(a) Except as specified in paragraphs (a)(1),(a)(2), (a)(3), and (a)(4)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 </w:t>
      </w:r>
    </w:p>
    <w:p w:rsidR="002F3409" w:rsidP="002F3409" w14:paraId="5302062E" w14:textId="77777777"/>
    <w:p w:rsidR="002F3409" w:rsidP="002F3409" w14:paraId="0FB3EA15" w14:textId="77777777">
      <w:r>
        <w:t xml:space="preserve">(1)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 </w:t>
      </w:r>
    </w:p>
    <w:p w:rsidR="002F3409" w:rsidP="002F3409" w14:paraId="0427D32B" w14:textId="77777777"/>
    <w:p w:rsidR="002F3409" w:rsidP="002F3409" w14:paraId="06DCBA31" w14:textId="77777777">
      <w:r>
        <w:t xml:space="preserve">(2)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 </w:t>
      </w:r>
    </w:p>
    <w:p w:rsidR="002F3409" w:rsidP="002F3409" w14:paraId="5CDFABA9" w14:textId="77777777"/>
    <w:p w:rsidR="002F3409" w:rsidP="002F3409" w14:paraId="0BC965A3" w14:textId="77777777">
      <w:r>
        <w:t xml:space="preserve">(3)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2F3409" w:rsidP="002F3409" w14:paraId="484CDFA1" w14:textId="77777777"/>
    <w:p w:rsidR="002F3409" w:rsidP="002F3409" w14:paraId="629B4C3E" w14:textId="482BECEB">
      <w:r>
        <w:t>(4) Until an extension of the performance test deadline has been approved by the Administrator under paragraphs (a)(1), (2), and (3) of this section, the owner or operator of the affected facility remains strictly subject to the requirements of this part.</w:t>
      </w:r>
    </w:p>
    <w:p w:rsidR="002F3409" w:rsidP="009E48E8" w14:paraId="5E9D2347" w14:textId="4D5F52F9"/>
    <w:p w:rsidR="002F3409" w:rsidRPr="00BC3C2F" w:rsidP="009E48E8" w14:paraId="5CFEFA24" w14:textId="09BD4C95">
      <w:pPr>
        <w:rPr>
          <w:b/>
          <w:bCs/>
        </w:rPr>
      </w:pPr>
      <w:r w:rsidRPr="00BC3C2F">
        <w:rPr>
          <w:b/>
          <w:bCs/>
        </w:rPr>
        <w:t>§ 60.13 Monitoring requirements.</w:t>
      </w:r>
    </w:p>
    <w:p w:rsidR="002E7296" w:rsidP="009E48E8" w14:paraId="3E2F93DF" w14:textId="4248A9A4"/>
    <w:p w:rsidR="00E0542F" w:rsidP="00E0542F" w14:paraId="4A914B38" w14:textId="77777777">
      <w:r>
        <w:t xml:space="preserve">(c) If the owner or operator of an affected facility elects to submit </w:t>
      </w:r>
      <w:r>
        <w:t>continous</w:t>
      </w:r>
      <w:r>
        <w:t xml:space="preserve"> opacity monitoring system (COMS) data for compliance with the opacity standard as provided under § 60.11(e)(5), he shall conduct a performance evaluation of the COMS as specified in Performance Specification 1, appendix B, of this part before the performance test required under § 60.8 is conducted. Otherwise, the owner or operator of an affected facility shall conduct a performance evaluation of the COMS or continuous emission monitoring system (CEMS) during any performance test required under § 60.8 or within 30 days thereafter in accordance with the applicable performance specification in appendix B of this part, The owner or operator of an affected facility shall conduct COMS or CEMS performance evaluations at such other times as may be required by the Administrator under section 114 of the Act. </w:t>
      </w:r>
    </w:p>
    <w:p w:rsidR="00E0542F" w:rsidP="00E0542F" w14:paraId="42FF8054" w14:textId="77777777"/>
    <w:p w:rsidR="00E0542F" w:rsidP="00E0542F" w14:paraId="5EEB0050" w14:textId="77777777">
      <w:r>
        <w:t xml:space="preserve">(1) The owner or operator of an affected facility using a COMS to determine opacity compliance during any performance test required under § 60.8 and as described in § 60.11(e)(5) shall furnish the Administrator two or, upon request, more copies of a written report of the results of the COMS performance evaluation described in paragraph (c) of this section at least 10 days before the performance test required under § 60.8 is conducted. </w:t>
      </w:r>
    </w:p>
    <w:p w:rsidR="00E0542F" w:rsidP="00E0542F" w14:paraId="7877E92E" w14:textId="77777777"/>
    <w:p w:rsidR="002E7296" w:rsidP="00E0542F" w14:paraId="78A0CFA4" w14:textId="2B398E09">
      <w:r>
        <w:t>(2) Except as provided in paragraph (c)(1) of this section, the owner or operator of an affected facility shall furnish the Administrator within 60 days of completion two or, upon request, more copies of a written report of the results of the performance evaluation.</w:t>
      </w:r>
    </w:p>
    <w:p w:rsidR="00150A48" w:rsidP="009E48E8" w14:paraId="6B5E0448" w14:textId="10D72CE7"/>
    <w:p w:rsidR="00150A48" w:rsidRPr="005435D7" w:rsidP="009E48E8" w14:paraId="29E25F61" w14:textId="284FFE9B">
      <w:pPr>
        <w:rPr>
          <w:b/>
          <w:bCs/>
        </w:rPr>
      </w:pPr>
      <w:r w:rsidRPr="005435D7">
        <w:rPr>
          <w:b/>
          <w:bCs/>
        </w:rPr>
        <w:t>§ 60.286a Affirmative defense for violations of emission standards during malfunction.</w:t>
      </w:r>
    </w:p>
    <w:p w:rsidR="00150A48" w:rsidP="009E48E8" w14:paraId="650527EF" w14:textId="11D9D751"/>
    <w:p w:rsidR="00150A48" w:rsidP="009E48E8" w14:paraId="6D25E995" w14:textId="0DE6EC16">
      <w:r w:rsidRPr="00D54E1D">
        <w:t xml:space="preserve">In response to an action to enforce the standards set forth in §§ 60.282a and 60.283a, you may assert an affirmative defense to a claim for civil penalties for violations of such standards that are caused by malfunction, as defined at § 60.2. Appropriate penalties may be assessed if you fail to meet your burden of proving </w:t>
      </w:r>
      <w:r w:rsidRPr="00D54E1D">
        <w:t>all of</w:t>
      </w:r>
      <w:r w:rsidRPr="00D54E1D">
        <w:t xml:space="preserve"> the requirements in the affirmative defense. The affirmative defense must not be available for claims for injunctive relief.</w:t>
      </w:r>
    </w:p>
    <w:p w:rsidR="00D54E1D" w:rsidP="009E48E8" w14:paraId="6EFBC176" w14:textId="4B39B1EB"/>
    <w:p w:rsidR="00D54E1D" w:rsidP="009E48E8" w14:paraId="7F6B6D7E" w14:textId="3978F551">
      <w:r w:rsidRPr="00DA53C7">
        <w:t>(b) Report.  The owner or operator seeking to assert an affirmative defense must submit a written report to the Administrator with all necessary supporting documentation that explains how it has met the requirements set forth in paragraph (a) of this section. This affirmative defense report must be included in the first periodic compliance, deviation report or excess emission report otherwise required after the initial occurrence of the violation of the relevant standard (which may be the end of any applicable averaging period). 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p>
    <w:p w:rsidR="00D54E1D" w:rsidP="009E48E8" w14:paraId="5E15C51E" w14:textId="0437EBC4"/>
    <w:p w:rsidR="00D54E1D" w:rsidRPr="00BC3C2F" w:rsidP="009E48E8" w14:paraId="705C65D6" w14:textId="19C03F4D">
      <w:pPr>
        <w:rPr>
          <w:b/>
          <w:bCs/>
        </w:rPr>
      </w:pPr>
      <w:r w:rsidRPr="00BC3C2F">
        <w:rPr>
          <w:b/>
          <w:bCs/>
        </w:rPr>
        <w:t>§ 60.287a Recordkeeping.</w:t>
      </w:r>
    </w:p>
    <w:p w:rsidR="00D54E1D" w:rsidP="009E48E8" w14:paraId="75B3E9C3" w14:textId="7F49308E"/>
    <w:p w:rsidR="00517A3B" w:rsidP="00517A3B" w14:paraId="564694D1" w14:textId="77777777">
      <w:r>
        <w:t xml:space="preserve">(a) The owner or operator must maintain records of the performance evaluations of the continuous monitoring systems. </w:t>
      </w:r>
    </w:p>
    <w:p w:rsidR="00517A3B" w:rsidP="00517A3B" w14:paraId="6CC7E772" w14:textId="77777777"/>
    <w:p w:rsidR="00517A3B" w:rsidP="00517A3B" w14:paraId="4C06F23B" w14:textId="77777777">
      <w:r>
        <w:t xml:space="preserve">(b) For each continuous monitoring system, the owner or operator must maintain records of the following information, as applicable: </w:t>
      </w:r>
    </w:p>
    <w:p w:rsidR="00517A3B" w:rsidP="00517A3B" w14:paraId="418797FA" w14:textId="77777777"/>
    <w:p w:rsidR="00517A3B" w:rsidP="00517A3B" w14:paraId="09DE23CC" w14:textId="77777777">
      <w:r>
        <w:t xml:space="preserve">(1) Records of the opacity of the gases discharged into the atmosphere from any recovery furnace or lime kiln using an ESP emission control device, except as specified in paragraph (b)(6) of this section, and records of the ESP secondary voltage and secondary current (or total secondary power) averaged over the reporting period for the opacity allowances specified in § 60.284a(e)(1)(ii) and (iv). </w:t>
      </w:r>
    </w:p>
    <w:p w:rsidR="00517A3B" w:rsidP="00517A3B" w14:paraId="2A0FF1A6" w14:textId="77777777"/>
    <w:p w:rsidR="00517A3B" w:rsidP="00517A3B" w14:paraId="40B62B0C" w14:textId="77777777">
      <w:r>
        <w:t xml:space="preserve">(2) Records of the concentration of TRS emissions on a dry basis and the percent of oxygen by volume on a dry basis in the gases discharged into the atmosphere from any lime kiln, recovery furnace, digester system, brown stock washer system, multiple-effect evaporator system, or condensate stripper system, except where the provisions of § 60.283a(a)(1)(iii) or (iv) apply. </w:t>
      </w:r>
    </w:p>
    <w:p w:rsidR="00517A3B" w:rsidP="00517A3B" w14:paraId="279E389D" w14:textId="77777777"/>
    <w:p w:rsidR="00517A3B" w:rsidP="00517A3B" w14:paraId="7BEE9CEC" w14:textId="77777777">
      <w:r>
        <w:t xml:space="preserve">(3) Records of the incinerator combustion temperature at the point of incineration of effluent gases which are emitted from any digester system, brown stock washer system, multiple effect evaporator system, or condensate stripper system where the provisions of § 60.283a(a)(1)(iii) apply and an incinerator is used as the combustion device. </w:t>
      </w:r>
    </w:p>
    <w:p w:rsidR="00517A3B" w:rsidP="00517A3B" w14:paraId="0C070B4A" w14:textId="77777777"/>
    <w:p w:rsidR="00517A3B" w:rsidP="00517A3B" w14:paraId="0548CB9C" w14:textId="77777777">
      <w:r>
        <w:t xml:space="preserve">(4) For any recovery furnace, lime kiln, or smelt dissolving tank using a wet scrubber emission control device: </w:t>
      </w:r>
    </w:p>
    <w:p w:rsidR="00517A3B" w:rsidP="00517A3B" w14:paraId="54B7DC37" w14:textId="77777777"/>
    <w:p w:rsidR="00517A3B" w:rsidP="00517A3B" w14:paraId="2C87FAD4" w14:textId="77777777">
      <w:r>
        <w:t>(</w:t>
      </w:r>
      <w:r>
        <w:t>i</w:t>
      </w:r>
      <w:r>
        <w:t xml:space="preserve">) Records of the pressure drop of the gas stream through the control equipment (or smelt dissolving tank scrubber fan amperage or RPM), and </w:t>
      </w:r>
    </w:p>
    <w:p w:rsidR="00517A3B" w:rsidP="00517A3B" w14:paraId="77AE707A" w14:textId="77777777"/>
    <w:p w:rsidR="00517A3B" w:rsidP="00517A3B" w14:paraId="7A1DF3E0" w14:textId="77777777">
      <w:r>
        <w:t xml:space="preserve">(ii) Records of the scrubbing liquid flow rate (or scrubbing liquid supply pressure). </w:t>
      </w:r>
    </w:p>
    <w:p w:rsidR="00517A3B" w:rsidP="00517A3B" w14:paraId="6A21C671" w14:textId="77777777"/>
    <w:p w:rsidR="00517A3B" w:rsidP="00517A3B" w14:paraId="2CC6D6D0" w14:textId="77777777">
      <w:r>
        <w:t xml:space="preserve">(5) For any recovery furnace or lime kiln using an ESP control device: </w:t>
      </w:r>
    </w:p>
    <w:p w:rsidR="00517A3B" w:rsidP="00517A3B" w14:paraId="632BA368" w14:textId="77777777"/>
    <w:p w:rsidR="00517A3B" w:rsidP="00517A3B" w14:paraId="1C28AF51" w14:textId="77777777">
      <w:r>
        <w:t>(</w:t>
      </w:r>
      <w:r>
        <w:t>i</w:t>
      </w:r>
      <w:r>
        <w:t xml:space="preserve">) Records of the secondary voltage of each ESP collection field, and </w:t>
      </w:r>
    </w:p>
    <w:p w:rsidR="00517A3B" w:rsidP="00517A3B" w14:paraId="5FDA646E" w14:textId="77777777"/>
    <w:p w:rsidR="00517A3B" w:rsidP="00517A3B" w14:paraId="584BBE08" w14:textId="77777777">
      <w:r>
        <w:t xml:space="preserve">(ii) Records of the secondary current of each ESP collection field, and </w:t>
      </w:r>
    </w:p>
    <w:p w:rsidR="00517A3B" w:rsidP="00517A3B" w14:paraId="6CC60C39" w14:textId="77777777"/>
    <w:p w:rsidR="00517A3B" w:rsidP="00517A3B" w14:paraId="04CFE650" w14:textId="77777777">
      <w:r>
        <w:t xml:space="preserve">(iii) If used as an alternative to secondary voltage and current, records of the total secondary power of each ESP collection field. </w:t>
      </w:r>
    </w:p>
    <w:p w:rsidR="00517A3B" w:rsidP="00517A3B" w14:paraId="36C34B6D" w14:textId="77777777"/>
    <w:p w:rsidR="00517A3B" w:rsidP="00517A3B" w14:paraId="7D316F8F" w14:textId="77777777">
      <w:r>
        <w:t xml:space="preserve">(6) For any recovery furnace or lime kiln using an ESP followed by a wet scrubber, the records specified under paragraphs (b)(4) and (5) of this section. </w:t>
      </w:r>
    </w:p>
    <w:p w:rsidR="00517A3B" w:rsidP="00517A3B" w14:paraId="6C91AE6B" w14:textId="77777777"/>
    <w:p w:rsidR="00517A3B" w:rsidP="00517A3B" w14:paraId="2BDD273F" w14:textId="77777777">
      <w:r>
        <w:t xml:space="preserve">(7) Records of excess emissions as defined in § 60.284a(d). </w:t>
      </w:r>
    </w:p>
    <w:p w:rsidR="00517A3B" w:rsidP="00517A3B" w14:paraId="5E3776C6" w14:textId="77777777"/>
    <w:p w:rsidR="00517A3B" w:rsidP="00517A3B" w14:paraId="10D4706F" w14:textId="77777777">
      <w:r>
        <w:t xml:space="preserve">(c) For each malfunction, the owner or operator must maintain records of the following information: </w:t>
      </w:r>
    </w:p>
    <w:p w:rsidR="00517A3B" w:rsidP="00517A3B" w14:paraId="40EA1862" w14:textId="77777777"/>
    <w:p w:rsidR="00517A3B" w:rsidP="00517A3B" w14:paraId="6FB63B12" w14:textId="77777777">
      <w:r>
        <w:t xml:space="preserve">(1) Records of the occurrence and duration of each malfunction of operation (i.e., process equipment) or the air pollution control and monitoring equipment. </w:t>
      </w:r>
    </w:p>
    <w:p w:rsidR="00517A3B" w:rsidP="00517A3B" w14:paraId="3D0508B7" w14:textId="77777777"/>
    <w:p w:rsidR="00BC3C2F" w:rsidP="00517A3B" w14:paraId="35D8B1A5" w14:textId="0BAC0972">
      <w:r>
        <w:t>(2) Records of actions taken during periods of malfunction to minimize emissions in accordance with § 60.11(d), including corrective actions to restore malfunctioning process and air pollution control and monitoring equipment to its normal or usual manner of operation.</w:t>
      </w:r>
    </w:p>
    <w:p w:rsidR="00517A3B" w:rsidP="00517A3B" w14:paraId="61F31A7A" w14:textId="464B9FC6"/>
    <w:p w:rsidR="00517A3B" w:rsidP="00517A3B" w14:paraId="5E3D4685" w14:textId="5BB49BA1">
      <w:pPr>
        <w:rPr>
          <w:b/>
          <w:bCs/>
        </w:rPr>
      </w:pPr>
      <w:r w:rsidRPr="000D3A6E">
        <w:rPr>
          <w:b/>
          <w:bCs/>
        </w:rPr>
        <w:t>§ 60.288a Reporting.</w:t>
      </w:r>
    </w:p>
    <w:p w:rsidR="000D3A6E" w:rsidRPr="00632329" w:rsidP="00517A3B" w14:paraId="3AC36294" w14:textId="74A9A19A"/>
    <w:p w:rsidR="00632329" w:rsidRPr="00632329" w:rsidP="00632329" w14:paraId="4A1EBB03" w14:textId="77777777">
      <w:r w:rsidRPr="00632329">
        <w:t xml:space="preserve">(a) For the purpose of reports required under § 60.7(c), any owner or operator subject to the provisions of this subpart must report semiannually periods of excess emissions defined in § 60.284a(d). </w:t>
      </w:r>
    </w:p>
    <w:p w:rsidR="00632329" w:rsidRPr="00632329" w:rsidP="00632329" w14:paraId="17F94CDE" w14:textId="77777777"/>
    <w:p w:rsidR="00632329" w:rsidRPr="00632329" w:rsidP="00632329" w14:paraId="52068DE8" w14:textId="77777777">
      <w:r w:rsidRPr="00632329">
        <w:t xml:space="preserve">(b) Within 60 days after the date of completing each performance test (defined in § 60.8) as required by this subpart you must submit the results of the performance tests, including any associated fuel analyses, required by this subpart to the EPA as follows. You must use the latest version of the EPA's Electronic Reporting Tool (ERT) (see http://www.epa.gov/ttn/chief/ert/index.html) existing at the time of the performance test to generate a submission package file, which documents performance test data. You must then submit the file generated by the ERT through the EPA's Compliance and Emissions Data Reporting Interface (CEDRI), which can be accessed by logging in to the EPA's Central Data Exchange (CDX) (https://cdx.epa.gov/). Only data collected using test methods supported by the ERT as listed on the ERT Web site are subject to the requirement to submit the performance test data electronically. Owners or operators who claim that some of the information being submitted for performance tests is confidential business information (CBI) must submit a complete ERT file including information claimed to be CBI on a compact disk, flash drive, or other commonly used electronic storage media to the EPA. The electronic media must be clearly marked as CBI and mailed to U.S. EPA/OAPQS/CORE CBI Office, Attention: </w:t>
      </w:r>
      <w:r w:rsidRPr="00632329">
        <w:t>WebFIRE</w:t>
      </w:r>
      <w:r w:rsidRPr="00632329">
        <w:t xml:space="preserve"> Administrator, MD C404-02, 4930 Old Page Rd., Durham, NC 27703. The same ERT file with the CBI omitted must be submitted to the EPA via CDX as described earlier in this paragraph (b). At the discretion of the delegated authority, you must also submit these reports, including the CBI, to the delegated authority in the format specified by the delegated authority. For any performance test conducted using test methods that are not listed on the ERT Web site, the owner or operator must submit the results of the performance test to the Administrator at the appropriate address listed in § 60.4. </w:t>
      </w:r>
    </w:p>
    <w:p w:rsidR="00632329" w:rsidRPr="00632329" w:rsidP="00632329" w14:paraId="607ECC07" w14:textId="77777777"/>
    <w:p w:rsidR="00632329" w:rsidRPr="00632329" w:rsidP="00632329" w14:paraId="7B662512" w14:textId="77777777">
      <w:r w:rsidRPr="00632329">
        <w:t xml:space="preserve">(c) Within 60 days after the date of completing each CEMS performance evaluation test as defined in § 60.13, you must submit relative accuracy test audit (RATA) data to the EPA's Central Data Exchange (CDX) by using CEDRI in accordance with paragraph (b) of this section. Only RATA pollutants that can be documented with the ERT (as listed on the ERT Web site) are subject to this requirement. For any performance evaluations with no corresponding RATA pollutants listed on the ERT Web site, the owner or operator must submit the results of the performance evaluation to the Administrator at the appropriate address listed in § 60.4. </w:t>
      </w:r>
    </w:p>
    <w:p w:rsidR="00632329" w:rsidRPr="00632329" w:rsidP="00632329" w14:paraId="18A91F66" w14:textId="77777777"/>
    <w:p w:rsidR="00632329" w:rsidRPr="00632329" w:rsidP="00632329" w14:paraId="2B264946" w14:textId="77777777">
      <w:r w:rsidRPr="00632329">
        <w:t xml:space="preserve">(d) If a malfunction occurred during the reporting period, you must submit a report that contains the following: </w:t>
      </w:r>
    </w:p>
    <w:p w:rsidR="00632329" w:rsidRPr="00632329" w:rsidP="00632329" w14:paraId="76D5C543" w14:textId="77777777"/>
    <w:p w:rsidR="00632329" w:rsidRPr="00632329" w:rsidP="00632329" w14:paraId="01FD9C72" w14:textId="77777777">
      <w:r w:rsidRPr="00632329">
        <w:t xml:space="preserve">(1) The number, duration, and a brief description for each type of malfunction which occurred during the reporting </w:t>
      </w:r>
      <w:r w:rsidRPr="00632329">
        <w:t>period</w:t>
      </w:r>
      <w:r w:rsidRPr="00632329">
        <w:t xml:space="preserve"> and which caused or may have caused any applicable emission limitation to be exceeded. </w:t>
      </w:r>
    </w:p>
    <w:p w:rsidR="00632329" w:rsidRPr="00632329" w:rsidP="00632329" w14:paraId="796773B0" w14:textId="77777777"/>
    <w:p w:rsidR="000D3A6E" w:rsidRPr="00632329" w:rsidP="00632329" w14:paraId="2AA988FB" w14:textId="10CE2293">
      <w:r w:rsidRPr="00632329">
        <w:t>(2) A description of actions taken by an owner or operator during a malfunction of an affected facility to minimize emissions in accordance with § 60.11(d), including actions taken to correct a malfunction.</w:t>
      </w:r>
    </w:p>
    <w:p w:rsidR="000D3A6E" w:rsidP="00517A3B" w14:paraId="1A853B5F" w14:textId="04436F07">
      <w:pPr>
        <w:rPr>
          <w:b/>
          <w:bCs/>
        </w:rPr>
      </w:pPr>
    </w:p>
    <w:p w:rsidR="000D3A6E" w:rsidRPr="000D3A6E" w:rsidP="00517A3B" w14:paraId="2A0705E8"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81"/>
    <w:rsid w:val="000D3A6E"/>
    <w:rsid w:val="00150A48"/>
    <w:rsid w:val="002D4552"/>
    <w:rsid w:val="002E7296"/>
    <w:rsid w:val="002F3409"/>
    <w:rsid w:val="0037678A"/>
    <w:rsid w:val="0050382C"/>
    <w:rsid w:val="00517A3B"/>
    <w:rsid w:val="005435D7"/>
    <w:rsid w:val="005F5AD4"/>
    <w:rsid w:val="00632329"/>
    <w:rsid w:val="007D40C3"/>
    <w:rsid w:val="00911C8C"/>
    <w:rsid w:val="009E48E8"/>
    <w:rsid w:val="00AC410D"/>
    <w:rsid w:val="00B35581"/>
    <w:rsid w:val="00BC3C2F"/>
    <w:rsid w:val="00CD16DF"/>
    <w:rsid w:val="00D54E1D"/>
    <w:rsid w:val="00DA53C7"/>
    <w:rsid w:val="00E0542F"/>
    <w:rsid w:val="00E64812"/>
    <w:rsid w:val="00E8696E"/>
    <w:rsid w:val="00FC04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35821E"/>
  <w15:chartTrackingRefBased/>
  <w15:docId w15:val="{942057A3-9A4D-453B-9544-399999C1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2403</Words>
  <Characters>13702</Characters>
  <Application>Microsoft Office Word</Application>
  <DocSecurity>0</DocSecurity>
  <Lines>114</Lines>
  <Paragraphs>32</Paragraphs>
  <ScaleCrop>false</ScaleCrop>
  <Company>Eastern Research Group, Inc.</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Tracy Curtis</cp:lastModifiedBy>
  <cp:revision>2</cp:revision>
  <dcterms:created xsi:type="dcterms:W3CDTF">2022-12-15T19:45:00Z</dcterms:created>
  <dcterms:modified xsi:type="dcterms:W3CDTF">2022-12-15T19:45:00Z</dcterms:modified>
</cp:coreProperties>
</file>