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</w:pPr>
      <w:bookmarkStart w:id="0" w:name="Insert contact information here"/>
      <w:bookmarkEnd w:id="0"/>
      <w:r>
        <w:t>Insert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4"/>
        </w:rPr>
        <w:t>here</w:t>
      </w:r>
    </w:p>
    <w:p>
      <w:pPr>
        <w:pStyle w:val="Title"/>
        <w:spacing w:before="280"/>
        <w:ind w:right="2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451996</wp:posOffset>
                </wp:positionV>
                <wp:extent cx="617855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6178550" stroke="1">
                              <a:moveTo>
                                <a:pt x="0" y="0"/>
                              </a:moveTo>
                              <a:lnTo>
                                <a:pt x="6178550" y="635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59264" from="73.5pt,35.6pt" to="560pt,35.65pt" stroked="t" strokecolor="black" strokeweight="2pt">
                <v:stroke dashstyle="solid"/>
              </v:line>
            </w:pict>
          </mc:Fallback>
        </mc:AlternateContent>
      </w:r>
      <w:bookmarkStart w:id="1" w:name="Detailed Explanation of Non-coverage"/>
      <w:bookmarkEnd w:id="1"/>
      <w:r>
        <w:t>Detailed</w:t>
      </w:r>
      <w:r>
        <w:rPr>
          <w:spacing w:val="-9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Non-</w:t>
      </w:r>
      <w:r>
        <w:rPr>
          <w:spacing w:val="-2"/>
        </w:rPr>
        <w:t>coverage</w:t>
      </w:r>
    </w:p>
    <w:p>
      <w:pPr>
        <w:pStyle w:val="BodyText"/>
        <w:spacing w:before="149"/>
        <w:ind w:left="273"/>
      </w:pPr>
      <w:r>
        <w:rPr>
          <w:spacing w:val="-4"/>
        </w:rPr>
        <w:t>Date:</w:t>
      </w:r>
    </w:p>
    <w:p>
      <w:pPr>
        <w:pStyle w:val="BodyText"/>
        <w:spacing w:before="267"/>
      </w:pPr>
    </w:p>
    <w:p>
      <w:pPr>
        <w:pStyle w:val="BodyText"/>
        <w:tabs>
          <w:tab w:val="left" w:pos="4670"/>
        </w:tabs>
        <w:ind w:left="273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306343</wp:posOffset>
                </wp:positionV>
                <wp:extent cx="617855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6178550" stroke="1">
                              <a:moveTo>
                                <a:pt x="0" y="0"/>
                              </a:moveTo>
                              <a:lnTo>
                                <a:pt x="6178550" y="635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style="mso-position-horizontal-relative:page;position:absolute;z-index:251661312" from="73.5pt,24.1pt" to="560pt,24.15pt" stroked="t" strokecolor="black" strokeweight="2pt">
                <v:stroke dashstyle="solid"/>
              </v:line>
            </w:pict>
          </mc:Fallback>
        </mc:AlternateConten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tab/>
        <w:t>Patient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spacing w:before="1" w:line="218" w:lineRule="auto"/>
        <w:ind w:left="120" w:hanging="1"/>
      </w:pPr>
      <w:bookmarkStart w:id="2" w:name="This notice explains why your provider a"/>
      <w:bookmarkEnd w:id="2"/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 xml:space="preserve">coverage for your current services should end. </w:t>
      </w:r>
      <w:r>
        <w:rPr>
          <w:b/>
          <w:i/>
        </w:rPr>
        <w:t>This notice is not the decision on your</w:t>
      </w:r>
      <w:r>
        <w:rPr>
          <w:b/>
          <w:i/>
        </w:rPr>
        <w:t xml:space="preserve"> appeal.</w:t>
      </w:r>
      <w:r>
        <w:rPr>
          <w:b/>
          <w:i/>
          <w:spacing w:val="40"/>
        </w:rPr>
        <w:t xml:space="preserve"> </w:t>
      </w:r>
      <w:r>
        <w:t>The decision on your appeal will come from your Quality Improvement Organization (QIO).</w:t>
      </w:r>
    </w:p>
    <w:p>
      <w:pPr>
        <w:spacing w:before="217"/>
        <w:ind w:left="120" w:right="0" w:firstLine="0"/>
        <w:jc w:val="left"/>
        <w:rPr>
          <w:b/>
          <w:sz w:val="24"/>
        </w:rPr>
      </w:pPr>
      <w:bookmarkStart w:id="3" w:name="Why your services are no longer covered"/>
      <w:bookmarkEnd w:id="3"/>
      <w:r>
        <w:rPr>
          <w:b/>
          <w:sz w:val="24"/>
        </w:rPr>
        <w:t>Why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longer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covered</w:t>
      </w:r>
    </w:p>
    <w:p>
      <w:pPr>
        <w:pStyle w:val="BodyText"/>
        <w:spacing w:before="236" w:line="220" w:lineRule="auto"/>
        <w:ind w:left="120"/>
      </w:pPr>
      <w:bookmarkStart w:id="4" w:name="We reviewed your case and decided that M"/>
      <w:bookmarkEnd w:id="4"/>
      <w:r>
        <w:t>We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{insert</w:t>
      </w:r>
      <w:r>
        <w:rPr>
          <w:spacing w:val="-4"/>
        </w:rPr>
        <w:t xml:space="preserve"> </w:t>
      </w:r>
      <w:r>
        <w:t>type} services should end.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val="left" w:pos="350"/>
        </w:tabs>
        <w:spacing w:before="1" w:after="0" w:line="240" w:lineRule="auto"/>
        <w:ind w:left="350" w:right="0" w:hanging="23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facts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used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make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this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decision: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423"/>
        </w:tabs>
        <w:spacing w:before="0" w:after="0" w:line="240" w:lineRule="auto"/>
        <w:ind w:left="119" w:right="208" w:firstLine="74"/>
        <w:jc w:val="left"/>
        <w:rPr>
          <w:b/>
          <w:sz w:val="22"/>
        </w:rPr>
      </w:pPr>
      <w:r>
        <w:rPr>
          <w:b/>
          <w:sz w:val="22"/>
        </w:rPr>
        <w:t>Detailed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explanation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why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services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are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longer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covered,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the Medicare coverage rules used to make this decision: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349"/>
        </w:tabs>
        <w:spacing w:before="0" w:after="0" w:line="240" w:lineRule="auto"/>
        <w:ind w:left="349" w:right="0" w:hanging="230"/>
        <w:jc w:val="left"/>
        <w:rPr>
          <w:b/>
          <w:sz w:val="22"/>
        </w:rPr>
      </w:pPr>
      <w:r>
        <w:rPr>
          <w:b/>
          <w:sz w:val="22"/>
        </w:rPr>
        <w:t>Specific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plan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policy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used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make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decision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(health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plans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only):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19" w:hanging="1"/>
      </w:pP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documents sent to the QIO, call us at {insert provider/plan toll-free telephone </w:t>
      </w:r>
      <w:r>
        <w:rPr>
          <w:spacing w:val="-2"/>
        </w:rPr>
        <w:t>number}.</w:t>
      </w:r>
    </w:p>
    <w:p>
      <w:pPr>
        <w:pStyle w:val="BodyText"/>
        <w:rPr>
          <w:sz w:val="16"/>
        </w:rPr>
      </w:pPr>
    </w:p>
    <w:p>
      <w:pPr>
        <w:pStyle w:val="BodyText"/>
        <w:spacing w:before="39"/>
        <w:rPr>
          <w:sz w:val="16"/>
        </w:rPr>
      </w:pPr>
    </w:p>
    <w:p>
      <w:pPr>
        <w:tabs>
          <w:tab w:val="left" w:pos="5925"/>
        </w:tabs>
        <w:spacing w:before="0"/>
        <w:ind w:left="120" w:right="0" w:hanging="1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Form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CMS-10124-</w:t>
      </w:r>
      <w:r>
        <w:rPr>
          <w:rFonts w:ascii="Arial" w:hAnsi="Arial"/>
          <w:spacing w:val="-4"/>
          <w:sz w:val="16"/>
        </w:rPr>
        <w:t>DENC</w:t>
      </w:r>
      <w:r>
        <w:rPr>
          <w:rFonts w:ascii="Arial" w:hAnsi="Arial"/>
          <w:sz w:val="16"/>
        </w:rPr>
        <w:tab/>
        <w:t>OMB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Approval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No.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0938–0953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/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exp.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xx-xx-</w:t>
      </w:r>
      <w:r>
        <w:rPr>
          <w:rFonts w:ascii="Arial" w:hAnsi="Arial"/>
          <w:spacing w:val="-4"/>
          <w:sz w:val="16"/>
        </w:rPr>
        <w:t>202x</w:t>
      </w:r>
    </w:p>
    <w:p>
      <w:pPr>
        <w:spacing w:before="183"/>
        <w:ind w:left="120" w:right="262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You have the right to get your information in an accessible format, like large print, Braille, or audio. You also have the right to file a complaint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if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you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feel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you’ve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been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discriminated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against.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Visit</w:t>
      </w:r>
      <w:r>
        <w:rPr>
          <w:rFonts w:ascii="Arial" w:hAnsi="Arial"/>
          <w:spacing w:val="-3"/>
          <w:sz w:val="16"/>
        </w:rPr>
        <w:t xml:space="preserve"> </w:t>
      </w:r>
      <w:hyperlink r:id="rId4">
        <w:r>
          <w:rPr>
            <w:rFonts w:ascii="Arial" w:hAnsi="Arial"/>
            <w:sz w:val="16"/>
          </w:rPr>
          <w:t>Medicare.gov/about-us/accessibility-nondiscrimination-notice,</w:t>
        </w:r>
      </w:hyperlink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call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1- 800-MEDICARE (1-800-633-4227) for more information. TTY users can call 1-877-486-2048.</w:t>
      </w:r>
    </w:p>
    <w:sectPr>
      <w:type w:val="continuous"/>
      <w:pgSz w:w="12240" w:h="15840"/>
      <w:pgMar w:top="1020" w:right="1220" w:bottom="280" w:left="13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Verdana">
    <w:altName w:val="Verdana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D62282"/>
    <w:multiLevelType w:val="hybridMultilevel"/>
    <w:tmpl w:val="00000000"/>
    <w:lvl w:ilvl="0">
      <w:start w:val="0"/>
      <w:numFmt w:val="bullet"/>
      <w:lvlText w:val="•"/>
      <w:lvlJc w:val="left"/>
      <w:pPr>
        <w:ind w:left="119" w:hanging="23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6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4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2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6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3"/>
      <w:ind w:left="81"/>
      <w:jc w:val="center"/>
    </w:pPr>
    <w:rPr>
      <w:rFonts w:ascii="Verdana" w:eastAsia="Verdana" w:hAnsi="Verdana" w:cs="Verdana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19" w:hanging="230"/>
    </w:pPr>
    <w:rPr>
      <w:rFonts w:ascii="Verdana" w:eastAsia="Verdana" w:hAnsi="Verdana" w:cs="Verdana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icare.gov/about-us/nondiscrimination/accessibility-nondiscrimination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cp:keywords>MA, end of coverage notice, non-coverage notice, detailed explanation</cp:keywords>
  <cp:revision>0</cp:revision>
  <dcterms:created xsi:type="dcterms:W3CDTF">2024-07-13T02:05:00Z</dcterms:created>
  <dcterms:modified xsi:type="dcterms:W3CDTF">2024-07-13T02:05:00Z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D:20240502204747</vt:lpwstr>
  </property>
  <property fmtid="{D5CDD505-2E9C-101B-9397-08002B2CF9AE}" pid="7" name="_NewReviewCycle">
    <vt:lpwstr/>
  </property>
</Properties>
</file>