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1BED" w:rsidRPr="006A417E" w:rsidP="006B4172" w14:paraId="3FC23411" w14:textId="261FB51E">
      <w:pPr>
        <w:pStyle w:val="Header"/>
        <w:rPr>
          <w:rFonts w:ascii="Times New Roman" w:hAnsi="Times New Roman"/>
          <w:szCs w:val="24"/>
        </w:rPr>
      </w:pPr>
      <w:r w:rsidRPr="006A417E">
        <w:rPr>
          <w:rFonts w:ascii="Times New Roman" w:hAnsi="Times New Roman"/>
          <w:szCs w:val="24"/>
        </w:rPr>
        <w:t xml:space="preserve">Tracking and OMB Number: </w:t>
      </w:r>
      <w:r w:rsidRPr="006A417E">
        <w:rPr>
          <w:rFonts w:ascii="Times New Roman" w:hAnsi="Times New Roman"/>
          <w:szCs w:val="24"/>
        </w:rPr>
        <w:t>1810-0727</w:t>
      </w:r>
    </w:p>
    <w:p w:rsidR="00EA1767" w:rsidRPr="006A417E" w:rsidP="006B4172" w14:paraId="7BED2EA1" w14:textId="7201E750">
      <w:pPr>
        <w:pStyle w:val="Header"/>
        <w:rPr>
          <w:rFonts w:ascii="Times New Roman" w:hAnsi="Times New Roman"/>
          <w:szCs w:val="24"/>
        </w:rPr>
      </w:pPr>
    </w:p>
    <w:p w:rsidR="00043C32" w:rsidRPr="006A417E" w:rsidP="00AD381B" w14:paraId="7BED2EA2" w14:textId="77777777">
      <w:pPr>
        <w:pStyle w:val="Heading1"/>
        <w:rPr>
          <w:sz w:val="24"/>
          <w:szCs w:val="24"/>
        </w:rPr>
      </w:pPr>
      <w:r w:rsidRPr="006A417E">
        <w:rPr>
          <w:sz w:val="24"/>
          <w:szCs w:val="24"/>
        </w:rPr>
        <w:t>SUPPORTING STATEMENT</w:t>
      </w:r>
    </w:p>
    <w:p w:rsidR="00043C32" w:rsidRPr="006A417E" w:rsidP="00AD381B" w14:paraId="7BED2EA3" w14:textId="77777777">
      <w:pPr>
        <w:pStyle w:val="Heading1"/>
        <w:rPr>
          <w:sz w:val="24"/>
          <w:szCs w:val="24"/>
        </w:rPr>
      </w:pPr>
      <w:r w:rsidRPr="006A417E">
        <w:rPr>
          <w:sz w:val="24"/>
          <w:szCs w:val="24"/>
        </w:rPr>
        <w:t>FOR PAPERWORK REDUCTION ACT SUBMISSION</w:t>
      </w:r>
    </w:p>
    <w:p w:rsidR="00043C32" w:rsidRPr="006A417E" w:rsidP="00AD381B" w14:paraId="7BED2EA4" w14:textId="77777777">
      <w:pPr>
        <w:tabs>
          <w:tab w:val="left" w:pos="0"/>
        </w:tabs>
        <w:suppressAutoHyphens/>
        <w:rPr>
          <w:rFonts w:ascii="Times New Roman" w:hAnsi="Times New Roman"/>
          <w:szCs w:val="24"/>
        </w:rPr>
      </w:pPr>
    </w:p>
    <w:p w:rsidR="00A027AE" w:rsidRPr="006A417E" w:rsidP="00F145CE" w14:paraId="6C6C0E54" w14:textId="77777777">
      <w:pPr>
        <w:pStyle w:val="ListParagraph"/>
        <w:numPr>
          <w:ilvl w:val="0"/>
          <w:numId w:val="4"/>
        </w:numPr>
        <w:suppressAutoHyphens/>
        <w:contextualSpacing w:val="0"/>
        <w:rPr>
          <w:rFonts w:ascii="Times New Roman" w:hAnsi="Times New Roman"/>
          <w:szCs w:val="24"/>
        </w:rPr>
      </w:pPr>
      <w:r w:rsidRPr="006A417E">
        <w:rPr>
          <w:rStyle w:val="Heading2Char"/>
          <w:rFonts w:ascii="Times New Roman" w:hAnsi="Times New Roman"/>
          <w:color w:val="auto"/>
          <w:sz w:val="24"/>
          <w:szCs w:val="24"/>
        </w:rPr>
        <w:t>Explain the circumstances</w:t>
      </w:r>
      <w:r w:rsidRPr="006A417E">
        <w:rPr>
          <w:rFonts w:ascii="Times New Roman" w:hAnsi="Times New Roman"/>
          <w:b/>
          <w:szCs w:val="24"/>
        </w:rPr>
        <w:t xml:space="preserve"> that make the collection of information necessary.  </w:t>
      </w:r>
      <w:r w:rsidRPr="006A417E" w:rsidR="007C0A4C">
        <w:rPr>
          <w:rFonts w:ascii="Times New Roman" w:hAnsi="Times New Roman"/>
          <w:b/>
          <w:szCs w:val="24"/>
        </w:rPr>
        <w:t>What is the purpose for this information collection</w:t>
      </w:r>
      <w:r w:rsidRPr="006A417E" w:rsidR="006A38F7">
        <w:rPr>
          <w:rFonts w:ascii="Times New Roman" w:hAnsi="Times New Roman"/>
          <w:b/>
          <w:szCs w:val="24"/>
        </w:rPr>
        <w:t>?</w:t>
      </w:r>
      <w:r w:rsidRPr="006A417E" w:rsidR="007C0A4C">
        <w:rPr>
          <w:rFonts w:ascii="Times New Roman" w:hAnsi="Times New Roman"/>
          <w:b/>
          <w:szCs w:val="24"/>
        </w:rPr>
        <w:t xml:space="preserve"> </w:t>
      </w:r>
      <w:r w:rsidRPr="006A417E">
        <w:rPr>
          <w:rFonts w:ascii="Times New Roman" w:hAnsi="Times New Roman"/>
          <w:b/>
          <w:szCs w:val="24"/>
        </w:rPr>
        <w:t xml:space="preserve">Identify any legal or administrative requirements that necessitate the collection.  </w:t>
      </w:r>
      <w:r w:rsidRPr="006A417E" w:rsidR="006A38F7">
        <w:rPr>
          <w:rFonts w:ascii="Times New Roman" w:hAnsi="Times New Roman"/>
          <w:b/>
          <w:szCs w:val="24"/>
        </w:rPr>
        <w:t xml:space="preserve">Include a citation that </w:t>
      </w:r>
      <w:r w:rsidRPr="006A417E">
        <w:rPr>
          <w:rFonts w:ascii="Times New Roman" w:hAnsi="Times New Roman"/>
          <w:b/>
          <w:szCs w:val="24"/>
        </w:rPr>
        <w:t>authoriz</w:t>
      </w:r>
      <w:r w:rsidRPr="006A417E" w:rsidR="006A38F7">
        <w:rPr>
          <w:rFonts w:ascii="Times New Roman" w:hAnsi="Times New Roman"/>
          <w:b/>
          <w:szCs w:val="24"/>
        </w:rPr>
        <w:t>es</w:t>
      </w:r>
      <w:r w:rsidRPr="006A417E">
        <w:rPr>
          <w:rFonts w:ascii="Times New Roman" w:hAnsi="Times New Roman"/>
          <w:b/>
          <w:szCs w:val="24"/>
        </w:rPr>
        <w:t xml:space="preserve"> the collection of information</w:t>
      </w:r>
      <w:r w:rsidRPr="006A417E" w:rsidR="006A38F7">
        <w:rPr>
          <w:rFonts w:ascii="Times New Roman" w:hAnsi="Times New Roman"/>
          <w:b/>
          <w:szCs w:val="24"/>
        </w:rPr>
        <w:t>.</w:t>
      </w:r>
      <w:r w:rsidRPr="006A417E">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6A417E" w:rsidR="006A38F7">
        <w:rPr>
          <w:rFonts w:ascii="Times New Roman" w:hAnsi="Times New Roman"/>
          <w:b/>
          <w:szCs w:val="24"/>
        </w:rPr>
        <w:t xml:space="preserve">list </w:t>
      </w:r>
      <w:r w:rsidRPr="006A417E">
        <w:rPr>
          <w:rFonts w:ascii="Times New Roman" w:hAnsi="Times New Roman"/>
          <w:b/>
          <w:szCs w:val="24"/>
        </w:rPr>
        <w:t xml:space="preserve">the sections </w:t>
      </w:r>
      <w:r w:rsidRPr="006A417E" w:rsidR="006A38F7">
        <w:rPr>
          <w:rFonts w:ascii="Times New Roman" w:hAnsi="Times New Roman"/>
          <w:b/>
          <w:szCs w:val="24"/>
        </w:rPr>
        <w:t>with a brief description of the information collection requirement, and/</w:t>
      </w:r>
      <w:r w:rsidRPr="006A417E">
        <w:rPr>
          <w:rFonts w:ascii="Times New Roman" w:hAnsi="Times New Roman"/>
          <w:b/>
          <w:szCs w:val="24"/>
        </w:rPr>
        <w:t>or change</w:t>
      </w:r>
      <w:r w:rsidRPr="006A417E" w:rsidR="006A38F7">
        <w:rPr>
          <w:rFonts w:ascii="Times New Roman" w:hAnsi="Times New Roman"/>
          <w:b/>
          <w:szCs w:val="24"/>
        </w:rPr>
        <w:t>s to</w:t>
      </w:r>
      <w:r w:rsidRPr="006A417E">
        <w:rPr>
          <w:rFonts w:ascii="Times New Roman" w:hAnsi="Times New Roman"/>
          <w:b/>
          <w:szCs w:val="24"/>
        </w:rPr>
        <w:t xml:space="preserve"> sections, if applicable.</w:t>
      </w:r>
      <w:r w:rsidRPr="006A417E" w:rsidR="00070259">
        <w:rPr>
          <w:rFonts w:ascii="Times New Roman" w:hAnsi="Times New Roman"/>
          <w:b/>
          <w:szCs w:val="24"/>
        </w:rPr>
        <w:t xml:space="preserve"> </w:t>
      </w:r>
    </w:p>
    <w:p w:rsidR="00A027AE" w:rsidRPr="006A417E" w:rsidP="00F145CE" w14:paraId="1566E8BD" w14:textId="77777777">
      <w:pPr>
        <w:pStyle w:val="ListParagraph"/>
        <w:suppressAutoHyphens/>
        <w:contextualSpacing w:val="0"/>
        <w:rPr>
          <w:rFonts w:ascii="Times New Roman" w:hAnsi="Times New Roman"/>
          <w:szCs w:val="24"/>
        </w:rPr>
      </w:pPr>
    </w:p>
    <w:p w:rsidR="008D3FB9" w:rsidP="00866E57" w14:paraId="69F48A1E" w14:textId="638CCE92">
      <w:pPr>
        <w:pStyle w:val="ListParagraph"/>
        <w:suppressAutoHyphens/>
        <w:contextualSpacing w:val="0"/>
        <w:rPr>
          <w:rFonts w:ascii="Times New Roman" w:hAnsi="Times New Roman"/>
          <w:szCs w:val="24"/>
        </w:rPr>
      </w:pPr>
      <w:r w:rsidRPr="006A417E">
        <w:rPr>
          <w:rFonts w:ascii="Times New Roman" w:hAnsi="Times New Roman"/>
          <w:szCs w:val="24"/>
        </w:rPr>
        <w:t xml:space="preserve">This </w:t>
      </w:r>
      <w:r w:rsidR="00251099">
        <w:rPr>
          <w:rFonts w:ascii="Times New Roman" w:hAnsi="Times New Roman"/>
          <w:szCs w:val="24"/>
        </w:rPr>
        <w:t xml:space="preserve">information collection request revises </w:t>
      </w:r>
      <w:r w:rsidRPr="006A417E">
        <w:rPr>
          <w:rFonts w:ascii="Times New Roman" w:hAnsi="Times New Roman"/>
          <w:szCs w:val="24"/>
        </w:rPr>
        <w:t>the 1810-0</w:t>
      </w:r>
      <w:r w:rsidRPr="006A417E" w:rsidR="00C8431F">
        <w:rPr>
          <w:rFonts w:ascii="Times New Roman" w:hAnsi="Times New Roman"/>
          <w:szCs w:val="24"/>
        </w:rPr>
        <w:t>727</w:t>
      </w:r>
      <w:r w:rsidRPr="006A417E">
        <w:rPr>
          <w:rFonts w:ascii="Times New Roman" w:hAnsi="Times New Roman"/>
          <w:szCs w:val="24"/>
        </w:rPr>
        <w:t xml:space="preserve"> </w:t>
      </w:r>
      <w:r w:rsidRPr="006A417E" w:rsidR="00C8431F">
        <w:rPr>
          <w:rFonts w:ascii="Times New Roman" w:hAnsi="Times New Roman"/>
          <w:szCs w:val="24"/>
        </w:rPr>
        <w:t>College Assistance Migrant Program (CAMP</w:t>
      </w:r>
      <w:r w:rsidRPr="006A417E">
        <w:rPr>
          <w:rFonts w:ascii="Times New Roman" w:hAnsi="Times New Roman"/>
          <w:szCs w:val="24"/>
        </w:rPr>
        <w:t>) Annual Performance Report</w:t>
      </w:r>
      <w:r w:rsidR="00957CAD">
        <w:rPr>
          <w:rFonts w:ascii="Times New Roman" w:hAnsi="Times New Roman"/>
          <w:szCs w:val="24"/>
        </w:rPr>
        <w:t xml:space="preserve"> (APR)</w:t>
      </w:r>
      <w:r w:rsidRPr="006A417E">
        <w:rPr>
          <w:rFonts w:ascii="Times New Roman" w:hAnsi="Times New Roman"/>
          <w:szCs w:val="24"/>
        </w:rPr>
        <w:t xml:space="preserve"> collection</w:t>
      </w:r>
      <w:r w:rsidR="00A44DD1">
        <w:rPr>
          <w:rFonts w:ascii="Times New Roman" w:hAnsi="Times New Roman"/>
          <w:szCs w:val="24"/>
        </w:rPr>
        <w:t xml:space="preserve">.  </w:t>
      </w:r>
      <w:r w:rsidRPr="00A44DD1" w:rsidR="00A44DD1">
        <w:rPr>
          <w:rFonts w:ascii="Times New Roman" w:hAnsi="Times New Roman"/>
          <w:szCs w:val="24"/>
        </w:rPr>
        <w:t xml:space="preserve">These </w:t>
      </w:r>
      <w:r w:rsidR="00251099">
        <w:rPr>
          <w:rFonts w:ascii="Times New Roman" w:hAnsi="Times New Roman"/>
          <w:szCs w:val="24"/>
        </w:rPr>
        <w:t>changes</w:t>
      </w:r>
      <w:r w:rsidRPr="00A44DD1" w:rsidR="00251099">
        <w:rPr>
          <w:rFonts w:ascii="Times New Roman" w:hAnsi="Times New Roman"/>
          <w:szCs w:val="24"/>
        </w:rPr>
        <w:t xml:space="preserve"> </w:t>
      </w:r>
      <w:r w:rsidRPr="00A44DD1" w:rsidR="00A44DD1">
        <w:rPr>
          <w:rFonts w:ascii="Times New Roman" w:hAnsi="Times New Roman"/>
          <w:szCs w:val="24"/>
        </w:rPr>
        <w:t>include language replacements, removals, and additions intended to ensure compliance with EDGAR 34 CFR 75.110 and OMB Circular A-110, improve clarity of instructions and data collection, and remove duplicative language.</w:t>
      </w:r>
      <w:r w:rsidR="00640AB0">
        <w:rPr>
          <w:rFonts w:ascii="Times New Roman" w:hAnsi="Times New Roman"/>
          <w:szCs w:val="24"/>
        </w:rPr>
        <w:t xml:space="preserve"> </w:t>
      </w:r>
      <w:r w:rsidR="00475BEB">
        <w:rPr>
          <w:rFonts w:ascii="Times New Roman" w:hAnsi="Times New Roman"/>
          <w:szCs w:val="24"/>
        </w:rPr>
        <w:t xml:space="preserve"> </w:t>
      </w:r>
      <w:r w:rsidR="00411E3F">
        <w:rPr>
          <w:rFonts w:ascii="Times New Roman" w:hAnsi="Times New Roman"/>
          <w:szCs w:val="24"/>
        </w:rPr>
        <w:t>Substantive changes include the addition of</w:t>
      </w:r>
      <w:r w:rsidR="009254D9">
        <w:rPr>
          <w:rFonts w:ascii="Times New Roman" w:hAnsi="Times New Roman"/>
          <w:szCs w:val="24"/>
        </w:rPr>
        <w:t xml:space="preserve"> </w:t>
      </w:r>
      <w:r w:rsidR="001123DC">
        <w:rPr>
          <w:rFonts w:ascii="Times New Roman" w:hAnsi="Times New Roman"/>
          <w:szCs w:val="24"/>
        </w:rPr>
        <w:t xml:space="preserve">a </w:t>
      </w:r>
      <w:r w:rsidR="009254D9">
        <w:rPr>
          <w:rFonts w:ascii="Times New Roman" w:hAnsi="Times New Roman"/>
          <w:szCs w:val="24"/>
        </w:rPr>
        <w:t xml:space="preserve">data element </w:t>
      </w:r>
      <w:r w:rsidR="00BA32EE">
        <w:rPr>
          <w:rFonts w:ascii="Times New Roman" w:hAnsi="Times New Roman"/>
          <w:szCs w:val="24"/>
        </w:rPr>
        <w:t xml:space="preserve">related to mode of instruction and </w:t>
      </w:r>
      <w:r w:rsidR="00411E3F">
        <w:rPr>
          <w:rFonts w:ascii="Times New Roman" w:hAnsi="Times New Roman"/>
          <w:szCs w:val="24"/>
        </w:rPr>
        <w:t>the removal of</w:t>
      </w:r>
      <w:r w:rsidR="00BA32EE">
        <w:rPr>
          <w:rFonts w:ascii="Times New Roman" w:hAnsi="Times New Roman"/>
          <w:szCs w:val="24"/>
        </w:rPr>
        <w:t xml:space="preserve"> </w:t>
      </w:r>
      <w:r w:rsidR="00BE4EC1">
        <w:rPr>
          <w:rFonts w:ascii="Times New Roman" w:hAnsi="Times New Roman"/>
          <w:szCs w:val="24"/>
        </w:rPr>
        <w:t xml:space="preserve">a </w:t>
      </w:r>
      <w:r w:rsidR="00BA32EE">
        <w:rPr>
          <w:rFonts w:ascii="Times New Roman" w:hAnsi="Times New Roman"/>
          <w:szCs w:val="24"/>
        </w:rPr>
        <w:t>data element related to the SAT and ACT.</w:t>
      </w:r>
      <w:r w:rsidRPr="00A44DD1" w:rsidR="00A44DD1">
        <w:rPr>
          <w:rFonts w:ascii="Times New Roman" w:hAnsi="Times New Roman"/>
          <w:szCs w:val="24"/>
        </w:rPr>
        <w:t xml:space="preserve"> </w:t>
      </w:r>
      <w:r w:rsidR="00A21A97">
        <w:rPr>
          <w:rFonts w:ascii="Times New Roman" w:hAnsi="Times New Roman"/>
          <w:szCs w:val="24"/>
        </w:rPr>
        <w:t xml:space="preserve"> </w:t>
      </w:r>
      <w:r w:rsidRPr="00A44DD1" w:rsidR="00A44DD1">
        <w:rPr>
          <w:rFonts w:ascii="Times New Roman" w:hAnsi="Times New Roman"/>
          <w:szCs w:val="24"/>
        </w:rPr>
        <w:t>For a complete list of revisions, please see the attach</w:t>
      </w:r>
      <w:r w:rsidR="00EC1F41">
        <w:rPr>
          <w:rFonts w:ascii="Times New Roman" w:hAnsi="Times New Roman"/>
          <w:szCs w:val="24"/>
        </w:rPr>
        <w:t>ed summary, which will be shared with the public and OMB as a supplemental document.</w:t>
      </w:r>
    </w:p>
    <w:p w:rsidR="008D3FB9" w:rsidP="00866E57" w14:paraId="245861D5" w14:textId="77777777">
      <w:pPr>
        <w:pStyle w:val="ListParagraph"/>
        <w:suppressAutoHyphens/>
        <w:contextualSpacing w:val="0"/>
        <w:rPr>
          <w:rFonts w:ascii="Times New Roman" w:hAnsi="Times New Roman"/>
          <w:szCs w:val="24"/>
        </w:rPr>
      </w:pPr>
    </w:p>
    <w:p w:rsidR="00070259" w:rsidRPr="006A417E" w:rsidP="00866E57" w14:paraId="51CBACF0" w14:textId="189DB3FA">
      <w:pPr>
        <w:pStyle w:val="ListParagraph"/>
        <w:suppressAutoHyphens/>
        <w:contextualSpacing w:val="0"/>
        <w:rPr>
          <w:rFonts w:ascii="Times New Roman" w:hAnsi="Times New Roman"/>
          <w:szCs w:val="24"/>
        </w:rPr>
      </w:pPr>
      <w:r w:rsidRPr="006A417E">
        <w:rPr>
          <w:rFonts w:ascii="Times New Roman" w:hAnsi="Times New Roman"/>
          <w:szCs w:val="24"/>
        </w:rPr>
        <w:t>The Office of Migrant Education (OME) collect</w:t>
      </w:r>
      <w:r w:rsidR="000C1203">
        <w:rPr>
          <w:rFonts w:ascii="Times New Roman" w:hAnsi="Times New Roman"/>
          <w:szCs w:val="24"/>
        </w:rPr>
        <w:t>s</w:t>
      </w:r>
      <w:r w:rsidRPr="006A417E">
        <w:rPr>
          <w:rFonts w:ascii="Times New Roman" w:hAnsi="Times New Roman"/>
          <w:szCs w:val="24"/>
        </w:rPr>
        <w:t xml:space="preserve"> information for the CAMP</w:t>
      </w:r>
      <w:r w:rsidR="008D3FB9">
        <w:rPr>
          <w:rFonts w:ascii="Times New Roman" w:hAnsi="Times New Roman"/>
          <w:szCs w:val="24"/>
        </w:rPr>
        <w:t>,</w:t>
      </w:r>
      <w:r w:rsidRPr="006A417E">
        <w:rPr>
          <w:rFonts w:ascii="Times New Roman" w:hAnsi="Times New Roman"/>
          <w:szCs w:val="24"/>
        </w:rPr>
        <w:t xml:space="preserve"> which is authorized under Title IV, Section 418A of the </w:t>
      </w:r>
      <w:r w:rsidRPr="006A417E">
        <w:rPr>
          <w:rFonts w:ascii="Times New Roman" w:hAnsi="Times New Roman"/>
          <w:iCs/>
          <w:szCs w:val="24"/>
        </w:rPr>
        <w:t>Higher Education Act of 1965</w:t>
      </w:r>
      <w:r w:rsidRPr="006A417E">
        <w:rPr>
          <w:rFonts w:ascii="Times New Roman" w:hAnsi="Times New Roman"/>
          <w:szCs w:val="24"/>
        </w:rPr>
        <w:t xml:space="preserve">, as amended by Section 408 of  the Higher Education Opportunity Act (HEOA)(20 </w:t>
      </w:r>
      <w:r w:rsidRPr="006A417E">
        <w:rPr>
          <w:rFonts w:ascii="Times New Roman" w:hAnsi="Times New Roman"/>
          <w:iCs/>
          <w:szCs w:val="24"/>
        </w:rPr>
        <w:t>U.S.C</w:t>
      </w:r>
      <w:r w:rsidRPr="006A417E">
        <w:rPr>
          <w:rFonts w:ascii="Times New Roman" w:hAnsi="Times New Roman"/>
          <w:i/>
          <w:iCs/>
          <w:szCs w:val="24"/>
        </w:rPr>
        <w:t xml:space="preserve">. </w:t>
      </w:r>
      <w:r w:rsidRPr="006A417E">
        <w:rPr>
          <w:rFonts w:ascii="Times New Roman" w:hAnsi="Times New Roman"/>
          <w:szCs w:val="24"/>
        </w:rPr>
        <w:t>1070d-2) (special programs for students whose families are engaged in migrant and seasonal farmwork)</w:t>
      </w:r>
      <w:r w:rsidR="008D3FB9">
        <w:rPr>
          <w:rFonts w:ascii="Times New Roman" w:hAnsi="Times New Roman"/>
          <w:szCs w:val="24"/>
        </w:rPr>
        <w:t>,</w:t>
      </w:r>
      <w:r w:rsidRPr="006A417E">
        <w:rPr>
          <w:rFonts w:ascii="Times New Roman" w:hAnsi="Times New Roman"/>
          <w:szCs w:val="24"/>
        </w:rPr>
        <w:t xml:space="preserve"> and 2 CFR 200.328</w:t>
      </w:r>
      <w:r w:rsidR="008D3FB9">
        <w:rPr>
          <w:rFonts w:ascii="Times New Roman" w:hAnsi="Times New Roman"/>
          <w:szCs w:val="24"/>
        </w:rPr>
        <w:t>,</w:t>
      </w:r>
      <w:r w:rsidRPr="006A417E">
        <w:rPr>
          <w:rFonts w:ascii="Times New Roman" w:hAnsi="Times New Roman"/>
          <w:szCs w:val="24"/>
        </w:rPr>
        <w:t xml:space="preserve"> which requires that recipients of discretionary grants submit an</w:t>
      </w:r>
      <w:r w:rsidR="00D61CD2">
        <w:rPr>
          <w:rFonts w:ascii="Times New Roman" w:hAnsi="Times New Roman"/>
          <w:szCs w:val="24"/>
        </w:rPr>
        <w:t xml:space="preserve"> </w:t>
      </w:r>
      <w:r w:rsidRPr="006A417E">
        <w:rPr>
          <w:rFonts w:ascii="Times New Roman" w:hAnsi="Times New Roman"/>
          <w:szCs w:val="24"/>
        </w:rPr>
        <w:t>APR to best inform improvements in program outcomes and productivity.</w:t>
      </w:r>
    </w:p>
    <w:p w:rsidR="00070259" w:rsidRPr="006A417E" w:rsidP="00866E57" w14:paraId="0DB65A38" w14:textId="77777777">
      <w:pPr>
        <w:ind w:left="720"/>
        <w:rPr>
          <w:rFonts w:ascii="Times New Roman" w:hAnsi="Times New Roman"/>
          <w:szCs w:val="24"/>
        </w:rPr>
      </w:pPr>
    </w:p>
    <w:p w:rsidR="00AD381B" w:rsidRPr="00954A6C" w:rsidP="00866E57" w14:paraId="7BED2EA6" w14:textId="1842313C">
      <w:pPr>
        <w:ind w:left="720"/>
        <w:rPr>
          <w:rFonts w:ascii="Times New Roman" w:hAnsi="Times New Roman"/>
          <w:szCs w:val="24"/>
        </w:rPr>
      </w:pPr>
      <w:r w:rsidRPr="006A417E">
        <w:rPr>
          <w:rFonts w:ascii="Times New Roman" w:hAnsi="Times New Roman"/>
          <w:szCs w:val="24"/>
        </w:rPr>
        <w:t xml:space="preserve">Although the Education Department continues to use the generic 524B, </w:t>
      </w:r>
      <w:r w:rsidR="0009361B">
        <w:rPr>
          <w:rFonts w:ascii="Times New Roman" w:hAnsi="Times New Roman"/>
          <w:szCs w:val="24"/>
        </w:rPr>
        <w:t xml:space="preserve">the </w:t>
      </w:r>
      <w:r w:rsidRPr="006A417E">
        <w:rPr>
          <w:rFonts w:ascii="Times New Roman" w:hAnsi="Times New Roman"/>
          <w:szCs w:val="24"/>
        </w:rPr>
        <w:t>OME request</w:t>
      </w:r>
      <w:r w:rsidR="0062479D">
        <w:rPr>
          <w:rFonts w:ascii="Times New Roman" w:hAnsi="Times New Roman"/>
          <w:szCs w:val="24"/>
        </w:rPr>
        <w:t>s</w:t>
      </w:r>
      <w:r w:rsidRPr="006A417E">
        <w:rPr>
          <w:rFonts w:ascii="Times New Roman" w:hAnsi="Times New Roman"/>
          <w:szCs w:val="24"/>
        </w:rPr>
        <w:t xml:space="preserve"> continue</w:t>
      </w:r>
      <w:r w:rsidR="0062479D">
        <w:rPr>
          <w:rFonts w:ascii="Times New Roman" w:hAnsi="Times New Roman"/>
          <w:szCs w:val="24"/>
        </w:rPr>
        <w:t>d</w:t>
      </w:r>
      <w:r w:rsidRPr="006A417E">
        <w:rPr>
          <w:rFonts w:ascii="Times New Roman" w:hAnsi="Times New Roman"/>
          <w:szCs w:val="24"/>
        </w:rPr>
        <w:t xml:space="preserve"> use of a customized APR that goes beyond the generic 524B APR to facilitate the collection of more standardized and comprehensive data to inform </w:t>
      </w:r>
      <w:r w:rsidR="001F234C">
        <w:rPr>
          <w:rFonts w:ascii="Times New Roman" w:hAnsi="Times New Roman"/>
          <w:szCs w:val="24"/>
        </w:rPr>
        <w:t xml:space="preserve">performance measure </w:t>
      </w:r>
      <w:r w:rsidRPr="006A417E">
        <w:rPr>
          <w:rFonts w:ascii="Times New Roman" w:hAnsi="Times New Roman"/>
          <w:szCs w:val="24"/>
        </w:rPr>
        <w:t>indicators, to improve the overall quality of data collected, and to increase the quality of data that can be used to inform policy decisions.</w:t>
      </w:r>
    </w:p>
    <w:p w:rsidR="00AD381B" w:rsidRPr="006A417E" w:rsidP="00866E57" w14:paraId="7BED2EA7" w14:textId="77777777">
      <w:pPr>
        <w:pStyle w:val="ListParagraph"/>
        <w:suppressAutoHyphens/>
        <w:contextualSpacing w:val="0"/>
        <w:rPr>
          <w:rFonts w:ascii="Times New Roman" w:hAnsi="Times New Roman"/>
          <w:szCs w:val="24"/>
        </w:rPr>
      </w:pPr>
    </w:p>
    <w:p w:rsidR="00A027AE" w:rsidRPr="006A417E" w:rsidP="00F145CE" w14:paraId="7138EC21" w14:textId="77777777">
      <w:pPr>
        <w:pStyle w:val="ListParagraph"/>
        <w:numPr>
          <w:ilvl w:val="0"/>
          <w:numId w:val="4"/>
        </w:numPr>
        <w:contextualSpacing w:val="0"/>
        <w:rPr>
          <w:rFonts w:ascii="Times New Roman" w:hAnsi="Times New Roman"/>
        </w:rPr>
      </w:pPr>
      <w:r w:rsidRPr="12DC5989">
        <w:rPr>
          <w:rFonts w:ascii="Times New Roman" w:hAnsi="Times New Roman"/>
          <w:b/>
        </w:rPr>
        <w:t>Indicate how, by whom, and for what purpose the information is to be used.  Except for a new collection, indicate the actual use the agency has made of the information received from the current collection.</w:t>
      </w:r>
      <w:r w:rsidRPr="12DC5989" w:rsidR="00070259">
        <w:rPr>
          <w:rFonts w:ascii="Times New Roman" w:hAnsi="Times New Roman"/>
          <w:b/>
        </w:rPr>
        <w:t xml:space="preserve"> </w:t>
      </w:r>
    </w:p>
    <w:p w:rsidR="00A027AE" w:rsidRPr="006A417E" w:rsidP="00F145CE" w14:paraId="56460D6A" w14:textId="77777777">
      <w:pPr>
        <w:pStyle w:val="ListParagraph"/>
        <w:contextualSpacing w:val="0"/>
        <w:rPr>
          <w:rFonts w:ascii="Times New Roman" w:hAnsi="Times New Roman"/>
          <w:b/>
          <w:szCs w:val="24"/>
        </w:rPr>
      </w:pPr>
    </w:p>
    <w:p w:rsidR="00070259" w:rsidRPr="006A417E" w:rsidP="00F145CE" w14:paraId="4D44F2A1" w14:textId="7199129A">
      <w:pPr>
        <w:pStyle w:val="ListParagraph"/>
        <w:contextualSpacing w:val="0"/>
        <w:rPr>
          <w:rFonts w:ascii="Times New Roman" w:hAnsi="Times New Roman"/>
          <w:szCs w:val="24"/>
        </w:rPr>
      </w:pPr>
      <w:r w:rsidRPr="006A417E">
        <w:rPr>
          <w:rFonts w:ascii="Times New Roman" w:hAnsi="Times New Roman"/>
          <w:szCs w:val="24"/>
        </w:rPr>
        <w:t xml:space="preserve">The OME staff will continue to collect information via the APR submitted by CAMP grantees in compliance with 2 CFR 200.328.  </w:t>
      </w:r>
      <w:r w:rsidR="00730776">
        <w:rPr>
          <w:rFonts w:ascii="Times New Roman" w:hAnsi="Times New Roman"/>
          <w:szCs w:val="24"/>
        </w:rPr>
        <w:t>Once a year</w:t>
      </w:r>
      <w:r w:rsidR="00271C40">
        <w:rPr>
          <w:rFonts w:ascii="Times New Roman" w:hAnsi="Times New Roman"/>
          <w:szCs w:val="24"/>
        </w:rPr>
        <w:t>,</w:t>
      </w:r>
      <w:r w:rsidR="00730776">
        <w:rPr>
          <w:rFonts w:ascii="Times New Roman" w:hAnsi="Times New Roman"/>
          <w:szCs w:val="24"/>
        </w:rPr>
        <w:t xml:space="preserve"> g</w:t>
      </w:r>
      <w:r w:rsidR="000F0872">
        <w:rPr>
          <w:rFonts w:ascii="Times New Roman" w:hAnsi="Times New Roman"/>
          <w:szCs w:val="24"/>
        </w:rPr>
        <w:t xml:space="preserve">rantees submit </w:t>
      </w:r>
      <w:r w:rsidRPr="006A417E">
        <w:rPr>
          <w:rFonts w:ascii="Times New Roman" w:hAnsi="Times New Roman"/>
          <w:szCs w:val="24"/>
        </w:rPr>
        <w:t>APRs</w:t>
      </w:r>
      <w:r w:rsidR="00730776">
        <w:rPr>
          <w:rFonts w:ascii="Times New Roman" w:hAnsi="Times New Roman"/>
          <w:szCs w:val="24"/>
        </w:rPr>
        <w:t xml:space="preserve">, which the Department uses </w:t>
      </w:r>
      <w:r w:rsidRPr="006A417E">
        <w:rPr>
          <w:rFonts w:ascii="Times New Roman" w:hAnsi="Times New Roman"/>
          <w:szCs w:val="24"/>
        </w:rPr>
        <w:t xml:space="preserve">to monitor progress. We request a customized APR that goes beyond the generic 524B APR to facilitate the collection of more standardized and </w:t>
      </w:r>
      <w:r w:rsidRPr="006A417E">
        <w:rPr>
          <w:rFonts w:ascii="Times New Roman" w:hAnsi="Times New Roman"/>
          <w:szCs w:val="24"/>
        </w:rPr>
        <w:t xml:space="preserve">comprehensive data used to inform </w:t>
      </w:r>
      <w:r w:rsidR="00246FE2">
        <w:rPr>
          <w:rFonts w:ascii="Times New Roman" w:hAnsi="Times New Roman"/>
          <w:szCs w:val="24"/>
        </w:rPr>
        <w:t>performance</w:t>
      </w:r>
      <w:r w:rsidRPr="006A417E">
        <w:rPr>
          <w:rFonts w:ascii="Times New Roman" w:hAnsi="Times New Roman"/>
          <w:szCs w:val="24"/>
        </w:rPr>
        <w:t xml:space="preserve">, improve the overall quality of data collected, and increase the quality of data that has been used for evaluation and to inform policy decisions.  </w:t>
      </w:r>
    </w:p>
    <w:p w:rsidR="00070259" w:rsidRPr="006A417E" w:rsidP="00866E57" w14:paraId="691CD8C9" w14:textId="77777777">
      <w:pPr>
        <w:rPr>
          <w:rFonts w:ascii="Times New Roman" w:hAnsi="Times New Roman"/>
          <w:szCs w:val="24"/>
        </w:rPr>
      </w:pPr>
    </w:p>
    <w:p w:rsidR="00AD381B" w:rsidRPr="006A417E" w:rsidP="00866E57" w14:paraId="7BED2EA9" w14:textId="2D0AB6C7">
      <w:pPr>
        <w:ind w:left="720"/>
        <w:rPr>
          <w:rFonts w:ascii="Times New Roman" w:hAnsi="Times New Roman"/>
          <w:szCs w:val="24"/>
        </w:rPr>
      </w:pPr>
      <w:r w:rsidRPr="006A417E">
        <w:rPr>
          <w:rFonts w:ascii="Times New Roman" w:hAnsi="Times New Roman"/>
          <w:szCs w:val="24"/>
        </w:rPr>
        <w:t xml:space="preserve">Using the information collected in the APR, </w:t>
      </w:r>
      <w:r w:rsidR="00016242">
        <w:rPr>
          <w:rFonts w:ascii="Times New Roman" w:hAnsi="Times New Roman"/>
          <w:szCs w:val="24"/>
        </w:rPr>
        <w:t xml:space="preserve">the </w:t>
      </w:r>
      <w:r w:rsidRPr="006A417E">
        <w:rPr>
          <w:rFonts w:ascii="Times New Roman" w:hAnsi="Times New Roman"/>
          <w:szCs w:val="24"/>
        </w:rPr>
        <w:t>OME develop</w:t>
      </w:r>
      <w:r w:rsidR="0087753D">
        <w:rPr>
          <w:rFonts w:ascii="Times New Roman" w:hAnsi="Times New Roman"/>
          <w:szCs w:val="24"/>
        </w:rPr>
        <w:t>s</w:t>
      </w:r>
      <w:r w:rsidRPr="006A417E">
        <w:rPr>
          <w:rFonts w:ascii="Times New Roman" w:hAnsi="Times New Roman"/>
          <w:szCs w:val="24"/>
        </w:rPr>
        <w:t xml:space="preserve"> decision</w:t>
      </w:r>
      <w:r w:rsidR="00695DB2">
        <w:rPr>
          <w:rFonts w:ascii="Times New Roman" w:hAnsi="Times New Roman"/>
          <w:szCs w:val="24"/>
        </w:rPr>
        <w:t>-making</w:t>
      </w:r>
      <w:r w:rsidRPr="006A417E">
        <w:rPr>
          <w:rFonts w:ascii="Times New Roman" w:hAnsi="Times New Roman"/>
          <w:szCs w:val="24"/>
        </w:rPr>
        <w:t xml:space="preserve"> rules to measure grantee progress from year to year.  </w:t>
      </w:r>
      <w:r w:rsidR="0030763F">
        <w:rPr>
          <w:rFonts w:ascii="Times New Roman" w:hAnsi="Times New Roman"/>
          <w:szCs w:val="24"/>
        </w:rPr>
        <w:t xml:space="preserve">The </w:t>
      </w:r>
      <w:r w:rsidRPr="006A417E">
        <w:rPr>
          <w:rFonts w:ascii="Times New Roman" w:hAnsi="Times New Roman"/>
          <w:szCs w:val="24"/>
        </w:rPr>
        <w:t xml:space="preserve">OME then requires grantees that have not made substantial progress to submit a corrective action plan, which includes benchmarks for improving their program performance.  As a result of this analysis, </w:t>
      </w:r>
      <w:r w:rsidR="0030763F">
        <w:rPr>
          <w:rFonts w:ascii="Times New Roman" w:hAnsi="Times New Roman"/>
          <w:szCs w:val="24"/>
        </w:rPr>
        <w:t xml:space="preserve">the </w:t>
      </w:r>
      <w:r w:rsidRPr="006A417E">
        <w:rPr>
          <w:rFonts w:ascii="Times New Roman" w:hAnsi="Times New Roman"/>
          <w:szCs w:val="24"/>
        </w:rPr>
        <w:t xml:space="preserve">OME has been able to use objective data to determine discontinuation of funding for grantees that have continually failed to make substantial progress in accordance with the national performance measures for first academic year completion and continuing to a second year in postsecondary education, despite the provision of technical assistance by </w:t>
      </w:r>
      <w:r w:rsidR="0030763F">
        <w:rPr>
          <w:rFonts w:ascii="Times New Roman" w:hAnsi="Times New Roman"/>
          <w:szCs w:val="24"/>
        </w:rPr>
        <w:t xml:space="preserve">the </w:t>
      </w:r>
      <w:r w:rsidRPr="006A417E">
        <w:rPr>
          <w:rFonts w:ascii="Times New Roman" w:hAnsi="Times New Roman"/>
          <w:szCs w:val="24"/>
        </w:rPr>
        <w:t>OME.</w:t>
      </w:r>
    </w:p>
    <w:p w:rsidR="00043C32" w:rsidRPr="006A417E" w:rsidP="00F145CE" w14:paraId="7BED2EAA" w14:textId="77777777">
      <w:pPr>
        <w:suppressAutoHyphens/>
        <w:rPr>
          <w:rFonts w:ascii="Times New Roman" w:hAnsi="Times New Roman"/>
          <w:szCs w:val="24"/>
        </w:rPr>
      </w:pPr>
    </w:p>
    <w:p w:rsidR="00A027AE" w:rsidRPr="006A417E" w:rsidP="00F145CE" w14:paraId="609882AA" w14:textId="77777777">
      <w:pPr>
        <w:pStyle w:val="ListParagraph"/>
        <w:numPr>
          <w:ilvl w:val="0"/>
          <w:numId w:val="4"/>
        </w:numPr>
        <w:contextualSpacing w:val="0"/>
        <w:rPr>
          <w:rFonts w:ascii="Times New Roman" w:hAnsi="Times New Roman"/>
          <w:szCs w:val="24"/>
        </w:rPr>
      </w:pPr>
      <w:r w:rsidRPr="006A417E">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6A417E" w:rsidR="006A38F7">
        <w:rPr>
          <w:rFonts w:ascii="Times New Roman" w:hAnsi="Times New Roman"/>
          <w:b/>
          <w:szCs w:val="24"/>
        </w:rPr>
        <w:t xml:space="preserve">Please identify systems or websites used to electronically collect this information. </w:t>
      </w:r>
      <w:r w:rsidRPr="006A417E">
        <w:rPr>
          <w:rFonts w:ascii="Times New Roman" w:hAnsi="Times New Roman"/>
          <w:b/>
          <w:szCs w:val="24"/>
        </w:rPr>
        <w:t>Also describe any consideration given to using technology to reduce burden.</w:t>
      </w:r>
      <w:r w:rsidRPr="006A417E" w:rsidR="00A23F26">
        <w:rPr>
          <w:rFonts w:ascii="Times New Roman" w:hAnsi="Times New Roman"/>
          <w:b/>
          <w:szCs w:val="24"/>
        </w:rPr>
        <w:t xml:space="preserve"> If there is an increase or decrease in burden related to using technology (e.g. using an electronic form, system or website from paper), please explain in number 12.</w:t>
      </w:r>
      <w:r w:rsidRPr="006A417E" w:rsidR="00070259">
        <w:rPr>
          <w:rFonts w:ascii="Times New Roman" w:hAnsi="Times New Roman"/>
          <w:b/>
          <w:szCs w:val="24"/>
        </w:rPr>
        <w:t xml:space="preserve">  </w:t>
      </w:r>
    </w:p>
    <w:p w:rsidR="00A027AE" w:rsidRPr="006A417E" w:rsidP="00F145CE" w14:paraId="0B27F0A5" w14:textId="77777777">
      <w:pPr>
        <w:pStyle w:val="ListParagraph"/>
        <w:contextualSpacing w:val="0"/>
        <w:rPr>
          <w:rFonts w:ascii="Times New Roman" w:hAnsi="Times New Roman"/>
          <w:szCs w:val="24"/>
        </w:rPr>
      </w:pPr>
    </w:p>
    <w:p w:rsidR="00070259" w:rsidRPr="006A417E" w:rsidP="00F145CE" w14:paraId="26FCD4EE" w14:textId="73C65C4E">
      <w:pPr>
        <w:pStyle w:val="ListParagraph"/>
        <w:contextualSpacing w:val="0"/>
        <w:rPr>
          <w:rFonts w:ascii="Times New Roman" w:hAnsi="Times New Roman"/>
          <w:szCs w:val="24"/>
        </w:rPr>
      </w:pPr>
      <w:r w:rsidRPr="006A417E">
        <w:rPr>
          <w:rFonts w:ascii="Times New Roman" w:hAnsi="Times New Roman"/>
          <w:szCs w:val="24"/>
        </w:rPr>
        <w:t>The APR form will be collected via an electronic form accessible to grantees via the internet (i.e., HEP/CAMP listserv).  This submission format will ensure the timeliness of submission</w:t>
      </w:r>
      <w:r w:rsidR="0089315A">
        <w:rPr>
          <w:rFonts w:ascii="Times New Roman" w:hAnsi="Times New Roman"/>
          <w:szCs w:val="24"/>
        </w:rPr>
        <w:t xml:space="preserve"> and</w:t>
      </w:r>
      <w:r w:rsidRPr="006A417E">
        <w:rPr>
          <w:rFonts w:ascii="Times New Roman" w:hAnsi="Times New Roman"/>
          <w:szCs w:val="24"/>
        </w:rPr>
        <w:t xml:space="preserve"> accuracy of data and reduce </w:t>
      </w:r>
      <w:r w:rsidR="00833353">
        <w:rPr>
          <w:rFonts w:ascii="Times New Roman" w:hAnsi="Times New Roman"/>
          <w:szCs w:val="24"/>
        </w:rPr>
        <w:t xml:space="preserve">the </w:t>
      </w:r>
      <w:r w:rsidRPr="006A417E">
        <w:rPr>
          <w:rFonts w:ascii="Times New Roman" w:hAnsi="Times New Roman"/>
          <w:szCs w:val="24"/>
        </w:rPr>
        <w:t xml:space="preserve">cost or burden associated with regular mail.  It will also limit the program office’s cost associated with data analysis. </w:t>
      </w:r>
      <w:r w:rsidR="00A21A97">
        <w:rPr>
          <w:rFonts w:ascii="Times New Roman" w:hAnsi="Times New Roman"/>
          <w:szCs w:val="24"/>
        </w:rPr>
        <w:t xml:space="preserve"> </w:t>
      </w:r>
      <w:r w:rsidRPr="006A417E">
        <w:rPr>
          <w:rFonts w:ascii="Times New Roman" w:hAnsi="Times New Roman"/>
          <w:szCs w:val="24"/>
        </w:rPr>
        <w:t xml:space="preserve">All information collected in support of the APR will be collected in compliance with grantee evaluation requirements.    </w:t>
      </w:r>
    </w:p>
    <w:p w:rsidR="00AD381B" w:rsidRPr="006A417E" w:rsidP="00866E57" w14:paraId="7BED2EAD" w14:textId="77777777">
      <w:pPr>
        <w:pStyle w:val="ListParagraph"/>
        <w:tabs>
          <w:tab w:val="left" w:pos="-720"/>
        </w:tabs>
        <w:suppressAutoHyphens/>
        <w:contextualSpacing w:val="0"/>
        <w:rPr>
          <w:rFonts w:ascii="Times New Roman" w:hAnsi="Times New Roman"/>
          <w:szCs w:val="24"/>
        </w:rPr>
      </w:pPr>
    </w:p>
    <w:p w:rsidR="00A027AE" w:rsidRPr="006A417E" w:rsidP="00866E57" w14:paraId="646CB5CB" w14:textId="77777777">
      <w:pPr>
        <w:pStyle w:val="ListParagraph"/>
        <w:numPr>
          <w:ilvl w:val="0"/>
          <w:numId w:val="4"/>
        </w:numPr>
        <w:suppressAutoHyphens/>
        <w:contextualSpacing w:val="0"/>
        <w:rPr>
          <w:rFonts w:ascii="Times New Roman" w:hAnsi="Times New Roman"/>
          <w:b/>
          <w:szCs w:val="24"/>
        </w:rPr>
      </w:pPr>
      <w:r w:rsidRPr="006A417E">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6A417E" w:rsidR="00A23F26">
        <w:rPr>
          <w:rFonts w:ascii="Times New Roman" w:hAnsi="Times New Roman"/>
          <w:b/>
          <w:szCs w:val="24"/>
        </w:rPr>
        <w:t xml:space="preserve"> </w:t>
      </w:r>
    </w:p>
    <w:p w:rsidR="00A027AE" w:rsidRPr="006A417E" w:rsidP="00866E57" w14:paraId="0F02B86A" w14:textId="77777777">
      <w:pPr>
        <w:pStyle w:val="ListParagraph"/>
        <w:suppressAutoHyphens/>
        <w:contextualSpacing w:val="0"/>
        <w:rPr>
          <w:rFonts w:ascii="Times New Roman" w:hAnsi="Times New Roman"/>
          <w:b/>
          <w:szCs w:val="24"/>
        </w:rPr>
      </w:pPr>
    </w:p>
    <w:p w:rsidR="00246FE9" w:rsidP="00866E57" w14:paraId="7BED2EAF" w14:textId="39871A24">
      <w:pPr>
        <w:pStyle w:val="ListParagraph"/>
        <w:suppressAutoHyphens/>
        <w:contextualSpacing w:val="0"/>
        <w:rPr>
          <w:rFonts w:ascii="Times New Roman" w:hAnsi="Times New Roman"/>
          <w:szCs w:val="24"/>
        </w:rPr>
      </w:pPr>
      <w:r w:rsidRPr="006A417E">
        <w:rPr>
          <w:rFonts w:ascii="Times New Roman" w:hAnsi="Times New Roman"/>
          <w:szCs w:val="24"/>
        </w:rPr>
        <w:t xml:space="preserve">There is no duplication of reporting on the CAMP APR.  Data are reported annually covering the specified reporting period.  The information requested on the APR from CAMP grantees is not collected or reported elsewhere.  </w:t>
      </w:r>
    </w:p>
    <w:p w:rsidR="00866E57" w:rsidRPr="00F145CE" w:rsidP="00F145CE" w14:paraId="36D70004" w14:textId="77777777">
      <w:pPr>
        <w:suppressAutoHyphens/>
        <w:rPr>
          <w:rFonts w:ascii="Times New Roman" w:hAnsi="Times New Roman"/>
          <w:b/>
          <w:szCs w:val="24"/>
        </w:rPr>
      </w:pPr>
    </w:p>
    <w:p w:rsidR="00A027AE" w:rsidP="00866E57" w14:paraId="45655174" w14:textId="77777777">
      <w:pPr>
        <w:pStyle w:val="ListParagraph"/>
        <w:numPr>
          <w:ilvl w:val="0"/>
          <w:numId w:val="4"/>
        </w:numPr>
        <w:contextualSpacing w:val="0"/>
        <w:rPr>
          <w:rFonts w:ascii="Times New Roman" w:hAnsi="Times New Roman"/>
          <w:b/>
          <w:szCs w:val="24"/>
        </w:rPr>
      </w:pPr>
      <w:r w:rsidRPr="006A417E">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6A417E" w:rsidR="00070259">
        <w:rPr>
          <w:rFonts w:ascii="Times New Roman" w:hAnsi="Times New Roman"/>
          <w:b/>
          <w:szCs w:val="24"/>
        </w:rPr>
        <w:t xml:space="preserve">  </w:t>
      </w:r>
    </w:p>
    <w:p w:rsidR="00866E57" w:rsidRPr="006A417E" w:rsidP="00F145CE" w14:paraId="1540F2AF" w14:textId="77777777">
      <w:pPr>
        <w:pStyle w:val="ListParagraph"/>
        <w:contextualSpacing w:val="0"/>
        <w:rPr>
          <w:rFonts w:ascii="Times New Roman" w:hAnsi="Times New Roman"/>
          <w:b/>
          <w:szCs w:val="24"/>
        </w:rPr>
      </w:pPr>
    </w:p>
    <w:p w:rsidR="00070259" w:rsidRPr="006A417E" w:rsidP="00F145CE" w14:paraId="4010DA13" w14:textId="76696C1B">
      <w:pPr>
        <w:pStyle w:val="ListParagraph"/>
        <w:contextualSpacing w:val="0"/>
        <w:rPr>
          <w:rFonts w:ascii="Times New Roman" w:hAnsi="Times New Roman"/>
          <w:b/>
          <w:szCs w:val="24"/>
        </w:rPr>
      </w:pPr>
      <w:r w:rsidRPr="006A417E">
        <w:rPr>
          <w:rFonts w:ascii="Times New Roman" w:hAnsi="Times New Roman"/>
          <w:szCs w:val="24"/>
        </w:rPr>
        <w:t xml:space="preserve">The data collection does not involve small businesses or other small entities.  </w:t>
      </w:r>
    </w:p>
    <w:p w:rsidR="00AD381B" w:rsidRPr="006A417E" w:rsidP="00F145CE" w14:paraId="7BED2EB2" w14:textId="77777777">
      <w:pPr>
        <w:pStyle w:val="ListParagraph"/>
        <w:ind w:left="0"/>
        <w:contextualSpacing w:val="0"/>
        <w:rPr>
          <w:rFonts w:ascii="Times New Roman" w:hAnsi="Times New Roman"/>
        </w:rPr>
      </w:pPr>
    </w:p>
    <w:p w:rsidR="00043C32" w:rsidRPr="006A417E" w:rsidP="00866E57" w14:paraId="7BED2EB3" w14:textId="5D90C079">
      <w:pPr>
        <w:pStyle w:val="ListParagraph"/>
        <w:numPr>
          <w:ilvl w:val="0"/>
          <w:numId w:val="4"/>
        </w:numPr>
        <w:tabs>
          <w:tab w:val="left" w:pos="-720"/>
        </w:tabs>
        <w:suppressAutoHyphens/>
        <w:contextualSpacing w:val="0"/>
        <w:rPr>
          <w:rFonts w:ascii="Times New Roman" w:hAnsi="Times New Roman"/>
          <w:b/>
          <w:szCs w:val="24"/>
        </w:rPr>
      </w:pPr>
      <w:r w:rsidRPr="006A417E">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A027AE" w:rsidRPr="006A417E" w:rsidP="00866E57" w14:paraId="286C4C53" w14:textId="77777777">
      <w:pPr>
        <w:ind w:left="720"/>
        <w:rPr>
          <w:rFonts w:ascii="Times New Roman" w:hAnsi="Times New Roman"/>
          <w:szCs w:val="24"/>
        </w:rPr>
      </w:pPr>
    </w:p>
    <w:p w:rsidR="00070259" w:rsidRPr="006A417E" w:rsidP="00866E57" w14:paraId="22AAF792" w14:textId="5AF29C8A">
      <w:pPr>
        <w:ind w:left="720"/>
        <w:rPr>
          <w:rFonts w:ascii="Times New Roman" w:hAnsi="Times New Roman"/>
          <w:szCs w:val="24"/>
        </w:rPr>
      </w:pPr>
      <w:r w:rsidRPr="006A417E">
        <w:rPr>
          <w:rFonts w:ascii="Times New Roman" w:hAnsi="Times New Roman"/>
          <w:szCs w:val="24"/>
        </w:rPr>
        <w:t>The APR is a program performance reporting requirement of funded CAMP projects, as stipulated in 2 CFR 200.328.  Annual reporting ensures each grantee provides a report that contains:</w:t>
      </w:r>
    </w:p>
    <w:p w:rsidR="00196375" w:rsidP="00866E57" w14:paraId="4D23F92C" w14:textId="77777777">
      <w:pPr>
        <w:widowControl w:val="0"/>
        <w:numPr>
          <w:ilvl w:val="0"/>
          <w:numId w:val="6"/>
        </w:numPr>
        <w:tabs>
          <w:tab w:val="clear" w:pos="720"/>
          <w:tab w:val="num" w:pos="1440"/>
        </w:tabs>
        <w:autoSpaceDE w:val="0"/>
        <w:autoSpaceDN w:val="0"/>
        <w:adjustRightInd w:val="0"/>
        <w:ind w:left="1440"/>
        <w:rPr>
          <w:rFonts w:ascii="Times New Roman" w:hAnsi="Times New Roman"/>
          <w:szCs w:val="24"/>
        </w:rPr>
      </w:pPr>
      <w:r>
        <w:rPr>
          <w:rFonts w:ascii="Times New Roman" w:hAnsi="Times New Roman"/>
          <w:szCs w:val="24"/>
        </w:rPr>
        <w:t>Performance data related to the OME’s metrics and data collection requirements;</w:t>
      </w:r>
    </w:p>
    <w:p w:rsidR="00196375" w:rsidRPr="00BC564D" w:rsidP="00866E57" w14:paraId="781AE0AD" w14:textId="77777777">
      <w:pPr>
        <w:widowControl w:val="0"/>
        <w:numPr>
          <w:ilvl w:val="0"/>
          <w:numId w:val="6"/>
        </w:numPr>
        <w:tabs>
          <w:tab w:val="clear" w:pos="720"/>
          <w:tab w:val="num" w:pos="1440"/>
        </w:tabs>
        <w:autoSpaceDE w:val="0"/>
        <w:autoSpaceDN w:val="0"/>
        <w:adjustRightInd w:val="0"/>
        <w:ind w:left="1440"/>
        <w:rPr>
          <w:rFonts w:ascii="Times New Roman" w:hAnsi="Times New Roman"/>
          <w:szCs w:val="24"/>
        </w:rPr>
      </w:pPr>
      <w:r w:rsidRPr="00BC564D">
        <w:rPr>
          <w:rFonts w:ascii="Times New Roman" w:hAnsi="Times New Roman"/>
          <w:szCs w:val="24"/>
        </w:rPr>
        <w:t>A comparison of actual accomplishments to the program objectives of the Federal award and the project objectives established for the period;</w:t>
      </w:r>
    </w:p>
    <w:p w:rsidR="00196375" w:rsidRPr="00BC564D" w:rsidP="00866E57" w14:paraId="3A2A48EE" w14:textId="77777777">
      <w:pPr>
        <w:widowControl w:val="0"/>
        <w:numPr>
          <w:ilvl w:val="0"/>
          <w:numId w:val="6"/>
        </w:numPr>
        <w:tabs>
          <w:tab w:val="clear" w:pos="720"/>
          <w:tab w:val="num" w:pos="1440"/>
        </w:tabs>
        <w:autoSpaceDE w:val="0"/>
        <w:autoSpaceDN w:val="0"/>
        <w:adjustRightInd w:val="0"/>
        <w:ind w:left="1440"/>
        <w:rPr>
          <w:rFonts w:ascii="Times New Roman" w:hAnsi="Times New Roman"/>
          <w:szCs w:val="24"/>
        </w:rPr>
      </w:pPr>
      <w:r w:rsidRPr="00BC564D">
        <w:rPr>
          <w:rFonts w:ascii="Times New Roman" w:hAnsi="Times New Roman"/>
          <w:szCs w:val="24"/>
        </w:rPr>
        <w:t>The reasons established goals were not met, if appropriate; and</w:t>
      </w:r>
    </w:p>
    <w:p w:rsidR="00196375" w:rsidRPr="00BC564D" w:rsidP="00866E57" w14:paraId="033CA483" w14:textId="77777777">
      <w:pPr>
        <w:widowControl w:val="0"/>
        <w:numPr>
          <w:ilvl w:val="0"/>
          <w:numId w:val="6"/>
        </w:numPr>
        <w:tabs>
          <w:tab w:val="clear" w:pos="720"/>
          <w:tab w:val="num" w:pos="1440"/>
        </w:tabs>
        <w:autoSpaceDE w:val="0"/>
        <w:autoSpaceDN w:val="0"/>
        <w:adjustRightInd w:val="0"/>
        <w:ind w:left="1440"/>
        <w:rPr>
          <w:rFonts w:ascii="Times New Roman" w:hAnsi="Times New Roman"/>
        </w:rPr>
      </w:pPr>
      <w:r w:rsidRPr="1AA88EA7">
        <w:rPr>
          <w:rFonts w:ascii="Times New Roman" w:hAnsi="Times New Roman"/>
        </w:rPr>
        <w:t>Program budgets and actual expenditures.</w:t>
      </w:r>
    </w:p>
    <w:p w:rsidR="00070259" w:rsidRPr="006A417E" w:rsidP="00866E57" w14:paraId="32F7F554" w14:textId="77777777">
      <w:pPr>
        <w:ind w:left="720"/>
        <w:rPr>
          <w:rFonts w:ascii="Times New Roman" w:hAnsi="Times New Roman"/>
          <w:szCs w:val="24"/>
        </w:rPr>
      </w:pPr>
    </w:p>
    <w:p w:rsidR="00070259" w:rsidRPr="006A417E" w:rsidP="00866E57" w14:paraId="6D8B5973" w14:textId="4A865030">
      <w:pPr>
        <w:ind w:left="720"/>
        <w:rPr>
          <w:rFonts w:ascii="Times New Roman" w:hAnsi="Times New Roman"/>
          <w:szCs w:val="24"/>
        </w:rPr>
      </w:pPr>
      <w:r w:rsidRPr="006A417E">
        <w:rPr>
          <w:rFonts w:ascii="Times New Roman" w:hAnsi="Times New Roman"/>
          <w:szCs w:val="24"/>
        </w:rPr>
        <w:t xml:space="preserve">Less frequent or no annual reporting risks waste, inefficiency and/or lack of progress on desired indicators due to insufficient oversight.  In addition, </w:t>
      </w:r>
      <w:r w:rsidR="00F44F4C">
        <w:rPr>
          <w:rFonts w:ascii="Times New Roman" w:hAnsi="Times New Roman"/>
          <w:szCs w:val="24"/>
        </w:rPr>
        <w:t xml:space="preserve">the </w:t>
      </w:r>
      <w:r w:rsidRPr="006A417E">
        <w:rPr>
          <w:rFonts w:ascii="Times New Roman" w:hAnsi="Times New Roman"/>
          <w:szCs w:val="24"/>
        </w:rPr>
        <w:t xml:space="preserve">OME </w:t>
      </w:r>
      <w:r w:rsidR="00642007">
        <w:rPr>
          <w:rFonts w:ascii="Times New Roman" w:hAnsi="Times New Roman"/>
          <w:szCs w:val="24"/>
        </w:rPr>
        <w:t>uses</w:t>
      </w:r>
      <w:r w:rsidRPr="006A417E">
        <w:rPr>
          <w:rFonts w:ascii="Times New Roman" w:hAnsi="Times New Roman"/>
          <w:szCs w:val="24"/>
        </w:rPr>
        <w:t xml:space="preserve"> data from the customized APR to improve the quality of the performance data.  </w:t>
      </w:r>
    </w:p>
    <w:p w:rsidR="00070259" w:rsidRPr="006A417E" w:rsidP="00866E57" w14:paraId="1534B907" w14:textId="77777777">
      <w:pPr>
        <w:pStyle w:val="ListParagraph"/>
        <w:tabs>
          <w:tab w:val="left" w:pos="-720"/>
        </w:tabs>
        <w:suppressAutoHyphens/>
        <w:contextualSpacing w:val="0"/>
        <w:rPr>
          <w:rFonts w:ascii="Times New Roman" w:hAnsi="Times New Roman"/>
          <w:b/>
          <w:szCs w:val="24"/>
        </w:rPr>
      </w:pPr>
    </w:p>
    <w:p w:rsidR="00043C32" w:rsidRPr="006A417E" w:rsidP="00F145CE" w14:paraId="7BED2EB4" w14:textId="77777777">
      <w:pPr>
        <w:pStyle w:val="ListParagraph"/>
        <w:numPr>
          <w:ilvl w:val="0"/>
          <w:numId w:val="4"/>
        </w:numPr>
        <w:tabs>
          <w:tab w:val="left" w:pos="-720"/>
        </w:tabs>
        <w:suppressAutoHyphens/>
        <w:contextualSpacing w:val="0"/>
        <w:rPr>
          <w:rFonts w:ascii="Times New Roman" w:hAnsi="Times New Roman"/>
          <w:b/>
          <w:szCs w:val="24"/>
        </w:rPr>
      </w:pPr>
      <w:r w:rsidRPr="006A417E">
        <w:rPr>
          <w:rFonts w:ascii="Times New Roman" w:hAnsi="Times New Roman"/>
          <w:b/>
          <w:szCs w:val="24"/>
        </w:rPr>
        <w:t>Explain any special circumstances that would cause an information collection to be conducted in a manner:</w:t>
      </w:r>
    </w:p>
    <w:p w:rsidR="00043C32" w:rsidRPr="006A417E" w:rsidP="00866E57" w14:paraId="7BED2EB5" w14:textId="77777777">
      <w:pPr>
        <w:tabs>
          <w:tab w:val="left" w:pos="-720"/>
        </w:tabs>
        <w:suppressAutoHyphens/>
        <w:rPr>
          <w:rFonts w:ascii="Times New Roman" w:hAnsi="Times New Roman"/>
          <w:b/>
          <w:szCs w:val="24"/>
        </w:rPr>
      </w:pPr>
    </w:p>
    <w:p w:rsidR="00043C32" w:rsidRPr="006A417E" w:rsidP="00866E57" w14:paraId="7BED2EB6" w14:textId="77777777">
      <w:pPr>
        <w:numPr>
          <w:ilvl w:val="0"/>
          <w:numId w:val="3"/>
        </w:numPr>
        <w:tabs>
          <w:tab w:val="left" w:pos="-720"/>
          <w:tab w:val="clear" w:pos="1440"/>
        </w:tabs>
        <w:suppressAutoHyphens/>
        <w:rPr>
          <w:rFonts w:ascii="Times New Roman" w:hAnsi="Times New Roman"/>
          <w:b/>
          <w:szCs w:val="24"/>
        </w:rPr>
      </w:pPr>
      <w:r w:rsidRPr="006A417E">
        <w:rPr>
          <w:rFonts w:ascii="Times New Roman" w:hAnsi="Times New Roman"/>
          <w:b/>
          <w:szCs w:val="24"/>
        </w:rPr>
        <w:t>requiring respondents to report information to the agency more often than quarterly;</w:t>
      </w:r>
    </w:p>
    <w:p w:rsidR="00043C32" w:rsidRPr="006A417E" w:rsidP="00866E57" w14:paraId="7BED2EB7" w14:textId="77777777">
      <w:pPr>
        <w:numPr>
          <w:ilvl w:val="12"/>
          <w:numId w:val="0"/>
        </w:numPr>
        <w:tabs>
          <w:tab w:val="left" w:pos="-720"/>
        </w:tabs>
        <w:suppressAutoHyphens/>
        <w:ind w:left="340"/>
        <w:rPr>
          <w:rFonts w:ascii="Times New Roman" w:hAnsi="Times New Roman"/>
          <w:b/>
          <w:szCs w:val="24"/>
        </w:rPr>
      </w:pPr>
    </w:p>
    <w:p w:rsidR="00043C32" w:rsidRPr="006A417E" w:rsidP="00866E57" w14:paraId="7BED2EB8" w14:textId="77777777">
      <w:pPr>
        <w:numPr>
          <w:ilvl w:val="0"/>
          <w:numId w:val="3"/>
        </w:numPr>
        <w:tabs>
          <w:tab w:val="left" w:pos="-720"/>
          <w:tab w:val="clear" w:pos="1440"/>
        </w:tabs>
        <w:suppressAutoHyphens/>
        <w:rPr>
          <w:rFonts w:ascii="Times New Roman" w:hAnsi="Times New Roman"/>
          <w:b/>
          <w:szCs w:val="24"/>
        </w:rPr>
      </w:pPr>
      <w:r w:rsidRPr="006A417E">
        <w:rPr>
          <w:rFonts w:ascii="Times New Roman" w:hAnsi="Times New Roman"/>
          <w:b/>
          <w:szCs w:val="24"/>
        </w:rPr>
        <w:t>requiring respondents to prepare a written response to a collection of information in fewer than 30 days after receipt of it;</w:t>
      </w:r>
    </w:p>
    <w:p w:rsidR="00043C32" w:rsidRPr="006A417E" w:rsidP="00866E57" w14:paraId="7BED2EB9" w14:textId="77777777">
      <w:pPr>
        <w:numPr>
          <w:ilvl w:val="12"/>
          <w:numId w:val="0"/>
        </w:numPr>
        <w:tabs>
          <w:tab w:val="left" w:pos="-720"/>
        </w:tabs>
        <w:suppressAutoHyphens/>
        <w:rPr>
          <w:rFonts w:ascii="Times New Roman" w:hAnsi="Times New Roman"/>
          <w:b/>
          <w:szCs w:val="24"/>
        </w:rPr>
      </w:pPr>
    </w:p>
    <w:p w:rsidR="00043C32" w:rsidRPr="006A417E" w:rsidP="00866E57" w14:paraId="7BED2EBA" w14:textId="77777777">
      <w:pPr>
        <w:numPr>
          <w:ilvl w:val="0"/>
          <w:numId w:val="3"/>
        </w:numPr>
        <w:tabs>
          <w:tab w:val="left" w:pos="-720"/>
          <w:tab w:val="clear" w:pos="1440"/>
        </w:tabs>
        <w:suppressAutoHyphens/>
        <w:rPr>
          <w:rFonts w:ascii="Times New Roman" w:hAnsi="Times New Roman"/>
          <w:b/>
          <w:szCs w:val="24"/>
        </w:rPr>
      </w:pPr>
      <w:r w:rsidRPr="006A417E">
        <w:rPr>
          <w:rFonts w:ascii="Times New Roman" w:hAnsi="Times New Roman"/>
          <w:b/>
          <w:szCs w:val="24"/>
        </w:rPr>
        <w:t>requiring respondents to submit more than an original and two copies of any document;</w:t>
      </w:r>
    </w:p>
    <w:p w:rsidR="00043C32" w:rsidRPr="006A417E" w:rsidP="00866E57" w14:paraId="7BED2EBB" w14:textId="77777777">
      <w:pPr>
        <w:numPr>
          <w:ilvl w:val="12"/>
          <w:numId w:val="0"/>
        </w:numPr>
        <w:tabs>
          <w:tab w:val="left" w:pos="-720"/>
        </w:tabs>
        <w:suppressAutoHyphens/>
        <w:rPr>
          <w:rFonts w:ascii="Times New Roman" w:hAnsi="Times New Roman"/>
          <w:b/>
          <w:szCs w:val="24"/>
        </w:rPr>
      </w:pPr>
    </w:p>
    <w:p w:rsidR="00043C32" w:rsidRPr="006A417E" w:rsidP="00866E57" w14:paraId="7BED2EBC" w14:textId="77777777">
      <w:pPr>
        <w:numPr>
          <w:ilvl w:val="0"/>
          <w:numId w:val="3"/>
        </w:numPr>
        <w:tabs>
          <w:tab w:val="left" w:pos="-720"/>
          <w:tab w:val="clear" w:pos="1440"/>
        </w:tabs>
        <w:suppressAutoHyphens/>
        <w:rPr>
          <w:rFonts w:ascii="Times New Roman" w:hAnsi="Times New Roman"/>
          <w:b/>
          <w:szCs w:val="24"/>
        </w:rPr>
      </w:pPr>
      <w:r w:rsidRPr="006A417E">
        <w:rPr>
          <w:rFonts w:ascii="Times New Roman" w:hAnsi="Times New Roman"/>
          <w:b/>
          <w:szCs w:val="24"/>
        </w:rPr>
        <w:t>requiring respondents to retain records, other than health, medical, government contract, grant-in-aid, or tax records for more than three years;</w:t>
      </w:r>
    </w:p>
    <w:p w:rsidR="00043C32" w:rsidRPr="006A417E" w:rsidP="00866E57" w14:paraId="7BED2EBD" w14:textId="77777777">
      <w:pPr>
        <w:numPr>
          <w:ilvl w:val="12"/>
          <w:numId w:val="0"/>
        </w:numPr>
        <w:tabs>
          <w:tab w:val="left" w:pos="-720"/>
        </w:tabs>
        <w:suppressAutoHyphens/>
        <w:rPr>
          <w:rFonts w:ascii="Times New Roman" w:hAnsi="Times New Roman"/>
          <w:b/>
          <w:szCs w:val="24"/>
        </w:rPr>
      </w:pPr>
    </w:p>
    <w:p w:rsidR="00043C32" w:rsidRPr="006A417E" w:rsidP="00866E57" w14:paraId="7BED2EBE" w14:textId="77777777">
      <w:pPr>
        <w:numPr>
          <w:ilvl w:val="0"/>
          <w:numId w:val="3"/>
        </w:numPr>
        <w:tabs>
          <w:tab w:val="left" w:pos="-720"/>
          <w:tab w:val="clear" w:pos="1440"/>
        </w:tabs>
        <w:suppressAutoHyphens/>
        <w:rPr>
          <w:rFonts w:ascii="Times New Roman" w:hAnsi="Times New Roman"/>
          <w:b/>
          <w:szCs w:val="24"/>
        </w:rPr>
      </w:pPr>
      <w:r w:rsidRPr="006A417E">
        <w:rPr>
          <w:rFonts w:ascii="Times New Roman" w:hAnsi="Times New Roman"/>
          <w:b/>
          <w:szCs w:val="24"/>
        </w:rPr>
        <w:t>in connection with a statistical survey, that is not designed to produce valid and reliable results than can be generalized to the universe of study;</w:t>
      </w:r>
    </w:p>
    <w:p w:rsidR="00043C32" w:rsidRPr="006A417E" w:rsidP="00866E57" w14:paraId="7BED2EBF" w14:textId="77777777">
      <w:pPr>
        <w:numPr>
          <w:ilvl w:val="12"/>
          <w:numId w:val="0"/>
        </w:numPr>
        <w:tabs>
          <w:tab w:val="left" w:pos="-720"/>
        </w:tabs>
        <w:suppressAutoHyphens/>
        <w:rPr>
          <w:rFonts w:ascii="Times New Roman" w:hAnsi="Times New Roman"/>
          <w:b/>
          <w:szCs w:val="24"/>
        </w:rPr>
      </w:pPr>
    </w:p>
    <w:p w:rsidR="00043C32" w:rsidRPr="006A417E" w:rsidP="00866E57" w14:paraId="7BED2EC0" w14:textId="77777777">
      <w:pPr>
        <w:numPr>
          <w:ilvl w:val="0"/>
          <w:numId w:val="3"/>
        </w:numPr>
        <w:tabs>
          <w:tab w:val="left" w:pos="-720"/>
          <w:tab w:val="clear" w:pos="1440"/>
        </w:tabs>
        <w:suppressAutoHyphens/>
        <w:rPr>
          <w:rFonts w:ascii="Times New Roman" w:hAnsi="Times New Roman"/>
          <w:b/>
          <w:szCs w:val="24"/>
        </w:rPr>
      </w:pPr>
      <w:r w:rsidRPr="006A417E">
        <w:rPr>
          <w:rFonts w:ascii="Times New Roman" w:hAnsi="Times New Roman"/>
          <w:b/>
          <w:szCs w:val="24"/>
        </w:rPr>
        <w:t>requiring the use of a statistical data classification that has not been reviewed and approved by OMB;</w:t>
      </w:r>
    </w:p>
    <w:p w:rsidR="00043C32" w:rsidRPr="006A417E" w:rsidP="00866E57" w14:paraId="7BED2EC1" w14:textId="77777777">
      <w:pPr>
        <w:numPr>
          <w:ilvl w:val="12"/>
          <w:numId w:val="0"/>
        </w:numPr>
        <w:tabs>
          <w:tab w:val="left" w:pos="-720"/>
        </w:tabs>
        <w:suppressAutoHyphens/>
        <w:rPr>
          <w:rFonts w:ascii="Times New Roman" w:hAnsi="Times New Roman"/>
          <w:b/>
          <w:szCs w:val="24"/>
        </w:rPr>
      </w:pPr>
    </w:p>
    <w:p w:rsidR="00043C32" w:rsidRPr="006A417E" w:rsidP="00866E57" w14:paraId="7BED2EC2" w14:textId="77777777">
      <w:pPr>
        <w:numPr>
          <w:ilvl w:val="0"/>
          <w:numId w:val="3"/>
        </w:numPr>
        <w:tabs>
          <w:tab w:val="left" w:pos="-720"/>
          <w:tab w:val="clear" w:pos="1440"/>
        </w:tabs>
        <w:suppressAutoHyphens/>
        <w:rPr>
          <w:rFonts w:ascii="Times New Roman" w:hAnsi="Times New Roman"/>
          <w:b/>
          <w:szCs w:val="24"/>
        </w:rPr>
      </w:pPr>
      <w:r w:rsidRPr="006A417E">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6A417E" w:rsidP="00866E57" w14:paraId="7BED2EC3" w14:textId="77777777">
      <w:pPr>
        <w:numPr>
          <w:ilvl w:val="12"/>
          <w:numId w:val="0"/>
        </w:numPr>
        <w:tabs>
          <w:tab w:val="left" w:pos="-720"/>
        </w:tabs>
        <w:suppressAutoHyphens/>
        <w:rPr>
          <w:rFonts w:ascii="Times New Roman" w:hAnsi="Times New Roman"/>
          <w:b/>
          <w:szCs w:val="24"/>
        </w:rPr>
      </w:pPr>
    </w:p>
    <w:p w:rsidR="00043C32" w:rsidRPr="006A417E" w:rsidP="00866E57" w14:paraId="7BED2EC4" w14:textId="77777777">
      <w:pPr>
        <w:numPr>
          <w:ilvl w:val="0"/>
          <w:numId w:val="3"/>
        </w:numPr>
        <w:tabs>
          <w:tab w:val="left" w:pos="-720"/>
          <w:tab w:val="clear" w:pos="1440"/>
        </w:tabs>
        <w:suppressAutoHyphens/>
        <w:rPr>
          <w:rFonts w:ascii="Times New Roman" w:hAnsi="Times New Roman"/>
          <w:b/>
          <w:szCs w:val="24"/>
        </w:rPr>
      </w:pPr>
      <w:r w:rsidRPr="006A417E">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6A417E" w:rsidP="00F145CE" w14:paraId="7BED2EC5" w14:textId="77777777">
      <w:pPr>
        <w:pStyle w:val="ListParagraph"/>
        <w:contextualSpacing w:val="0"/>
        <w:rPr>
          <w:rFonts w:ascii="Times New Roman" w:hAnsi="Times New Roman"/>
          <w:b/>
          <w:szCs w:val="24"/>
        </w:rPr>
      </w:pPr>
    </w:p>
    <w:p w:rsidR="00070259" w:rsidRPr="006A417E" w:rsidP="00866E57" w14:paraId="4A34FA6D" w14:textId="77777777">
      <w:pPr>
        <w:ind w:left="720"/>
        <w:rPr>
          <w:rFonts w:ascii="Times New Roman" w:hAnsi="Times New Roman"/>
          <w:szCs w:val="24"/>
        </w:rPr>
      </w:pPr>
      <w:r w:rsidRPr="006A417E">
        <w:rPr>
          <w:rFonts w:ascii="Times New Roman" w:hAnsi="Times New Roman"/>
          <w:szCs w:val="24"/>
        </w:rPr>
        <w:t xml:space="preserve">There is no special circumstance that would require the collection to be conducted in a manner inconsistent with OMB guidelines.  </w:t>
      </w:r>
    </w:p>
    <w:p w:rsidR="00AD381B" w:rsidRPr="006A417E" w:rsidP="00866E57" w14:paraId="7BED2EC6" w14:textId="77777777">
      <w:pPr>
        <w:tabs>
          <w:tab w:val="left" w:pos="-720"/>
        </w:tabs>
        <w:suppressAutoHyphens/>
        <w:rPr>
          <w:rFonts w:ascii="Times New Roman" w:hAnsi="Times New Roman"/>
          <w:szCs w:val="24"/>
        </w:rPr>
      </w:pPr>
    </w:p>
    <w:p w:rsidR="00D75313" w:rsidRPr="006A417E" w:rsidP="00866E57"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6A417E">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6A417E" w:rsidP="00866E57" w14:paraId="7BED2EC8" w14:textId="77777777">
      <w:pPr>
        <w:pStyle w:val="ListParagraph"/>
        <w:tabs>
          <w:tab w:val="left" w:pos="-720"/>
          <w:tab w:val="left" w:pos="375"/>
        </w:tabs>
        <w:suppressAutoHyphens/>
        <w:contextualSpacing w:val="0"/>
        <w:rPr>
          <w:rFonts w:ascii="Times New Roman" w:hAnsi="Times New Roman"/>
          <w:b/>
          <w:szCs w:val="24"/>
        </w:rPr>
      </w:pPr>
    </w:p>
    <w:p w:rsidR="00043C32" w:rsidRPr="006A417E" w:rsidP="00866E57" w14:paraId="7BED2EC9" w14:textId="77777777">
      <w:pPr>
        <w:pStyle w:val="ListParagraph"/>
        <w:tabs>
          <w:tab w:val="left" w:pos="-720"/>
          <w:tab w:val="left" w:pos="375"/>
        </w:tabs>
        <w:suppressAutoHyphens/>
        <w:contextualSpacing w:val="0"/>
        <w:rPr>
          <w:rFonts w:ascii="Times New Roman" w:hAnsi="Times New Roman"/>
          <w:b/>
          <w:szCs w:val="24"/>
        </w:rPr>
      </w:pPr>
      <w:r w:rsidRPr="006A417E">
        <w:rPr>
          <w:rFonts w:ascii="Times New Roman" w:hAnsi="Times New Roman"/>
          <w:b/>
          <w:szCs w:val="24"/>
        </w:rPr>
        <w:t>Include a citation for the 60 day comment period (e.g. Vol. 84 FR ##### and the date of publication).</w:t>
      </w:r>
      <w:r w:rsidRPr="006A417E">
        <w:rPr>
          <w:rFonts w:ascii="Times New Roman" w:hAnsi="Times New Roman"/>
          <w:b/>
          <w:szCs w:val="24"/>
        </w:rPr>
        <w:t xml:space="preserve">  Summarize public comments received in response to </w:t>
      </w:r>
      <w:r w:rsidRPr="006A417E">
        <w:rPr>
          <w:rFonts w:ascii="Times New Roman" w:hAnsi="Times New Roman"/>
          <w:b/>
          <w:szCs w:val="24"/>
        </w:rPr>
        <w:t>the 60 day</w:t>
      </w:r>
      <w:r w:rsidRPr="006A417E">
        <w:rPr>
          <w:rFonts w:ascii="Times New Roman" w:hAnsi="Times New Roman"/>
          <w:b/>
          <w:szCs w:val="24"/>
        </w:rPr>
        <w:t xml:space="preserve"> notice and describe actions taken by the agency in response to these comments.  Specifically address comments received on cost and hour burden.</w:t>
      </w:r>
      <w:r w:rsidRPr="006A417E" w:rsidR="007C0A4C">
        <w:rPr>
          <w:rFonts w:ascii="Times New Roman" w:hAnsi="Times New Roman"/>
          <w:b/>
          <w:szCs w:val="24"/>
        </w:rPr>
        <w:t xml:space="preserve">  If only non-substantive comments are provided, please provide a statement to that effect and that it did not relate or warrant any change</w:t>
      </w:r>
      <w:r w:rsidRPr="006A417E">
        <w:rPr>
          <w:rFonts w:ascii="Times New Roman" w:hAnsi="Times New Roman"/>
          <w:b/>
          <w:szCs w:val="24"/>
        </w:rPr>
        <w:t>s to this information collection request</w:t>
      </w:r>
      <w:r w:rsidRPr="006A417E" w:rsidR="007C0A4C">
        <w:rPr>
          <w:rFonts w:ascii="Times New Roman" w:hAnsi="Times New Roman"/>
          <w:b/>
          <w:szCs w:val="24"/>
        </w:rPr>
        <w:t xml:space="preserve">. </w:t>
      </w:r>
      <w:r w:rsidRPr="006A417E">
        <w:rPr>
          <w:rFonts w:ascii="Times New Roman" w:hAnsi="Times New Roman"/>
          <w:b/>
          <w:szCs w:val="24"/>
        </w:rPr>
        <w:t>In your comments, please also indicate the number of public comments received.</w:t>
      </w:r>
    </w:p>
    <w:p w:rsidR="00D75313" w:rsidRPr="006A417E" w:rsidP="00866E57" w14:paraId="7BED2ECA" w14:textId="77777777">
      <w:pPr>
        <w:pStyle w:val="ListParagraph"/>
        <w:tabs>
          <w:tab w:val="left" w:pos="-720"/>
          <w:tab w:val="left" w:pos="375"/>
        </w:tabs>
        <w:suppressAutoHyphens/>
        <w:contextualSpacing w:val="0"/>
        <w:rPr>
          <w:rFonts w:ascii="Times New Roman" w:hAnsi="Times New Roman"/>
          <w:b/>
          <w:szCs w:val="24"/>
        </w:rPr>
      </w:pPr>
    </w:p>
    <w:p w:rsidR="00D75313" w:rsidRPr="006A417E" w:rsidP="00866E57" w14:paraId="7BED2ECB" w14:textId="77777777">
      <w:pPr>
        <w:pStyle w:val="ListParagraph"/>
        <w:tabs>
          <w:tab w:val="left" w:pos="-720"/>
          <w:tab w:val="left" w:pos="375"/>
        </w:tabs>
        <w:suppressAutoHyphens/>
        <w:contextualSpacing w:val="0"/>
        <w:rPr>
          <w:rFonts w:ascii="Times New Roman" w:hAnsi="Times New Roman"/>
          <w:b/>
          <w:szCs w:val="24"/>
        </w:rPr>
      </w:pPr>
      <w:r w:rsidRPr="006A417E">
        <w:rPr>
          <w:rFonts w:ascii="Times New Roman" w:hAnsi="Times New Roman"/>
          <w:b/>
          <w:szCs w:val="24"/>
        </w:rPr>
        <w:t>For the 30 day notice, indicate that a notice will be published.</w:t>
      </w:r>
    </w:p>
    <w:p w:rsidR="00043C32" w:rsidRPr="006A417E" w:rsidP="00866E57" w14:paraId="7BED2ECC" w14:textId="77777777">
      <w:pPr>
        <w:tabs>
          <w:tab w:val="left" w:pos="-720"/>
        </w:tabs>
        <w:suppressAutoHyphens/>
        <w:ind w:left="720"/>
        <w:rPr>
          <w:rStyle w:val="a"/>
          <w:rFonts w:ascii="Times New Roman" w:hAnsi="Times New Roman"/>
          <w:b/>
          <w:szCs w:val="24"/>
        </w:rPr>
      </w:pPr>
      <w:r w:rsidRPr="006A417E">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6A417E" w:rsidP="00866E57" w14:paraId="7BED2ECD" w14:textId="77777777">
      <w:pPr>
        <w:tabs>
          <w:tab w:val="left" w:pos="-720"/>
        </w:tabs>
        <w:suppressAutoHyphens/>
        <w:rPr>
          <w:rStyle w:val="a"/>
          <w:rFonts w:ascii="Times New Roman" w:hAnsi="Times New Roman"/>
          <w:b/>
          <w:szCs w:val="24"/>
        </w:rPr>
      </w:pPr>
    </w:p>
    <w:p w:rsidR="00043C32" w:rsidRPr="006A417E" w:rsidP="00866E57" w14:paraId="7BED2ECE" w14:textId="77777777">
      <w:pPr>
        <w:tabs>
          <w:tab w:val="left" w:pos="-720"/>
        </w:tabs>
        <w:suppressAutoHyphens/>
        <w:ind w:left="720"/>
        <w:rPr>
          <w:rStyle w:val="a"/>
          <w:rFonts w:ascii="Times New Roman" w:hAnsi="Times New Roman"/>
          <w:b/>
          <w:szCs w:val="24"/>
        </w:rPr>
      </w:pPr>
      <w:r w:rsidRPr="006A417E">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6A417E" w:rsidP="00866E57" w14:paraId="7BED2ECF" w14:textId="77777777">
      <w:pPr>
        <w:tabs>
          <w:tab w:val="left" w:pos="-720"/>
        </w:tabs>
        <w:suppressAutoHyphens/>
        <w:ind w:left="720"/>
        <w:rPr>
          <w:rFonts w:ascii="Times New Roman" w:hAnsi="Times New Roman"/>
          <w:b/>
          <w:szCs w:val="24"/>
        </w:rPr>
      </w:pPr>
    </w:p>
    <w:p w:rsidR="00804448" w:rsidP="00804448" w14:paraId="43A9787E" w14:textId="638DC86E">
      <w:pPr>
        <w:suppressAutoHyphens/>
        <w:spacing w:line="240" w:lineRule="exact"/>
        <w:ind w:left="720"/>
        <w:rPr>
          <w:rFonts w:ascii="Times New Roman" w:hAnsi="Times New Roman"/>
        </w:rPr>
      </w:pPr>
      <w:r>
        <w:rPr>
          <w:rFonts w:ascii="Times New Roman" w:hAnsi="Times New Roman"/>
        </w:rPr>
        <w:t xml:space="preserve">On </w:t>
      </w:r>
      <w:r w:rsidR="000F3602">
        <w:rPr>
          <w:rFonts w:ascii="Times New Roman" w:hAnsi="Times New Roman"/>
        </w:rPr>
        <w:t>February</w:t>
      </w:r>
      <w:r>
        <w:rPr>
          <w:rFonts w:ascii="Times New Roman" w:hAnsi="Times New Roman"/>
        </w:rPr>
        <w:t xml:space="preserve"> </w:t>
      </w:r>
      <w:r w:rsidR="000F3602">
        <w:rPr>
          <w:rFonts w:ascii="Times New Roman" w:hAnsi="Times New Roman"/>
        </w:rPr>
        <w:t>7</w:t>
      </w:r>
      <w:r>
        <w:rPr>
          <w:rFonts w:ascii="Times New Roman" w:hAnsi="Times New Roman"/>
        </w:rPr>
        <w:t xml:space="preserve">, 2024, a Federal Register Notice requesting public comment was published (Vol. 89, page </w:t>
      </w:r>
      <w:r w:rsidR="0010019D">
        <w:rPr>
          <w:rFonts w:ascii="Times New Roman" w:hAnsi="Times New Roman"/>
        </w:rPr>
        <w:t>8415</w:t>
      </w:r>
      <w:r>
        <w:rPr>
          <w:rFonts w:ascii="Times New Roman" w:hAnsi="Times New Roman"/>
        </w:rPr>
        <w:t xml:space="preserve">). We received </w:t>
      </w:r>
      <w:r w:rsidR="004F4F01">
        <w:rPr>
          <w:rFonts w:ascii="Times New Roman" w:hAnsi="Times New Roman"/>
        </w:rPr>
        <w:t>twelve</w:t>
      </w:r>
      <w:r>
        <w:rPr>
          <w:rFonts w:ascii="Times New Roman" w:hAnsi="Times New Roman"/>
        </w:rPr>
        <w:t xml:space="preserve"> comments during the 60-day comment period and have provided a separate response to comment document. Proposed changes as a result of those comments are detailed in our response. The Department is publishing the applicable 30-day Federal Register notice to request public comment.</w:t>
      </w:r>
    </w:p>
    <w:p w:rsidR="00A027AE" w:rsidRPr="006A417E" w:rsidP="00866E57" w14:paraId="35C3DF1E" w14:textId="77777777">
      <w:pPr>
        <w:tabs>
          <w:tab w:val="left" w:pos="-720"/>
        </w:tabs>
        <w:suppressAutoHyphens/>
        <w:ind w:left="720"/>
        <w:rPr>
          <w:rFonts w:ascii="Times New Roman" w:hAnsi="Times New Roman"/>
          <w:szCs w:val="24"/>
        </w:rPr>
      </w:pPr>
    </w:p>
    <w:p w:rsidR="00043C32" w:rsidRPr="006A417E" w:rsidP="00866E57"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6A417E">
        <w:rPr>
          <w:rStyle w:val="a"/>
          <w:rFonts w:ascii="Times New Roman" w:hAnsi="Times New Roman"/>
          <w:b/>
          <w:szCs w:val="24"/>
        </w:rPr>
        <w:t>Explain any decision to provide any payment or gift to respondents, other than remuneration of contractors or grantees with meaningful justification.</w:t>
      </w:r>
    </w:p>
    <w:p w:rsidR="00920F63" w:rsidRPr="006A417E" w:rsidP="00866E57" w14:paraId="7BED2ED2" w14:textId="77777777">
      <w:pPr>
        <w:pStyle w:val="ListParagraph"/>
        <w:tabs>
          <w:tab w:val="left" w:pos="-720"/>
        </w:tabs>
        <w:suppressAutoHyphens/>
        <w:contextualSpacing w:val="0"/>
        <w:rPr>
          <w:rFonts w:ascii="Times New Roman" w:hAnsi="Times New Roman"/>
          <w:b/>
          <w:szCs w:val="24"/>
        </w:rPr>
      </w:pPr>
    </w:p>
    <w:p w:rsidR="00920F63" w:rsidRPr="006A417E" w:rsidP="00866E57" w14:paraId="7BED2ED3" w14:textId="2956E304">
      <w:pPr>
        <w:pStyle w:val="ListParagraph"/>
        <w:tabs>
          <w:tab w:val="left" w:pos="-720"/>
        </w:tabs>
        <w:suppressAutoHyphens/>
        <w:contextualSpacing w:val="0"/>
        <w:rPr>
          <w:rFonts w:ascii="Times New Roman" w:hAnsi="Times New Roman"/>
          <w:szCs w:val="24"/>
        </w:rPr>
      </w:pPr>
      <w:r w:rsidRPr="006A417E">
        <w:rPr>
          <w:rFonts w:ascii="Times New Roman" w:hAnsi="Times New Roman"/>
          <w:szCs w:val="24"/>
        </w:rPr>
        <w:t>There are no payments or gifts to grantees in support of the data collection.</w:t>
      </w:r>
    </w:p>
    <w:p w:rsidR="00070259" w:rsidRPr="006A417E" w:rsidP="00866E57" w14:paraId="054FE02E" w14:textId="77777777">
      <w:pPr>
        <w:pStyle w:val="ListParagraph"/>
        <w:tabs>
          <w:tab w:val="left" w:pos="-720"/>
        </w:tabs>
        <w:suppressAutoHyphens/>
        <w:contextualSpacing w:val="0"/>
        <w:rPr>
          <w:rFonts w:ascii="Times New Roman" w:hAnsi="Times New Roman"/>
          <w:b/>
          <w:szCs w:val="24"/>
        </w:rPr>
      </w:pPr>
    </w:p>
    <w:p w:rsidR="00043C32" w:rsidRPr="006A417E" w:rsidP="00866E57"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6A417E">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w:t>
      </w:r>
      <w:r w:rsidRPr="006A417E">
        <w:rPr>
          <w:rFonts w:ascii="Times New Roman" w:hAnsi="Times New Roman"/>
          <w:b/>
          <w:szCs w:val="24"/>
        </w:rPr>
        <w:t>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6A417E">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6A417E" w:rsidR="00920F63">
        <w:rPr>
          <w:rFonts w:ascii="Times New Roman" w:hAnsi="Times New Roman"/>
          <w:b/>
          <w:szCs w:val="24"/>
        </w:rPr>
        <w:t>ity</w:t>
      </w:r>
      <w:r w:rsidRPr="006A417E">
        <w:rPr>
          <w:rFonts w:ascii="Times New Roman" w:hAnsi="Times New Roman"/>
          <w:b/>
          <w:szCs w:val="24"/>
        </w:rPr>
        <w:t xml:space="preserve"> of the data.</w:t>
      </w:r>
      <w:r w:rsidRPr="006A417E" w:rsidR="009767AF">
        <w:rPr>
          <w:rFonts w:ascii="Times New Roman" w:hAnsi="Times New Roman"/>
          <w:b/>
          <w:szCs w:val="24"/>
        </w:rPr>
        <w:t xml:space="preserve"> If no PII will be collected, state that no assurance of confidentiality is provided to respondents.</w:t>
      </w:r>
      <w:r w:rsidRPr="006A417E"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B03D8B" w:rsidRPr="006A417E" w:rsidP="00F145CE" w14:paraId="3965887D" w14:textId="77777777">
      <w:pPr>
        <w:pStyle w:val="ListParagraph"/>
        <w:contextualSpacing w:val="0"/>
        <w:rPr>
          <w:rFonts w:ascii="Times New Roman" w:hAnsi="Times New Roman"/>
          <w:szCs w:val="24"/>
        </w:rPr>
      </w:pPr>
    </w:p>
    <w:p w:rsidR="00B03D8B" w:rsidRPr="006A417E" w:rsidP="00F145CE" w14:paraId="120DDEA4" w14:textId="03679FAE">
      <w:pPr>
        <w:pStyle w:val="ListParagraph"/>
        <w:contextualSpacing w:val="0"/>
        <w:rPr>
          <w:rFonts w:ascii="Times New Roman" w:hAnsi="Times New Roman"/>
          <w:szCs w:val="24"/>
        </w:rPr>
      </w:pPr>
      <w:r w:rsidRPr="006A417E">
        <w:rPr>
          <w:rFonts w:ascii="Times New Roman" w:hAnsi="Times New Roman"/>
          <w:szCs w:val="24"/>
        </w:rPr>
        <w:t xml:space="preserve">There are no assurances of confidentiality to grantees.  </w:t>
      </w:r>
    </w:p>
    <w:p w:rsidR="00920F63" w:rsidRPr="006A417E" w:rsidP="00866E57" w14:paraId="7BED2ED5" w14:textId="77777777">
      <w:pPr>
        <w:tabs>
          <w:tab w:val="left" w:pos="-720"/>
        </w:tabs>
        <w:suppressAutoHyphens/>
        <w:rPr>
          <w:rFonts w:ascii="Times New Roman" w:hAnsi="Times New Roman"/>
          <w:b/>
          <w:szCs w:val="24"/>
        </w:rPr>
      </w:pPr>
    </w:p>
    <w:p w:rsidR="00043C32" w:rsidRPr="006A417E" w:rsidP="00866E57" w14:paraId="7BED2ED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6A417E">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6A417E" w:rsidP="00866E57" w14:paraId="7BED2ED8" w14:textId="77777777">
      <w:pPr>
        <w:tabs>
          <w:tab w:val="left" w:pos="-720"/>
        </w:tabs>
        <w:suppressAutoHyphens/>
        <w:rPr>
          <w:rFonts w:ascii="Times New Roman" w:hAnsi="Times New Roman"/>
          <w:b/>
          <w:szCs w:val="24"/>
        </w:rPr>
      </w:pPr>
    </w:p>
    <w:p w:rsidR="00B03D8B" w:rsidRPr="006A417E" w:rsidP="00866E57" w14:paraId="7A92117A" w14:textId="77777777">
      <w:pPr>
        <w:ind w:left="720"/>
        <w:rPr>
          <w:rFonts w:ascii="Times New Roman" w:hAnsi="Times New Roman"/>
          <w:szCs w:val="24"/>
        </w:rPr>
      </w:pPr>
      <w:r w:rsidRPr="006A417E">
        <w:rPr>
          <w:rFonts w:ascii="Times New Roman" w:hAnsi="Times New Roman"/>
          <w:szCs w:val="24"/>
        </w:rPr>
        <w:t>There are no questions of a sensitive nature on the APR.</w:t>
      </w:r>
    </w:p>
    <w:p w:rsidR="00920F63" w:rsidRPr="006A417E" w:rsidP="00866E57" w14:paraId="7BED2ED9" w14:textId="231DF9D0">
      <w:pPr>
        <w:tabs>
          <w:tab w:val="left" w:pos="-720"/>
        </w:tabs>
        <w:suppressAutoHyphens/>
        <w:ind w:left="180"/>
        <w:rPr>
          <w:rFonts w:ascii="Times New Roman" w:hAnsi="Times New Roman"/>
          <w:szCs w:val="24"/>
        </w:rPr>
      </w:pPr>
    </w:p>
    <w:p w:rsidR="00043C32" w:rsidRPr="006A417E" w:rsidP="00F145CE" w14:paraId="7BED2EDA"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6A417E">
        <w:rPr>
          <w:rStyle w:val="a"/>
          <w:rFonts w:ascii="Times New Roman" w:hAnsi="Times New Roman"/>
          <w:b/>
          <w:szCs w:val="24"/>
        </w:rPr>
        <w:t xml:space="preserve">Provide estimates of the hour burden </w:t>
      </w:r>
      <w:r w:rsidRPr="006A417E" w:rsidR="00F5782B">
        <w:rPr>
          <w:rStyle w:val="a"/>
          <w:rFonts w:ascii="Times New Roman" w:hAnsi="Times New Roman"/>
          <w:b/>
          <w:szCs w:val="24"/>
        </w:rPr>
        <w:t xml:space="preserve">for </w:t>
      </w:r>
      <w:r w:rsidRPr="006A417E">
        <w:rPr>
          <w:rStyle w:val="a"/>
          <w:rFonts w:ascii="Times New Roman" w:hAnsi="Times New Roman"/>
          <w:b/>
          <w:szCs w:val="24"/>
        </w:rPr>
        <w:t>th</w:t>
      </w:r>
      <w:r w:rsidRPr="006A417E" w:rsidR="00F5782B">
        <w:rPr>
          <w:rStyle w:val="a"/>
          <w:rFonts w:ascii="Times New Roman" w:hAnsi="Times New Roman"/>
          <w:b/>
          <w:szCs w:val="24"/>
        </w:rPr>
        <w:t>is</w:t>
      </w:r>
      <w:r w:rsidRPr="006A417E">
        <w:rPr>
          <w:rStyle w:val="a"/>
          <w:rFonts w:ascii="Times New Roman" w:hAnsi="Times New Roman"/>
          <w:b/>
          <w:szCs w:val="24"/>
        </w:rPr>
        <w:t xml:space="preserve"> </w:t>
      </w:r>
      <w:r w:rsidRPr="006A417E" w:rsidR="00F31BEC">
        <w:rPr>
          <w:rStyle w:val="a"/>
          <w:rFonts w:ascii="Times New Roman" w:hAnsi="Times New Roman"/>
          <w:b/>
          <w:szCs w:val="24"/>
        </w:rPr>
        <w:t>current information collection request</w:t>
      </w:r>
      <w:r w:rsidRPr="006A417E">
        <w:rPr>
          <w:rStyle w:val="a"/>
          <w:rFonts w:ascii="Times New Roman" w:hAnsi="Times New Roman"/>
          <w:b/>
          <w:szCs w:val="24"/>
        </w:rPr>
        <w:t>.  The statement should:</w:t>
      </w:r>
    </w:p>
    <w:p w:rsidR="00043C32" w:rsidRPr="006A417E" w:rsidP="00866E57" w14:paraId="7BED2EDB" w14:textId="77777777">
      <w:pPr>
        <w:tabs>
          <w:tab w:val="left" w:pos="-720"/>
        </w:tabs>
        <w:suppressAutoHyphens/>
        <w:rPr>
          <w:rStyle w:val="a"/>
          <w:rFonts w:ascii="Times New Roman" w:hAnsi="Times New Roman"/>
          <w:b/>
          <w:szCs w:val="24"/>
        </w:rPr>
      </w:pPr>
    </w:p>
    <w:p w:rsidR="00C224FD" w:rsidRPr="006A417E" w:rsidP="00866E57" w14:paraId="7BED2EDC" w14:textId="77777777">
      <w:pPr>
        <w:numPr>
          <w:ilvl w:val="0"/>
          <w:numId w:val="2"/>
        </w:numPr>
        <w:tabs>
          <w:tab w:val="left" w:pos="-720"/>
          <w:tab w:val="left" w:pos="1247"/>
        </w:tabs>
        <w:suppressAutoHyphens/>
        <w:rPr>
          <w:rStyle w:val="a"/>
          <w:rFonts w:ascii="Times New Roman" w:hAnsi="Times New Roman"/>
          <w:b/>
          <w:szCs w:val="24"/>
        </w:rPr>
      </w:pPr>
      <w:r w:rsidRPr="006A417E">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6A417E" w:rsidP="00866E57" w14:paraId="7BED2EDD" w14:textId="77777777">
      <w:pPr>
        <w:numPr>
          <w:ilvl w:val="0"/>
          <w:numId w:val="2"/>
        </w:numPr>
        <w:tabs>
          <w:tab w:val="left" w:pos="-720"/>
          <w:tab w:val="left" w:pos="1247"/>
        </w:tabs>
        <w:suppressAutoHyphens/>
        <w:rPr>
          <w:rStyle w:val="a"/>
          <w:rFonts w:ascii="Times New Roman" w:hAnsi="Times New Roman"/>
          <w:b/>
          <w:szCs w:val="24"/>
        </w:rPr>
      </w:pPr>
      <w:r w:rsidRPr="006A417E">
        <w:rPr>
          <w:rStyle w:val="a"/>
          <w:rFonts w:ascii="Times New Roman" w:hAnsi="Times New Roman"/>
          <w:b/>
          <w:szCs w:val="24"/>
        </w:rPr>
        <w:t>Please do not include increases in burden and respondents numerically in this table. Explain these changes in number 15.</w:t>
      </w:r>
    </w:p>
    <w:p w:rsidR="00043C32" w:rsidRPr="006A417E" w:rsidP="00866E57" w14:paraId="7BED2EDE" w14:textId="77777777">
      <w:pPr>
        <w:numPr>
          <w:ilvl w:val="0"/>
          <w:numId w:val="2"/>
        </w:numPr>
        <w:tabs>
          <w:tab w:val="left" w:pos="-720"/>
          <w:tab w:val="left" w:pos="1247"/>
        </w:tabs>
        <w:suppressAutoHyphens/>
        <w:rPr>
          <w:rStyle w:val="a"/>
          <w:rFonts w:ascii="Times New Roman" w:hAnsi="Times New Roman"/>
          <w:szCs w:val="24"/>
        </w:rPr>
      </w:pPr>
      <w:r w:rsidRPr="006A417E">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6A417E" w:rsidR="00C224FD">
        <w:rPr>
          <w:rStyle w:val="a"/>
          <w:rFonts w:ascii="Times New Roman" w:hAnsi="Times New Roman"/>
          <w:b/>
          <w:szCs w:val="24"/>
        </w:rPr>
        <w:t>.</w:t>
      </w:r>
      <w:r w:rsidRPr="006A417E">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6A417E" w:rsidP="00866E57" w14:paraId="7BED2EDF" w14:textId="77777777">
      <w:pPr>
        <w:numPr>
          <w:ilvl w:val="0"/>
          <w:numId w:val="2"/>
        </w:numPr>
        <w:tabs>
          <w:tab w:val="left" w:pos="-720"/>
          <w:tab w:val="left" w:pos="1247"/>
        </w:tabs>
        <w:suppressAutoHyphens/>
        <w:rPr>
          <w:rStyle w:val="a"/>
          <w:rFonts w:ascii="Times New Roman" w:hAnsi="Times New Roman"/>
          <w:b/>
          <w:szCs w:val="24"/>
        </w:rPr>
      </w:pPr>
      <w:r w:rsidRPr="006A417E">
        <w:rPr>
          <w:rStyle w:val="a"/>
          <w:rFonts w:ascii="Times New Roman" w:hAnsi="Times New Roman"/>
          <w:b/>
          <w:szCs w:val="24"/>
        </w:rPr>
        <w:t xml:space="preserve">If this request for approval covers more than one form, provide separate hour burden estimates for each form and aggregate the hour burden in the </w:t>
      </w:r>
      <w:r w:rsidRPr="006A417E" w:rsidR="00C224FD">
        <w:rPr>
          <w:rStyle w:val="a"/>
          <w:rFonts w:ascii="Times New Roman" w:hAnsi="Times New Roman"/>
          <w:b/>
          <w:szCs w:val="24"/>
        </w:rPr>
        <w:t>table below.</w:t>
      </w:r>
    </w:p>
    <w:p w:rsidR="00043C32" w:rsidRPr="006A417E" w:rsidP="00866E57"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6A417E">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6A417E" w:rsidR="00C92035">
          <w:rPr>
            <w:rStyle w:val="Hyperlink"/>
            <w:rFonts w:ascii="Times New Roman" w:hAnsi="Times New Roman"/>
            <w:b/>
            <w:color w:val="auto"/>
            <w:szCs w:val="24"/>
          </w:rPr>
          <w:t>U</w:t>
        </w:r>
        <w:r w:rsidRPr="006A417E" w:rsidR="00960C86">
          <w:rPr>
            <w:rStyle w:val="Hyperlink"/>
            <w:rFonts w:ascii="Times New Roman" w:hAnsi="Times New Roman"/>
            <w:b/>
            <w:color w:val="auto"/>
            <w:szCs w:val="24"/>
          </w:rPr>
          <w:t>se this site</w:t>
        </w:r>
      </w:hyperlink>
      <w:r w:rsidRPr="006A417E" w:rsidR="00960C86">
        <w:rPr>
          <w:rStyle w:val="a"/>
          <w:rFonts w:ascii="Times New Roman" w:hAnsi="Times New Roman"/>
          <w:b/>
          <w:szCs w:val="24"/>
        </w:rPr>
        <w:t xml:space="preserve"> to research the appropriate wage rate. </w:t>
      </w:r>
      <w:r w:rsidRPr="006A417E">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6A417E" w:rsidR="00D75313">
        <w:rPr>
          <w:rStyle w:val="a"/>
          <w:rFonts w:ascii="Times New Roman" w:hAnsi="Times New Roman"/>
          <w:b/>
          <w:szCs w:val="24"/>
        </w:rPr>
        <w:t xml:space="preserve"> If there is no cost to respondents, indicate by entering 0 in the chart below and/or provide a statement.</w:t>
      </w:r>
    </w:p>
    <w:p w:rsidR="00756FD3" w:rsidRPr="006A417E" w:rsidP="00866E57" w14:paraId="7BED2EE1" w14:textId="77777777">
      <w:pPr>
        <w:tabs>
          <w:tab w:val="left" w:pos="-720"/>
          <w:tab w:val="left" w:pos="1247"/>
        </w:tabs>
        <w:suppressAutoHyphens/>
        <w:rPr>
          <w:rStyle w:val="a"/>
          <w:rFonts w:ascii="Times New Roman" w:hAnsi="Times New Roman"/>
          <w:b/>
          <w:szCs w:val="24"/>
        </w:rPr>
      </w:pPr>
    </w:p>
    <w:p w:rsidR="00946126" w:rsidRPr="006A417E" w:rsidP="00866E57" w14:paraId="7BED2EE2" w14:textId="77777777">
      <w:pPr>
        <w:pStyle w:val="ListParagraph"/>
        <w:tabs>
          <w:tab w:val="left" w:pos="-720"/>
        </w:tabs>
        <w:suppressAutoHyphens/>
        <w:contextualSpacing w:val="0"/>
        <w:rPr>
          <w:rFonts w:ascii="Times New Roman" w:hAnsi="Times New Roman"/>
          <w:b/>
          <w:szCs w:val="24"/>
        </w:rPr>
      </w:pPr>
      <w:r w:rsidRPr="006A417E">
        <w:rPr>
          <w:rFonts w:ascii="Times New Roman" w:hAnsi="Times New Roman"/>
          <w:b/>
          <w:szCs w:val="24"/>
        </w:rPr>
        <w:t xml:space="preserve">Provide a descriptive narrative here in addition to completing the table </w:t>
      </w:r>
      <w:r w:rsidRPr="006A417E" w:rsidR="00952DF9">
        <w:rPr>
          <w:rFonts w:ascii="Times New Roman" w:hAnsi="Times New Roman"/>
          <w:b/>
          <w:szCs w:val="24"/>
        </w:rPr>
        <w:t xml:space="preserve">below </w:t>
      </w:r>
      <w:r w:rsidRPr="006A417E">
        <w:rPr>
          <w:rFonts w:ascii="Times New Roman" w:hAnsi="Times New Roman"/>
          <w:b/>
          <w:szCs w:val="24"/>
        </w:rPr>
        <w:t xml:space="preserve">with burden hour </w:t>
      </w:r>
      <w:r w:rsidRPr="006A417E" w:rsidR="00952DF9">
        <w:rPr>
          <w:rFonts w:ascii="Times New Roman" w:hAnsi="Times New Roman"/>
          <w:b/>
          <w:szCs w:val="24"/>
        </w:rPr>
        <w:t>estimates.</w:t>
      </w:r>
    </w:p>
    <w:p w:rsidR="00920F63" w:rsidRPr="006A417E" w:rsidP="00F145CE" w14:paraId="7BED2EE3" w14:textId="77777777">
      <w:pPr>
        <w:pStyle w:val="ListParagraph"/>
        <w:tabs>
          <w:tab w:val="left" w:pos="-720"/>
        </w:tabs>
        <w:suppressAutoHyphens/>
        <w:contextualSpacing w:val="0"/>
        <w:rPr>
          <w:rStyle w:val="a"/>
          <w:rFonts w:ascii="Times New Roman" w:hAnsi="Times New Roman"/>
          <w:szCs w:val="24"/>
        </w:rPr>
      </w:pPr>
    </w:p>
    <w:p w:rsidR="00042EE9" w:rsidRPr="006A417E" w:rsidP="00866E57" w14:paraId="5F1D8D34" w14:textId="41CAD98F">
      <w:pPr>
        <w:ind w:left="720"/>
        <w:rPr>
          <w:rFonts w:ascii="Times New Roman" w:hAnsi="Times New Roman"/>
          <w:szCs w:val="24"/>
        </w:rPr>
      </w:pPr>
      <w:r w:rsidRPr="006A417E">
        <w:rPr>
          <w:rFonts w:ascii="Times New Roman" w:hAnsi="Times New Roman"/>
          <w:szCs w:val="24"/>
        </w:rPr>
        <w:t>The average estimated burden per grantee is 23 hours, and the total estimated burden for all grantees is 1,</w:t>
      </w:r>
      <w:r w:rsidR="00BD0EEE">
        <w:rPr>
          <w:rFonts w:ascii="Times New Roman" w:hAnsi="Times New Roman"/>
          <w:szCs w:val="24"/>
        </w:rPr>
        <w:t>380</w:t>
      </w:r>
      <w:r w:rsidRPr="006A417E">
        <w:rPr>
          <w:rFonts w:ascii="Times New Roman" w:hAnsi="Times New Roman"/>
          <w:szCs w:val="24"/>
        </w:rPr>
        <w:t xml:space="preserve"> hours (23 hours x </w:t>
      </w:r>
      <w:r w:rsidR="00AE79E4">
        <w:rPr>
          <w:rFonts w:ascii="Times New Roman" w:hAnsi="Times New Roman"/>
          <w:szCs w:val="24"/>
        </w:rPr>
        <w:t>60</w:t>
      </w:r>
      <w:r w:rsidRPr="006A417E">
        <w:rPr>
          <w:rFonts w:ascii="Times New Roman" w:hAnsi="Times New Roman"/>
          <w:szCs w:val="24"/>
        </w:rPr>
        <w:t xml:space="preserve"> grantees).  The estimated burden per grantee will not change from the previous submiss</w:t>
      </w:r>
      <w:r w:rsidR="00AE79E4">
        <w:rPr>
          <w:rFonts w:ascii="Times New Roman" w:hAnsi="Times New Roman"/>
          <w:szCs w:val="24"/>
        </w:rPr>
        <w:t>i</w:t>
      </w:r>
      <w:r w:rsidRPr="006A417E">
        <w:rPr>
          <w:rFonts w:ascii="Times New Roman" w:hAnsi="Times New Roman"/>
          <w:szCs w:val="24"/>
        </w:rPr>
        <w:t xml:space="preserve">on.  This estimate will vary by grantee depending on their institutional process for completing the forms. </w:t>
      </w:r>
    </w:p>
    <w:p w:rsidR="00650F4D" w:rsidRPr="006A417E" w:rsidP="00866E57" w14:paraId="6D49C1AA" w14:textId="77777777">
      <w:pPr>
        <w:ind w:left="720"/>
        <w:rPr>
          <w:rFonts w:ascii="Times New Roman" w:hAnsi="Times New Roman"/>
          <w:szCs w:val="24"/>
        </w:rPr>
      </w:pPr>
    </w:p>
    <w:tbl>
      <w:tblPr>
        <w:tblStyle w:val="GridTableLight"/>
        <w:tblpPr w:leftFromText="180" w:rightFromText="180" w:vertAnchor="text" w:horzAnchor="margin" w:tblpXSpec="center" w:tblpY="174"/>
        <w:tblW w:w="9355" w:type="dxa"/>
        <w:tblLayout w:type="fixed"/>
        <w:tblLook w:val="0020"/>
      </w:tblPr>
      <w:tblGrid>
        <w:gridCol w:w="1435"/>
        <w:gridCol w:w="1620"/>
        <w:gridCol w:w="1350"/>
        <w:gridCol w:w="1170"/>
        <w:gridCol w:w="990"/>
        <w:gridCol w:w="1350"/>
        <w:gridCol w:w="1440"/>
      </w:tblGrid>
      <w:tr w14:paraId="691FB02C" w14:textId="77777777" w:rsidTr="00954A6C">
        <w:tblPrEx>
          <w:tblW w:w="9355" w:type="dxa"/>
          <w:tblLayout w:type="fixed"/>
          <w:tblLook w:val="0020"/>
        </w:tblPrEx>
        <w:trPr>
          <w:trHeight w:val="1788"/>
          <w:tblHeader/>
        </w:trPr>
        <w:tc>
          <w:tcPr>
            <w:tcW w:w="1435" w:type="dxa"/>
          </w:tcPr>
          <w:p w:rsidR="00042EE9" w:rsidRPr="006A417E" w:rsidP="00866E57" w14:paraId="4966FAC5" w14:textId="77777777">
            <w:pPr>
              <w:rPr>
                <w:rFonts w:ascii="Times New Roman" w:hAnsi="Times New Roman"/>
                <w:szCs w:val="24"/>
              </w:rPr>
            </w:pPr>
            <w:r w:rsidRPr="006A417E">
              <w:rPr>
                <w:rFonts w:ascii="Times New Roman" w:hAnsi="Times New Roman"/>
                <w:szCs w:val="24"/>
              </w:rPr>
              <w:t>Information Activity or IC (with type of respondent)</w:t>
            </w:r>
          </w:p>
        </w:tc>
        <w:tc>
          <w:tcPr>
            <w:tcW w:w="1620" w:type="dxa"/>
          </w:tcPr>
          <w:p w:rsidR="00042EE9" w:rsidRPr="006A417E" w:rsidP="00866E57" w14:paraId="0EAF4138" w14:textId="77777777">
            <w:pPr>
              <w:rPr>
                <w:rFonts w:ascii="Times New Roman" w:hAnsi="Times New Roman"/>
                <w:szCs w:val="24"/>
              </w:rPr>
            </w:pPr>
            <w:r w:rsidRPr="006A417E">
              <w:rPr>
                <w:rFonts w:ascii="Times New Roman" w:hAnsi="Times New Roman"/>
                <w:szCs w:val="24"/>
              </w:rPr>
              <w:t>Number of Respondents</w:t>
            </w:r>
          </w:p>
        </w:tc>
        <w:tc>
          <w:tcPr>
            <w:tcW w:w="1350" w:type="dxa"/>
          </w:tcPr>
          <w:p w:rsidR="00042EE9" w:rsidRPr="006A417E" w:rsidP="00866E57" w14:paraId="4ED08D6A" w14:textId="77777777">
            <w:pPr>
              <w:rPr>
                <w:rFonts w:ascii="Times New Roman" w:hAnsi="Times New Roman"/>
                <w:szCs w:val="24"/>
              </w:rPr>
            </w:pPr>
            <w:r w:rsidRPr="006A417E">
              <w:rPr>
                <w:rFonts w:ascii="Times New Roman" w:hAnsi="Times New Roman"/>
                <w:szCs w:val="24"/>
              </w:rPr>
              <w:t>Number of Responses</w:t>
            </w:r>
          </w:p>
        </w:tc>
        <w:tc>
          <w:tcPr>
            <w:tcW w:w="1170" w:type="dxa"/>
          </w:tcPr>
          <w:p w:rsidR="00042EE9" w:rsidRPr="006A417E" w:rsidP="00866E57" w14:paraId="46D1176A" w14:textId="77777777">
            <w:pPr>
              <w:rPr>
                <w:rFonts w:ascii="Times New Roman" w:hAnsi="Times New Roman"/>
                <w:szCs w:val="24"/>
              </w:rPr>
            </w:pPr>
            <w:r w:rsidRPr="006A417E">
              <w:rPr>
                <w:rFonts w:ascii="Times New Roman" w:hAnsi="Times New Roman"/>
                <w:szCs w:val="24"/>
              </w:rPr>
              <w:t>Average Burden Hours per Response</w:t>
            </w:r>
          </w:p>
        </w:tc>
        <w:tc>
          <w:tcPr>
            <w:tcW w:w="990" w:type="dxa"/>
          </w:tcPr>
          <w:p w:rsidR="00042EE9" w:rsidRPr="006A417E" w:rsidP="00866E57" w14:paraId="5BC629EA" w14:textId="77777777">
            <w:pPr>
              <w:rPr>
                <w:rFonts w:ascii="Times New Roman" w:hAnsi="Times New Roman"/>
                <w:szCs w:val="24"/>
              </w:rPr>
            </w:pPr>
            <w:r w:rsidRPr="006A417E">
              <w:rPr>
                <w:rFonts w:ascii="Times New Roman" w:hAnsi="Times New Roman"/>
                <w:szCs w:val="24"/>
              </w:rPr>
              <w:t>Total Annual Burden Hours</w:t>
            </w:r>
          </w:p>
        </w:tc>
        <w:tc>
          <w:tcPr>
            <w:tcW w:w="1350" w:type="dxa"/>
          </w:tcPr>
          <w:p w:rsidR="00042EE9" w:rsidRPr="006A417E" w:rsidP="00866E57" w14:paraId="268B62F2" w14:textId="77777777">
            <w:pPr>
              <w:rPr>
                <w:rFonts w:ascii="Times New Roman" w:hAnsi="Times New Roman"/>
                <w:szCs w:val="24"/>
              </w:rPr>
            </w:pPr>
            <w:r w:rsidRPr="006A417E">
              <w:rPr>
                <w:rFonts w:ascii="Times New Roman" w:hAnsi="Times New Roman"/>
                <w:szCs w:val="24"/>
              </w:rPr>
              <w:t>Estimated Respondent Average Hourly Wage</w:t>
            </w:r>
          </w:p>
        </w:tc>
        <w:tc>
          <w:tcPr>
            <w:tcW w:w="1440" w:type="dxa"/>
          </w:tcPr>
          <w:p w:rsidR="00042EE9" w:rsidRPr="006A417E" w:rsidP="00866E57" w14:paraId="34B399CA" w14:textId="77777777">
            <w:pPr>
              <w:rPr>
                <w:rFonts w:ascii="Times New Roman" w:hAnsi="Times New Roman"/>
                <w:szCs w:val="24"/>
              </w:rPr>
            </w:pPr>
            <w:r w:rsidRPr="006A417E">
              <w:rPr>
                <w:rFonts w:ascii="Times New Roman" w:hAnsi="Times New Roman"/>
                <w:szCs w:val="24"/>
              </w:rPr>
              <w:t>Total Annual Costs (hourly wage x total burden hours)</w:t>
            </w:r>
          </w:p>
        </w:tc>
      </w:tr>
      <w:tr w14:paraId="7EA9FE18" w14:textId="77777777" w:rsidTr="00954A6C">
        <w:tblPrEx>
          <w:tblW w:w="9355" w:type="dxa"/>
          <w:tblLayout w:type="fixed"/>
          <w:tblLook w:val="0020"/>
        </w:tblPrEx>
        <w:trPr>
          <w:trHeight w:val="349"/>
        </w:trPr>
        <w:tc>
          <w:tcPr>
            <w:tcW w:w="1435" w:type="dxa"/>
          </w:tcPr>
          <w:p w:rsidR="00042EE9" w:rsidRPr="006A417E" w:rsidP="00866E57" w14:paraId="7FB6875C" w14:textId="381F864A">
            <w:pPr>
              <w:rPr>
                <w:rFonts w:ascii="Times New Roman" w:hAnsi="Times New Roman"/>
                <w:szCs w:val="24"/>
              </w:rPr>
            </w:pPr>
            <w:r w:rsidRPr="006A417E">
              <w:rPr>
                <w:rFonts w:ascii="Times New Roman" w:hAnsi="Times New Roman"/>
                <w:szCs w:val="24"/>
              </w:rPr>
              <w:t>CAMP APR</w:t>
            </w:r>
          </w:p>
        </w:tc>
        <w:tc>
          <w:tcPr>
            <w:tcW w:w="1620" w:type="dxa"/>
          </w:tcPr>
          <w:p w:rsidR="00042EE9" w:rsidRPr="006A417E" w:rsidP="00866E57" w14:paraId="1873CC89" w14:textId="4405AB4F">
            <w:pPr>
              <w:rPr>
                <w:rFonts w:ascii="Times New Roman" w:hAnsi="Times New Roman"/>
                <w:szCs w:val="24"/>
              </w:rPr>
            </w:pPr>
            <w:r>
              <w:rPr>
                <w:rFonts w:ascii="Times New Roman" w:hAnsi="Times New Roman"/>
                <w:szCs w:val="24"/>
              </w:rPr>
              <w:t>6</w:t>
            </w:r>
            <w:r w:rsidRPr="006A417E" w:rsidR="00A027AE">
              <w:rPr>
                <w:rFonts w:ascii="Times New Roman" w:hAnsi="Times New Roman"/>
                <w:szCs w:val="24"/>
              </w:rPr>
              <w:t>0</w:t>
            </w:r>
          </w:p>
        </w:tc>
        <w:tc>
          <w:tcPr>
            <w:tcW w:w="1350" w:type="dxa"/>
          </w:tcPr>
          <w:p w:rsidR="00042EE9" w:rsidRPr="006A417E" w:rsidP="00866E57" w14:paraId="2D7A5DD7" w14:textId="537F8820">
            <w:pPr>
              <w:jc w:val="right"/>
              <w:rPr>
                <w:rFonts w:ascii="Times New Roman" w:hAnsi="Times New Roman"/>
                <w:szCs w:val="24"/>
              </w:rPr>
            </w:pPr>
            <w:r w:rsidRPr="006A417E">
              <w:rPr>
                <w:rFonts w:ascii="Times New Roman" w:hAnsi="Times New Roman"/>
                <w:szCs w:val="24"/>
              </w:rPr>
              <w:t>1</w:t>
            </w:r>
            <w:r w:rsidR="0033155C">
              <w:rPr>
                <w:rFonts w:ascii="Times New Roman" w:hAnsi="Times New Roman"/>
                <w:szCs w:val="24"/>
              </w:rPr>
              <w:t xml:space="preserve"> each</w:t>
            </w:r>
          </w:p>
        </w:tc>
        <w:tc>
          <w:tcPr>
            <w:tcW w:w="1170" w:type="dxa"/>
          </w:tcPr>
          <w:p w:rsidR="00042EE9" w:rsidRPr="006A417E" w:rsidP="00866E57" w14:paraId="4A6ED22D" w14:textId="6A154FE9">
            <w:pPr>
              <w:jc w:val="right"/>
              <w:rPr>
                <w:rFonts w:ascii="Times New Roman" w:hAnsi="Times New Roman"/>
                <w:szCs w:val="24"/>
              </w:rPr>
            </w:pPr>
            <w:r w:rsidRPr="006A417E">
              <w:rPr>
                <w:rFonts w:ascii="Times New Roman" w:hAnsi="Times New Roman"/>
                <w:szCs w:val="24"/>
              </w:rPr>
              <w:t>23</w:t>
            </w:r>
          </w:p>
        </w:tc>
        <w:tc>
          <w:tcPr>
            <w:tcW w:w="990" w:type="dxa"/>
          </w:tcPr>
          <w:p w:rsidR="00042EE9" w:rsidRPr="006A417E" w:rsidP="00866E57" w14:paraId="1881F6B8" w14:textId="2889D130">
            <w:pPr>
              <w:jc w:val="right"/>
              <w:rPr>
                <w:rFonts w:ascii="Times New Roman" w:hAnsi="Times New Roman"/>
                <w:szCs w:val="24"/>
              </w:rPr>
            </w:pPr>
            <w:r>
              <w:rPr>
                <w:rFonts w:ascii="Times New Roman" w:hAnsi="Times New Roman"/>
                <w:szCs w:val="24"/>
              </w:rPr>
              <w:t>23</w:t>
            </w:r>
          </w:p>
        </w:tc>
        <w:tc>
          <w:tcPr>
            <w:tcW w:w="1350" w:type="dxa"/>
          </w:tcPr>
          <w:p w:rsidR="00042EE9" w:rsidRPr="006A417E" w:rsidP="00866E57" w14:paraId="4CE2B9AC" w14:textId="6C447BD1">
            <w:pPr>
              <w:jc w:val="right"/>
              <w:rPr>
                <w:rFonts w:ascii="Times New Roman" w:hAnsi="Times New Roman"/>
                <w:szCs w:val="24"/>
              </w:rPr>
            </w:pPr>
            <w:r w:rsidRPr="006A417E">
              <w:rPr>
                <w:rFonts w:ascii="Times New Roman" w:hAnsi="Times New Roman"/>
                <w:szCs w:val="24"/>
              </w:rPr>
              <w:t>$</w:t>
            </w:r>
            <w:r w:rsidR="00637AA5">
              <w:rPr>
                <w:rFonts w:ascii="Times New Roman" w:hAnsi="Times New Roman"/>
                <w:szCs w:val="24"/>
              </w:rPr>
              <w:t>55</w:t>
            </w:r>
            <w:r w:rsidRPr="006A417E">
              <w:rPr>
                <w:rFonts w:ascii="Times New Roman" w:hAnsi="Times New Roman"/>
                <w:szCs w:val="24"/>
              </w:rPr>
              <w:t>.3</w:t>
            </w:r>
            <w:r w:rsidR="00637AA5">
              <w:rPr>
                <w:rFonts w:ascii="Times New Roman" w:hAnsi="Times New Roman"/>
                <w:szCs w:val="24"/>
              </w:rPr>
              <w:t>8</w:t>
            </w:r>
          </w:p>
        </w:tc>
        <w:tc>
          <w:tcPr>
            <w:tcW w:w="1440" w:type="dxa"/>
          </w:tcPr>
          <w:p w:rsidR="004801C8" w:rsidP="00866E57" w14:paraId="29AB91B4" w14:textId="1A4EFDC2">
            <w:pPr>
              <w:jc w:val="right"/>
              <w:rPr>
                <w:rFonts w:ascii="Times New Roman" w:hAnsi="Times New Roman"/>
                <w:szCs w:val="24"/>
              </w:rPr>
            </w:pPr>
            <w:r w:rsidRPr="006A417E">
              <w:rPr>
                <w:rFonts w:ascii="Times New Roman" w:hAnsi="Times New Roman"/>
                <w:szCs w:val="24"/>
              </w:rPr>
              <w:t>$1,</w:t>
            </w:r>
            <w:r w:rsidR="001034F4">
              <w:rPr>
                <w:rFonts w:ascii="Times New Roman" w:hAnsi="Times New Roman"/>
                <w:szCs w:val="24"/>
              </w:rPr>
              <w:t>273.74</w:t>
            </w:r>
            <w:r w:rsidRPr="006A417E">
              <w:rPr>
                <w:rFonts w:ascii="Times New Roman" w:hAnsi="Times New Roman"/>
                <w:szCs w:val="24"/>
              </w:rPr>
              <w:t>/</w:t>
            </w:r>
          </w:p>
          <w:p w:rsidR="00042EE9" w:rsidRPr="006A417E" w:rsidP="00866E57" w14:paraId="30F9EA9B" w14:textId="7CE649D6">
            <w:pPr>
              <w:jc w:val="right"/>
              <w:rPr>
                <w:rFonts w:ascii="Times New Roman" w:hAnsi="Times New Roman"/>
                <w:szCs w:val="24"/>
              </w:rPr>
            </w:pPr>
            <w:r w:rsidRPr="006A417E">
              <w:rPr>
                <w:rFonts w:ascii="Times New Roman" w:hAnsi="Times New Roman"/>
                <w:szCs w:val="24"/>
              </w:rPr>
              <w:t>grantee</w:t>
            </w:r>
          </w:p>
        </w:tc>
      </w:tr>
      <w:tr w14:paraId="32111107" w14:textId="77777777" w:rsidTr="00954A6C">
        <w:tblPrEx>
          <w:tblW w:w="9355" w:type="dxa"/>
          <w:tblLayout w:type="fixed"/>
          <w:tblLook w:val="0020"/>
        </w:tblPrEx>
        <w:trPr>
          <w:trHeight w:val="699"/>
        </w:trPr>
        <w:tc>
          <w:tcPr>
            <w:tcW w:w="1435" w:type="dxa"/>
          </w:tcPr>
          <w:p w:rsidR="00042EE9" w:rsidRPr="006A417E" w:rsidP="00866E57" w14:paraId="5A85CAFD" w14:textId="77777777">
            <w:pPr>
              <w:rPr>
                <w:rFonts w:ascii="Times New Roman" w:hAnsi="Times New Roman"/>
                <w:szCs w:val="24"/>
              </w:rPr>
            </w:pPr>
            <w:r w:rsidRPr="006A417E">
              <w:rPr>
                <w:rFonts w:ascii="Times New Roman" w:hAnsi="Times New Roman"/>
                <w:szCs w:val="24"/>
              </w:rPr>
              <w:t>Annualized Totals</w:t>
            </w:r>
          </w:p>
        </w:tc>
        <w:tc>
          <w:tcPr>
            <w:tcW w:w="1620" w:type="dxa"/>
          </w:tcPr>
          <w:p w:rsidR="00042EE9" w:rsidRPr="006A417E" w:rsidP="00866E57" w14:paraId="59C937E1" w14:textId="6369C6A1">
            <w:pPr>
              <w:rPr>
                <w:rFonts w:ascii="Times New Roman" w:hAnsi="Times New Roman"/>
                <w:szCs w:val="24"/>
              </w:rPr>
            </w:pPr>
            <w:r>
              <w:rPr>
                <w:rFonts w:ascii="Times New Roman" w:hAnsi="Times New Roman"/>
                <w:szCs w:val="24"/>
              </w:rPr>
              <w:t>6</w:t>
            </w:r>
            <w:r w:rsidRPr="006A417E" w:rsidR="00A027AE">
              <w:rPr>
                <w:rFonts w:ascii="Times New Roman" w:hAnsi="Times New Roman"/>
                <w:szCs w:val="24"/>
              </w:rPr>
              <w:t>0</w:t>
            </w:r>
          </w:p>
        </w:tc>
        <w:tc>
          <w:tcPr>
            <w:tcW w:w="1350" w:type="dxa"/>
          </w:tcPr>
          <w:p w:rsidR="00042EE9" w:rsidRPr="006A417E" w:rsidP="00866E57" w14:paraId="1771A921" w14:textId="6BF5EF71">
            <w:pPr>
              <w:jc w:val="right"/>
              <w:rPr>
                <w:rFonts w:ascii="Times New Roman" w:hAnsi="Times New Roman"/>
                <w:szCs w:val="24"/>
              </w:rPr>
            </w:pPr>
            <w:r>
              <w:rPr>
                <w:rFonts w:ascii="Times New Roman" w:hAnsi="Times New Roman"/>
                <w:szCs w:val="24"/>
              </w:rPr>
              <w:t>60</w:t>
            </w:r>
            <w:r w:rsidRPr="006A417E" w:rsidR="00A027AE">
              <w:rPr>
                <w:rFonts w:ascii="Times New Roman" w:hAnsi="Times New Roman"/>
                <w:szCs w:val="24"/>
              </w:rPr>
              <w:t xml:space="preserve"> total</w:t>
            </w:r>
          </w:p>
        </w:tc>
        <w:tc>
          <w:tcPr>
            <w:tcW w:w="1170" w:type="dxa"/>
          </w:tcPr>
          <w:p w:rsidR="00042EE9" w:rsidRPr="006A417E" w:rsidP="00866E57" w14:paraId="7E720A29" w14:textId="684EBBAE">
            <w:pPr>
              <w:jc w:val="right"/>
              <w:rPr>
                <w:rFonts w:ascii="Times New Roman" w:hAnsi="Times New Roman"/>
                <w:szCs w:val="24"/>
              </w:rPr>
            </w:pPr>
            <w:r w:rsidRPr="006A417E">
              <w:rPr>
                <w:rFonts w:ascii="Times New Roman" w:hAnsi="Times New Roman"/>
                <w:szCs w:val="24"/>
              </w:rPr>
              <w:t>23</w:t>
            </w:r>
          </w:p>
        </w:tc>
        <w:tc>
          <w:tcPr>
            <w:tcW w:w="990" w:type="dxa"/>
          </w:tcPr>
          <w:p w:rsidR="00042EE9" w:rsidRPr="006A417E" w:rsidP="00866E57" w14:paraId="77FCC96B" w14:textId="54EFC3E7">
            <w:pPr>
              <w:jc w:val="right"/>
              <w:rPr>
                <w:rFonts w:ascii="Times New Roman" w:hAnsi="Times New Roman"/>
                <w:szCs w:val="24"/>
              </w:rPr>
            </w:pPr>
            <w:r>
              <w:rPr>
                <w:rFonts w:ascii="Times New Roman" w:hAnsi="Times New Roman"/>
                <w:szCs w:val="24"/>
              </w:rPr>
              <w:t>1,380</w:t>
            </w:r>
          </w:p>
        </w:tc>
        <w:tc>
          <w:tcPr>
            <w:tcW w:w="1350" w:type="dxa"/>
          </w:tcPr>
          <w:p w:rsidR="00042EE9" w:rsidRPr="006A417E" w:rsidP="00866E57" w14:paraId="37C7F7E5" w14:textId="360D0860">
            <w:pPr>
              <w:jc w:val="right"/>
              <w:rPr>
                <w:rFonts w:ascii="Times New Roman" w:hAnsi="Times New Roman"/>
                <w:szCs w:val="24"/>
              </w:rPr>
            </w:pPr>
            <w:r w:rsidRPr="006A417E">
              <w:rPr>
                <w:rFonts w:ascii="Times New Roman" w:hAnsi="Times New Roman"/>
                <w:szCs w:val="24"/>
              </w:rPr>
              <w:t>$</w:t>
            </w:r>
            <w:r w:rsidR="00637AA5">
              <w:rPr>
                <w:rFonts w:ascii="Times New Roman" w:hAnsi="Times New Roman"/>
                <w:szCs w:val="24"/>
              </w:rPr>
              <w:t>55</w:t>
            </w:r>
            <w:r w:rsidRPr="006A417E">
              <w:rPr>
                <w:rFonts w:ascii="Times New Roman" w:hAnsi="Times New Roman"/>
                <w:szCs w:val="24"/>
              </w:rPr>
              <w:t>.3</w:t>
            </w:r>
            <w:r w:rsidR="00637AA5">
              <w:rPr>
                <w:rFonts w:ascii="Times New Roman" w:hAnsi="Times New Roman"/>
                <w:szCs w:val="24"/>
              </w:rPr>
              <w:t>8</w:t>
            </w:r>
          </w:p>
        </w:tc>
        <w:tc>
          <w:tcPr>
            <w:tcW w:w="1440" w:type="dxa"/>
          </w:tcPr>
          <w:p w:rsidR="00042EE9" w:rsidRPr="006A417E" w:rsidP="00866E57" w14:paraId="0D7DE6EF" w14:textId="04F8DF17">
            <w:pPr>
              <w:jc w:val="right"/>
              <w:rPr>
                <w:rFonts w:ascii="Times New Roman" w:hAnsi="Times New Roman"/>
                <w:szCs w:val="24"/>
              </w:rPr>
            </w:pPr>
            <w:r w:rsidRPr="006A417E">
              <w:rPr>
                <w:rFonts w:ascii="Times New Roman" w:hAnsi="Times New Roman"/>
                <w:szCs w:val="24"/>
              </w:rPr>
              <w:t>$</w:t>
            </w:r>
            <w:r w:rsidR="00122A62">
              <w:rPr>
                <w:rFonts w:ascii="Times New Roman" w:hAnsi="Times New Roman"/>
                <w:szCs w:val="24"/>
              </w:rPr>
              <w:t>76</w:t>
            </w:r>
            <w:r w:rsidRPr="006A417E">
              <w:rPr>
                <w:rFonts w:ascii="Times New Roman" w:hAnsi="Times New Roman"/>
                <w:szCs w:val="24"/>
              </w:rPr>
              <w:t>,</w:t>
            </w:r>
            <w:r w:rsidR="00122A62">
              <w:rPr>
                <w:rFonts w:ascii="Times New Roman" w:hAnsi="Times New Roman"/>
                <w:szCs w:val="24"/>
              </w:rPr>
              <w:t>424.40</w:t>
            </w:r>
          </w:p>
        </w:tc>
      </w:tr>
    </w:tbl>
    <w:p w:rsidR="00650F4D" w:rsidRPr="006A417E" w:rsidP="00866E57" w14:paraId="39234BFE" w14:textId="77777777">
      <w:pPr>
        <w:ind w:left="720"/>
        <w:rPr>
          <w:rFonts w:ascii="Times New Roman" w:hAnsi="Times New Roman"/>
          <w:szCs w:val="24"/>
        </w:rPr>
      </w:pPr>
    </w:p>
    <w:p w:rsidR="001A6AE0" w:rsidRPr="00866E57" w:rsidP="00F145CE" w14:paraId="7BED2F2F" w14:textId="48D69AE5">
      <w:pPr>
        <w:ind w:left="720"/>
        <w:rPr>
          <w:rStyle w:val="a"/>
          <w:rFonts w:ascii="Times New Roman" w:hAnsi="Times New Roman"/>
          <w:b/>
          <w:bCs/>
          <w:i/>
          <w:iCs/>
          <w:szCs w:val="24"/>
        </w:rPr>
      </w:pPr>
      <w:r>
        <w:rPr>
          <w:rFonts w:ascii="Times New Roman" w:hAnsi="Times New Roman"/>
          <w:szCs w:val="24"/>
        </w:rPr>
        <w:t xml:space="preserve">According to </w:t>
      </w:r>
      <w:r w:rsidRPr="006A417E" w:rsidR="00042EE9">
        <w:rPr>
          <w:rFonts w:ascii="Times New Roman" w:hAnsi="Times New Roman"/>
          <w:szCs w:val="24"/>
        </w:rPr>
        <w:t>the 202</w:t>
      </w:r>
      <w:r>
        <w:rPr>
          <w:rFonts w:ascii="Times New Roman" w:hAnsi="Times New Roman"/>
          <w:szCs w:val="24"/>
        </w:rPr>
        <w:t>2</w:t>
      </w:r>
      <w:r w:rsidRPr="006A417E" w:rsidR="00042EE9">
        <w:rPr>
          <w:rFonts w:ascii="Times New Roman" w:hAnsi="Times New Roman"/>
          <w:szCs w:val="24"/>
        </w:rPr>
        <w:t xml:space="preserve"> Occupational Employment and Wage Statistics, the</w:t>
      </w:r>
      <w:r>
        <w:rPr>
          <w:rFonts w:ascii="Times New Roman" w:hAnsi="Times New Roman"/>
          <w:szCs w:val="24"/>
        </w:rPr>
        <w:t xml:space="preserve"> mean hourly wage</w:t>
      </w:r>
      <w:r w:rsidR="000D3732">
        <w:rPr>
          <w:rFonts w:ascii="Times New Roman" w:hAnsi="Times New Roman"/>
          <w:szCs w:val="24"/>
        </w:rPr>
        <w:t xml:space="preserve"> for postsecon</w:t>
      </w:r>
      <w:r w:rsidR="004D29C7">
        <w:rPr>
          <w:rFonts w:ascii="Times New Roman" w:hAnsi="Times New Roman"/>
          <w:szCs w:val="24"/>
        </w:rPr>
        <w:t>d</w:t>
      </w:r>
      <w:r w:rsidR="000D3732">
        <w:rPr>
          <w:rFonts w:ascii="Times New Roman" w:hAnsi="Times New Roman"/>
          <w:szCs w:val="24"/>
        </w:rPr>
        <w:t>ary education administrators is $55.38.</w:t>
      </w:r>
      <w:r w:rsidR="004D29C7">
        <w:rPr>
          <w:rFonts w:ascii="Times New Roman" w:hAnsi="Times New Roman"/>
          <w:szCs w:val="24"/>
        </w:rPr>
        <w:t xml:space="preserve">  </w:t>
      </w:r>
      <w:r w:rsidR="000D3732">
        <w:rPr>
          <w:rFonts w:ascii="Times New Roman" w:hAnsi="Times New Roman"/>
          <w:szCs w:val="24"/>
        </w:rPr>
        <w:t>T</w:t>
      </w:r>
      <w:r w:rsidRPr="006A417E" w:rsidR="00042EE9">
        <w:rPr>
          <w:rFonts w:ascii="Times New Roman" w:hAnsi="Times New Roman"/>
          <w:szCs w:val="24"/>
        </w:rPr>
        <w:t>he estimated cost burden per grantee would be about $1,</w:t>
      </w:r>
      <w:r w:rsidR="00CC1380">
        <w:rPr>
          <w:rFonts w:ascii="Times New Roman" w:hAnsi="Times New Roman"/>
          <w:szCs w:val="24"/>
        </w:rPr>
        <w:t>273.74</w:t>
      </w:r>
      <w:r w:rsidRPr="006A417E" w:rsidR="00042EE9">
        <w:rPr>
          <w:rFonts w:ascii="Times New Roman" w:hAnsi="Times New Roman"/>
          <w:szCs w:val="24"/>
        </w:rPr>
        <w:t xml:space="preserve">, with a total estimated cost burden for all </w:t>
      </w:r>
      <w:r w:rsidR="00CC1380">
        <w:rPr>
          <w:rFonts w:ascii="Times New Roman" w:hAnsi="Times New Roman"/>
          <w:szCs w:val="24"/>
        </w:rPr>
        <w:t>60</w:t>
      </w:r>
      <w:r w:rsidRPr="006A417E" w:rsidR="00042EE9">
        <w:rPr>
          <w:rFonts w:ascii="Times New Roman" w:hAnsi="Times New Roman"/>
          <w:szCs w:val="24"/>
        </w:rPr>
        <w:t xml:space="preserve"> grantees of $</w:t>
      </w:r>
      <w:r w:rsidR="00CC1380">
        <w:rPr>
          <w:rFonts w:ascii="Times New Roman" w:hAnsi="Times New Roman"/>
          <w:szCs w:val="24"/>
        </w:rPr>
        <w:t>76,424.40</w:t>
      </w:r>
      <w:r w:rsidRPr="006A417E" w:rsidR="00042EE9">
        <w:rPr>
          <w:rFonts w:ascii="Times New Roman" w:hAnsi="Times New Roman"/>
          <w:szCs w:val="24"/>
        </w:rPr>
        <w:t xml:space="preserve"> for the 202</w:t>
      </w:r>
      <w:r w:rsidR="00CC1380">
        <w:rPr>
          <w:rFonts w:ascii="Times New Roman" w:hAnsi="Times New Roman"/>
          <w:szCs w:val="24"/>
        </w:rPr>
        <w:t>3-2024</w:t>
      </w:r>
      <w:r w:rsidRPr="006A417E" w:rsidR="00042EE9">
        <w:rPr>
          <w:rFonts w:ascii="Times New Roman" w:hAnsi="Times New Roman"/>
          <w:szCs w:val="24"/>
        </w:rPr>
        <w:t xml:space="preserve"> APR.</w:t>
      </w:r>
    </w:p>
    <w:p w:rsidR="00920F63" w:rsidRPr="006A417E" w:rsidP="00866E57" w14:paraId="7BED2F31" w14:textId="77777777">
      <w:pPr>
        <w:tabs>
          <w:tab w:val="left" w:pos="-720"/>
        </w:tabs>
        <w:suppressAutoHyphens/>
        <w:rPr>
          <w:rStyle w:val="a"/>
          <w:rFonts w:ascii="Times New Roman" w:hAnsi="Times New Roman"/>
          <w:szCs w:val="24"/>
        </w:rPr>
      </w:pPr>
    </w:p>
    <w:p w:rsidR="00043C32" w:rsidRPr="006A417E" w:rsidP="00F145CE" w14:paraId="7BED2F32"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6A417E">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6A417E" w:rsidP="00866E57" w14:paraId="7BED2F33" w14:textId="77777777">
      <w:pPr>
        <w:tabs>
          <w:tab w:val="left" w:pos="-720"/>
        </w:tabs>
        <w:suppressAutoHyphens/>
        <w:rPr>
          <w:rFonts w:ascii="Times New Roman" w:hAnsi="Times New Roman"/>
          <w:b/>
          <w:szCs w:val="24"/>
        </w:rPr>
      </w:pPr>
    </w:p>
    <w:p w:rsidR="00043C32" w:rsidRPr="006A417E" w:rsidP="00866E57" w14:paraId="7BED2F34" w14:textId="77777777">
      <w:pPr>
        <w:numPr>
          <w:ilvl w:val="0"/>
          <w:numId w:val="1"/>
        </w:numPr>
        <w:tabs>
          <w:tab w:val="left" w:pos="-720"/>
          <w:tab w:val="clear" w:pos="700"/>
        </w:tabs>
        <w:suppressAutoHyphens/>
        <w:ind w:left="1350" w:hanging="450"/>
        <w:rPr>
          <w:rFonts w:ascii="Times New Roman" w:hAnsi="Times New Roman"/>
          <w:b/>
          <w:szCs w:val="24"/>
        </w:rPr>
      </w:pPr>
      <w:r w:rsidRPr="006A417E">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w:t>
      </w:r>
      <w:r w:rsidRPr="006A417E">
        <w:rPr>
          <w:rFonts w:ascii="Times New Roman" w:hAnsi="Times New Roman"/>
          <w:b/>
          <w:szCs w:val="24"/>
        </w:rPr>
        <w:t>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6A417E" w:rsidP="00866E57" w14:paraId="7BED2F35" w14:textId="77777777">
      <w:pPr>
        <w:numPr>
          <w:ilvl w:val="12"/>
          <w:numId w:val="0"/>
        </w:numPr>
        <w:tabs>
          <w:tab w:val="left" w:pos="-720"/>
        </w:tabs>
        <w:suppressAutoHyphens/>
        <w:ind w:left="340"/>
        <w:rPr>
          <w:rFonts w:ascii="Times New Roman" w:hAnsi="Times New Roman"/>
          <w:szCs w:val="24"/>
        </w:rPr>
      </w:pPr>
    </w:p>
    <w:p w:rsidR="00043C32" w:rsidRPr="006A417E" w:rsidP="00866E57" w14:paraId="7BED2F36" w14:textId="77777777">
      <w:pPr>
        <w:numPr>
          <w:ilvl w:val="0"/>
          <w:numId w:val="1"/>
        </w:numPr>
        <w:tabs>
          <w:tab w:val="left" w:pos="-720"/>
          <w:tab w:val="clear" w:pos="700"/>
          <w:tab w:val="left" w:pos="1247"/>
        </w:tabs>
        <w:suppressAutoHyphens/>
        <w:ind w:left="1260"/>
        <w:rPr>
          <w:rFonts w:ascii="Times New Roman" w:hAnsi="Times New Roman"/>
          <w:b/>
          <w:szCs w:val="24"/>
        </w:rPr>
      </w:pPr>
      <w:r w:rsidRPr="006A417E">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6A417E" w:rsidP="00866E57" w14:paraId="7BED2F37" w14:textId="77777777">
      <w:pPr>
        <w:tabs>
          <w:tab w:val="left" w:pos="-720"/>
          <w:tab w:val="left" w:pos="1247"/>
        </w:tabs>
        <w:suppressAutoHyphens/>
        <w:ind w:left="340"/>
        <w:rPr>
          <w:rFonts w:ascii="Times New Roman" w:hAnsi="Times New Roman"/>
          <w:b/>
          <w:szCs w:val="24"/>
        </w:rPr>
      </w:pPr>
    </w:p>
    <w:p w:rsidR="00043C32" w:rsidRPr="006A417E" w:rsidP="00866E57" w14:paraId="7BED2F38" w14:textId="77777777">
      <w:pPr>
        <w:numPr>
          <w:ilvl w:val="0"/>
          <w:numId w:val="1"/>
        </w:numPr>
        <w:tabs>
          <w:tab w:val="left" w:pos="-720"/>
          <w:tab w:val="clear" w:pos="700"/>
          <w:tab w:val="left" w:pos="1247"/>
        </w:tabs>
        <w:suppressAutoHyphens/>
        <w:ind w:left="1260"/>
        <w:rPr>
          <w:rFonts w:ascii="Times New Roman" w:hAnsi="Times New Roman"/>
          <w:b/>
          <w:szCs w:val="24"/>
        </w:rPr>
      </w:pPr>
      <w:r w:rsidRPr="006A417E">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6A417E" w:rsidR="009243F3">
        <w:rPr>
          <w:rFonts w:ascii="Times New Roman" w:hAnsi="Times New Roman"/>
          <w:b/>
          <w:szCs w:val="24"/>
        </w:rPr>
        <w:t>.</w:t>
      </w:r>
    </w:p>
    <w:p w:rsidR="00043C32" w:rsidRPr="006A417E" w:rsidP="00866E57" w14:paraId="7BED2F39" w14:textId="77777777">
      <w:pPr>
        <w:tabs>
          <w:tab w:val="left" w:pos="-720"/>
        </w:tabs>
        <w:suppressAutoHyphens/>
        <w:rPr>
          <w:rFonts w:ascii="Times New Roman" w:hAnsi="Times New Roman"/>
          <w:b/>
          <w:szCs w:val="24"/>
        </w:rPr>
      </w:pPr>
    </w:p>
    <w:p w:rsidR="00084C04" w:rsidRPr="006A417E" w:rsidP="00F145CE" w14:paraId="154E07D7" w14:textId="03F6F43C">
      <w:pPr>
        <w:ind w:left="1260"/>
        <w:rPr>
          <w:rFonts w:ascii="Times New Roman" w:hAnsi="Times New Roman"/>
          <w:szCs w:val="24"/>
        </w:rPr>
      </w:pPr>
      <w:r w:rsidRPr="006A417E">
        <w:rPr>
          <w:rFonts w:ascii="Times New Roman" w:hAnsi="Times New Roman"/>
          <w:szCs w:val="24"/>
        </w:rPr>
        <w:t xml:space="preserve">There are no additional costs to respondents or record-keepers resulting from the collection other than already reported in </w:t>
      </w:r>
      <w:r w:rsidR="003F79A2">
        <w:rPr>
          <w:rFonts w:ascii="Times New Roman" w:hAnsi="Times New Roman"/>
          <w:szCs w:val="24"/>
        </w:rPr>
        <w:t xml:space="preserve">Items </w:t>
      </w:r>
      <w:r w:rsidRPr="006A417E">
        <w:rPr>
          <w:rFonts w:ascii="Times New Roman" w:hAnsi="Times New Roman"/>
          <w:szCs w:val="24"/>
        </w:rPr>
        <w:t xml:space="preserve">12 and 14, including capital or start-up costs, or operation, maintenance, or purchase of services.  </w:t>
      </w:r>
    </w:p>
    <w:p w:rsidR="00084C04" w:rsidRPr="006A417E" w:rsidP="00D30B89" w14:paraId="6D8F76BB" w14:textId="77777777">
      <w:pPr>
        <w:rPr>
          <w:rFonts w:ascii="Times New Roman" w:hAnsi="Times New Roman"/>
          <w:szCs w:val="24"/>
          <w:highlight w:val="yellow"/>
        </w:rPr>
      </w:pPr>
    </w:p>
    <w:p w:rsidR="00084C04" w:rsidRPr="006A417E" w:rsidP="00F145CE" w14:paraId="33CAC38B" w14:textId="7DFB8360">
      <w:pPr>
        <w:ind w:left="1260" w:hanging="90"/>
        <w:rPr>
          <w:rFonts w:ascii="Times New Roman" w:hAnsi="Times New Roman"/>
          <w:szCs w:val="24"/>
        </w:rPr>
      </w:pPr>
      <w:r w:rsidRPr="006A417E">
        <w:rPr>
          <w:rFonts w:ascii="Times New Roman" w:hAnsi="Times New Roman"/>
          <w:szCs w:val="24"/>
        </w:rPr>
        <w:tab/>
        <w:t xml:space="preserve">Total Annualized Capital/Startup Cost: </w:t>
      </w:r>
      <w:r w:rsidR="002A16E6">
        <w:rPr>
          <w:rFonts w:ascii="Times New Roman" w:hAnsi="Times New Roman"/>
          <w:szCs w:val="24"/>
        </w:rPr>
        <w:tab/>
        <w:t>$</w:t>
      </w:r>
      <w:r w:rsidRPr="006A417E">
        <w:rPr>
          <w:rFonts w:ascii="Times New Roman" w:hAnsi="Times New Roman"/>
          <w:szCs w:val="24"/>
        </w:rPr>
        <w:t>0</w:t>
      </w:r>
    </w:p>
    <w:p w:rsidR="00084C04" w:rsidRPr="006A417E" w:rsidP="00F145CE" w14:paraId="04BC7CA6" w14:textId="34EBF07D">
      <w:pPr>
        <w:ind w:left="1260" w:hanging="90"/>
        <w:rPr>
          <w:rFonts w:ascii="Times New Roman" w:hAnsi="Times New Roman"/>
          <w:szCs w:val="24"/>
        </w:rPr>
      </w:pPr>
      <w:r w:rsidRPr="006A417E">
        <w:rPr>
          <w:rFonts w:ascii="Times New Roman" w:hAnsi="Times New Roman"/>
          <w:szCs w:val="24"/>
        </w:rPr>
        <w:tab/>
        <w:t xml:space="preserve">Total Annual Costs (O&amp;M): </w:t>
      </w:r>
      <w:r w:rsidR="002A16E6">
        <w:rPr>
          <w:rFonts w:ascii="Times New Roman" w:hAnsi="Times New Roman"/>
          <w:szCs w:val="24"/>
        </w:rPr>
        <w:tab/>
      </w:r>
      <w:r w:rsidR="002A16E6">
        <w:rPr>
          <w:rFonts w:ascii="Times New Roman" w:hAnsi="Times New Roman"/>
          <w:szCs w:val="24"/>
        </w:rPr>
        <w:tab/>
      </w:r>
      <w:r w:rsidR="002A16E6">
        <w:rPr>
          <w:rFonts w:ascii="Times New Roman" w:hAnsi="Times New Roman"/>
          <w:szCs w:val="24"/>
        </w:rPr>
        <w:tab/>
        <w:t>$</w:t>
      </w:r>
      <w:r w:rsidRPr="006A417E">
        <w:rPr>
          <w:rFonts w:ascii="Times New Roman" w:hAnsi="Times New Roman"/>
          <w:szCs w:val="24"/>
        </w:rPr>
        <w:t>0</w:t>
      </w:r>
    </w:p>
    <w:p w:rsidR="00084C04" w:rsidRPr="006A417E" w:rsidP="00F145CE" w14:paraId="4E0694EA" w14:textId="5A75B391">
      <w:pPr>
        <w:ind w:left="1260" w:hanging="90"/>
        <w:rPr>
          <w:rFonts w:ascii="Times New Roman" w:hAnsi="Times New Roman"/>
          <w:szCs w:val="24"/>
          <w:highlight w:val="yellow"/>
        </w:rPr>
      </w:pPr>
      <w:r w:rsidRPr="006A417E">
        <w:rPr>
          <w:rFonts w:ascii="Times New Roman" w:hAnsi="Times New Roman"/>
          <w:szCs w:val="24"/>
        </w:rPr>
        <w:tab/>
        <w:t xml:space="preserve">Total Annualized Costs Requested: </w:t>
      </w:r>
      <w:r w:rsidR="002A16E6">
        <w:rPr>
          <w:rFonts w:ascii="Times New Roman" w:hAnsi="Times New Roman"/>
          <w:szCs w:val="24"/>
        </w:rPr>
        <w:tab/>
      </w:r>
      <w:r w:rsidR="002A16E6">
        <w:rPr>
          <w:rFonts w:ascii="Times New Roman" w:hAnsi="Times New Roman"/>
          <w:szCs w:val="24"/>
        </w:rPr>
        <w:tab/>
        <w:t>$</w:t>
      </w:r>
      <w:r w:rsidRPr="006A417E">
        <w:rPr>
          <w:rFonts w:ascii="Times New Roman" w:hAnsi="Times New Roman"/>
          <w:szCs w:val="24"/>
        </w:rPr>
        <w:t>0</w:t>
      </w:r>
    </w:p>
    <w:p w:rsidR="00043C32" w:rsidRPr="006A417E" w:rsidP="00866E57" w14:paraId="7BED2F3D" w14:textId="6D8BC014">
      <w:pPr>
        <w:tabs>
          <w:tab w:val="left" w:pos="-720"/>
        </w:tabs>
        <w:suppressAutoHyphens/>
        <w:rPr>
          <w:rFonts w:ascii="Times New Roman" w:hAnsi="Times New Roman"/>
          <w:szCs w:val="24"/>
        </w:rPr>
      </w:pPr>
    </w:p>
    <w:p w:rsidR="00043C32" w:rsidRPr="006A417E" w:rsidP="00866E57" w14:paraId="7BED2F3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6A417E">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74617" w:rsidRPr="006A417E" w:rsidP="00F145CE" w14:paraId="0505168B" w14:textId="77777777">
      <w:pPr>
        <w:pStyle w:val="ListParagraph"/>
        <w:contextualSpacing w:val="0"/>
        <w:rPr>
          <w:rFonts w:ascii="Times New Roman" w:hAnsi="Times New Roman"/>
          <w:szCs w:val="24"/>
        </w:rPr>
      </w:pPr>
    </w:p>
    <w:p w:rsidR="00650F4D" w:rsidRPr="006A417E" w:rsidP="00F145CE" w14:paraId="1DD09D70" w14:textId="340452E0">
      <w:pPr>
        <w:pStyle w:val="ListParagraph"/>
        <w:ind w:left="900"/>
        <w:contextualSpacing w:val="0"/>
        <w:rPr>
          <w:rFonts w:ascii="Times New Roman" w:hAnsi="Times New Roman"/>
        </w:rPr>
      </w:pPr>
      <w:r w:rsidRPr="11C2C99D">
        <w:rPr>
          <w:rFonts w:ascii="Times New Roman" w:hAnsi="Times New Roman"/>
        </w:rPr>
        <w:t xml:space="preserve">OME program staff will conduct the data collection for the APR.  There are currently </w:t>
      </w:r>
      <w:r w:rsidRPr="11C2C99D" w:rsidR="00010CFE">
        <w:rPr>
          <w:rFonts w:ascii="Times New Roman" w:hAnsi="Times New Roman"/>
        </w:rPr>
        <w:t>60</w:t>
      </w:r>
      <w:r w:rsidRPr="11C2C99D">
        <w:rPr>
          <w:rFonts w:ascii="Times New Roman" w:hAnsi="Times New Roman"/>
        </w:rPr>
        <w:t xml:space="preserve"> CAMP grantees.  Assuming that the response for each grantee takes on average about 45 minutes of program office staff time to review the performance reports, and that each hour of program office staff time costs the federal government about $</w:t>
      </w:r>
      <w:r w:rsidRPr="11C2C99D" w:rsidR="00436339">
        <w:rPr>
          <w:rFonts w:ascii="Times New Roman" w:hAnsi="Times New Roman"/>
        </w:rPr>
        <w:t>60.83</w:t>
      </w:r>
      <w:r w:rsidRPr="11C2C99D">
        <w:rPr>
          <w:rFonts w:ascii="Times New Roman" w:hAnsi="Times New Roman"/>
        </w:rPr>
        <w:t xml:space="preserve"> (20</w:t>
      </w:r>
      <w:r w:rsidRPr="11C2C99D" w:rsidR="00436339">
        <w:rPr>
          <w:rFonts w:ascii="Times New Roman" w:hAnsi="Times New Roman"/>
        </w:rPr>
        <w:t>23</w:t>
      </w:r>
      <w:r w:rsidRPr="11C2C99D">
        <w:rPr>
          <w:rFonts w:ascii="Times New Roman" w:hAnsi="Times New Roman"/>
        </w:rPr>
        <w:t xml:space="preserve"> GS Washington locality scale, grade 13, step 5), the annualized federal cost will be about $</w:t>
      </w:r>
      <w:r w:rsidRPr="11C2C99D" w:rsidR="00D56EDC">
        <w:rPr>
          <w:rFonts w:ascii="Times New Roman" w:hAnsi="Times New Roman"/>
        </w:rPr>
        <w:t>2</w:t>
      </w:r>
      <w:r w:rsidRPr="11C2C99D" w:rsidR="00AB2AFF">
        <w:rPr>
          <w:rFonts w:ascii="Times New Roman" w:hAnsi="Times New Roman"/>
        </w:rPr>
        <w:t>,</w:t>
      </w:r>
      <w:r w:rsidRPr="11C2C99D" w:rsidR="00D56EDC">
        <w:rPr>
          <w:rFonts w:ascii="Times New Roman" w:hAnsi="Times New Roman"/>
        </w:rPr>
        <w:t>737.35</w:t>
      </w:r>
      <w:r w:rsidRPr="11C2C99D">
        <w:rPr>
          <w:rFonts w:ascii="Times New Roman" w:hAnsi="Times New Roman"/>
        </w:rPr>
        <w:t xml:space="preserve"> (hourly rate x .75 hour x </w:t>
      </w:r>
      <w:r w:rsidRPr="11C2C99D" w:rsidR="00436339">
        <w:rPr>
          <w:rFonts w:ascii="Times New Roman" w:hAnsi="Times New Roman"/>
        </w:rPr>
        <w:t>60</w:t>
      </w:r>
      <w:r w:rsidRPr="11C2C99D">
        <w:rPr>
          <w:rFonts w:ascii="Times New Roman" w:hAnsi="Times New Roman"/>
        </w:rPr>
        <w:t xml:space="preserve"> grantees).</w:t>
      </w:r>
      <w:r w:rsidRPr="11C2C99D" w:rsidR="004808D0">
        <w:rPr>
          <w:rFonts w:ascii="Times New Roman" w:hAnsi="Times New Roman"/>
        </w:rPr>
        <w:t xml:space="preserve"> This represents a cost </w:t>
      </w:r>
      <w:r w:rsidRPr="11C2C99D" w:rsidR="004808D0">
        <w:rPr>
          <w:rFonts w:ascii="Times New Roman" w:hAnsi="Times New Roman"/>
        </w:rPr>
        <w:t>increase of $762.60 for the federal government</w:t>
      </w:r>
      <w:r w:rsidR="007B6CD5">
        <w:rPr>
          <w:rFonts w:ascii="Times New Roman" w:hAnsi="Times New Roman"/>
        </w:rPr>
        <w:t xml:space="preserve"> as compared to 2019-</w:t>
      </w:r>
      <w:r w:rsidR="005C5BBC">
        <w:rPr>
          <w:rFonts w:ascii="Times New Roman" w:hAnsi="Times New Roman"/>
        </w:rPr>
        <w:t>20</w:t>
      </w:r>
      <w:r w:rsidR="007B6CD5">
        <w:rPr>
          <w:rFonts w:ascii="Times New Roman" w:hAnsi="Times New Roman"/>
        </w:rPr>
        <w:t xml:space="preserve">20, the most recent year for which this </w:t>
      </w:r>
      <w:r w:rsidR="00B20991">
        <w:rPr>
          <w:rFonts w:ascii="Times New Roman" w:hAnsi="Times New Roman"/>
        </w:rPr>
        <w:t>annualized cost was calculated</w:t>
      </w:r>
      <w:r w:rsidR="009F1ED5">
        <w:rPr>
          <w:rFonts w:ascii="Times New Roman" w:hAnsi="Times New Roman"/>
        </w:rPr>
        <w:t xml:space="preserve">.  </w:t>
      </w:r>
      <w:r w:rsidRPr="317BF6B4" w:rsidR="2482651A">
        <w:rPr>
          <w:rFonts w:ascii="Times New Roman" w:hAnsi="Times New Roman"/>
        </w:rPr>
        <w:t>I</w:t>
      </w:r>
      <w:r w:rsidRPr="317BF6B4" w:rsidR="4364534E">
        <w:rPr>
          <w:rFonts w:ascii="Times New Roman" w:hAnsi="Times New Roman"/>
        </w:rPr>
        <w:t>n</w:t>
      </w:r>
      <w:r w:rsidRPr="38C9169D" w:rsidR="4364534E">
        <w:rPr>
          <w:rFonts w:ascii="Times New Roman" w:hAnsi="Times New Roman"/>
        </w:rPr>
        <w:t xml:space="preserve"> </w:t>
      </w:r>
      <w:r w:rsidRPr="48FC90A9" w:rsidR="4364534E">
        <w:rPr>
          <w:rFonts w:ascii="Times New Roman" w:hAnsi="Times New Roman"/>
        </w:rPr>
        <w:t>2019</w:t>
      </w:r>
      <w:r w:rsidRPr="0DF7A2F7" w:rsidR="6AA58CEF">
        <w:rPr>
          <w:rFonts w:ascii="Times New Roman" w:hAnsi="Times New Roman"/>
        </w:rPr>
        <w:t>-2020</w:t>
      </w:r>
      <w:r w:rsidRPr="0DF7A2F7" w:rsidR="4364534E">
        <w:rPr>
          <w:rFonts w:ascii="Times New Roman" w:hAnsi="Times New Roman"/>
        </w:rPr>
        <w:t>,</w:t>
      </w:r>
      <w:r w:rsidRPr="48FC90A9" w:rsidR="4364534E">
        <w:rPr>
          <w:rFonts w:ascii="Times New Roman" w:hAnsi="Times New Roman"/>
        </w:rPr>
        <w:t xml:space="preserve"> </w:t>
      </w:r>
      <w:r w:rsidR="00D45EE9">
        <w:rPr>
          <w:rFonts w:ascii="Times New Roman" w:hAnsi="Times New Roman"/>
        </w:rPr>
        <w:t xml:space="preserve">the </w:t>
      </w:r>
      <w:r w:rsidRPr="48FC90A9" w:rsidR="004808D0">
        <w:rPr>
          <w:rFonts w:ascii="Times New Roman" w:hAnsi="Times New Roman"/>
        </w:rPr>
        <w:t>OME</w:t>
      </w:r>
      <w:r w:rsidRPr="48FC90A9" w:rsidR="3C02B098">
        <w:rPr>
          <w:rFonts w:ascii="Times New Roman" w:hAnsi="Times New Roman"/>
        </w:rPr>
        <w:t xml:space="preserve"> had 50 </w:t>
      </w:r>
      <w:r w:rsidRPr="280E3F64" w:rsidR="3C02B098">
        <w:rPr>
          <w:rFonts w:ascii="Times New Roman" w:hAnsi="Times New Roman"/>
        </w:rPr>
        <w:t>grantees and</w:t>
      </w:r>
      <w:r w:rsidRPr="11C2C99D" w:rsidR="004808D0">
        <w:rPr>
          <w:rFonts w:ascii="Times New Roman" w:hAnsi="Times New Roman"/>
        </w:rPr>
        <w:t xml:space="preserve"> used approximately .75 hour of program office staff time to review each AP</w:t>
      </w:r>
      <w:r w:rsidRPr="11C2C99D" w:rsidR="00946023">
        <w:rPr>
          <w:rFonts w:ascii="Times New Roman" w:hAnsi="Times New Roman"/>
        </w:rPr>
        <w:t>R</w:t>
      </w:r>
      <w:r w:rsidRPr="11C2C99D" w:rsidR="004808D0">
        <w:rPr>
          <w:rFonts w:ascii="Times New Roman" w:hAnsi="Times New Roman"/>
        </w:rPr>
        <w:t>, at a cost of $52.66 per hour (2019 GS Washington locality scale, grade 13, step 5), for an annualized cost of about $</w:t>
      </w:r>
      <w:r w:rsidRPr="11C2C99D" w:rsidR="00E960BC">
        <w:rPr>
          <w:rFonts w:ascii="Times New Roman" w:hAnsi="Times New Roman"/>
        </w:rPr>
        <w:t>1,974.75</w:t>
      </w:r>
      <w:r w:rsidRPr="11C2C99D" w:rsidR="004808D0">
        <w:rPr>
          <w:rFonts w:ascii="Times New Roman" w:hAnsi="Times New Roman"/>
        </w:rPr>
        <w:t xml:space="preserve"> (hourly rate x .75 hour x 5</w:t>
      </w:r>
      <w:r w:rsidRPr="11C2C99D" w:rsidR="00577772">
        <w:rPr>
          <w:rFonts w:ascii="Times New Roman" w:hAnsi="Times New Roman"/>
        </w:rPr>
        <w:t>0</w:t>
      </w:r>
      <w:r w:rsidRPr="11C2C99D" w:rsidR="004808D0">
        <w:rPr>
          <w:rFonts w:ascii="Times New Roman" w:hAnsi="Times New Roman"/>
        </w:rPr>
        <w:t xml:space="preserve"> grantees).</w:t>
      </w:r>
    </w:p>
    <w:p w:rsidR="00534B4A" w:rsidRPr="00954A6C" w:rsidP="00866E57" w14:paraId="7BED2F40" w14:textId="77777777">
      <w:pPr>
        <w:tabs>
          <w:tab w:val="left" w:pos="-720"/>
        </w:tabs>
        <w:suppressAutoHyphens/>
        <w:rPr>
          <w:rFonts w:ascii="Times New Roman" w:hAnsi="Times New Roman"/>
          <w:szCs w:val="24"/>
        </w:rPr>
      </w:pPr>
    </w:p>
    <w:p w:rsidR="00800D30" w:rsidRPr="006A417E" w:rsidP="00866E57" w14:paraId="7BED2F41" w14:textId="77777777">
      <w:pPr>
        <w:pStyle w:val="ListParagraph"/>
        <w:numPr>
          <w:ilvl w:val="0"/>
          <w:numId w:val="5"/>
        </w:numPr>
        <w:tabs>
          <w:tab w:val="left" w:pos="-720"/>
        </w:tabs>
        <w:suppressAutoHyphens/>
        <w:ind w:left="900" w:hanging="540"/>
        <w:contextualSpacing w:val="0"/>
        <w:rPr>
          <w:rFonts w:ascii="Times New Roman" w:hAnsi="Times New Roman"/>
          <w:b/>
          <w:szCs w:val="24"/>
        </w:rPr>
      </w:pPr>
      <w:r w:rsidRPr="006A417E">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6A417E">
        <w:rPr>
          <w:rFonts w:ascii="Times New Roman" w:hAnsi="Times New Roman"/>
          <w:b/>
          <w:szCs w:val="24"/>
        </w:rPr>
        <w:t xml:space="preserve"> </w:t>
      </w:r>
    </w:p>
    <w:p w:rsidR="00800D30" w:rsidRPr="006A417E" w:rsidP="00866E57" w14:paraId="7BED2F42" w14:textId="77777777">
      <w:pPr>
        <w:pStyle w:val="ListParagraph"/>
        <w:tabs>
          <w:tab w:val="left" w:pos="-720"/>
        </w:tabs>
        <w:suppressAutoHyphens/>
        <w:ind w:left="900" w:hanging="540"/>
        <w:contextualSpacing w:val="0"/>
        <w:rPr>
          <w:rFonts w:ascii="Times New Roman" w:hAnsi="Times New Roman"/>
          <w:b/>
          <w:szCs w:val="24"/>
        </w:rPr>
      </w:pPr>
    </w:p>
    <w:p w:rsidR="00CD2BA6" w:rsidRPr="006A417E" w:rsidP="00866E57" w14:paraId="4408E613" w14:textId="0A1FE66F">
      <w:pPr>
        <w:ind w:left="900"/>
        <w:rPr>
          <w:rFonts w:ascii="Times New Roman" w:hAnsi="Times New Roman"/>
          <w:szCs w:val="24"/>
        </w:rPr>
      </w:pPr>
      <w:r>
        <w:rPr>
          <w:rFonts w:ascii="Times New Roman" w:hAnsi="Times New Roman"/>
          <w:szCs w:val="24"/>
        </w:rPr>
        <w:t>We are adjusting the burden and responses totals due to an increase in the number of grantees</w:t>
      </w:r>
      <w:r w:rsidR="007A3F01">
        <w:rPr>
          <w:rFonts w:ascii="Times New Roman" w:hAnsi="Times New Roman"/>
          <w:szCs w:val="24"/>
        </w:rPr>
        <w:t xml:space="preserve"> </w:t>
      </w:r>
      <w:r w:rsidRPr="007A3F01" w:rsidR="007A3F01">
        <w:rPr>
          <w:rFonts w:ascii="Times New Roman" w:hAnsi="Times New Roman"/>
          <w:szCs w:val="24"/>
        </w:rPr>
        <w:t xml:space="preserve">from 50 to 60 and increased the burden by 230 hours from </w:t>
      </w:r>
      <w:r w:rsidR="00B9183E">
        <w:rPr>
          <w:rFonts w:ascii="Times New Roman" w:hAnsi="Times New Roman"/>
          <w:szCs w:val="24"/>
        </w:rPr>
        <w:t>1150</w:t>
      </w:r>
      <w:r w:rsidRPr="007A3F01" w:rsidR="007A3F01">
        <w:rPr>
          <w:rFonts w:ascii="Times New Roman" w:hAnsi="Times New Roman"/>
          <w:szCs w:val="24"/>
        </w:rPr>
        <w:t xml:space="preserve"> to </w:t>
      </w:r>
      <w:r w:rsidR="005906DD">
        <w:rPr>
          <w:rFonts w:ascii="Times New Roman" w:hAnsi="Times New Roman"/>
          <w:szCs w:val="24"/>
        </w:rPr>
        <w:t>1380</w:t>
      </w:r>
      <w:r w:rsidR="00FC4EE8">
        <w:rPr>
          <w:rFonts w:ascii="Times New Roman" w:hAnsi="Times New Roman"/>
          <w:szCs w:val="24"/>
        </w:rPr>
        <w:t xml:space="preserve">. </w:t>
      </w:r>
      <w:r w:rsidR="00B81F93">
        <w:rPr>
          <w:rFonts w:ascii="Times New Roman" w:hAnsi="Times New Roman"/>
          <w:szCs w:val="24"/>
        </w:rPr>
        <w:t xml:space="preserve"> </w:t>
      </w:r>
      <w:r w:rsidR="002A64F1">
        <w:rPr>
          <w:rFonts w:ascii="Times New Roman" w:hAnsi="Times New Roman"/>
          <w:szCs w:val="24"/>
        </w:rPr>
        <w:t>While there are substantive changes to the collection</w:t>
      </w:r>
      <w:r w:rsidR="00CA0557">
        <w:rPr>
          <w:rFonts w:ascii="Times New Roman" w:hAnsi="Times New Roman"/>
          <w:szCs w:val="24"/>
        </w:rPr>
        <w:t xml:space="preserve"> as discussed in the attached summary of changes, we estimate the cumulative effect</w:t>
      </w:r>
      <w:r w:rsidR="00A90B87">
        <w:rPr>
          <w:rFonts w:ascii="Times New Roman" w:hAnsi="Times New Roman"/>
          <w:szCs w:val="24"/>
        </w:rPr>
        <w:t xml:space="preserve"> </w:t>
      </w:r>
      <w:r w:rsidR="00CA0557">
        <w:rPr>
          <w:rFonts w:ascii="Times New Roman" w:hAnsi="Times New Roman"/>
          <w:szCs w:val="24"/>
        </w:rPr>
        <w:t xml:space="preserve">of </w:t>
      </w:r>
      <w:r w:rsidR="00791121">
        <w:rPr>
          <w:rFonts w:ascii="Times New Roman" w:hAnsi="Times New Roman"/>
          <w:szCs w:val="24"/>
        </w:rPr>
        <w:t xml:space="preserve">the changes will not impact the overall burden. </w:t>
      </w:r>
    </w:p>
    <w:p w:rsidR="00042EE9" w:rsidRPr="006A417E" w:rsidP="00866E57" w14:paraId="6488AB18" w14:textId="77777777">
      <w:pPr>
        <w:ind w:left="720"/>
        <w:rPr>
          <w:rFonts w:ascii="Times New Roman" w:hAnsi="Times New Roman"/>
          <w:szCs w:val="24"/>
        </w:rPr>
      </w:pPr>
    </w:p>
    <w:tbl>
      <w:tblPr>
        <w:tblStyle w:val="TableGrid"/>
        <w:tblW w:w="9445" w:type="dxa"/>
        <w:tblLook w:val="04A0"/>
      </w:tblPr>
      <w:tblGrid>
        <w:gridCol w:w="2048"/>
        <w:gridCol w:w="2048"/>
        <w:gridCol w:w="2829"/>
        <w:gridCol w:w="2520"/>
      </w:tblGrid>
      <w:tr w14:paraId="55642116" w14:textId="77777777">
        <w:tblPrEx>
          <w:tblW w:w="9445" w:type="dxa"/>
          <w:tblLook w:val="04A0"/>
        </w:tblPrEx>
        <w:tc>
          <w:tcPr>
            <w:tcW w:w="2048" w:type="dxa"/>
            <w:shd w:val="clear" w:color="auto" w:fill="D9D9D9" w:themeFill="background1" w:themeFillShade="D9"/>
          </w:tcPr>
          <w:p w:rsidR="00042EE9" w:rsidRPr="006A417E" w:rsidP="00866E57" w14:paraId="6A18B539" w14:textId="77777777">
            <w:pPr>
              <w:tabs>
                <w:tab w:val="left" w:pos="-720"/>
              </w:tabs>
              <w:suppressAutoHyphens/>
              <w:rPr>
                <w:rFonts w:ascii="Times New Roman" w:hAnsi="Times New Roman"/>
                <w:bCs/>
                <w:szCs w:val="24"/>
              </w:rPr>
            </w:pPr>
          </w:p>
        </w:tc>
        <w:tc>
          <w:tcPr>
            <w:tcW w:w="2048" w:type="dxa"/>
          </w:tcPr>
          <w:p w:rsidR="00042EE9" w:rsidRPr="006A417E" w:rsidP="00866E57" w14:paraId="50ED2F10" w14:textId="77777777">
            <w:pPr>
              <w:tabs>
                <w:tab w:val="left" w:pos="-720"/>
              </w:tabs>
              <w:suppressAutoHyphens/>
              <w:rPr>
                <w:rFonts w:ascii="Times New Roman" w:hAnsi="Times New Roman"/>
                <w:bCs/>
                <w:szCs w:val="24"/>
              </w:rPr>
            </w:pPr>
            <w:r w:rsidRPr="006A417E">
              <w:rPr>
                <w:rFonts w:ascii="Times New Roman" w:hAnsi="Times New Roman"/>
                <w:bCs/>
                <w:szCs w:val="24"/>
              </w:rPr>
              <w:t>Program Change Due to New Statute</w:t>
            </w:r>
          </w:p>
        </w:tc>
        <w:tc>
          <w:tcPr>
            <w:tcW w:w="2829" w:type="dxa"/>
          </w:tcPr>
          <w:p w:rsidR="00042EE9" w:rsidRPr="006A417E" w:rsidP="00866E57" w14:paraId="36334D1C" w14:textId="77777777">
            <w:pPr>
              <w:tabs>
                <w:tab w:val="left" w:pos="-720"/>
              </w:tabs>
              <w:suppressAutoHyphens/>
              <w:rPr>
                <w:rFonts w:ascii="Times New Roman" w:hAnsi="Times New Roman"/>
                <w:bCs/>
                <w:szCs w:val="24"/>
              </w:rPr>
            </w:pPr>
            <w:r w:rsidRPr="006A417E">
              <w:rPr>
                <w:rFonts w:ascii="Times New Roman" w:hAnsi="Times New Roman"/>
                <w:bCs/>
                <w:szCs w:val="24"/>
              </w:rPr>
              <w:t>Program Change Due to Agency Discretion</w:t>
            </w:r>
          </w:p>
        </w:tc>
        <w:tc>
          <w:tcPr>
            <w:tcW w:w="2520" w:type="dxa"/>
          </w:tcPr>
          <w:p w:rsidR="00042EE9" w:rsidRPr="006A417E" w:rsidP="00866E57" w14:paraId="6921EBE8" w14:textId="77777777">
            <w:pPr>
              <w:tabs>
                <w:tab w:val="left" w:pos="-720"/>
              </w:tabs>
              <w:suppressAutoHyphens/>
              <w:rPr>
                <w:rFonts w:ascii="Times New Roman" w:hAnsi="Times New Roman"/>
                <w:bCs/>
                <w:szCs w:val="24"/>
              </w:rPr>
            </w:pPr>
            <w:r w:rsidRPr="006A417E">
              <w:rPr>
                <w:rFonts w:ascii="Times New Roman" w:hAnsi="Times New Roman"/>
                <w:bCs/>
                <w:szCs w:val="24"/>
              </w:rPr>
              <w:t>Change Due to Adjustment in Agency Estimate</w:t>
            </w:r>
          </w:p>
        </w:tc>
      </w:tr>
      <w:tr w14:paraId="70E8CB8E" w14:textId="77777777">
        <w:tblPrEx>
          <w:tblW w:w="9445" w:type="dxa"/>
          <w:tblLook w:val="04A0"/>
        </w:tblPrEx>
        <w:tc>
          <w:tcPr>
            <w:tcW w:w="2048" w:type="dxa"/>
          </w:tcPr>
          <w:p w:rsidR="00042EE9" w:rsidRPr="006A417E" w:rsidP="00866E57" w14:paraId="7D5621DB" w14:textId="77777777">
            <w:pPr>
              <w:tabs>
                <w:tab w:val="left" w:pos="-720"/>
              </w:tabs>
              <w:suppressAutoHyphens/>
              <w:rPr>
                <w:rFonts w:ascii="Times New Roman" w:hAnsi="Times New Roman"/>
                <w:bCs/>
                <w:szCs w:val="24"/>
              </w:rPr>
            </w:pPr>
            <w:r w:rsidRPr="006A417E">
              <w:rPr>
                <w:rFonts w:ascii="Times New Roman" w:hAnsi="Times New Roman"/>
                <w:bCs/>
                <w:szCs w:val="24"/>
              </w:rPr>
              <w:t>Total Burden</w:t>
            </w:r>
          </w:p>
        </w:tc>
        <w:tc>
          <w:tcPr>
            <w:tcW w:w="2048" w:type="dxa"/>
          </w:tcPr>
          <w:p w:rsidR="00042EE9" w:rsidRPr="006A417E" w:rsidP="00866E57" w14:paraId="6C5DB8BB" w14:textId="77777777">
            <w:pPr>
              <w:tabs>
                <w:tab w:val="left" w:pos="-720"/>
              </w:tabs>
              <w:suppressAutoHyphens/>
              <w:rPr>
                <w:rFonts w:ascii="Times New Roman" w:hAnsi="Times New Roman"/>
                <w:bCs/>
                <w:szCs w:val="24"/>
              </w:rPr>
            </w:pPr>
            <w:r w:rsidRPr="006A417E">
              <w:rPr>
                <w:rFonts w:ascii="Times New Roman" w:hAnsi="Times New Roman"/>
                <w:bCs/>
                <w:szCs w:val="24"/>
              </w:rPr>
              <w:t>0 hours</w:t>
            </w:r>
          </w:p>
        </w:tc>
        <w:tc>
          <w:tcPr>
            <w:tcW w:w="2829" w:type="dxa"/>
          </w:tcPr>
          <w:p w:rsidR="00042EE9" w:rsidRPr="006A417E" w:rsidP="00866E57" w14:paraId="6284C69B" w14:textId="77777777">
            <w:pPr>
              <w:tabs>
                <w:tab w:val="left" w:pos="-720"/>
              </w:tabs>
              <w:suppressAutoHyphens/>
              <w:rPr>
                <w:rFonts w:ascii="Times New Roman" w:hAnsi="Times New Roman"/>
                <w:bCs/>
                <w:szCs w:val="24"/>
              </w:rPr>
            </w:pPr>
            <w:r w:rsidRPr="006A417E">
              <w:rPr>
                <w:rFonts w:ascii="Times New Roman" w:hAnsi="Times New Roman"/>
                <w:bCs/>
                <w:szCs w:val="24"/>
              </w:rPr>
              <w:t>0 hours</w:t>
            </w:r>
          </w:p>
        </w:tc>
        <w:tc>
          <w:tcPr>
            <w:tcW w:w="2520" w:type="dxa"/>
          </w:tcPr>
          <w:p w:rsidR="00042EE9" w:rsidRPr="006A417E" w:rsidP="00866E57" w14:paraId="1AC41F13" w14:textId="0305D9B4">
            <w:pPr>
              <w:tabs>
                <w:tab w:val="left" w:pos="-720"/>
              </w:tabs>
              <w:suppressAutoHyphens/>
              <w:rPr>
                <w:rFonts w:ascii="Times New Roman" w:hAnsi="Times New Roman"/>
                <w:bCs/>
                <w:szCs w:val="24"/>
              </w:rPr>
            </w:pPr>
            <w:r>
              <w:rPr>
                <w:rFonts w:ascii="Times New Roman" w:hAnsi="Times New Roman"/>
                <w:bCs/>
                <w:szCs w:val="24"/>
              </w:rPr>
              <w:t>230</w:t>
            </w:r>
            <w:r w:rsidRPr="006A417E">
              <w:rPr>
                <w:rFonts w:ascii="Times New Roman" w:hAnsi="Times New Roman"/>
                <w:bCs/>
                <w:szCs w:val="24"/>
              </w:rPr>
              <w:t xml:space="preserve"> hours</w:t>
            </w:r>
          </w:p>
        </w:tc>
      </w:tr>
      <w:tr w14:paraId="090A29C9" w14:textId="77777777">
        <w:tblPrEx>
          <w:tblW w:w="9445" w:type="dxa"/>
          <w:tblLook w:val="04A0"/>
        </w:tblPrEx>
        <w:tc>
          <w:tcPr>
            <w:tcW w:w="2048" w:type="dxa"/>
          </w:tcPr>
          <w:p w:rsidR="00042EE9" w:rsidRPr="006A417E" w:rsidP="00866E57" w14:paraId="2DD5F482" w14:textId="77777777">
            <w:pPr>
              <w:tabs>
                <w:tab w:val="left" w:pos="-720"/>
              </w:tabs>
              <w:suppressAutoHyphens/>
              <w:rPr>
                <w:rFonts w:ascii="Times New Roman" w:hAnsi="Times New Roman"/>
                <w:bCs/>
                <w:szCs w:val="24"/>
              </w:rPr>
            </w:pPr>
            <w:r w:rsidRPr="006A417E">
              <w:rPr>
                <w:rFonts w:ascii="Times New Roman" w:hAnsi="Times New Roman"/>
                <w:bCs/>
                <w:szCs w:val="24"/>
              </w:rPr>
              <w:t>Total Responses</w:t>
            </w:r>
          </w:p>
        </w:tc>
        <w:tc>
          <w:tcPr>
            <w:tcW w:w="2048" w:type="dxa"/>
          </w:tcPr>
          <w:p w:rsidR="00042EE9" w:rsidRPr="006A417E" w:rsidP="00866E57" w14:paraId="0411E4B0" w14:textId="77777777">
            <w:pPr>
              <w:tabs>
                <w:tab w:val="left" w:pos="-720"/>
              </w:tabs>
              <w:suppressAutoHyphens/>
              <w:rPr>
                <w:rFonts w:ascii="Times New Roman" w:hAnsi="Times New Roman"/>
                <w:bCs/>
                <w:szCs w:val="24"/>
              </w:rPr>
            </w:pPr>
            <w:r w:rsidRPr="006A417E">
              <w:rPr>
                <w:rFonts w:ascii="Times New Roman" w:hAnsi="Times New Roman"/>
                <w:bCs/>
                <w:szCs w:val="24"/>
              </w:rPr>
              <w:t>0 responses</w:t>
            </w:r>
          </w:p>
        </w:tc>
        <w:tc>
          <w:tcPr>
            <w:tcW w:w="2829" w:type="dxa"/>
          </w:tcPr>
          <w:p w:rsidR="00042EE9" w:rsidRPr="006A417E" w:rsidP="00866E57" w14:paraId="3D7EF606" w14:textId="77777777">
            <w:pPr>
              <w:tabs>
                <w:tab w:val="left" w:pos="-720"/>
              </w:tabs>
              <w:suppressAutoHyphens/>
              <w:rPr>
                <w:rFonts w:ascii="Times New Roman" w:hAnsi="Times New Roman"/>
                <w:bCs/>
                <w:szCs w:val="24"/>
              </w:rPr>
            </w:pPr>
            <w:r w:rsidRPr="006A417E">
              <w:rPr>
                <w:rFonts w:ascii="Times New Roman" w:hAnsi="Times New Roman"/>
                <w:bCs/>
                <w:szCs w:val="24"/>
              </w:rPr>
              <w:t>0 responses</w:t>
            </w:r>
          </w:p>
        </w:tc>
        <w:tc>
          <w:tcPr>
            <w:tcW w:w="2520" w:type="dxa"/>
          </w:tcPr>
          <w:p w:rsidR="00042EE9" w:rsidRPr="006A417E" w:rsidP="00866E57" w14:paraId="4AB125F6" w14:textId="7115F349">
            <w:pPr>
              <w:tabs>
                <w:tab w:val="left" w:pos="-720"/>
              </w:tabs>
              <w:suppressAutoHyphens/>
              <w:rPr>
                <w:rFonts w:ascii="Times New Roman" w:hAnsi="Times New Roman"/>
                <w:bCs/>
                <w:szCs w:val="24"/>
              </w:rPr>
            </w:pPr>
            <w:r>
              <w:rPr>
                <w:rFonts w:ascii="Times New Roman" w:hAnsi="Times New Roman"/>
                <w:bCs/>
                <w:szCs w:val="24"/>
              </w:rPr>
              <w:t>10</w:t>
            </w:r>
            <w:r w:rsidRPr="006A417E">
              <w:rPr>
                <w:rFonts w:ascii="Times New Roman" w:hAnsi="Times New Roman"/>
                <w:bCs/>
                <w:szCs w:val="24"/>
              </w:rPr>
              <w:t xml:space="preserve"> responses</w:t>
            </w:r>
          </w:p>
        </w:tc>
      </w:tr>
      <w:tr w14:paraId="6AB3AE1B" w14:textId="77777777">
        <w:tblPrEx>
          <w:tblW w:w="9445" w:type="dxa"/>
          <w:tblLook w:val="04A0"/>
        </w:tblPrEx>
        <w:tc>
          <w:tcPr>
            <w:tcW w:w="2048" w:type="dxa"/>
          </w:tcPr>
          <w:p w:rsidR="00B74617" w:rsidRPr="006A417E" w:rsidP="00866E57" w14:paraId="65F1A835" w14:textId="77777777">
            <w:pPr>
              <w:tabs>
                <w:tab w:val="left" w:pos="-720"/>
              </w:tabs>
              <w:suppressAutoHyphens/>
              <w:rPr>
                <w:rFonts w:ascii="Times New Roman" w:hAnsi="Times New Roman"/>
                <w:bCs/>
                <w:szCs w:val="24"/>
              </w:rPr>
            </w:pPr>
            <w:r w:rsidRPr="006A417E">
              <w:rPr>
                <w:rFonts w:ascii="Times New Roman" w:hAnsi="Times New Roman"/>
                <w:bCs/>
                <w:szCs w:val="24"/>
              </w:rPr>
              <w:t>Total Costs (if applicable)</w:t>
            </w:r>
          </w:p>
        </w:tc>
        <w:tc>
          <w:tcPr>
            <w:tcW w:w="2048" w:type="dxa"/>
          </w:tcPr>
          <w:p w:rsidR="00B74617" w:rsidRPr="006A417E" w:rsidP="00866E57" w14:paraId="02CEEF32" w14:textId="515AB770">
            <w:pPr>
              <w:tabs>
                <w:tab w:val="left" w:pos="-720"/>
              </w:tabs>
              <w:suppressAutoHyphens/>
              <w:rPr>
                <w:rFonts w:ascii="Times New Roman" w:hAnsi="Times New Roman"/>
                <w:bCs/>
                <w:szCs w:val="24"/>
              </w:rPr>
            </w:pPr>
            <w:r w:rsidRPr="006A417E">
              <w:rPr>
                <w:rFonts w:ascii="Times New Roman" w:hAnsi="Times New Roman"/>
                <w:bCs/>
                <w:szCs w:val="24"/>
              </w:rPr>
              <w:t>$0</w:t>
            </w:r>
          </w:p>
        </w:tc>
        <w:tc>
          <w:tcPr>
            <w:tcW w:w="2829" w:type="dxa"/>
          </w:tcPr>
          <w:p w:rsidR="00B74617" w:rsidRPr="006A417E" w:rsidP="00866E57" w14:paraId="57BB00E4" w14:textId="203C25EC">
            <w:pPr>
              <w:tabs>
                <w:tab w:val="left" w:pos="-720"/>
              </w:tabs>
              <w:suppressAutoHyphens/>
              <w:rPr>
                <w:rFonts w:ascii="Times New Roman" w:hAnsi="Times New Roman"/>
                <w:bCs/>
                <w:szCs w:val="24"/>
              </w:rPr>
            </w:pPr>
            <w:r w:rsidRPr="006A417E">
              <w:rPr>
                <w:rFonts w:ascii="Times New Roman" w:hAnsi="Times New Roman"/>
                <w:bCs/>
                <w:szCs w:val="24"/>
              </w:rPr>
              <w:t>$0</w:t>
            </w:r>
          </w:p>
        </w:tc>
        <w:tc>
          <w:tcPr>
            <w:tcW w:w="2520" w:type="dxa"/>
          </w:tcPr>
          <w:p w:rsidR="00B74617" w:rsidRPr="006A417E" w:rsidP="00866E57" w14:paraId="3C1E1FB8" w14:textId="3AB6D5DA">
            <w:pPr>
              <w:tabs>
                <w:tab w:val="left" w:pos="-720"/>
              </w:tabs>
              <w:suppressAutoHyphens/>
              <w:rPr>
                <w:rFonts w:ascii="Times New Roman" w:hAnsi="Times New Roman"/>
                <w:bCs/>
                <w:szCs w:val="24"/>
              </w:rPr>
            </w:pPr>
            <w:r>
              <w:rPr>
                <w:rFonts w:ascii="Times New Roman" w:hAnsi="Times New Roman"/>
                <w:bCs/>
                <w:szCs w:val="24"/>
              </w:rPr>
              <w:t>$</w:t>
            </w:r>
            <w:r w:rsidR="00B74F9E">
              <w:rPr>
                <w:rFonts w:ascii="Times New Roman" w:hAnsi="Times New Roman"/>
                <w:bCs/>
                <w:szCs w:val="24"/>
              </w:rPr>
              <w:t>0</w:t>
            </w:r>
          </w:p>
        </w:tc>
      </w:tr>
    </w:tbl>
    <w:p w:rsidR="00042EE9" w:rsidRPr="006A417E" w:rsidP="00866E57" w14:paraId="0A2B40F7" w14:textId="77777777">
      <w:pPr>
        <w:ind w:left="720"/>
        <w:rPr>
          <w:rFonts w:ascii="Times New Roman" w:hAnsi="Times New Roman"/>
          <w:szCs w:val="24"/>
        </w:rPr>
      </w:pPr>
    </w:p>
    <w:p w:rsidR="00534B4A" w:rsidRPr="006A417E" w:rsidP="00866E57" w14:paraId="7BED2F5A" w14:textId="77777777">
      <w:pPr>
        <w:tabs>
          <w:tab w:val="left" w:pos="-720"/>
        </w:tabs>
        <w:suppressAutoHyphens/>
        <w:rPr>
          <w:rFonts w:ascii="Times New Roman" w:hAnsi="Times New Roman"/>
          <w:szCs w:val="24"/>
        </w:rPr>
      </w:pPr>
    </w:p>
    <w:p w:rsidR="00043C32" w:rsidP="00866E57" w14:paraId="7BED2F5B" w14:textId="439B3AB6">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6A417E">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2548F" w:rsidRPr="006A417E" w:rsidP="00F145CE" w14:paraId="7EF39B61" w14:textId="77777777">
      <w:pPr>
        <w:pStyle w:val="ListParagraph"/>
        <w:tabs>
          <w:tab w:val="left" w:pos="-720"/>
        </w:tabs>
        <w:suppressAutoHyphens/>
        <w:ind w:left="806"/>
        <w:contextualSpacing w:val="0"/>
        <w:rPr>
          <w:rStyle w:val="a"/>
          <w:rFonts w:ascii="Times New Roman" w:hAnsi="Times New Roman"/>
          <w:b/>
          <w:szCs w:val="24"/>
        </w:rPr>
      </w:pPr>
    </w:p>
    <w:p w:rsidR="00907726" w:rsidP="00866E57" w14:paraId="5AF1B749" w14:textId="784E3723">
      <w:pPr>
        <w:ind w:left="806"/>
        <w:rPr>
          <w:rFonts w:ascii="Times New Roman" w:hAnsi="Times New Roman"/>
          <w:szCs w:val="24"/>
        </w:rPr>
      </w:pPr>
      <w:r w:rsidRPr="00DE21D3">
        <w:rPr>
          <w:rFonts w:ascii="Times New Roman" w:hAnsi="Times New Roman"/>
          <w:szCs w:val="24"/>
        </w:rPr>
        <w:t xml:space="preserve">Individual APR data </w:t>
      </w:r>
      <w:r>
        <w:rPr>
          <w:rFonts w:ascii="Times New Roman" w:hAnsi="Times New Roman"/>
          <w:szCs w:val="24"/>
        </w:rPr>
        <w:t>are</w:t>
      </w:r>
      <w:r w:rsidRPr="00DE21D3">
        <w:rPr>
          <w:rFonts w:ascii="Times New Roman" w:hAnsi="Times New Roman"/>
          <w:szCs w:val="24"/>
        </w:rPr>
        <w:t xml:space="preserve"> collected and reviewed by </w:t>
      </w:r>
      <w:r>
        <w:rPr>
          <w:rFonts w:ascii="Times New Roman" w:hAnsi="Times New Roman"/>
          <w:szCs w:val="24"/>
        </w:rPr>
        <w:t xml:space="preserve">the </w:t>
      </w:r>
      <w:r w:rsidRPr="00DE21D3">
        <w:rPr>
          <w:rFonts w:ascii="Times New Roman" w:hAnsi="Times New Roman"/>
          <w:szCs w:val="24"/>
        </w:rPr>
        <w:t>OME annually.</w:t>
      </w:r>
      <w:r w:rsidR="00E2548F">
        <w:rPr>
          <w:rFonts w:ascii="Times New Roman" w:hAnsi="Times New Roman"/>
          <w:szCs w:val="24"/>
        </w:rPr>
        <w:t xml:space="preserve">  </w:t>
      </w:r>
      <w:r>
        <w:rPr>
          <w:rFonts w:ascii="Times New Roman" w:hAnsi="Times New Roman"/>
          <w:szCs w:val="24"/>
        </w:rPr>
        <w:t xml:space="preserve">The </w:t>
      </w:r>
      <w:r w:rsidRPr="00DE21D3">
        <w:rPr>
          <w:rFonts w:ascii="Times New Roman" w:hAnsi="Times New Roman"/>
          <w:szCs w:val="24"/>
        </w:rPr>
        <w:t xml:space="preserve">OME coordinates with grantees to ensure </w:t>
      </w:r>
      <w:r>
        <w:rPr>
          <w:rFonts w:ascii="Times New Roman" w:hAnsi="Times New Roman"/>
          <w:szCs w:val="24"/>
        </w:rPr>
        <w:t xml:space="preserve">that data are </w:t>
      </w:r>
      <w:r w:rsidRPr="00DE21D3">
        <w:rPr>
          <w:rFonts w:ascii="Times New Roman" w:hAnsi="Times New Roman"/>
          <w:szCs w:val="24"/>
        </w:rPr>
        <w:t>accurate and reliable</w:t>
      </w:r>
      <w:r>
        <w:rPr>
          <w:rFonts w:ascii="Times New Roman" w:hAnsi="Times New Roman"/>
          <w:szCs w:val="24"/>
        </w:rPr>
        <w:t>.</w:t>
      </w:r>
      <w:r w:rsidR="00E2548F">
        <w:rPr>
          <w:rFonts w:ascii="Times New Roman" w:hAnsi="Times New Roman"/>
          <w:szCs w:val="24"/>
        </w:rPr>
        <w:t xml:space="preserve">  </w:t>
      </w:r>
      <w:r>
        <w:rPr>
          <w:rFonts w:ascii="Times New Roman" w:hAnsi="Times New Roman"/>
          <w:szCs w:val="24"/>
        </w:rPr>
        <w:t>Afterwards, t</w:t>
      </w:r>
      <w:r w:rsidRPr="00DE21D3">
        <w:rPr>
          <w:rFonts w:ascii="Times New Roman" w:hAnsi="Times New Roman"/>
          <w:szCs w:val="24"/>
        </w:rPr>
        <w:t xml:space="preserve">he OME calculates the aggregate Program Performance Measures and Efficiency Measures, which are </w:t>
      </w:r>
      <w:r>
        <w:rPr>
          <w:rFonts w:ascii="Times New Roman" w:hAnsi="Times New Roman"/>
          <w:szCs w:val="24"/>
        </w:rPr>
        <w:t>posted to</w:t>
      </w:r>
      <w:r w:rsidRPr="00DE21D3">
        <w:rPr>
          <w:rFonts w:ascii="Times New Roman" w:hAnsi="Times New Roman"/>
          <w:szCs w:val="24"/>
        </w:rPr>
        <w:t xml:space="preserve"> </w:t>
      </w:r>
      <w:r w:rsidR="00036102">
        <w:rPr>
          <w:rFonts w:ascii="Times New Roman" w:hAnsi="Times New Roman"/>
          <w:szCs w:val="24"/>
        </w:rPr>
        <w:t xml:space="preserve">the </w:t>
      </w:r>
      <w:r w:rsidRPr="00DE21D3">
        <w:rPr>
          <w:rFonts w:ascii="Times New Roman" w:hAnsi="Times New Roman"/>
          <w:szCs w:val="24"/>
        </w:rPr>
        <w:t xml:space="preserve">OME's website </w:t>
      </w:r>
      <w:r>
        <w:rPr>
          <w:rFonts w:ascii="Times New Roman" w:hAnsi="Times New Roman"/>
          <w:szCs w:val="24"/>
        </w:rPr>
        <w:t>in</w:t>
      </w:r>
      <w:r w:rsidRPr="00DE21D3">
        <w:rPr>
          <w:rFonts w:ascii="Times New Roman" w:hAnsi="Times New Roman"/>
          <w:szCs w:val="24"/>
        </w:rPr>
        <w:t xml:space="preserve"> an annual Program Performance Report</w:t>
      </w:r>
      <w:r>
        <w:rPr>
          <w:rFonts w:ascii="Times New Roman" w:hAnsi="Times New Roman"/>
          <w:szCs w:val="24"/>
        </w:rPr>
        <w:t>.</w:t>
      </w:r>
      <w:r w:rsidR="00E2548F">
        <w:rPr>
          <w:rFonts w:ascii="Times New Roman" w:hAnsi="Times New Roman"/>
          <w:szCs w:val="24"/>
        </w:rPr>
        <w:t xml:space="preserve">  </w:t>
      </w:r>
      <w:r>
        <w:rPr>
          <w:rFonts w:ascii="Times New Roman" w:hAnsi="Times New Roman"/>
          <w:szCs w:val="24"/>
        </w:rPr>
        <w:t xml:space="preserve">The </w:t>
      </w:r>
      <w:r w:rsidRPr="008700EC">
        <w:rPr>
          <w:rFonts w:ascii="Times New Roman" w:hAnsi="Times New Roman"/>
          <w:szCs w:val="24"/>
        </w:rPr>
        <w:t xml:space="preserve">OME </w:t>
      </w:r>
      <w:r>
        <w:rPr>
          <w:rFonts w:ascii="Times New Roman" w:hAnsi="Times New Roman"/>
          <w:szCs w:val="24"/>
        </w:rPr>
        <w:t>also includes APR data in the Reports to Congress, which are posted to the OME’s website every two years.</w:t>
      </w:r>
      <w:r w:rsidR="00E2548F">
        <w:rPr>
          <w:rFonts w:ascii="Times New Roman" w:hAnsi="Times New Roman"/>
          <w:szCs w:val="24"/>
        </w:rPr>
        <w:t xml:space="preserve">  </w:t>
      </w:r>
      <w:r>
        <w:rPr>
          <w:rFonts w:ascii="Times New Roman" w:hAnsi="Times New Roman"/>
          <w:szCs w:val="24"/>
        </w:rPr>
        <w:t xml:space="preserve">The last Report to Congress was published in 2022. </w:t>
      </w:r>
    </w:p>
    <w:p w:rsidR="00907726" w:rsidP="00866E57" w14:paraId="06115027" w14:textId="77777777">
      <w:pPr>
        <w:ind w:left="806"/>
        <w:rPr>
          <w:rFonts w:ascii="Times New Roman" w:hAnsi="Times New Roman"/>
          <w:szCs w:val="24"/>
        </w:rPr>
      </w:pPr>
    </w:p>
    <w:p w:rsidR="00907726" w:rsidRPr="006E3B67" w:rsidP="00866E57" w14:paraId="613C9978" w14:textId="30397012">
      <w:pPr>
        <w:ind w:left="806"/>
        <w:rPr>
          <w:rFonts w:ascii="Times New Roman" w:hAnsi="Times New Roman"/>
          <w:szCs w:val="24"/>
        </w:rPr>
      </w:pPr>
      <w:r>
        <w:rPr>
          <w:rFonts w:ascii="Times New Roman" w:hAnsi="Times New Roman"/>
          <w:szCs w:val="24"/>
        </w:rPr>
        <w:t xml:space="preserve">The OME also posts </w:t>
      </w:r>
      <w:r w:rsidRPr="008700EC">
        <w:rPr>
          <w:rFonts w:ascii="Times New Roman" w:hAnsi="Times New Roman"/>
          <w:szCs w:val="24"/>
        </w:rPr>
        <w:t xml:space="preserve">project profiles </w:t>
      </w:r>
      <w:r>
        <w:rPr>
          <w:rFonts w:ascii="Times New Roman" w:hAnsi="Times New Roman"/>
          <w:szCs w:val="24"/>
        </w:rPr>
        <w:t>to the website and strives to do so on an annual basis.</w:t>
      </w:r>
      <w:r w:rsidR="00E2548F">
        <w:rPr>
          <w:rFonts w:ascii="Times New Roman" w:hAnsi="Times New Roman"/>
          <w:szCs w:val="24"/>
        </w:rPr>
        <w:t xml:space="preserve">  </w:t>
      </w:r>
      <w:r>
        <w:rPr>
          <w:rFonts w:ascii="Times New Roman" w:hAnsi="Times New Roman"/>
          <w:szCs w:val="24"/>
        </w:rPr>
        <w:t>The project profiles</w:t>
      </w:r>
      <w:r w:rsidRPr="008700EC">
        <w:rPr>
          <w:rFonts w:ascii="Times New Roman" w:hAnsi="Times New Roman"/>
          <w:szCs w:val="24"/>
        </w:rPr>
        <w:t xml:space="preserve"> include </w:t>
      </w:r>
      <w:r>
        <w:rPr>
          <w:rFonts w:ascii="Times New Roman" w:hAnsi="Times New Roman"/>
          <w:szCs w:val="24"/>
        </w:rPr>
        <w:t>information related to</w:t>
      </w:r>
      <w:r w:rsidRPr="008700EC">
        <w:rPr>
          <w:rFonts w:ascii="Times New Roman" w:hAnsi="Times New Roman"/>
          <w:szCs w:val="24"/>
        </w:rPr>
        <w:t xml:space="preserve"> project types and characteristics</w:t>
      </w:r>
      <w:r>
        <w:rPr>
          <w:rFonts w:ascii="Times New Roman" w:hAnsi="Times New Roman"/>
          <w:szCs w:val="24"/>
        </w:rPr>
        <w:t>;</w:t>
      </w:r>
      <w:r w:rsidRPr="008700EC">
        <w:rPr>
          <w:rFonts w:ascii="Times New Roman" w:hAnsi="Times New Roman"/>
          <w:szCs w:val="24"/>
        </w:rPr>
        <w:t xml:space="preserve"> federal funding</w:t>
      </w:r>
      <w:r>
        <w:rPr>
          <w:rFonts w:ascii="Times New Roman" w:hAnsi="Times New Roman"/>
          <w:szCs w:val="24"/>
        </w:rPr>
        <w:t>;</w:t>
      </w:r>
      <w:r w:rsidRPr="008700EC">
        <w:rPr>
          <w:rFonts w:ascii="Times New Roman" w:hAnsi="Times New Roman"/>
          <w:szCs w:val="24"/>
        </w:rPr>
        <w:t xml:space="preserve"> performance data</w:t>
      </w:r>
      <w:r>
        <w:rPr>
          <w:rFonts w:ascii="Times New Roman" w:hAnsi="Times New Roman"/>
          <w:szCs w:val="24"/>
        </w:rPr>
        <w:t xml:space="preserve">; and the </w:t>
      </w:r>
      <w:r w:rsidRPr="008700EC">
        <w:rPr>
          <w:rFonts w:ascii="Times New Roman" w:hAnsi="Times New Roman"/>
          <w:szCs w:val="24"/>
        </w:rPr>
        <w:t>privacy protection methodology,</w:t>
      </w:r>
      <w:r>
        <w:rPr>
          <w:rFonts w:ascii="Times New Roman" w:hAnsi="Times New Roman"/>
          <w:szCs w:val="24"/>
        </w:rPr>
        <w:t xml:space="preserve"> which is</w:t>
      </w:r>
      <w:r w:rsidRPr="008700EC">
        <w:rPr>
          <w:rFonts w:ascii="Times New Roman" w:hAnsi="Times New Roman"/>
          <w:szCs w:val="24"/>
        </w:rPr>
        <w:t xml:space="preserve"> approved by the Disclosure Review Board.</w:t>
      </w:r>
      <w:r w:rsidRPr="00084C04">
        <w:rPr>
          <w:bCs/>
          <w:color w:val="FF0000"/>
          <w:sz w:val="22"/>
          <w:szCs w:val="22"/>
        </w:rPr>
        <w:t xml:space="preserve"> </w:t>
      </w:r>
    </w:p>
    <w:p w:rsidR="00534B4A" w:rsidRPr="006A417E" w:rsidP="00866E57" w14:paraId="7BED2F5D" w14:textId="77777777">
      <w:pPr>
        <w:tabs>
          <w:tab w:val="left" w:pos="-720"/>
        </w:tabs>
        <w:suppressAutoHyphens/>
        <w:rPr>
          <w:rFonts w:ascii="Times New Roman" w:hAnsi="Times New Roman"/>
          <w:szCs w:val="24"/>
        </w:rPr>
      </w:pPr>
    </w:p>
    <w:p w:rsidR="00043C32" w:rsidRPr="006A417E" w:rsidP="00866E57" w14:paraId="7BED2F5E" w14:textId="77777777">
      <w:pPr>
        <w:pStyle w:val="ListParagraph"/>
        <w:numPr>
          <w:ilvl w:val="0"/>
          <w:numId w:val="5"/>
        </w:numPr>
        <w:tabs>
          <w:tab w:val="left" w:pos="-720"/>
        </w:tabs>
        <w:suppressAutoHyphens/>
        <w:ind w:left="810" w:hanging="450"/>
        <w:contextualSpacing w:val="0"/>
        <w:rPr>
          <w:rStyle w:val="a"/>
          <w:rFonts w:ascii="Times New Roman" w:hAnsi="Times New Roman"/>
          <w:b/>
          <w:szCs w:val="24"/>
        </w:rPr>
      </w:pPr>
      <w:r w:rsidRPr="006A417E">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6A417E" w:rsidP="00866E57" w14:paraId="7BED2F5F" w14:textId="77777777">
      <w:pPr>
        <w:tabs>
          <w:tab w:val="left" w:pos="-720"/>
        </w:tabs>
        <w:suppressAutoHyphens/>
        <w:ind w:left="810" w:hanging="450"/>
        <w:rPr>
          <w:rFonts w:ascii="Times New Roman" w:hAnsi="Times New Roman"/>
          <w:b/>
          <w:szCs w:val="24"/>
        </w:rPr>
      </w:pPr>
    </w:p>
    <w:p w:rsidR="00084C04" w:rsidRPr="006A417E" w:rsidP="00866E57" w14:paraId="2ADBB53C" w14:textId="77777777">
      <w:pPr>
        <w:ind w:left="1260" w:hanging="450"/>
        <w:rPr>
          <w:rFonts w:ascii="Times New Roman" w:hAnsi="Times New Roman"/>
          <w:szCs w:val="24"/>
        </w:rPr>
      </w:pPr>
      <w:r w:rsidRPr="006A417E">
        <w:rPr>
          <w:rFonts w:ascii="Times New Roman" w:hAnsi="Times New Roman"/>
          <w:szCs w:val="24"/>
        </w:rPr>
        <w:t>The OMB number and expiration date will be displayed on the data collection form.</w:t>
      </w:r>
    </w:p>
    <w:p w:rsidR="00534B4A" w:rsidRPr="006A417E" w:rsidP="00866E57" w14:paraId="7BED2F60" w14:textId="77777777">
      <w:pPr>
        <w:tabs>
          <w:tab w:val="left" w:pos="-720"/>
        </w:tabs>
        <w:suppressAutoHyphens/>
        <w:ind w:left="360"/>
        <w:rPr>
          <w:rFonts w:ascii="Times New Roman" w:hAnsi="Times New Roman"/>
          <w:szCs w:val="24"/>
        </w:rPr>
      </w:pPr>
    </w:p>
    <w:p w:rsidR="001C73C0" w:rsidRPr="006A417E" w:rsidP="00F145CE" w14:paraId="7BED2F61" w14:textId="1E0399BA">
      <w:pPr>
        <w:pStyle w:val="ListParagraph"/>
        <w:numPr>
          <w:ilvl w:val="0"/>
          <w:numId w:val="5"/>
        </w:numPr>
        <w:tabs>
          <w:tab w:val="left" w:pos="-720"/>
        </w:tabs>
        <w:suppressAutoHyphens/>
        <w:ind w:left="810" w:hanging="450"/>
        <w:contextualSpacing w:val="0"/>
        <w:rPr>
          <w:rStyle w:val="a"/>
          <w:rFonts w:ascii="Times New Roman" w:hAnsi="Times New Roman"/>
          <w:b/>
          <w:szCs w:val="24"/>
        </w:rPr>
      </w:pPr>
      <w:r w:rsidRPr="006A417E">
        <w:rPr>
          <w:rStyle w:val="a"/>
          <w:rFonts w:ascii="Times New Roman" w:hAnsi="Times New Roman"/>
          <w:b/>
          <w:szCs w:val="24"/>
        </w:rPr>
        <w:t>Explain each exception to the certification statement identified in the Certification of Paperwork Reduction Act.</w:t>
      </w:r>
    </w:p>
    <w:p w:rsidR="00084C04" w:rsidRPr="006A417E" w:rsidP="00F145CE" w14:paraId="0B2D39F5" w14:textId="77777777">
      <w:pPr>
        <w:pStyle w:val="ListParagraph"/>
        <w:tabs>
          <w:tab w:val="left" w:pos="-720"/>
        </w:tabs>
        <w:suppressAutoHyphens/>
        <w:ind w:left="810" w:hanging="450"/>
        <w:contextualSpacing w:val="0"/>
        <w:rPr>
          <w:rStyle w:val="a"/>
          <w:rFonts w:ascii="Times New Roman" w:hAnsi="Times New Roman"/>
          <w:b/>
          <w:szCs w:val="24"/>
        </w:rPr>
      </w:pPr>
    </w:p>
    <w:p w:rsidR="00084C04" w:rsidRPr="006A417E" w:rsidP="00F145CE" w14:paraId="21330163" w14:textId="3CC8F474">
      <w:pPr>
        <w:pStyle w:val="ListParagraph"/>
        <w:tabs>
          <w:tab w:val="left" w:pos="-720"/>
        </w:tabs>
        <w:suppressAutoHyphens/>
        <w:ind w:left="810"/>
        <w:contextualSpacing w:val="0"/>
        <w:rPr>
          <w:rFonts w:ascii="Times New Roman" w:hAnsi="Times New Roman"/>
          <w:b/>
          <w:szCs w:val="24"/>
        </w:rPr>
      </w:pPr>
      <w:r w:rsidRPr="006A417E">
        <w:rPr>
          <w:rFonts w:ascii="Times New Roman" w:hAnsi="Times New Roman"/>
          <w:szCs w:val="24"/>
        </w:rPr>
        <w:t>There are no exceptions to the certification statement.</w:t>
      </w: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1985" w14:paraId="7BED2F66" w14:textId="77777777">
    <w:pPr>
      <w:spacing w:before="140" w:line="100" w:lineRule="exact"/>
      <w:rPr>
        <w:sz w:val="10"/>
      </w:rPr>
    </w:pPr>
  </w:p>
  <w:p w:rsidR="00601985" w14:paraId="7BED2F67" w14:textId="77777777">
    <w:pPr>
      <w:tabs>
        <w:tab w:val="left" w:pos="0"/>
      </w:tabs>
      <w:suppressAutoHyphens/>
    </w:pPr>
  </w:p>
  <w:p w:rsidR="00601985" w14:paraId="7BED2F68"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01985"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601985" w:rsidRPr="00534B4A" w14:paraId="7BED2F6C"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3F81" w:rsidP="00043C32" w14:paraId="7F24DECD" w14:textId="77777777">
      <w:r>
        <w:separator/>
      </w:r>
    </w:p>
  </w:footnote>
  <w:footnote w:type="continuationSeparator" w:id="1">
    <w:p w:rsidR="001A3F81" w:rsidP="00043C32" w14:paraId="26087AF9" w14:textId="77777777">
      <w:r>
        <w:continuationSeparator/>
      </w:r>
    </w:p>
  </w:footnote>
  <w:footnote w:type="continuationNotice" w:id="2">
    <w:p w:rsidR="001A3F81" w14:paraId="0F398FF9" w14:textId="77777777"/>
  </w:footnote>
  <w:footnote w:id="3">
    <w:p w:rsidR="00043C32" w:rsidP="00043C32" w14:paraId="7BED2F6B"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622B4766"/>
    <w:multiLevelType w:val="hybridMultilevel"/>
    <w:tmpl w:val="C8BC79D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0AB156C"/>
    <w:multiLevelType w:val="hybridMultilevel"/>
    <w:tmpl w:val="11A8C394"/>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9459277">
    <w:abstractNumId w:val="0"/>
  </w:num>
  <w:num w:numId="2" w16cid:durableId="1359694172">
    <w:abstractNumId w:val="2"/>
  </w:num>
  <w:num w:numId="3" w16cid:durableId="1399934455">
    <w:abstractNumId w:val="1"/>
  </w:num>
  <w:num w:numId="4" w16cid:durableId="1044866585">
    <w:abstractNumId w:val="4"/>
  </w:num>
  <w:num w:numId="5" w16cid:durableId="1010058685">
    <w:abstractNumId w:val="5"/>
  </w:num>
  <w:num w:numId="6" w16cid:durableId="2034182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5CF"/>
    <w:rsid w:val="00010CFE"/>
    <w:rsid w:val="00010D85"/>
    <w:rsid w:val="000132CF"/>
    <w:rsid w:val="00016242"/>
    <w:rsid w:val="00022EF2"/>
    <w:rsid w:val="00035ED5"/>
    <w:rsid w:val="00036102"/>
    <w:rsid w:val="000406ED"/>
    <w:rsid w:val="00042EE9"/>
    <w:rsid w:val="00043C32"/>
    <w:rsid w:val="00044626"/>
    <w:rsid w:val="000446F5"/>
    <w:rsid w:val="0005084E"/>
    <w:rsid w:val="00056899"/>
    <w:rsid w:val="0006552D"/>
    <w:rsid w:val="00070259"/>
    <w:rsid w:val="00072C9F"/>
    <w:rsid w:val="00081475"/>
    <w:rsid w:val="00084C04"/>
    <w:rsid w:val="00085266"/>
    <w:rsid w:val="00093017"/>
    <w:rsid w:val="0009361B"/>
    <w:rsid w:val="00093DA1"/>
    <w:rsid w:val="000A0CBD"/>
    <w:rsid w:val="000A16F9"/>
    <w:rsid w:val="000A2BE0"/>
    <w:rsid w:val="000B7369"/>
    <w:rsid w:val="000C1203"/>
    <w:rsid w:val="000C40B9"/>
    <w:rsid w:val="000D0566"/>
    <w:rsid w:val="000D3732"/>
    <w:rsid w:val="000F0872"/>
    <w:rsid w:val="000F3602"/>
    <w:rsid w:val="000F4819"/>
    <w:rsid w:val="000F75B3"/>
    <w:rsid w:val="0010019D"/>
    <w:rsid w:val="001027A7"/>
    <w:rsid w:val="001034F4"/>
    <w:rsid w:val="00106880"/>
    <w:rsid w:val="001123DC"/>
    <w:rsid w:val="00122A62"/>
    <w:rsid w:val="00123C0F"/>
    <w:rsid w:val="00124DAB"/>
    <w:rsid w:val="00134146"/>
    <w:rsid w:val="00134220"/>
    <w:rsid w:val="00164FF1"/>
    <w:rsid w:val="001678A5"/>
    <w:rsid w:val="00180811"/>
    <w:rsid w:val="001824F3"/>
    <w:rsid w:val="00183BC8"/>
    <w:rsid w:val="00196375"/>
    <w:rsid w:val="001A3F81"/>
    <w:rsid w:val="001A6AE0"/>
    <w:rsid w:val="001A6FAD"/>
    <w:rsid w:val="001C49E4"/>
    <w:rsid w:val="001C68DD"/>
    <w:rsid w:val="001C73C0"/>
    <w:rsid w:val="001D35DD"/>
    <w:rsid w:val="001E645F"/>
    <w:rsid w:val="001E79BD"/>
    <w:rsid w:val="001F03D2"/>
    <w:rsid w:val="001F234C"/>
    <w:rsid w:val="001F302B"/>
    <w:rsid w:val="00215007"/>
    <w:rsid w:val="002225CC"/>
    <w:rsid w:val="00223678"/>
    <w:rsid w:val="00224A3B"/>
    <w:rsid w:val="002340FA"/>
    <w:rsid w:val="0023623E"/>
    <w:rsid w:val="00240636"/>
    <w:rsid w:val="00240A39"/>
    <w:rsid w:val="00246FE2"/>
    <w:rsid w:val="00246FE9"/>
    <w:rsid w:val="0024707E"/>
    <w:rsid w:val="00247FFA"/>
    <w:rsid w:val="00250100"/>
    <w:rsid w:val="00251099"/>
    <w:rsid w:val="00255724"/>
    <w:rsid w:val="00257313"/>
    <w:rsid w:val="00257E36"/>
    <w:rsid w:val="00261DF0"/>
    <w:rsid w:val="00262A69"/>
    <w:rsid w:val="00262ED2"/>
    <w:rsid w:val="00265459"/>
    <w:rsid w:val="002702B6"/>
    <w:rsid w:val="00270AF7"/>
    <w:rsid w:val="00271C40"/>
    <w:rsid w:val="002737E0"/>
    <w:rsid w:val="00286D39"/>
    <w:rsid w:val="002A16E6"/>
    <w:rsid w:val="002A3221"/>
    <w:rsid w:val="002A64F1"/>
    <w:rsid w:val="002A763F"/>
    <w:rsid w:val="002B5973"/>
    <w:rsid w:val="002C3039"/>
    <w:rsid w:val="002C3520"/>
    <w:rsid w:val="002E14E0"/>
    <w:rsid w:val="002E2AE2"/>
    <w:rsid w:val="002F0726"/>
    <w:rsid w:val="002F55E5"/>
    <w:rsid w:val="002F61B1"/>
    <w:rsid w:val="002F77E7"/>
    <w:rsid w:val="00301BED"/>
    <w:rsid w:val="00304501"/>
    <w:rsid w:val="0030763F"/>
    <w:rsid w:val="00313C32"/>
    <w:rsid w:val="00315F30"/>
    <w:rsid w:val="0032078A"/>
    <w:rsid w:val="00324570"/>
    <w:rsid w:val="0032539E"/>
    <w:rsid w:val="0033155C"/>
    <w:rsid w:val="00356747"/>
    <w:rsid w:val="003568AE"/>
    <w:rsid w:val="003600C6"/>
    <w:rsid w:val="00366577"/>
    <w:rsid w:val="00367F31"/>
    <w:rsid w:val="003856A8"/>
    <w:rsid w:val="003860E4"/>
    <w:rsid w:val="003867D6"/>
    <w:rsid w:val="0039379C"/>
    <w:rsid w:val="003A6BB8"/>
    <w:rsid w:val="003B04AE"/>
    <w:rsid w:val="003B07A9"/>
    <w:rsid w:val="003B1545"/>
    <w:rsid w:val="003B7942"/>
    <w:rsid w:val="003C3275"/>
    <w:rsid w:val="003D0D5C"/>
    <w:rsid w:val="003D656D"/>
    <w:rsid w:val="003E6050"/>
    <w:rsid w:val="003E7052"/>
    <w:rsid w:val="003F2610"/>
    <w:rsid w:val="003F79A2"/>
    <w:rsid w:val="00402B69"/>
    <w:rsid w:val="0040424E"/>
    <w:rsid w:val="004117E9"/>
    <w:rsid w:val="00411E3F"/>
    <w:rsid w:val="00412915"/>
    <w:rsid w:val="00414E5B"/>
    <w:rsid w:val="00416562"/>
    <w:rsid w:val="00416D37"/>
    <w:rsid w:val="004174F5"/>
    <w:rsid w:val="004232A5"/>
    <w:rsid w:val="00431C6E"/>
    <w:rsid w:val="004340D6"/>
    <w:rsid w:val="00436339"/>
    <w:rsid w:val="00442E07"/>
    <w:rsid w:val="004456EB"/>
    <w:rsid w:val="00455517"/>
    <w:rsid w:val="00475BEB"/>
    <w:rsid w:val="004801C8"/>
    <w:rsid w:val="004808D0"/>
    <w:rsid w:val="004864AE"/>
    <w:rsid w:val="00487AD4"/>
    <w:rsid w:val="00490C91"/>
    <w:rsid w:val="00495A1D"/>
    <w:rsid w:val="004A0E98"/>
    <w:rsid w:val="004A57E8"/>
    <w:rsid w:val="004A772C"/>
    <w:rsid w:val="004C3482"/>
    <w:rsid w:val="004D29C7"/>
    <w:rsid w:val="004D4A14"/>
    <w:rsid w:val="004E4278"/>
    <w:rsid w:val="004E7087"/>
    <w:rsid w:val="004F4F01"/>
    <w:rsid w:val="004F6B2E"/>
    <w:rsid w:val="004F7D1E"/>
    <w:rsid w:val="004F7FEB"/>
    <w:rsid w:val="00503996"/>
    <w:rsid w:val="00505A36"/>
    <w:rsid w:val="005159DD"/>
    <w:rsid w:val="0052073E"/>
    <w:rsid w:val="005218A4"/>
    <w:rsid w:val="00523701"/>
    <w:rsid w:val="00523BE3"/>
    <w:rsid w:val="00525591"/>
    <w:rsid w:val="00533518"/>
    <w:rsid w:val="00534B4A"/>
    <w:rsid w:val="00535ED8"/>
    <w:rsid w:val="005465DA"/>
    <w:rsid w:val="00563C28"/>
    <w:rsid w:val="0056443C"/>
    <w:rsid w:val="005712CC"/>
    <w:rsid w:val="00575DDA"/>
    <w:rsid w:val="00577772"/>
    <w:rsid w:val="00581C11"/>
    <w:rsid w:val="005858E7"/>
    <w:rsid w:val="005906DD"/>
    <w:rsid w:val="00596EFC"/>
    <w:rsid w:val="00597787"/>
    <w:rsid w:val="005A1309"/>
    <w:rsid w:val="005A222B"/>
    <w:rsid w:val="005A4A70"/>
    <w:rsid w:val="005A6BEC"/>
    <w:rsid w:val="005A7752"/>
    <w:rsid w:val="005A785D"/>
    <w:rsid w:val="005B49F1"/>
    <w:rsid w:val="005B51B4"/>
    <w:rsid w:val="005C4144"/>
    <w:rsid w:val="005C5BBC"/>
    <w:rsid w:val="005D1BE1"/>
    <w:rsid w:val="005D2B33"/>
    <w:rsid w:val="005D73FF"/>
    <w:rsid w:val="005E7925"/>
    <w:rsid w:val="005F1797"/>
    <w:rsid w:val="005F1C89"/>
    <w:rsid w:val="00601985"/>
    <w:rsid w:val="006035BC"/>
    <w:rsid w:val="00611801"/>
    <w:rsid w:val="0062479D"/>
    <w:rsid w:val="00633441"/>
    <w:rsid w:val="0063364B"/>
    <w:rsid w:val="00637AA5"/>
    <w:rsid w:val="00640AB0"/>
    <w:rsid w:val="00642007"/>
    <w:rsid w:val="00645400"/>
    <w:rsid w:val="00646F48"/>
    <w:rsid w:val="00650F4D"/>
    <w:rsid w:val="00651A19"/>
    <w:rsid w:val="0065632C"/>
    <w:rsid w:val="00660C1D"/>
    <w:rsid w:val="0066106B"/>
    <w:rsid w:val="006629F0"/>
    <w:rsid w:val="0067428C"/>
    <w:rsid w:val="006753CE"/>
    <w:rsid w:val="00676FBA"/>
    <w:rsid w:val="00680302"/>
    <w:rsid w:val="00682BB8"/>
    <w:rsid w:val="00683760"/>
    <w:rsid w:val="0068567A"/>
    <w:rsid w:val="00695DB2"/>
    <w:rsid w:val="006A2029"/>
    <w:rsid w:val="006A292A"/>
    <w:rsid w:val="006A38F7"/>
    <w:rsid w:val="006A417E"/>
    <w:rsid w:val="006A4EBB"/>
    <w:rsid w:val="006B4172"/>
    <w:rsid w:val="006B53D1"/>
    <w:rsid w:val="006C1678"/>
    <w:rsid w:val="006C220C"/>
    <w:rsid w:val="006D2011"/>
    <w:rsid w:val="006D2712"/>
    <w:rsid w:val="006D3219"/>
    <w:rsid w:val="006D578A"/>
    <w:rsid w:val="006E3B67"/>
    <w:rsid w:val="006F085D"/>
    <w:rsid w:val="006F7A30"/>
    <w:rsid w:val="00701D48"/>
    <w:rsid w:val="007023D6"/>
    <w:rsid w:val="00703A89"/>
    <w:rsid w:val="007076EE"/>
    <w:rsid w:val="00713B69"/>
    <w:rsid w:val="00714125"/>
    <w:rsid w:val="00730776"/>
    <w:rsid w:val="00736D39"/>
    <w:rsid w:val="007407FF"/>
    <w:rsid w:val="00741F43"/>
    <w:rsid w:val="007523C6"/>
    <w:rsid w:val="00755D99"/>
    <w:rsid w:val="00756FD3"/>
    <w:rsid w:val="00757CD4"/>
    <w:rsid w:val="00760A34"/>
    <w:rsid w:val="00765392"/>
    <w:rsid w:val="00777656"/>
    <w:rsid w:val="00780535"/>
    <w:rsid w:val="007831E0"/>
    <w:rsid w:val="00790E3E"/>
    <w:rsid w:val="00791121"/>
    <w:rsid w:val="00793BE1"/>
    <w:rsid w:val="00794A34"/>
    <w:rsid w:val="00796B65"/>
    <w:rsid w:val="007A0AD0"/>
    <w:rsid w:val="007A220A"/>
    <w:rsid w:val="007A3F01"/>
    <w:rsid w:val="007B0310"/>
    <w:rsid w:val="007B40AD"/>
    <w:rsid w:val="007B6CD5"/>
    <w:rsid w:val="007C0A4C"/>
    <w:rsid w:val="007C318D"/>
    <w:rsid w:val="007D205A"/>
    <w:rsid w:val="007D63A7"/>
    <w:rsid w:val="007E067D"/>
    <w:rsid w:val="007F0664"/>
    <w:rsid w:val="007F6104"/>
    <w:rsid w:val="00800D30"/>
    <w:rsid w:val="00804448"/>
    <w:rsid w:val="00807D1A"/>
    <w:rsid w:val="008134F3"/>
    <w:rsid w:val="0082120E"/>
    <w:rsid w:val="008273AE"/>
    <w:rsid w:val="00831650"/>
    <w:rsid w:val="00833353"/>
    <w:rsid w:val="0084481D"/>
    <w:rsid w:val="00845E0C"/>
    <w:rsid w:val="00863016"/>
    <w:rsid w:val="00866E57"/>
    <w:rsid w:val="00867F3C"/>
    <w:rsid w:val="008700EC"/>
    <w:rsid w:val="008744F9"/>
    <w:rsid w:val="00874EFE"/>
    <w:rsid w:val="0087753D"/>
    <w:rsid w:val="00882126"/>
    <w:rsid w:val="00882C53"/>
    <w:rsid w:val="00892765"/>
    <w:rsid w:val="0089315A"/>
    <w:rsid w:val="008933F1"/>
    <w:rsid w:val="008A02DC"/>
    <w:rsid w:val="008B66D0"/>
    <w:rsid w:val="008B6B90"/>
    <w:rsid w:val="008C2EF4"/>
    <w:rsid w:val="008C7F22"/>
    <w:rsid w:val="008D0601"/>
    <w:rsid w:val="008D1F11"/>
    <w:rsid w:val="008D3FB9"/>
    <w:rsid w:val="008E45CD"/>
    <w:rsid w:val="008E5919"/>
    <w:rsid w:val="008E5F67"/>
    <w:rsid w:val="008E762A"/>
    <w:rsid w:val="008F19CE"/>
    <w:rsid w:val="00900AB2"/>
    <w:rsid w:val="00905951"/>
    <w:rsid w:val="00907726"/>
    <w:rsid w:val="00912BEB"/>
    <w:rsid w:val="00912D2C"/>
    <w:rsid w:val="00916EE4"/>
    <w:rsid w:val="00920F63"/>
    <w:rsid w:val="00922777"/>
    <w:rsid w:val="009243F3"/>
    <w:rsid w:val="009254D9"/>
    <w:rsid w:val="0093366B"/>
    <w:rsid w:val="00934185"/>
    <w:rsid w:val="00946023"/>
    <w:rsid w:val="00946126"/>
    <w:rsid w:val="00951B19"/>
    <w:rsid w:val="00952DF9"/>
    <w:rsid w:val="0095421D"/>
    <w:rsid w:val="00954A6C"/>
    <w:rsid w:val="00954B75"/>
    <w:rsid w:val="00957CAD"/>
    <w:rsid w:val="00957D20"/>
    <w:rsid w:val="009606C9"/>
    <w:rsid w:val="00960C86"/>
    <w:rsid w:val="009767AF"/>
    <w:rsid w:val="00980137"/>
    <w:rsid w:val="00981F58"/>
    <w:rsid w:val="00986A26"/>
    <w:rsid w:val="00986D0A"/>
    <w:rsid w:val="009938A3"/>
    <w:rsid w:val="00996130"/>
    <w:rsid w:val="009A4B27"/>
    <w:rsid w:val="009B0599"/>
    <w:rsid w:val="009D302A"/>
    <w:rsid w:val="009D4F40"/>
    <w:rsid w:val="009D5A06"/>
    <w:rsid w:val="009E2CE8"/>
    <w:rsid w:val="009E3E86"/>
    <w:rsid w:val="009E4438"/>
    <w:rsid w:val="009E5944"/>
    <w:rsid w:val="009F1ED5"/>
    <w:rsid w:val="00A027AE"/>
    <w:rsid w:val="00A03B1C"/>
    <w:rsid w:val="00A06BDE"/>
    <w:rsid w:val="00A10DD6"/>
    <w:rsid w:val="00A118A2"/>
    <w:rsid w:val="00A11F09"/>
    <w:rsid w:val="00A123BE"/>
    <w:rsid w:val="00A208D2"/>
    <w:rsid w:val="00A21A97"/>
    <w:rsid w:val="00A23F26"/>
    <w:rsid w:val="00A251EE"/>
    <w:rsid w:val="00A301F6"/>
    <w:rsid w:val="00A4001C"/>
    <w:rsid w:val="00A40AAB"/>
    <w:rsid w:val="00A44DD1"/>
    <w:rsid w:val="00A46D01"/>
    <w:rsid w:val="00A66E3E"/>
    <w:rsid w:val="00A70816"/>
    <w:rsid w:val="00A7231F"/>
    <w:rsid w:val="00A73590"/>
    <w:rsid w:val="00A74848"/>
    <w:rsid w:val="00A7636D"/>
    <w:rsid w:val="00A90B87"/>
    <w:rsid w:val="00A9138E"/>
    <w:rsid w:val="00AA039A"/>
    <w:rsid w:val="00AA2FFC"/>
    <w:rsid w:val="00AA3B27"/>
    <w:rsid w:val="00AB2AFF"/>
    <w:rsid w:val="00AC0662"/>
    <w:rsid w:val="00AC0DD0"/>
    <w:rsid w:val="00AC1C89"/>
    <w:rsid w:val="00AD381B"/>
    <w:rsid w:val="00AD3A60"/>
    <w:rsid w:val="00AE63A6"/>
    <w:rsid w:val="00AE661C"/>
    <w:rsid w:val="00AE79E4"/>
    <w:rsid w:val="00AF44F8"/>
    <w:rsid w:val="00AF5B5B"/>
    <w:rsid w:val="00AF5D1A"/>
    <w:rsid w:val="00B017F9"/>
    <w:rsid w:val="00B03D8B"/>
    <w:rsid w:val="00B041D2"/>
    <w:rsid w:val="00B07213"/>
    <w:rsid w:val="00B10A05"/>
    <w:rsid w:val="00B117FE"/>
    <w:rsid w:val="00B16E40"/>
    <w:rsid w:val="00B17683"/>
    <w:rsid w:val="00B20991"/>
    <w:rsid w:val="00B21869"/>
    <w:rsid w:val="00B26E84"/>
    <w:rsid w:val="00B27DA5"/>
    <w:rsid w:val="00B54167"/>
    <w:rsid w:val="00B55044"/>
    <w:rsid w:val="00B55E22"/>
    <w:rsid w:val="00B6198B"/>
    <w:rsid w:val="00B62E06"/>
    <w:rsid w:val="00B64B1D"/>
    <w:rsid w:val="00B64C89"/>
    <w:rsid w:val="00B679A5"/>
    <w:rsid w:val="00B67AD5"/>
    <w:rsid w:val="00B74617"/>
    <w:rsid w:val="00B74F9E"/>
    <w:rsid w:val="00B81F93"/>
    <w:rsid w:val="00B81FCD"/>
    <w:rsid w:val="00B9183E"/>
    <w:rsid w:val="00B954DF"/>
    <w:rsid w:val="00B9671B"/>
    <w:rsid w:val="00B9698A"/>
    <w:rsid w:val="00BA1D31"/>
    <w:rsid w:val="00BA32EE"/>
    <w:rsid w:val="00BA6D5D"/>
    <w:rsid w:val="00BC564D"/>
    <w:rsid w:val="00BC7650"/>
    <w:rsid w:val="00BD0EEE"/>
    <w:rsid w:val="00BD0F49"/>
    <w:rsid w:val="00BD659F"/>
    <w:rsid w:val="00BE4EC1"/>
    <w:rsid w:val="00BE7964"/>
    <w:rsid w:val="00BF3D8D"/>
    <w:rsid w:val="00BF4195"/>
    <w:rsid w:val="00C052B6"/>
    <w:rsid w:val="00C164D3"/>
    <w:rsid w:val="00C1740A"/>
    <w:rsid w:val="00C20670"/>
    <w:rsid w:val="00C21561"/>
    <w:rsid w:val="00C21E0E"/>
    <w:rsid w:val="00C224FD"/>
    <w:rsid w:val="00C23BD3"/>
    <w:rsid w:val="00C2754B"/>
    <w:rsid w:val="00C37F8F"/>
    <w:rsid w:val="00C52328"/>
    <w:rsid w:val="00C66774"/>
    <w:rsid w:val="00C66EE6"/>
    <w:rsid w:val="00C75B23"/>
    <w:rsid w:val="00C8431F"/>
    <w:rsid w:val="00C86713"/>
    <w:rsid w:val="00C875E8"/>
    <w:rsid w:val="00C904AE"/>
    <w:rsid w:val="00C906B5"/>
    <w:rsid w:val="00C92035"/>
    <w:rsid w:val="00CA0557"/>
    <w:rsid w:val="00CC1380"/>
    <w:rsid w:val="00CC2A72"/>
    <w:rsid w:val="00CC3FB5"/>
    <w:rsid w:val="00CD2067"/>
    <w:rsid w:val="00CD2BA6"/>
    <w:rsid w:val="00CD47BC"/>
    <w:rsid w:val="00CD6DB8"/>
    <w:rsid w:val="00CE46B8"/>
    <w:rsid w:val="00D17B25"/>
    <w:rsid w:val="00D26A79"/>
    <w:rsid w:val="00D30B89"/>
    <w:rsid w:val="00D34984"/>
    <w:rsid w:val="00D36C35"/>
    <w:rsid w:val="00D37800"/>
    <w:rsid w:val="00D45EE9"/>
    <w:rsid w:val="00D46A3C"/>
    <w:rsid w:val="00D46F1B"/>
    <w:rsid w:val="00D56EDC"/>
    <w:rsid w:val="00D61CD2"/>
    <w:rsid w:val="00D62956"/>
    <w:rsid w:val="00D63D85"/>
    <w:rsid w:val="00D72796"/>
    <w:rsid w:val="00D75313"/>
    <w:rsid w:val="00D80D0A"/>
    <w:rsid w:val="00D9448E"/>
    <w:rsid w:val="00D9517E"/>
    <w:rsid w:val="00D9689A"/>
    <w:rsid w:val="00DB239D"/>
    <w:rsid w:val="00DB4640"/>
    <w:rsid w:val="00DB4823"/>
    <w:rsid w:val="00DC56B4"/>
    <w:rsid w:val="00DE1D8C"/>
    <w:rsid w:val="00DE21D3"/>
    <w:rsid w:val="00DE526F"/>
    <w:rsid w:val="00E04D70"/>
    <w:rsid w:val="00E126EA"/>
    <w:rsid w:val="00E12A75"/>
    <w:rsid w:val="00E12D05"/>
    <w:rsid w:val="00E13A5C"/>
    <w:rsid w:val="00E16ACD"/>
    <w:rsid w:val="00E17134"/>
    <w:rsid w:val="00E2548F"/>
    <w:rsid w:val="00E258E8"/>
    <w:rsid w:val="00E25EBC"/>
    <w:rsid w:val="00E33817"/>
    <w:rsid w:val="00E34551"/>
    <w:rsid w:val="00E41659"/>
    <w:rsid w:val="00E4760C"/>
    <w:rsid w:val="00E54556"/>
    <w:rsid w:val="00E552AC"/>
    <w:rsid w:val="00E57DFD"/>
    <w:rsid w:val="00E605FA"/>
    <w:rsid w:val="00E61DAD"/>
    <w:rsid w:val="00E66550"/>
    <w:rsid w:val="00E877BF"/>
    <w:rsid w:val="00E937CA"/>
    <w:rsid w:val="00E960BC"/>
    <w:rsid w:val="00EA1767"/>
    <w:rsid w:val="00EA3B27"/>
    <w:rsid w:val="00EA63B4"/>
    <w:rsid w:val="00EB0929"/>
    <w:rsid w:val="00EB0FA5"/>
    <w:rsid w:val="00EC01DD"/>
    <w:rsid w:val="00EC1F41"/>
    <w:rsid w:val="00EC35E3"/>
    <w:rsid w:val="00ED2334"/>
    <w:rsid w:val="00ED5E93"/>
    <w:rsid w:val="00ED7195"/>
    <w:rsid w:val="00F005E7"/>
    <w:rsid w:val="00F0414F"/>
    <w:rsid w:val="00F070F3"/>
    <w:rsid w:val="00F128CC"/>
    <w:rsid w:val="00F134B1"/>
    <w:rsid w:val="00F145CE"/>
    <w:rsid w:val="00F16E3D"/>
    <w:rsid w:val="00F179A9"/>
    <w:rsid w:val="00F277D0"/>
    <w:rsid w:val="00F27AAF"/>
    <w:rsid w:val="00F31BEC"/>
    <w:rsid w:val="00F375CA"/>
    <w:rsid w:val="00F42F28"/>
    <w:rsid w:val="00F44A7C"/>
    <w:rsid w:val="00F44F4C"/>
    <w:rsid w:val="00F46F52"/>
    <w:rsid w:val="00F5782B"/>
    <w:rsid w:val="00F73131"/>
    <w:rsid w:val="00F903C7"/>
    <w:rsid w:val="00F96C56"/>
    <w:rsid w:val="00FA2E33"/>
    <w:rsid w:val="00FA5D05"/>
    <w:rsid w:val="00FA62C6"/>
    <w:rsid w:val="00FA70DD"/>
    <w:rsid w:val="00FA77F1"/>
    <w:rsid w:val="00FA79B0"/>
    <w:rsid w:val="00FC4EE8"/>
    <w:rsid w:val="00FC669D"/>
    <w:rsid w:val="00FD3CB5"/>
    <w:rsid w:val="00FD4F0B"/>
    <w:rsid w:val="00FE02FC"/>
    <w:rsid w:val="00FE1BAE"/>
    <w:rsid w:val="053D2D96"/>
    <w:rsid w:val="0701A55B"/>
    <w:rsid w:val="081B5472"/>
    <w:rsid w:val="0DF7A2F7"/>
    <w:rsid w:val="11C2C99D"/>
    <w:rsid w:val="12DC5989"/>
    <w:rsid w:val="135B5AEC"/>
    <w:rsid w:val="1AA88EA7"/>
    <w:rsid w:val="2482651A"/>
    <w:rsid w:val="280E3F64"/>
    <w:rsid w:val="317BF6B4"/>
    <w:rsid w:val="38C9169D"/>
    <w:rsid w:val="3C02B098"/>
    <w:rsid w:val="3F580C43"/>
    <w:rsid w:val="3FA3F39E"/>
    <w:rsid w:val="421BF22C"/>
    <w:rsid w:val="4364534E"/>
    <w:rsid w:val="48FC90A9"/>
    <w:rsid w:val="4A3F304F"/>
    <w:rsid w:val="6202127E"/>
    <w:rsid w:val="6AA58CEF"/>
    <w:rsid w:val="73B6C1B0"/>
    <w:rsid w:val="79E779AF"/>
    <w:rsid w:val="7AE6E7D3"/>
    <w:rsid w:val="7BEAE97E"/>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7BED2EA0"/>
  <w15:docId w15:val="{3AE328BD-FDF4-4154-8C39-E0D23FA6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uiPriority w:val="99"/>
    <w:unhideWhenUsed/>
    <w:rsid w:val="00A027AE"/>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rsid w:val="00A027AE"/>
    <w:rPr>
      <w:sz w:val="16"/>
      <w:szCs w:val="16"/>
    </w:rPr>
  </w:style>
  <w:style w:type="paragraph" w:styleId="Revision">
    <w:name w:val="Revision"/>
    <w:hidden/>
    <w:uiPriority w:val="99"/>
    <w:semiHidden/>
    <w:rsid w:val="0024707E"/>
    <w:rPr>
      <w:rFonts w:ascii="Courier" w:hAnsi="Courier"/>
      <w:sz w:val="24"/>
    </w:rPr>
  </w:style>
  <w:style w:type="character" w:styleId="Mention">
    <w:name w:val="Mention"/>
    <w:basedOn w:val="DefaultParagraphFont"/>
    <w:uiPriority w:val="99"/>
    <w:unhideWhenUsed/>
    <w:rsid w:val="00954B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7263C075F5CCA64AB356180158579B38" ma:contentTypeVersion="138" ma:contentTypeDescription="" ma:contentTypeScope="" ma:versionID="a5109c0aac8cf8aed9f11c2b402725e3">
  <xsd:schema xmlns:xsd="http://www.w3.org/2001/XMLSchema" xmlns:xs="http://www.w3.org/2001/XMLSchema" xmlns:p="http://schemas.microsoft.com/office/2006/metadata/properties" xmlns:ns2="2a2db8c4-56ab-4882-a5d0-0fe8165c6658" xmlns:ns4="ccf8fd94-ebaf-4182-b984-e7516a9e6490" targetNamespace="http://schemas.microsoft.com/office/2006/metadata/properties" ma:root="true" ma:fieldsID="599d8f5c2b197ac483a0c258c10ae591" ns2:_="" ns4:_="">
    <xsd:import namespace="2a2db8c4-56ab-4882-a5d0-0fe8165c6658"/>
    <xsd:import namespace="ccf8fd94-ebaf-4182-b984-e7516a9e6490"/>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n1bd8754419c43e28f0ce7981e345f05"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4:lcf76f155ced4ddcb4097134ff3c332f" minOccurs="0"/>
                <xsd:element ref="ns4:MediaServiceLocation" minOccurs="0"/>
                <xsd:element ref="ns4:MediaServiceObjectDetectorVersions" minOccurs="0"/>
                <xsd:element ref="ns4:FY2024_x0020_Sub_x0020_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indexed="true"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indexed="true"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indexed="tru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indexed="true"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b8c778f-fef0-4e40-b4b2-34da4103492a}"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indexed="tru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b8c778f-fef0-4e40-b4b2-34da4103492a}"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ma:readOnly="false">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n1bd8754419c43e28f0ce7981e345f05" ma:index="28"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element name="Archive_x0020_YN" ma:index="30" nillable="true" ma:displayName="Archive YN" ma:default="1" ma:internalName="Archive_x0020_YN">
      <xsd:simpleType>
        <xsd:restriction base="dms:Boolean"/>
      </xsd:simpleType>
    </xsd:element>
    <xsd:element name="Get_Feedback" ma:index="31" nillable="true" ma:displayName="Get_Feedback" ma:internalName="Get_Feedback">
      <xsd:simpleType>
        <xsd:restriction base="dms:Text">
          <xsd:maxLength value="255"/>
        </xsd:restriction>
      </xsd:simpleType>
    </xsd:element>
    <xsd:element name="Restart_x0020_Approval" ma:index="32" nillable="true" ma:displayName="Restart Approval" ma:internalName="Restart_x0020_Approval">
      <xsd:simpleType>
        <xsd:restriction base="dms:Text">
          <xsd:maxLength value="255"/>
        </xsd:restriction>
      </xsd:simpleType>
    </xsd:element>
    <xsd:element name="Privacy" ma:index="33" nillable="true" ma:displayName="Privacy" ma:internalName="Privacy">
      <xsd:simpleType>
        <xsd:restriction base="dms:Text">
          <xsd:maxLength value="255"/>
        </xsd:restriction>
      </xsd:simpleType>
    </xsd:element>
    <xsd:element name="privacy_flow" ma:index="34" nillable="true" ma:displayName="privacy_flow" ma:internalName="privacy_flow">
      <xsd:simpleType>
        <xsd:restriction base="dms:Text">
          <xsd:maxLength value="255"/>
        </xsd:restriction>
      </xsd:simpleType>
    </xsd:element>
    <xsd:element name="Approval_x0020_Status_x0020_Details" ma:index="35" nillable="true" ma:displayName="Approval Status Details" ma:default="" ma:internalName="Approval_x0020_Status_x0020_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8fd94-ebaf-4182-b984-e7516a9e6490" elementFormDefault="qualified">
    <xsd:import namespace="http://schemas.microsoft.com/office/2006/documentManagement/types"/>
    <xsd:import namespace="http://schemas.microsoft.com/office/infopath/2007/PartnerControls"/>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dexed="true" ma:internalName="MediaServiceLocatio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FY2024_x0020_Sub_x0020_Folder" ma:index="40" nillable="true" ma:displayName="FY2024 Sub Folder" ma:internalName="FY2024_x0020_Sub_x0020_Fol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57479ed-16e3-4c54-a34b-e226e0af443e" ContentTypeId="0x01010028670A239A4C7A4E9A68527307346D3802" PreviousValue="true"/>
</file>

<file path=customXml/item5.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lcf76f155ced4ddcb4097134ff3c332f xmlns="ccf8fd94-ebaf-4182-b984-e7516a9e6490">
      <Terms xmlns="http://schemas.microsoft.com/office/infopath/2007/PartnerControls"/>
    </lcf76f155ced4ddcb4097134ff3c332f>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TaxCatchAll xmlns="2a2db8c4-56ab-4882-a5d0-0fe8165c6658" xsi:nil="true"/>
    <FY2024_x0020_Sub_x0020_Folder xmlns="ccf8fd94-ebaf-4182-b984-e7516a9e6490" xsi:nil="true"/>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3763AA0-AF26-485E-B5CA-7B89D821FB0A}">
  <ds:schemaRefs>
    <ds:schemaRef ds:uri="http://schemas.openxmlformats.org/officeDocument/2006/bibliography"/>
  </ds:schemaRefs>
</ds:datastoreItem>
</file>

<file path=customXml/itemProps3.xml><?xml version="1.0" encoding="utf-8"?>
<ds:datastoreItem xmlns:ds="http://schemas.openxmlformats.org/officeDocument/2006/customXml" ds:itemID="{F6462BD5-1FFE-41A8-B85B-0E6B9CA76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ccf8fd94-ebaf-4182-b984-e7516a9e6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E7381-FC68-4BBC-80C4-FCE800839ED3}">
  <ds:schemaRefs>
    <ds:schemaRef ds:uri="Microsoft.SharePoint.Taxonomy.ContentTypeSync"/>
  </ds:schemaRefs>
</ds:datastoreItem>
</file>

<file path=customXml/itemProps5.xml><?xml version="1.0" encoding="utf-8"?>
<ds:datastoreItem xmlns:ds="http://schemas.openxmlformats.org/officeDocument/2006/customXml" ds:itemID="{1C0FC2ED-6745-40E5-99DC-404EF7F56774}">
  <ds:schemaRefs>
    <ds:schemaRef ds:uri="http://purl.org/dc/terms/"/>
    <ds:schemaRef ds:uri="http://purl.org/dc/dcmitype/"/>
    <ds:schemaRef ds:uri="ccf8fd94-ebaf-4182-b984-e7516a9e6490"/>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3279</Words>
  <Characters>18691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2024-05-06T21:00:00Z</dcterms:created>
  <dcterms:modified xsi:type="dcterms:W3CDTF">2024-05-06T21:00:00Z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nectED Offices">
    <vt:lpwstr>1175;#OM|99d713a6-9ff3-422b-9e6f-5027a8647a15</vt:lpwstr>
  </property>
  <property fmtid="{D5CDD505-2E9C-101B-9397-08002B2CF9AE}" pid="6" name="ContentOffice">
    <vt:lpwstr/>
  </property>
  <property fmtid="{D5CDD505-2E9C-101B-9397-08002B2CF9AE}" pid="7" name="ContentTypeId">
    <vt:lpwstr>0x0101006DE5DC5A8B3A984AB36E0B9D41EE7C4A</vt:lpwstr>
  </property>
  <property fmtid="{D5CDD505-2E9C-101B-9397-08002B2CF9AE}" pid="8" name="ContentWebmasterEmail">
    <vt:lpwstr>connected@ed.gov</vt:lpwstr>
  </property>
  <property fmtid="{D5CDD505-2E9C-101B-9397-08002B2CF9AE}" pid="9" name="Document Type">
    <vt:lpwstr/>
  </property>
  <property fmtid="{D5CDD505-2E9C-101B-9397-08002B2CF9AE}" pid="10" name="Document_x0020_Type">
    <vt:lpwstr/>
  </property>
  <property fmtid="{D5CDD505-2E9C-101B-9397-08002B2CF9AE}" pid="11" name="Enterprise Navigation Section">
    <vt:lpwstr>1324;#Information Collection Clearance Division|7c44fac8-3be8-47c1-8865-7a007fc70514</vt:lpwstr>
  </property>
  <property fmtid="{D5CDD505-2E9C-101B-9397-08002B2CF9AE}" pid="12" name="Enterprise Site Category/Topic">
    <vt:lpwstr/>
  </property>
  <property fmtid="{D5CDD505-2E9C-101B-9397-08002B2CF9AE}" pid="13" name="Fiscal Year">
    <vt:lpwstr/>
  </property>
  <property fmtid="{D5CDD505-2E9C-101B-9397-08002B2CF9AE}" pid="14" name="Function">
    <vt:lpwstr/>
  </property>
  <property fmtid="{D5CDD505-2E9C-101B-9397-08002B2CF9AE}" pid="15" name="hebfa55e97a440a4b0b631fde26adccc">
    <vt:lpwstr/>
  </property>
  <property fmtid="{D5CDD505-2E9C-101B-9397-08002B2CF9AE}" pid="16"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7" name="MediaServiceImageTags">
    <vt:lpwstr/>
  </property>
  <property fmtid="{D5CDD505-2E9C-101B-9397-08002B2CF9AE}" pid="18" name="Navigation Category">
    <vt:lpwstr>2895;#Information Collection|be93d448-b265-4cb3-93a5-4708954c2750</vt:lpwstr>
  </property>
  <property fmtid="{D5CDD505-2E9C-101B-9397-08002B2CF9AE}" pid="19" name="OESE Office">
    <vt:lpwstr/>
  </property>
  <property fmtid="{D5CDD505-2E9C-101B-9397-08002B2CF9AE}" pid="20" name="Secondary Navigation Category">
    <vt:lpwstr/>
  </property>
  <property fmtid="{D5CDD505-2E9C-101B-9397-08002B2CF9AE}" pid="21" name="Secondary Subject">
    <vt:lpwstr/>
  </property>
  <property fmtid="{D5CDD505-2E9C-101B-9397-08002B2CF9AE}" pid="22" name="Secondary_x0020_Subject">
    <vt:lpwstr/>
  </property>
  <property fmtid="{D5CDD505-2E9C-101B-9397-08002B2CF9AE}" pid="23" name="WorkflowChangePath">
    <vt:lpwstr>8f38e374-a608-41a9-a760-7cfdddace18b,32;8f38e374-a608-41a9-a760-7cfdddace18b,32;</vt:lpwstr>
  </property>
  <property fmtid="{D5CDD505-2E9C-101B-9397-08002B2CF9AE}" pid="24" name="_dlc_DocIdItemGuid">
    <vt:lpwstr>7263bcb4-c9a1-4bf8-a9b4-ad908258715e</vt:lpwstr>
  </property>
  <property fmtid="{D5CDD505-2E9C-101B-9397-08002B2CF9AE}" pid="25" name="_dlc_LastRun">
    <vt:lpwstr>10/27/2018 01:05:07</vt:lpwstr>
  </property>
  <property fmtid="{D5CDD505-2E9C-101B-9397-08002B2CF9AE}" pid="26" name="_dlc_policyId">
    <vt:lpwstr>0x0101001C22A2B9DBEDBB4DB130C1FAF5F2F008|-175781640</vt:lpwstr>
  </property>
</Properties>
</file>