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585C" w:rsidRPr="00157471" w:rsidP="0057585C" w14:paraId="0186017A"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10" o:title=""/>
          </v:shape>
          <o:OLEObject Type="Embed" ProgID="Word.Picture.8" ShapeID="_x0000_s1025" DrawAspect="Content" ObjectID="_1782133962" r:id="rId11"/>
        </w:pict>
      </w:r>
      <w:r>
        <w:rPr>
          <w:rFonts w:ascii="Arial" w:eastAsia="Calibri" w:hAnsi="Arial"/>
          <w:b/>
          <w:color w:val="008000"/>
          <w:sz w:val="22"/>
          <w:szCs w:val="22"/>
        </w:rPr>
        <w:t xml:space="preserve">                                          </w:t>
      </w:r>
      <w:r w:rsidRPr="00A304C2">
        <w:rPr>
          <w:rFonts w:ascii="Arial" w:eastAsia="Calibri" w:hAnsi="Arial"/>
          <w:b/>
          <w:color w:val="008000"/>
        </w:rPr>
        <w:t>DE</w:t>
      </w:r>
      <w:r w:rsidRPr="00157471">
        <w:rPr>
          <w:rFonts w:ascii="Arial" w:eastAsia="Calibri" w:hAnsi="Arial"/>
          <w:b/>
          <w:color w:val="008000"/>
        </w:rPr>
        <w:t>PARTMENT OF THE TREASURY</w:t>
      </w:r>
    </w:p>
    <w:p w:rsidR="0057585C" w:rsidRPr="00157471" w:rsidP="0057585C" w14:paraId="0CF3464B"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6BDC5BB9"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7FB7C18D" w14:textId="77777777">
      <w:pPr>
        <w:outlineLvl w:val="0"/>
        <w:rPr>
          <w:b/>
        </w:rPr>
      </w:pPr>
    </w:p>
    <w:p w:rsidR="00AD6102" w:rsidP="00AC6A65" w14:paraId="58AD78A9" w14:textId="77777777">
      <w:pPr>
        <w:outlineLvl w:val="0"/>
        <w:rPr>
          <w:b/>
        </w:rPr>
      </w:pPr>
    </w:p>
    <w:p w:rsidR="006E7AAE" w:rsidP="00AC6A65" w14:paraId="478931B0" w14:textId="239C95F5">
      <w:pPr>
        <w:outlineLvl w:val="0"/>
        <w:rPr>
          <w:b/>
        </w:rPr>
      </w:pPr>
      <w:r>
        <w:rPr>
          <w:b/>
        </w:rPr>
        <w:tab/>
      </w:r>
      <w:r>
        <w:rPr>
          <w:b/>
        </w:rPr>
        <w:tab/>
      </w:r>
      <w:r>
        <w:rPr>
          <w:bCs/>
        </w:rPr>
        <w:t>July 3, 2024</w:t>
      </w:r>
      <w:r>
        <w:rPr>
          <w:b/>
        </w:rPr>
        <w:tab/>
      </w:r>
      <w:r>
        <w:rPr>
          <w:b/>
        </w:rPr>
        <w:tab/>
      </w:r>
    </w:p>
    <w:p w:rsidR="00AD6102" w:rsidRPr="00AD6102" w:rsidP="00AD6102" w14:paraId="6737B68C" w14:textId="4B73DAB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6102" w:rsidP="00AD6102" w14:paraId="620B771E" w14:textId="548F7AD8">
      <w:r>
        <w:rPr>
          <w:b/>
        </w:rPr>
        <w:t>TO:</w:t>
      </w:r>
      <w:r>
        <w:rPr>
          <w:b/>
        </w:rPr>
        <w:tab/>
      </w:r>
      <w:r>
        <w:rPr>
          <w:b/>
        </w:rPr>
        <w:tab/>
      </w:r>
      <w:r w:rsidRPr="004D6764" w:rsidR="004D6764">
        <w:rPr>
          <w:bCs/>
        </w:rPr>
        <w:t>R</w:t>
      </w:r>
      <w:r w:rsidRPr="004D6764" w:rsidR="004D6764">
        <w:t xml:space="preserve">ichard </w:t>
      </w:r>
      <w:r w:rsidR="004D6764">
        <w:t>L</w:t>
      </w:r>
      <w:r>
        <w:t>.</w:t>
      </w:r>
      <w:r w:rsidR="004D6764">
        <w:t xml:space="preserve"> R</w:t>
      </w:r>
      <w:r w:rsidRPr="004D6764" w:rsidR="004D6764">
        <w:t>evesz</w:t>
      </w:r>
      <w:r w:rsidR="004D6764">
        <w:t>, Administrator</w:t>
      </w:r>
    </w:p>
    <w:p w:rsidR="00AD5B57" w:rsidP="00AD6102" w14:paraId="4D4097EA" w14:textId="5EA2A0AC">
      <w:pPr>
        <w:ind w:left="720" w:firstLine="720"/>
      </w:pPr>
      <w:r>
        <w:t>Office of Information and Regulatory Affairs</w:t>
      </w:r>
    </w:p>
    <w:p w:rsidR="00AD6102" w:rsidP="00AD6102" w14:paraId="75659725" w14:textId="18EBBF44">
      <w:pPr>
        <w:ind w:left="720" w:firstLine="720"/>
        <w:rPr>
          <w:b/>
        </w:rPr>
      </w:pPr>
      <w:r>
        <w:t>Office of Management and Budget</w:t>
      </w:r>
    </w:p>
    <w:p w:rsidR="00AD5B57" w:rsidP="00AD6102" w14:paraId="4210C326" w14:textId="77777777">
      <w:pPr>
        <w:rPr>
          <w:b/>
        </w:rPr>
      </w:pPr>
    </w:p>
    <w:p w:rsidR="00AD6102" w:rsidP="00AD6102" w14:paraId="7C2E6B34" w14:textId="77777777">
      <w:r w:rsidRPr="00774B80">
        <w:rPr>
          <w:b/>
        </w:rPr>
        <w:t>FROM:</w:t>
      </w:r>
      <w:r w:rsidRPr="00774B80" w:rsidR="00E07888">
        <w:rPr>
          <w:b/>
        </w:rPr>
        <w:tab/>
      </w:r>
      <w:r w:rsidR="004C17E9">
        <w:t>Ryan Law</w:t>
      </w:r>
      <w:r w:rsidR="00AD5B57">
        <w:t xml:space="preserve">, </w:t>
      </w:r>
      <w:r w:rsidR="00DC1ABE">
        <w:t>D</w:t>
      </w:r>
      <w:r w:rsidRPr="00774B80" w:rsidR="00111EDF">
        <w:t>eputy Assistant Secretary</w:t>
      </w:r>
    </w:p>
    <w:p w:rsidR="00E07888" w:rsidP="00AD6102" w14:paraId="181B6C2A" w14:textId="34144C8D">
      <w:pPr>
        <w:ind w:left="720" w:firstLine="720"/>
      </w:pPr>
      <w:r>
        <w:t>Office of</w:t>
      </w:r>
      <w:r w:rsidRPr="00774B80" w:rsidR="00111EDF">
        <w:t xml:space="preserve"> </w:t>
      </w:r>
      <w:r w:rsidR="00441767">
        <w:t>Privacy</w:t>
      </w:r>
      <w:r w:rsidR="00062D7A">
        <w:t>, Transparency</w:t>
      </w:r>
      <w:r w:rsidR="004C17E9">
        <w:t>,</w:t>
      </w:r>
      <w:r w:rsidR="00B45DB1">
        <w:t xml:space="preserve"> </w:t>
      </w:r>
      <w:r w:rsidRPr="00774B80" w:rsidR="00111EDF">
        <w:t>and Records</w:t>
      </w:r>
    </w:p>
    <w:p w:rsidR="00AD6102" w:rsidRPr="00774B80" w:rsidP="00AD6102" w14:paraId="13CC6879" w14:textId="1D4E5806">
      <w:pPr>
        <w:ind w:left="720" w:firstLine="720"/>
      </w:pPr>
      <w:r>
        <w:t>U.S. Department of the Treasury</w:t>
      </w:r>
    </w:p>
    <w:p w:rsidR="008535BE" w:rsidRPr="00774B80" w:rsidP="00AD6102" w14:paraId="6F113530" w14:textId="77777777">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D21EBC" w:rsidRPr="00E85CED" w:rsidP="00AD6102" w14:paraId="0232598B" w14:textId="1DD26AE5">
      <w:pPr>
        <w:ind w:left="1440" w:hanging="1440"/>
      </w:pPr>
      <w:r w:rsidRPr="00774B80">
        <w:rPr>
          <w:b/>
        </w:rPr>
        <w:t>SUBJECT:</w:t>
      </w:r>
      <w:r w:rsidR="003718B0">
        <w:rPr>
          <w:b/>
        </w:rPr>
        <w:t xml:space="preserve">    </w:t>
      </w:r>
      <w:r w:rsidR="007D7375">
        <w:rPr>
          <w:b/>
        </w:rPr>
        <w:tab/>
      </w:r>
      <w:r w:rsidRPr="003718B0" w:rsidR="003718B0">
        <w:t>Ju</w:t>
      </w:r>
      <w:r w:rsidRPr="00E85CED" w:rsidR="003718B0">
        <w:t xml:space="preserve">stification for Emergency Processing: </w:t>
      </w:r>
      <w:r w:rsidRPr="004572D1" w:rsidR="007D7375">
        <w:t>Reporting, Procedures and Penalties Regulations, OMB Control No. 1505-0164</w:t>
      </w:r>
    </w:p>
    <w:p w:rsidR="003012A6" w:rsidRPr="00E85CED" w:rsidP="00DC1ABE" w14:paraId="60A1DA93" w14:textId="77777777">
      <w:pPr>
        <w:ind w:left="2880" w:hanging="2880"/>
      </w:pPr>
    </w:p>
    <w:p w:rsidR="008535BE" w:rsidRPr="00E85CED" w14:paraId="3C4B1245" w14:textId="77777777"/>
    <w:p w:rsidR="003F1EF1" w:rsidRPr="00E85CED" w14:paraId="644A2B6C" w14:textId="747B5A4D">
      <w:r w:rsidRPr="004572D1">
        <w:t>The U.S. Department of the Treasury’s Office of Foreign Assets Control (OFAC)</w:t>
      </w:r>
      <w:r w:rsidRPr="004572D1" w:rsidR="00E85CED">
        <w:t xml:space="preserve"> </w:t>
      </w:r>
      <w:r w:rsidRPr="004572D1">
        <w:t>requests emergency clearance</w:t>
      </w:r>
      <w:r w:rsidRPr="004572D1">
        <w:t xml:space="preserve"> </w:t>
      </w:r>
      <w:r w:rsidRPr="003D1107" w:rsidR="00A20EF3">
        <w:t xml:space="preserve">by July </w:t>
      </w:r>
      <w:r w:rsidR="00AD6102">
        <w:t>12</w:t>
      </w:r>
      <w:r w:rsidRPr="003D1107" w:rsidR="00A20EF3">
        <w:t xml:space="preserve">, </w:t>
      </w:r>
      <w:r w:rsidRPr="003D1107" w:rsidR="00AD6102">
        <w:t>2024,</w:t>
      </w:r>
      <w:r w:rsidR="00A20EF3">
        <w:t xml:space="preserve"> </w:t>
      </w:r>
      <w:r w:rsidRPr="004572D1">
        <w:t>from the Office of Management and Budget (OMB)</w:t>
      </w:r>
      <w:r w:rsidR="00A20EF3">
        <w:t xml:space="preserve"> </w:t>
      </w:r>
      <w:r w:rsidRPr="004572D1">
        <w:t xml:space="preserve">for a revision to </w:t>
      </w:r>
      <w:r w:rsidR="00E878E7">
        <w:t xml:space="preserve">OFAC’s </w:t>
      </w:r>
      <w:r w:rsidRPr="004572D1">
        <w:t>Reporting, Procedures and Penalties Regulations Information Collection Request (RPPR ICR), OMB Control No. 1505-0164,</w:t>
      </w:r>
      <w:r w:rsidR="00E878E7">
        <w:t xml:space="preserve"> </w:t>
      </w:r>
      <w:r w:rsidR="00352F32">
        <w:t>to</w:t>
      </w:r>
      <w:r w:rsidRPr="004572D1">
        <w:t xml:space="preserve"> </w:t>
      </w:r>
      <w:bookmarkStart w:id="0" w:name="_Hlk170905319"/>
      <w:r w:rsidRPr="004572D1">
        <w:t xml:space="preserve">incorporate a reporting requirement mandated by </w:t>
      </w:r>
      <w:r w:rsidRPr="004572D1" w:rsidR="00E31E47">
        <w:t>recent legislation</w:t>
      </w:r>
      <w:bookmarkEnd w:id="0"/>
      <w:r w:rsidRPr="004572D1">
        <w:t xml:space="preserve">.  </w:t>
      </w:r>
      <w:r w:rsidRPr="004572D1" w:rsidR="00E85CED">
        <w:t xml:space="preserve">Specifically, </w:t>
      </w:r>
      <w:r w:rsidR="00FB6175">
        <w:t>s</w:t>
      </w:r>
      <w:r w:rsidRPr="004572D1" w:rsidR="00FB6175">
        <w:t xml:space="preserve">ection </w:t>
      </w:r>
      <w:r w:rsidRPr="004572D1">
        <w:t>104</w:t>
      </w:r>
      <w:r w:rsidRPr="004572D1">
        <w:t>(a)(1)</w:t>
      </w:r>
      <w:r w:rsidRPr="004572D1">
        <w:t xml:space="preserve"> of </w:t>
      </w:r>
      <w:r w:rsidRPr="00E85CED">
        <w:t xml:space="preserve">the </w:t>
      </w:r>
      <w:r w:rsidRPr="00E85CED">
        <w:t>Rebuilding Economic Prosperity and Opportunity for Ukrainians Act</w:t>
      </w:r>
      <w:r w:rsidRPr="00E85CED">
        <w:t xml:space="preserve"> (“</w:t>
      </w:r>
      <w:r w:rsidRPr="00E85CED">
        <w:t>REPO for Ukrainians Act</w:t>
      </w:r>
      <w:r w:rsidRPr="00E85CED">
        <w:t xml:space="preserve">”), (Pub. L. 118-50, Division F), </w:t>
      </w:r>
      <w:r w:rsidRPr="004572D1">
        <w:t xml:space="preserve">enacted on April 24, 2024, </w:t>
      </w:r>
      <w:r w:rsidRPr="00E85CED">
        <w:t>states:</w:t>
      </w:r>
    </w:p>
    <w:p w:rsidR="003F1EF1" w:rsidRPr="00E85CED" w14:paraId="48C56CAD" w14:textId="77777777"/>
    <w:p w:rsidR="007D7375" w:rsidRPr="004572D1" w:rsidP="004572D1" w14:paraId="799E403C" w14:textId="3BB458D7">
      <w:pPr>
        <w:ind w:left="720"/>
        <w:rPr>
          <w:i/>
          <w:iCs/>
        </w:rPr>
      </w:pPr>
      <w:r w:rsidRPr="00E85CED">
        <w:rPr>
          <w:i/>
          <w:iCs/>
        </w:rPr>
        <w:t>(1) NOTICE REQUIRED.—Not later than 90 days after the date of the enactment of this division, the President shall, by means of such instructions or regulations as t</w:t>
      </w:r>
      <w:r w:rsidRPr="00E85CED" w:rsidR="00E31E47">
        <w:rPr>
          <w:i/>
          <w:iCs/>
        </w:rPr>
        <w:t xml:space="preserve">he </w:t>
      </w:r>
      <w:r w:rsidRPr="00E85CED">
        <w:rPr>
          <w:i/>
          <w:iCs/>
        </w:rPr>
        <w:t>President</w:t>
      </w:r>
      <w:r w:rsidRPr="00E85CED" w:rsidR="00E31E47">
        <w:t xml:space="preserve"> </w:t>
      </w:r>
      <w:r w:rsidRPr="00E85CED" w:rsidR="00E31E47">
        <w:rPr>
          <w:i/>
          <w:iCs/>
        </w:rPr>
        <w:t>may prescribe, require</w:t>
      </w:r>
      <w:r w:rsidRPr="00E85CED">
        <w:rPr>
          <w:i/>
          <w:iCs/>
        </w:rPr>
        <w:t xml:space="preserve"> </w:t>
      </w:r>
      <w:r w:rsidRPr="004572D1">
        <w:rPr>
          <w:i/>
          <w:iCs/>
        </w:rPr>
        <w:t>any financial institution at which Russian sovereign assets are located, and that knows or should know of such assets, to provide notice of such assets, including relevant information required under section 501.603(b)(ii) of title 31, Code of Federal Regulations (or successor regulations), to the Secretary of the Treasury not later than 10 days after detection of such assets</w:t>
      </w:r>
      <w:r w:rsidR="00D1347D">
        <w:rPr>
          <w:i/>
          <w:iCs/>
        </w:rPr>
        <w:t>.</w:t>
      </w:r>
    </w:p>
    <w:p w:rsidR="007D7375" w:rsidRPr="004572D1" w14:paraId="553FEF52" w14:textId="77777777"/>
    <w:p w:rsidR="00AE58AA" w:rsidP="00E85CED" w14:paraId="5470C9F7" w14:textId="5FDF2280">
      <w:r w:rsidRPr="004572D1">
        <w:t xml:space="preserve">As a result, </w:t>
      </w:r>
      <w:r w:rsidRPr="004572D1" w:rsidR="00E85CED">
        <w:t xml:space="preserve">OFAC submits that emergency clearance </w:t>
      </w:r>
      <w:r>
        <w:t>for the</w:t>
      </w:r>
      <w:r w:rsidRPr="004572D1" w:rsidR="00E85CED">
        <w:t xml:space="preserve"> new reporting requirement</w:t>
      </w:r>
      <w:r w:rsidRPr="00370E03" w:rsidR="00370E03">
        <w:t xml:space="preserve"> </w:t>
      </w:r>
      <w:r w:rsidRPr="004572D1" w:rsidR="00E85CED">
        <w:t>is justified under 5 CFR 1320.13(a), (b), and (c)</w:t>
      </w:r>
      <w:r>
        <w:t>, as follows:</w:t>
      </w:r>
    </w:p>
    <w:p w:rsidR="00AE58AA" w:rsidP="00E85CED" w14:paraId="1DF45360" w14:textId="77777777"/>
    <w:p w:rsidR="00AE58AA" w:rsidP="004572D1" w14:paraId="0E5E63AF" w14:textId="5CB4C19A">
      <w:pPr>
        <w:pStyle w:val="ListParagraph"/>
      </w:pPr>
      <w:r>
        <w:t>(a)(1) T</w:t>
      </w:r>
      <w:r w:rsidRPr="004572D1" w:rsidR="00E31E47">
        <w:t xml:space="preserve">he collection of information: </w:t>
      </w:r>
    </w:p>
    <w:p w:rsidR="00AE58AA" w:rsidP="004572D1" w14:paraId="3B593667" w14:textId="4AF24FD2">
      <w:pPr>
        <w:pStyle w:val="ListParagraph"/>
        <w:numPr>
          <w:ilvl w:val="0"/>
          <w:numId w:val="21"/>
        </w:numPr>
      </w:pPr>
      <w:r w:rsidRPr="00E85CED">
        <w:t>is required</w:t>
      </w:r>
      <w:r w:rsidR="00771394">
        <w:t xml:space="preserve"> to begin</w:t>
      </w:r>
      <w:r w:rsidRPr="00E85CED">
        <w:t xml:space="preserve"> by July 23, </w:t>
      </w:r>
      <w:r w:rsidRPr="00E85CED" w:rsidR="00AD6102">
        <w:t>2024,</w:t>
      </w:r>
      <w:r w:rsidRPr="00E85CED">
        <w:t xml:space="preserve"> to meet the statutory deadline of 90 days after the enactment of the REPO for Ukrainians Act</w:t>
      </w:r>
      <w:r w:rsidR="00FB6175">
        <w:t>,</w:t>
      </w:r>
      <w:r w:rsidRPr="00370E03" w:rsidR="00370E03">
        <w:t xml:space="preserve"> </w:t>
      </w:r>
      <w:r w:rsidR="00370E03">
        <w:t>which is</w:t>
      </w:r>
      <w:r w:rsidRPr="00E85CED" w:rsidR="00370E03">
        <w:t xml:space="preserve"> </w:t>
      </w:r>
      <w:r w:rsidRPr="00E85CED">
        <w:t>prior to the expiration of time periods established under 5 CFR part 1320</w:t>
      </w:r>
      <w:r w:rsidRPr="00E85CED">
        <w:t xml:space="preserve">; </w:t>
      </w:r>
      <w:r w:rsidRPr="004572D1">
        <w:t xml:space="preserve">and </w:t>
      </w:r>
    </w:p>
    <w:p w:rsidR="00AE58AA" w:rsidP="00AE58AA" w14:paraId="18DCA696" w14:textId="441FF107">
      <w:pPr>
        <w:pStyle w:val="ListParagraph"/>
        <w:numPr>
          <w:ilvl w:val="0"/>
          <w:numId w:val="21"/>
        </w:numPr>
      </w:pPr>
      <w:r w:rsidRPr="00E85CED">
        <w:t>is essential to the mission of the agency in</w:t>
      </w:r>
      <w:r w:rsidR="003B6A06">
        <w:t xml:space="preserve"> carrying out the President’s</w:t>
      </w:r>
      <w:r w:rsidRPr="00E85CED">
        <w:t xml:space="preserve"> statutory obligations within the time period specified in the REPO for Ukrainians Act</w:t>
      </w:r>
      <w:r w:rsidRPr="004572D1" w:rsidR="00E85CED">
        <w:t xml:space="preserve">.  </w:t>
      </w:r>
    </w:p>
    <w:p w:rsidR="00AE58AA" w:rsidP="00AE58AA" w14:paraId="2C9E5AA8" w14:textId="6AA6121E">
      <w:pPr>
        <w:ind w:left="1350" w:hanging="630"/>
      </w:pPr>
      <w:r>
        <w:t xml:space="preserve">    (2) T</w:t>
      </w:r>
      <w:r w:rsidRPr="004572D1" w:rsidR="00E85CED">
        <w:t xml:space="preserve">he agency cannot reasonably comply with the normal clearance procedures under this part because the use of normal clearance procedures is reasonably likely to </w:t>
      </w:r>
      <w:r w:rsidRPr="004572D1" w:rsidR="00E85CED">
        <w:t>cause a statutory ordered deadline to be missed</w:t>
      </w:r>
      <w:r w:rsidRPr="00370E03" w:rsidR="00370E03">
        <w:t xml:space="preserve"> </w:t>
      </w:r>
      <w:r w:rsidR="00370E03">
        <w:t>and OFAC will not be able to enforce its reporting requirements</w:t>
      </w:r>
      <w:r w:rsidRPr="004572D1" w:rsidR="00E85CED">
        <w:t>.</w:t>
      </w:r>
    </w:p>
    <w:p w:rsidR="004572D1" w:rsidP="004572D1" w14:paraId="1A740833" w14:textId="4A2E5315">
      <w:pPr>
        <w:ind w:left="1080" w:hanging="360"/>
      </w:pPr>
      <w:r>
        <w:t xml:space="preserve">(b) OFAC requests that OMB approve or disapprove the </w:t>
      </w:r>
      <w:r w:rsidR="001964E9">
        <w:t>collection of information</w:t>
      </w:r>
      <w:r>
        <w:t xml:space="preserve"> by </w:t>
      </w:r>
      <w:r w:rsidR="00FB6175">
        <w:t>July </w:t>
      </w:r>
      <w:r w:rsidR="00AD6102">
        <w:t>12</w:t>
      </w:r>
      <w:r>
        <w:t>, 2024</w:t>
      </w:r>
      <w:r>
        <w:t xml:space="preserve">, </w:t>
      </w:r>
      <w:r w:rsidR="00C55BD6">
        <w:t>to</w:t>
      </w:r>
      <w:r>
        <w:t xml:space="preserve"> give the regulated public time to collect the relevant information in advance of the reporting deadline</w:t>
      </w:r>
      <w:r w:rsidRPr="004572D1" w:rsidR="00E85CED">
        <w:t>.</w:t>
      </w:r>
    </w:p>
    <w:p w:rsidR="00E878E7" w:rsidP="004572D1" w14:paraId="20078193" w14:textId="567E70EB">
      <w:pPr>
        <w:ind w:left="1080" w:hanging="360"/>
      </w:pPr>
      <w:r>
        <w:t xml:space="preserve">(c) </w:t>
      </w:r>
      <w:r w:rsidR="00AE58AA">
        <w:t>OFAC</w:t>
      </w:r>
      <w:r w:rsidRPr="003D1107" w:rsidR="00AE58AA">
        <w:t xml:space="preserve"> has taken all practicable steps to consult with interested agencies and members of the public to minimize the burden of the collection of information.</w:t>
      </w:r>
      <w:r w:rsidR="00AE58AA">
        <w:t xml:space="preserve">  Specifically, OFAC has</w:t>
      </w:r>
      <w:r>
        <w:t xml:space="preserve"> </w:t>
      </w:r>
      <w:r w:rsidR="00370E03">
        <w:t xml:space="preserve">minimized the additional burden on reporting persons by </w:t>
      </w:r>
      <w:r>
        <w:t>largely conform</w:t>
      </w:r>
      <w:r w:rsidR="00370E03">
        <w:t>ing</w:t>
      </w:r>
      <w:r>
        <w:t xml:space="preserve"> the format on the new reporting form to the existing reporting form for blocked assets found in 31 CFR </w:t>
      </w:r>
      <w:r w:rsidRPr="00E878E7">
        <w:t>501.603(b)</w:t>
      </w:r>
      <w:r>
        <w:t>, which is</w:t>
      </w:r>
      <w:r w:rsidR="00370E03">
        <w:t xml:space="preserve"> already</w:t>
      </w:r>
      <w:r>
        <w:t xml:space="preserve"> included in OFAC’s existing RPPR ICR.</w:t>
      </w:r>
    </w:p>
    <w:p w:rsidR="00E878E7" w:rsidP="00E878E7" w14:paraId="6DE5184C" w14:textId="77777777"/>
    <w:p w:rsidR="005D4AF1" w:rsidRPr="00E85CED" w:rsidP="00E878E7" w14:paraId="30E3CE4E" w14:textId="6A638D1A">
      <w:r w:rsidRPr="005D4AF1">
        <w:t xml:space="preserve">Given the </w:t>
      </w:r>
      <w:r w:rsidR="00741841">
        <w:t xml:space="preserve">impracticality of </w:t>
      </w:r>
      <w:r w:rsidRPr="005D4AF1">
        <w:t>seek</w:t>
      </w:r>
      <w:r w:rsidR="00741841">
        <w:t>ing</w:t>
      </w:r>
      <w:r w:rsidRPr="005D4AF1">
        <w:t xml:space="preserve"> public comment during such a short timeframe, Treasury requests a waiver from the requirement to publish notice in the </w:t>
      </w:r>
      <w:r w:rsidRPr="001B50BA">
        <w:rPr>
          <w:i/>
          <w:iCs/>
        </w:rPr>
        <w:t>Federal Register</w:t>
      </w:r>
      <w:r w:rsidRPr="005D4AF1">
        <w:t xml:space="preserve"> seeking public comment</w:t>
      </w:r>
      <w:r w:rsidR="0044553E">
        <w:t xml:space="preserve"> during the period of OMB review. A </w:t>
      </w:r>
      <w:r w:rsidRPr="001B50BA" w:rsidR="0044553E">
        <w:rPr>
          <w:i/>
          <w:iCs/>
        </w:rPr>
        <w:t>Federal Register</w:t>
      </w:r>
      <w:r w:rsidR="0044553E">
        <w:t xml:space="preserve"> notice soliciting public comment for 60</w:t>
      </w:r>
      <w:r w:rsidR="00741841">
        <w:t xml:space="preserve"> </w:t>
      </w:r>
      <w:r w:rsidR="0044553E">
        <w:t>days on all provisions of the RPPR, including these changes, will be published within the next several months in accordance with standard PRA procedures</w:t>
      </w:r>
      <w:r w:rsidR="00741841">
        <w:t xml:space="preserve"> to renew this OMB Control Number</w:t>
      </w:r>
      <w:r w:rsidR="0044553E">
        <w:t xml:space="preserve">. </w:t>
      </w:r>
    </w:p>
    <w:sectPr w:rsidSect="00646715">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150445"/>
      <w:docPartObj>
        <w:docPartGallery w:val="Page Numbers (Bottom of Page)"/>
        <w:docPartUnique/>
      </w:docPartObj>
    </w:sdtPr>
    <w:sdtEndPr>
      <w:rPr>
        <w:noProof/>
      </w:rPr>
    </w:sdtEndPr>
    <w:sdtContent>
      <w:p w:rsidR="00BB4B08" w14:paraId="2C2A9082" w14:textId="7D989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B08" w14:paraId="62BE35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4">
    <w:nsid w:val="1F5D76D2"/>
    <w:multiLevelType w:val="hybridMultilevel"/>
    <w:tmpl w:val="50D0A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402826"/>
    <w:multiLevelType w:val="hybridMultilevel"/>
    <w:tmpl w:val="11345FC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9">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E7328E"/>
    <w:multiLevelType w:val="hybridMultilevel"/>
    <w:tmpl w:val="47CA90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6A6F4D"/>
    <w:multiLevelType w:val="hybridMultilevel"/>
    <w:tmpl w:val="DC6474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606A1D08"/>
    <w:multiLevelType w:val="hybridMultilevel"/>
    <w:tmpl w:val="717648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5">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13437826">
    <w:abstractNumId w:val="9"/>
  </w:num>
  <w:num w:numId="2" w16cid:durableId="744587">
    <w:abstractNumId w:val="0"/>
  </w:num>
  <w:num w:numId="3" w16cid:durableId="1054695301">
    <w:abstractNumId w:val="17"/>
  </w:num>
  <w:num w:numId="4" w16cid:durableId="1153375657">
    <w:abstractNumId w:val="13"/>
  </w:num>
  <w:num w:numId="5" w16cid:durableId="721052281">
    <w:abstractNumId w:val="14"/>
  </w:num>
  <w:num w:numId="6" w16cid:durableId="522518702">
    <w:abstractNumId w:val="14"/>
  </w:num>
  <w:num w:numId="7" w16cid:durableId="1131092625">
    <w:abstractNumId w:val="6"/>
  </w:num>
  <w:num w:numId="8" w16cid:durableId="1352803081">
    <w:abstractNumId w:val="2"/>
  </w:num>
  <w:num w:numId="9" w16cid:durableId="1008481815">
    <w:abstractNumId w:val="1"/>
  </w:num>
  <w:num w:numId="10" w16cid:durableId="963773875">
    <w:abstractNumId w:val="16"/>
  </w:num>
  <w:num w:numId="11" w16cid:durableId="233398644">
    <w:abstractNumId w:val="5"/>
  </w:num>
  <w:num w:numId="12" w16cid:durableId="736124458">
    <w:abstractNumId w:val="15"/>
  </w:num>
  <w:num w:numId="13" w16cid:durableId="339433154">
    <w:abstractNumId w:val="3"/>
  </w:num>
  <w:num w:numId="14" w16cid:durableId="1267343134">
    <w:abstractNumId w:val="8"/>
  </w:num>
  <w:num w:numId="15" w16cid:durableId="766998020">
    <w:abstractNumId w:val="19"/>
  </w:num>
  <w:num w:numId="16" w16cid:durableId="47844836">
    <w:abstractNumId w:val="18"/>
  </w:num>
  <w:num w:numId="17" w16cid:durableId="1950159370">
    <w:abstractNumId w:val="20"/>
  </w:num>
  <w:num w:numId="18" w16cid:durableId="786505194">
    <w:abstractNumId w:val="10"/>
  </w:num>
  <w:num w:numId="19" w16cid:durableId="536116116">
    <w:abstractNumId w:val="7"/>
  </w:num>
  <w:num w:numId="20" w16cid:durableId="781001471">
    <w:abstractNumId w:val="4"/>
  </w:num>
  <w:num w:numId="21" w16cid:durableId="1896819170">
    <w:abstractNumId w:val="11"/>
  </w:num>
  <w:num w:numId="22" w16cid:durableId="428475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55C1B"/>
    <w:rsid w:val="00062633"/>
    <w:rsid w:val="00062D7A"/>
    <w:rsid w:val="000676CD"/>
    <w:rsid w:val="0007441B"/>
    <w:rsid w:val="0007778E"/>
    <w:rsid w:val="00084140"/>
    <w:rsid w:val="000A1561"/>
    <w:rsid w:val="000A4C31"/>
    <w:rsid w:val="000A7176"/>
    <w:rsid w:val="000B5B9D"/>
    <w:rsid w:val="000B5D7A"/>
    <w:rsid w:val="000C6088"/>
    <w:rsid w:val="000D48F0"/>
    <w:rsid w:val="000D626C"/>
    <w:rsid w:val="000E1946"/>
    <w:rsid w:val="000F237F"/>
    <w:rsid w:val="001035CD"/>
    <w:rsid w:val="001053CB"/>
    <w:rsid w:val="001115C9"/>
    <w:rsid w:val="00111EDF"/>
    <w:rsid w:val="00121094"/>
    <w:rsid w:val="001232E9"/>
    <w:rsid w:val="00126A44"/>
    <w:rsid w:val="00131543"/>
    <w:rsid w:val="00136732"/>
    <w:rsid w:val="001405ED"/>
    <w:rsid w:val="0014081C"/>
    <w:rsid w:val="001510FC"/>
    <w:rsid w:val="00154357"/>
    <w:rsid w:val="00154FAD"/>
    <w:rsid w:val="00157471"/>
    <w:rsid w:val="001666C8"/>
    <w:rsid w:val="00171EA6"/>
    <w:rsid w:val="001748AE"/>
    <w:rsid w:val="00184C48"/>
    <w:rsid w:val="00190342"/>
    <w:rsid w:val="001964E9"/>
    <w:rsid w:val="001A7B23"/>
    <w:rsid w:val="001B2DED"/>
    <w:rsid w:val="001B50BA"/>
    <w:rsid w:val="001D2169"/>
    <w:rsid w:val="001E0189"/>
    <w:rsid w:val="001E6536"/>
    <w:rsid w:val="001F57CF"/>
    <w:rsid w:val="001F7244"/>
    <w:rsid w:val="00203011"/>
    <w:rsid w:val="00212C5D"/>
    <w:rsid w:val="002159DD"/>
    <w:rsid w:val="00247B3B"/>
    <w:rsid w:val="00250C68"/>
    <w:rsid w:val="00252850"/>
    <w:rsid w:val="0027055C"/>
    <w:rsid w:val="002716E7"/>
    <w:rsid w:val="0027192D"/>
    <w:rsid w:val="00272A01"/>
    <w:rsid w:val="00275028"/>
    <w:rsid w:val="00283095"/>
    <w:rsid w:val="00297B40"/>
    <w:rsid w:val="002A2438"/>
    <w:rsid w:val="002A3580"/>
    <w:rsid w:val="002A587B"/>
    <w:rsid w:val="002B237E"/>
    <w:rsid w:val="002C0270"/>
    <w:rsid w:val="002D0B0E"/>
    <w:rsid w:val="002E2DC4"/>
    <w:rsid w:val="00300B8C"/>
    <w:rsid w:val="003012A6"/>
    <w:rsid w:val="00305736"/>
    <w:rsid w:val="003353A5"/>
    <w:rsid w:val="003447CB"/>
    <w:rsid w:val="00351A64"/>
    <w:rsid w:val="00352F32"/>
    <w:rsid w:val="00355DB7"/>
    <w:rsid w:val="003614A3"/>
    <w:rsid w:val="003642EE"/>
    <w:rsid w:val="00370972"/>
    <w:rsid w:val="00370E03"/>
    <w:rsid w:val="003718B0"/>
    <w:rsid w:val="00371B2C"/>
    <w:rsid w:val="00371E6B"/>
    <w:rsid w:val="00375D63"/>
    <w:rsid w:val="00382D31"/>
    <w:rsid w:val="00384752"/>
    <w:rsid w:val="003862D8"/>
    <w:rsid w:val="00387203"/>
    <w:rsid w:val="00394C2F"/>
    <w:rsid w:val="00397496"/>
    <w:rsid w:val="00397DA3"/>
    <w:rsid w:val="003A52E0"/>
    <w:rsid w:val="003B6A06"/>
    <w:rsid w:val="003D1107"/>
    <w:rsid w:val="003F1EF1"/>
    <w:rsid w:val="003F4E3B"/>
    <w:rsid w:val="00400CD7"/>
    <w:rsid w:val="00401A75"/>
    <w:rsid w:val="0040451F"/>
    <w:rsid w:val="004152DC"/>
    <w:rsid w:val="00415717"/>
    <w:rsid w:val="00417B55"/>
    <w:rsid w:val="004220E0"/>
    <w:rsid w:val="00441767"/>
    <w:rsid w:val="0044255E"/>
    <w:rsid w:val="0044553E"/>
    <w:rsid w:val="00446B7B"/>
    <w:rsid w:val="004572D1"/>
    <w:rsid w:val="00463E2F"/>
    <w:rsid w:val="00467B57"/>
    <w:rsid w:val="00474445"/>
    <w:rsid w:val="00486B38"/>
    <w:rsid w:val="00492B89"/>
    <w:rsid w:val="004B196F"/>
    <w:rsid w:val="004B68A2"/>
    <w:rsid w:val="004C17E9"/>
    <w:rsid w:val="004C349A"/>
    <w:rsid w:val="004D6764"/>
    <w:rsid w:val="004E31FE"/>
    <w:rsid w:val="004E5A18"/>
    <w:rsid w:val="004E5B12"/>
    <w:rsid w:val="004F29FB"/>
    <w:rsid w:val="00506C8D"/>
    <w:rsid w:val="005124FB"/>
    <w:rsid w:val="0052679D"/>
    <w:rsid w:val="00526AD3"/>
    <w:rsid w:val="00531493"/>
    <w:rsid w:val="00533479"/>
    <w:rsid w:val="005368D8"/>
    <w:rsid w:val="00541E4B"/>
    <w:rsid w:val="005427EB"/>
    <w:rsid w:val="005435BC"/>
    <w:rsid w:val="00551686"/>
    <w:rsid w:val="00554126"/>
    <w:rsid w:val="0055412E"/>
    <w:rsid w:val="00560DC4"/>
    <w:rsid w:val="00575010"/>
    <w:rsid w:val="005753EA"/>
    <w:rsid w:val="0057585C"/>
    <w:rsid w:val="0058395E"/>
    <w:rsid w:val="00590E98"/>
    <w:rsid w:val="005B4FE4"/>
    <w:rsid w:val="005D4AF1"/>
    <w:rsid w:val="005E215C"/>
    <w:rsid w:val="005E61D9"/>
    <w:rsid w:val="005F109D"/>
    <w:rsid w:val="005F1EAF"/>
    <w:rsid w:val="005F47E3"/>
    <w:rsid w:val="00607B0A"/>
    <w:rsid w:val="00616FD7"/>
    <w:rsid w:val="00630859"/>
    <w:rsid w:val="006333C3"/>
    <w:rsid w:val="00646715"/>
    <w:rsid w:val="00647A9A"/>
    <w:rsid w:val="006824BA"/>
    <w:rsid w:val="00684F47"/>
    <w:rsid w:val="006A5DD7"/>
    <w:rsid w:val="006B721A"/>
    <w:rsid w:val="006C3B30"/>
    <w:rsid w:val="006E00E5"/>
    <w:rsid w:val="006E7591"/>
    <w:rsid w:val="006E7AAE"/>
    <w:rsid w:val="006F6CB5"/>
    <w:rsid w:val="00741841"/>
    <w:rsid w:val="00741C23"/>
    <w:rsid w:val="00771394"/>
    <w:rsid w:val="00774B80"/>
    <w:rsid w:val="00783B10"/>
    <w:rsid w:val="00785735"/>
    <w:rsid w:val="00796553"/>
    <w:rsid w:val="007A13A7"/>
    <w:rsid w:val="007C4D08"/>
    <w:rsid w:val="007C7B3C"/>
    <w:rsid w:val="007D7375"/>
    <w:rsid w:val="007E7024"/>
    <w:rsid w:val="0081425A"/>
    <w:rsid w:val="008145E3"/>
    <w:rsid w:val="00830144"/>
    <w:rsid w:val="00834425"/>
    <w:rsid w:val="00836A64"/>
    <w:rsid w:val="00845C04"/>
    <w:rsid w:val="008461B7"/>
    <w:rsid w:val="0084650C"/>
    <w:rsid w:val="008467BE"/>
    <w:rsid w:val="008535BE"/>
    <w:rsid w:val="00860074"/>
    <w:rsid w:val="00872571"/>
    <w:rsid w:val="00887692"/>
    <w:rsid w:val="008A4E6B"/>
    <w:rsid w:val="008B4F92"/>
    <w:rsid w:val="008B7864"/>
    <w:rsid w:val="008D0007"/>
    <w:rsid w:val="008D281A"/>
    <w:rsid w:val="008E2EF1"/>
    <w:rsid w:val="008E7AE8"/>
    <w:rsid w:val="008E7DB1"/>
    <w:rsid w:val="008F59FD"/>
    <w:rsid w:val="0092411B"/>
    <w:rsid w:val="00933289"/>
    <w:rsid w:val="00941141"/>
    <w:rsid w:val="00941637"/>
    <w:rsid w:val="00946BCE"/>
    <w:rsid w:val="0097363E"/>
    <w:rsid w:val="00987B71"/>
    <w:rsid w:val="00991B05"/>
    <w:rsid w:val="00996F49"/>
    <w:rsid w:val="009B344E"/>
    <w:rsid w:val="009C35FB"/>
    <w:rsid w:val="009C6B00"/>
    <w:rsid w:val="009D2471"/>
    <w:rsid w:val="009F2336"/>
    <w:rsid w:val="00A145E4"/>
    <w:rsid w:val="00A20EF3"/>
    <w:rsid w:val="00A304C2"/>
    <w:rsid w:val="00A36FD9"/>
    <w:rsid w:val="00A42153"/>
    <w:rsid w:val="00A42944"/>
    <w:rsid w:val="00A44579"/>
    <w:rsid w:val="00A50386"/>
    <w:rsid w:val="00A75D8F"/>
    <w:rsid w:val="00A774F2"/>
    <w:rsid w:val="00A83E79"/>
    <w:rsid w:val="00A96D99"/>
    <w:rsid w:val="00A97082"/>
    <w:rsid w:val="00AA212E"/>
    <w:rsid w:val="00AA7AA7"/>
    <w:rsid w:val="00AB5012"/>
    <w:rsid w:val="00AB5229"/>
    <w:rsid w:val="00AB6BF6"/>
    <w:rsid w:val="00AC6A65"/>
    <w:rsid w:val="00AD532B"/>
    <w:rsid w:val="00AD5B57"/>
    <w:rsid w:val="00AD6102"/>
    <w:rsid w:val="00AD753E"/>
    <w:rsid w:val="00AE239C"/>
    <w:rsid w:val="00AE2B72"/>
    <w:rsid w:val="00AE487F"/>
    <w:rsid w:val="00AE58AA"/>
    <w:rsid w:val="00AF066D"/>
    <w:rsid w:val="00AF0CA0"/>
    <w:rsid w:val="00B01153"/>
    <w:rsid w:val="00B1054B"/>
    <w:rsid w:val="00B10E3E"/>
    <w:rsid w:val="00B124F7"/>
    <w:rsid w:val="00B338E3"/>
    <w:rsid w:val="00B4248D"/>
    <w:rsid w:val="00B43FE8"/>
    <w:rsid w:val="00B45DB1"/>
    <w:rsid w:val="00B50CB6"/>
    <w:rsid w:val="00B53FAD"/>
    <w:rsid w:val="00B61308"/>
    <w:rsid w:val="00B63AD4"/>
    <w:rsid w:val="00B90DA0"/>
    <w:rsid w:val="00BA2979"/>
    <w:rsid w:val="00BB4B08"/>
    <w:rsid w:val="00BC6FB1"/>
    <w:rsid w:val="00BC7815"/>
    <w:rsid w:val="00BD2F13"/>
    <w:rsid w:val="00BD64A3"/>
    <w:rsid w:val="00BE2C9F"/>
    <w:rsid w:val="00BE4D1E"/>
    <w:rsid w:val="00C02362"/>
    <w:rsid w:val="00C06426"/>
    <w:rsid w:val="00C1422C"/>
    <w:rsid w:val="00C51874"/>
    <w:rsid w:val="00C55BD6"/>
    <w:rsid w:val="00C6001F"/>
    <w:rsid w:val="00C640B3"/>
    <w:rsid w:val="00C746F7"/>
    <w:rsid w:val="00C86672"/>
    <w:rsid w:val="00C878B8"/>
    <w:rsid w:val="00CB5025"/>
    <w:rsid w:val="00CB74B5"/>
    <w:rsid w:val="00CC0F30"/>
    <w:rsid w:val="00CF0B99"/>
    <w:rsid w:val="00D01347"/>
    <w:rsid w:val="00D04E0C"/>
    <w:rsid w:val="00D058B2"/>
    <w:rsid w:val="00D1347D"/>
    <w:rsid w:val="00D21EBC"/>
    <w:rsid w:val="00D258AB"/>
    <w:rsid w:val="00D31D47"/>
    <w:rsid w:val="00D33EE6"/>
    <w:rsid w:val="00D41711"/>
    <w:rsid w:val="00D4321A"/>
    <w:rsid w:val="00D546CF"/>
    <w:rsid w:val="00D56B4E"/>
    <w:rsid w:val="00D61E14"/>
    <w:rsid w:val="00D71B0A"/>
    <w:rsid w:val="00D82D4E"/>
    <w:rsid w:val="00D84C8E"/>
    <w:rsid w:val="00D91548"/>
    <w:rsid w:val="00D93869"/>
    <w:rsid w:val="00D960D4"/>
    <w:rsid w:val="00DB20AB"/>
    <w:rsid w:val="00DC1A25"/>
    <w:rsid w:val="00DC1ABE"/>
    <w:rsid w:val="00DC515E"/>
    <w:rsid w:val="00DC59AE"/>
    <w:rsid w:val="00DD43AF"/>
    <w:rsid w:val="00DD45BA"/>
    <w:rsid w:val="00DD5695"/>
    <w:rsid w:val="00DE4D8F"/>
    <w:rsid w:val="00DF126C"/>
    <w:rsid w:val="00DF2E30"/>
    <w:rsid w:val="00DF6755"/>
    <w:rsid w:val="00E07888"/>
    <w:rsid w:val="00E12164"/>
    <w:rsid w:val="00E13503"/>
    <w:rsid w:val="00E225F8"/>
    <w:rsid w:val="00E278C5"/>
    <w:rsid w:val="00E30040"/>
    <w:rsid w:val="00E318FE"/>
    <w:rsid w:val="00E31E47"/>
    <w:rsid w:val="00E417D7"/>
    <w:rsid w:val="00E64550"/>
    <w:rsid w:val="00E6658B"/>
    <w:rsid w:val="00E76735"/>
    <w:rsid w:val="00E8009C"/>
    <w:rsid w:val="00E85CED"/>
    <w:rsid w:val="00E878E7"/>
    <w:rsid w:val="00E92449"/>
    <w:rsid w:val="00E96F21"/>
    <w:rsid w:val="00EA6A9F"/>
    <w:rsid w:val="00EA7975"/>
    <w:rsid w:val="00EB120F"/>
    <w:rsid w:val="00EC7F74"/>
    <w:rsid w:val="00ED2937"/>
    <w:rsid w:val="00ED53ED"/>
    <w:rsid w:val="00ED5F8B"/>
    <w:rsid w:val="00EF5485"/>
    <w:rsid w:val="00F0444A"/>
    <w:rsid w:val="00F25A5D"/>
    <w:rsid w:val="00F31204"/>
    <w:rsid w:val="00F34C6B"/>
    <w:rsid w:val="00F574D7"/>
    <w:rsid w:val="00F655F7"/>
    <w:rsid w:val="00F72F19"/>
    <w:rsid w:val="00F74BC8"/>
    <w:rsid w:val="00F93E95"/>
    <w:rsid w:val="00FB2A57"/>
    <w:rsid w:val="00FB5408"/>
    <w:rsid w:val="00FB5AD8"/>
    <w:rsid w:val="00FB6175"/>
    <w:rsid w:val="00FC11EF"/>
    <w:rsid w:val="00FC2B84"/>
    <w:rsid w:val="00FC44BF"/>
    <w:rsid w:val="00FD155D"/>
    <w:rsid w:val="00FD4A5B"/>
    <w:rsid w:val="00FE1A3B"/>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9B71E"/>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styleId="Header">
    <w:name w:val="header"/>
    <w:basedOn w:val="Normal"/>
    <w:link w:val="HeaderChar"/>
    <w:unhideWhenUsed/>
    <w:rsid w:val="00BB4B08"/>
    <w:pPr>
      <w:tabs>
        <w:tab w:val="center" w:pos="4680"/>
        <w:tab w:val="right" w:pos="9360"/>
      </w:tabs>
    </w:pPr>
  </w:style>
  <w:style w:type="character" w:customStyle="1" w:styleId="HeaderChar">
    <w:name w:val="Header Char"/>
    <w:basedOn w:val="DefaultParagraphFont"/>
    <w:link w:val="Header"/>
    <w:rsid w:val="00BB4B08"/>
    <w:rPr>
      <w:sz w:val="24"/>
      <w:szCs w:val="24"/>
    </w:rPr>
  </w:style>
  <w:style w:type="paragraph" w:styleId="Footer">
    <w:name w:val="footer"/>
    <w:basedOn w:val="Normal"/>
    <w:link w:val="FooterChar"/>
    <w:uiPriority w:val="99"/>
    <w:unhideWhenUsed/>
    <w:rsid w:val="00BB4B08"/>
    <w:pPr>
      <w:tabs>
        <w:tab w:val="center" w:pos="4680"/>
        <w:tab w:val="right" w:pos="9360"/>
      </w:tabs>
    </w:pPr>
  </w:style>
  <w:style w:type="character" w:customStyle="1" w:styleId="FooterChar">
    <w:name w:val="Footer Char"/>
    <w:basedOn w:val="DefaultParagraphFont"/>
    <w:link w:val="Footer"/>
    <w:uiPriority w:val="99"/>
    <w:rsid w:val="00BB4B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2" ma:contentTypeDescription="Create a new document." ma:contentTypeScope="" ma:versionID="04b5f122fb82246c12de84e605270669">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04500bc2c9f2ddc1c13a3259b27f7f84"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K4QNK5PQFHXR-256769110-833</_dlc_DocId>
    <_dlc_DocIdUrl xmlns="9c8b7b2c-8739-4fcf-ac7a-83e2acbb4ec9">
      <Url>https://my.treasury.gov/Collab/OFAC/SPI/RegulatoryAffairs/_layouts/15/DocIdRedir.aspx?ID=K4QNK5PQFHXR-256769110-833</Url>
      <Description>K4QNK5PQFHXR-256769110-833</Description>
    </_dlc_DocIdUrl>
  </documentManagement>
</p:properties>
</file>

<file path=customXml/item5.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B3711-E6C8-4599-BA86-0ECA733C1239}">
  <ds:schemaRefs>
    <ds:schemaRef ds:uri="http://schemas.openxmlformats.org/officeDocument/2006/bibliography"/>
  </ds:schemaRefs>
</ds:datastoreItem>
</file>

<file path=customXml/itemProps2.xml><?xml version="1.0" encoding="utf-8"?>
<ds:datastoreItem xmlns:ds="http://schemas.openxmlformats.org/officeDocument/2006/customXml" ds:itemID="{7953A29A-BA35-465C-86A2-EB521089A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3D4BE-2129-4C6C-9E0E-5A4CC4510D1F}">
  <ds:schemaRefs>
    <ds:schemaRef ds:uri="http://schemas.microsoft.com/sharepoint/events"/>
  </ds:schemaRefs>
</ds:datastoreItem>
</file>

<file path=customXml/itemProps4.xml><?xml version="1.0" encoding="utf-8"?>
<ds:datastoreItem xmlns:ds="http://schemas.openxmlformats.org/officeDocument/2006/customXml" ds:itemID="{9C9E40DB-0E3D-49BD-BEDD-2707D0DE4FCE}">
  <ds:schemaRefs>
    <ds:schemaRef ds:uri="http://schemas.microsoft.com/office/2006/metadata/properties"/>
    <ds:schemaRef ds:uri="http://purl.org/dc/elements/1.1/"/>
    <ds:schemaRef ds:uri="9c8b7b2c-8739-4fcf-ac7a-83e2acbb4ec9"/>
    <ds:schemaRef ds:uri="d23a3a91-f1cd-4168-afd7-7da61b017537"/>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824B4BA-3864-4263-9DAE-FA9966ED5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Austin-Douglas, T</dc:creator>
  <cp:keywords>Presidential Memorandum Managing Government Records</cp:keywords>
  <cp:lastModifiedBy>Clark, Spencer</cp:lastModifiedBy>
  <cp:revision>2</cp:revision>
  <cp:lastPrinted>2013-10-24T12:04:00Z</cp:lastPrinted>
  <dcterms:created xsi:type="dcterms:W3CDTF">2024-07-10T20:26:00Z</dcterms:created>
  <dcterms:modified xsi:type="dcterms:W3CDTF">2024-07-10T20:26:00Z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3ba8eeac-68a9-47b8-9cf6-4f1cf69148b3</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