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2AF6" w:rsidP="00892AF6" w14:paraId="51394C57" w14:textId="1D7D9F11">
      <w:pPr>
        <w:tabs>
          <w:tab w:val="left" w:pos="360"/>
          <w:tab w:val="left" w:pos="720"/>
          <w:tab w:val="left" w:pos="1080"/>
          <w:tab w:val="left" w:pos="1440"/>
          <w:tab w:val="left" w:pos="1800"/>
          <w:tab w:val="left" w:pos="2160"/>
        </w:tabs>
        <w:spacing w:after="0" w:line="240" w:lineRule="exact"/>
        <w:jc w:val="center"/>
        <w:rPr>
          <w:rFonts w:ascii="Century Schoolbook" w:eastAsia="Calibri" w:hAnsi="Century Schoolbook" w:cs="Times New Roman"/>
          <w:b/>
          <w:sz w:val="24"/>
          <w:szCs w:val="24"/>
        </w:rPr>
      </w:pPr>
      <w:r>
        <w:rPr>
          <w:rFonts w:ascii="Century Schoolbook" w:eastAsia="Calibri" w:hAnsi="Century Schoolbook" w:cs="Times New Roman"/>
          <w:b/>
          <w:sz w:val="24"/>
          <w:szCs w:val="24"/>
        </w:rPr>
        <w:t>Collection Instrument</w:t>
      </w:r>
    </w:p>
    <w:p w:rsidR="00892AF6" w:rsidP="00892AF6" w14:paraId="774C1E26" w14:textId="4E3A5C30">
      <w:pPr>
        <w:tabs>
          <w:tab w:val="left" w:pos="360"/>
          <w:tab w:val="left" w:pos="720"/>
          <w:tab w:val="left" w:pos="1080"/>
          <w:tab w:val="left" w:pos="1440"/>
          <w:tab w:val="left" w:pos="1800"/>
          <w:tab w:val="left" w:pos="2160"/>
        </w:tabs>
        <w:spacing w:after="0" w:line="240" w:lineRule="exact"/>
        <w:jc w:val="center"/>
        <w:rPr>
          <w:rFonts w:ascii="Century Schoolbook" w:eastAsia="Calibri" w:hAnsi="Century Schoolbook" w:cs="Times New Roman"/>
          <w:b/>
          <w:sz w:val="24"/>
          <w:szCs w:val="24"/>
        </w:rPr>
      </w:pPr>
      <w:r>
        <w:rPr>
          <w:rFonts w:ascii="Century Schoolbook" w:eastAsia="Calibri" w:hAnsi="Century Schoolbook" w:cs="Times New Roman"/>
          <w:b/>
          <w:sz w:val="24"/>
          <w:szCs w:val="24"/>
        </w:rPr>
        <w:t>OMB Control Number 0704-0519</w:t>
      </w:r>
    </w:p>
    <w:p w:rsidR="00892AF6" w:rsidP="00892AF6" w14:paraId="1172B40C" w14:textId="09DF789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b/>
          <w:sz w:val="24"/>
          <w:szCs w:val="24"/>
        </w:rPr>
      </w:pPr>
    </w:p>
    <w:p w:rsidR="00D33A5C" w:rsidP="00892AF6" w14:paraId="5D2201D6"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b/>
          <w:sz w:val="24"/>
          <w:szCs w:val="24"/>
        </w:rPr>
      </w:pPr>
    </w:p>
    <w:p w:rsidR="00892AF6" w:rsidRPr="00892AF6" w:rsidP="00892AF6" w14:paraId="160F90AD" w14:textId="1E3279AD">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b/>
          <w:sz w:val="24"/>
          <w:szCs w:val="24"/>
        </w:rPr>
      </w:pPr>
      <w:r w:rsidRPr="00892AF6">
        <w:rPr>
          <w:rFonts w:ascii="Century Schoolbook" w:eastAsia="Calibri" w:hAnsi="Century Schoolbook" w:cs="Times New Roman"/>
          <w:b/>
          <w:sz w:val="24"/>
          <w:szCs w:val="24"/>
        </w:rPr>
        <w:t>252.204-7023  Reporting Requirements for Contracted Services.</w:t>
      </w:r>
    </w:p>
    <w:p w:rsidR="00892AF6" w:rsidRPr="00892AF6" w:rsidP="00892AF6" w14:paraId="6E2DE9BA"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i/>
          <w:iCs/>
          <w:sz w:val="24"/>
          <w:szCs w:val="24"/>
        </w:rPr>
        <w:t>Basic</w:t>
      </w:r>
      <w:r w:rsidRPr="00892AF6">
        <w:rPr>
          <w:rFonts w:ascii="Century Schoolbook" w:eastAsia="Calibri" w:hAnsi="Century Schoolbook" w:cs="Times New Roman"/>
          <w:sz w:val="24"/>
          <w:szCs w:val="24"/>
        </w:rPr>
        <w:t xml:space="preserve">.  As prescribed in </w:t>
      </w:r>
      <w:hyperlink r:id="rId4" w:anchor="204.1705" w:history="1">
        <w:r w:rsidRPr="00892AF6">
          <w:rPr>
            <w:rFonts w:ascii="Century Schoolbook" w:eastAsia="Calibri" w:hAnsi="Century Schoolbook" w:cs="Times New Roman"/>
            <w:color w:val="0000FF"/>
            <w:sz w:val="24"/>
            <w:szCs w:val="24"/>
            <w:u w:val="single"/>
          </w:rPr>
          <w:t>204.1705</w:t>
        </w:r>
      </w:hyperlink>
      <w:r w:rsidRPr="00892AF6">
        <w:rPr>
          <w:rFonts w:ascii="Century Schoolbook" w:eastAsia="Calibri" w:hAnsi="Century Schoolbook" w:cs="Times New Roman"/>
          <w:sz w:val="24"/>
          <w:szCs w:val="24"/>
        </w:rPr>
        <w:t>(a)(i) and (ii), use the following clause:</w:t>
      </w:r>
    </w:p>
    <w:p w:rsidR="00892AF6" w:rsidRPr="00892AF6" w:rsidP="00892AF6" w14:paraId="726C7D34"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470C1ED0" w14:textId="77777777">
      <w:pPr>
        <w:tabs>
          <w:tab w:val="left" w:pos="360"/>
          <w:tab w:val="left" w:pos="720"/>
          <w:tab w:val="left" w:pos="1080"/>
          <w:tab w:val="left" w:pos="1440"/>
          <w:tab w:val="left" w:pos="1800"/>
          <w:tab w:val="left" w:pos="2160"/>
        </w:tabs>
        <w:spacing w:after="0" w:line="240" w:lineRule="exact"/>
        <w:jc w:val="center"/>
        <w:rPr>
          <w:rFonts w:ascii="Century Schoolbook" w:eastAsia="Calibri" w:hAnsi="Century Schoolbook" w:cs="Times New Roman"/>
          <w:sz w:val="24"/>
          <w:szCs w:val="24"/>
        </w:rPr>
      </w:pPr>
      <w:r w:rsidRPr="00892AF6">
        <w:rPr>
          <w:rFonts w:ascii="Century Schoolbook" w:eastAsia="Calibri" w:hAnsi="Century Schoolbook" w:cs="Times New Roman"/>
          <w:caps/>
          <w:sz w:val="24"/>
          <w:szCs w:val="24"/>
        </w:rPr>
        <w:t>Reporting Requirements for Contracted Services—Basic</w:t>
      </w:r>
      <w:r w:rsidRPr="00892AF6">
        <w:rPr>
          <w:rFonts w:ascii="Century Schoolbook" w:eastAsia="Calibri" w:hAnsi="Century Schoolbook" w:cs="Times New Roman"/>
          <w:sz w:val="24"/>
          <w:szCs w:val="24"/>
        </w:rPr>
        <w:t xml:space="preserve"> </w:t>
      </w:r>
    </w:p>
    <w:p w:rsidR="00892AF6" w:rsidRPr="00892AF6" w:rsidP="00892AF6" w14:paraId="3706F332" w14:textId="77777777">
      <w:pPr>
        <w:tabs>
          <w:tab w:val="left" w:pos="360"/>
          <w:tab w:val="left" w:pos="720"/>
          <w:tab w:val="left" w:pos="1080"/>
          <w:tab w:val="left" w:pos="1440"/>
          <w:tab w:val="left" w:pos="1800"/>
          <w:tab w:val="left" w:pos="2160"/>
        </w:tabs>
        <w:spacing w:after="0" w:line="240" w:lineRule="exact"/>
        <w:jc w:val="center"/>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(JUL 2021)</w:t>
      </w:r>
    </w:p>
    <w:p w:rsidR="00892AF6" w:rsidRPr="00892AF6" w:rsidP="00892AF6" w14:paraId="20AC92A4"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17827060"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t xml:space="preserve">(a)  </w:t>
      </w:r>
      <w:r w:rsidRPr="00892AF6">
        <w:rPr>
          <w:rFonts w:ascii="Century Schoolbook" w:eastAsia="Calibri" w:hAnsi="Century Schoolbook" w:cs="Times New Roman"/>
          <w:i/>
          <w:sz w:val="24"/>
          <w:szCs w:val="24"/>
        </w:rPr>
        <w:t>Definition.</w:t>
      </w:r>
      <w:r w:rsidRPr="00892AF6">
        <w:rPr>
          <w:rFonts w:ascii="Century Schoolbook" w:eastAsia="Calibri" w:hAnsi="Century Schoolbook" w:cs="Times New Roman"/>
          <w:sz w:val="24"/>
          <w:szCs w:val="24"/>
        </w:rPr>
        <w:t xml:space="preserve">  As used in this clause—</w:t>
      </w:r>
    </w:p>
    <w:p w:rsidR="00892AF6" w:rsidRPr="00892AF6" w:rsidP="00892AF6" w14:paraId="021DE1B4"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4F686D2A"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i/>
          <w:sz w:val="24"/>
          <w:szCs w:val="24"/>
        </w:rPr>
        <w:tab/>
      </w:r>
      <w:r w:rsidRPr="00892AF6">
        <w:rPr>
          <w:rFonts w:ascii="Century Schoolbook" w:eastAsia="Calibri" w:hAnsi="Century Schoolbook" w:cs="Times New Roman"/>
          <w:i/>
          <w:sz w:val="24"/>
          <w:szCs w:val="24"/>
        </w:rPr>
        <w:tab/>
      </w:r>
      <w:r w:rsidRPr="00892AF6">
        <w:rPr>
          <w:rFonts w:ascii="Century Schoolbook" w:eastAsia="Calibri" w:hAnsi="Century Schoolbook" w:cs="Times New Roman"/>
          <w:iCs/>
          <w:sz w:val="24"/>
          <w:szCs w:val="24"/>
        </w:rPr>
        <w:t>“First-tier subcontract”</w:t>
      </w:r>
      <w:r w:rsidRPr="00892AF6">
        <w:rPr>
          <w:rFonts w:ascii="Century Schoolbook" w:eastAsia="Calibri" w:hAnsi="Century Schoolbook" w:cs="Times New Roman"/>
          <w:sz w:val="24"/>
          <w:szCs w:val="24"/>
        </w:rPr>
        <w:t xml:space="preserve">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rsidR="00892AF6" w:rsidRPr="00892AF6" w:rsidP="00892AF6" w14:paraId="7430B5A1"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0BB4DC60"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t xml:space="preserve">(b)  The Contractor shall report annually, by October 31, at </w:t>
      </w:r>
      <w:hyperlink r:id="rId5" w:history="1">
        <w:r w:rsidRPr="00892AF6">
          <w:rPr>
            <w:rFonts w:ascii="Century Schoolbook" w:eastAsia="Calibri" w:hAnsi="Century Schoolbook" w:cs="Times New Roman"/>
            <w:i/>
            <w:color w:val="0000FF"/>
            <w:sz w:val="24"/>
            <w:szCs w:val="24"/>
            <w:u w:val="single"/>
          </w:rPr>
          <w:t>https://</w:t>
        </w:r>
        <w:r w:rsidRPr="00892AF6">
          <w:rPr>
            <w:rFonts w:ascii="Century Schoolbook" w:eastAsia="Calibri" w:hAnsi="Century Schoolbook" w:cs="Times New Roman"/>
            <w:i/>
            <w:iCs/>
            <w:color w:val="0000FF"/>
            <w:sz w:val="24"/>
            <w:szCs w:val="24"/>
            <w:u w:val="single"/>
          </w:rPr>
          <w:t>www.sam.gov</w:t>
        </w:r>
      </w:hyperlink>
      <w:r w:rsidRPr="00892AF6">
        <w:rPr>
          <w:rFonts w:ascii="Century Schoolbook" w:eastAsia="Calibri" w:hAnsi="Century Schoolbook" w:cs="Times New Roman"/>
          <w:sz w:val="24"/>
          <w:szCs w:val="24"/>
        </w:rPr>
        <w:t>, on the services performed under this contract or order, including any first-tier subcontracts, during the preceding Government fiscal year (October 1 - September 30).</w:t>
      </w:r>
    </w:p>
    <w:p w:rsidR="00892AF6" w:rsidRPr="00892AF6" w:rsidP="00892AF6" w14:paraId="3476FE28"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trike/>
          <w:sz w:val="24"/>
          <w:szCs w:val="24"/>
        </w:rPr>
      </w:pPr>
    </w:p>
    <w:p w:rsidR="00892AF6" w:rsidRPr="00892AF6" w:rsidP="00892AF6" w14:paraId="54010F9C"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t>(c)  The Contractor shall report the following information for the contract or order:</w:t>
      </w:r>
    </w:p>
    <w:p w:rsidR="00892AF6" w:rsidRPr="00892AF6" w:rsidP="00892AF6" w14:paraId="47C0ADA9"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45D30C01"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sz w:val="24"/>
          <w:szCs w:val="24"/>
        </w:rPr>
        <w:tab/>
        <w:t>(1)  The total dollar amount invoiced for services performed during the preceding Government fiscal year under the contract or order.</w:t>
      </w:r>
    </w:p>
    <w:p w:rsidR="00892AF6" w:rsidRPr="00892AF6" w:rsidP="00892AF6" w14:paraId="4C805383"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72109790"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sz w:val="24"/>
          <w:szCs w:val="24"/>
        </w:rPr>
        <w:tab/>
        <w:t>(2)  The number of Contractor direct labor hours, to include first-tier subcontractor direct labor hours, as applicable, expended on the services performed under the contract or order during the previous Government fiscal year.</w:t>
      </w:r>
    </w:p>
    <w:p w:rsidR="00892AF6" w:rsidRPr="00892AF6" w:rsidP="00892AF6" w14:paraId="01935A64"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0CFF512C"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rsidR="00892AF6" w:rsidRPr="00892AF6" w:rsidP="00892AF6" w14:paraId="39D9CA38"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732FA563" w14:textId="77777777">
      <w:pPr>
        <w:tabs>
          <w:tab w:val="left" w:pos="360"/>
          <w:tab w:val="left" w:pos="720"/>
          <w:tab w:val="left" w:pos="1080"/>
          <w:tab w:val="left" w:pos="1440"/>
          <w:tab w:val="left" w:pos="1800"/>
          <w:tab w:val="left" w:pos="2160"/>
        </w:tabs>
        <w:spacing w:after="0" w:line="240" w:lineRule="exact"/>
        <w:jc w:val="center"/>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(End of clause)</w:t>
      </w:r>
    </w:p>
    <w:p w:rsidR="00892AF6" w:rsidRPr="00892AF6" w:rsidP="00892AF6" w14:paraId="05E8C3CD"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4DAC3443"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i/>
          <w:iCs/>
          <w:sz w:val="24"/>
          <w:szCs w:val="24"/>
        </w:rPr>
        <w:t>Alternate I</w:t>
      </w:r>
      <w:r w:rsidRPr="00892AF6">
        <w:rPr>
          <w:rFonts w:ascii="Century Schoolbook" w:eastAsia="Calibri" w:hAnsi="Century Schoolbook" w:cs="Times New Roman"/>
          <w:sz w:val="24"/>
          <w:szCs w:val="24"/>
        </w:rPr>
        <w:t xml:space="preserve">.  As prescribed in </w:t>
      </w:r>
      <w:hyperlink r:id="rId4" w:anchor="204.1705" w:history="1">
        <w:r w:rsidRPr="00892AF6">
          <w:rPr>
            <w:rFonts w:ascii="Century Schoolbook" w:eastAsia="Calibri" w:hAnsi="Century Schoolbook" w:cs="Times New Roman"/>
            <w:color w:val="0000FF"/>
            <w:sz w:val="24"/>
            <w:szCs w:val="24"/>
            <w:u w:val="single"/>
          </w:rPr>
          <w:t>204.1705</w:t>
        </w:r>
      </w:hyperlink>
      <w:r w:rsidRPr="00892AF6">
        <w:rPr>
          <w:rFonts w:ascii="Century Schoolbook" w:eastAsia="Calibri" w:hAnsi="Century Schoolbook" w:cs="Times New Roman"/>
          <w:sz w:val="24"/>
          <w:szCs w:val="24"/>
        </w:rPr>
        <w:t>(a)(i) and (iii), use the following clause, which substitutes “contract or agreement for each order” in lieu of “contract or order” in paragraph (b) and “order” in lieu of “contract or order” in paragraphs (c) and (c)(1) and (2), and identifies the dollar threshold and service acquisition portfolio groups for which orders under the contract or agreement require service contract reporting.</w:t>
      </w:r>
    </w:p>
    <w:p w:rsidR="00892AF6" w:rsidRPr="00892AF6" w:rsidP="00892AF6" w14:paraId="625DCF4C"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43E67219" w14:textId="77777777">
      <w:pPr>
        <w:tabs>
          <w:tab w:val="left" w:pos="360"/>
          <w:tab w:val="left" w:pos="720"/>
          <w:tab w:val="left" w:pos="1080"/>
          <w:tab w:val="left" w:pos="1440"/>
          <w:tab w:val="left" w:pos="1800"/>
          <w:tab w:val="left" w:pos="2160"/>
        </w:tabs>
        <w:spacing w:after="0" w:line="240" w:lineRule="exact"/>
        <w:jc w:val="center"/>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REPORTING REQUIREMENTS FOR CONTRACTED SERVICES—ALTERNATE I (JUL 2021)</w:t>
      </w:r>
    </w:p>
    <w:p w:rsidR="00892AF6" w:rsidRPr="00892AF6" w:rsidP="00892AF6" w14:paraId="7AB3FA9A"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65A1D7C2"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t xml:space="preserve">(a)  </w:t>
      </w:r>
      <w:r w:rsidRPr="00892AF6">
        <w:rPr>
          <w:rFonts w:ascii="Century Schoolbook" w:eastAsia="Calibri" w:hAnsi="Century Schoolbook" w:cs="Times New Roman"/>
          <w:i/>
          <w:sz w:val="24"/>
          <w:szCs w:val="24"/>
        </w:rPr>
        <w:t>Definition.</w:t>
      </w:r>
      <w:r w:rsidRPr="00892AF6">
        <w:rPr>
          <w:rFonts w:ascii="Century Schoolbook" w:eastAsia="Calibri" w:hAnsi="Century Schoolbook" w:cs="Times New Roman"/>
          <w:sz w:val="24"/>
          <w:szCs w:val="24"/>
        </w:rPr>
        <w:t xml:space="preserve">  As used in this clause—</w:t>
      </w:r>
    </w:p>
    <w:p w:rsidR="00892AF6" w:rsidRPr="00892AF6" w:rsidP="00892AF6" w14:paraId="0CDF2A63"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i/>
          <w:sz w:val="24"/>
          <w:szCs w:val="24"/>
        </w:rPr>
      </w:pPr>
    </w:p>
    <w:p w:rsidR="00892AF6" w:rsidRPr="00892AF6" w:rsidP="00892AF6" w14:paraId="6869C392"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i/>
          <w:sz w:val="24"/>
          <w:szCs w:val="24"/>
        </w:rPr>
        <w:tab/>
      </w:r>
      <w:r w:rsidRPr="00892AF6">
        <w:rPr>
          <w:rFonts w:ascii="Century Schoolbook" w:eastAsia="Calibri" w:hAnsi="Century Schoolbook" w:cs="Times New Roman"/>
          <w:i/>
          <w:sz w:val="24"/>
          <w:szCs w:val="24"/>
        </w:rPr>
        <w:tab/>
      </w:r>
      <w:r w:rsidRPr="00892AF6">
        <w:rPr>
          <w:rFonts w:ascii="Century Schoolbook" w:eastAsia="Calibri" w:hAnsi="Century Schoolbook" w:cs="Times New Roman"/>
          <w:iCs/>
          <w:sz w:val="24"/>
          <w:szCs w:val="24"/>
        </w:rPr>
        <w:t>“First-tier subcontract”</w:t>
      </w:r>
      <w:r w:rsidRPr="00892AF6">
        <w:rPr>
          <w:rFonts w:ascii="Century Schoolbook" w:eastAsia="Calibri" w:hAnsi="Century Schoolbook" w:cs="Times New Roman"/>
          <w:sz w:val="24"/>
          <w:szCs w:val="24"/>
        </w:rPr>
        <w:t xml:space="preserve"> means a subcontract awarded directly by the contractor for the purpose of acquiring services for performance of a prime contract.  It does not include the contractor’s supplier agreements with vendors, such as long-</w:t>
      </w:r>
      <w:r w:rsidRPr="00892AF6">
        <w:rPr>
          <w:rFonts w:ascii="Century Schoolbook" w:eastAsia="Calibri" w:hAnsi="Century Schoolbook" w:cs="Times New Roman"/>
          <w:sz w:val="24"/>
          <w:szCs w:val="24"/>
        </w:rPr>
        <w:t>term arrangements for materials or supplies or services that benefit multiple contracts and/or the costs of which are normally applied to a contractor’s general and administrative expenses or indirect costs.</w:t>
      </w:r>
    </w:p>
    <w:p w:rsidR="00892AF6" w:rsidRPr="00892AF6" w:rsidP="00892AF6" w14:paraId="3C80AD4D"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2F854714"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t xml:space="preserve">(b)  The contractor shall report annually, by October 31, at </w:t>
      </w:r>
      <w:hyperlink r:id="rId5" w:history="1">
        <w:r w:rsidRPr="00892AF6">
          <w:rPr>
            <w:rFonts w:ascii="Century Schoolbook" w:eastAsia="Calibri" w:hAnsi="Century Schoolbook" w:cs="Times New Roman"/>
            <w:i/>
            <w:color w:val="0000FF"/>
            <w:sz w:val="24"/>
            <w:szCs w:val="24"/>
            <w:u w:val="single"/>
          </w:rPr>
          <w:t>https://</w:t>
        </w:r>
        <w:r w:rsidRPr="00892AF6">
          <w:rPr>
            <w:rFonts w:ascii="Century Schoolbook" w:eastAsia="Calibri" w:hAnsi="Century Schoolbook" w:cs="Times New Roman"/>
            <w:i/>
            <w:iCs/>
            <w:color w:val="0000FF"/>
            <w:sz w:val="24"/>
            <w:szCs w:val="24"/>
            <w:u w:val="single"/>
          </w:rPr>
          <w:t>www.sam.gov</w:t>
        </w:r>
      </w:hyperlink>
      <w:r w:rsidRPr="00892AF6">
        <w:rPr>
          <w:rFonts w:ascii="Century Schoolbook" w:eastAsia="Calibri" w:hAnsi="Century Schoolbook" w:cs="Times New Roman"/>
          <w:sz w:val="24"/>
          <w:szCs w:val="24"/>
        </w:rPr>
        <w:t>, on services performed during the preceding Government fiscal year (October 1 - September 30) under this contract or agreement for each order, including any first-tier subcontract, which exceeds $3 million for services in the following service acquisition portfolio groups:</w:t>
      </w:r>
    </w:p>
    <w:p w:rsidR="00892AF6" w:rsidRPr="00892AF6" w:rsidP="00892AF6" w14:paraId="27049785"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76358734"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sz w:val="24"/>
          <w:szCs w:val="24"/>
        </w:rPr>
        <w:tab/>
        <w:t>(1)  Logistics management services.</w:t>
      </w:r>
    </w:p>
    <w:p w:rsidR="00892AF6" w:rsidRPr="00892AF6" w:rsidP="00892AF6" w14:paraId="7E90D770"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15A5E624"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sz w:val="24"/>
          <w:szCs w:val="24"/>
        </w:rPr>
        <w:tab/>
        <w:t>(2)  Equipment-related services.</w:t>
      </w:r>
    </w:p>
    <w:p w:rsidR="00892AF6" w:rsidRPr="00892AF6" w:rsidP="00892AF6" w14:paraId="187AAFB3"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35B3177B"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sz w:val="24"/>
          <w:szCs w:val="24"/>
        </w:rPr>
        <w:tab/>
        <w:t>(3)  Knowledge-based services.</w:t>
      </w:r>
    </w:p>
    <w:p w:rsidR="00892AF6" w:rsidRPr="00892AF6" w:rsidP="00892AF6" w14:paraId="32989F07"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2419A51D"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sz w:val="24"/>
          <w:szCs w:val="24"/>
        </w:rPr>
        <w:tab/>
        <w:t>(4)  Electronics and communications services.</w:t>
      </w:r>
    </w:p>
    <w:p w:rsidR="00892AF6" w:rsidRPr="00892AF6" w:rsidP="00892AF6" w14:paraId="06E00DA6"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5C78510D"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t>(c)  The Contractor shall report the following information for the order:</w:t>
      </w:r>
    </w:p>
    <w:p w:rsidR="00892AF6" w:rsidRPr="00892AF6" w:rsidP="00892AF6" w14:paraId="0ECA3EF6"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7FDE11AB"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sz w:val="24"/>
          <w:szCs w:val="24"/>
        </w:rPr>
        <w:tab/>
        <w:t>(1)  The total dollar amount invoiced for services performed during the preceding Government fiscal year under the order.</w:t>
      </w:r>
    </w:p>
    <w:p w:rsidR="00892AF6" w:rsidRPr="00892AF6" w:rsidP="00892AF6" w14:paraId="0558D711"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3C3F6A16"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r>
      <w:r w:rsidRPr="00892AF6">
        <w:rPr>
          <w:rFonts w:ascii="Century Schoolbook" w:eastAsia="Calibri" w:hAnsi="Century Schoolbook" w:cs="Times New Roman"/>
          <w:sz w:val="24"/>
          <w:szCs w:val="24"/>
        </w:rPr>
        <w:tab/>
        <w:t>(2)  The number of Contractor direct labor hours, to include first-tier subcontractor direct labor hours, as applicable, expended on the services performed under the order during the previous Government fiscal year.</w:t>
      </w:r>
    </w:p>
    <w:p w:rsidR="00892AF6" w:rsidRPr="00892AF6" w:rsidP="00892AF6" w14:paraId="67D5AFB2"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0BC23A7A"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ab/>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rsidR="00892AF6" w:rsidRPr="00892AF6" w:rsidP="00892AF6" w14:paraId="354A02A2"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p w:rsidR="00892AF6" w:rsidRPr="00892AF6" w:rsidP="00892AF6" w14:paraId="7353D00C" w14:textId="77777777">
      <w:pPr>
        <w:tabs>
          <w:tab w:val="left" w:pos="360"/>
          <w:tab w:val="left" w:pos="720"/>
          <w:tab w:val="left" w:pos="1080"/>
          <w:tab w:val="left" w:pos="1440"/>
          <w:tab w:val="left" w:pos="1800"/>
          <w:tab w:val="left" w:pos="2160"/>
        </w:tabs>
        <w:spacing w:after="0" w:line="240" w:lineRule="exact"/>
        <w:jc w:val="center"/>
        <w:rPr>
          <w:rFonts w:ascii="Century Schoolbook" w:eastAsia="Calibri" w:hAnsi="Century Schoolbook" w:cs="Times New Roman"/>
          <w:sz w:val="24"/>
          <w:szCs w:val="24"/>
        </w:rPr>
      </w:pPr>
      <w:r w:rsidRPr="00892AF6">
        <w:rPr>
          <w:rFonts w:ascii="Century Schoolbook" w:eastAsia="Calibri" w:hAnsi="Century Schoolbook" w:cs="Times New Roman"/>
          <w:sz w:val="24"/>
          <w:szCs w:val="24"/>
        </w:rPr>
        <w:t>(End of clause)</w:t>
      </w:r>
    </w:p>
    <w:p w:rsidR="00892AF6" w:rsidRPr="00892AF6" w:rsidP="00892AF6" w14:paraId="71615C56" w14:textId="77777777">
      <w:pPr>
        <w:tabs>
          <w:tab w:val="left" w:pos="360"/>
          <w:tab w:val="left" w:pos="720"/>
          <w:tab w:val="left" w:pos="1080"/>
          <w:tab w:val="left" w:pos="1440"/>
          <w:tab w:val="left" w:pos="1800"/>
          <w:tab w:val="left" w:pos="2160"/>
        </w:tabs>
        <w:spacing w:after="0" w:line="240" w:lineRule="exact"/>
        <w:rPr>
          <w:rFonts w:ascii="Century Schoolbook" w:eastAsia="Calibri" w:hAnsi="Century Schoolbook" w:cs="Times New Roman"/>
          <w:sz w:val="24"/>
          <w:szCs w:val="24"/>
        </w:rPr>
      </w:pPr>
    </w:p>
    <w:sectPr w:rsidSect="00D33A5C">
      <w:footerReference w:type="default" r:id="rId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2175102"/>
      <w:docPartObj>
        <w:docPartGallery w:val="Page Numbers (Bottom of Page)"/>
        <w:docPartUnique/>
      </w:docPartObj>
    </w:sdtPr>
    <w:sdtEndPr>
      <w:rPr>
        <w:rFonts w:ascii="Century Schoolbook" w:hAnsi="Century Schoolbook"/>
        <w:noProof/>
      </w:rPr>
    </w:sdtEndPr>
    <w:sdtContent>
      <w:p w:rsidR="00892AF6" w:rsidRPr="00892AF6" w14:paraId="64592843" w14:textId="4EB63C02">
        <w:pPr>
          <w:pStyle w:val="Footer"/>
          <w:jc w:val="center"/>
          <w:rPr>
            <w:rFonts w:ascii="Century Schoolbook" w:hAnsi="Century Schoolbook"/>
          </w:rPr>
        </w:pPr>
        <w:r w:rsidRPr="00892AF6">
          <w:rPr>
            <w:rFonts w:ascii="Century Schoolbook" w:hAnsi="Century Schoolbook"/>
          </w:rPr>
          <w:fldChar w:fldCharType="begin"/>
        </w:r>
        <w:r w:rsidRPr="00892AF6">
          <w:rPr>
            <w:rFonts w:ascii="Century Schoolbook" w:hAnsi="Century Schoolbook"/>
          </w:rPr>
          <w:instrText xml:space="preserve"> PAGE   \* MERGEFORMAT </w:instrText>
        </w:r>
        <w:r w:rsidRPr="00892AF6">
          <w:rPr>
            <w:rFonts w:ascii="Century Schoolbook" w:hAnsi="Century Schoolbook"/>
          </w:rPr>
          <w:fldChar w:fldCharType="separate"/>
        </w:r>
        <w:r w:rsidRPr="00892AF6">
          <w:rPr>
            <w:rFonts w:ascii="Century Schoolbook" w:hAnsi="Century Schoolbook"/>
            <w:noProof/>
          </w:rPr>
          <w:t>2</w:t>
        </w:r>
        <w:r w:rsidRPr="00892AF6">
          <w:rPr>
            <w:rFonts w:ascii="Century Schoolbook" w:hAnsi="Century Schoolbook"/>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F6"/>
    <w:rsid w:val="00892AF6"/>
    <w:rsid w:val="00D33A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6BFDA"/>
  <w15:chartTrackingRefBased/>
  <w15:docId w15:val="{A1DC93A2-A4D7-4613-A3C9-15255FF1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AF6"/>
  </w:style>
  <w:style w:type="paragraph" w:styleId="Footer">
    <w:name w:val="footer"/>
    <w:basedOn w:val="Normal"/>
    <w:link w:val="FooterChar"/>
    <w:uiPriority w:val="99"/>
    <w:unhideWhenUsed/>
    <w:rsid w:val="00892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osd.mil/dpap/dars/dfars/html/current/204_17.htm" TargetMode="External" /><Relationship Id="rId5" Type="http://schemas.openxmlformats.org/officeDocument/2006/relationships/hyperlink" Target="https://www.sam.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Jennifer D CIV OSD OUSD A-S (USA)</dc:creator>
  <cp:lastModifiedBy>Johnson, Jennifer D CIV OSD OUSD A-S (USA)</cp:lastModifiedBy>
  <cp:revision>2</cp:revision>
  <dcterms:created xsi:type="dcterms:W3CDTF">2024-03-07T16:48:00Z</dcterms:created>
  <dcterms:modified xsi:type="dcterms:W3CDTF">2024-03-07T16:50:00Z</dcterms:modified>
</cp:coreProperties>
</file>