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4824" w14:paraId="469F0A08" w14:textId="77777777">
      <w:pPr>
        <w:pStyle w:val="Heading1"/>
        <w:ind w:left="0"/>
        <w:jc w:val="center"/>
      </w:pPr>
      <w:r>
        <w:t>SUPPORTING STATEMENT</w:t>
      </w:r>
    </w:p>
    <w:p w:rsidR="00D54824" w14:paraId="5E50C1A0" w14:textId="77777777">
      <w:pPr>
        <w:spacing w:before="22" w:line="259" w:lineRule="auto"/>
        <w:ind w:firstLine="14"/>
        <w:jc w:val="center"/>
        <w:rPr>
          <w:b/>
        </w:rPr>
      </w:pPr>
      <w:r>
        <w:rPr>
          <w:b/>
        </w:rPr>
        <w:t>U.S. Department of Commerce</w:t>
      </w:r>
    </w:p>
    <w:p w:rsidR="00D54824" w14:paraId="5B210678" w14:textId="77777777">
      <w:pPr>
        <w:spacing w:before="22" w:line="259" w:lineRule="auto"/>
        <w:ind w:firstLine="14"/>
        <w:jc w:val="center"/>
        <w:rPr>
          <w:b/>
        </w:rPr>
      </w:pPr>
      <w:r>
        <w:rPr>
          <w:b/>
        </w:rPr>
        <w:t>National Oceanic &amp; Atmospheric Administration</w:t>
      </w:r>
    </w:p>
    <w:p w:rsidR="001A6CA0" w:rsidP="004276D4" w14:paraId="5F77170E" w14:textId="77777777">
      <w:pPr>
        <w:spacing w:line="259" w:lineRule="auto"/>
        <w:jc w:val="center"/>
        <w:rPr>
          <w:b/>
        </w:rPr>
      </w:pPr>
      <w:r w:rsidRPr="001A6CA0">
        <w:rPr>
          <w:b/>
        </w:rPr>
        <w:t>Application for Annual Crab IFQ Permit</w:t>
      </w:r>
      <w:r w:rsidRPr="001A6CA0">
        <w:rPr>
          <w:b/>
        </w:rPr>
        <w:t xml:space="preserve"> </w:t>
      </w:r>
    </w:p>
    <w:p w:rsidR="00D54824" w:rsidP="004276D4" w14:paraId="70D1D06D" w14:textId="0B0FA0DC">
      <w:pPr>
        <w:spacing w:line="259" w:lineRule="auto"/>
        <w:jc w:val="center"/>
        <w:rPr>
          <w:b/>
        </w:rPr>
      </w:pPr>
      <w:r>
        <w:rPr>
          <w:b/>
        </w:rPr>
        <w:t xml:space="preserve">OMB Control No. </w:t>
      </w:r>
      <w:r w:rsidRPr="006E00EB">
        <w:rPr>
          <w:b/>
        </w:rPr>
        <w:t>0648-</w:t>
      </w:r>
      <w:r w:rsidR="00695917">
        <w:rPr>
          <w:b/>
        </w:rPr>
        <w:t>0820</w:t>
      </w:r>
    </w:p>
    <w:p w:rsidR="00D54824" w:rsidP="00D4754B" w14:paraId="3C35D29E" w14:textId="727B0077">
      <w:pPr>
        <w:pBdr>
          <w:top w:val="nil"/>
          <w:left w:val="nil"/>
          <w:bottom w:val="nil"/>
          <w:right w:val="nil"/>
          <w:between w:val="nil"/>
        </w:pBdr>
        <w:jc w:val="center"/>
        <w:rPr>
          <w:b/>
          <w:color w:val="000000"/>
        </w:rPr>
      </w:pPr>
    </w:p>
    <w:p w:rsidR="00FE0303" w:rsidP="00D4754B" w14:paraId="73CDC2FF" w14:textId="77777777">
      <w:pPr>
        <w:pBdr>
          <w:top w:val="nil"/>
          <w:left w:val="nil"/>
          <w:bottom w:val="nil"/>
          <w:right w:val="nil"/>
          <w:between w:val="nil"/>
        </w:pBdr>
        <w:jc w:val="center"/>
        <w:rPr>
          <w:b/>
          <w:color w:val="000000"/>
        </w:rPr>
      </w:pPr>
    </w:p>
    <w:p w:rsidR="00A362A3" w:rsidP="006F5715" w14:paraId="77DDDC53" w14:textId="77777777">
      <w:pPr>
        <w:widowControl/>
        <w:rPr>
          <w:b/>
          <w:color w:val="1F497D"/>
        </w:rPr>
      </w:pPr>
      <w:r>
        <w:rPr>
          <w:b/>
          <w:color w:val="000000"/>
        </w:rPr>
        <w:t>SUPPORTING STATEMENT PART A</w:t>
      </w:r>
      <w:r>
        <w:rPr>
          <w:b/>
          <w:color w:val="1F497D"/>
        </w:rPr>
        <w:t xml:space="preserve"> </w:t>
      </w:r>
    </w:p>
    <w:p w:rsidR="00D4754B" w:rsidP="006F5715" w14:paraId="3805238D" w14:textId="77777777">
      <w:pPr>
        <w:pStyle w:val="Heading1"/>
        <w:widowControl/>
        <w:spacing w:before="0"/>
        <w:ind w:left="0"/>
      </w:pPr>
    </w:p>
    <w:p w:rsidR="00D54824" w:rsidP="006F5715" w14:paraId="518CC509" w14:textId="4881D640">
      <w:pPr>
        <w:pStyle w:val="Heading1"/>
        <w:widowControl/>
        <w:spacing w:before="0"/>
        <w:ind w:left="0"/>
      </w:pPr>
      <w:r>
        <w:t>Abstract</w:t>
      </w:r>
    </w:p>
    <w:p w:rsidR="00A362A3" w:rsidP="006F5715" w14:paraId="7C10A8D7" w14:textId="024F1370">
      <w:pPr>
        <w:widowControl/>
        <w:rPr>
          <w:b/>
          <w:u w:val="single"/>
        </w:rPr>
      </w:pPr>
    </w:p>
    <w:p w:rsidR="00FF68EA" w:rsidRPr="006E00EB" w:rsidP="000B40CB" w14:paraId="74B9E8FE" w14:textId="3E591F2A">
      <w:pPr>
        <w:widowControl/>
        <w:rPr>
          <w:bCs/>
        </w:rPr>
      </w:pPr>
      <w:r>
        <w:t>This is a resubmission, with the final rule, of a request by t</w:t>
      </w:r>
      <w:r w:rsidRPr="008A2B5A">
        <w:t xml:space="preserve">he </w:t>
      </w:r>
      <w:r w:rsidRPr="008A2B5A" w:rsidR="00DE6A19">
        <w:t>National Marine Fisheries Service</w:t>
      </w:r>
      <w:r w:rsidRPr="008A2B5A" w:rsidR="008E11BE">
        <w:t xml:space="preserve"> (NMFS)</w:t>
      </w:r>
      <w:r w:rsidRPr="008A2B5A" w:rsidR="00DE6A19">
        <w:t>, A</w:t>
      </w:r>
      <w:r w:rsidRPr="008A2B5A" w:rsidR="008E11BE">
        <w:t>laska Regional Office</w:t>
      </w:r>
      <w:r w:rsidRPr="008A2B5A" w:rsidR="00DE6A19">
        <w:t xml:space="preserve">, </w:t>
      </w:r>
      <w:r>
        <w:rPr>
          <w:bCs/>
        </w:rPr>
        <w:t>for</w:t>
      </w:r>
      <w:r w:rsidRPr="008A2B5A">
        <w:rPr>
          <w:bCs/>
        </w:rPr>
        <w:t xml:space="preserve"> </w:t>
      </w:r>
      <w:r w:rsidRPr="008A2B5A" w:rsidR="006E00EB">
        <w:rPr>
          <w:bCs/>
        </w:rPr>
        <w:t>a new temporary collection</w:t>
      </w:r>
      <w:r w:rsidRPr="008A2B5A" w:rsidR="00DE6A19">
        <w:rPr>
          <w:bCs/>
        </w:rPr>
        <w:t xml:space="preserve">. This request is </w:t>
      </w:r>
      <w:r w:rsidRPr="008A2B5A" w:rsidR="00092EA5">
        <w:rPr>
          <w:bCs/>
        </w:rPr>
        <w:t xml:space="preserve">due to </w:t>
      </w:r>
      <w:r w:rsidRPr="008A2B5A">
        <w:rPr>
          <w:bCs/>
        </w:rPr>
        <w:t xml:space="preserve">a </w:t>
      </w:r>
      <w:r>
        <w:rPr>
          <w:bCs/>
        </w:rPr>
        <w:t>final</w:t>
      </w:r>
      <w:r w:rsidRPr="008A2B5A">
        <w:rPr>
          <w:bCs/>
        </w:rPr>
        <w:t xml:space="preserve"> </w:t>
      </w:r>
      <w:r w:rsidRPr="008A2B5A">
        <w:rPr>
          <w:bCs/>
        </w:rPr>
        <w:t xml:space="preserve">rule to </w:t>
      </w:r>
      <w:r w:rsidRPr="008A2B5A" w:rsidR="00671A3A">
        <w:rPr>
          <w:bCs/>
        </w:rPr>
        <w:t xml:space="preserve">implement </w:t>
      </w:r>
      <w:r w:rsidRPr="008A2B5A" w:rsidR="00081E13">
        <w:rPr>
          <w:bCs/>
        </w:rPr>
        <w:t>Amendments 54 and 55 to the Fishery Management Plan for Bering Sea/Aleutian Islands King and Tanner Crabs</w:t>
      </w:r>
      <w:r w:rsidRPr="008A2B5A" w:rsidR="001D14DF">
        <w:rPr>
          <w:bCs/>
        </w:rPr>
        <w:t xml:space="preserve"> </w:t>
      </w:r>
      <w:r w:rsidRPr="008A2B5A" w:rsidR="00AE3A5E">
        <w:rPr>
          <w:bCs/>
        </w:rPr>
        <w:t>(RIN 0648-</w:t>
      </w:r>
      <w:r w:rsidRPr="008A2B5A" w:rsidR="00081E13">
        <w:rPr>
          <w:bCs/>
        </w:rPr>
        <w:t>BM81</w:t>
      </w:r>
      <w:r w:rsidRPr="008A2B5A" w:rsidR="00AE3A5E">
        <w:rPr>
          <w:bCs/>
        </w:rPr>
        <w:t>)</w:t>
      </w:r>
      <w:r w:rsidRPr="008A2B5A" w:rsidR="00724995">
        <w:rPr>
          <w:bCs/>
        </w:rPr>
        <w:t>.</w:t>
      </w:r>
      <w:r w:rsidRPr="008A2B5A" w:rsidR="00AE3A5E">
        <w:rPr>
          <w:bCs/>
        </w:rPr>
        <w:t xml:space="preserve"> </w:t>
      </w:r>
      <w:r w:rsidRPr="008A2B5A" w:rsidR="00F2570B">
        <w:rPr>
          <w:bCs/>
        </w:rPr>
        <w:t>Th</w:t>
      </w:r>
      <w:r w:rsidRPr="008A2B5A" w:rsidR="008A2B5A">
        <w:rPr>
          <w:bCs/>
        </w:rPr>
        <w:t>ese actions are</w:t>
      </w:r>
      <w:r w:rsidRPr="008A2B5A" w:rsidR="00F2570B">
        <w:rPr>
          <w:bCs/>
        </w:rPr>
        <w:t xml:space="preserve"> </w:t>
      </w:r>
      <w:r w:rsidRPr="008A2B5A" w:rsidR="00081E13">
        <w:rPr>
          <w:bCs/>
        </w:rPr>
        <w:t xml:space="preserve">intended to provide </w:t>
      </w:r>
      <w:r w:rsidRPr="008A2B5A" w:rsidR="008A2B5A">
        <w:rPr>
          <w:bCs/>
        </w:rPr>
        <w:t>operators and crew greater flexibility in meeting CR Program participation requirements and to improve CR Program processor efficiency.</w:t>
      </w:r>
      <w:r w:rsidRPr="008A2B5A" w:rsidR="00081E13">
        <w:rPr>
          <w:bCs/>
        </w:rPr>
        <w:t xml:space="preserve"> </w:t>
      </w:r>
      <w:r w:rsidRPr="008A2B5A" w:rsidR="006E0E57">
        <w:rPr>
          <w:bCs/>
        </w:rPr>
        <w:t>Th</w:t>
      </w:r>
      <w:r w:rsidRPr="008A2B5A" w:rsidR="00522860">
        <w:rPr>
          <w:bCs/>
        </w:rPr>
        <w:t>is</w:t>
      </w:r>
      <w:r w:rsidRPr="008A2B5A" w:rsidR="006E0E57">
        <w:rPr>
          <w:bCs/>
        </w:rPr>
        <w:t xml:space="preserve"> rule necessitate</w:t>
      </w:r>
      <w:r>
        <w:rPr>
          <w:bCs/>
        </w:rPr>
        <w:t>s</w:t>
      </w:r>
      <w:r w:rsidRPr="008A2B5A" w:rsidR="006E0E57">
        <w:rPr>
          <w:bCs/>
        </w:rPr>
        <w:t xml:space="preserve"> revision to </w:t>
      </w:r>
      <w:r w:rsidRPr="008A2B5A" w:rsidR="002E3A17">
        <w:rPr>
          <w:bCs/>
        </w:rPr>
        <w:t xml:space="preserve">an </w:t>
      </w:r>
      <w:r w:rsidRPr="008A2B5A" w:rsidR="006E0E57">
        <w:rPr>
          <w:bCs/>
        </w:rPr>
        <w:t>existing information collection</w:t>
      </w:r>
      <w:r w:rsidRPr="008A2B5A" w:rsidR="002E3A17">
        <w:rPr>
          <w:bCs/>
        </w:rPr>
        <w:t xml:space="preserve">, </w:t>
      </w:r>
      <w:r w:rsidRPr="008A2B5A" w:rsidR="006E0E57">
        <w:rPr>
          <w:bCs/>
        </w:rPr>
        <w:t>OMB Control Number 0648-</w:t>
      </w:r>
      <w:r w:rsidRPr="008A2B5A" w:rsidR="00081E13">
        <w:rPr>
          <w:bCs/>
        </w:rPr>
        <w:t>0514</w:t>
      </w:r>
      <w:r w:rsidRPr="008A2B5A" w:rsidR="006E0E57">
        <w:rPr>
          <w:bCs/>
        </w:rPr>
        <w:t xml:space="preserve">. </w:t>
      </w:r>
      <w:r w:rsidRPr="008A2B5A">
        <w:rPr>
          <w:bCs/>
        </w:rPr>
        <w:t xml:space="preserve">Due to </w:t>
      </w:r>
      <w:r w:rsidRPr="008A2B5A" w:rsidR="00DE6A19">
        <w:rPr>
          <w:bCs/>
        </w:rPr>
        <w:t>a concurrent</w:t>
      </w:r>
      <w:r w:rsidRPr="006666B9" w:rsidR="00DE6A19">
        <w:rPr>
          <w:bCs/>
        </w:rPr>
        <w:t xml:space="preserve"> action for -</w:t>
      </w:r>
      <w:r w:rsidRPr="006666B9" w:rsidR="00081E13">
        <w:rPr>
          <w:bCs/>
        </w:rPr>
        <w:t>0</w:t>
      </w:r>
      <w:r w:rsidR="00081E13">
        <w:rPr>
          <w:bCs/>
        </w:rPr>
        <w:t>514</w:t>
      </w:r>
      <w:r w:rsidRPr="006666B9" w:rsidR="00092EA5">
        <w:rPr>
          <w:bCs/>
        </w:rPr>
        <w:t>,</w:t>
      </w:r>
      <w:r w:rsidRPr="006666B9">
        <w:rPr>
          <w:bCs/>
        </w:rPr>
        <w:t xml:space="preserve"> NMF</w:t>
      </w:r>
      <w:r w:rsidRPr="006666B9" w:rsidR="008E11BE">
        <w:rPr>
          <w:bCs/>
        </w:rPr>
        <w:t>S</w:t>
      </w:r>
      <w:r w:rsidRPr="006666B9" w:rsidR="00707570">
        <w:rPr>
          <w:bCs/>
        </w:rPr>
        <w:t xml:space="preserve"> </w:t>
      </w:r>
      <w:r w:rsidRPr="006666B9">
        <w:rPr>
          <w:bCs/>
        </w:rPr>
        <w:t xml:space="preserve">is submitting </w:t>
      </w:r>
      <w:r w:rsidRPr="006666B9" w:rsidR="00DE6A19">
        <w:rPr>
          <w:bCs/>
        </w:rPr>
        <w:t xml:space="preserve">this </w:t>
      </w:r>
      <w:r w:rsidRPr="006666B9">
        <w:rPr>
          <w:bCs/>
        </w:rPr>
        <w:t xml:space="preserve">request </w:t>
      </w:r>
      <w:r w:rsidRPr="006666B9" w:rsidR="00005356">
        <w:rPr>
          <w:bCs/>
        </w:rPr>
        <w:t>to create</w:t>
      </w:r>
      <w:r w:rsidRPr="006666B9">
        <w:rPr>
          <w:bCs/>
        </w:rPr>
        <w:t xml:space="preserve"> a</w:t>
      </w:r>
      <w:r w:rsidRPr="006E00EB">
        <w:rPr>
          <w:bCs/>
        </w:rPr>
        <w:t xml:space="preserve"> temporary collection</w:t>
      </w:r>
      <w:r w:rsidR="00F14CC7">
        <w:rPr>
          <w:bCs/>
        </w:rPr>
        <w:t xml:space="preserve"> for </w:t>
      </w:r>
      <w:r w:rsidR="002E3A17">
        <w:rPr>
          <w:bCs/>
        </w:rPr>
        <w:t>th</w:t>
      </w:r>
      <w:r w:rsidR="007159EE">
        <w:rPr>
          <w:bCs/>
        </w:rPr>
        <w:t>is</w:t>
      </w:r>
      <w:r w:rsidR="002E3A17">
        <w:rPr>
          <w:bCs/>
        </w:rPr>
        <w:t xml:space="preserve"> </w:t>
      </w:r>
      <w:r w:rsidR="00F14CC7">
        <w:rPr>
          <w:bCs/>
        </w:rPr>
        <w:t>revision to -</w:t>
      </w:r>
      <w:r w:rsidR="00081E13">
        <w:rPr>
          <w:bCs/>
        </w:rPr>
        <w:t>0514</w:t>
      </w:r>
      <w:r w:rsidRPr="006E00EB">
        <w:rPr>
          <w:bCs/>
        </w:rPr>
        <w:t xml:space="preserve">. </w:t>
      </w:r>
      <w:r w:rsidRPr="001256A1" w:rsidR="00717FF3">
        <w:rPr>
          <w:bCs/>
        </w:rPr>
        <w:t>After completion of the concurrent action</w:t>
      </w:r>
      <w:r w:rsidRPr="001256A1" w:rsidR="00F14CC7">
        <w:rPr>
          <w:bCs/>
        </w:rPr>
        <w:t xml:space="preserve">, </w:t>
      </w:r>
      <w:r w:rsidRPr="001256A1">
        <w:rPr>
          <w:bCs/>
        </w:rPr>
        <w:t>NMFS will submit a request to merge this temporary collection with -</w:t>
      </w:r>
      <w:r w:rsidRPr="001256A1" w:rsidR="00081E13">
        <w:rPr>
          <w:bCs/>
        </w:rPr>
        <w:t>0514</w:t>
      </w:r>
      <w:r w:rsidRPr="001256A1">
        <w:rPr>
          <w:bCs/>
        </w:rPr>
        <w:t>.</w:t>
      </w:r>
      <w:r>
        <w:rPr>
          <w:bCs/>
        </w:rPr>
        <w:t xml:space="preserve"> </w:t>
      </w:r>
    </w:p>
    <w:p w:rsidR="00717FF3" w:rsidP="000B40CB" w14:paraId="4E5C506F" w14:textId="77777777">
      <w:pPr>
        <w:widowControl/>
        <w:rPr>
          <w:bCs/>
        </w:rPr>
      </w:pPr>
    </w:p>
    <w:p w:rsidR="00081E13" w:rsidP="000B40CB" w14:paraId="3B0CC9EA" w14:textId="119BDCC5">
      <w:pPr>
        <w:widowControl/>
      </w:pPr>
      <w:r>
        <w:t>Due to the rule, t</w:t>
      </w:r>
      <w:r w:rsidRPr="00081E13">
        <w:t>h</w:t>
      </w:r>
      <w:r>
        <w:t xml:space="preserve">e </w:t>
      </w:r>
      <w:r w:rsidRPr="00081E13">
        <w:t xml:space="preserve">Application for Annual Crab </w:t>
      </w:r>
      <w:r w:rsidR="00132AA2">
        <w:t>Individual Fishing Quota P</w:t>
      </w:r>
      <w:r w:rsidRPr="00081E13">
        <w:t>ermit</w:t>
      </w:r>
      <w:r w:rsidR="001256A1">
        <w:t xml:space="preserve"> (</w:t>
      </w:r>
      <w:r>
        <w:t>approved under OMB Control Number 0648-0514</w:t>
      </w:r>
      <w:r w:rsidR="001256A1">
        <w:t>)</w:t>
      </w:r>
      <w:r w:rsidRPr="00081E13">
        <w:t xml:space="preserve"> </w:t>
      </w:r>
      <w:r w:rsidR="006530B0">
        <w:t>is</w:t>
      </w:r>
      <w:r w:rsidRPr="00BD6D70" w:rsidR="00BD6D70">
        <w:t xml:space="preserve"> revised</w:t>
      </w:r>
      <w:r w:rsidRPr="00BD6D70" w:rsidR="00BD6D70">
        <w:t xml:space="preserve"> to add an option </w:t>
      </w:r>
      <w:r w:rsidR="00BD6D70">
        <w:t xml:space="preserve">for </w:t>
      </w:r>
      <w:r w:rsidR="006530B0">
        <w:t xml:space="preserve">holders of </w:t>
      </w:r>
      <w:r w:rsidRPr="006530B0" w:rsidR="006530B0">
        <w:t>catcher vessel crew</w:t>
      </w:r>
      <w:r w:rsidR="006530B0">
        <w:t xml:space="preserve"> quota share or</w:t>
      </w:r>
      <w:r w:rsidRPr="00BD6D70" w:rsidR="00BD6D70">
        <w:t xml:space="preserve"> </w:t>
      </w:r>
      <w:r w:rsidRPr="006530B0" w:rsidR="006530B0">
        <w:t xml:space="preserve">catcher/processor crew </w:t>
      </w:r>
      <w:r w:rsidR="006530B0">
        <w:t>quota share</w:t>
      </w:r>
      <w:r w:rsidRPr="00BD6D70" w:rsidR="00BD6D70">
        <w:t xml:space="preserve"> to request reissuance of previously revoked </w:t>
      </w:r>
      <w:r w:rsidRPr="006530B0" w:rsidR="006530B0">
        <w:t xml:space="preserve">catcher vessel crew quota share </w:t>
      </w:r>
      <w:r w:rsidRPr="00BD6D70" w:rsidR="00BD6D70">
        <w:t xml:space="preserve">or </w:t>
      </w:r>
      <w:r w:rsidRPr="006530B0" w:rsidR="006530B0">
        <w:t>cat</w:t>
      </w:r>
      <w:r w:rsidR="006530B0">
        <w:t>cher/processor crew quota share</w:t>
      </w:r>
      <w:r w:rsidRPr="00BD6D70" w:rsidR="00BD6D70">
        <w:t xml:space="preserve">. </w:t>
      </w:r>
      <w:r w:rsidRPr="00081E13">
        <w:t xml:space="preserve">This </w:t>
      </w:r>
      <w:r w:rsidR="00335079">
        <w:t>rule</w:t>
      </w:r>
      <w:r w:rsidRPr="00081E13" w:rsidR="00335079">
        <w:t xml:space="preserve"> </w:t>
      </w:r>
      <w:r w:rsidRPr="00081E13">
        <w:t>does not change the respondents, responses, burden hours, or burden cost for this application.</w:t>
      </w:r>
    </w:p>
    <w:p w:rsidR="00AF42CB" w:rsidP="000B40CB" w14:paraId="0297D704" w14:textId="61BE1F1C">
      <w:pPr>
        <w:widowControl/>
      </w:pPr>
    </w:p>
    <w:p w:rsidR="00A362A3" w:rsidP="000B40CB" w14:paraId="3B3A47BE" w14:textId="7EFE675B">
      <w:pPr>
        <w:widowControl/>
      </w:pPr>
      <w:r w:rsidRPr="008D4E5D">
        <w:t>O</w:t>
      </w:r>
      <w:r w:rsidRPr="008D4E5D" w:rsidR="001E738A">
        <w:t xml:space="preserve">ne change </w:t>
      </w:r>
      <w:r w:rsidRPr="008D4E5D" w:rsidR="001E738A">
        <w:t>was made</w:t>
      </w:r>
      <w:r w:rsidRPr="008D4E5D" w:rsidR="001E738A">
        <w:t xml:space="preserve"> to this</w:t>
      </w:r>
      <w:r w:rsidRPr="008D4E5D">
        <w:t xml:space="preserve"> su</w:t>
      </w:r>
      <w:r w:rsidRPr="008D4E5D" w:rsidR="00AF42CB">
        <w:t>pporting statement from</w:t>
      </w:r>
      <w:r w:rsidRPr="008D4E5D" w:rsidR="00335079">
        <w:t xml:space="preserve"> the</w:t>
      </w:r>
      <w:r w:rsidRPr="008D4E5D" w:rsidR="00AF42CB">
        <w:t xml:space="preserve"> proposed rule</w:t>
      </w:r>
      <w:r w:rsidRPr="008D4E5D">
        <w:t xml:space="preserve">. The hourly wage rate in the response to question #12 </w:t>
      </w:r>
      <w:r w:rsidRPr="008D4E5D">
        <w:t>was updated</w:t>
      </w:r>
      <w:r w:rsidRPr="008D4E5D">
        <w:t xml:space="preserve"> to use the most current rate available from the U.S. Bureau of Labor Statistics. </w:t>
      </w:r>
    </w:p>
    <w:p w:rsidR="009233CA" w:rsidRPr="006E00EB" w:rsidP="000B40CB" w14:paraId="43F6546A" w14:textId="77777777">
      <w:pPr>
        <w:widowControl/>
        <w:rPr>
          <w:bCs/>
        </w:rPr>
      </w:pPr>
    </w:p>
    <w:p w:rsidR="00D54824" w:rsidP="000B40CB" w14:paraId="45DF243B" w14:textId="0CC62FD0">
      <w:pPr>
        <w:pStyle w:val="Heading1"/>
        <w:widowControl/>
        <w:spacing w:before="0"/>
        <w:ind w:left="0"/>
      </w:pPr>
      <w:r>
        <w:t>Justification</w:t>
      </w:r>
    </w:p>
    <w:p w:rsidR="002C4E3B" w:rsidP="000B40CB" w14:paraId="2A24F855" w14:textId="77777777">
      <w:pPr>
        <w:pStyle w:val="Heading1"/>
        <w:widowControl/>
        <w:spacing w:before="0"/>
        <w:ind w:left="0"/>
      </w:pPr>
    </w:p>
    <w:p w:rsidR="00D54824" w:rsidP="000B40CB" w14:paraId="1C7DCDF7"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362A3" w:rsidP="000B40CB" w14:paraId="145B1A28" w14:textId="2A851790">
      <w:pPr>
        <w:widowControl/>
        <w:pBdr>
          <w:top w:val="nil"/>
          <w:left w:val="nil"/>
          <w:bottom w:val="nil"/>
          <w:right w:val="nil"/>
          <w:between w:val="nil"/>
        </w:pBdr>
      </w:pPr>
    </w:p>
    <w:p w:rsidR="00C5433C" w:rsidP="000B40CB" w14:paraId="00565784" w14:textId="2BD184E5">
      <w:pPr>
        <w:widowControl/>
      </w:pPr>
      <w:r w:rsidRPr="001A343E">
        <w:t xml:space="preserve">The king and Tanner crab fisheries in the exclusive economic zone of the Bering Sea and Aleutian Islands </w:t>
      </w:r>
      <w:r w:rsidRPr="001A343E">
        <w:t>are managed</w:t>
      </w:r>
      <w:r w:rsidRPr="001A343E">
        <w:t xml:space="preserve"> under the Fishery Management Plan for Bering Sea and Aleutian Island</w:t>
      </w:r>
      <w:r>
        <w:t xml:space="preserve">s King and Tanner Crabs (FMP). </w:t>
      </w:r>
      <w:r w:rsidRPr="001A343E">
        <w:t xml:space="preserve">The North Pacific Fishery Management Council prepared the FMP under the </w:t>
      </w:r>
      <w:hyperlink r:id="rId6">
        <w:r w:rsidRPr="001A343E">
          <w:rPr>
            <w:color w:val="0000FF"/>
            <w:u w:val="single"/>
          </w:rPr>
          <w:t xml:space="preserve">Magnuson-Stevens Fishery Conservation and Management Act </w:t>
        </w:r>
      </w:hyperlink>
      <w:r w:rsidRPr="001A343E">
        <w:t xml:space="preserve">(Magnuson-Stevens Act) as amended in 2006. NMFS manages the crab fisheries in the waters off the coast of Alaska under the FMP. </w:t>
      </w:r>
      <w:r w:rsidRPr="001A6CA0" w:rsidR="001A6CA0">
        <w:t>NMFS implemented the Crab Rationalization Program (CR Program) as a catch share program for nine c</w:t>
      </w:r>
      <w:r w:rsidR="00886EC4">
        <w:t xml:space="preserve">rab fisheries in the Bering Sea and </w:t>
      </w:r>
      <w:r w:rsidRPr="001A6CA0" w:rsidR="001A6CA0">
        <w:t xml:space="preserve">Aleutian Islands </w:t>
      </w:r>
      <w:r w:rsidR="00886EC4">
        <w:t xml:space="preserve">management area </w:t>
      </w:r>
      <w:r w:rsidRPr="001A6CA0" w:rsidR="001A6CA0">
        <w:t>(BSAI) on March 2, 2005 (</w:t>
      </w:r>
      <w:hyperlink r:id="rId7" w:history="1">
        <w:r w:rsidRPr="00E66C29" w:rsidR="001A6CA0">
          <w:rPr>
            <w:rStyle w:val="Hyperlink"/>
          </w:rPr>
          <w:t>70 FR 10174</w:t>
        </w:r>
      </w:hyperlink>
      <w:r w:rsidRPr="001A6CA0" w:rsidR="001A6CA0">
        <w:t>).</w:t>
      </w:r>
      <w:r w:rsidR="00886EC4">
        <w:t xml:space="preserve"> </w:t>
      </w:r>
      <w:r w:rsidRPr="001A343E" w:rsidR="00886EC4">
        <w:t>The CR Program</w:t>
      </w:r>
      <w:r w:rsidR="002C3ADB">
        <w:t xml:space="preserve"> allocates</w:t>
      </w:r>
      <w:r w:rsidRPr="001A343E" w:rsidR="00886EC4">
        <w:t xml:space="preserve"> BSAI crab resources among harvesters, processors, and coastal communities</w:t>
      </w:r>
      <w:r w:rsidR="00886EC4">
        <w:t xml:space="preserve"> and </w:t>
      </w:r>
      <w:r w:rsidRPr="001A343E" w:rsidR="00886EC4">
        <w:t xml:space="preserve">balances the interests of stakeholders who depend on these fisheries. The CR Program </w:t>
      </w:r>
      <w:r w:rsidRPr="001A343E" w:rsidR="00886EC4">
        <w:t xml:space="preserve">addresses conservation and management issues associated with the previous derby fishery, reduces bycatch and associated discard mortality, and increases the safety of crab </w:t>
      </w:r>
      <w:r w:rsidRPr="001A343E" w:rsidR="00886EC4">
        <w:t>fishermen</w:t>
      </w:r>
      <w:r w:rsidRPr="001A343E" w:rsidR="00886EC4">
        <w:t xml:space="preserve"> by ending the race for fish. </w:t>
      </w:r>
    </w:p>
    <w:p w:rsidR="00414C0C" w:rsidP="000B40CB" w14:paraId="1FE40003" w14:textId="77777777">
      <w:pPr>
        <w:widowControl/>
      </w:pPr>
    </w:p>
    <w:p w:rsidR="00886EC4" w:rsidRPr="001A343E" w:rsidP="000B40CB" w14:paraId="4327ADDF" w14:textId="09DAEE4A">
      <w:pPr>
        <w:widowControl/>
      </w:pPr>
      <w:r w:rsidRPr="001A343E">
        <w:t xml:space="preserve">Regulations implementing the FMP and the CR Program </w:t>
      </w:r>
      <w:r>
        <w:t>are</w:t>
      </w:r>
      <w:r w:rsidRPr="001A343E">
        <w:t xml:space="preserve"> </w:t>
      </w:r>
      <w:r>
        <w:t xml:space="preserve">primarily located </w:t>
      </w:r>
      <w:r w:rsidRPr="001A343E">
        <w:t xml:space="preserve">at </w:t>
      </w:r>
      <w:hyperlink r:id="rId8">
        <w:r w:rsidRPr="001A343E">
          <w:rPr>
            <w:color w:val="0000FF"/>
            <w:u w:val="single"/>
          </w:rPr>
          <w:t>50 CFR part 680</w:t>
        </w:r>
      </w:hyperlink>
      <w:r w:rsidRPr="001A343E">
        <w:t xml:space="preserve">. </w:t>
      </w:r>
      <w:r w:rsidRPr="00CA2340" w:rsidR="00AE4C80">
        <w:t xml:space="preserve">Information on the CR Program </w:t>
      </w:r>
      <w:r w:rsidRPr="00CA2340" w:rsidR="00AE4C80">
        <w:t>is posted</w:t>
      </w:r>
      <w:r w:rsidRPr="00CA2340" w:rsidR="00AE4C80">
        <w:t xml:space="preserve"> on the NMFS Alaska Region website at </w:t>
      </w:r>
      <w:hyperlink r:id="rId9" w:history="1">
        <w:r w:rsidRPr="00EB5D39" w:rsidR="00AE4C80">
          <w:rPr>
            <w:rStyle w:val="Hyperlink"/>
          </w:rPr>
          <w:t>https://www.fisheries.noaa.gov/alaska/sustainable-fisheries/bering-sea-and-aleutian-islands-crab-rationalization-program</w:t>
        </w:r>
      </w:hyperlink>
      <w:r w:rsidR="00AE4C80">
        <w:t>.</w:t>
      </w:r>
    </w:p>
    <w:p w:rsidR="001A6CA0" w:rsidP="000B40CB" w14:paraId="46C3C32F" w14:textId="77777777">
      <w:pPr>
        <w:widowControl/>
      </w:pPr>
    </w:p>
    <w:p w:rsidR="00522860" w:rsidRPr="001A343E" w:rsidP="000B40CB" w14:paraId="21F18FBD" w14:textId="1BE2F1A1">
      <w:pPr>
        <w:widowControl/>
      </w:pPr>
      <w:r w:rsidRPr="001A343E">
        <w:t xml:space="preserve">Under the CR Program, NMFS originally issued quota share (QS) to eligible harvesters as determined for a fishery based on the landings made by their vessel in that fishery during a specific qualifying period. </w:t>
      </w:r>
      <w:r w:rsidRPr="001A343E">
        <w:t xml:space="preserve">NMFS issued four types of QS: Catcher vessel owner QS was assigned to holders of license </w:t>
      </w:r>
      <w:r w:rsidR="003F4572">
        <w:t>limitation program</w:t>
      </w:r>
      <w:r w:rsidRPr="001A343E">
        <w:t xml:space="preserve"> licenses who delivered their catch onshore or to stationary floating crab processors; catcher/processor vessel owner QS was assigned to </w:t>
      </w:r>
      <w:r w:rsidR="003F4572">
        <w:t>holders of license limitation program licenses</w:t>
      </w:r>
      <w:r w:rsidRPr="001A343E">
        <w:t xml:space="preserve"> that harvested and processed their catch at sea; captains and crew onboard catcher/processor vessels were issued catcher/processor crew (CPC) QS; and captains and crew onboard catcher vessels were issued catcher vessel crew (CVC) QS.</w:t>
      </w:r>
      <w:r w:rsidR="00EE2ED1">
        <w:t xml:space="preserve"> </w:t>
      </w:r>
      <w:r w:rsidRPr="001A343E">
        <w:t>CVC and CPC QS are also known as “crew shares” or “C shares.”</w:t>
      </w:r>
      <w:r w:rsidR="00EE2ED1">
        <w:t xml:space="preserve"> </w:t>
      </w:r>
    </w:p>
    <w:p w:rsidR="00522860" w:rsidRPr="001A343E" w:rsidP="000B40CB" w14:paraId="4B23F889" w14:textId="77777777">
      <w:pPr>
        <w:widowControl/>
      </w:pPr>
    </w:p>
    <w:p w:rsidR="00522860" w:rsidRPr="001A343E" w:rsidP="000B40CB" w14:paraId="3E02866C" w14:textId="0E6BC743">
      <w:pPr>
        <w:widowControl/>
      </w:pPr>
      <w:r w:rsidRPr="001A343E">
        <w:t xml:space="preserve">Under the CR Program, the amount of crab that </w:t>
      </w:r>
      <w:r w:rsidRPr="001A343E">
        <w:t>can be harvested or processed by an entity</w:t>
      </w:r>
      <w:r w:rsidRPr="001A343E">
        <w:t xml:space="preserve"> is allocated before the fishing season begins. Each year, a person who holds QS may apply to receive an exclusive harvest privilege for a portion of the annual total allowable catch</w:t>
      </w:r>
      <w:r w:rsidR="00EE160A">
        <w:t xml:space="preserve">, called </w:t>
      </w:r>
      <w:r w:rsidRPr="001A343E" w:rsidR="00EE160A">
        <w:t xml:space="preserve">individual fishing quota </w:t>
      </w:r>
      <w:r w:rsidR="00EE160A">
        <w:t>(IFQ)</w:t>
      </w:r>
      <w:r w:rsidRPr="001A343E" w:rsidR="00EE160A">
        <w:t xml:space="preserve"> </w:t>
      </w:r>
      <w:r w:rsidR="00EE160A">
        <w:t>or individual processing quota (</w:t>
      </w:r>
      <w:r w:rsidRPr="001A343E" w:rsidR="00EE160A">
        <w:t>IPQ)</w:t>
      </w:r>
      <w:r w:rsidRPr="001A343E">
        <w:t xml:space="preserve">. For crab harvesters, IFQ is the pounds of crab that QS yields each year. For crab processors, IPQ is the pounds of crab that processor quota share yields each year and is needed to receive any amount of crab harvested under a Class </w:t>
      </w:r>
      <w:r w:rsidRPr="001A343E">
        <w:t>A</w:t>
      </w:r>
      <w:r w:rsidRPr="001A343E">
        <w:t xml:space="preserve"> IFQ permit.</w:t>
      </w:r>
    </w:p>
    <w:p w:rsidR="00522860" w:rsidRPr="001A343E" w:rsidP="000B40CB" w14:paraId="01EBB13C" w14:textId="77777777">
      <w:pPr>
        <w:widowControl/>
      </w:pPr>
    </w:p>
    <w:p w:rsidR="00522860" w:rsidP="000B40CB" w14:paraId="2D354E0F" w14:textId="251E4921">
      <w:pPr>
        <w:keepNext/>
        <w:widowControl/>
        <w:pBdr>
          <w:top w:val="nil"/>
          <w:left w:val="nil"/>
          <w:bottom w:val="nil"/>
          <w:right w:val="nil"/>
          <w:between w:val="nil"/>
        </w:pBdr>
        <w:rPr>
          <w:rFonts w:eastAsia="Arial"/>
          <w:color w:val="000000"/>
          <w:lang w:val="en"/>
        </w:rPr>
      </w:pPr>
      <w:r>
        <w:rPr>
          <w:rFonts w:eastAsia="Arial"/>
          <w:color w:val="000000"/>
          <w:lang w:val="en"/>
        </w:rPr>
        <w:t xml:space="preserve">NMFS </w:t>
      </w:r>
      <w:r w:rsidR="00010E10">
        <w:rPr>
          <w:rFonts w:eastAsia="Arial"/>
          <w:color w:val="000000"/>
          <w:lang w:val="en"/>
        </w:rPr>
        <w:t>is</w:t>
      </w:r>
      <w:r w:rsidR="00F2570B">
        <w:rPr>
          <w:rFonts w:eastAsia="Arial"/>
          <w:color w:val="000000"/>
          <w:lang w:val="en"/>
        </w:rPr>
        <w:t xml:space="preserve"> implement</w:t>
      </w:r>
      <w:r w:rsidR="00010E10">
        <w:rPr>
          <w:rFonts w:eastAsia="Arial"/>
          <w:color w:val="000000"/>
          <w:lang w:val="en"/>
        </w:rPr>
        <w:t>ing</w:t>
      </w:r>
      <w:r w:rsidR="00F2570B">
        <w:rPr>
          <w:rFonts w:eastAsia="Arial"/>
          <w:color w:val="000000"/>
          <w:lang w:val="en"/>
        </w:rPr>
        <w:t xml:space="preserve"> Amendments 54 and 55 to the </w:t>
      </w:r>
      <w:r w:rsidR="00C5433C">
        <w:rPr>
          <w:rFonts w:eastAsia="Arial"/>
          <w:color w:val="000000"/>
          <w:lang w:val="en"/>
        </w:rPr>
        <w:t>FMP</w:t>
      </w:r>
      <w:r w:rsidR="00A62D08">
        <w:rPr>
          <w:rFonts w:eastAsia="Arial"/>
          <w:color w:val="000000"/>
          <w:lang w:val="en"/>
        </w:rPr>
        <w:t>.</w:t>
      </w:r>
      <w:r w:rsidRPr="00F2570B" w:rsidR="00F2570B">
        <w:rPr>
          <w:rFonts w:eastAsia="Arial"/>
          <w:color w:val="000000"/>
          <w:lang w:val="en"/>
        </w:rPr>
        <w:t xml:space="preserve"> </w:t>
      </w:r>
      <w:r w:rsidR="00A62D08">
        <w:rPr>
          <w:rFonts w:eastAsia="Arial"/>
          <w:color w:val="000000"/>
          <w:lang w:val="en"/>
        </w:rPr>
        <w:t xml:space="preserve">The </w:t>
      </w:r>
      <w:r w:rsidR="009428F0">
        <w:rPr>
          <w:rFonts w:eastAsia="Arial"/>
          <w:color w:val="000000"/>
          <w:lang w:val="en"/>
        </w:rPr>
        <w:t>final</w:t>
      </w:r>
      <w:r w:rsidRPr="00AE4C80" w:rsidR="009428F0">
        <w:rPr>
          <w:rFonts w:eastAsia="Arial"/>
          <w:color w:val="000000"/>
          <w:lang w:val="en"/>
        </w:rPr>
        <w:t xml:space="preserve"> </w:t>
      </w:r>
      <w:r w:rsidRPr="00AE4C80" w:rsidR="00AE4C80">
        <w:rPr>
          <w:rFonts w:eastAsia="Arial"/>
          <w:color w:val="000000"/>
          <w:lang w:val="en"/>
        </w:rPr>
        <w:t xml:space="preserve">rule </w:t>
      </w:r>
      <w:r w:rsidR="00A62D08">
        <w:rPr>
          <w:rFonts w:eastAsia="Arial"/>
          <w:color w:val="000000"/>
          <w:lang w:val="en"/>
        </w:rPr>
        <w:t xml:space="preserve">(RIN 0648-BM81) </w:t>
      </w:r>
      <w:r w:rsidRPr="00AE4C80" w:rsidR="00AE4C80">
        <w:rPr>
          <w:rFonts w:eastAsia="Arial"/>
          <w:color w:val="000000"/>
          <w:lang w:val="en"/>
        </w:rPr>
        <w:t>revise</w:t>
      </w:r>
      <w:r w:rsidR="00010E10">
        <w:rPr>
          <w:rFonts w:eastAsia="Arial"/>
          <w:color w:val="000000"/>
          <w:lang w:val="en"/>
        </w:rPr>
        <w:t>s</w:t>
      </w:r>
      <w:r w:rsidRPr="00AE4C80" w:rsidR="00AE4C80">
        <w:rPr>
          <w:rFonts w:eastAsia="Arial"/>
          <w:color w:val="000000"/>
          <w:lang w:val="en"/>
        </w:rPr>
        <w:t xml:space="preserve"> two provisions of th</w:t>
      </w:r>
      <w:r w:rsidR="00AE4C80">
        <w:rPr>
          <w:rFonts w:eastAsia="Arial"/>
          <w:color w:val="000000"/>
          <w:lang w:val="en"/>
        </w:rPr>
        <w:t xml:space="preserve">e </w:t>
      </w:r>
      <w:r w:rsidRPr="00AE4C80" w:rsidR="00AE4C80">
        <w:rPr>
          <w:rFonts w:eastAsia="Arial"/>
          <w:color w:val="000000"/>
          <w:lang w:val="en"/>
        </w:rPr>
        <w:t xml:space="preserve">CR Program: 1) </w:t>
      </w:r>
      <w:r w:rsidR="002A53AC">
        <w:rPr>
          <w:rFonts w:eastAsia="Arial"/>
          <w:color w:val="000000"/>
          <w:lang w:val="en"/>
        </w:rPr>
        <w:t xml:space="preserve">it </w:t>
      </w:r>
      <w:r w:rsidRPr="007B4D32" w:rsidR="00AE4C80">
        <w:rPr>
          <w:rFonts w:eastAsia="Arial"/>
          <w:color w:val="000000"/>
          <w:lang w:val="en"/>
        </w:rPr>
        <w:t>change</w:t>
      </w:r>
      <w:r w:rsidR="002A53AC">
        <w:rPr>
          <w:rFonts w:eastAsia="Arial"/>
          <w:color w:val="000000"/>
          <w:lang w:val="en"/>
        </w:rPr>
        <w:t>s</w:t>
      </w:r>
      <w:r w:rsidRPr="007B4D32" w:rsidR="00AE4C80">
        <w:rPr>
          <w:rFonts w:eastAsia="Arial"/>
          <w:color w:val="000000"/>
          <w:lang w:val="en"/>
        </w:rPr>
        <w:t xml:space="preserve"> active participation requirements for QS established for </w:t>
      </w:r>
      <w:r w:rsidRPr="007B4D32" w:rsidR="00A62D08">
        <w:rPr>
          <w:rFonts w:eastAsia="Arial"/>
          <w:color w:val="000000"/>
          <w:lang w:val="en"/>
        </w:rPr>
        <w:t xml:space="preserve">CR Program </w:t>
      </w:r>
      <w:r w:rsidRPr="007B4D32" w:rsidR="00AE4C80">
        <w:rPr>
          <w:rFonts w:eastAsia="Arial"/>
          <w:color w:val="000000"/>
          <w:lang w:val="en"/>
        </w:rPr>
        <w:t xml:space="preserve">vessel operators and crew, and 2) </w:t>
      </w:r>
      <w:r w:rsidR="002A53AC">
        <w:rPr>
          <w:rFonts w:eastAsia="Arial"/>
          <w:color w:val="000000"/>
          <w:lang w:val="en"/>
        </w:rPr>
        <w:t xml:space="preserve">it </w:t>
      </w:r>
      <w:r w:rsidRPr="007B4D32" w:rsidR="00AE4C80">
        <w:rPr>
          <w:rFonts w:eastAsia="Arial"/>
          <w:color w:val="000000"/>
          <w:lang w:val="en"/>
        </w:rPr>
        <w:t>expand</w:t>
      </w:r>
      <w:r w:rsidR="002A53AC">
        <w:rPr>
          <w:rFonts w:eastAsia="Arial"/>
          <w:color w:val="000000"/>
          <w:lang w:val="en"/>
        </w:rPr>
        <w:t>s</w:t>
      </w:r>
      <w:r w:rsidRPr="007B4D32" w:rsidR="00AE4C80">
        <w:rPr>
          <w:rFonts w:eastAsia="Arial"/>
          <w:color w:val="000000"/>
          <w:lang w:val="en"/>
        </w:rPr>
        <w:t xml:space="preserve"> exemptions for custom processing from processor use caps and remove</w:t>
      </w:r>
      <w:r w:rsidR="002A53AC">
        <w:rPr>
          <w:rFonts w:eastAsia="Arial"/>
          <w:color w:val="000000"/>
          <w:lang w:val="en"/>
        </w:rPr>
        <w:t>s</w:t>
      </w:r>
      <w:r w:rsidRPr="007B4D32" w:rsidR="00AE4C80">
        <w:rPr>
          <w:rFonts w:eastAsia="Arial"/>
          <w:color w:val="000000"/>
          <w:lang w:val="en"/>
        </w:rPr>
        <w:t xml:space="preserve"> the </w:t>
      </w:r>
      <w:r w:rsidRPr="007B4D32" w:rsidR="00AE4C80">
        <w:rPr>
          <w:rFonts w:eastAsia="Arial"/>
          <w:color w:val="000000"/>
          <w:lang w:val="en"/>
        </w:rPr>
        <w:t>processor facility use cap</w:t>
      </w:r>
      <w:r w:rsidRPr="007B4D32" w:rsidR="00A62D08">
        <w:rPr>
          <w:rFonts w:eastAsia="Arial"/>
          <w:color w:val="000000"/>
          <w:lang w:val="en"/>
        </w:rPr>
        <w:t>s</w:t>
      </w:r>
      <w:r w:rsidRPr="007B4D32" w:rsidR="00AE4C80">
        <w:rPr>
          <w:rFonts w:eastAsia="Arial"/>
          <w:color w:val="000000"/>
          <w:lang w:val="en"/>
        </w:rPr>
        <w:t xml:space="preserve">. </w:t>
      </w:r>
      <w:r w:rsidRPr="007B4D32" w:rsidR="007B4D32">
        <w:rPr>
          <w:rFonts w:eastAsia="Arial"/>
          <w:color w:val="000000"/>
          <w:lang w:val="en"/>
        </w:rPr>
        <w:t xml:space="preserve">Amendment 54 is </w:t>
      </w:r>
      <w:r w:rsidRPr="007B4D32" w:rsidR="00F2570B">
        <w:rPr>
          <w:rFonts w:eastAsia="Arial"/>
          <w:color w:val="000000"/>
          <w:lang w:val="en"/>
        </w:rPr>
        <w:t xml:space="preserve">intended to provide C </w:t>
      </w:r>
      <w:r w:rsidRPr="007B4D32" w:rsidR="00F2570B">
        <w:rPr>
          <w:rFonts w:eastAsia="Arial"/>
          <w:color w:val="000000"/>
          <w:lang w:val="en"/>
        </w:rPr>
        <w:t>share holders</w:t>
      </w:r>
      <w:r w:rsidRPr="007B4D32" w:rsidR="00F2570B">
        <w:rPr>
          <w:rFonts w:eastAsia="Arial"/>
          <w:color w:val="000000"/>
          <w:lang w:val="en"/>
        </w:rPr>
        <w:t xml:space="preserve"> greater flexibility in </w:t>
      </w:r>
      <w:r w:rsidRPr="007B4D32" w:rsidR="009D4D69">
        <w:rPr>
          <w:rFonts w:eastAsia="Arial"/>
          <w:color w:val="000000"/>
          <w:lang w:val="en"/>
        </w:rPr>
        <w:t xml:space="preserve">maintaining and </w:t>
      </w:r>
      <w:r w:rsidRPr="007B4D32" w:rsidR="00F2570B">
        <w:rPr>
          <w:rFonts w:eastAsia="Arial"/>
          <w:color w:val="000000"/>
          <w:lang w:val="en"/>
        </w:rPr>
        <w:t>meeting</w:t>
      </w:r>
      <w:r w:rsidRPr="007B4D32" w:rsidR="009D4D69">
        <w:rPr>
          <w:rFonts w:eastAsia="Arial"/>
          <w:color w:val="000000"/>
          <w:lang w:val="en"/>
        </w:rPr>
        <w:t xml:space="preserve"> active</w:t>
      </w:r>
      <w:r w:rsidRPr="007B4D32" w:rsidR="00F2570B">
        <w:rPr>
          <w:rFonts w:eastAsia="Arial"/>
          <w:color w:val="000000"/>
          <w:lang w:val="en"/>
        </w:rPr>
        <w:t xml:space="preserve"> participation requirements </w:t>
      </w:r>
      <w:r w:rsidRPr="007B4D32" w:rsidR="009D4D69">
        <w:rPr>
          <w:rFonts w:eastAsia="Arial"/>
          <w:color w:val="000000"/>
          <w:lang w:val="en"/>
        </w:rPr>
        <w:t xml:space="preserve">for the annual issuance of IFQ and the retention of QS due to low crab abundance and reduced crew opportunities. </w:t>
      </w:r>
      <w:r w:rsidRPr="007B4D32" w:rsidR="007B4D32">
        <w:rPr>
          <w:rFonts w:eastAsia="Arial"/>
          <w:color w:val="000000"/>
          <w:lang w:val="en"/>
        </w:rPr>
        <w:t xml:space="preserve">Amendment 55 </w:t>
      </w:r>
      <w:r w:rsidRPr="007B4D32" w:rsidR="007B4D32">
        <w:rPr>
          <w:rFonts w:eastAsia="Arial"/>
          <w:color w:val="000000"/>
          <w:lang w:val="en"/>
        </w:rPr>
        <w:t>is</w:t>
      </w:r>
      <w:r w:rsidRPr="007B4D32" w:rsidR="009D4D69">
        <w:rPr>
          <w:rFonts w:eastAsia="Arial"/>
          <w:color w:val="000000"/>
          <w:lang w:val="en"/>
        </w:rPr>
        <w:t xml:space="preserve"> intended</w:t>
      </w:r>
      <w:r w:rsidRPr="007B4D32" w:rsidR="009D4D69">
        <w:rPr>
          <w:rFonts w:eastAsia="Arial"/>
          <w:color w:val="000000"/>
          <w:lang w:val="en"/>
        </w:rPr>
        <w:t xml:space="preserve"> </w:t>
      </w:r>
      <w:r w:rsidRPr="007B4D32" w:rsidR="00F2570B">
        <w:rPr>
          <w:rFonts w:eastAsia="Arial"/>
          <w:color w:val="000000"/>
          <w:lang w:val="en"/>
        </w:rPr>
        <w:t xml:space="preserve">to </w:t>
      </w:r>
      <w:r w:rsidRPr="007B4D32" w:rsidR="009D4D69">
        <w:rPr>
          <w:rFonts w:eastAsia="Arial"/>
          <w:color w:val="000000"/>
          <w:lang w:val="en"/>
        </w:rPr>
        <w:t xml:space="preserve">provide additional flexibility for IPQ holders, processing facilities, and harvesters that participate in the affected </w:t>
      </w:r>
      <w:r w:rsidRPr="007B4D32" w:rsidR="008A2B5A">
        <w:rPr>
          <w:rFonts w:eastAsia="Arial"/>
          <w:color w:val="000000"/>
          <w:lang w:val="en"/>
        </w:rPr>
        <w:t xml:space="preserve">crab </w:t>
      </w:r>
      <w:r w:rsidRPr="007B4D32" w:rsidR="009D4D69">
        <w:rPr>
          <w:rFonts w:eastAsia="Arial"/>
          <w:color w:val="000000"/>
          <w:lang w:val="en"/>
        </w:rPr>
        <w:t xml:space="preserve">fisheries </w:t>
      </w:r>
      <w:r w:rsidRPr="007B4D32" w:rsidR="008A2B5A">
        <w:rPr>
          <w:rFonts w:eastAsia="Arial"/>
          <w:color w:val="000000"/>
          <w:lang w:val="en"/>
        </w:rPr>
        <w:t>by</w:t>
      </w:r>
      <w:r w:rsidRPr="008A2B5A" w:rsidR="008A2B5A">
        <w:rPr>
          <w:rFonts w:eastAsia="Arial"/>
          <w:color w:val="000000"/>
          <w:lang w:val="en"/>
        </w:rPr>
        <w:t xml:space="preserve"> exempting custom processing activity for the remaining three crab fisheries from processor use caps, and removing the facility use cap.</w:t>
      </w:r>
    </w:p>
    <w:p w:rsidR="00522860" w:rsidP="000B40CB" w14:paraId="5CF58E0A" w14:textId="39A93633">
      <w:pPr>
        <w:keepNext/>
        <w:widowControl/>
        <w:pBdr>
          <w:top w:val="nil"/>
          <w:left w:val="nil"/>
          <w:bottom w:val="nil"/>
          <w:right w:val="nil"/>
          <w:between w:val="nil"/>
        </w:pBdr>
        <w:rPr>
          <w:rFonts w:eastAsia="Arial"/>
          <w:color w:val="000000"/>
          <w:lang w:val="en"/>
        </w:rPr>
      </w:pPr>
    </w:p>
    <w:p w:rsidR="004507AD" w:rsidRPr="00E15125" w:rsidP="000B40CB" w14:paraId="1D9DCC98" w14:textId="3E3A7856">
      <w:pPr>
        <w:widowControl/>
        <w:pBdr>
          <w:top w:val="nil"/>
          <w:left w:val="nil"/>
          <w:bottom w:val="nil"/>
          <w:right w:val="nil"/>
          <w:between w:val="nil"/>
        </w:pBdr>
        <w:rPr>
          <w:rFonts w:eastAsia="Arial"/>
          <w:color w:val="000000"/>
          <w:lang w:val="en"/>
        </w:rPr>
      </w:pPr>
      <w:r>
        <w:rPr>
          <w:rFonts w:eastAsia="Arial"/>
          <w:color w:val="000000"/>
          <w:lang w:val="en"/>
        </w:rPr>
        <w:t>This rule add</w:t>
      </w:r>
      <w:r w:rsidR="00010E10">
        <w:rPr>
          <w:rFonts w:eastAsia="Arial"/>
          <w:color w:val="000000"/>
          <w:lang w:val="en"/>
        </w:rPr>
        <w:t>s</w:t>
      </w:r>
      <w:r>
        <w:rPr>
          <w:rFonts w:eastAsia="Arial"/>
          <w:color w:val="000000"/>
          <w:lang w:val="en"/>
        </w:rPr>
        <w:t xml:space="preserve"> a regulation at </w:t>
      </w:r>
      <w:r w:rsidR="009F7531">
        <w:rPr>
          <w:rFonts w:eastAsia="Arial"/>
          <w:color w:val="000000"/>
          <w:lang w:val="en"/>
        </w:rPr>
        <w:t>50 CFR</w:t>
      </w:r>
      <w:r>
        <w:rPr>
          <w:rFonts w:eastAsia="Arial"/>
          <w:color w:val="000000"/>
          <w:lang w:val="en"/>
        </w:rPr>
        <w:t xml:space="preserve"> 680.40(m)(6) to allow </w:t>
      </w:r>
      <w:r w:rsidRPr="007B4D32" w:rsidR="007B4D32">
        <w:rPr>
          <w:rFonts w:eastAsia="Arial"/>
          <w:color w:val="000000"/>
          <w:lang w:val="en"/>
        </w:rPr>
        <w:t>a CVC QS or CPC QS holder</w:t>
      </w:r>
      <w:r>
        <w:rPr>
          <w:rFonts w:eastAsia="Arial"/>
          <w:color w:val="000000"/>
          <w:lang w:val="en"/>
        </w:rPr>
        <w:t xml:space="preserve"> to request </w:t>
      </w:r>
      <w:r w:rsidR="007B4D32">
        <w:rPr>
          <w:rFonts w:eastAsia="Arial"/>
          <w:color w:val="000000"/>
          <w:lang w:val="en"/>
        </w:rPr>
        <w:t>NMFS reissue</w:t>
      </w:r>
      <w:r>
        <w:rPr>
          <w:rFonts w:eastAsia="Arial"/>
          <w:color w:val="000000"/>
          <w:lang w:val="en"/>
        </w:rPr>
        <w:t xml:space="preserve"> any QS that had been revoked by NMFS from July 1, 2019, through the effective date of </w:t>
      </w:r>
      <w:r w:rsidR="002A53AC">
        <w:rPr>
          <w:rFonts w:eastAsia="Arial"/>
          <w:color w:val="000000"/>
          <w:lang w:val="en"/>
        </w:rPr>
        <w:t>the</w:t>
      </w:r>
      <w:r w:rsidR="007B4D32">
        <w:rPr>
          <w:rFonts w:eastAsia="Arial"/>
          <w:color w:val="000000"/>
          <w:lang w:val="en"/>
        </w:rPr>
        <w:t xml:space="preserve"> </w:t>
      </w:r>
      <w:r>
        <w:rPr>
          <w:rFonts w:eastAsia="Arial"/>
          <w:color w:val="000000"/>
          <w:lang w:val="en"/>
        </w:rPr>
        <w:t>final rule</w:t>
      </w:r>
      <w:r w:rsidR="007B4D32">
        <w:rPr>
          <w:rFonts w:eastAsia="Arial"/>
          <w:color w:val="000000"/>
          <w:lang w:val="en"/>
        </w:rPr>
        <w:t xml:space="preserve"> implementing Amendment 54</w:t>
      </w:r>
      <w:r>
        <w:rPr>
          <w:rFonts w:eastAsia="Arial"/>
          <w:color w:val="000000"/>
          <w:lang w:val="en"/>
        </w:rPr>
        <w:t xml:space="preserve">. QS </w:t>
      </w:r>
      <w:r>
        <w:rPr>
          <w:rFonts w:eastAsia="Arial"/>
          <w:color w:val="000000"/>
          <w:lang w:val="en"/>
        </w:rPr>
        <w:t>holders</w:t>
      </w:r>
      <w:r>
        <w:rPr>
          <w:rFonts w:eastAsia="Arial"/>
          <w:color w:val="000000"/>
          <w:lang w:val="en"/>
        </w:rPr>
        <w:t xml:space="preserve"> </w:t>
      </w:r>
      <w:r w:rsidR="002A53AC">
        <w:rPr>
          <w:rFonts w:eastAsia="Arial"/>
          <w:color w:val="000000"/>
          <w:lang w:val="en"/>
        </w:rPr>
        <w:t>may</w:t>
      </w:r>
      <w:r w:rsidR="00010E10">
        <w:rPr>
          <w:rFonts w:eastAsia="Arial"/>
          <w:color w:val="000000"/>
          <w:lang w:val="en"/>
        </w:rPr>
        <w:t xml:space="preserve"> </w:t>
      </w:r>
      <w:r w:rsidR="0002213F">
        <w:rPr>
          <w:rFonts w:eastAsia="Arial"/>
          <w:color w:val="000000"/>
          <w:lang w:val="en"/>
        </w:rPr>
        <w:t xml:space="preserve">request to have their </w:t>
      </w:r>
      <w:r>
        <w:rPr>
          <w:rFonts w:eastAsia="Arial"/>
          <w:color w:val="000000"/>
          <w:lang w:val="en"/>
        </w:rPr>
        <w:t>QS</w:t>
      </w:r>
      <w:r w:rsidR="0002213F">
        <w:rPr>
          <w:rFonts w:eastAsia="Arial"/>
          <w:color w:val="000000"/>
          <w:lang w:val="en"/>
        </w:rPr>
        <w:t xml:space="preserve"> reissued</w:t>
      </w:r>
      <w:r>
        <w:rPr>
          <w:rFonts w:eastAsia="Arial"/>
          <w:color w:val="000000"/>
          <w:lang w:val="en"/>
        </w:rPr>
        <w:t xml:space="preserve"> when they submit their </w:t>
      </w:r>
      <w:r w:rsidR="0002213F">
        <w:rPr>
          <w:rFonts w:eastAsia="Arial"/>
          <w:color w:val="000000"/>
          <w:lang w:val="en"/>
        </w:rPr>
        <w:t>annual application for a crab IFQ permit</w:t>
      </w:r>
      <w:r>
        <w:rPr>
          <w:rFonts w:eastAsia="Arial"/>
          <w:color w:val="000000"/>
          <w:lang w:val="en"/>
        </w:rPr>
        <w:t xml:space="preserve">. </w:t>
      </w:r>
      <w:r w:rsidR="0002213F">
        <w:rPr>
          <w:rFonts w:eastAsia="Arial"/>
          <w:color w:val="000000"/>
          <w:lang w:val="en"/>
        </w:rPr>
        <w:t>Th</w:t>
      </w:r>
      <w:r w:rsidR="002A53AC">
        <w:rPr>
          <w:rFonts w:eastAsia="Arial"/>
          <w:color w:val="000000"/>
          <w:lang w:val="en"/>
        </w:rPr>
        <w:t>is</w:t>
      </w:r>
      <w:r w:rsidR="0002213F">
        <w:rPr>
          <w:rFonts w:eastAsia="Arial"/>
          <w:color w:val="000000"/>
          <w:lang w:val="en"/>
        </w:rPr>
        <w:t xml:space="preserve"> new regulation provide</w:t>
      </w:r>
      <w:r w:rsidR="00010E10">
        <w:rPr>
          <w:rFonts w:eastAsia="Arial"/>
          <w:color w:val="000000"/>
          <w:lang w:val="en"/>
        </w:rPr>
        <w:t>s</w:t>
      </w:r>
      <w:r w:rsidR="0002213F">
        <w:rPr>
          <w:rFonts w:eastAsia="Arial"/>
          <w:color w:val="000000"/>
          <w:lang w:val="en"/>
        </w:rPr>
        <w:t xml:space="preserve"> </w:t>
      </w:r>
      <w:r>
        <w:rPr>
          <w:rFonts w:eastAsia="Arial"/>
          <w:color w:val="000000"/>
          <w:lang w:val="en"/>
        </w:rPr>
        <w:t xml:space="preserve">QS holders </w:t>
      </w:r>
      <w:r w:rsidR="007B4D32">
        <w:rPr>
          <w:rFonts w:eastAsia="Arial"/>
          <w:color w:val="000000"/>
          <w:lang w:val="en"/>
        </w:rPr>
        <w:t>approximately one year, which encompass</w:t>
      </w:r>
      <w:r w:rsidR="00010E10">
        <w:rPr>
          <w:rFonts w:eastAsia="Arial"/>
          <w:color w:val="000000"/>
          <w:lang w:val="en"/>
        </w:rPr>
        <w:t>es</w:t>
      </w:r>
      <w:r w:rsidR="007B4D32">
        <w:rPr>
          <w:rFonts w:eastAsia="Arial"/>
          <w:color w:val="000000"/>
          <w:lang w:val="en"/>
        </w:rPr>
        <w:t xml:space="preserve"> </w:t>
      </w:r>
      <w:r w:rsidR="0002213F">
        <w:rPr>
          <w:rFonts w:eastAsia="Arial"/>
          <w:color w:val="000000"/>
          <w:lang w:val="en"/>
        </w:rPr>
        <w:t xml:space="preserve">two </w:t>
      </w:r>
      <w:r>
        <w:rPr>
          <w:rFonts w:eastAsia="Arial"/>
          <w:color w:val="000000"/>
          <w:lang w:val="en"/>
        </w:rPr>
        <w:t>application cycles</w:t>
      </w:r>
      <w:r w:rsidR="009F7531">
        <w:rPr>
          <w:rFonts w:eastAsia="Arial"/>
          <w:color w:val="000000"/>
          <w:lang w:val="en"/>
        </w:rPr>
        <w:t xml:space="preserve"> (due June 15 each </w:t>
      </w:r>
      <w:r w:rsidRPr="00E15125" w:rsidR="009F7531">
        <w:rPr>
          <w:rFonts w:eastAsia="Arial"/>
          <w:color w:val="000000"/>
          <w:lang w:val="en"/>
        </w:rPr>
        <w:t>year)</w:t>
      </w:r>
      <w:r w:rsidRPr="00E15125">
        <w:rPr>
          <w:rFonts w:eastAsia="Arial"/>
          <w:color w:val="000000"/>
          <w:lang w:val="en"/>
        </w:rPr>
        <w:t xml:space="preserve">, to </w:t>
      </w:r>
      <w:r w:rsidRPr="00E15125" w:rsidR="007B4D32">
        <w:rPr>
          <w:rFonts w:eastAsia="Arial"/>
          <w:color w:val="000000"/>
          <w:lang w:val="en"/>
        </w:rPr>
        <w:t xml:space="preserve">request </w:t>
      </w:r>
      <w:r w:rsidRPr="00E15125">
        <w:rPr>
          <w:rFonts w:eastAsia="Arial"/>
          <w:color w:val="000000"/>
          <w:lang w:val="en"/>
        </w:rPr>
        <w:t xml:space="preserve">reissuance of </w:t>
      </w:r>
      <w:r w:rsidRPr="00E15125" w:rsidR="007B4D32">
        <w:rPr>
          <w:rFonts w:eastAsia="Arial"/>
          <w:color w:val="000000"/>
          <w:lang w:val="en"/>
        </w:rPr>
        <w:t xml:space="preserve">their </w:t>
      </w:r>
      <w:r w:rsidRPr="00E15125">
        <w:rPr>
          <w:rFonts w:eastAsia="Arial"/>
          <w:color w:val="000000"/>
          <w:lang w:val="en"/>
        </w:rPr>
        <w:t xml:space="preserve">revoked </w:t>
      </w:r>
      <w:r w:rsidRPr="00E15125" w:rsidR="007B4D32">
        <w:rPr>
          <w:rFonts w:eastAsia="Arial"/>
          <w:color w:val="000000"/>
          <w:lang w:val="en"/>
        </w:rPr>
        <w:t>CVC QS or CPC QS</w:t>
      </w:r>
      <w:r w:rsidRPr="00E15125">
        <w:rPr>
          <w:rFonts w:eastAsia="Arial"/>
          <w:color w:val="000000"/>
          <w:lang w:val="en"/>
        </w:rPr>
        <w:t xml:space="preserve">. </w:t>
      </w:r>
    </w:p>
    <w:p w:rsidR="004507AD" w:rsidRPr="00E15125" w:rsidP="000B40CB" w14:paraId="1E5B71D0" w14:textId="40E3AB21">
      <w:pPr>
        <w:widowControl/>
        <w:pBdr>
          <w:top w:val="nil"/>
          <w:left w:val="nil"/>
          <w:bottom w:val="nil"/>
          <w:right w:val="nil"/>
          <w:between w:val="nil"/>
        </w:pBdr>
        <w:rPr>
          <w:rFonts w:eastAsia="Arial"/>
          <w:color w:val="000000"/>
          <w:lang w:val="en"/>
        </w:rPr>
      </w:pPr>
    </w:p>
    <w:p w:rsidR="004507AD" w:rsidP="000B40CB" w14:paraId="591CECB0" w14:textId="3E45964D">
      <w:pPr>
        <w:widowControl/>
        <w:rPr>
          <w:rFonts w:eastAsia="Arial"/>
          <w:color w:val="000000"/>
          <w:lang w:val="en"/>
        </w:rPr>
      </w:pPr>
      <w:r w:rsidRPr="00E15125">
        <w:rPr>
          <w:rFonts w:eastAsia="Arial"/>
          <w:color w:val="000000"/>
          <w:lang w:val="en"/>
        </w:rPr>
        <w:t>The Application for Annual Crab IFQ Permit</w:t>
      </w:r>
      <w:r w:rsidRPr="00E15125" w:rsidR="00F33CD0">
        <w:rPr>
          <w:rFonts w:eastAsia="Arial"/>
          <w:color w:val="000000"/>
          <w:lang w:val="en"/>
        </w:rPr>
        <w:t xml:space="preserve">, which </w:t>
      </w:r>
      <w:r w:rsidRPr="00E15125" w:rsidR="00F33CD0">
        <w:rPr>
          <w:rFonts w:eastAsia="Arial"/>
          <w:color w:val="000000"/>
          <w:lang w:val="en"/>
        </w:rPr>
        <w:t>is approved</w:t>
      </w:r>
      <w:r w:rsidRPr="00E15125" w:rsidR="00F33CD0">
        <w:rPr>
          <w:rFonts w:eastAsia="Arial"/>
          <w:color w:val="000000"/>
          <w:lang w:val="en"/>
        </w:rPr>
        <w:t xml:space="preserve"> under OMB Control Number 0648-0514,</w:t>
      </w:r>
      <w:r w:rsidRPr="00E15125">
        <w:rPr>
          <w:rFonts w:eastAsia="Arial"/>
          <w:color w:val="000000"/>
          <w:lang w:val="en"/>
        </w:rPr>
        <w:t xml:space="preserve"> </w:t>
      </w:r>
      <w:r w:rsidR="00010E10">
        <w:rPr>
          <w:rFonts w:eastAsia="Arial"/>
          <w:color w:val="000000"/>
          <w:lang w:val="en"/>
        </w:rPr>
        <w:t>is</w:t>
      </w:r>
      <w:r w:rsidRPr="00E15125">
        <w:rPr>
          <w:rFonts w:eastAsia="Arial"/>
          <w:color w:val="000000"/>
          <w:lang w:val="en"/>
        </w:rPr>
        <w:t xml:space="preserve"> revised to </w:t>
      </w:r>
      <w:r w:rsidRPr="00E15125" w:rsidR="004A5FAC">
        <w:rPr>
          <w:rFonts w:eastAsia="Arial"/>
          <w:color w:val="000000"/>
          <w:lang w:val="en"/>
        </w:rPr>
        <w:t>add an option</w:t>
      </w:r>
      <w:r w:rsidRPr="00E15125">
        <w:rPr>
          <w:rFonts w:eastAsia="Arial"/>
          <w:color w:val="000000"/>
          <w:lang w:val="en"/>
        </w:rPr>
        <w:t xml:space="preserve"> </w:t>
      </w:r>
      <w:r w:rsidRPr="00E15125" w:rsidR="00BD6D70">
        <w:rPr>
          <w:rFonts w:eastAsia="Arial"/>
          <w:color w:val="000000"/>
          <w:lang w:val="en"/>
        </w:rPr>
        <w:t xml:space="preserve">for </w:t>
      </w:r>
      <w:r w:rsidRPr="00E15125" w:rsidR="004A5FAC">
        <w:rPr>
          <w:rFonts w:eastAsia="Arial"/>
          <w:color w:val="000000"/>
          <w:lang w:val="en"/>
        </w:rPr>
        <w:t>CVC QS and CPC QS holder</w:t>
      </w:r>
      <w:r w:rsidRPr="00E15125" w:rsidR="00BD6D70">
        <w:rPr>
          <w:rFonts w:eastAsia="Arial"/>
          <w:color w:val="000000"/>
          <w:lang w:val="en"/>
        </w:rPr>
        <w:t>s</w:t>
      </w:r>
      <w:r w:rsidRPr="00E15125" w:rsidR="004A5FAC">
        <w:rPr>
          <w:rFonts w:eastAsia="Arial"/>
          <w:color w:val="000000"/>
          <w:lang w:val="en"/>
        </w:rPr>
        <w:t xml:space="preserve"> </w:t>
      </w:r>
      <w:r w:rsidRPr="00E15125">
        <w:rPr>
          <w:rFonts w:eastAsia="Arial"/>
          <w:color w:val="000000"/>
          <w:lang w:val="en"/>
        </w:rPr>
        <w:t xml:space="preserve">to request reissuance of previously revoked </w:t>
      </w:r>
      <w:r w:rsidRPr="00E15125" w:rsidR="004A5FAC">
        <w:rPr>
          <w:rFonts w:eastAsia="Arial"/>
          <w:color w:val="000000"/>
          <w:lang w:val="en"/>
        </w:rPr>
        <w:t>CVC QS or CPC QS</w:t>
      </w:r>
      <w:r w:rsidRPr="00E15125">
        <w:rPr>
          <w:rFonts w:eastAsia="Arial"/>
          <w:color w:val="000000"/>
          <w:lang w:val="en"/>
        </w:rPr>
        <w:t xml:space="preserve">. This </w:t>
      </w:r>
      <w:r w:rsidR="00335079">
        <w:rPr>
          <w:rFonts w:eastAsia="Arial"/>
          <w:color w:val="000000"/>
          <w:lang w:val="en"/>
        </w:rPr>
        <w:t>rule</w:t>
      </w:r>
      <w:r w:rsidRPr="00E15125" w:rsidR="00335079">
        <w:rPr>
          <w:rFonts w:eastAsia="Arial"/>
          <w:color w:val="000000"/>
          <w:lang w:val="en"/>
        </w:rPr>
        <w:t xml:space="preserve"> </w:t>
      </w:r>
      <w:r w:rsidR="00010E10">
        <w:rPr>
          <w:rFonts w:eastAsia="Arial"/>
          <w:color w:val="000000"/>
          <w:lang w:val="en"/>
        </w:rPr>
        <w:t>does</w:t>
      </w:r>
      <w:r w:rsidRPr="00E15125" w:rsidR="00010E10">
        <w:rPr>
          <w:rFonts w:eastAsia="Arial"/>
          <w:color w:val="000000"/>
          <w:lang w:val="en"/>
        </w:rPr>
        <w:t xml:space="preserve"> </w:t>
      </w:r>
      <w:r w:rsidRPr="00E15125">
        <w:rPr>
          <w:rFonts w:eastAsia="Arial"/>
          <w:color w:val="000000"/>
          <w:lang w:val="en"/>
        </w:rPr>
        <w:t>not change the respondents,</w:t>
      </w:r>
      <w:r w:rsidRPr="004507AD">
        <w:rPr>
          <w:rFonts w:eastAsia="Arial"/>
          <w:color w:val="000000"/>
          <w:lang w:val="en"/>
        </w:rPr>
        <w:t xml:space="preserve"> responses, burden hours, or </w:t>
      </w:r>
      <w:r w:rsidRPr="004507AD">
        <w:rPr>
          <w:rFonts w:eastAsia="Arial"/>
          <w:color w:val="000000"/>
          <w:lang w:val="en"/>
        </w:rPr>
        <w:t>burden cost for this application.</w:t>
      </w:r>
      <w:r w:rsidRPr="00F33CD0" w:rsidR="00F33CD0">
        <w:t xml:space="preserve"> </w:t>
      </w:r>
      <w:r w:rsidRPr="00F33CD0" w:rsidR="00F33CD0">
        <w:rPr>
          <w:rFonts w:eastAsia="Arial"/>
          <w:color w:val="000000"/>
          <w:lang w:val="en"/>
        </w:rPr>
        <w:t xml:space="preserve">This </w:t>
      </w:r>
      <w:r w:rsidR="00F33CD0">
        <w:rPr>
          <w:rFonts w:eastAsia="Arial"/>
          <w:color w:val="000000"/>
          <w:lang w:val="en"/>
        </w:rPr>
        <w:t xml:space="preserve">revision to the </w:t>
      </w:r>
      <w:r w:rsidRPr="00F33CD0" w:rsidR="00F33CD0">
        <w:rPr>
          <w:rFonts w:eastAsia="Arial"/>
          <w:color w:val="000000"/>
          <w:lang w:val="en"/>
        </w:rPr>
        <w:t xml:space="preserve">Application for Annual Crab IFQ Permit </w:t>
      </w:r>
      <w:r w:rsidRPr="00F33CD0" w:rsidR="00F33CD0">
        <w:rPr>
          <w:rFonts w:eastAsia="Arial"/>
          <w:color w:val="000000"/>
          <w:lang w:val="en"/>
        </w:rPr>
        <w:t>is added</w:t>
      </w:r>
      <w:r w:rsidRPr="00F33CD0" w:rsidR="00F33CD0">
        <w:rPr>
          <w:rFonts w:eastAsia="Arial"/>
          <w:color w:val="000000"/>
          <w:lang w:val="en"/>
        </w:rPr>
        <w:t xml:space="preserve"> in this new temporary collection.</w:t>
      </w:r>
    </w:p>
    <w:p w:rsidR="004507AD" w:rsidP="000B40CB" w14:paraId="72CE7A9A" w14:textId="77777777">
      <w:pPr>
        <w:widowControl/>
        <w:rPr>
          <w:rFonts w:eastAsia="Arial"/>
          <w:color w:val="000000"/>
          <w:lang w:val="en"/>
        </w:rPr>
      </w:pPr>
    </w:p>
    <w:p w:rsidR="000E0B26" w:rsidRPr="00522860" w:rsidP="000B40CB" w14:paraId="7AB10BD8" w14:textId="26C4DEAD">
      <w:pPr>
        <w:widowControl/>
        <w:rPr>
          <w:rFonts w:eastAsia="Arial"/>
          <w:color w:val="000000"/>
          <w:lang w:val="en"/>
        </w:rPr>
      </w:pPr>
      <w:r w:rsidRPr="00522860">
        <w:rPr>
          <w:rFonts w:eastAsia="Arial"/>
          <w:color w:val="000000"/>
          <w:lang w:val="en"/>
        </w:rPr>
        <w:t xml:space="preserve">This new temporary information collection </w:t>
      </w:r>
      <w:r w:rsidRPr="00522860">
        <w:rPr>
          <w:rFonts w:eastAsia="Arial"/>
          <w:color w:val="000000"/>
          <w:lang w:val="en"/>
        </w:rPr>
        <w:t xml:space="preserve">is </w:t>
      </w:r>
      <w:r w:rsidR="000E25D1">
        <w:rPr>
          <w:rFonts w:eastAsia="Arial"/>
          <w:color w:val="000000"/>
          <w:lang w:val="en"/>
        </w:rPr>
        <w:t>needed</w:t>
      </w:r>
      <w:r w:rsidRPr="00522860" w:rsidR="000E25D1">
        <w:rPr>
          <w:rFonts w:eastAsia="Arial"/>
          <w:color w:val="000000"/>
          <w:lang w:val="en"/>
        </w:rPr>
        <w:t xml:space="preserve"> </w:t>
      </w:r>
      <w:r w:rsidRPr="00522860">
        <w:rPr>
          <w:rFonts w:eastAsia="Arial"/>
          <w:color w:val="000000"/>
          <w:lang w:val="en"/>
        </w:rPr>
        <w:t>because</w:t>
      </w:r>
      <w:r w:rsidR="004507AD">
        <w:rPr>
          <w:rFonts w:eastAsia="Arial"/>
          <w:color w:val="000000"/>
          <w:lang w:val="en"/>
        </w:rPr>
        <w:t xml:space="preserve"> the rule </w:t>
      </w:r>
      <w:r w:rsidR="00F33CD0">
        <w:rPr>
          <w:rFonts w:eastAsia="Arial"/>
          <w:color w:val="000000"/>
          <w:lang w:val="en"/>
        </w:rPr>
        <w:t>necessitates</w:t>
      </w:r>
      <w:r w:rsidR="004507AD">
        <w:rPr>
          <w:rFonts w:eastAsia="Arial"/>
          <w:color w:val="000000"/>
          <w:lang w:val="en"/>
        </w:rPr>
        <w:t xml:space="preserve"> </w:t>
      </w:r>
      <w:r w:rsidR="00F33CD0">
        <w:rPr>
          <w:rFonts w:eastAsia="Arial"/>
          <w:color w:val="000000"/>
          <w:lang w:val="en"/>
        </w:rPr>
        <w:t xml:space="preserve">revising </w:t>
      </w:r>
      <w:r w:rsidR="00876CA8">
        <w:rPr>
          <w:rFonts w:eastAsia="Arial"/>
          <w:color w:val="000000"/>
          <w:lang w:val="en"/>
        </w:rPr>
        <w:t xml:space="preserve">OMB Control Number 0648-0514 </w:t>
      </w:r>
      <w:r w:rsidRPr="000E0B26" w:rsidR="00876CA8">
        <w:rPr>
          <w:rFonts w:eastAsia="Arial"/>
          <w:color w:val="000000"/>
          <w:lang w:val="en"/>
        </w:rPr>
        <w:t>(Alaska Region Crab Permits</w:t>
      </w:r>
      <w:r w:rsidR="00876CA8">
        <w:rPr>
          <w:rFonts w:eastAsia="Arial"/>
          <w:color w:val="000000"/>
          <w:lang w:val="en"/>
        </w:rPr>
        <w:t>).</w:t>
      </w:r>
      <w:r w:rsidRPr="00522860">
        <w:rPr>
          <w:rFonts w:eastAsia="Arial"/>
          <w:color w:val="000000"/>
          <w:lang w:val="en"/>
        </w:rPr>
        <w:t xml:space="preserve"> Concurrent with this rule</w:t>
      </w:r>
      <w:r w:rsidR="00734A07">
        <w:rPr>
          <w:rFonts w:eastAsia="Arial"/>
          <w:color w:val="000000"/>
          <w:lang w:val="en"/>
        </w:rPr>
        <w:t xml:space="preserve"> (RIN 0648-BM81)</w:t>
      </w:r>
      <w:r w:rsidRPr="00522860">
        <w:rPr>
          <w:rFonts w:eastAsia="Arial"/>
          <w:color w:val="000000"/>
          <w:lang w:val="en"/>
        </w:rPr>
        <w:t xml:space="preserve">, a separate </w:t>
      </w:r>
      <w:r w:rsidR="00BD6D70">
        <w:rPr>
          <w:rFonts w:eastAsia="Arial"/>
          <w:color w:val="000000"/>
          <w:lang w:val="en"/>
        </w:rPr>
        <w:t xml:space="preserve">information collection </w:t>
      </w:r>
      <w:r w:rsidRPr="00522860">
        <w:rPr>
          <w:rFonts w:eastAsia="Arial"/>
          <w:color w:val="000000"/>
          <w:lang w:val="en"/>
        </w:rPr>
        <w:t xml:space="preserve">request </w:t>
      </w:r>
      <w:r w:rsidR="00010E10">
        <w:rPr>
          <w:rFonts w:eastAsia="Arial"/>
          <w:color w:val="000000"/>
          <w:lang w:val="en"/>
        </w:rPr>
        <w:t>has been submitted to</w:t>
      </w:r>
      <w:r w:rsidRPr="00522860" w:rsidR="00010E10">
        <w:rPr>
          <w:rFonts w:eastAsia="Arial"/>
          <w:color w:val="000000"/>
          <w:lang w:val="en"/>
        </w:rPr>
        <w:t xml:space="preserve"> </w:t>
      </w:r>
      <w:r w:rsidRPr="00522860">
        <w:rPr>
          <w:rFonts w:eastAsia="Arial"/>
          <w:color w:val="000000"/>
          <w:lang w:val="en"/>
        </w:rPr>
        <w:t>extend -0</w:t>
      </w:r>
      <w:r>
        <w:rPr>
          <w:rFonts w:eastAsia="Arial"/>
          <w:color w:val="000000"/>
          <w:lang w:val="en"/>
        </w:rPr>
        <w:t>514</w:t>
      </w:r>
      <w:r w:rsidRPr="00522860">
        <w:rPr>
          <w:rFonts w:eastAsia="Arial"/>
          <w:color w:val="000000"/>
          <w:lang w:val="en"/>
        </w:rPr>
        <w:t xml:space="preserve"> for three years. After OMB has approved the extension request for -0</w:t>
      </w:r>
      <w:r>
        <w:rPr>
          <w:rFonts w:eastAsia="Arial"/>
          <w:color w:val="000000"/>
          <w:lang w:val="en"/>
        </w:rPr>
        <w:t>514</w:t>
      </w:r>
      <w:r w:rsidRPr="00522860">
        <w:rPr>
          <w:rFonts w:eastAsia="Arial"/>
          <w:color w:val="000000"/>
          <w:lang w:val="en"/>
        </w:rPr>
        <w:t xml:space="preserve"> and th</w:t>
      </w:r>
      <w:r w:rsidR="00E44771">
        <w:rPr>
          <w:rFonts w:eastAsia="Arial"/>
          <w:color w:val="000000"/>
          <w:lang w:val="en"/>
        </w:rPr>
        <w:t>is request for the</w:t>
      </w:r>
      <w:r w:rsidRPr="00522860">
        <w:rPr>
          <w:rFonts w:eastAsia="Arial"/>
          <w:color w:val="000000"/>
          <w:lang w:val="en"/>
        </w:rPr>
        <w:t xml:space="preserve"> final rule for RIN 0648-BM</w:t>
      </w:r>
      <w:r>
        <w:rPr>
          <w:rFonts w:eastAsia="Arial"/>
          <w:color w:val="000000"/>
          <w:lang w:val="en"/>
        </w:rPr>
        <w:t>81</w:t>
      </w:r>
      <w:r w:rsidRPr="00522860">
        <w:rPr>
          <w:rFonts w:eastAsia="Arial"/>
          <w:color w:val="000000"/>
          <w:lang w:val="en"/>
        </w:rPr>
        <w:t xml:space="preserve">, this temporary collection </w:t>
      </w:r>
      <w:r w:rsidRPr="00522860">
        <w:rPr>
          <w:rFonts w:eastAsia="Arial"/>
          <w:color w:val="000000"/>
          <w:lang w:val="en"/>
        </w:rPr>
        <w:t>will be merged into -0</w:t>
      </w:r>
      <w:r>
        <w:rPr>
          <w:rFonts w:eastAsia="Arial"/>
          <w:color w:val="000000"/>
          <w:lang w:val="en"/>
        </w:rPr>
        <w:t>514</w:t>
      </w:r>
      <w:r w:rsidRPr="00522860">
        <w:rPr>
          <w:rFonts w:eastAsia="Arial"/>
          <w:color w:val="000000"/>
          <w:lang w:val="en"/>
        </w:rPr>
        <w:t xml:space="preserve"> and discontinued</w:t>
      </w:r>
      <w:r w:rsidRPr="00522860">
        <w:rPr>
          <w:rFonts w:eastAsia="Arial"/>
          <w:color w:val="000000"/>
          <w:lang w:val="en"/>
        </w:rPr>
        <w:t>.</w:t>
      </w:r>
    </w:p>
    <w:p w:rsidR="00822D5A" w:rsidP="000B40CB" w14:paraId="0D9EEC88" w14:textId="0DB15506">
      <w:pPr>
        <w:widowControl/>
        <w:pBdr>
          <w:top w:val="nil"/>
          <w:left w:val="nil"/>
          <w:bottom w:val="nil"/>
          <w:right w:val="nil"/>
          <w:between w:val="nil"/>
        </w:pBdr>
      </w:pPr>
    </w:p>
    <w:p w:rsidR="00D54824" w:rsidP="000B40CB" w14:paraId="44954FF5" w14:textId="77777777">
      <w:pPr>
        <w:pStyle w:val="Heading1"/>
        <w:widowControl/>
        <w:numPr>
          <w:ilvl w:val="0"/>
          <w:numId w:val="3"/>
        </w:numPr>
        <w:tabs>
          <w:tab w:val="left" w:pos="360"/>
        </w:tabs>
        <w:spacing w:before="0"/>
        <w:ind w:left="0" w:firstLine="0"/>
      </w:pPr>
      <w:r>
        <w:t xml:space="preserve">Indicate how, by whom, and for what purpose the information is to </w:t>
      </w:r>
      <w:r>
        <w:t>be used</w:t>
      </w:r>
      <w:r>
        <w:t>. Except for a new collection, indicate the actual use the agency has made of the information received from the current collection.</w:t>
      </w:r>
    </w:p>
    <w:p w:rsidR="008066B6" w:rsidP="000B40CB" w14:paraId="669A611B" w14:textId="77777777">
      <w:pPr>
        <w:pStyle w:val="Heading1"/>
        <w:widowControl/>
        <w:spacing w:before="0"/>
        <w:ind w:left="0"/>
        <w:rPr>
          <w:b w:val="0"/>
        </w:rPr>
      </w:pPr>
    </w:p>
    <w:p w:rsidR="008066B6" w:rsidRPr="001A343E" w:rsidP="000B40CB" w14:paraId="2AD1F218" w14:textId="241E97D0">
      <w:pPr>
        <w:widowControl/>
        <w:tabs>
          <w:tab w:val="left" w:pos="360"/>
          <w:tab w:val="left" w:pos="720"/>
          <w:tab w:val="left" w:pos="1080"/>
        </w:tabs>
        <w:rPr>
          <w:b/>
        </w:rPr>
      </w:pPr>
      <w:r w:rsidRPr="001A343E">
        <w:rPr>
          <w:b/>
        </w:rPr>
        <w:t xml:space="preserve">Application for Annual Crab IFQ </w:t>
      </w:r>
      <w:r w:rsidR="001A438F">
        <w:rPr>
          <w:b/>
        </w:rPr>
        <w:t>P</w:t>
      </w:r>
      <w:r w:rsidRPr="001A343E" w:rsidR="001A438F">
        <w:rPr>
          <w:b/>
        </w:rPr>
        <w:t xml:space="preserve">ermit </w:t>
      </w:r>
    </w:p>
    <w:p w:rsidR="008066B6" w:rsidRPr="001A343E" w:rsidP="000B40CB" w14:paraId="53414ACD" w14:textId="77777777">
      <w:pPr>
        <w:widowControl/>
        <w:tabs>
          <w:tab w:val="left" w:pos="360"/>
          <w:tab w:val="left" w:pos="720"/>
          <w:tab w:val="left" w:pos="1080"/>
        </w:tabs>
      </w:pPr>
    </w:p>
    <w:p w:rsidR="008066B6" w:rsidRPr="001A343E" w:rsidP="000B40CB" w14:paraId="0ADF6A46" w14:textId="3E6253E8">
      <w:pPr>
        <w:widowControl/>
        <w:tabs>
          <w:tab w:val="left" w:pos="360"/>
          <w:tab w:val="left" w:pos="720"/>
          <w:tab w:val="left" w:pos="1080"/>
        </w:tabs>
      </w:pPr>
      <w:r>
        <w:t>The Application for Annual Crab IFQ Permit is used by crab QS holders to apply for their annual crab IFQ permits</w:t>
      </w:r>
      <w:r w:rsidR="007D4B9C">
        <w:t xml:space="preserve"> (</w:t>
      </w:r>
      <w:hyperlink r:id="rId10" w:anchor="p-680.4(d)(3)" w:history="1">
        <w:r w:rsidRPr="007D4B9C" w:rsidR="007D4B9C">
          <w:rPr>
            <w:rStyle w:val="Hyperlink"/>
          </w:rPr>
          <w:t>50 CFR 680.4(d</w:t>
        </w:r>
        <w:r w:rsidRPr="007D4B9C" w:rsidR="007D4B9C">
          <w:rPr>
            <w:rStyle w:val="Hyperlink"/>
          </w:rPr>
          <w:t>)(</w:t>
        </w:r>
        <w:r w:rsidRPr="007D4B9C" w:rsidR="007D4B9C">
          <w:rPr>
            <w:rStyle w:val="Hyperlink"/>
          </w:rPr>
          <w:t>3)</w:t>
        </w:r>
      </w:hyperlink>
      <w:r w:rsidR="007D4B9C">
        <w:t>)</w:t>
      </w:r>
      <w:r>
        <w:t xml:space="preserve">. </w:t>
      </w:r>
      <w:r w:rsidRPr="001A343E">
        <w:t xml:space="preserve">NMFS issues annual crab IFQ permits to eligible persons who hold QS. IFQ permits </w:t>
      </w:r>
      <w:r w:rsidRPr="001A343E">
        <w:t>are issued</w:t>
      </w:r>
      <w:r w:rsidRPr="001A343E">
        <w:t xml:space="preserve"> for a combination of fishery harvesting sector, region, and class an</w:t>
      </w:r>
      <w:r w:rsidR="001029BE">
        <w:t xml:space="preserve">d may bear multiple fisheries. </w:t>
      </w:r>
      <w:r w:rsidRPr="001A343E">
        <w:t>An IFQ permit authorizes the holders to harvest a specific amount of a crab, under the terms and conditions set out on the permit.</w:t>
      </w:r>
    </w:p>
    <w:p w:rsidR="008066B6" w:rsidP="000B40CB" w14:paraId="37FCC411" w14:textId="77777777">
      <w:pPr>
        <w:widowControl/>
        <w:tabs>
          <w:tab w:val="left" w:pos="360"/>
          <w:tab w:val="left" w:pos="720"/>
          <w:tab w:val="left" w:pos="1080"/>
        </w:tabs>
      </w:pPr>
    </w:p>
    <w:p w:rsidR="008066B6" w:rsidRPr="001A343E" w:rsidP="000B40CB" w14:paraId="76FA8256" w14:textId="09956594">
      <w:pPr>
        <w:widowControl/>
        <w:tabs>
          <w:tab w:val="left" w:pos="360"/>
          <w:tab w:val="left" w:pos="720"/>
          <w:tab w:val="left" w:pos="1080"/>
        </w:tabs>
      </w:pPr>
      <w:r w:rsidRPr="001A343E">
        <w:t xml:space="preserve">An IFQ permit is valid only during the crab year for which it </w:t>
      </w:r>
      <w:r w:rsidRPr="001A343E">
        <w:t>is issued</w:t>
      </w:r>
      <w:r w:rsidRPr="001A343E">
        <w:t>. Because issuance of the correct amount and type of IFQ is entirely dependent on information provided by QS holders on t</w:t>
      </w:r>
      <w:r w:rsidR="001029BE">
        <w:t>heir annual application</w:t>
      </w:r>
      <w:r w:rsidRPr="001A343E">
        <w:t xml:space="preserve">, an application </w:t>
      </w:r>
      <w:r w:rsidRPr="001A343E">
        <w:t>must be received</w:t>
      </w:r>
      <w:r w:rsidRPr="001A343E">
        <w:t xml:space="preserve"> by NMFS no later than June 1</w:t>
      </w:r>
      <w:r w:rsidR="001029BE">
        <w:t>5</w:t>
      </w:r>
      <w:r w:rsidRPr="001A343E">
        <w:t>.</w:t>
      </w:r>
      <w:r w:rsidR="00A61134">
        <w:t xml:space="preserve"> Applications </w:t>
      </w:r>
      <w:r w:rsidR="00A61134">
        <w:t>may be submitted</w:t>
      </w:r>
      <w:r w:rsidR="00A61134">
        <w:t xml:space="preserve"> to NMFS by mail, delivery, or fax.</w:t>
      </w:r>
    </w:p>
    <w:p w:rsidR="008066B6" w:rsidRPr="001A343E" w:rsidP="000B40CB" w14:paraId="036705FF" w14:textId="77777777">
      <w:pPr>
        <w:widowControl/>
        <w:tabs>
          <w:tab w:val="left" w:pos="360"/>
          <w:tab w:val="left" w:pos="720"/>
          <w:tab w:val="left" w:pos="1080"/>
        </w:tabs>
      </w:pPr>
    </w:p>
    <w:p w:rsidR="008066B6" w:rsidRPr="001A343E" w:rsidP="000B40CB" w14:paraId="6766A324" w14:textId="018BA08B">
      <w:pPr>
        <w:widowControl/>
        <w:tabs>
          <w:tab w:val="left" w:pos="360"/>
          <w:tab w:val="left" w:pos="720"/>
          <w:tab w:val="left" w:pos="1080"/>
        </w:tabs>
      </w:pPr>
      <w:r w:rsidRPr="001A343E">
        <w:t xml:space="preserve">NMFS will issue an annual crab IFQ permit only if a person has applied by </w:t>
      </w:r>
      <w:sdt>
        <w:sdtPr>
          <w:tag w:val="goog_rdk_150"/>
          <w:id w:val="76640444"/>
          <w:richText/>
        </w:sdtPr>
        <w:sdtContent>
          <w:r w:rsidRPr="001A343E">
            <w:t>June 15</w:t>
          </w:r>
        </w:sdtContent>
      </w:sdt>
      <w:r w:rsidRPr="001A343E">
        <w:t xml:space="preserve"> and paid any fees owed</w:t>
      </w:r>
      <w:r w:rsidR="001029BE">
        <w:t>,</w:t>
      </w:r>
      <w:r w:rsidRPr="001A343E">
        <w:t xml:space="preserve"> </w:t>
      </w:r>
      <w:r w:rsidR="007D4B9C">
        <w:t>including Capacity Reduction (Buyback)</w:t>
      </w:r>
      <w:r w:rsidRPr="001A343E">
        <w:t xml:space="preserve"> and Cost Recovery fees</w:t>
      </w:r>
      <w:r w:rsidR="001029BE">
        <w:t xml:space="preserve"> (see OMB Control Number 0648-0711)</w:t>
      </w:r>
      <w:r w:rsidRPr="001A343E">
        <w:t>, and if there are no other impediments to issuing the permits.</w:t>
      </w:r>
      <w:r w:rsidRPr="00B6400D">
        <w:t xml:space="preserve"> </w:t>
      </w:r>
    </w:p>
    <w:p w:rsidR="008066B6" w:rsidP="000B40CB" w14:paraId="678D84AD" w14:textId="165D2339">
      <w:pPr>
        <w:widowControl/>
        <w:tabs>
          <w:tab w:val="left" w:pos="360"/>
          <w:tab w:val="left" w:pos="720"/>
          <w:tab w:val="left" w:pos="1080"/>
        </w:tabs>
      </w:pPr>
    </w:p>
    <w:p w:rsidR="00AE5A1D" w:rsidP="000B40CB" w14:paraId="0E1CEE5E" w14:textId="2E5AD5B8">
      <w:pPr>
        <w:widowControl/>
        <w:tabs>
          <w:tab w:val="left" w:pos="360"/>
          <w:tab w:val="left" w:pos="720"/>
          <w:tab w:val="left" w:pos="1080"/>
        </w:tabs>
      </w:pPr>
      <w:r w:rsidRPr="007D4B9C">
        <w:t xml:space="preserve">Section </w:t>
      </w:r>
      <w:hyperlink r:id="rId10" w:anchor="p-680.4(f)" w:history="1">
        <w:r w:rsidRPr="007D4B9C">
          <w:rPr>
            <w:rStyle w:val="Hyperlink"/>
          </w:rPr>
          <w:t>680.4(f)</w:t>
        </w:r>
      </w:hyperlink>
      <w:r w:rsidRPr="007D4B9C">
        <w:rPr>
          <w:rStyle w:val="Hyperlink"/>
          <w:color w:val="auto"/>
          <w:u w:val="none"/>
        </w:rPr>
        <w:t xml:space="preserve"> </w:t>
      </w:r>
      <w:r w:rsidR="00907C56">
        <w:rPr>
          <w:rStyle w:val="Hyperlink"/>
          <w:color w:val="auto"/>
          <w:u w:val="none"/>
        </w:rPr>
        <w:t xml:space="preserve">lists the </w:t>
      </w:r>
      <w:r w:rsidRPr="007D4B9C">
        <w:rPr>
          <w:rStyle w:val="Hyperlink"/>
          <w:color w:val="auto"/>
          <w:u w:val="none"/>
        </w:rPr>
        <w:t xml:space="preserve">contents of a complete application. </w:t>
      </w:r>
      <w:r w:rsidRPr="007D4B9C">
        <w:t xml:space="preserve">A complete application includes </w:t>
      </w:r>
      <w:r w:rsidR="00907C56">
        <w:t>applicant</w:t>
      </w:r>
      <w:r w:rsidRPr="007D4B9C">
        <w:t xml:space="preserve"> information, IFQ type, cooperative</w:t>
      </w:r>
      <w:r w:rsidR="00907C56">
        <w:t xml:space="preserve"> agreement,</w:t>
      </w:r>
      <w:r w:rsidRPr="00AE5A1D">
        <w:t xml:space="preserve"> </w:t>
      </w:r>
      <w:r w:rsidRPr="00AE5A1D">
        <w:t>statement</w:t>
      </w:r>
      <w:r w:rsidRPr="00AE5A1D">
        <w:t xml:space="preserve"> of fishery participation with evidence, QS ownership </w:t>
      </w:r>
      <w:r w:rsidR="00907C56">
        <w:t xml:space="preserve">and affiliation </w:t>
      </w:r>
      <w:r w:rsidRPr="00AE5A1D">
        <w:t>information, and applicant’s signature</w:t>
      </w:r>
      <w:r w:rsidR="001029BE">
        <w:t>.</w:t>
      </w:r>
      <w:r w:rsidRPr="004A5715" w:rsidR="004A5715">
        <w:t xml:space="preserve"> </w:t>
      </w:r>
      <w:r w:rsidR="00907C56">
        <w:t>NMFS uses the</w:t>
      </w:r>
      <w:r w:rsidRPr="00E64412" w:rsidR="004A5715">
        <w:t xml:space="preserve"> information to </w:t>
      </w:r>
      <w:r w:rsidRPr="00E64412" w:rsidR="00A105C5">
        <w:t xml:space="preserve">determine compliance with program requirements and </w:t>
      </w:r>
      <w:r w:rsidRPr="00E64412" w:rsidR="004A5715">
        <w:t xml:space="preserve">issue </w:t>
      </w:r>
      <w:r w:rsidR="00907C56">
        <w:t>a crab IFQ p</w:t>
      </w:r>
      <w:r w:rsidRPr="00E64412" w:rsidR="004A5715">
        <w:t>ermit</w:t>
      </w:r>
      <w:r w:rsidRPr="00E64412" w:rsidR="00E64412">
        <w:t xml:space="preserve"> if approved.</w:t>
      </w:r>
    </w:p>
    <w:p w:rsidR="001029BE" w:rsidP="000B40CB" w14:paraId="610CD674" w14:textId="546B43E1">
      <w:pPr>
        <w:widowControl/>
        <w:tabs>
          <w:tab w:val="left" w:pos="360"/>
          <w:tab w:val="left" w:pos="720"/>
          <w:tab w:val="left" w:pos="1080"/>
        </w:tabs>
      </w:pPr>
    </w:p>
    <w:p w:rsidR="001029BE" w:rsidP="000B40CB" w14:paraId="3217DEEA" w14:textId="7B5D45A8">
      <w:pPr>
        <w:widowControl/>
        <w:tabs>
          <w:tab w:val="left" w:pos="360"/>
          <w:tab w:val="left" w:pos="720"/>
          <w:tab w:val="left" w:pos="1080"/>
        </w:tabs>
      </w:pPr>
      <w:r w:rsidRPr="003F304F">
        <w:t>D</w:t>
      </w:r>
      <w:r w:rsidRPr="003F304F" w:rsidR="00A61134">
        <w:t xml:space="preserve">ue to this rule (RIN 0648-BM81), </w:t>
      </w:r>
      <w:r w:rsidRPr="003F304F" w:rsidR="001A438F">
        <w:t xml:space="preserve">the Application for Annual Crab IFQ Permit </w:t>
      </w:r>
      <w:r w:rsidR="00010E10">
        <w:t>is</w:t>
      </w:r>
      <w:r w:rsidRPr="003F304F" w:rsidR="001A438F">
        <w:t xml:space="preserve"> revised for </w:t>
      </w:r>
      <w:r w:rsidRPr="003F304F" w:rsidR="003F304F">
        <w:t xml:space="preserve">CVC QS and CPC QS holders to request reissuance of previously revoked CVC QS or CPC QS. </w:t>
      </w:r>
      <w:r w:rsidRPr="003F304F" w:rsidR="001A438F">
        <w:t xml:space="preserve">The text </w:t>
      </w:r>
      <w:r w:rsidRPr="003F304F" w:rsidR="00295FC3">
        <w:t xml:space="preserve">of </w:t>
      </w:r>
      <w:r w:rsidRPr="003F304F" w:rsidR="001A438F">
        <w:t xml:space="preserve">Block D of the application </w:t>
      </w:r>
      <w:r w:rsidR="00010E10">
        <w:t>is</w:t>
      </w:r>
      <w:r w:rsidRPr="003F304F" w:rsidR="001A438F">
        <w:t xml:space="preserve"> updated</w:t>
      </w:r>
      <w:r w:rsidRPr="003F304F" w:rsidR="001A438F">
        <w:t xml:space="preserve"> </w:t>
      </w:r>
      <w:r w:rsidR="00D82453">
        <w:t>for</w:t>
      </w:r>
      <w:r w:rsidRPr="003F304F" w:rsidR="00295FC3">
        <w:t xml:space="preserve"> the new participation requirements. One</w:t>
      </w:r>
      <w:r w:rsidR="00295FC3">
        <w:t xml:space="preserve"> new question </w:t>
      </w:r>
      <w:r w:rsidR="00010E10">
        <w:t>is</w:t>
      </w:r>
      <w:r w:rsidR="00295FC3">
        <w:t xml:space="preserve"> added to Block D for the QS holder to provide the </w:t>
      </w:r>
      <w:r w:rsidRPr="00295FC3" w:rsidR="00295FC3">
        <w:t xml:space="preserve">most recent crab fishing year </w:t>
      </w:r>
      <w:r w:rsidR="00010E10">
        <w:t xml:space="preserve">that </w:t>
      </w:r>
      <w:r w:rsidR="00295FC3">
        <w:t xml:space="preserve">they </w:t>
      </w:r>
      <w:r w:rsidRPr="00295FC3" w:rsidR="00295FC3">
        <w:t xml:space="preserve">last met </w:t>
      </w:r>
      <w:r w:rsidR="00295FC3">
        <w:t xml:space="preserve">the </w:t>
      </w:r>
      <w:r w:rsidRPr="00295FC3" w:rsidR="00295FC3">
        <w:t>participation requirements as specified at 50 CFR 680.40(g) or (m).</w:t>
      </w:r>
      <w:r w:rsidR="00295FC3">
        <w:t xml:space="preserve"> A new block (Block E) </w:t>
      </w:r>
      <w:r w:rsidR="00010E10">
        <w:t>is</w:t>
      </w:r>
      <w:r w:rsidR="00295FC3">
        <w:t xml:space="preserve"> added</w:t>
      </w:r>
      <w:r w:rsidR="00295FC3">
        <w:t xml:space="preserve"> for the QS holder to mark to request reissuance of previously revoked </w:t>
      </w:r>
      <w:r w:rsidRPr="00295FC3" w:rsidR="00295FC3">
        <w:t xml:space="preserve">CVC </w:t>
      </w:r>
      <w:r w:rsidR="00295FC3">
        <w:t xml:space="preserve">QS </w:t>
      </w:r>
      <w:r w:rsidRPr="00295FC3" w:rsidR="00295FC3">
        <w:t>or CPC QS</w:t>
      </w:r>
      <w:r w:rsidR="00295FC3">
        <w:t>.</w:t>
      </w:r>
    </w:p>
    <w:p w:rsidR="00AE5A1D" w:rsidRPr="004A5715" w:rsidP="000B40CB" w14:paraId="3BD15759" w14:textId="77777777">
      <w:pPr>
        <w:widowControl/>
        <w:tabs>
          <w:tab w:val="left" w:pos="360"/>
          <w:tab w:val="left" w:pos="720"/>
          <w:tab w:val="left" w:pos="1080"/>
        </w:tabs>
      </w:pPr>
    </w:p>
    <w:p w:rsidR="00D54824" w:rsidP="000B40CB" w14:paraId="76A90056"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w:t>
      </w:r>
      <w:r>
        <w:rPr>
          <w:b/>
          <w:color w:val="000000"/>
        </w:rPr>
        <w:t>decision for adopting this means of collection. Also, describe any consideration of using information technology to reduce burden.</w:t>
      </w:r>
    </w:p>
    <w:p w:rsidR="00463066" w:rsidP="000B40CB" w14:paraId="19414BDF" w14:textId="77777777">
      <w:pPr>
        <w:widowControl/>
      </w:pPr>
    </w:p>
    <w:p w:rsidR="00024D51" w:rsidP="000B40CB" w14:paraId="3D74CB72" w14:textId="750C4C95">
      <w:pPr>
        <w:widowControl/>
        <w:pBdr>
          <w:top w:val="nil"/>
          <w:left w:val="nil"/>
          <w:bottom w:val="nil"/>
          <w:right w:val="nil"/>
          <w:between w:val="nil"/>
        </w:pBdr>
      </w:pPr>
      <w:r>
        <w:t>The</w:t>
      </w:r>
      <w:r w:rsidRPr="00024D51">
        <w:t xml:space="preserve"> Application for Annual Crab IFQ Permit</w:t>
      </w:r>
      <w:r w:rsidR="00463066">
        <w:t xml:space="preserve"> </w:t>
      </w:r>
      <w:r>
        <w:t>may be submitted</w:t>
      </w:r>
      <w:r>
        <w:t xml:space="preserve"> by fax. T</w:t>
      </w:r>
      <w:r w:rsidRPr="00024D51">
        <w:t xml:space="preserve">he </w:t>
      </w:r>
      <w:r>
        <w:t xml:space="preserve">application </w:t>
      </w:r>
      <w:r w:rsidRPr="00024D51">
        <w:t xml:space="preserve">form </w:t>
      </w:r>
      <w:r>
        <w:t>is</w:t>
      </w:r>
      <w:r w:rsidRPr="00024D51">
        <w:t xml:space="preserve"> available as </w:t>
      </w:r>
      <w:r>
        <w:t>a fillable pdf</w:t>
      </w:r>
      <w:r w:rsidRPr="00024D51">
        <w:t xml:space="preserve"> on the NMFS Alaska Region website</w:t>
      </w:r>
      <w:r>
        <w:t xml:space="preserve"> at </w:t>
      </w:r>
      <w:hyperlink r:id="rId11" w:history="1">
        <w:r w:rsidRPr="00024D51">
          <w:rPr>
            <w:rStyle w:val="Hyperlink"/>
          </w:rPr>
          <w:t>https://www.fisheries.noaa.gov/permit/bering-sea-and-aleutian-islands-crab-rationalization-applications-and-reporting-forms</w:t>
        </w:r>
      </w:hyperlink>
      <w:r>
        <w:t>.</w:t>
      </w:r>
    </w:p>
    <w:p w:rsidR="00024D51" w:rsidP="000B40CB" w14:paraId="6F679F5A" w14:textId="77EFB12A">
      <w:pPr>
        <w:widowControl/>
        <w:pBdr>
          <w:top w:val="nil"/>
          <w:left w:val="nil"/>
          <w:bottom w:val="nil"/>
          <w:right w:val="nil"/>
          <w:between w:val="nil"/>
        </w:pBdr>
      </w:pPr>
    </w:p>
    <w:p w:rsidR="003E1628" w:rsidP="000B40CB" w14:paraId="0308DF61" w14:textId="544D8955">
      <w:pPr>
        <w:widowControl/>
      </w:pPr>
      <w:r>
        <w:t>D</w:t>
      </w:r>
      <w:r w:rsidRPr="008E14EE">
        <w:t xml:space="preserve">ue </w:t>
      </w:r>
      <w:r>
        <w:t>to current staffing limitations and ongoing large scale IT i</w:t>
      </w:r>
      <w:r w:rsidRPr="008E14EE">
        <w:t xml:space="preserve">nfrastructure projects, </w:t>
      </w:r>
      <w:r>
        <w:t>modifications to allow for electronic submission of this application are</w:t>
      </w:r>
      <w:r w:rsidRPr="008E14EE">
        <w:t xml:space="preserve"> unlikely to be a high priority for NMFS in the near future</w:t>
      </w:r>
      <w:r>
        <w:t>. However,</w:t>
      </w:r>
      <w:r w:rsidRPr="008E14EE">
        <w:t xml:space="preserve"> </w:t>
      </w:r>
      <w:r w:rsidRPr="00774B32" w:rsidR="00024D51">
        <w:t>NMFS Alaska Region is working toward offering more online services.</w:t>
      </w:r>
      <w:r w:rsidRPr="00BF643E" w:rsidR="00024D51">
        <w:t xml:space="preserve"> The current data entry and retrieval system is nearing the end of its life, and a new </w:t>
      </w:r>
      <w:r w:rsidR="00024D51">
        <w:t>integrated system</w:t>
      </w:r>
      <w:r w:rsidRPr="00BF643E" w:rsidR="00024D51">
        <w:t xml:space="preserve"> is in development. </w:t>
      </w:r>
      <w:r w:rsidR="00024D51">
        <w:t>As this</w:t>
      </w:r>
      <w:r w:rsidRPr="00BF643E" w:rsidR="00024D51">
        <w:t xml:space="preserve"> system is developed, </w:t>
      </w:r>
      <w:r w:rsidR="00024D51">
        <w:t xml:space="preserve">we will be transitioning to the new </w:t>
      </w:r>
      <w:r w:rsidRPr="00BF643E" w:rsidR="00024D51">
        <w:t xml:space="preserve">system </w:t>
      </w:r>
      <w:r w:rsidR="00FF54AF">
        <w:t>that</w:t>
      </w:r>
      <w:r w:rsidRPr="00BF643E" w:rsidR="00FF54AF">
        <w:t xml:space="preserve"> </w:t>
      </w:r>
      <w:r w:rsidRPr="00BF643E" w:rsidR="00024D51">
        <w:t xml:space="preserve">will allow </w:t>
      </w:r>
      <w:r w:rsidR="00024D51">
        <w:t xml:space="preserve">permit </w:t>
      </w:r>
      <w:r w:rsidRPr="00BF643E" w:rsidR="00024D51">
        <w:t xml:space="preserve">applications to be submitted and </w:t>
      </w:r>
      <w:r w:rsidRPr="00BF643E" w:rsidR="00024D51">
        <w:t>processed</w:t>
      </w:r>
      <w:r w:rsidRPr="00BF643E" w:rsidR="00024D51">
        <w:t xml:space="preserve"> electronically.</w:t>
      </w:r>
    </w:p>
    <w:p w:rsidR="00463066" w:rsidRPr="00A7113A" w:rsidP="000B40CB" w14:paraId="45A020FD" w14:textId="77777777">
      <w:pPr>
        <w:widowControl/>
      </w:pPr>
    </w:p>
    <w:p w:rsidR="00973401" w:rsidRPr="002C4E3B" w:rsidP="000B40CB" w14:paraId="16E2EE41" w14:textId="3A9A14E6">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493861" w:rsidP="000B40CB" w14:paraId="7AFFF440" w14:textId="7C1B2876">
      <w:pPr>
        <w:widowControl/>
        <w:pBdr>
          <w:top w:val="nil"/>
          <w:left w:val="nil"/>
          <w:bottom w:val="nil"/>
          <w:right w:val="nil"/>
          <w:between w:val="nil"/>
        </w:pBdr>
      </w:pPr>
    </w:p>
    <w:p w:rsidR="003A5037" w:rsidP="000B40CB" w14:paraId="77E1396D" w14:textId="47660752">
      <w:pPr>
        <w:widowControl/>
        <w:pBdr>
          <w:top w:val="nil"/>
          <w:left w:val="nil"/>
          <w:bottom w:val="nil"/>
          <w:right w:val="nil"/>
          <w:between w:val="nil"/>
        </w:pBdr>
      </w:pPr>
      <w:r>
        <w:t xml:space="preserve">The </w:t>
      </w:r>
      <w:r w:rsidRPr="003A5037">
        <w:t>Application for Annual Crab IFQ Permit</w:t>
      </w:r>
      <w:r>
        <w:t xml:space="preserve"> </w:t>
      </w:r>
      <w:r>
        <w:t>is approved</w:t>
      </w:r>
      <w:r>
        <w:t xml:space="preserve"> </w:t>
      </w:r>
      <w:r w:rsidRPr="003A5037">
        <w:t xml:space="preserve">under </w:t>
      </w:r>
      <w:r>
        <w:t xml:space="preserve">existing </w:t>
      </w:r>
      <w:r w:rsidRPr="003A5037">
        <w:t>OMB Control Number 0648-0514</w:t>
      </w:r>
      <w:r>
        <w:t>.</w:t>
      </w:r>
      <w:r w:rsidRPr="003A5037">
        <w:t xml:space="preserve"> This temporary collection </w:t>
      </w:r>
      <w:r w:rsidRPr="003A5037">
        <w:t>will be merged into it and discontinued following completion of the three-year extension request for -0</w:t>
      </w:r>
      <w:r>
        <w:t>514</w:t>
      </w:r>
      <w:r w:rsidRPr="003A5037">
        <w:t xml:space="preserve"> and issuance of the final rule for RIN 0648-BM</w:t>
      </w:r>
      <w:r>
        <w:t>81</w:t>
      </w:r>
      <w:r w:rsidRPr="003A5037">
        <w:t>.</w:t>
      </w:r>
    </w:p>
    <w:p w:rsidR="003A5037" w:rsidP="000B40CB" w14:paraId="132FCC2E" w14:textId="156DCB3E">
      <w:pPr>
        <w:widowControl/>
        <w:pBdr>
          <w:top w:val="nil"/>
          <w:left w:val="nil"/>
          <w:bottom w:val="nil"/>
          <w:right w:val="nil"/>
          <w:between w:val="nil"/>
        </w:pBdr>
      </w:pPr>
    </w:p>
    <w:p w:rsidR="00E939EF" w:rsidP="000B40CB" w14:paraId="2FD9B350" w14:textId="270CBB7F">
      <w:pPr>
        <w:widowControl/>
        <w:pBdr>
          <w:top w:val="nil"/>
          <w:left w:val="nil"/>
          <w:bottom w:val="nil"/>
          <w:right w:val="nil"/>
          <w:between w:val="nil"/>
        </w:pBdr>
      </w:pPr>
      <w:r w:rsidRPr="00E939EF">
        <w:t xml:space="preserve">In general, Alaska Region information collections </w:t>
      </w:r>
      <w:r w:rsidRPr="00E939EF">
        <w:t>are prepared and reviewed by staff familiar with all of the information collection requirements for the region</w:t>
      </w:r>
      <w:r w:rsidRPr="00E939EF">
        <w:t>. Staff work together to develop information collection requirements for new programs. In addition, NMFS staff work closely with the staff of the Alaska Department of Fish and Game and the International Pacific Halibut Commission to reduce duplication in information collection requirements to the extent possible given overlapping jurisdictions and complex fisheries. Senior staff at the Alaska Region, NMFS headquarters, and the Department of Commerce General Counsel review all new and revised information collection requirements that are associated with rulemakings. This process minimizes the potential for duplication of information collection requirements for participants in the Federal fisheries off Alaska.</w:t>
      </w:r>
    </w:p>
    <w:p w:rsidR="00E939EF" w:rsidP="000B40CB" w14:paraId="11D361F5" w14:textId="77777777">
      <w:pPr>
        <w:widowControl/>
        <w:pBdr>
          <w:top w:val="nil"/>
          <w:left w:val="nil"/>
          <w:bottom w:val="nil"/>
          <w:right w:val="nil"/>
          <w:between w:val="nil"/>
        </w:pBdr>
      </w:pPr>
    </w:p>
    <w:p w:rsidR="00D54824" w:rsidP="000B40CB" w14:paraId="1C5A890C"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If the collection of information </w:t>
      </w:r>
      <w:r>
        <w:rPr>
          <w:b/>
          <w:color w:val="000000"/>
        </w:rPr>
        <w:t>impacts</w:t>
      </w:r>
      <w:r>
        <w:rPr>
          <w:b/>
          <w:color w:val="000000"/>
        </w:rPr>
        <w:t xml:space="preserve"> small businesses or other small entities, describe any methods used to minimize burden.</w:t>
      </w:r>
    </w:p>
    <w:p w:rsidR="004E214D" w:rsidP="000B40CB" w14:paraId="4D1C8623" w14:textId="77777777">
      <w:pPr>
        <w:widowControl/>
        <w:pBdr>
          <w:top w:val="nil"/>
          <w:left w:val="nil"/>
          <w:bottom w:val="nil"/>
          <w:right w:val="nil"/>
          <w:between w:val="nil"/>
        </w:pBdr>
      </w:pPr>
    </w:p>
    <w:p w:rsidR="00A965D6" w:rsidP="000B40CB" w14:paraId="5C2E3E76" w14:textId="673A0013">
      <w:pPr>
        <w:widowControl/>
        <w:pBdr>
          <w:top w:val="nil"/>
          <w:left w:val="nil"/>
          <w:bottom w:val="nil"/>
          <w:right w:val="nil"/>
          <w:between w:val="nil"/>
        </w:pBdr>
      </w:pPr>
      <w:r w:rsidRPr="004E214D">
        <w:t>NMFS attempts to minimize the burden of this collection on all respondents</w:t>
      </w:r>
      <w:r>
        <w:t>, including small businesses or other small entities</w:t>
      </w:r>
      <w:r w:rsidR="00007A71">
        <w:t xml:space="preserve"> by collecting only information necessary to manage the fisheries. </w:t>
      </w:r>
      <w:r>
        <w:t xml:space="preserve">The revision to the Application </w:t>
      </w:r>
      <w:r w:rsidRPr="00A965D6">
        <w:t xml:space="preserve">for Annual Crab IFQ </w:t>
      </w:r>
      <w:r>
        <w:t>P</w:t>
      </w:r>
      <w:r w:rsidRPr="00A965D6">
        <w:t>ermit</w:t>
      </w:r>
      <w:r w:rsidR="002723AC">
        <w:t xml:space="preserve"> due to th</w:t>
      </w:r>
      <w:r w:rsidR="00FF54AF">
        <w:t>is</w:t>
      </w:r>
      <w:r w:rsidR="002723AC">
        <w:t xml:space="preserve"> rule (RIN 0648-BM81)</w:t>
      </w:r>
      <w:r w:rsidRPr="00A965D6">
        <w:t xml:space="preserve"> </w:t>
      </w:r>
      <w:r w:rsidRPr="000770F2">
        <w:t xml:space="preserve">does not impose a significant impact on small </w:t>
      </w:r>
      <w:r w:rsidRPr="00657A99">
        <w:t xml:space="preserve">entities, as it </w:t>
      </w:r>
      <w:r w:rsidRPr="00657A99" w:rsidR="002723AC">
        <w:t>involves</w:t>
      </w:r>
      <w:r w:rsidR="00657A99">
        <w:t xml:space="preserve"> adding an option to </w:t>
      </w:r>
      <w:r>
        <w:t xml:space="preserve">an application that the QS holder </w:t>
      </w:r>
      <w:r w:rsidR="002723AC">
        <w:t>already</w:t>
      </w:r>
      <w:r>
        <w:t xml:space="preserve"> submits annually</w:t>
      </w:r>
      <w:r w:rsidRPr="000770F2">
        <w:t>.</w:t>
      </w:r>
      <w:r w:rsidR="00657A99">
        <w:t xml:space="preserve"> </w:t>
      </w:r>
      <w:r w:rsidR="009428F0">
        <w:t>This</w:t>
      </w:r>
      <w:r w:rsidR="00657A99">
        <w:t xml:space="preserve"> action </w:t>
      </w:r>
      <w:r w:rsidR="00657A99">
        <w:t xml:space="preserve">is </w:t>
      </w:r>
      <w:r w:rsidRPr="00657A99" w:rsidR="00657A99">
        <w:t>intended</w:t>
      </w:r>
      <w:r w:rsidRPr="00657A99" w:rsidR="00657A99">
        <w:t xml:space="preserve"> to provide more flexibility (relative to status quo) for CVC QS and CPC QS holders when there are diminished opportunities for crew positions on cr</w:t>
      </w:r>
      <w:r w:rsidR="00657A99">
        <w:t>ab fishery vessels. T</w:t>
      </w:r>
      <w:r w:rsidRPr="00657A99" w:rsidR="00657A99">
        <w:t xml:space="preserve">his action </w:t>
      </w:r>
      <w:r w:rsidRPr="00657A99" w:rsidR="00657A99">
        <w:t>is expected</w:t>
      </w:r>
      <w:r w:rsidRPr="00657A99" w:rsidR="00657A99">
        <w:t xml:space="preserve"> to benefit CVC QS and CPC QS holders relative to the no action alternative.</w:t>
      </w:r>
    </w:p>
    <w:p w:rsidR="00D82453" w:rsidP="000B40CB" w14:paraId="47095A0A" w14:textId="0177ED32">
      <w:pPr>
        <w:widowControl/>
        <w:pBdr>
          <w:top w:val="nil"/>
          <w:left w:val="nil"/>
          <w:bottom w:val="nil"/>
          <w:right w:val="nil"/>
          <w:between w:val="nil"/>
        </w:pBdr>
      </w:pPr>
    </w:p>
    <w:p w:rsidR="00D82453" w:rsidP="000B40CB" w14:paraId="70D35940" w14:textId="0B1B370D">
      <w:pPr>
        <w:widowControl/>
        <w:pBdr>
          <w:top w:val="nil"/>
          <w:left w:val="nil"/>
          <w:bottom w:val="nil"/>
          <w:right w:val="nil"/>
          <w:between w:val="nil"/>
        </w:pBdr>
      </w:pPr>
      <w:r w:rsidRPr="00D82453">
        <w:t xml:space="preserve">To aid QS and PQS holders in meeting the June 15 application deadline, NMFS provides </w:t>
      </w:r>
      <w:r>
        <w:t xml:space="preserve">the </w:t>
      </w:r>
      <w:r w:rsidRPr="00D82453">
        <w:t>a</w:t>
      </w:r>
      <w:r>
        <w:t>pplication form on its website</w:t>
      </w:r>
      <w:r w:rsidRPr="00D82453">
        <w:t xml:space="preserve">, highlights the application deadline on the website, and sends notices to QS and PQS </w:t>
      </w:r>
      <w:r w:rsidRPr="00D82453">
        <w:t xml:space="preserve">holders near the end of the </w:t>
      </w:r>
      <w:r w:rsidRPr="00D82453">
        <w:t>crab fishing</w:t>
      </w:r>
      <w:r w:rsidRPr="00D82453">
        <w:t xml:space="preserve"> year reminding them to apply for IFQ or IPQ for the next crab fishing year.</w:t>
      </w:r>
    </w:p>
    <w:p w:rsidR="00A965D6" w:rsidP="000B40CB" w14:paraId="6DCC0956" w14:textId="77777777">
      <w:pPr>
        <w:widowControl/>
        <w:pBdr>
          <w:top w:val="nil"/>
          <w:left w:val="nil"/>
          <w:bottom w:val="nil"/>
          <w:right w:val="nil"/>
          <w:between w:val="nil"/>
        </w:pBdr>
      </w:pPr>
    </w:p>
    <w:p w:rsidR="00D54824" w:rsidP="000B40CB" w14:paraId="6C0C034B"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Describe the consequence to Federal program or policy activities if the collection </w:t>
      </w:r>
      <w:r>
        <w:rPr>
          <w:b/>
          <w:color w:val="000000"/>
        </w:rPr>
        <w:t>is not conducted</w:t>
      </w:r>
      <w:r>
        <w:rPr>
          <w:b/>
          <w:color w:val="000000"/>
        </w:rPr>
        <w:t xml:space="preserve"> or is conducted less frequently, as well as any technical or legal obstacles to reducing burden.</w:t>
      </w:r>
    </w:p>
    <w:p w:rsidR="00A7113A" w:rsidP="000B40CB" w14:paraId="13C4921F" w14:textId="4FF46844">
      <w:pPr>
        <w:widowControl/>
        <w:pBdr>
          <w:top w:val="nil"/>
          <w:left w:val="nil"/>
          <w:bottom w:val="nil"/>
          <w:right w:val="nil"/>
          <w:between w:val="nil"/>
        </w:pBdr>
      </w:pPr>
    </w:p>
    <w:p w:rsidR="009F51A8" w:rsidP="000B40CB" w14:paraId="6E50DEC1" w14:textId="31000146">
      <w:pPr>
        <w:widowControl/>
        <w:pBdr>
          <w:top w:val="nil"/>
          <w:left w:val="nil"/>
          <w:bottom w:val="nil"/>
          <w:right w:val="nil"/>
          <w:between w:val="nil"/>
        </w:pBdr>
      </w:pPr>
      <w:r w:rsidRPr="009F51A8">
        <w:t>NMFS manages CR Program fisheries on an annual basis</w:t>
      </w:r>
      <w:r w:rsidR="002723AC">
        <w:t>,</w:t>
      </w:r>
      <w:r w:rsidRPr="009F51A8">
        <w:t xml:space="preserve"> which requires regular contact with fishery stakeholders. Th</w:t>
      </w:r>
      <w:r w:rsidR="00FF54AF">
        <w:t>is</w:t>
      </w:r>
      <w:r w:rsidRPr="009F51A8">
        <w:t xml:space="preserve"> information collection allow</w:t>
      </w:r>
      <w:r w:rsidR="002723AC">
        <w:t>s</w:t>
      </w:r>
      <w:r w:rsidRPr="009F51A8">
        <w:t xml:space="preserve"> NMFS to ensure that CR Program participants are adhering to CR Program regulations in order to achieve sustainable and economically rational crab fisheries</w:t>
      </w:r>
      <w:r w:rsidR="002723AC">
        <w:t>, and use</w:t>
      </w:r>
      <w:r w:rsidRPr="009F51A8">
        <w:t xml:space="preserve"> crab harvest and processing flexibilities to optimize benefits to themselves and the nation while still protecting historically dependent communities. If </w:t>
      </w:r>
      <w:r w:rsidR="002723AC">
        <w:t>this</w:t>
      </w:r>
      <w:r w:rsidRPr="009F51A8" w:rsidR="002723AC">
        <w:t xml:space="preserve"> </w:t>
      </w:r>
      <w:r w:rsidRPr="009F51A8">
        <w:t xml:space="preserve">collection </w:t>
      </w:r>
      <w:r w:rsidR="002723AC">
        <w:t>was</w:t>
      </w:r>
      <w:r w:rsidRPr="009F51A8" w:rsidR="002723AC">
        <w:t xml:space="preserve"> </w:t>
      </w:r>
      <w:r w:rsidRPr="009F51A8">
        <w:t>conducted less frequently, or not at all, crab harvesters and processors would be delayed or prevented from receiving or transferring their fishery allocations. This would cause severe economic harm to CR Program participants and dependent communities. Additionally, NMFS would be substantially less able to ensure compliance with CR Program regulations that ensure sustainability and fairness in the fishery.</w:t>
      </w:r>
      <w:r w:rsidR="00EE2ED1">
        <w:t xml:space="preserve"> </w:t>
      </w:r>
    </w:p>
    <w:p w:rsidR="00C5485F" w:rsidP="000B40CB" w14:paraId="5836AC8A" w14:textId="77777777">
      <w:pPr>
        <w:widowControl/>
        <w:pBdr>
          <w:top w:val="nil"/>
          <w:left w:val="nil"/>
          <w:bottom w:val="nil"/>
          <w:right w:val="nil"/>
          <w:between w:val="nil"/>
        </w:pBdr>
      </w:pPr>
    </w:p>
    <w:p w:rsidR="00D54824" w:rsidP="000B40CB" w14:paraId="7AE2057E" w14:textId="77777777">
      <w:pPr>
        <w:keepNext/>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Explain any special circumstances that would cause an information collection to </w:t>
      </w:r>
      <w:r>
        <w:rPr>
          <w:b/>
          <w:color w:val="000000"/>
        </w:rPr>
        <w:t>be conducted</w:t>
      </w:r>
      <w:r>
        <w:rPr>
          <w:b/>
          <w:color w:val="000000"/>
        </w:rPr>
        <w:t xml:space="preserve"> in a manner inconsistent with OMB guidelines.</w:t>
      </w:r>
    </w:p>
    <w:p w:rsidR="00C5485F" w:rsidP="000B40CB" w14:paraId="638A4239" w14:textId="77777777">
      <w:pPr>
        <w:widowControl/>
        <w:pBdr>
          <w:top w:val="nil"/>
          <w:left w:val="nil"/>
          <w:bottom w:val="nil"/>
          <w:right w:val="nil"/>
          <w:between w:val="nil"/>
        </w:pBdr>
      </w:pPr>
    </w:p>
    <w:p w:rsidR="00C5485F" w:rsidP="000B40CB" w14:paraId="4E78E61C" w14:textId="320F3775">
      <w:pPr>
        <w:widowControl/>
        <w:pBdr>
          <w:top w:val="nil"/>
          <w:left w:val="nil"/>
          <w:bottom w:val="nil"/>
          <w:right w:val="nil"/>
          <w:between w:val="nil"/>
        </w:pBdr>
        <w:spacing w:after="120"/>
      </w:pPr>
      <w:r>
        <w:t xml:space="preserve">This collection </w:t>
      </w:r>
      <w:r w:rsidR="00BB0A32">
        <w:t xml:space="preserve">does not </w:t>
      </w:r>
      <w:r>
        <w:t xml:space="preserve">require respondents to report information to the agency more often than quarterly. </w:t>
      </w:r>
    </w:p>
    <w:p w:rsidR="00C5485F" w:rsidP="000B40CB" w14:paraId="0F20A840" w14:textId="77777777">
      <w:pPr>
        <w:widowControl/>
        <w:pBdr>
          <w:top w:val="nil"/>
          <w:left w:val="nil"/>
          <w:bottom w:val="nil"/>
          <w:right w:val="nil"/>
          <w:between w:val="nil"/>
        </w:pBdr>
        <w:spacing w:after="120"/>
      </w:pPr>
      <w:r>
        <w:t>This collection does not require respondents to prepare a written response to a collection of information in fewer than 30 days after receipt of it.</w:t>
      </w:r>
    </w:p>
    <w:p w:rsidR="00C5485F" w:rsidP="000B40CB" w14:paraId="72E35E30" w14:textId="77777777">
      <w:pPr>
        <w:widowControl/>
        <w:pBdr>
          <w:top w:val="nil"/>
          <w:left w:val="nil"/>
          <w:bottom w:val="nil"/>
          <w:right w:val="nil"/>
          <w:between w:val="nil"/>
        </w:pBdr>
        <w:spacing w:after="120"/>
      </w:pPr>
      <w:r>
        <w:t>This collection does not require respondents to submit more than an original and two copies of any document.</w:t>
      </w:r>
    </w:p>
    <w:p w:rsidR="00C5485F" w:rsidP="000B40CB" w14:paraId="17A14775" w14:textId="77777777">
      <w:pPr>
        <w:widowControl/>
        <w:pBdr>
          <w:top w:val="nil"/>
          <w:left w:val="nil"/>
          <w:bottom w:val="nil"/>
          <w:right w:val="nil"/>
          <w:between w:val="nil"/>
        </w:pBdr>
        <w:spacing w:after="120"/>
      </w:pPr>
      <w:r>
        <w:t>This collection does not require respondents to retain records, other than health, medical, government contract, grant-in- aid, or tax records for more than three years.</w:t>
      </w:r>
    </w:p>
    <w:p w:rsidR="00C5485F" w:rsidP="000B40CB" w14:paraId="213F1C43" w14:textId="77777777">
      <w:pPr>
        <w:widowControl/>
        <w:pBdr>
          <w:top w:val="nil"/>
          <w:left w:val="nil"/>
          <w:bottom w:val="nil"/>
          <w:right w:val="nil"/>
          <w:between w:val="nil"/>
        </w:pBdr>
        <w:spacing w:after="120"/>
      </w:pPr>
      <w:r>
        <w:t xml:space="preserve">This collection is not in connection with a statistical </w:t>
      </w:r>
      <w:r>
        <w:t>survey, that</w:t>
      </w:r>
      <w:r>
        <w:t xml:space="preserve"> is not designed to produce valid and reliable results that can be generalized to the universe of study.</w:t>
      </w:r>
    </w:p>
    <w:p w:rsidR="00C5485F" w:rsidP="000B40CB" w14:paraId="0D2BF821" w14:textId="77777777">
      <w:pPr>
        <w:widowControl/>
        <w:pBdr>
          <w:top w:val="nil"/>
          <w:left w:val="nil"/>
          <w:bottom w:val="nil"/>
          <w:right w:val="nil"/>
          <w:between w:val="nil"/>
        </w:pBdr>
        <w:spacing w:after="120"/>
      </w:pPr>
      <w:r>
        <w:t xml:space="preserve">This collection does not require the use of a statistical data classification that </w:t>
      </w:r>
      <w:r>
        <w:t>has not been reviewed and approved by OMB</w:t>
      </w:r>
      <w:r>
        <w:t>.</w:t>
      </w:r>
    </w:p>
    <w:p w:rsidR="00C5485F" w:rsidP="000B40CB" w14:paraId="6ADACFE5" w14:textId="77777777">
      <w:pPr>
        <w:widowControl/>
        <w:pBdr>
          <w:top w:val="nil"/>
          <w:left w:val="nil"/>
          <w:bottom w:val="nil"/>
          <w:right w:val="nil"/>
          <w:between w:val="nil"/>
        </w:pBdr>
        <w:spacing w:after="120"/>
      </w:pPr>
      <w:r>
        <w:t xml:space="preserve">This collection does not include a pledge of confidentiality that </w:t>
      </w:r>
      <w:r>
        <w:t>is not supported</w:t>
      </w:r>
      <w:r>
        <w:t xml:space="preserve"> by authority established in statute or regulation, that is not supported by disclosure and data security policies that are consistent with the pledge, or which unnecessarily impedes sharing of data with other agencies for compatible confidential use.</w:t>
      </w:r>
    </w:p>
    <w:p w:rsidR="00EA7D45" w:rsidP="000B40CB" w14:paraId="02B51154" w14:textId="7CC18604">
      <w:pPr>
        <w:widowControl/>
        <w:pBdr>
          <w:top w:val="nil"/>
          <w:left w:val="nil"/>
          <w:bottom w:val="nil"/>
          <w:right w:val="nil"/>
          <w:between w:val="nil"/>
        </w:pBdr>
        <w:spacing w:after="120"/>
      </w:pPr>
      <w:r>
        <w:t>This collection does not require respondents to submit proprietary trade secret, or other confidential information unless the agency can demonstrate that it has instituted procedures to protect the information's confidentiality to the extent permitted by law.</w:t>
      </w:r>
    </w:p>
    <w:p w:rsidR="00C5485F" w:rsidRPr="00EA7D45" w:rsidP="000B40CB" w14:paraId="273F46AF" w14:textId="77777777">
      <w:pPr>
        <w:widowControl/>
        <w:pBdr>
          <w:top w:val="nil"/>
          <w:left w:val="nil"/>
          <w:bottom w:val="nil"/>
          <w:right w:val="nil"/>
          <w:between w:val="nil"/>
        </w:pBdr>
      </w:pPr>
    </w:p>
    <w:p w:rsidR="00D54824" w:rsidP="000B40CB" w14:paraId="7F95E898"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If applicable, provide a copy and identify the date and page number of publications in the Federal Register of the agency's notice, required by 5 CFR 1320.8 (d), soliciting comments on the information collection prior to submission to OMB. Summarize public comments received in </w:t>
      </w:r>
      <w:r>
        <w:rPr>
          <w:b/>
          <w:color w:val="000000"/>
        </w:rPr>
        <w:t>response to that notice and describe actions taken by the agency in response to these comments. Specifically address comments received on cost and hour burden.</w:t>
      </w:r>
    </w:p>
    <w:p w:rsidR="00EA7D45" w:rsidRPr="00EA7D45" w:rsidP="000B40CB" w14:paraId="2DE1F17F" w14:textId="4FFA7246">
      <w:pPr>
        <w:widowControl/>
        <w:pBdr>
          <w:top w:val="nil"/>
          <w:left w:val="nil"/>
          <w:bottom w:val="nil"/>
          <w:right w:val="nil"/>
          <w:between w:val="nil"/>
        </w:pBdr>
      </w:pPr>
    </w:p>
    <w:p w:rsidR="007B012C" w:rsidP="007B012C" w14:paraId="60A6941F" w14:textId="2C0484DE">
      <w:pPr>
        <w:widowControl/>
        <w:autoSpaceDE w:val="0"/>
        <w:autoSpaceDN w:val="0"/>
      </w:pPr>
      <w:r w:rsidRPr="00FF54AF">
        <w:t>A proposed rule (</w:t>
      </w:r>
      <w:hyperlink r:id="rId12" w:history="1">
        <w:r w:rsidRPr="007F5B20" w:rsidR="00FF54AF">
          <w:rPr>
            <w:rStyle w:val="Hyperlink"/>
          </w:rPr>
          <w:t>89 FR 16510</w:t>
        </w:r>
      </w:hyperlink>
      <w:r w:rsidRPr="00FF54AF" w:rsidR="00B52866">
        <w:t xml:space="preserve">) soliciting public comments published </w:t>
      </w:r>
      <w:r w:rsidR="007F5B20">
        <w:t>on March 7, 2024</w:t>
      </w:r>
      <w:r w:rsidR="00F307A9">
        <w:t>.</w:t>
      </w:r>
      <w:r w:rsidR="007F5B20">
        <w:t xml:space="preserve"> The comment period ended on April 8, 2024</w:t>
      </w:r>
      <w:r w:rsidRPr="00FF54AF" w:rsidR="00B52866">
        <w:t>.</w:t>
      </w:r>
      <w:r w:rsidR="00F307A9">
        <w:t xml:space="preserve"> </w:t>
      </w:r>
      <w:r w:rsidR="008D4E5D">
        <w:t xml:space="preserve">No </w:t>
      </w:r>
      <w:r w:rsidRPr="008D4E5D">
        <w:t>comments</w:t>
      </w:r>
      <w:r w:rsidRPr="00974050">
        <w:t xml:space="preserve"> were</w:t>
      </w:r>
      <w:r w:rsidRPr="00CD2E94">
        <w:t xml:space="preserve"> received </w:t>
      </w:r>
      <w:r w:rsidRPr="00573117">
        <w:t>on the requirements in this information collection.</w:t>
      </w:r>
    </w:p>
    <w:p w:rsidR="00EA7D45" w:rsidRPr="00EA7D45" w:rsidP="000B40CB" w14:paraId="4DF07F67" w14:textId="77777777">
      <w:pPr>
        <w:widowControl/>
        <w:pBdr>
          <w:top w:val="nil"/>
          <w:left w:val="nil"/>
          <w:bottom w:val="nil"/>
          <w:right w:val="nil"/>
          <w:between w:val="nil"/>
        </w:pBdr>
      </w:pPr>
    </w:p>
    <w:p w:rsidR="00D54824" w:rsidP="00907C56" w14:paraId="5266A916"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any decision to provide any payment or gift to respondents, other than remuneration of contractors or grantees.</w:t>
      </w:r>
    </w:p>
    <w:p w:rsidR="00EA7D45" w:rsidRPr="00156BF8" w:rsidP="00907C56" w14:paraId="2B33CA56" w14:textId="25852A72">
      <w:pPr>
        <w:widowControl/>
        <w:pBdr>
          <w:top w:val="nil"/>
          <w:left w:val="nil"/>
          <w:bottom w:val="nil"/>
          <w:right w:val="nil"/>
          <w:between w:val="nil"/>
        </w:pBdr>
      </w:pPr>
    </w:p>
    <w:p w:rsidR="00156BF8" w:rsidRPr="00156BF8" w:rsidP="00907C56" w14:paraId="00BA1D7A" w14:textId="420042DC">
      <w:pPr>
        <w:widowControl/>
        <w:pBdr>
          <w:top w:val="nil"/>
          <w:left w:val="nil"/>
          <w:bottom w:val="nil"/>
          <w:right w:val="nil"/>
          <w:between w:val="nil"/>
        </w:pBdr>
      </w:pPr>
      <w:r w:rsidRPr="00156BF8">
        <w:t>No payment or gift to respondents</w:t>
      </w:r>
      <w:r w:rsidR="005F3BD9">
        <w:t xml:space="preserve"> are</w:t>
      </w:r>
      <w:r w:rsidRPr="00156BF8">
        <w:t xml:space="preserve"> provided.</w:t>
      </w:r>
    </w:p>
    <w:p w:rsidR="00EA7D45" w:rsidP="00907C56" w14:paraId="39E2C572" w14:textId="77777777">
      <w:pPr>
        <w:widowControl/>
        <w:pBdr>
          <w:top w:val="nil"/>
          <w:left w:val="nil"/>
          <w:bottom w:val="nil"/>
          <w:right w:val="nil"/>
          <w:between w:val="nil"/>
        </w:pBdr>
        <w:rPr>
          <w:color w:val="000000"/>
        </w:rPr>
      </w:pPr>
    </w:p>
    <w:p w:rsidR="00D54824" w:rsidP="00907C56" w14:paraId="0D15F872"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r>
        <w:rPr>
          <w:b/>
          <w:color w:val="000000"/>
        </w:rPr>
        <w:t>should be cited and described here</w:t>
      </w:r>
      <w:r>
        <w:rPr>
          <w:b/>
          <w:color w:val="000000"/>
        </w:rPr>
        <w:t>.</w:t>
      </w:r>
    </w:p>
    <w:p w:rsidR="00EA7D45" w:rsidP="000B40CB" w14:paraId="29B46DE2" w14:textId="76E7BF27">
      <w:pPr>
        <w:keepNext/>
        <w:widowControl/>
        <w:pBdr>
          <w:top w:val="nil"/>
          <w:left w:val="nil"/>
          <w:bottom w:val="nil"/>
          <w:right w:val="nil"/>
          <w:between w:val="nil"/>
        </w:pBdr>
      </w:pPr>
    </w:p>
    <w:p w:rsidR="003B1E83" w:rsidRPr="003B1E83" w:rsidP="000B40CB" w14:paraId="138DA941" w14:textId="77777777">
      <w:pPr>
        <w:widowControl/>
        <w:rPr>
          <w:rFonts w:ascii="Arial" w:eastAsia="Arial" w:hAnsi="Arial" w:cs="Arial"/>
          <w:color w:val="000000"/>
          <w:sz w:val="22"/>
          <w:szCs w:val="22"/>
          <w:lang w:val="en"/>
        </w:rPr>
      </w:pPr>
      <w:r w:rsidRPr="003B1E83">
        <w:t xml:space="preserve">All information collections by NMFS Alaska Region are protected under confidentiality provisions of section 402(b) of the Magnuson-Stevens Act as amended in 2006 (16 U.S.C. 1801, </w:t>
      </w:r>
      <w:r w:rsidRPr="003B1E83">
        <w:rPr>
          <w:i/>
        </w:rPr>
        <w:t>et seq</w:t>
      </w:r>
      <w:r w:rsidRPr="003B1E83">
        <w:t xml:space="preserve">.) and </w:t>
      </w:r>
      <w:r w:rsidRPr="003B1E83">
        <w:rPr>
          <w:rFonts w:eastAsia="Arial"/>
          <w:color w:val="000000"/>
          <w:lang w:val="en"/>
        </w:rPr>
        <w:t>under</w:t>
      </w:r>
      <w:hyperlink r:id="rId13" w:history="1">
        <w:r w:rsidRPr="003B1E83">
          <w:rPr>
            <w:rFonts w:eastAsiaTheme="minorHAnsi" w:cstheme="minorBidi"/>
            <w:szCs w:val="22"/>
          </w:rPr>
          <w:t xml:space="preserve"> </w:t>
        </w:r>
        <w:r w:rsidRPr="003B1E83">
          <w:rPr>
            <w:rFonts w:eastAsiaTheme="minorHAnsi" w:cstheme="minorBidi"/>
            <w:color w:val="0000FF"/>
            <w:szCs w:val="22"/>
            <w:u w:val="single"/>
          </w:rPr>
          <w:t>NOAA Administrative Order 216-100</w:t>
        </w:r>
      </w:hyperlink>
      <w:r w:rsidRPr="003B1E83">
        <w:rPr>
          <w:rFonts w:eastAsia="Arial"/>
          <w:color w:val="000000"/>
          <w:lang w:val="en"/>
        </w:rPr>
        <w:t>, which sets forth procedures to protect confidentiality of fishery statistics.</w:t>
      </w:r>
      <w:r w:rsidRPr="003B1E83">
        <w:rPr>
          <w:rFonts w:ascii="Arial" w:eastAsia="Arial" w:hAnsi="Arial" w:cs="Arial"/>
          <w:color w:val="000000"/>
          <w:sz w:val="22"/>
          <w:szCs w:val="22"/>
          <w:lang w:val="en"/>
        </w:rPr>
        <w:t xml:space="preserve"> </w:t>
      </w:r>
    </w:p>
    <w:p w:rsidR="003B1E83" w:rsidRPr="003B1E83" w:rsidP="000B40CB" w14:paraId="3CA2D737" w14:textId="77777777">
      <w:pPr>
        <w:widowControl/>
        <w:rPr>
          <w:rFonts w:ascii="Arial" w:eastAsia="Arial" w:hAnsi="Arial" w:cs="Arial"/>
          <w:color w:val="000000"/>
          <w:sz w:val="22"/>
          <w:szCs w:val="22"/>
          <w:lang w:val="en"/>
        </w:rPr>
      </w:pPr>
    </w:p>
    <w:p w:rsidR="00D57D70" w:rsidRPr="001A343E" w:rsidP="000B40CB" w14:paraId="2C4E3254" w14:textId="48B578C5">
      <w:pPr>
        <w:widowControl/>
      </w:pPr>
      <w:r w:rsidRPr="001A343E">
        <w:t xml:space="preserve">The System of Records Notice that covers this information collection is </w:t>
      </w:r>
      <w:hyperlink r:id="rId14">
        <w:r w:rsidRPr="008F7ADE">
          <w:rPr>
            <w:color w:val="0000FF"/>
            <w:u w:val="single"/>
          </w:rPr>
          <w:t>COMMERCE/NOAA-19, Permits and Registrations for United States Federally Regulated Fisheries</w:t>
        </w:r>
      </w:hyperlink>
      <w:r w:rsidRPr="001A343E">
        <w:t xml:space="preserve">. An amended Privacy Act system of records notice was published in the </w:t>
      </w:r>
      <w:r w:rsidRPr="008F7ADE">
        <w:rPr>
          <w:i/>
        </w:rPr>
        <w:t>Federal Register</w:t>
      </w:r>
      <w:r w:rsidRPr="001A343E">
        <w:t xml:space="preserve"> on August 7, 2015 (80 FR 47457), and became effective September 15, 2015 (80 FR 55327).</w:t>
      </w:r>
    </w:p>
    <w:p w:rsidR="003B1E83" w:rsidRPr="003B1E83" w:rsidP="000B40CB" w14:paraId="4E06D44B" w14:textId="77777777">
      <w:pPr>
        <w:widowControl/>
        <w:autoSpaceDE w:val="0"/>
        <w:autoSpaceDN w:val="0"/>
        <w:rPr>
          <w:rFonts w:eastAsia="Batang"/>
        </w:rPr>
      </w:pPr>
    </w:p>
    <w:p w:rsidR="003B1E83" w:rsidRPr="003B1E83" w:rsidP="000B40CB" w14:paraId="770B1516" w14:textId="1276AF2D">
      <w:pPr>
        <w:widowControl/>
        <w:autoSpaceDE w:val="0"/>
        <w:autoSpaceDN w:val="0"/>
        <w:rPr>
          <w:rFonts w:eastAsia="Arial"/>
          <w:lang w:bidi="en-US"/>
        </w:rPr>
      </w:pPr>
      <w:r w:rsidRPr="003B1E83">
        <w:rPr>
          <w:rFonts w:eastAsia="Arial"/>
          <w:lang w:bidi="en-US"/>
        </w:rPr>
        <w:t xml:space="preserve">The Privacy Impact Assessment that covers this information collection is </w:t>
      </w:r>
      <w:hyperlink r:id="rId15" w:history="1">
        <w:r w:rsidRPr="003B1E83">
          <w:rPr>
            <w:rFonts w:eastAsia="Arial" w:cstheme="minorBidi"/>
            <w:color w:val="0000FF"/>
            <w:szCs w:val="22"/>
            <w:u w:val="single"/>
            <w:lang w:bidi="en-US"/>
          </w:rPr>
          <w:t>NOAA NMFS Alaska Region Local Area Network (NOAA4700)</w:t>
        </w:r>
      </w:hyperlink>
      <w:r w:rsidRPr="003B1E83">
        <w:rPr>
          <w:rFonts w:eastAsia="Arial"/>
          <w:lang w:bidi="en-US"/>
        </w:rPr>
        <w:t>.</w:t>
      </w:r>
    </w:p>
    <w:p w:rsidR="00EA7D45" w:rsidRPr="00EA7D45" w:rsidP="000B40CB" w14:paraId="5FACAEE7" w14:textId="77777777">
      <w:pPr>
        <w:widowControl/>
        <w:pBdr>
          <w:top w:val="nil"/>
          <w:left w:val="nil"/>
          <w:bottom w:val="nil"/>
          <w:right w:val="nil"/>
          <w:between w:val="nil"/>
        </w:pBdr>
      </w:pPr>
    </w:p>
    <w:p w:rsidR="00D54824" w:rsidP="000B40CB" w14:paraId="694FE23F"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Provide additional justification for any questions of a sensitive nature, such as sexual behavior or attitudes, religious beliefs, and other matters that </w:t>
      </w:r>
      <w:r>
        <w:rPr>
          <w:b/>
          <w:color w:val="000000"/>
        </w:rPr>
        <w:t>are commonly considered</w:t>
      </w:r>
      <w:r>
        <w:rPr>
          <w:b/>
          <w:color w:val="000000"/>
        </w:rPr>
        <w:t xml:space="preserve"> private. This justification should include the reasons why the agency considers the questions necessary, the specific uses to be made of the information, the explanation to </w:t>
      </w:r>
      <w:r>
        <w:rPr>
          <w:b/>
          <w:color w:val="000000"/>
        </w:rPr>
        <w:t>be given</w:t>
      </w:r>
      <w:r>
        <w:rPr>
          <w:b/>
          <w:color w:val="000000"/>
        </w:rPr>
        <w:t xml:space="preserve"> to persons from whom the information is requested, and any steps to be taken to obtain their consent.</w:t>
      </w:r>
    </w:p>
    <w:p w:rsidR="003A5A76" w:rsidP="000B40CB" w14:paraId="5EED5CAB" w14:textId="77777777">
      <w:pPr>
        <w:widowControl/>
      </w:pPr>
    </w:p>
    <w:p w:rsidR="00EA7D45" w:rsidP="000B40CB" w14:paraId="172BFD2B" w14:textId="5B6C25A7">
      <w:pPr>
        <w:widowControl/>
      </w:pPr>
      <w:r w:rsidRPr="00FB73AC">
        <w:t>This information collection does not involve information of a sensitive nature.</w:t>
      </w:r>
    </w:p>
    <w:p w:rsidR="00023D4D" w:rsidP="000B40CB" w14:paraId="25D1A8CA" w14:textId="5146FE9E">
      <w:pPr>
        <w:widowControl/>
      </w:pPr>
    </w:p>
    <w:p w:rsidR="00D54824" w:rsidP="000B40CB" w14:paraId="07329DDF"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estimates of the hour burden of the collection of information.</w:t>
      </w:r>
    </w:p>
    <w:p w:rsidR="002C2480" w:rsidP="000B40CB" w14:paraId="2C447DB6" w14:textId="77777777">
      <w:pPr>
        <w:widowControl/>
        <w:rPr>
          <w:b/>
        </w:rPr>
      </w:pPr>
    </w:p>
    <w:p w:rsidR="00D82453" w:rsidP="000B40CB" w14:paraId="64EABB10" w14:textId="4CD88265">
      <w:pPr>
        <w:widowControl/>
        <w:autoSpaceDE w:val="0"/>
        <w:autoSpaceDN w:val="0"/>
        <w:rPr>
          <w:rFonts w:eastAsiaTheme="minorHAnsi"/>
        </w:rPr>
      </w:pPr>
      <w:r>
        <w:rPr>
          <w:rFonts w:eastAsiaTheme="minorHAnsi"/>
        </w:rPr>
        <w:t xml:space="preserve">The </w:t>
      </w:r>
      <w:r w:rsidR="009428F0">
        <w:rPr>
          <w:rFonts w:eastAsiaTheme="minorHAnsi"/>
        </w:rPr>
        <w:t xml:space="preserve">final </w:t>
      </w:r>
      <w:r>
        <w:rPr>
          <w:rFonts w:eastAsiaTheme="minorHAnsi"/>
        </w:rPr>
        <w:t>rule (RIN 0648-BM81) revise</w:t>
      </w:r>
      <w:r w:rsidR="00010E10">
        <w:rPr>
          <w:rFonts w:eastAsiaTheme="minorHAnsi"/>
        </w:rPr>
        <w:t>s</w:t>
      </w:r>
      <w:r>
        <w:rPr>
          <w:rFonts w:eastAsiaTheme="minorHAnsi"/>
        </w:rPr>
        <w:t xml:space="preserve"> the Application for Annual Crab IFQ Permit</w:t>
      </w:r>
      <w:r w:rsidR="002012CB">
        <w:rPr>
          <w:rFonts w:eastAsiaTheme="minorHAnsi"/>
        </w:rPr>
        <w:t xml:space="preserve"> (approved under OMB Control # 0648-0514) to add an option for</w:t>
      </w:r>
      <w:r w:rsidRPr="00062C01" w:rsidR="00062C01">
        <w:rPr>
          <w:rFonts w:eastAsiaTheme="minorHAnsi"/>
        </w:rPr>
        <w:t xml:space="preserve"> CVC QS </w:t>
      </w:r>
      <w:r w:rsidR="00062C01">
        <w:rPr>
          <w:rFonts w:eastAsiaTheme="minorHAnsi"/>
        </w:rPr>
        <w:t xml:space="preserve">holders </w:t>
      </w:r>
      <w:r w:rsidRPr="00062C01" w:rsidR="00062C01">
        <w:rPr>
          <w:rFonts w:eastAsiaTheme="minorHAnsi"/>
        </w:rPr>
        <w:t>and CPC QS holder</w:t>
      </w:r>
      <w:r w:rsidR="00062C01">
        <w:rPr>
          <w:rFonts w:eastAsiaTheme="minorHAnsi"/>
        </w:rPr>
        <w:t>s</w:t>
      </w:r>
      <w:r w:rsidRPr="00062C01" w:rsidR="00062C01">
        <w:rPr>
          <w:rFonts w:eastAsiaTheme="minorHAnsi"/>
        </w:rPr>
        <w:t xml:space="preserve"> to request reissuance of previously revoked CVC QS or CPC QS</w:t>
      </w:r>
      <w:r w:rsidR="00E64577">
        <w:rPr>
          <w:rFonts w:eastAsiaTheme="minorHAnsi"/>
        </w:rPr>
        <w:t>. T</w:t>
      </w:r>
      <w:r w:rsidRPr="00E64577" w:rsidR="00E64577">
        <w:rPr>
          <w:rFonts w:eastAsiaTheme="minorHAnsi"/>
        </w:rPr>
        <w:t xml:space="preserve">his </w:t>
      </w:r>
      <w:r w:rsidR="00335079">
        <w:rPr>
          <w:rFonts w:eastAsiaTheme="minorHAnsi"/>
        </w:rPr>
        <w:t>rule</w:t>
      </w:r>
      <w:r w:rsidRPr="00E64577" w:rsidR="00335079">
        <w:rPr>
          <w:rFonts w:eastAsiaTheme="minorHAnsi"/>
        </w:rPr>
        <w:t xml:space="preserve"> </w:t>
      </w:r>
      <w:r w:rsidR="00010E10">
        <w:rPr>
          <w:rFonts w:eastAsiaTheme="minorHAnsi"/>
        </w:rPr>
        <w:t xml:space="preserve">does </w:t>
      </w:r>
      <w:r>
        <w:rPr>
          <w:rFonts w:eastAsiaTheme="minorHAnsi"/>
        </w:rPr>
        <w:t>not</w:t>
      </w:r>
      <w:r w:rsidRPr="00E64577" w:rsidR="00E64577">
        <w:rPr>
          <w:rFonts w:eastAsiaTheme="minorHAnsi"/>
        </w:rPr>
        <w:t xml:space="preserve"> ch</w:t>
      </w:r>
      <w:r>
        <w:rPr>
          <w:rFonts w:eastAsiaTheme="minorHAnsi"/>
        </w:rPr>
        <w:t>a</w:t>
      </w:r>
      <w:r w:rsidR="00062C01">
        <w:rPr>
          <w:rFonts w:eastAsiaTheme="minorHAnsi"/>
        </w:rPr>
        <w:t>nge the respondents,</w:t>
      </w:r>
      <w:r>
        <w:rPr>
          <w:rFonts w:eastAsiaTheme="minorHAnsi"/>
        </w:rPr>
        <w:t xml:space="preserve"> </w:t>
      </w:r>
      <w:r w:rsidRPr="00E64577" w:rsidR="00E64577">
        <w:rPr>
          <w:rFonts w:eastAsiaTheme="minorHAnsi"/>
        </w:rPr>
        <w:t>responses</w:t>
      </w:r>
      <w:r w:rsidR="00062C01">
        <w:rPr>
          <w:rFonts w:eastAsiaTheme="minorHAnsi"/>
        </w:rPr>
        <w:t>, burden</w:t>
      </w:r>
      <w:r w:rsidR="00967BF1">
        <w:rPr>
          <w:rFonts w:eastAsiaTheme="minorHAnsi"/>
        </w:rPr>
        <w:t>,</w:t>
      </w:r>
      <w:r w:rsidR="00062C01">
        <w:rPr>
          <w:rFonts w:eastAsiaTheme="minorHAnsi"/>
        </w:rPr>
        <w:t xml:space="preserve"> or cost</w:t>
      </w:r>
      <w:r w:rsidR="00967BF1">
        <w:rPr>
          <w:rFonts w:eastAsiaTheme="minorHAnsi"/>
        </w:rPr>
        <w:t>s</w:t>
      </w:r>
      <w:r w:rsidR="00062C01">
        <w:rPr>
          <w:rFonts w:eastAsiaTheme="minorHAnsi"/>
        </w:rPr>
        <w:t xml:space="preserve"> for this application</w:t>
      </w:r>
      <w:r>
        <w:rPr>
          <w:rFonts w:eastAsiaTheme="minorHAnsi"/>
        </w:rPr>
        <w:t xml:space="preserve">. </w:t>
      </w:r>
      <w:r w:rsidR="00062C01">
        <w:rPr>
          <w:rFonts w:eastAsiaTheme="minorHAnsi"/>
        </w:rPr>
        <w:t xml:space="preserve">This revision could affect approximately 160 </w:t>
      </w:r>
      <w:r w:rsidRPr="00062C01" w:rsidR="00062C01">
        <w:rPr>
          <w:rFonts w:eastAsiaTheme="minorHAnsi"/>
        </w:rPr>
        <w:t>CVC</w:t>
      </w:r>
      <w:r w:rsidR="00062C01">
        <w:rPr>
          <w:rFonts w:eastAsiaTheme="minorHAnsi"/>
        </w:rPr>
        <w:t xml:space="preserve"> QS and CPC QS holders, but these QS holders are already included </w:t>
      </w:r>
      <w:r w:rsidR="002012CB">
        <w:rPr>
          <w:rFonts w:eastAsiaTheme="minorHAnsi"/>
        </w:rPr>
        <w:t>in OMB Control Number 0648-0514 as</w:t>
      </w:r>
      <w:r w:rsidR="00062C01">
        <w:rPr>
          <w:rFonts w:eastAsiaTheme="minorHAnsi"/>
        </w:rPr>
        <w:t xml:space="preserve"> respondents that submit this application</w:t>
      </w:r>
      <w:r w:rsidR="002012CB">
        <w:rPr>
          <w:rFonts w:eastAsiaTheme="minorHAnsi"/>
        </w:rPr>
        <w:t xml:space="preserve"> annually</w:t>
      </w:r>
      <w:r w:rsidR="00062C01">
        <w:rPr>
          <w:rFonts w:eastAsiaTheme="minorHAnsi"/>
        </w:rPr>
        <w:t xml:space="preserve">; therefore, no additional respondents or responses </w:t>
      </w:r>
      <w:r w:rsidR="00062C01">
        <w:rPr>
          <w:rFonts w:eastAsiaTheme="minorHAnsi"/>
        </w:rPr>
        <w:t>are added</w:t>
      </w:r>
      <w:r w:rsidR="00062C01">
        <w:rPr>
          <w:rFonts w:eastAsiaTheme="minorHAnsi"/>
        </w:rPr>
        <w:t xml:space="preserve"> due to the rule. T</w:t>
      </w:r>
      <w:r w:rsidRPr="00D82453">
        <w:rPr>
          <w:rFonts w:eastAsiaTheme="minorHAnsi"/>
        </w:rPr>
        <w:t xml:space="preserve">he </w:t>
      </w:r>
      <w:r w:rsidR="002012CB">
        <w:rPr>
          <w:rFonts w:eastAsiaTheme="minorHAnsi"/>
        </w:rPr>
        <w:t xml:space="preserve">rule </w:t>
      </w:r>
      <w:r w:rsidR="00010E10">
        <w:rPr>
          <w:rFonts w:eastAsiaTheme="minorHAnsi"/>
        </w:rPr>
        <w:t xml:space="preserve">does </w:t>
      </w:r>
      <w:r w:rsidR="002012CB">
        <w:rPr>
          <w:rFonts w:eastAsiaTheme="minorHAnsi"/>
        </w:rPr>
        <w:t xml:space="preserve">not change the </w:t>
      </w:r>
      <w:r w:rsidRPr="00D82453">
        <w:rPr>
          <w:rFonts w:eastAsiaTheme="minorHAnsi"/>
        </w:rPr>
        <w:t xml:space="preserve">burden for </w:t>
      </w:r>
      <w:r w:rsidR="002012CB">
        <w:rPr>
          <w:rFonts w:eastAsiaTheme="minorHAnsi"/>
        </w:rPr>
        <w:t>this application</w:t>
      </w:r>
      <w:r w:rsidRPr="00D82453" w:rsidR="002012CB">
        <w:rPr>
          <w:rFonts w:eastAsiaTheme="minorHAnsi"/>
        </w:rPr>
        <w:t xml:space="preserve"> </w:t>
      </w:r>
      <w:r w:rsidR="00062C01">
        <w:rPr>
          <w:rFonts w:eastAsiaTheme="minorHAnsi"/>
        </w:rPr>
        <w:t>because the burden estimate</w:t>
      </w:r>
      <w:r w:rsidRPr="00D82453">
        <w:rPr>
          <w:rFonts w:eastAsiaTheme="minorHAnsi"/>
        </w:rPr>
        <w:t xml:space="preserve"> allow</w:t>
      </w:r>
      <w:r w:rsidR="002012CB">
        <w:rPr>
          <w:rFonts w:eastAsiaTheme="minorHAnsi"/>
        </w:rPr>
        <w:t>s</w:t>
      </w:r>
      <w:r w:rsidRPr="00D82453">
        <w:rPr>
          <w:rFonts w:eastAsiaTheme="minorHAnsi"/>
        </w:rPr>
        <w:t xml:space="preserve"> for differences in the time and cost needed to complete and submit the </w:t>
      </w:r>
      <w:r w:rsidR="00062C01">
        <w:rPr>
          <w:rFonts w:eastAsiaTheme="minorHAnsi"/>
        </w:rPr>
        <w:t>application</w:t>
      </w:r>
      <w:r w:rsidRPr="00D82453">
        <w:rPr>
          <w:rFonts w:eastAsiaTheme="minorHAnsi"/>
        </w:rPr>
        <w:t>.</w:t>
      </w:r>
    </w:p>
    <w:p w:rsidR="002723AC" w:rsidP="000B40CB" w14:paraId="276A1CEE" w14:textId="77777777">
      <w:pPr>
        <w:widowControl/>
        <w:autoSpaceDE w:val="0"/>
        <w:autoSpaceDN w:val="0"/>
        <w:rPr>
          <w:rFonts w:eastAsiaTheme="minorHAnsi"/>
        </w:rPr>
      </w:pPr>
    </w:p>
    <w:p w:rsidR="003B1E83" w:rsidP="000B40CB" w14:paraId="2CA1EA24" w14:textId="4B0802C1">
      <w:pPr>
        <w:widowControl/>
      </w:pPr>
      <w:r>
        <w:t xml:space="preserve">The table below shows the respondents, responses, </w:t>
      </w:r>
      <w:r w:rsidR="00AF42CB">
        <w:t xml:space="preserve">and </w:t>
      </w:r>
      <w:r>
        <w:t>burden hours reported for this application</w:t>
      </w:r>
      <w:r w:rsidR="003E7D97">
        <w:t xml:space="preserve"> in</w:t>
      </w:r>
      <w:r w:rsidR="00967BF1">
        <w:t xml:space="preserve"> the response to question #12 of</w:t>
      </w:r>
      <w:r w:rsidR="003E7D97">
        <w:t xml:space="preserve"> the supporting statement </w:t>
      </w:r>
      <w:r w:rsidR="00967BF1">
        <w:t xml:space="preserve">submitted </w:t>
      </w:r>
      <w:r w:rsidR="003E7D97">
        <w:t xml:space="preserve">for the three-year extension of OMB Control Number 0648-0514. </w:t>
      </w:r>
      <w:r w:rsidR="00AF42CB">
        <w:t xml:space="preserve">The extension of -0514 is pending review and approval by OMB. </w:t>
      </w:r>
    </w:p>
    <w:p w:rsidR="003E7D97" w:rsidP="000B40CB" w14:paraId="0B273BAE" w14:textId="77777777">
      <w:pPr>
        <w:widowControl/>
      </w:pPr>
    </w:p>
    <w:p w:rsidR="00C406D1" w:rsidRPr="00144B83" w:rsidP="000B40CB" w14:paraId="10B961B6" w14:textId="1C5ACF4D">
      <w:pPr>
        <w:widowControl/>
      </w:pPr>
      <w:r w:rsidRPr="00FA1377">
        <w:t xml:space="preserve">The hourly wage rate </w:t>
      </w:r>
      <w:r w:rsidR="00AF42CB">
        <w:t>has been updated</w:t>
      </w:r>
      <w:r w:rsidR="00AF42CB">
        <w:t xml:space="preserve"> from the rate submitted in the </w:t>
      </w:r>
      <w:r w:rsidR="00F81AC9">
        <w:t xml:space="preserve">supporting statements for the </w:t>
      </w:r>
      <w:r w:rsidR="00AF42CB">
        <w:t xml:space="preserve">three-year extension </w:t>
      </w:r>
      <w:r w:rsidR="00F81AC9">
        <w:t xml:space="preserve">and the proposed rule </w:t>
      </w:r>
      <w:r w:rsidR="00AF42CB">
        <w:t xml:space="preserve">because updated rates </w:t>
      </w:r>
      <w:r w:rsidRPr="00AF42CB" w:rsidR="00AF42CB">
        <w:t xml:space="preserve">from the U. S. Bureau of Labor Statistics </w:t>
      </w:r>
      <w:r w:rsidR="00AF42CB">
        <w:t xml:space="preserve">(BLS) are now available. </w:t>
      </w:r>
      <w:r w:rsidRPr="00AF42CB" w:rsidR="00AF42CB">
        <w:t xml:space="preserve">The wage rate estimate of $24.21 </w:t>
      </w:r>
      <w:r w:rsidR="00CE3258">
        <w:t>is the</w:t>
      </w:r>
      <w:r w:rsidRPr="00FA1377">
        <w:t xml:space="preserve"> most current rate available (May </w:t>
      </w:r>
      <w:r w:rsidRPr="00FA1377" w:rsidR="00AF42CB">
        <w:t>202</w:t>
      </w:r>
      <w:r w:rsidR="00AF42CB">
        <w:t>3</w:t>
      </w:r>
      <w:r w:rsidRPr="00FA1377">
        <w:t xml:space="preserve">) from the </w:t>
      </w:r>
      <w:r w:rsidR="00AF42CB">
        <w:t xml:space="preserve">BLS for </w:t>
      </w:r>
      <w:r w:rsidRPr="00FA1377">
        <w:t xml:space="preserve">the Alaska mean hourly wage for Occupation Code 45-0000 (Farming, Fishing, and Forestry Occupations; </w:t>
      </w:r>
      <w:hyperlink r:id="rId16" w:history="1">
        <w:r w:rsidRPr="00FA1377">
          <w:rPr>
            <w:rStyle w:val="Hyperlink"/>
          </w:rPr>
          <w:t>https://www.bls.gov/oes/current/oes_ak.htm#:~:text=1.5%25-,45%2D0000,5.7%25,-45%2D1011)</w:t>
        </w:r>
      </w:hyperlink>
      <w:r w:rsidRPr="00FA1377" w:rsidR="00B612EB">
        <w:t>.</w:t>
      </w:r>
    </w:p>
    <w:p w:rsidR="00C406D1" w:rsidRPr="00144B83" w:rsidP="006F5715" w14:paraId="44C9FC8F" w14:textId="1824C0B5">
      <w:pPr>
        <w:widowControl/>
      </w:pPr>
    </w:p>
    <w:tbl>
      <w:tblPr>
        <w:tblStyle w:val="a0"/>
        <w:tblW w:w="10509" w:type="dxa"/>
        <w:jc w:val="center"/>
        <w:tblLayout w:type="fixed"/>
        <w:tblLook w:val="0400"/>
      </w:tblPr>
      <w:tblGrid>
        <w:gridCol w:w="1840"/>
        <w:gridCol w:w="1110"/>
        <w:gridCol w:w="1202"/>
        <w:gridCol w:w="1110"/>
        <w:gridCol w:w="1027"/>
        <w:gridCol w:w="952"/>
        <w:gridCol w:w="1115"/>
        <w:gridCol w:w="1120"/>
        <w:gridCol w:w="1033"/>
      </w:tblGrid>
      <w:tr w14:paraId="4C6B9037" w14:textId="77777777" w:rsidTr="00C9357C">
        <w:tblPrEx>
          <w:tblW w:w="10509" w:type="dxa"/>
          <w:jc w:val="center"/>
          <w:tblLayout w:type="fixed"/>
          <w:tblLook w:val="0400"/>
        </w:tblPrEx>
        <w:trPr>
          <w:trHeight w:val="1311"/>
          <w:jc w:val="center"/>
        </w:trPr>
        <w:tc>
          <w:tcPr>
            <w:tcW w:w="184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144B83" w:rsidRPr="00C9357C" w:rsidP="006F5715" w14:paraId="23F78D7B" w14:textId="34F01C08">
            <w:pPr>
              <w:widowControl/>
              <w:jc w:val="center"/>
              <w:rPr>
                <w:rFonts w:ascii="Calibri" w:eastAsia="Calibri" w:hAnsi="Calibri" w:cs="Calibri"/>
                <w:b/>
                <w:color w:val="000000"/>
                <w:sz w:val="16"/>
                <w:szCs w:val="16"/>
              </w:rPr>
            </w:pPr>
            <w:r w:rsidRPr="00C9357C">
              <w:rPr>
                <w:rFonts w:ascii="Calibri" w:eastAsia="Calibri" w:hAnsi="Calibri" w:cs="Calibri"/>
                <w:b/>
                <w:color w:val="000000"/>
                <w:sz w:val="16"/>
                <w:szCs w:val="16"/>
              </w:rPr>
              <w:t>Information Collection</w:t>
            </w:r>
          </w:p>
        </w:tc>
        <w:tc>
          <w:tcPr>
            <w:tcW w:w="1110" w:type="dxa"/>
            <w:tcBorders>
              <w:top w:val="single" w:sz="8" w:space="0" w:color="000000"/>
              <w:left w:val="nil"/>
              <w:bottom w:val="single" w:sz="8" w:space="0" w:color="000000"/>
              <w:right w:val="single" w:sz="8" w:space="0" w:color="000000"/>
            </w:tcBorders>
            <w:shd w:val="clear" w:color="auto" w:fill="BDD7EE"/>
            <w:vAlign w:val="center"/>
          </w:tcPr>
          <w:p w:rsidR="00144B83" w:rsidRPr="00C9357C" w:rsidP="006F5715" w14:paraId="6AFB699E" w14:textId="77777777">
            <w:pPr>
              <w:widowControl/>
              <w:jc w:val="center"/>
              <w:rPr>
                <w:rFonts w:ascii="Calibri" w:eastAsia="Calibri" w:hAnsi="Calibri" w:cs="Calibri"/>
                <w:b/>
                <w:color w:val="000000"/>
                <w:sz w:val="16"/>
                <w:szCs w:val="16"/>
              </w:rPr>
            </w:pPr>
            <w:r w:rsidRPr="00C9357C">
              <w:rPr>
                <w:rFonts w:ascii="Calibri" w:eastAsia="Calibri" w:hAnsi="Calibri" w:cs="Calibri"/>
                <w:b/>
                <w:color w:val="000000"/>
                <w:sz w:val="16"/>
                <w:szCs w:val="16"/>
              </w:rPr>
              <w:t>Type of Respondent (e.g., Occupational Title)</w:t>
            </w:r>
          </w:p>
        </w:tc>
        <w:tc>
          <w:tcPr>
            <w:tcW w:w="1202" w:type="dxa"/>
            <w:tcBorders>
              <w:top w:val="single" w:sz="8" w:space="0" w:color="000000"/>
              <w:left w:val="nil"/>
              <w:bottom w:val="single" w:sz="8" w:space="0" w:color="000000"/>
              <w:right w:val="single" w:sz="8" w:space="0" w:color="000000"/>
            </w:tcBorders>
            <w:shd w:val="clear" w:color="auto" w:fill="BDD7EE"/>
            <w:vAlign w:val="center"/>
          </w:tcPr>
          <w:p w:rsidR="00144B83" w:rsidRPr="00C9357C" w:rsidP="006F5715" w14:paraId="4A0FCC9B" w14:textId="77777777">
            <w:pPr>
              <w:widowControl/>
              <w:jc w:val="center"/>
              <w:rPr>
                <w:rFonts w:ascii="Calibri" w:eastAsia="Calibri" w:hAnsi="Calibri" w:cs="Calibri"/>
                <w:b/>
                <w:color w:val="000000"/>
                <w:sz w:val="16"/>
                <w:szCs w:val="16"/>
              </w:rPr>
            </w:pPr>
            <w:r w:rsidRPr="00C9357C">
              <w:rPr>
                <w:rFonts w:ascii="Calibri" w:eastAsia="Calibri" w:hAnsi="Calibri" w:cs="Calibri"/>
                <w:b/>
                <w:color w:val="000000"/>
                <w:sz w:val="16"/>
                <w:szCs w:val="16"/>
              </w:rPr>
              <w:t># of Respondents/year</w:t>
            </w:r>
            <w:r w:rsidRPr="00C9357C">
              <w:rPr>
                <w:rFonts w:ascii="Calibri" w:eastAsia="Calibri" w:hAnsi="Calibri" w:cs="Calibri"/>
                <w:b/>
                <w:color w:val="000000"/>
                <w:sz w:val="16"/>
                <w:szCs w:val="16"/>
              </w:rPr>
              <w:br/>
              <w:t>(a)</w:t>
            </w:r>
          </w:p>
        </w:tc>
        <w:tc>
          <w:tcPr>
            <w:tcW w:w="1110" w:type="dxa"/>
            <w:tcBorders>
              <w:top w:val="single" w:sz="8" w:space="0" w:color="000000"/>
              <w:left w:val="nil"/>
              <w:bottom w:val="single" w:sz="8" w:space="0" w:color="000000"/>
              <w:right w:val="single" w:sz="8" w:space="0" w:color="000000"/>
            </w:tcBorders>
            <w:shd w:val="clear" w:color="auto" w:fill="BDD7EE"/>
            <w:vAlign w:val="center"/>
          </w:tcPr>
          <w:p w:rsidR="00144B83" w:rsidRPr="00C9357C" w:rsidP="006F5715" w14:paraId="5B293A09" w14:textId="77777777">
            <w:pPr>
              <w:widowControl/>
              <w:jc w:val="center"/>
              <w:rPr>
                <w:rFonts w:ascii="Calibri" w:eastAsia="Calibri" w:hAnsi="Calibri" w:cs="Calibri"/>
                <w:b/>
                <w:color w:val="000000"/>
                <w:sz w:val="16"/>
                <w:szCs w:val="16"/>
              </w:rPr>
            </w:pPr>
            <w:r w:rsidRPr="00C9357C">
              <w:rPr>
                <w:rFonts w:ascii="Calibri" w:eastAsia="Calibri" w:hAnsi="Calibri" w:cs="Calibri"/>
                <w:b/>
                <w:color w:val="000000"/>
                <w:sz w:val="16"/>
                <w:szCs w:val="16"/>
              </w:rPr>
              <w:t>Annual # of Responses / Respondent</w:t>
            </w:r>
            <w:r w:rsidRPr="00C9357C">
              <w:rPr>
                <w:rFonts w:ascii="Calibri" w:eastAsia="Calibri" w:hAnsi="Calibri" w:cs="Calibri"/>
                <w:b/>
                <w:color w:val="000000"/>
                <w:sz w:val="16"/>
                <w:szCs w:val="16"/>
              </w:rPr>
              <w:br/>
              <w:t>(b)</w:t>
            </w:r>
          </w:p>
        </w:tc>
        <w:tc>
          <w:tcPr>
            <w:tcW w:w="1027" w:type="dxa"/>
            <w:tcBorders>
              <w:top w:val="single" w:sz="8" w:space="0" w:color="000000"/>
              <w:left w:val="nil"/>
              <w:bottom w:val="single" w:sz="8" w:space="0" w:color="000000"/>
              <w:right w:val="single" w:sz="8" w:space="0" w:color="000000"/>
            </w:tcBorders>
            <w:shd w:val="clear" w:color="auto" w:fill="BDD7EE"/>
            <w:vAlign w:val="center"/>
          </w:tcPr>
          <w:p w:rsidR="00144B83" w:rsidRPr="00C9357C" w:rsidP="006F5715" w14:paraId="57A46268" w14:textId="77777777">
            <w:pPr>
              <w:widowControl/>
              <w:jc w:val="center"/>
              <w:rPr>
                <w:rFonts w:ascii="Calibri" w:eastAsia="Calibri" w:hAnsi="Calibri" w:cs="Calibri"/>
                <w:b/>
                <w:color w:val="000000"/>
                <w:sz w:val="16"/>
                <w:szCs w:val="16"/>
              </w:rPr>
            </w:pPr>
            <w:r w:rsidRPr="00C9357C">
              <w:rPr>
                <w:rFonts w:ascii="Calibri" w:eastAsia="Calibri" w:hAnsi="Calibri" w:cs="Calibri"/>
                <w:b/>
                <w:color w:val="000000"/>
                <w:sz w:val="16"/>
                <w:szCs w:val="16"/>
              </w:rPr>
              <w:t xml:space="preserve"> Total # of Annual Responses</w:t>
            </w:r>
            <w:r w:rsidRPr="00C9357C">
              <w:rPr>
                <w:rFonts w:ascii="Calibri" w:eastAsia="Calibri" w:hAnsi="Calibri" w:cs="Calibri"/>
                <w:b/>
                <w:color w:val="000000"/>
                <w:sz w:val="16"/>
                <w:szCs w:val="16"/>
              </w:rPr>
              <w:br/>
              <w:t>(c) = (a) x (b)</w:t>
            </w:r>
          </w:p>
        </w:tc>
        <w:tc>
          <w:tcPr>
            <w:tcW w:w="952" w:type="dxa"/>
            <w:tcBorders>
              <w:top w:val="single" w:sz="8" w:space="0" w:color="000000"/>
              <w:left w:val="nil"/>
              <w:bottom w:val="single" w:sz="8" w:space="0" w:color="000000"/>
              <w:right w:val="single" w:sz="8" w:space="0" w:color="000000"/>
            </w:tcBorders>
            <w:shd w:val="clear" w:color="auto" w:fill="BDD7EE"/>
            <w:vAlign w:val="center"/>
          </w:tcPr>
          <w:p w:rsidR="00144B83" w:rsidRPr="00C9357C" w:rsidP="006F5715" w14:paraId="58600247" w14:textId="77777777">
            <w:pPr>
              <w:widowControl/>
              <w:jc w:val="center"/>
              <w:rPr>
                <w:rFonts w:ascii="Calibri" w:eastAsia="Calibri" w:hAnsi="Calibri" w:cs="Calibri"/>
                <w:b/>
                <w:color w:val="000000"/>
                <w:sz w:val="16"/>
                <w:szCs w:val="16"/>
              </w:rPr>
            </w:pPr>
            <w:r w:rsidRPr="00C9357C">
              <w:rPr>
                <w:rFonts w:ascii="Calibri" w:eastAsia="Calibri" w:hAnsi="Calibri" w:cs="Calibri"/>
                <w:b/>
                <w:color w:val="000000"/>
                <w:sz w:val="16"/>
                <w:szCs w:val="16"/>
              </w:rPr>
              <w:t>Burden Hrs / Response</w:t>
            </w:r>
            <w:r w:rsidRPr="00C9357C">
              <w:rPr>
                <w:rFonts w:ascii="Calibri" w:eastAsia="Calibri" w:hAnsi="Calibri" w:cs="Calibri"/>
                <w:b/>
                <w:color w:val="000000"/>
                <w:sz w:val="16"/>
                <w:szCs w:val="16"/>
              </w:rPr>
              <w:br/>
              <w:t>(d)</w:t>
            </w:r>
          </w:p>
        </w:tc>
        <w:tc>
          <w:tcPr>
            <w:tcW w:w="1115" w:type="dxa"/>
            <w:tcBorders>
              <w:top w:val="single" w:sz="8" w:space="0" w:color="000000"/>
              <w:left w:val="nil"/>
              <w:bottom w:val="single" w:sz="8" w:space="0" w:color="000000"/>
              <w:right w:val="single" w:sz="8" w:space="0" w:color="000000"/>
            </w:tcBorders>
            <w:shd w:val="clear" w:color="auto" w:fill="BDD7EE"/>
            <w:vAlign w:val="center"/>
          </w:tcPr>
          <w:p w:rsidR="00144B83" w:rsidRPr="00C9357C" w:rsidP="006F5715" w14:paraId="7644371B" w14:textId="7369FDE5">
            <w:pPr>
              <w:widowControl/>
              <w:jc w:val="center"/>
              <w:rPr>
                <w:rFonts w:ascii="Calibri" w:eastAsia="Calibri" w:hAnsi="Calibri" w:cs="Calibri"/>
                <w:b/>
                <w:color w:val="000000"/>
                <w:sz w:val="16"/>
                <w:szCs w:val="16"/>
              </w:rPr>
            </w:pPr>
            <w:r w:rsidRPr="00C9357C">
              <w:rPr>
                <w:rFonts w:ascii="Calibri" w:eastAsia="Calibri" w:hAnsi="Calibri" w:cs="Calibri"/>
                <w:b/>
                <w:color w:val="000000"/>
                <w:sz w:val="16"/>
                <w:szCs w:val="16"/>
              </w:rPr>
              <w:t>Total Annual Burden Hrs</w:t>
            </w:r>
            <w:r w:rsidRPr="00C9357C">
              <w:rPr>
                <w:rFonts w:ascii="Calibri" w:eastAsia="Calibri" w:hAnsi="Calibri" w:cs="Calibri"/>
                <w:b/>
                <w:color w:val="000000"/>
                <w:sz w:val="16"/>
                <w:szCs w:val="16"/>
              </w:rPr>
              <w:br/>
              <w:t>(e)</w:t>
            </w:r>
            <w:r w:rsidR="00EE2ED1">
              <w:rPr>
                <w:rFonts w:ascii="Calibri" w:eastAsia="Calibri" w:hAnsi="Calibri" w:cs="Calibri"/>
                <w:b/>
                <w:color w:val="000000"/>
                <w:sz w:val="16"/>
                <w:szCs w:val="16"/>
              </w:rPr>
              <w:t xml:space="preserve"> </w:t>
            </w:r>
            <w:r w:rsidRPr="00C9357C">
              <w:rPr>
                <w:rFonts w:ascii="Calibri" w:eastAsia="Calibri" w:hAnsi="Calibri" w:cs="Calibri"/>
                <w:b/>
                <w:color w:val="000000"/>
                <w:sz w:val="16"/>
                <w:szCs w:val="16"/>
              </w:rPr>
              <w:t>= (c) x (d)</w:t>
            </w:r>
          </w:p>
        </w:tc>
        <w:tc>
          <w:tcPr>
            <w:tcW w:w="1120" w:type="dxa"/>
            <w:tcBorders>
              <w:top w:val="single" w:sz="8" w:space="0" w:color="000000"/>
              <w:left w:val="nil"/>
              <w:bottom w:val="single" w:sz="8" w:space="0" w:color="000000"/>
              <w:right w:val="single" w:sz="8" w:space="0" w:color="000000"/>
            </w:tcBorders>
            <w:shd w:val="clear" w:color="auto" w:fill="BDD7EE"/>
            <w:vAlign w:val="center"/>
          </w:tcPr>
          <w:p w:rsidR="00144B83" w:rsidRPr="00C9357C" w:rsidP="006F5715" w14:paraId="3202F46E" w14:textId="18005D5E">
            <w:pPr>
              <w:widowControl/>
              <w:jc w:val="center"/>
              <w:rPr>
                <w:rFonts w:ascii="Calibri" w:eastAsia="Calibri" w:hAnsi="Calibri" w:cs="Calibri"/>
                <w:b/>
                <w:color w:val="000000"/>
                <w:sz w:val="16"/>
                <w:szCs w:val="16"/>
              </w:rPr>
            </w:pPr>
            <w:r w:rsidRPr="00C9357C">
              <w:rPr>
                <w:rFonts w:ascii="Calibri" w:eastAsia="Calibri" w:hAnsi="Calibri" w:cs="Calibri"/>
                <w:b/>
                <w:color w:val="000000"/>
                <w:sz w:val="16"/>
                <w:szCs w:val="16"/>
              </w:rPr>
              <w:t>Hourly Wage Rate</w:t>
            </w:r>
            <w:r w:rsidR="00EE2ED1">
              <w:rPr>
                <w:rFonts w:ascii="Calibri" w:eastAsia="Calibri" w:hAnsi="Calibri" w:cs="Calibri"/>
                <w:b/>
                <w:color w:val="000000"/>
                <w:sz w:val="16"/>
                <w:szCs w:val="16"/>
              </w:rPr>
              <w:t xml:space="preserve"> </w:t>
            </w:r>
            <w:r w:rsidRPr="00C9357C">
              <w:rPr>
                <w:rFonts w:ascii="Calibri" w:eastAsia="Calibri" w:hAnsi="Calibri" w:cs="Calibri"/>
                <w:b/>
                <w:color w:val="000000"/>
                <w:sz w:val="16"/>
                <w:szCs w:val="16"/>
              </w:rPr>
              <w:t>(for Type of Respondent)</w:t>
            </w:r>
            <w:r w:rsidRPr="00C9357C">
              <w:rPr>
                <w:rFonts w:ascii="Calibri" w:eastAsia="Calibri" w:hAnsi="Calibri" w:cs="Calibri"/>
                <w:b/>
                <w:color w:val="000000"/>
                <w:sz w:val="16"/>
                <w:szCs w:val="16"/>
              </w:rPr>
              <w:br/>
              <w:t>(f)</w:t>
            </w:r>
          </w:p>
        </w:tc>
        <w:tc>
          <w:tcPr>
            <w:tcW w:w="1033" w:type="dxa"/>
            <w:tcBorders>
              <w:top w:val="single" w:sz="8" w:space="0" w:color="000000"/>
              <w:left w:val="nil"/>
              <w:bottom w:val="single" w:sz="8" w:space="0" w:color="000000"/>
              <w:right w:val="single" w:sz="8" w:space="0" w:color="000000"/>
            </w:tcBorders>
            <w:shd w:val="clear" w:color="auto" w:fill="BDD7EE"/>
            <w:vAlign w:val="center"/>
          </w:tcPr>
          <w:p w:rsidR="00144B83" w:rsidRPr="00C9357C" w:rsidP="006F5715" w14:paraId="3667EFE9" w14:textId="77777777">
            <w:pPr>
              <w:widowControl/>
              <w:jc w:val="center"/>
              <w:rPr>
                <w:rFonts w:ascii="Calibri" w:eastAsia="Calibri" w:hAnsi="Calibri" w:cs="Calibri"/>
                <w:b/>
                <w:color w:val="000000"/>
                <w:sz w:val="16"/>
                <w:szCs w:val="16"/>
              </w:rPr>
            </w:pPr>
            <w:r w:rsidRPr="00C9357C">
              <w:rPr>
                <w:rFonts w:ascii="Calibri" w:eastAsia="Calibri" w:hAnsi="Calibri" w:cs="Calibri"/>
                <w:b/>
                <w:color w:val="000000"/>
                <w:sz w:val="16"/>
                <w:szCs w:val="16"/>
              </w:rPr>
              <w:t>Total Annual Wage Burden Costs</w:t>
            </w:r>
            <w:r w:rsidRPr="00C9357C">
              <w:rPr>
                <w:rFonts w:ascii="Calibri" w:eastAsia="Calibri" w:hAnsi="Calibri" w:cs="Calibri"/>
                <w:b/>
                <w:color w:val="000000"/>
                <w:sz w:val="16"/>
                <w:szCs w:val="16"/>
              </w:rPr>
              <w:br/>
              <w:t>(g) = (e) x (f)</w:t>
            </w:r>
          </w:p>
        </w:tc>
      </w:tr>
      <w:tr w14:paraId="0BD20721" w14:textId="77777777" w:rsidTr="00C9357C">
        <w:tblPrEx>
          <w:tblW w:w="10509" w:type="dxa"/>
          <w:jc w:val="center"/>
          <w:tblLayout w:type="fixed"/>
          <w:tblLook w:val="0400"/>
        </w:tblPrEx>
        <w:trPr>
          <w:trHeight w:val="1056"/>
          <w:jc w:val="center"/>
        </w:trPr>
        <w:tc>
          <w:tcPr>
            <w:tcW w:w="1840" w:type="dxa"/>
            <w:tcBorders>
              <w:top w:val="nil"/>
              <w:left w:val="single" w:sz="8" w:space="0" w:color="000000"/>
              <w:bottom w:val="single" w:sz="4" w:space="0" w:color="000000"/>
              <w:right w:val="single" w:sz="4" w:space="0" w:color="000000"/>
            </w:tcBorders>
            <w:shd w:val="clear" w:color="auto" w:fill="auto"/>
            <w:vAlign w:val="center"/>
          </w:tcPr>
          <w:p w:rsidR="0099758E" w:rsidRPr="00C9357C" w:rsidP="0099758E" w14:paraId="55886E43" w14:textId="578ED36C">
            <w:pPr>
              <w:widowControl/>
              <w:jc w:val="center"/>
              <w:rPr>
                <w:rFonts w:eastAsia="Calibri" w:asciiTheme="minorHAnsi" w:hAnsiTheme="minorHAnsi" w:cstheme="minorHAnsi"/>
                <w:color w:val="000000"/>
                <w:sz w:val="18"/>
                <w:szCs w:val="18"/>
              </w:rPr>
            </w:pPr>
            <w:r w:rsidRPr="00C9357C">
              <w:rPr>
                <w:rFonts w:eastAsia="Calibri" w:asciiTheme="minorHAnsi" w:hAnsiTheme="minorHAnsi" w:cstheme="minorHAnsi"/>
                <w:color w:val="000000"/>
                <w:sz w:val="18"/>
                <w:szCs w:val="18"/>
              </w:rPr>
              <w:t xml:space="preserve">Application for Annual Crab Individual Fishing Quota (IFQ) permit </w:t>
            </w:r>
          </w:p>
        </w:tc>
        <w:tc>
          <w:tcPr>
            <w:tcW w:w="1110" w:type="dxa"/>
            <w:tcBorders>
              <w:top w:val="nil"/>
              <w:left w:val="nil"/>
              <w:bottom w:val="single" w:sz="4" w:space="0" w:color="000000"/>
              <w:right w:val="single" w:sz="4" w:space="0" w:color="000000"/>
            </w:tcBorders>
            <w:shd w:val="clear" w:color="auto" w:fill="auto"/>
            <w:vAlign w:val="center"/>
          </w:tcPr>
          <w:p w:rsidR="0099758E" w:rsidRPr="00C9357C" w:rsidP="0099758E" w14:paraId="6DFAE9D6" w14:textId="1D51B5FF">
            <w:pPr>
              <w:widowControl/>
              <w:jc w:val="center"/>
              <w:rPr>
                <w:rFonts w:eastAsia="Calibri" w:asciiTheme="minorHAnsi" w:hAnsiTheme="minorHAnsi" w:cstheme="minorHAnsi"/>
                <w:color w:val="000000"/>
                <w:sz w:val="18"/>
                <w:szCs w:val="18"/>
              </w:rPr>
            </w:pPr>
            <w:r w:rsidRPr="00C9357C">
              <w:rPr>
                <w:rFonts w:eastAsia="Calibri" w:asciiTheme="minorHAnsi" w:hAnsiTheme="minorHAnsi" w:cstheme="minorHAnsi"/>
                <w:color w:val="000000"/>
                <w:sz w:val="18"/>
                <w:szCs w:val="18"/>
              </w:rPr>
              <w:t>QS holder</w:t>
            </w:r>
          </w:p>
        </w:tc>
        <w:tc>
          <w:tcPr>
            <w:tcW w:w="1202" w:type="dxa"/>
            <w:tcBorders>
              <w:top w:val="nil"/>
              <w:left w:val="nil"/>
              <w:bottom w:val="single" w:sz="4" w:space="0" w:color="000000"/>
              <w:right w:val="single" w:sz="4" w:space="0" w:color="000000"/>
            </w:tcBorders>
            <w:shd w:val="clear" w:color="auto" w:fill="auto"/>
            <w:vAlign w:val="center"/>
          </w:tcPr>
          <w:p w:rsidR="0099758E" w:rsidRPr="00C9357C" w:rsidP="00534768" w14:paraId="4DE9AD5A" w14:textId="45B9EC9B">
            <w:pPr>
              <w:widowControl/>
              <w:jc w:val="center"/>
              <w:rPr>
                <w:rFonts w:eastAsia="Calibri" w:asciiTheme="minorHAnsi" w:hAnsiTheme="minorHAnsi" w:cstheme="minorHAnsi"/>
                <w:color w:val="000000"/>
                <w:sz w:val="18"/>
                <w:szCs w:val="18"/>
              </w:rPr>
            </w:pPr>
            <w:r w:rsidRPr="00C9357C">
              <w:rPr>
                <w:rFonts w:eastAsia="Calibri" w:asciiTheme="minorHAnsi" w:hAnsiTheme="minorHAnsi" w:cstheme="minorHAnsi"/>
                <w:color w:val="000000"/>
                <w:sz w:val="18"/>
                <w:szCs w:val="18"/>
              </w:rPr>
              <w:t>4</w:t>
            </w:r>
            <w:r w:rsidRPr="00C9357C" w:rsidR="00534768">
              <w:rPr>
                <w:rFonts w:eastAsia="Calibri" w:asciiTheme="minorHAnsi" w:hAnsiTheme="minorHAnsi" w:cstheme="minorHAnsi"/>
                <w:color w:val="000000"/>
                <w:sz w:val="18"/>
                <w:szCs w:val="18"/>
              </w:rPr>
              <w:t>55</w:t>
            </w:r>
          </w:p>
        </w:tc>
        <w:tc>
          <w:tcPr>
            <w:tcW w:w="1110" w:type="dxa"/>
            <w:tcBorders>
              <w:top w:val="nil"/>
              <w:left w:val="nil"/>
              <w:bottom w:val="single" w:sz="4" w:space="0" w:color="000000"/>
              <w:right w:val="single" w:sz="4" w:space="0" w:color="000000"/>
            </w:tcBorders>
            <w:shd w:val="clear" w:color="auto" w:fill="auto"/>
            <w:vAlign w:val="center"/>
          </w:tcPr>
          <w:p w:rsidR="0099758E" w:rsidRPr="00C9357C" w:rsidP="0099758E" w14:paraId="18AC4438" w14:textId="3642FF50">
            <w:pPr>
              <w:widowControl/>
              <w:jc w:val="center"/>
              <w:rPr>
                <w:rFonts w:eastAsia="Calibri" w:asciiTheme="minorHAnsi" w:hAnsiTheme="minorHAnsi" w:cstheme="minorHAnsi"/>
                <w:color w:val="000000"/>
                <w:sz w:val="18"/>
                <w:szCs w:val="18"/>
              </w:rPr>
            </w:pPr>
            <w:r w:rsidRPr="00C9357C">
              <w:rPr>
                <w:rFonts w:eastAsia="Calibri" w:asciiTheme="minorHAnsi" w:hAnsiTheme="minorHAnsi" w:cstheme="minorHAnsi"/>
                <w:color w:val="000000"/>
                <w:sz w:val="18"/>
                <w:szCs w:val="18"/>
              </w:rPr>
              <w:t>1</w:t>
            </w:r>
          </w:p>
        </w:tc>
        <w:tc>
          <w:tcPr>
            <w:tcW w:w="1027" w:type="dxa"/>
            <w:tcBorders>
              <w:top w:val="nil"/>
              <w:left w:val="nil"/>
              <w:bottom w:val="single" w:sz="4" w:space="0" w:color="000000"/>
              <w:right w:val="single" w:sz="4" w:space="0" w:color="000000"/>
            </w:tcBorders>
            <w:shd w:val="clear" w:color="auto" w:fill="auto"/>
            <w:vAlign w:val="center"/>
          </w:tcPr>
          <w:p w:rsidR="0099758E" w:rsidRPr="00C9357C" w:rsidP="0099758E" w14:paraId="23C1C8C0" w14:textId="12330638">
            <w:pPr>
              <w:widowControl/>
              <w:jc w:val="center"/>
              <w:rPr>
                <w:rFonts w:eastAsia="Calibri" w:asciiTheme="minorHAnsi" w:hAnsiTheme="minorHAnsi" w:cstheme="minorHAnsi"/>
                <w:color w:val="000000"/>
                <w:sz w:val="18"/>
                <w:szCs w:val="18"/>
              </w:rPr>
            </w:pPr>
            <w:r w:rsidRPr="00C9357C">
              <w:rPr>
                <w:rFonts w:eastAsia="Calibri" w:asciiTheme="minorHAnsi" w:hAnsiTheme="minorHAnsi" w:cstheme="minorHAnsi"/>
                <w:color w:val="000000"/>
                <w:sz w:val="18"/>
                <w:szCs w:val="18"/>
              </w:rPr>
              <w:t>455</w:t>
            </w:r>
          </w:p>
        </w:tc>
        <w:tc>
          <w:tcPr>
            <w:tcW w:w="952" w:type="dxa"/>
            <w:tcBorders>
              <w:top w:val="nil"/>
              <w:left w:val="nil"/>
              <w:bottom w:val="single" w:sz="4" w:space="0" w:color="000000"/>
              <w:right w:val="single" w:sz="4" w:space="0" w:color="000000"/>
            </w:tcBorders>
            <w:shd w:val="clear" w:color="auto" w:fill="auto"/>
            <w:vAlign w:val="center"/>
          </w:tcPr>
          <w:p w:rsidR="0099758E" w:rsidRPr="00C9357C" w:rsidP="0099758E" w14:paraId="5C3F2E43" w14:textId="0820A200">
            <w:pPr>
              <w:widowControl/>
              <w:jc w:val="center"/>
              <w:rPr>
                <w:rFonts w:eastAsia="Calibri" w:asciiTheme="minorHAnsi" w:hAnsiTheme="minorHAnsi" w:cstheme="minorHAnsi"/>
                <w:color w:val="000000"/>
                <w:sz w:val="18"/>
                <w:szCs w:val="18"/>
              </w:rPr>
            </w:pPr>
            <w:r w:rsidRPr="00C9357C">
              <w:rPr>
                <w:rFonts w:eastAsia="Calibri" w:asciiTheme="minorHAnsi" w:hAnsiTheme="minorHAnsi" w:cstheme="minorHAnsi"/>
                <w:color w:val="000000"/>
                <w:sz w:val="18"/>
                <w:szCs w:val="18"/>
              </w:rPr>
              <w:t xml:space="preserve">2.5 </w:t>
            </w:r>
            <w:r w:rsidRPr="00C9357C">
              <w:rPr>
                <w:rFonts w:eastAsia="Calibri" w:asciiTheme="minorHAnsi" w:hAnsiTheme="minorHAnsi" w:cstheme="minorHAnsi"/>
                <w:color w:val="000000"/>
                <w:sz w:val="18"/>
                <w:szCs w:val="18"/>
              </w:rPr>
              <w:t>hr</w:t>
            </w:r>
          </w:p>
        </w:tc>
        <w:tc>
          <w:tcPr>
            <w:tcW w:w="1115" w:type="dxa"/>
            <w:tcBorders>
              <w:top w:val="nil"/>
              <w:left w:val="nil"/>
              <w:bottom w:val="single" w:sz="4" w:space="0" w:color="000000"/>
              <w:right w:val="single" w:sz="4" w:space="0" w:color="000000"/>
            </w:tcBorders>
            <w:shd w:val="clear" w:color="auto" w:fill="auto"/>
            <w:vAlign w:val="center"/>
          </w:tcPr>
          <w:p w:rsidR="0099758E" w:rsidRPr="00C9357C" w:rsidP="0099758E" w14:paraId="7EDEA93C" w14:textId="78C4D0C7">
            <w:pPr>
              <w:widowControl/>
              <w:jc w:val="center"/>
              <w:rPr>
                <w:rFonts w:eastAsia="Calibri" w:asciiTheme="minorHAnsi" w:hAnsiTheme="minorHAnsi" w:cstheme="minorHAnsi"/>
                <w:color w:val="000000"/>
                <w:sz w:val="18"/>
                <w:szCs w:val="18"/>
              </w:rPr>
            </w:pPr>
            <w:r w:rsidRPr="00C9357C">
              <w:rPr>
                <w:rFonts w:eastAsia="Calibri" w:asciiTheme="minorHAnsi" w:hAnsiTheme="minorHAnsi" w:cstheme="minorHAnsi"/>
                <w:color w:val="000000"/>
                <w:sz w:val="18"/>
                <w:szCs w:val="18"/>
              </w:rPr>
              <w:t>1,138</w:t>
            </w:r>
          </w:p>
        </w:tc>
        <w:tc>
          <w:tcPr>
            <w:tcW w:w="1120" w:type="dxa"/>
            <w:tcBorders>
              <w:top w:val="nil"/>
              <w:left w:val="nil"/>
              <w:bottom w:val="single" w:sz="4" w:space="0" w:color="000000"/>
              <w:right w:val="single" w:sz="4" w:space="0" w:color="000000"/>
            </w:tcBorders>
            <w:shd w:val="clear" w:color="auto" w:fill="auto"/>
            <w:vAlign w:val="center"/>
          </w:tcPr>
          <w:p w:rsidR="0099758E" w:rsidRPr="00C9357C" w:rsidP="0099758E" w14:paraId="3F0F6E63" w14:textId="28AE8E9F">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00AF42CB">
              <w:rPr>
                <w:rFonts w:eastAsia="Calibri" w:asciiTheme="minorHAnsi" w:hAnsiTheme="minorHAnsi" w:cstheme="minorHAnsi"/>
                <w:color w:val="000000"/>
                <w:sz w:val="18"/>
                <w:szCs w:val="18"/>
              </w:rPr>
              <w:t>24.21</w:t>
            </w:r>
          </w:p>
        </w:tc>
        <w:tc>
          <w:tcPr>
            <w:tcW w:w="1033" w:type="dxa"/>
            <w:tcBorders>
              <w:top w:val="nil"/>
              <w:left w:val="nil"/>
              <w:bottom w:val="single" w:sz="4" w:space="0" w:color="000000"/>
              <w:right w:val="single" w:sz="8" w:space="0" w:color="000000"/>
            </w:tcBorders>
            <w:shd w:val="clear" w:color="auto" w:fill="auto"/>
            <w:vAlign w:val="center"/>
          </w:tcPr>
          <w:p w:rsidR="0099758E" w:rsidRPr="00C9357C" w:rsidP="0099758E" w14:paraId="4E0AB517" w14:textId="4BA2372A">
            <w:pPr>
              <w:widowControl/>
              <w:jc w:val="center"/>
              <w:rPr>
                <w:rFonts w:eastAsia="Calibri" w:asciiTheme="minorHAnsi" w:hAnsiTheme="minorHAnsi" w:cstheme="minorHAnsi"/>
                <w:color w:val="000000"/>
                <w:sz w:val="18"/>
                <w:szCs w:val="18"/>
              </w:rPr>
            </w:pPr>
            <w:r w:rsidRPr="005170E0">
              <w:rPr>
                <w:rFonts w:eastAsia="Calibri" w:asciiTheme="minorHAnsi" w:hAnsiTheme="minorHAnsi" w:cstheme="minorHAnsi"/>
                <w:color w:val="000000"/>
                <w:sz w:val="18"/>
                <w:szCs w:val="18"/>
              </w:rPr>
              <w:t>$</w:t>
            </w:r>
            <w:r w:rsidRPr="005170E0" w:rsidR="00BB0C06">
              <w:rPr>
                <w:rFonts w:eastAsia="Calibri" w:asciiTheme="minorHAnsi" w:hAnsiTheme="minorHAnsi" w:cstheme="minorHAnsi"/>
                <w:color w:val="000000"/>
                <w:sz w:val="18"/>
                <w:szCs w:val="18"/>
              </w:rPr>
              <w:t>27,551</w:t>
            </w:r>
          </w:p>
        </w:tc>
      </w:tr>
    </w:tbl>
    <w:p w:rsidR="00D54824" w:rsidP="006F5715" w14:paraId="665B3720" w14:textId="23C2E728">
      <w:pPr>
        <w:widowControl/>
      </w:pPr>
    </w:p>
    <w:p w:rsidR="00D54824" w:rsidP="006F5715" w14:paraId="79DEEFB5"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99758E" w:rsidP="006F5715" w14:paraId="0A355DEF" w14:textId="77777777">
      <w:pPr>
        <w:widowControl/>
        <w:pBdr>
          <w:top w:val="nil"/>
          <w:left w:val="nil"/>
          <w:bottom w:val="nil"/>
          <w:right w:val="nil"/>
          <w:between w:val="nil"/>
        </w:pBdr>
        <w:rPr>
          <w:color w:val="000000"/>
        </w:rPr>
      </w:pPr>
    </w:p>
    <w:p w:rsidR="00967BF1" w:rsidRPr="00967BF1" w:rsidP="00967BF1" w14:paraId="0259D436" w14:textId="1A680E3D">
      <w:pPr>
        <w:widowControl/>
        <w:pBdr>
          <w:top w:val="nil"/>
          <w:left w:val="nil"/>
          <w:bottom w:val="nil"/>
          <w:right w:val="nil"/>
          <w:between w:val="nil"/>
        </w:pBdr>
        <w:rPr>
          <w:color w:val="000000"/>
        </w:rPr>
      </w:pPr>
      <w:r>
        <w:rPr>
          <w:color w:val="000000"/>
        </w:rPr>
        <w:t xml:space="preserve">As stated in the response to question #12, this rule </w:t>
      </w:r>
      <w:r w:rsidR="00010E10">
        <w:rPr>
          <w:color w:val="000000"/>
        </w:rPr>
        <w:t xml:space="preserve">does </w:t>
      </w:r>
      <w:r>
        <w:rPr>
          <w:color w:val="000000"/>
        </w:rPr>
        <w:t xml:space="preserve">not change the burden for this application. </w:t>
      </w:r>
      <w:r w:rsidRPr="00967BF1">
        <w:rPr>
          <w:color w:val="000000"/>
        </w:rPr>
        <w:t xml:space="preserve">The table below shows the costs reported for this application in </w:t>
      </w:r>
      <w:r>
        <w:rPr>
          <w:color w:val="000000"/>
        </w:rPr>
        <w:t xml:space="preserve">the response to question #13 of </w:t>
      </w:r>
      <w:r w:rsidRPr="00967BF1">
        <w:rPr>
          <w:color w:val="000000"/>
        </w:rPr>
        <w:t xml:space="preserve">the supporting statement submitted for the three-year extension of OMB Control Number 0648-0514. The extension of -0514 is pending review and approval by OMB. </w:t>
      </w:r>
    </w:p>
    <w:p w:rsidR="00967BF1" w:rsidRPr="00967BF1" w:rsidP="00967BF1" w14:paraId="4B2ECDE5" w14:textId="77777777">
      <w:pPr>
        <w:widowControl/>
        <w:pBdr>
          <w:top w:val="nil"/>
          <w:left w:val="nil"/>
          <w:bottom w:val="nil"/>
          <w:right w:val="nil"/>
          <w:between w:val="nil"/>
        </w:pBdr>
        <w:rPr>
          <w:color w:val="000000"/>
        </w:rPr>
      </w:pPr>
    </w:p>
    <w:p w:rsidR="00333146" w:rsidP="006F5715" w14:paraId="68BD3C04" w14:textId="1DE73588">
      <w:pPr>
        <w:widowControl/>
        <w:pBdr>
          <w:top w:val="nil"/>
          <w:left w:val="nil"/>
          <w:bottom w:val="nil"/>
          <w:right w:val="nil"/>
          <w:between w:val="nil"/>
        </w:pBdr>
        <w:rPr>
          <w:color w:val="000000"/>
        </w:rPr>
      </w:pPr>
      <w:r w:rsidRPr="0099758E">
        <w:rPr>
          <w:color w:val="000000"/>
        </w:rPr>
        <w:t>Operating costs account for the typical inclusive general office services packages that include expenses for internet, email, fax, copying, mailing, and printing.</w:t>
      </w:r>
    </w:p>
    <w:p w:rsidR="0099758E" w:rsidP="006F5715" w14:paraId="21191ACD" w14:textId="77777777">
      <w:pPr>
        <w:widowControl/>
        <w:pBdr>
          <w:top w:val="nil"/>
          <w:left w:val="nil"/>
          <w:bottom w:val="nil"/>
          <w:right w:val="nil"/>
          <w:between w:val="nil"/>
        </w:pBdr>
        <w:rPr>
          <w:color w:val="000000"/>
        </w:rPr>
      </w:pPr>
    </w:p>
    <w:tbl>
      <w:tblPr>
        <w:tblW w:w="10102" w:type="dxa"/>
        <w:jc w:val="center"/>
        <w:tblLayout w:type="fixed"/>
        <w:tblLook w:val="04A0"/>
      </w:tblPr>
      <w:tblGrid>
        <w:gridCol w:w="2960"/>
        <w:gridCol w:w="1530"/>
        <w:gridCol w:w="1890"/>
        <w:gridCol w:w="1440"/>
        <w:gridCol w:w="1170"/>
        <w:gridCol w:w="1112"/>
      </w:tblGrid>
      <w:tr w14:paraId="4CB663F1" w14:textId="77777777" w:rsidTr="00EB0435">
        <w:tblPrEx>
          <w:tblW w:w="10102" w:type="dxa"/>
          <w:jc w:val="center"/>
          <w:tblLayout w:type="fixed"/>
          <w:tblLook w:val="04A0"/>
        </w:tblPrEx>
        <w:trPr>
          <w:trHeight w:val="847"/>
          <w:jc w:val="center"/>
        </w:trPr>
        <w:tc>
          <w:tcPr>
            <w:tcW w:w="2960" w:type="dxa"/>
            <w:tcBorders>
              <w:top w:val="single" w:sz="8" w:space="0" w:color="auto"/>
              <w:left w:val="single" w:sz="8" w:space="0" w:color="auto"/>
              <w:bottom w:val="single" w:sz="12" w:space="0" w:color="auto"/>
              <w:right w:val="single" w:sz="8" w:space="0" w:color="auto"/>
            </w:tcBorders>
            <w:shd w:val="clear" w:color="000000" w:fill="BDD7EE"/>
            <w:vAlign w:val="center"/>
            <w:hideMark/>
          </w:tcPr>
          <w:p w:rsidR="00FA1377" w:rsidRPr="00FA1377" w:rsidP="006F5715" w14:paraId="54DD12C0" w14:textId="77777777">
            <w:pPr>
              <w:widowControl/>
              <w:jc w:val="center"/>
              <w:rPr>
                <w:rFonts w:ascii="Calibri" w:hAnsi="Calibri" w:cs="Calibri"/>
                <w:b/>
                <w:bCs/>
                <w:color w:val="000000"/>
                <w:sz w:val="16"/>
                <w:szCs w:val="16"/>
              </w:rPr>
            </w:pPr>
            <w:r w:rsidRPr="00FA1377">
              <w:rPr>
                <w:rFonts w:ascii="Calibri" w:hAnsi="Calibri" w:cs="Calibri"/>
                <w:b/>
                <w:bCs/>
                <w:color w:val="000000"/>
                <w:sz w:val="16"/>
                <w:szCs w:val="16"/>
              </w:rPr>
              <w:t>Information Collection</w:t>
            </w:r>
          </w:p>
        </w:tc>
        <w:tc>
          <w:tcPr>
            <w:tcW w:w="1530" w:type="dxa"/>
            <w:tcBorders>
              <w:top w:val="single" w:sz="8" w:space="0" w:color="auto"/>
              <w:left w:val="single" w:sz="8" w:space="0" w:color="auto"/>
              <w:bottom w:val="single" w:sz="12" w:space="0" w:color="auto"/>
              <w:right w:val="single" w:sz="8" w:space="0" w:color="000000"/>
            </w:tcBorders>
            <w:shd w:val="clear" w:color="000000" w:fill="BDD7EE"/>
            <w:vAlign w:val="center"/>
            <w:hideMark/>
          </w:tcPr>
          <w:p w:rsidR="00FA1377" w:rsidRPr="00FA1377" w:rsidP="006F5715" w14:paraId="6E65A441" w14:textId="77777777">
            <w:pPr>
              <w:widowControl/>
              <w:jc w:val="center"/>
              <w:rPr>
                <w:rFonts w:ascii="Calibri" w:hAnsi="Calibri" w:cs="Calibri"/>
                <w:b/>
                <w:bCs/>
                <w:color w:val="000000"/>
                <w:sz w:val="16"/>
                <w:szCs w:val="16"/>
              </w:rPr>
            </w:pPr>
            <w:r w:rsidRPr="00FA1377">
              <w:rPr>
                <w:rFonts w:ascii="Calibri" w:hAnsi="Calibri" w:cs="Calibri"/>
                <w:b/>
                <w:bCs/>
                <w:color w:val="000000"/>
                <w:sz w:val="16"/>
                <w:szCs w:val="16"/>
              </w:rPr>
              <w:t># of Respondents/</w:t>
            </w:r>
          </w:p>
          <w:p w:rsidR="00FA1377" w:rsidRPr="00FA1377" w:rsidP="006F5715" w14:paraId="4C5B5124" w14:textId="77777777">
            <w:pPr>
              <w:widowControl/>
              <w:jc w:val="center"/>
              <w:rPr>
                <w:rFonts w:ascii="Calibri" w:hAnsi="Calibri" w:cs="Calibri"/>
                <w:b/>
                <w:bCs/>
                <w:color w:val="000000"/>
                <w:sz w:val="16"/>
                <w:szCs w:val="16"/>
              </w:rPr>
            </w:pPr>
            <w:r w:rsidRPr="00FA1377">
              <w:rPr>
                <w:rFonts w:ascii="Calibri" w:hAnsi="Calibri" w:cs="Calibri"/>
                <w:b/>
                <w:bCs/>
                <w:color w:val="000000"/>
                <w:sz w:val="16"/>
                <w:szCs w:val="16"/>
              </w:rPr>
              <w:t>year</w:t>
            </w:r>
            <w:r w:rsidRPr="00FA1377">
              <w:rPr>
                <w:rFonts w:ascii="Calibri" w:hAnsi="Calibri" w:cs="Calibri"/>
                <w:b/>
                <w:bCs/>
                <w:color w:val="000000"/>
                <w:sz w:val="16"/>
                <w:szCs w:val="16"/>
              </w:rPr>
              <w:br/>
              <w:t>(a)</w:t>
            </w:r>
          </w:p>
        </w:tc>
        <w:tc>
          <w:tcPr>
            <w:tcW w:w="1890" w:type="dxa"/>
            <w:tcBorders>
              <w:top w:val="single" w:sz="8" w:space="0" w:color="auto"/>
              <w:left w:val="nil"/>
              <w:bottom w:val="single" w:sz="12" w:space="0" w:color="auto"/>
              <w:right w:val="single" w:sz="8" w:space="0" w:color="auto"/>
            </w:tcBorders>
            <w:shd w:val="clear" w:color="000000" w:fill="BDD7EE"/>
            <w:vAlign w:val="center"/>
            <w:hideMark/>
          </w:tcPr>
          <w:p w:rsidR="00FA1377" w:rsidRPr="00FA1377" w:rsidP="006F5715" w14:paraId="6644B1E9" w14:textId="77777777">
            <w:pPr>
              <w:widowControl/>
              <w:jc w:val="center"/>
              <w:rPr>
                <w:rFonts w:ascii="Calibri" w:hAnsi="Calibri" w:cs="Calibri"/>
                <w:b/>
                <w:bCs/>
                <w:color w:val="000000"/>
                <w:sz w:val="16"/>
                <w:szCs w:val="16"/>
              </w:rPr>
            </w:pPr>
            <w:r w:rsidRPr="00FA1377">
              <w:rPr>
                <w:rFonts w:ascii="Calibri" w:hAnsi="Calibri" w:cs="Calibri"/>
                <w:b/>
                <w:bCs/>
                <w:color w:val="000000"/>
                <w:sz w:val="16"/>
                <w:szCs w:val="16"/>
              </w:rPr>
              <w:t>Annual # of Responses / Respondent</w:t>
            </w:r>
            <w:r w:rsidRPr="00FA1377">
              <w:rPr>
                <w:rFonts w:ascii="Calibri" w:hAnsi="Calibri" w:cs="Calibri"/>
                <w:b/>
                <w:bCs/>
                <w:color w:val="000000"/>
                <w:sz w:val="16"/>
                <w:szCs w:val="16"/>
              </w:rPr>
              <w:br/>
              <w:t>(b)</w:t>
            </w:r>
          </w:p>
        </w:tc>
        <w:tc>
          <w:tcPr>
            <w:tcW w:w="1440" w:type="dxa"/>
            <w:tcBorders>
              <w:top w:val="single" w:sz="8" w:space="0" w:color="auto"/>
              <w:left w:val="nil"/>
              <w:bottom w:val="single" w:sz="12" w:space="0" w:color="auto"/>
              <w:right w:val="single" w:sz="8" w:space="0" w:color="auto"/>
            </w:tcBorders>
            <w:shd w:val="clear" w:color="000000" w:fill="BDD7EE"/>
            <w:vAlign w:val="center"/>
            <w:hideMark/>
          </w:tcPr>
          <w:p w:rsidR="00FA1377" w:rsidRPr="00FA1377" w:rsidP="006F5715" w14:paraId="746A1DB2" w14:textId="77777777">
            <w:pPr>
              <w:widowControl/>
              <w:jc w:val="center"/>
              <w:rPr>
                <w:rFonts w:ascii="Calibri" w:hAnsi="Calibri" w:cs="Calibri"/>
                <w:b/>
                <w:bCs/>
                <w:color w:val="000000"/>
                <w:sz w:val="16"/>
                <w:szCs w:val="16"/>
              </w:rPr>
            </w:pPr>
            <w:r w:rsidRPr="00FA1377">
              <w:rPr>
                <w:rFonts w:ascii="Calibri" w:hAnsi="Calibri" w:cs="Calibri"/>
                <w:b/>
                <w:bCs/>
                <w:color w:val="000000"/>
                <w:sz w:val="16"/>
                <w:szCs w:val="16"/>
              </w:rPr>
              <w:t xml:space="preserve"> Total # of Annual Responses</w:t>
            </w:r>
            <w:r w:rsidRPr="00FA1377">
              <w:rPr>
                <w:rFonts w:ascii="Calibri" w:hAnsi="Calibri" w:cs="Calibri"/>
                <w:b/>
                <w:bCs/>
                <w:color w:val="000000"/>
                <w:sz w:val="16"/>
                <w:szCs w:val="16"/>
              </w:rPr>
              <w:br/>
              <w:t>(c) = (a) x (b)</w:t>
            </w:r>
          </w:p>
        </w:tc>
        <w:tc>
          <w:tcPr>
            <w:tcW w:w="1170" w:type="dxa"/>
            <w:tcBorders>
              <w:top w:val="single" w:sz="8" w:space="0" w:color="auto"/>
              <w:left w:val="nil"/>
              <w:bottom w:val="single" w:sz="12" w:space="0" w:color="auto"/>
              <w:right w:val="single" w:sz="8" w:space="0" w:color="auto"/>
            </w:tcBorders>
            <w:shd w:val="clear" w:color="000000" w:fill="BDD7EE"/>
            <w:vAlign w:val="center"/>
            <w:hideMark/>
          </w:tcPr>
          <w:p w:rsidR="00FA1377" w:rsidRPr="00FA1377" w:rsidP="006F5715" w14:paraId="26021EA4" w14:textId="3B9C9EF3">
            <w:pPr>
              <w:widowControl/>
              <w:jc w:val="center"/>
              <w:rPr>
                <w:rFonts w:ascii="Calibri" w:hAnsi="Calibri" w:cs="Calibri"/>
                <w:b/>
                <w:bCs/>
                <w:color w:val="000000"/>
                <w:sz w:val="16"/>
                <w:szCs w:val="16"/>
              </w:rPr>
            </w:pPr>
            <w:r>
              <w:rPr>
                <w:rFonts w:ascii="Calibri" w:hAnsi="Calibri" w:cs="Calibri"/>
                <w:b/>
                <w:bCs/>
                <w:color w:val="000000"/>
                <w:sz w:val="16"/>
                <w:szCs w:val="16"/>
              </w:rPr>
              <w:t>Cost Burden / Respondent</w:t>
            </w:r>
            <w:r>
              <w:rPr>
                <w:rFonts w:ascii="Calibri" w:hAnsi="Calibri" w:cs="Calibri"/>
                <w:b/>
                <w:bCs/>
                <w:color w:val="000000"/>
                <w:sz w:val="16"/>
                <w:szCs w:val="16"/>
              </w:rPr>
              <w:br/>
              <w:t>(h)</w:t>
            </w:r>
          </w:p>
        </w:tc>
        <w:tc>
          <w:tcPr>
            <w:tcW w:w="1112" w:type="dxa"/>
            <w:tcBorders>
              <w:top w:val="single" w:sz="8" w:space="0" w:color="auto"/>
              <w:left w:val="nil"/>
              <w:bottom w:val="single" w:sz="12" w:space="0" w:color="auto"/>
              <w:right w:val="single" w:sz="8" w:space="0" w:color="auto"/>
            </w:tcBorders>
            <w:shd w:val="clear" w:color="000000" w:fill="BDD7EE"/>
            <w:vAlign w:val="center"/>
            <w:hideMark/>
          </w:tcPr>
          <w:p w:rsidR="00FA1377" w:rsidRPr="00FA1377" w:rsidP="006F5715" w14:paraId="3A5E3F7D" w14:textId="77777777">
            <w:pPr>
              <w:widowControl/>
              <w:jc w:val="center"/>
              <w:rPr>
                <w:rFonts w:ascii="Calibri" w:hAnsi="Calibri" w:cs="Calibri"/>
                <w:b/>
                <w:bCs/>
                <w:color w:val="000000"/>
                <w:sz w:val="16"/>
                <w:szCs w:val="16"/>
              </w:rPr>
            </w:pPr>
            <w:r w:rsidRPr="00FA1377">
              <w:rPr>
                <w:rFonts w:ascii="Calibri" w:hAnsi="Calibri" w:cs="Calibri"/>
                <w:b/>
                <w:bCs/>
                <w:color w:val="000000"/>
                <w:sz w:val="16"/>
                <w:szCs w:val="16"/>
              </w:rPr>
              <w:t>Total Annual Cost Burden</w:t>
            </w:r>
            <w:r w:rsidRPr="00FA1377">
              <w:rPr>
                <w:rFonts w:ascii="Calibri" w:hAnsi="Calibri" w:cs="Calibri"/>
                <w:b/>
                <w:bCs/>
                <w:color w:val="000000"/>
                <w:sz w:val="16"/>
                <w:szCs w:val="16"/>
              </w:rPr>
              <w:br/>
              <w:t>(i) = (a) x (h)</w:t>
            </w:r>
          </w:p>
        </w:tc>
      </w:tr>
      <w:tr w14:paraId="5DCD56D8" w14:textId="77777777" w:rsidTr="00EB0435">
        <w:tblPrEx>
          <w:tblW w:w="10102" w:type="dxa"/>
          <w:jc w:val="center"/>
          <w:tblLayout w:type="fixed"/>
          <w:tblLook w:val="04A0"/>
        </w:tblPrEx>
        <w:trPr>
          <w:trHeight w:val="627"/>
          <w:jc w:val="center"/>
        </w:trPr>
        <w:tc>
          <w:tcPr>
            <w:tcW w:w="2960" w:type="dxa"/>
            <w:tcBorders>
              <w:top w:val="single" w:sz="12" w:space="0" w:color="auto"/>
              <w:left w:val="single" w:sz="4" w:space="0" w:color="auto"/>
              <w:bottom w:val="single" w:sz="8" w:space="0" w:color="auto"/>
              <w:right w:val="single" w:sz="4" w:space="0" w:color="auto"/>
            </w:tcBorders>
            <w:shd w:val="clear" w:color="auto" w:fill="auto"/>
            <w:vAlign w:val="center"/>
          </w:tcPr>
          <w:p w:rsidR="00FA1377" w:rsidRPr="00FA1377" w:rsidP="006F5715" w14:paraId="0C2503F9" w14:textId="03B75E94">
            <w:pPr>
              <w:widowControl/>
              <w:rPr>
                <w:rFonts w:asciiTheme="minorHAnsi" w:hAnsiTheme="minorHAnsi" w:cstheme="minorHAnsi"/>
                <w:color w:val="000000"/>
                <w:sz w:val="18"/>
                <w:szCs w:val="18"/>
              </w:rPr>
            </w:pPr>
            <w:r w:rsidRPr="0099758E">
              <w:rPr>
                <w:rFonts w:asciiTheme="minorHAnsi" w:hAnsiTheme="minorHAnsi" w:cstheme="minorHAnsi"/>
                <w:color w:val="000000"/>
                <w:sz w:val="18"/>
                <w:szCs w:val="18"/>
              </w:rPr>
              <w:t>Application for Annual Crab Individual Fishing Quota (IFQ) permit</w:t>
            </w:r>
          </w:p>
        </w:tc>
        <w:tc>
          <w:tcPr>
            <w:tcW w:w="1530" w:type="dxa"/>
            <w:tcBorders>
              <w:top w:val="single" w:sz="12" w:space="0" w:color="auto"/>
              <w:left w:val="single" w:sz="8" w:space="0" w:color="auto"/>
              <w:bottom w:val="single" w:sz="8" w:space="0" w:color="auto"/>
              <w:right w:val="single" w:sz="4" w:space="0" w:color="auto"/>
            </w:tcBorders>
            <w:shd w:val="clear" w:color="000000" w:fill="FFFFFF"/>
            <w:vAlign w:val="center"/>
          </w:tcPr>
          <w:p w:rsidR="00FA1377" w:rsidRPr="00C9357C" w:rsidP="006F5715" w14:paraId="02A6ADE8" w14:textId="5A2DA908">
            <w:pPr>
              <w:widowControl/>
              <w:jc w:val="center"/>
              <w:rPr>
                <w:rFonts w:asciiTheme="minorHAnsi" w:hAnsiTheme="minorHAnsi" w:cstheme="minorHAnsi"/>
                <w:color w:val="000000"/>
                <w:sz w:val="18"/>
                <w:szCs w:val="18"/>
              </w:rPr>
            </w:pPr>
            <w:r w:rsidRPr="00C9357C">
              <w:rPr>
                <w:rFonts w:asciiTheme="minorHAnsi" w:hAnsiTheme="minorHAnsi" w:cstheme="minorHAnsi"/>
                <w:color w:val="000000"/>
                <w:sz w:val="18"/>
                <w:szCs w:val="18"/>
              </w:rPr>
              <w:t>455</w:t>
            </w:r>
          </w:p>
        </w:tc>
        <w:tc>
          <w:tcPr>
            <w:tcW w:w="1890" w:type="dxa"/>
            <w:tcBorders>
              <w:top w:val="single" w:sz="12" w:space="0" w:color="auto"/>
              <w:left w:val="nil"/>
              <w:bottom w:val="single" w:sz="8" w:space="0" w:color="auto"/>
              <w:right w:val="single" w:sz="4" w:space="0" w:color="auto"/>
            </w:tcBorders>
            <w:shd w:val="clear" w:color="000000" w:fill="FFFFFF"/>
            <w:vAlign w:val="center"/>
          </w:tcPr>
          <w:p w:rsidR="00FA1377" w:rsidRPr="00C9357C" w:rsidP="006F5715" w14:paraId="4F6A3DF4" w14:textId="1469A429">
            <w:pPr>
              <w:widowControl/>
              <w:jc w:val="center"/>
              <w:rPr>
                <w:rFonts w:asciiTheme="minorHAnsi" w:hAnsiTheme="minorHAnsi" w:cstheme="minorHAnsi"/>
                <w:color w:val="000000"/>
                <w:sz w:val="18"/>
                <w:szCs w:val="18"/>
              </w:rPr>
            </w:pPr>
            <w:r w:rsidRPr="00C9357C">
              <w:rPr>
                <w:rFonts w:asciiTheme="minorHAnsi" w:hAnsiTheme="minorHAnsi" w:cstheme="minorHAnsi"/>
                <w:color w:val="000000"/>
                <w:sz w:val="18"/>
                <w:szCs w:val="18"/>
              </w:rPr>
              <w:t>1</w:t>
            </w:r>
          </w:p>
        </w:tc>
        <w:tc>
          <w:tcPr>
            <w:tcW w:w="1440" w:type="dxa"/>
            <w:tcBorders>
              <w:top w:val="single" w:sz="12" w:space="0" w:color="auto"/>
              <w:left w:val="nil"/>
              <w:bottom w:val="single" w:sz="8" w:space="0" w:color="auto"/>
              <w:right w:val="single" w:sz="4" w:space="0" w:color="auto"/>
            </w:tcBorders>
            <w:shd w:val="clear" w:color="000000" w:fill="FFFFFF"/>
            <w:vAlign w:val="center"/>
          </w:tcPr>
          <w:p w:rsidR="00FA1377" w:rsidRPr="00C9357C" w:rsidP="006F5715" w14:paraId="39D78B9C" w14:textId="264B9011">
            <w:pPr>
              <w:widowControl/>
              <w:jc w:val="center"/>
              <w:rPr>
                <w:rFonts w:asciiTheme="minorHAnsi" w:hAnsiTheme="minorHAnsi" w:cstheme="minorHAnsi"/>
                <w:color w:val="000000"/>
                <w:sz w:val="18"/>
                <w:szCs w:val="18"/>
              </w:rPr>
            </w:pPr>
            <w:r w:rsidRPr="00C9357C">
              <w:rPr>
                <w:rFonts w:asciiTheme="minorHAnsi" w:hAnsiTheme="minorHAnsi" w:cstheme="minorHAnsi"/>
                <w:color w:val="000000"/>
                <w:sz w:val="18"/>
                <w:szCs w:val="18"/>
              </w:rPr>
              <w:t>455</w:t>
            </w:r>
          </w:p>
        </w:tc>
        <w:tc>
          <w:tcPr>
            <w:tcW w:w="1170" w:type="dxa"/>
            <w:tcBorders>
              <w:top w:val="single" w:sz="12" w:space="0" w:color="auto"/>
              <w:left w:val="nil"/>
              <w:bottom w:val="single" w:sz="8" w:space="0" w:color="auto"/>
              <w:right w:val="single" w:sz="4" w:space="0" w:color="auto"/>
            </w:tcBorders>
            <w:shd w:val="clear" w:color="000000" w:fill="FFFFFF"/>
            <w:vAlign w:val="center"/>
          </w:tcPr>
          <w:p w:rsidR="00FA1377" w:rsidRPr="00FA1377" w:rsidP="00EB0435" w14:paraId="1D13A6EE" w14:textId="6CF3CCC5">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Operating costs:</w:t>
            </w:r>
            <w:r w:rsidRPr="0099758E" w:rsidR="0099758E">
              <w:rPr>
                <w:rFonts w:asciiTheme="minorHAnsi" w:hAnsiTheme="minorHAnsi" w:cstheme="minorHAnsi"/>
                <w:color w:val="000000"/>
                <w:sz w:val="18"/>
                <w:szCs w:val="18"/>
              </w:rPr>
              <w:t xml:space="preserve"> $5</w:t>
            </w:r>
          </w:p>
        </w:tc>
        <w:tc>
          <w:tcPr>
            <w:tcW w:w="1112" w:type="dxa"/>
            <w:tcBorders>
              <w:top w:val="single" w:sz="12" w:space="0" w:color="auto"/>
              <w:left w:val="nil"/>
              <w:bottom w:val="single" w:sz="8" w:space="0" w:color="auto"/>
              <w:right w:val="single" w:sz="8" w:space="0" w:color="auto"/>
            </w:tcBorders>
            <w:shd w:val="clear" w:color="000000" w:fill="FFFFFF"/>
            <w:vAlign w:val="center"/>
          </w:tcPr>
          <w:p w:rsidR="00FA1377" w:rsidRPr="00FA1377" w:rsidP="006F5715" w14:paraId="15F7C856" w14:textId="796063FF">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w:t>
            </w:r>
            <w:r w:rsidR="00C9357C">
              <w:rPr>
                <w:rFonts w:asciiTheme="minorHAnsi" w:hAnsiTheme="minorHAnsi" w:cstheme="minorHAnsi"/>
                <w:color w:val="000000"/>
                <w:sz w:val="18"/>
                <w:szCs w:val="18"/>
              </w:rPr>
              <w:t>2,275</w:t>
            </w:r>
          </w:p>
        </w:tc>
      </w:tr>
    </w:tbl>
    <w:p w:rsidR="00FA1377" w:rsidP="006F5715" w14:paraId="68E24376" w14:textId="366B419B">
      <w:pPr>
        <w:widowControl/>
        <w:pBdr>
          <w:top w:val="nil"/>
          <w:left w:val="nil"/>
          <w:bottom w:val="nil"/>
          <w:right w:val="nil"/>
          <w:between w:val="nil"/>
        </w:pBdr>
        <w:rPr>
          <w:b/>
          <w:color w:val="000000"/>
        </w:rPr>
      </w:pPr>
    </w:p>
    <w:p w:rsidR="00D54824" w:rsidP="000B40CB" w14:paraId="404F0CEB" w14:textId="77777777">
      <w:pPr>
        <w:keepNext/>
        <w:keepLines/>
        <w:widowControl/>
        <w:numPr>
          <w:ilvl w:val="0"/>
          <w:numId w:val="3"/>
        </w:numPr>
        <w:pBdr>
          <w:top w:val="nil"/>
          <w:left w:val="nil"/>
          <w:bottom w:val="nil"/>
          <w:right w:val="nil"/>
          <w:between w:val="nil"/>
        </w:pBdr>
        <w:tabs>
          <w:tab w:val="left" w:pos="360"/>
        </w:tabs>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67590" w:rsidP="000B40CB" w14:paraId="0C48D9B0" w14:textId="3B00AE92">
      <w:pPr>
        <w:widowControl/>
        <w:rPr>
          <w:b/>
        </w:rPr>
      </w:pPr>
    </w:p>
    <w:p w:rsidR="00E41A59" w:rsidP="000B40CB" w14:paraId="6CE23C69" w14:textId="77777777">
      <w:pPr>
        <w:widowControl/>
      </w:pPr>
      <w:r w:rsidRPr="00FE0C55">
        <w:t xml:space="preserve">A cost recovery program is in effect for the </w:t>
      </w:r>
      <w:r>
        <w:t>CR</w:t>
      </w:r>
      <w:r w:rsidRPr="00FE0C55">
        <w:t xml:space="preserve"> Program. Under this cost recovery program, NMFS </w:t>
      </w:r>
      <w:r w:rsidRPr="00FE0C55">
        <w:t>is authorized</w:t>
      </w:r>
      <w:r w:rsidRPr="00FE0C55">
        <w:t xml:space="preserve"> to collect direct program costs from the permit holders. Therefore, the information collection requirements of the </w:t>
      </w:r>
      <w:r>
        <w:t>CR</w:t>
      </w:r>
      <w:r w:rsidRPr="00FE0C55">
        <w:t xml:space="preserve"> Program do not impose a cost on the Federal Government. Direct program costs are the costs NMFS incurs to manage, collect data from, and enforce the </w:t>
      </w:r>
      <w:r>
        <w:t>CR</w:t>
      </w:r>
      <w:r w:rsidRPr="00FE0C55">
        <w:t xml:space="preserve"> Program. The direct program costs for the </w:t>
      </w:r>
      <w:r>
        <w:t>CR Program in 2021/2022</w:t>
      </w:r>
      <w:r w:rsidRPr="00FE0C55">
        <w:t xml:space="preserve"> were </w:t>
      </w:r>
      <w:r w:rsidRPr="000D2425">
        <w:t>$</w:t>
      </w:r>
      <w:r>
        <w:t>2,594,226</w:t>
      </w:r>
      <w:r w:rsidRPr="00FE0C55">
        <w:t>.</w:t>
      </w:r>
    </w:p>
    <w:p w:rsidR="00AA499B" w:rsidRPr="00FE0C55" w:rsidP="000B40CB" w14:paraId="08361A52" w14:textId="77777777">
      <w:pPr>
        <w:widowControl/>
      </w:pPr>
    </w:p>
    <w:p w:rsidR="00D54824" w:rsidP="000B40CB" w14:paraId="467ABDBF"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the reasons for any program changes or adjustments reported in ROCIS.</w:t>
      </w:r>
    </w:p>
    <w:p w:rsidR="00246688" w:rsidP="000B40CB" w14:paraId="1CA9EC35" w14:textId="77777777">
      <w:pPr>
        <w:widowControl/>
        <w:pBdr>
          <w:top w:val="nil"/>
          <w:left w:val="nil"/>
          <w:bottom w:val="nil"/>
          <w:right w:val="nil"/>
          <w:between w:val="nil"/>
        </w:pBdr>
        <w:rPr>
          <w:color w:val="000000"/>
        </w:rPr>
      </w:pPr>
      <w:bookmarkStart w:id="0" w:name="_GoBack"/>
      <w:bookmarkEnd w:id="0"/>
    </w:p>
    <w:p w:rsidR="00BB0C06" w:rsidP="000B40CB" w14:paraId="0561EA01" w14:textId="5D1FFC96">
      <w:pPr>
        <w:widowControl/>
        <w:pBdr>
          <w:top w:val="nil"/>
          <w:left w:val="nil"/>
          <w:bottom w:val="nil"/>
          <w:right w:val="nil"/>
          <w:between w:val="nil"/>
        </w:pBdr>
        <w:rPr>
          <w:color w:val="000000"/>
        </w:rPr>
      </w:pPr>
      <w:r w:rsidRPr="00246688">
        <w:rPr>
          <w:color w:val="000000"/>
        </w:rPr>
        <w:t xml:space="preserve">This request is for a new temporary information collection </w:t>
      </w:r>
      <w:r w:rsidR="00BA1848">
        <w:rPr>
          <w:color w:val="000000"/>
        </w:rPr>
        <w:t>because of</w:t>
      </w:r>
      <w:r w:rsidR="00322CD6">
        <w:rPr>
          <w:color w:val="000000"/>
        </w:rPr>
        <w:t xml:space="preserve"> the timing of this rule</w:t>
      </w:r>
      <w:r w:rsidRPr="00246688">
        <w:rPr>
          <w:color w:val="000000"/>
        </w:rPr>
        <w:t xml:space="preserve"> (RIN 0648-</w:t>
      </w:r>
      <w:r w:rsidRPr="00246688" w:rsidR="00E41A59">
        <w:rPr>
          <w:color w:val="000000"/>
        </w:rPr>
        <w:t>B</w:t>
      </w:r>
      <w:r w:rsidR="00E41A59">
        <w:rPr>
          <w:color w:val="000000"/>
        </w:rPr>
        <w:t>M81</w:t>
      </w:r>
      <w:r w:rsidRPr="00246688">
        <w:rPr>
          <w:color w:val="000000"/>
        </w:rPr>
        <w:t xml:space="preserve">) and the </w:t>
      </w:r>
      <w:r w:rsidR="002E586B">
        <w:rPr>
          <w:color w:val="000000"/>
        </w:rPr>
        <w:t>three-</w:t>
      </w:r>
      <w:r w:rsidR="00BA1848">
        <w:rPr>
          <w:color w:val="000000"/>
        </w:rPr>
        <w:t>year extension</w:t>
      </w:r>
      <w:r w:rsidRPr="00246688">
        <w:rPr>
          <w:color w:val="000000"/>
        </w:rPr>
        <w:t xml:space="preserve"> of OMB Control N</w:t>
      </w:r>
      <w:r w:rsidR="00E15125">
        <w:rPr>
          <w:color w:val="000000"/>
        </w:rPr>
        <w:t>umber</w:t>
      </w:r>
      <w:r w:rsidRPr="00246688">
        <w:rPr>
          <w:color w:val="000000"/>
        </w:rPr>
        <w:t xml:space="preserve"> 0648-</w:t>
      </w:r>
      <w:r w:rsidR="00E41A59">
        <w:rPr>
          <w:color w:val="000000"/>
        </w:rPr>
        <w:t>0514</w:t>
      </w:r>
      <w:r w:rsidRPr="00246688">
        <w:rPr>
          <w:color w:val="000000"/>
        </w:rPr>
        <w:t>.</w:t>
      </w:r>
      <w:r>
        <w:rPr>
          <w:color w:val="000000"/>
        </w:rPr>
        <w:t xml:space="preserve"> </w:t>
      </w:r>
      <w:r w:rsidRPr="00967BF1" w:rsidR="00967BF1">
        <w:rPr>
          <w:color w:val="000000"/>
        </w:rPr>
        <w:t xml:space="preserve">The </w:t>
      </w:r>
      <w:r w:rsidR="009428F0">
        <w:rPr>
          <w:color w:val="000000"/>
        </w:rPr>
        <w:t>final</w:t>
      </w:r>
      <w:r w:rsidRPr="00967BF1" w:rsidR="009428F0">
        <w:rPr>
          <w:color w:val="000000"/>
        </w:rPr>
        <w:t xml:space="preserve"> </w:t>
      </w:r>
      <w:r w:rsidRPr="00967BF1" w:rsidR="00967BF1">
        <w:rPr>
          <w:color w:val="000000"/>
        </w:rPr>
        <w:t>rule (RIN 0648-BM81) revise</w:t>
      </w:r>
      <w:r w:rsidR="009428F0">
        <w:rPr>
          <w:color w:val="000000"/>
        </w:rPr>
        <w:t>s</w:t>
      </w:r>
      <w:r w:rsidRPr="00967BF1" w:rsidR="00967BF1">
        <w:rPr>
          <w:color w:val="000000"/>
        </w:rPr>
        <w:t xml:space="preserve"> the Application for Annual Crab IFQ Permit</w:t>
      </w:r>
      <w:r w:rsidR="00967BF1">
        <w:rPr>
          <w:color w:val="000000"/>
        </w:rPr>
        <w:t xml:space="preserve">, which </w:t>
      </w:r>
      <w:r w:rsidR="00967BF1">
        <w:rPr>
          <w:color w:val="000000"/>
        </w:rPr>
        <w:t>is approved</w:t>
      </w:r>
      <w:r w:rsidR="00967BF1">
        <w:rPr>
          <w:color w:val="000000"/>
        </w:rPr>
        <w:t xml:space="preserve"> under OMB Control Number</w:t>
      </w:r>
      <w:r w:rsidRPr="00967BF1" w:rsidR="00967BF1">
        <w:rPr>
          <w:color w:val="000000"/>
        </w:rPr>
        <w:t xml:space="preserve"> 0648-0514.</w:t>
      </w:r>
      <w:r w:rsidR="00967BF1">
        <w:rPr>
          <w:color w:val="000000"/>
        </w:rPr>
        <w:t xml:space="preserve"> </w:t>
      </w:r>
      <w:r w:rsidRPr="00967BF1" w:rsidR="00967BF1">
        <w:rPr>
          <w:color w:val="000000"/>
        </w:rPr>
        <w:t xml:space="preserve">This </w:t>
      </w:r>
      <w:r>
        <w:rPr>
          <w:color w:val="000000"/>
        </w:rPr>
        <w:t>rule</w:t>
      </w:r>
      <w:r w:rsidRPr="00967BF1">
        <w:rPr>
          <w:color w:val="000000"/>
        </w:rPr>
        <w:t xml:space="preserve"> </w:t>
      </w:r>
      <w:r w:rsidR="009428F0">
        <w:rPr>
          <w:color w:val="000000"/>
        </w:rPr>
        <w:t>does</w:t>
      </w:r>
      <w:r w:rsidRPr="00967BF1" w:rsidR="009428F0">
        <w:rPr>
          <w:color w:val="000000"/>
        </w:rPr>
        <w:t xml:space="preserve"> </w:t>
      </w:r>
      <w:r w:rsidRPr="00967BF1" w:rsidR="00967BF1">
        <w:rPr>
          <w:color w:val="000000"/>
        </w:rPr>
        <w:t>not change the respondents, responses, burden</w:t>
      </w:r>
      <w:r w:rsidR="00967BF1">
        <w:rPr>
          <w:color w:val="000000"/>
        </w:rPr>
        <w:t>,</w:t>
      </w:r>
      <w:r w:rsidRPr="00967BF1" w:rsidR="00967BF1">
        <w:rPr>
          <w:color w:val="000000"/>
        </w:rPr>
        <w:t xml:space="preserve"> or cost</w:t>
      </w:r>
      <w:r w:rsidR="00967BF1">
        <w:rPr>
          <w:color w:val="000000"/>
        </w:rPr>
        <w:t>s</w:t>
      </w:r>
      <w:r w:rsidRPr="00967BF1" w:rsidR="00967BF1">
        <w:rPr>
          <w:color w:val="000000"/>
        </w:rPr>
        <w:t xml:space="preserve"> for this application.</w:t>
      </w:r>
      <w:r w:rsidR="00DE357A">
        <w:rPr>
          <w:color w:val="000000"/>
        </w:rPr>
        <w:t xml:space="preserve"> </w:t>
      </w:r>
      <w:r>
        <w:rPr>
          <w:color w:val="000000"/>
        </w:rPr>
        <w:t xml:space="preserve">However, the labor costs </w:t>
      </w:r>
      <w:r>
        <w:rPr>
          <w:color w:val="000000"/>
        </w:rPr>
        <w:t>were adjusted</w:t>
      </w:r>
      <w:r>
        <w:rPr>
          <w:color w:val="000000"/>
        </w:rPr>
        <w:t xml:space="preserve"> because the most current </w:t>
      </w:r>
      <w:r w:rsidRPr="00BB0C06">
        <w:rPr>
          <w:color w:val="000000"/>
        </w:rPr>
        <w:t xml:space="preserve">BLS hourly wage rate </w:t>
      </w:r>
      <w:r>
        <w:rPr>
          <w:color w:val="000000"/>
        </w:rPr>
        <w:t xml:space="preserve">was used to calculate the costs. </w:t>
      </w:r>
      <w:r w:rsidRPr="00EE2ED1" w:rsidR="00EE2ED1">
        <w:rPr>
          <w:color w:val="000000"/>
        </w:rPr>
        <w:t>The table below show</w:t>
      </w:r>
      <w:r w:rsidR="00EE2ED1">
        <w:rPr>
          <w:color w:val="000000"/>
        </w:rPr>
        <w:t>s</w:t>
      </w:r>
      <w:r w:rsidRPr="00EE2ED1" w:rsidR="00EE2ED1">
        <w:rPr>
          <w:color w:val="000000"/>
        </w:rPr>
        <w:t xml:space="preserve"> how the </w:t>
      </w:r>
      <w:r w:rsidR="00EE2ED1">
        <w:rPr>
          <w:color w:val="000000"/>
        </w:rPr>
        <w:t xml:space="preserve">labor costs </w:t>
      </w:r>
      <w:r w:rsidRPr="00EE2ED1" w:rsidR="00EE2ED1">
        <w:rPr>
          <w:color w:val="000000"/>
        </w:rPr>
        <w:t xml:space="preserve">for </w:t>
      </w:r>
      <w:r w:rsidR="00EE2ED1">
        <w:rPr>
          <w:color w:val="000000"/>
        </w:rPr>
        <w:t xml:space="preserve">this application </w:t>
      </w:r>
      <w:r w:rsidR="00EE2ED1">
        <w:rPr>
          <w:color w:val="000000"/>
        </w:rPr>
        <w:t>will be adjusted</w:t>
      </w:r>
      <w:r w:rsidRPr="00EE2ED1" w:rsidR="00EE2ED1">
        <w:rPr>
          <w:color w:val="000000"/>
        </w:rPr>
        <w:t xml:space="preserve"> once this temporary collection is merged into -0213.</w:t>
      </w:r>
    </w:p>
    <w:p w:rsidR="00BB0C06" w:rsidP="000B40CB" w14:paraId="1F8520DC" w14:textId="0DB34909">
      <w:pPr>
        <w:widowControl/>
        <w:pBdr>
          <w:top w:val="nil"/>
          <w:left w:val="nil"/>
          <w:bottom w:val="nil"/>
          <w:right w:val="nil"/>
          <w:between w:val="nil"/>
        </w:pBdr>
        <w:rPr>
          <w:color w:val="000000"/>
        </w:rPr>
      </w:pPr>
    </w:p>
    <w:tbl>
      <w:tblPr>
        <w:tblStyle w:val="a4"/>
        <w:tblW w:w="10187" w:type="dxa"/>
        <w:jc w:val="center"/>
        <w:tblLayout w:type="fixed"/>
        <w:tblLook w:val="0400"/>
      </w:tblPr>
      <w:tblGrid>
        <w:gridCol w:w="2971"/>
        <w:gridCol w:w="889"/>
        <w:gridCol w:w="900"/>
        <w:gridCol w:w="900"/>
        <w:gridCol w:w="1080"/>
        <w:gridCol w:w="3447"/>
      </w:tblGrid>
      <w:tr w14:paraId="40E305A2" w14:textId="77777777" w:rsidTr="005170E0">
        <w:tblPrEx>
          <w:tblW w:w="10187" w:type="dxa"/>
          <w:jc w:val="center"/>
          <w:tblLayout w:type="fixed"/>
          <w:tblLook w:val="0400"/>
        </w:tblPrEx>
        <w:trPr>
          <w:trHeight w:val="439"/>
          <w:jc w:val="center"/>
        </w:trPr>
        <w:tc>
          <w:tcPr>
            <w:tcW w:w="2971" w:type="dxa"/>
            <w:vMerge w:val="restart"/>
            <w:tcBorders>
              <w:top w:val="single" w:sz="8" w:space="0" w:color="000000"/>
              <w:left w:val="single" w:sz="8" w:space="0" w:color="000000"/>
              <w:bottom w:val="single" w:sz="8" w:space="0" w:color="000000"/>
              <w:right w:val="single" w:sz="8" w:space="0" w:color="000000"/>
            </w:tcBorders>
            <w:shd w:val="clear" w:color="auto" w:fill="8DB3E2" w:themeFill="text2" w:themeFillTint="66"/>
            <w:vAlign w:val="center"/>
          </w:tcPr>
          <w:p w:rsidR="005170E0" w:rsidRPr="00261AB9" w:rsidP="00326C2A" w14:paraId="284C7B3B" w14:textId="77777777">
            <w:pPr>
              <w:widowControl/>
              <w:jc w:val="center"/>
              <w:rPr>
                <w:rFonts w:eastAsia="Calibri" w:asciiTheme="minorHAnsi" w:hAnsiTheme="minorHAnsi" w:cstheme="minorHAnsi"/>
                <w:b/>
                <w:color w:val="000000"/>
                <w:sz w:val="18"/>
                <w:szCs w:val="18"/>
              </w:rPr>
            </w:pPr>
            <w:r w:rsidRPr="00261AB9">
              <w:rPr>
                <w:rFonts w:eastAsia="Calibri" w:asciiTheme="minorHAnsi" w:hAnsiTheme="minorHAnsi" w:cstheme="minorHAnsi"/>
                <w:b/>
                <w:color w:val="000000"/>
                <w:sz w:val="18"/>
                <w:szCs w:val="18"/>
              </w:rPr>
              <w:t>Information Collection</w:t>
            </w:r>
          </w:p>
        </w:tc>
        <w:tc>
          <w:tcPr>
            <w:tcW w:w="1789" w:type="dxa"/>
            <w:gridSpan w:val="2"/>
            <w:tcBorders>
              <w:top w:val="single" w:sz="8" w:space="0" w:color="000000"/>
              <w:left w:val="nil"/>
              <w:bottom w:val="single" w:sz="8" w:space="0" w:color="000000"/>
              <w:right w:val="single" w:sz="8" w:space="0" w:color="000000"/>
            </w:tcBorders>
            <w:shd w:val="clear" w:color="auto" w:fill="8DB3E2" w:themeFill="text2" w:themeFillTint="66"/>
            <w:vAlign w:val="center"/>
          </w:tcPr>
          <w:p w:rsidR="005170E0" w:rsidRPr="00261AB9" w:rsidP="00326C2A" w14:paraId="192051BD" w14:textId="77777777">
            <w:pPr>
              <w:widowControl/>
              <w:jc w:val="center"/>
              <w:rPr>
                <w:rFonts w:eastAsia="Calibri" w:asciiTheme="minorHAnsi" w:hAnsiTheme="minorHAnsi" w:cstheme="minorHAnsi"/>
                <w:b/>
                <w:color w:val="000000"/>
                <w:sz w:val="18"/>
                <w:szCs w:val="18"/>
              </w:rPr>
            </w:pPr>
            <w:r w:rsidRPr="00261AB9">
              <w:rPr>
                <w:rFonts w:eastAsia="Calibri" w:asciiTheme="minorHAnsi" w:hAnsiTheme="minorHAnsi" w:cstheme="minorHAnsi"/>
                <w:b/>
                <w:color w:val="000000"/>
                <w:sz w:val="18"/>
                <w:szCs w:val="18"/>
              </w:rPr>
              <w:t>Labor Costs</w:t>
            </w:r>
          </w:p>
        </w:tc>
        <w:tc>
          <w:tcPr>
            <w:tcW w:w="1980" w:type="dxa"/>
            <w:gridSpan w:val="2"/>
            <w:tcBorders>
              <w:top w:val="single" w:sz="8" w:space="0" w:color="000000"/>
              <w:left w:val="nil"/>
              <w:bottom w:val="single" w:sz="8" w:space="0" w:color="000000"/>
              <w:right w:val="single" w:sz="8" w:space="0" w:color="000000"/>
            </w:tcBorders>
            <w:shd w:val="clear" w:color="auto" w:fill="8DB3E2" w:themeFill="text2" w:themeFillTint="66"/>
            <w:vAlign w:val="center"/>
          </w:tcPr>
          <w:p w:rsidR="005170E0" w:rsidRPr="00261AB9" w:rsidP="00326C2A" w14:paraId="07EC8832" w14:textId="77777777">
            <w:pPr>
              <w:widowControl/>
              <w:jc w:val="center"/>
              <w:rPr>
                <w:rFonts w:eastAsia="Calibri" w:asciiTheme="minorHAnsi" w:hAnsiTheme="minorHAnsi" w:cstheme="minorHAnsi"/>
                <w:b/>
                <w:color w:val="000000"/>
                <w:sz w:val="18"/>
                <w:szCs w:val="18"/>
              </w:rPr>
            </w:pPr>
            <w:r w:rsidRPr="00261AB9">
              <w:rPr>
                <w:rFonts w:eastAsia="Calibri" w:asciiTheme="minorHAnsi" w:hAnsiTheme="minorHAnsi" w:cstheme="minorHAnsi"/>
                <w:b/>
                <w:color w:val="000000"/>
                <w:sz w:val="18"/>
                <w:szCs w:val="18"/>
              </w:rPr>
              <w:t>Miscellaneous Costs</w:t>
            </w:r>
          </w:p>
        </w:tc>
        <w:tc>
          <w:tcPr>
            <w:tcW w:w="3447" w:type="dxa"/>
            <w:vMerge w:val="restart"/>
            <w:tcBorders>
              <w:top w:val="single" w:sz="8" w:space="0" w:color="000000"/>
              <w:left w:val="single" w:sz="8" w:space="0" w:color="000000"/>
              <w:bottom w:val="single" w:sz="8" w:space="0" w:color="000000"/>
              <w:right w:val="single" w:sz="8" w:space="0" w:color="000000"/>
            </w:tcBorders>
            <w:shd w:val="clear" w:color="auto" w:fill="8DB3E2" w:themeFill="text2" w:themeFillTint="66"/>
            <w:vAlign w:val="center"/>
          </w:tcPr>
          <w:p w:rsidR="005170E0" w:rsidRPr="00261AB9" w:rsidP="00326C2A" w14:paraId="1831930D" w14:textId="77777777">
            <w:pPr>
              <w:widowControl/>
              <w:jc w:val="center"/>
              <w:rPr>
                <w:rFonts w:eastAsia="Calibri" w:asciiTheme="minorHAnsi" w:hAnsiTheme="minorHAnsi" w:cstheme="minorHAnsi"/>
                <w:b/>
                <w:color w:val="000000"/>
                <w:sz w:val="18"/>
                <w:szCs w:val="18"/>
              </w:rPr>
            </w:pPr>
            <w:r w:rsidRPr="00261AB9">
              <w:rPr>
                <w:rFonts w:eastAsia="Calibri" w:asciiTheme="minorHAnsi" w:hAnsiTheme="minorHAnsi" w:cstheme="minorHAnsi"/>
                <w:b/>
                <w:color w:val="000000"/>
                <w:sz w:val="18"/>
                <w:szCs w:val="18"/>
              </w:rPr>
              <w:t>Reason for change or adjustment</w:t>
            </w:r>
          </w:p>
        </w:tc>
      </w:tr>
      <w:tr w14:paraId="41809A23" w14:textId="77777777" w:rsidTr="00261AB9">
        <w:tblPrEx>
          <w:tblW w:w="10187" w:type="dxa"/>
          <w:jc w:val="center"/>
          <w:tblLayout w:type="fixed"/>
          <w:tblLook w:val="0400"/>
        </w:tblPrEx>
        <w:trPr>
          <w:trHeight w:val="340"/>
          <w:jc w:val="center"/>
        </w:trPr>
        <w:tc>
          <w:tcPr>
            <w:tcW w:w="2971"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5170E0" w:rsidRPr="00261AB9" w:rsidP="00326C2A" w14:paraId="605BDC42" w14:textId="77777777">
            <w:pPr>
              <w:widowControl/>
              <w:pBdr>
                <w:top w:val="nil"/>
                <w:left w:val="nil"/>
                <w:bottom w:val="nil"/>
                <w:right w:val="nil"/>
                <w:between w:val="nil"/>
              </w:pBdr>
              <w:spacing w:line="276" w:lineRule="auto"/>
              <w:rPr>
                <w:rFonts w:eastAsia="Calibri" w:asciiTheme="minorHAnsi" w:hAnsiTheme="minorHAnsi" w:cstheme="minorHAnsi"/>
                <w:b/>
                <w:color w:val="000000"/>
                <w:sz w:val="18"/>
                <w:szCs w:val="18"/>
              </w:rPr>
            </w:pPr>
          </w:p>
        </w:tc>
        <w:tc>
          <w:tcPr>
            <w:tcW w:w="889" w:type="dxa"/>
            <w:tcBorders>
              <w:top w:val="nil"/>
              <w:left w:val="nil"/>
              <w:bottom w:val="single" w:sz="8" w:space="0" w:color="000000"/>
              <w:right w:val="dashed" w:sz="8" w:space="0" w:color="000000"/>
            </w:tcBorders>
            <w:shd w:val="clear" w:color="auto" w:fill="FDEADA" w:themeFill="accent6" w:themeFillTint="33"/>
            <w:vAlign w:val="center"/>
          </w:tcPr>
          <w:p w:rsidR="005170E0" w:rsidRPr="00261AB9" w:rsidP="00326C2A" w14:paraId="3F1DC9F6" w14:textId="77777777">
            <w:pPr>
              <w:widowControl/>
              <w:jc w:val="center"/>
              <w:rPr>
                <w:rFonts w:eastAsia="Calibri" w:asciiTheme="minorHAnsi" w:hAnsiTheme="minorHAnsi" w:cstheme="minorHAnsi"/>
                <w:color w:val="000000"/>
                <w:sz w:val="18"/>
                <w:szCs w:val="18"/>
              </w:rPr>
            </w:pPr>
            <w:r w:rsidRPr="00261AB9">
              <w:rPr>
                <w:rFonts w:eastAsia="Calibri" w:asciiTheme="minorHAnsi" w:hAnsiTheme="minorHAnsi" w:cstheme="minorHAnsi"/>
                <w:color w:val="000000"/>
                <w:sz w:val="18"/>
                <w:szCs w:val="18"/>
              </w:rPr>
              <w:t>Current</w:t>
            </w:r>
          </w:p>
        </w:tc>
        <w:tc>
          <w:tcPr>
            <w:tcW w:w="900" w:type="dxa"/>
            <w:tcBorders>
              <w:top w:val="nil"/>
              <w:left w:val="nil"/>
              <w:bottom w:val="single" w:sz="8" w:space="0" w:color="000000"/>
              <w:right w:val="single" w:sz="8" w:space="0" w:color="000000"/>
            </w:tcBorders>
            <w:shd w:val="clear" w:color="auto" w:fill="FDEADA" w:themeFill="accent6" w:themeFillTint="33"/>
            <w:vAlign w:val="center"/>
          </w:tcPr>
          <w:p w:rsidR="005170E0" w:rsidRPr="00261AB9" w:rsidP="00326C2A" w14:paraId="74D9B11D" w14:textId="77777777">
            <w:pPr>
              <w:widowControl/>
              <w:jc w:val="center"/>
              <w:rPr>
                <w:rFonts w:eastAsia="Calibri" w:asciiTheme="minorHAnsi" w:hAnsiTheme="minorHAnsi" w:cstheme="minorHAnsi"/>
                <w:color w:val="000000"/>
                <w:sz w:val="18"/>
                <w:szCs w:val="18"/>
              </w:rPr>
            </w:pPr>
            <w:r w:rsidRPr="00261AB9">
              <w:rPr>
                <w:rFonts w:eastAsia="Calibri" w:asciiTheme="minorHAnsi" w:hAnsiTheme="minorHAnsi" w:cstheme="minorHAnsi"/>
                <w:color w:val="000000"/>
                <w:sz w:val="18"/>
                <w:szCs w:val="18"/>
              </w:rPr>
              <w:t>Previous</w:t>
            </w:r>
          </w:p>
        </w:tc>
        <w:tc>
          <w:tcPr>
            <w:tcW w:w="900" w:type="dxa"/>
            <w:tcBorders>
              <w:top w:val="nil"/>
              <w:left w:val="nil"/>
              <w:bottom w:val="single" w:sz="8" w:space="0" w:color="000000"/>
              <w:right w:val="dashed" w:sz="8" w:space="0" w:color="000000"/>
            </w:tcBorders>
            <w:shd w:val="clear" w:color="auto" w:fill="FDEADA" w:themeFill="accent6" w:themeFillTint="33"/>
            <w:vAlign w:val="center"/>
          </w:tcPr>
          <w:p w:rsidR="005170E0" w:rsidRPr="00261AB9" w:rsidP="00326C2A" w14:paraId="5E6CA211" w14:textId="77777777">
            <w:pPr>
              <w:widowControl/>
              <w:jc w:val="center"/>
              <w:rPr>
                <w:rFonts w:eastAsia="Calibri" w:asciiTheme="minorHAnsi" w:hAnsiTheme="minorHAnsi" w:cstheme="minorHAnsi"/>
                <w:color w:val="000000"/>
                <w:sz w:val="18"/>
                <w:szCs w:val="18"/>
              </w:rPr>
            </w:pPr>
            <w:r w:rsidRPr="00261AB9">
              <w:rPr>
                <w:rFonts w:eastAsia="Calibri" w:asciiTheme="minorHAnsi" w:hAnsiTheme="minorHAnsi" w:cstheme="minorHAnsi"/>
                <w:color w:val="000000"/>
                <w:sz w:val="18"/>
                <w:szCs w:val="18"/>
              </w:rPr>
              <w:t>Current</w:t>
            </w:r>
          </w:p>
        </w:tc>
        <w:tc>
          <w:tcPr>
            <w:tcW w:w="1080" w:type="dxa"/>
            <w:tcBorders>
              <w:top w:val="nil"/>
              <w:left w:val="nil"/>
              <w:bottom w:val="single" w:sz="8" w:space="0" w:color="000000"/>
              <w:right w:val="single" w:sz="8" w:space="0" w:color="000000"/>
            </w:tcBorders>
            <w:shd w:val="clear" w:color="auto" w:fill="FDEADA" w:themeFill="accent6" w:themeFillTint="33"/>
            <w:vAlign w:val="center"/>
          </w:tcPr>
          <w:p w:rsidR="005170E0" w:rsidRPr="00261AB9" w:rsidP="00326C2A" w14:paraId="08923BD3" w14:textId="77777777">
            <w:pPr>
              <w:widowControl/>
              <w:jc w:val="center"/>
              <w:rPr>
                <w:rFonts w:eastAsia="Calibri" w:asciiTheme="minorHAnsi" w:hAnsiTheme="minorHAnsi" w:cstheme="minorHAnsi"/>
                <w:color w:val="000000"/>
                <w:sz w:val="18"/>
                <w:szCs w:val="18"/>
              </w:rPr>
            </w:pPr>
            <w:r w:rsidRPr="00261AB9">
              <w:rPr>
                <w:rFonts w:eastAsia="Calibri" w:asciiTheme="minorHAnsi" w:hAnsiTheme="minorHAnsi" w:cstheme="minorHAnsi"/>
                <w:color w:val="000000"/>
                <w:sz w:val="18"/>
                <w:szCs w:val="18"/>
              </w:rPr>
              <w:t>Previous</w:t>
            </w:r>
          </w:p>
        </w:tc>
        <w:tc>
          <w:tcPr>
            <w:tcW w:w="3447"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5170E0" w:rsidRPr="00261AB9" w:rsidP="00326C2A" w14:paraId="6D0DB25D" w14:textId="77777777">
            <w:pPr>
              <w:widowControl/>
              <w:pBdr>
                <w:top w:val="nil"/>
                <w:left w:val="nil"/>
                <w:bottom w:val="nil"/>
                <w:right w:val="nil"/>
                <w:between w:val="nil"/>
              </w:pBdr>
              <w:spacing w:line="276" w:lineRule="auto"/>
              <w:rPr>
                <w:rFonts w:eastAsia="Calibri" w:asciiTheme="minorHAnsi" w:hAnsiTheme="minorHAnsi" w:cstheme="minorHAnsi"/>
                <w:color w:val="000000"/>
                <w:sz w:val="18"/>
                <w:szCs w:val="18"/>
              </w:rPr>
            </w:pPr>
          </w:p>
        </w:tc>
      </w:tr>
      <w:tr w14:paraId="7DB5FC28" w14:textId="77777777" w:rsidTr="00261AB9">
        <w:tblPrEx>
          <w:tblW w:w="10187" w:type="dxa"/>
          <w:jc w:val="center"/>
          <w:tblLayout w:type="fixed"/>
          <w:tblLook w:val="0400"/>
        </w:tblPrEx>
        <w:trPr>
          <w:trHeight w:val="736"/>
          <w:jc w:val="center"/>
        </w:trPr>
        <w:tc>
          <w:tcPr>
            <w:tcW w:w="2971" w:type="dxa"/>
            <w:tcBorders>
              <w:top w:val="nil"/>
              <w:left w:val="single" w:sz="8" w:space="0" w:color="auto"/>
              <w:bottom w:val="single" w:sz="4" w:space="0" w:color="auto"/>
              <w:right w:val="single" w:sz="8" w:space="0" w:color="auto"/>
            </w:tcBorders>
            <w:shd w:val="clear" w:color="auto" w:fill="auto"/>
            <w:vAlign w:val="center"/>
          </w:tcPr>
          <w:p w:rsidR="005170E0" w:rsidRPr="00261AB9" w:rsidP="005170E0" w14:paraId="7DA61065" w14:textId="0B9FEFF3">
            <w:pPr>
              <w:widowControl/>
              <w:rPr>
                <w:rFonts w:eastAsia="Calibri" w:asciiTheme="minorHAnsi" w:hAnsiTheme="minorHAnsi" w:cstheme="minorHAnsi"/>
                <w:color w:val="000000"/>
                <w:sz w:val="18"/>
                <w:szCs w:val="18"/>
              </w:rPr>
            </w:pPr>
            <w:r w:rsidRPr="00261AB9">
              <w:rPr>
                <w:rFonts w:asciiTheme="minorHAnsi" w:hAnsiTheme="minorHAnsi" w:cstheme="minorHAnsi"/>
                <w:sz w:val="18"/>
                <w:szCs w:val="18"/>
              </w:rPr>
              <w:t>Application for Annual Crab Individual Fishing Quota (IFQ) permit</w:t>
            </w:r>
          </w:p>
        </w:tc>
        <w:tc>
          <w:tcPr>
            <w:tcW w:w="889" w:type="dxa"/>
            <w:tcBorders>
              <w:top w:val="nil"/>
              <w:left w:val="nil"/>
              <w:bottom w:val="single" w:sz="4" w:space="0" w:color="auto"/>
              <w:right w:val="dashed" w:sz="8" w:space="0" w:color="000000"/>
            </w:tcBorders>
            <w:shd w:val="clear" w:color="auto" w:fill="auto"/>
            <w:vAlign w:val="center"/>
          </w:tcPr>
          <w:p w:rsidR="005170E0" w:rsidRPr="00261AB9" w:rsidP="005170E0" w14:paraId="66CFF12B" w14:textId="3EF627BC">
            <w:pPr>
              <w:widowControl/>
              <w:jc w:val="center"/>
              <w:rPr>
                <w:rFonts w:eastAsia="Calibri" w:asciiTheme="minorHAnsi" w:hAnsiTheme="minorHAnsi" w:cstheme="minorHAnsi"/>
                <w:color w:val="000000"/>
                <w:sz w:val="18"/>
                <w:szCs w:val="18"/>
              </w:rPr>
            </w:pPr>
            <w:r w:rsidRPr="00261AB9">
              <w:rPr>
                <w:rFonts w:asciiTheme="minorHAnsi" w:hAnsiTheme="minorHAnsi" w:cstheme="minorHAnsi"/>
                <w:sz w:val="18"/>
                <w:szCs w:val="18"/>
              </w:rPr>
              <w:t>$27,551</w:t>
            </w:r>
          </w:p>
        </w:tc>
        <w:tc>
          <w:tcPr>
            <w:tcW w:w="900" w:type="dxa"/>
            <w:tcBorders>
              <w:top w:val="nil"/>
              <w:left w:val="nil"/>
              <w:bottom w:val="single" w:sz="4" w:space="0" w:color="auto"/>
              <w:right w:val="single" w:sz="8" w:space="0" w:color="000000"/>
            </w:tcBorders>
            <w:shd w:val="clear" w:color="auto" w:fill="auto"/>
            <w:vAlign w:val="center"/>
          </w:tcPr>
          <w:p w:rsidR="005170E0" w:rsidRPr="00261AB9" w:rsidP="005170E0" w14:paraId="5263EFD6" w14:textId="53DB72A7">
            <w:pPr>
              <w:widowControl/>
              <w:jc w:val="center"/>
              <w:rPr>
                <w:rFonts w:eastAsia="Calibri" w:asciiTheme="minorHAnsi" w:hAnsiTheme="minorHAnsi" w:cstheme="minorHAnsi"/>
                <w:color w:val="000000"/>
                <w:sz w:val="18"/>
                <w:szCs w:val="18"/>
              </w:rPr>
            </w:pPr>
            <w:r w:rsidRPr="00261AB9">
              <w:rPr>
                <w:rFonts w:asciiTheme="minorHAnsi" w:hAnsiTheme="minorHAnsi" w:cstheme="minorHAnsi"/>
                <w:sz w:val="18"/>
                <w:szCs w:val="18"/>
              </w:rPr>
              <w:t>$25,628</w:t>
            </w:r>
          </w:p>
        </w:tc>
        <w:tc>
          <w:tcPr>
            <w:tcW w:w="900" w:type="dxa"/>
            <w:tcBorders>
              <w:top w:val="nil"/>
              <w:left w:val="nil"/>
              <w:bottom w:val="single" w:sz="4" w:space="0" w:color="auto"/>
              <w:right w:val="dashed" w:sz="8" w:space="0" w:color="000000"/>
            </w:tcBorders>
            <w:shd w:val="clear" w:color="auto" w:fill="auto"/>
            <w:vAlign w:val="center"/>
          </w:tcPr>
          <w:p w:rsidR="005170E0" w:rsidRPr="00261AB9" w:rsidP="005170E0" w14:paraId="5EF4D030" w14:textId="00038A1E">
            <w:pPr>
              <w:widowControl/>
              <w:jc w:val="center"/>
              <w:rPr>
                <w:rFonts w:eastAsia="Calibri" w:asciiTheme="minorHAnsi" w:hAnsiTheme="minorHAnsi" w:cstheme="minorHAnsi"/>
                <w:color w:val="000000"/>
                <w:sz w:val="18"/>
                <w:szCs w:val="18"/>
              </w:rPr>
            </w:pPr>
            <w:r w:rsidRPr="00261AB9">
              <w:rPr>
                <w:rFonts w:asciiTheme="minorHAnsi" w:hAnsiTheme="minorHAnsi" w:cstheme="minorHAnsi"/>
                <w:sz w:val="18"/>
                <w:szCs w:val="18"/>
              </w:rPr>
              <w:t>$2,275</w:t>
            </w:r>
          </w:p>
        </w:tc>
        <w:tc>
          <w:tcPr>
            <w:tcW w:w="1080" w:type="dxa"/>
            <w:tcBorders>
              <w:top w:val="nil"/>
              <w:left w:val="nil"/>
              <w:bottom w:val="single" w:sz="4" w:space="0" w:color="auto"/>
              <w:right w:val="single" w:sz="8" w:space="0" w:color="000000"/>
            </w:tcBorders>
            <w:shd w:val="clear" w:color="auto" w:fill="auto"/>
            <w:vAlign w:val="center"/>
          </w:tcPr>
          <w:p w:rsidR="005170E0" w:rsidRPr="00261AB9" w:rsidP="005170E0" w14:paraId="70E3AD68" w14:textId="1383D7A5">
            <w:pPr>
              <w:widowControl/>
              <w:jc w:val="center"/>
              <w:rPr>
                <w:rFonts w:eastAsia="Calibri" w:asciiTheme="minorHAnsi" w:hAnsiTheme="minorHAnsi" w:cstheme="minorHAnsi"/>
                <w:color w:val="000000"/>
                <w:sz w:val="18"/>
                <w:szCs w:val="18"/>
              </w:rPr>
            </w:pPr>
            <w:r w:rsidRPr="00261AB9">
              <w:rPr>
                <w:rFonts w:asciiTheme="minorHAnsi" w:hAnsiTheme="minorHAnsi" w:cstheme="minorHAnsi"/>
                <w:sz w:val="18"/>
                <w:szCs w:val="18"/>
              </w:rPr>
              <w:t>$2,275</w:t>
            </w:r>
          </w:p>
        </w:tc>
        <w:tc>
          <w:tcPr>
            <w:tcW w:w="3447" w:type="dxa"/>
            <w:tcBorders>
              <w:top w:val="nil"/>
              <w:left w:val="nil"/>
              <w:bottom w:val="single" w:sz="4" w:space="0" w:color="auto"/>
              <w:right w:val="single" w:sz="8" w:space="0" w:color="000000"/>
            </w:tcBorders>
            <w:shd w:val="clear" w:color="auto" w:fill="auto"/>
            <w:vAlign w:val="center"/>
          </w:tcPr>
          <w:p w:rsidR="005170E0" w:rsidRPr="00261AB9" w:rsidP="007B012C" w14:paraId="6980652A" w14:textId="05625CD9">
            <w:pPr>
              <w:widowControl/>
              <w:rPr>
                <w:rFonts w:eastAsia="Calibri" w:asciiTheme="minorHAnsi" w:hAnsiTheme="minorHAnsi" w:cstheme="minorHAnsi"/>
                <w:color w:val="000000"/>
                <w:sz w:val="18"/>
                <w:szCs w:val="18"/>
              </w:rPr>
            </w:pPr>
            <w:r w:rsidRPr="00261AB9">
              <w:rPr>
                <w:rFonts w:asciiTheme="minorHAnsi" w:hAnsiTheme="minorHAnsi" w:cstheme="minorHAnsi"/>
                <w:sz w:val="18"/>
                <w:szCs w:val="18"/>
              </w:rPr>
              <w:t xml:space="preserve">Labor costs: </w:t>
            </w:r>
            <w:r w:rsidRPr="00261AB9" w:rsidR="007B012C">
              <w:rPr>
                <w:rFonts w:asciiTheme="minorHAnsi" w:hAnsiTheme="minorHAnsi" w:cstheme="minorHAnsi"/>
                <w:sz w:val="18"/>
                <w:szCs w:val="18"/>
              </w:rPr>
              <w:t xml:space="preserve">Adjusted </w:t>
            </w:r>
            <w:r w:rsidRPr="00261AB9">
              <w:rPr>
                <w:rFonts w:asciiTheme="minorHAnsi" w:hAnsiTheme="minorHAnsi" w:cstheme="minorHAnsi"/>
                <w:sz w:val="18"/>
                <w:szCs w:val="18"/>
              </w:rPr>
              <w:t xml:space="preserve">to use the most </w:t>
            </w:r>
            <w:r w:rsidRPr="00261AB9" w:rsidR="009233CA">
              <w:rPr>
                <w:rFonts w:asciiTheme="minorHAnsi" w:hAnsiTheme="minorHAnsi" w:cstheme="minorHAnsi"/>
                <w:sz w:val="18"/>
                <w:szCs w:val="18"/>
              </w:rPr>
              <w:t>current</w:t>
            </w:r>
            <w:r w:rsidRPr="00261AB9">
              <w:rPr>
                <w:rFonts w:asciiTheme="minorHAnsi" w:hAnsiTheme="minorHAnsi" w:cstheme="minorHAnsi"/>
                <w:sz w:val="18"/>
                <w:szCs w:val="18"/>
              </w:rPr>
              <w:t xml:space="preserve"> BLS hourly wage rate.</w:t>
            </w:r>
          </w:p>
        </w:tc>
      </w:tr>
      <w:tr w14:paraId="77D722E3" w14:textId="77777777" w:rsidTr="00261AB9">
        <w:tblPrEx>
          <w:tblW w:w="10187" w:type="dxa"/>
          <w:jc w:val="center"/>
          <w:tblLayout w:type="fixed"/>
          <w:tblLook w:val="0400"/>
        </w:tblPrEx>
        <w:trPr>
          <w:trHeight w:val="332"/>
          <w:jc w:val="center"/>
        </w:trPr>
        <w:tc>
          <w:tcPr>
            <w:tcW w:w="2971" w:type="dxa"/>
            <w:tcBorders>
              <w:top w:val="single" w:sz="4" w:space="0" w:color="auto"/>
              <w:left w:val="single" w:sz="8" w:space="0" w:color="auto"/>
              <w:bottom w:val="single" w:sz="8" w:space="0" w:color="auto"/>
              <w:right w:val="single" w:sz="8" w:space="0" w:color="auto"/>
            </w:tcBorders>
            <w:shd w:val="clear" w:color="auto" w:fill="FDEADA" w:themeFill="accent6" w:themeFillTint="33"/>
            <w:vAlign w:val="center"/>
          </w:tcPr>
          <w:p w:rsidR="00261AB9" w:rsidRPr="00261AB9" w:rsidP="005170E0" w14:paraId="5DC3FEC0" w14:textId="7DDA4F42">
            <w:pPr>
              <w:widowControl/>
              <w:rPr>
                <w:rFonts w:asciiTheme="minorHAnsi" w:hAnsiTheme="minorHAnsi" w:cstheme="minorHAnsi"/>
                <w:b/>
                <w:sz w:val="18"/>
                <w:szCs w:val="18"/>
              </w:rPr>
            </w:pPr>
            <w:r w:rsidRPr="00261AB9">
              <w:rPr>
                <w:rFonts w:asciiTheme="minorHAnsi" w:hAnsiTheme="minorHAnsi" w:cstheme="minorHAnsi"/>
                <w:b/>
                <w:sz w:val="18"/>
                <w:szCs w:val="18"/>
              </w:rPr>
              <w:t>Difference</w:t>
            </w:r>
          </w:p>
        </w:tc>
        <w:tc>
          <w:tcPr>
            <w:tcW w:w="1789" w:type="dxa"/>
            <w:gridSpan w:val="2"/>
            <w:tcBorders>
              <w:top w:val="single" w:sz="4" w:space="0" w:color="auto"/>
              <w:left w:val="nil"/>
              <w:bottom w:val="single" w:sz="4" w:space="0" w:color="auto"/>
              <w:right w:val="single" w:sz="8" w:space="0" w:color="000000"/>
            </w:tcBorders>
            <w:shd w:val="clear" w:color="auto" w:fill="FDEADA" w:themeFill="accent6" w:themeFillTint="33"/>
            <w:vAlign w:val="center"/>
          </w:tcPr>
          <w:p w:rsidR="00261AB9" w:rsidRPr="00261AB9" w:rsidP="005170E0" w14:paraId="7A41C3A7" w14:textId="224C6D99">
            <w:pPr>
              <w:widowControl/>
              <w:jc w:val="center"/>
              <w:rPr>
                <w:rFonts w:asciiTheme="minorHAnsi" w:hAnsiTheme="minorHAnsi" w:cstheme="minorHAnsi"/>
                <w:b/>
                <w:sz w:val="18"/>
                <w:szCs w:val="18"/>
              </w:rPr>
            </w:pPr>
            <w:r w:rsidRPr="00261AB9">
              <w:rPr>
                <w:rFonts w:asciiTheme="minorHAnsi" w:hAnsiTheme="minorHAnsi" w:cstheme="minorHAnsi"/>
                <w:b/>
                <w:sz w:val="18"/>
                <w:szCs w:val="18"/>
              </w:rPr>
              <w:t>$1,928 (Adjustment)</w:t>
            </w:r>
          </w:p>
        </w:tc>
        <w:tc>
          <w:tcPr>
            <w:tcW w:w="1980" w:type="dxa"/>
            <w:gridSpan w:val="2"/>
            <w:tcBorders>
              <w:top w:val="single" w:sz="4" w:space="0" w:color="auto"/>
              <w:left w:val="nil"/>
              <w:bottom w:val="single" w:sz="4" w:space="0" w:color="auto"/>
              <w:right w:val="single" w:sz="8" w:space="0" w:color="000000"/>
            </w:tcBorders>
            <w:shd w:val="clear" w:color="auto" w:fill="FDEADA" w:themeFill="accent6" w:themeFillTint="33"/>
            <w:vAlign w:val="center"/>
          </w:tcPr>
          <w:p w:rsidR="00261AB9" w:rsidRPr="00261AB9" w:rsidP="005170E0" w14:paraId="25085F59" w14:textId="7CBC4555">
            <w:pPr>
              <w:widowControl/>
              <w:jc w:val="center"/>
              <w:rPr>
                <w:rFonts w:asciiTheme="minorHAnsi" w:hAnsiTheme="minorHAnsi" w:cstheme="minorHAnsi"/>
                <w:b/>
                <w:sz w:val="18"/>
                <w:szCs w:val="18"/>
              </w:rPr>
            </w:pPr>
            <w:r w:rsidRPr="00261AB9">
              <w:rPr>
                <w:rFonts w:asciiTheme="minorHAnsi" w:hAnsiTheme="minorHAnsi" w:cstheme="minorHAnsi"/>
                <w:b/>
                <w:sz w:val="18"/>
                <w:szCs w:val="18"/>
              </w:rPr>
              <w:t>$0</w:t>
            </w:r>
          </w:p>
        </w:tc>
        <w:tc>
          <w:tcPr>
            <w:tcW w:w="3447" w:type="dxa"/>
            <w:tcBorders>
              <w:top w:val="single" w:sz="4" w:space="0" w:color="auto"/>
              <w:left w:val="nil"/>
              <w:bottom w:val="single" w:sz="4" w:space="0" w:color="auto"/>
              <w:right w:val="single" w:sz="8" w:space="0" w:color="000000"/>
            </w:tcBorders>
            <w:shd w:val="clear" w:color="auto" w:fill="000000" w:themeFill="text1"/>
            <w:vAlign w:val="center"/>
          </w:tcPr>
          <w:p w:rsidR="00261AB9" w:rsidRPr="00261AB9" w:rsidP="007B012C" w14:paraId="4D3EA89B" w14:textId="77777777">
            <w:pPr>
              <w:widowControl/>
              <w:rPr>
                <w:rFonts w:asciiTheme="minorHAnsi" w:hAnsiTheme="minorHAnsi" w:cstheme="minorHAnsi"/>
                <w:sz w:val="18"/>
                <w:szCs w:val="18"/>
              </w:rPr>
            </w:pPr>
          </w:p>
        </w:tc>
      </w:tr>
    </w:tbl>
    <w:p w:rsidR="005170E0" w:rsidP="00261AB9" w14:paraId="320590B3" w14:textId="08039E27">
      <w:pPr>
        <w:widowControl/>
        <w:pBdr>
          <w:top w:val="nil"/>
          <w:left w:val="nil"/>
          <w:bottom w:val="nil"/>
          <w:right w:val="nil"/>
          <w:between w:val="nil"/>
        </w:pBdr>
        <w:rPr>
          <w:color w:val="000000"/>
        </w:rPr>
      </w:pPr>
    </w:p>
    <w:p w:rsidR="00D54824" w:rsidP="00261AB9" w14:paraId="7FB89E12"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For collections of information whose results </w:t>
      </w:r>
      <w:r>
        <w:rPr>
          <w:b/>
          <w:color w:val="000000"/>
        </w:rPr>
        <w:t>will be published</w:t>
      </w:r>
      <w:r>
        <w:rPr>
          <w:b/>
          <w:color w:val="000000"/>
        </w:rPr>
        <w:t xml:space="preserve">, outline plans for tabulation and publication. Address any complex analytical techniques that </w:t>
      </w:r>
      <w:r>
        <w:rPr>
          <w:b/>
          <w:color w:val="000000"/>
        </w:rPr>
        <w:t>will be used</w:t>
      </w:r>
      <w:r>
        <w:rPr>
          <w:b/>
          <w:color w:val="000000"/>
        </w:rPr>
        <w:t>. Provide the time schedule for the entire project, including beginning and ending dates of the collection of information, completion of report, publication dates, and other actions.</w:t>
      </w:r>
    </w:p>
    <w:p w:rsidR="000B40CB" w:rsidP="000B40CB" w14:paraId="69EFAE51" w14:textId="77777777">
      <w:pPr>
        <w:widowControl/>
      </w:pPr>
    </w:p>
    <w:p w:rsidR="000B40CB" w:rsidP="000B40CB" w14:paraId="2AFF483F" w14:textId="3918D7D3">
      <w:pPr>
        <w:widowControl/>
      </w:pPr>
      <w:r w:rsidRPr="00075699">
        <w:t xml:space="preserve">Summary information </w:t>
      </w:r>
      <w:r>
        <w:t>on</w:t>
      </w:r>
      <w:r w:rsidRPr="00075699">
        <w:t xml:space="preserve"> crab QS/PQS allocations and holders, IFQ/IPQ allocations and </w:t>
      </w:r>
      <w:r w:rsidRPr="001A343E">
        <w:t xml:space="preserve">holders, program cooperatives, and permit holders </w:t>
      </w:r>
      <w:r w:rsidRPr="001A343E">
        <w:t>are published</w:t>
      </w:r>
      <w:r w:rsidRPr="001A343E">
        <w:t xml:space="preserve"> in reports on the NMFS Alaska Region website at </w:t>
      </w:r>
      <w:hyperlink r:id="rId17" w:history="1">
        <w:r w:rsidRPr="001A343E">
          <w:rPr>
            <w:rStyle w:val="Hyperlink"/>
          </w:rPr>
          <w:t>https://www.fisheries.noaa.gov/alaska/commercial-fishing/permits-and-licenses-issued-alaska</w:t>
        </w:r>
      </w:hyperlink>
      <w:r>
        <w:t>.</w:t>
      </w:r>
    </w:p>
    <w:p w:rsidR="000B40CB" w:rsidP="000B40CB" w14:paraId="091C94FE" w14:textId="77777777">
      <w:pPr>
        <w:widowControl/>
      </w:pPr>
    </w:p>
    <w:p w:rsidR="00D54824" w:rsidP="000B40CB" w14:paraId="3BEE56AB"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If seeking approval </w:t>
      </w:r>
      <w:r>
        <w:rPr>
          <w:b/>
          <w:color w:val="000000"/>
        </w:rPr>
        <w:t>to not display</w:t>
      </w:r>
      <w:r>
        <w:rPr>
          <w:b/>
          <w:color w:val="000000"/>
        </w:rPr>
        <w:t xml:space="preserve"> the expiration date for OMB approval of the information collection, explain the reasons that display would be inappropriate.</w:t>
      </w:r>
    </w:p>
    <w:p w:rsidR="00D54824" w:rsidRPr="007270D1" w:rsidP="000B40CB" w14:paraId="027FA8D8" w14:textId="08016EBF">
      <w:pPr>
        <w:widowControl/>
      </w:pPr>
    </w:p>
    <w:p w:rsidR="007270D1" w:rsidP="000B40CB" w14:paraId="243062F2" w14:textId="6967534C">
      <w:pPr>
        <w:widowControl/>
      </w:pPr>
      <w:r w:rsidRPr="009E7126">
        <w:t xml:space="preserve">The agency plans to display the expiration date for OMB approval of the information collection on </w:t>
      </w:r>
      <w:r w:rsidR="00CB3CC3">
        <w:t>the</w:t>
      </w:r>
      <w:r w:rsidRPr="009E7126" w:rsidR="00CB3CC3">
        <w:t xml:space="preserve"> </w:t>
      </w:r>
      <w:r w:rsidR="00CB3CC3">
        <w:t xml:space="preserve">collection </w:t>
      </w:r>
      <w:r w:rsidRPr="009E7126">
        <w:t>instrument.</w:t>
      </w:r>
    </w:p>
    <w:p w:rsidR="009E7126" w:rsidRPr="007270D1" w:rsidP="000B40CB" w14:paraId="28C61F0A" w14:textId="77777777">
      <w:pPr>
        <w:widowControl/>
      </w:pPr>
    </w:p>
    <w:p w:rsidR="00D54824" w:rsidP="000B40CB" w14:paraId="767D1F30"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each exception to the certification statement identified in “Certification for Paperwork Reduction Act Submissions."</w:t>
      </w:r>
    </w:p>
    <w:p w:rsidR="00925EEA" w:rsidP="000B40CB" w14:paraId="341F2095" w14:textId="77777777">
      <w:pPr>
        <w:widowControl/>
        <w:jc w:val="both"/>
      </w:pPr>
    </w:p>
    <w:p w:rsidR="00D54824" w:rsidP="007B012C" w14:paraId="3BCF8A24" w14:textId="0A2B562F">
      <w:pPr>
        <w:widowControl/>
        <w:jc w:val="both"/>
      </w:pPr>
      <w:r>
        <w:t xml:space="preserve">The agency certifies compliance with </w:t>
      </w:r>
      <w:hyperlink r:id="rId18">
        <w:r>
          <w:rPr>
            <w:color w:val="0563C1"/>
            <w:u w:val="single"/>
          </w:rPr>
          <w:t>5 CFR 1320.9</w:t>
        </w:r>
      </w:hyperlink>
      <w:hyperlink r:id="rId18">
        <w:r>
          <w:rPr>
            <w:color w:val="0563C1"/>
          </w:rPr>
          <w:t xml:space="preserve"> </w:t>
        </w:r>
      </w:hyperlink>
      <w:r>
        <w:t xml:space="preserve">and the related provisions of </w:t>
      </w:r>
      <w:hyperlink r:id="rId19">
        <w:r>
          <w:rPr>
            <w:color w:val="0563C1"/>
            <w:u w:val="single"/>
          </w:rPr>
          <w:t>5 CFR</w:t>
        </w:r>
      </w:hyperlink>
      <w:r>
        <w:rPr>
          <w:color w:val="0563C1"/>
        </w:rPr>
        <w:t xml:space="preserve"> </w:t>
      </w:r>
      <w:hyperlink r:id="rId19">
        <w:r>
          <w:rPr>
            <w:color w:val="0563C1"/>
            <w:u w:val="single"/>
          </w:rPr>
          <w:t>1320.8(b)(3)</w:t>
        </w:r>
      </w:hyperlink>
      <w:r>
        <w:t>.</w:t>
      </w:r>
    </w:p>
    <w:sectPr w:rsidSect="00AF03A0">
      <w:footerReference w:type="default" r:id="rId20"/>
      <w:pgSz w:w="12240" w:h="15840"/>
      <w:pgMar w:top="1440" w:right="1080" w:bottom="1440" w:left="1080" w:header="0" w:footer="1008"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586B" w14:paraId="6A16BE16" w14:textId="77777777">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B654A6"/>
    <w:multiLevelType w:val="hybridMultilevel"/>
    <w:tmpl w:val="57DE34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E6229C"/>
    <w:multiLevelType w:val="multilevel"/>
    <w:tmpl w:val="D10E8904"/>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2">
    <w:nsid w:val="1CCB5D55"/>
    <w:multiLevelType w:val="multilevel"/>
    <w:tmpl w:val="A1D27F1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
    <w:nsid w:val="1D8521C9"/>
    <w:multiLevelType w:val="multilevel"/>
    <w:tmpl w:val="828CC33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4">
    <w:nsid w:val="20661FFF"/>
    <w:multiLevelType w:val="multilevel"/>
    <w:tmpl w:val="587265D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5">
    <w:nsid w:val="26B36C0D"/>
    <w:multiLevelType w:val="multilevel"/>
    <w:tmpl w:val="F99A0B44"/>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6">
    <w:nsid w:val="28574124"/>
    <w:multiLevelType w:val="multilevel"/>
    <w:tmpl w:val="99CA779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7">
    <w:nsid w:val="29347C87"/>
    <w:multiLevelType w:val="hybridMultilevel"/>
    <w:tmpl w:val="532AD1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E844558"/>
    <w:multiLevelType w:val="hybridMultilevel"/>
    <w:tmpl w:val="2DEACB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4F7063"/>
    <w:multiLevelType w:val="multilevel"/>
    <w:tmpl w:val="2B7C9E1C"/>
    <w:lvl w:ilvl="0">
      <w:start w:val="1"/>
      <w:numFmt w:val="decimal"/>
      <w:suff w:val="space"/>
      <w:lvlText w:val="%1."/>
      <w:lvlJc w:val="left"/>
      <w:pPr>
        <w:ind w:left="269"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10">
    <w:nsid w:val="3FF7253C"/>
    <w:multiLevelType w:val="multilevel"/>
    <w:tmpl w:val="7452D81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1">
    <w:nsid w:val="57116F18"/>
    <w:multiLevelType w:val="hybridMultilevel"/>
    <w:tmpl w:val="6C580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7615A7E"/>
    <w:multiLevelType w:val="multilevel"/>
    <w:tmpl w:val="D48C8046"/>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3">
    <w:nsid w:val="582C5FD0"/>
    <w:multiLevelType w:val="multilevel"/>
    <w:tmpl w:val="F46A4CB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4">
    <w:nsid w:val="72625839"/>
    <w:multiLevelType w:val="hybridMultilevel"/>
    <w:tmpl w:val="BB70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D5E6589"/>
    <w:multiLevelType w:val="multilevel"/>
    <w:tmpl w:val="222C3FF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5"/>
  </w:num>
  <w:num w:numId="2">
    <w:abstractNumId w:val="13"/>
  </w:num>
  <w:num w:numId="3">
    <w:abstractNumId w:val="9"/>
  </w:num>
  <w:num w:numId="4">
    <w:abstractNumId w:val="6"/>
  </w:num>
  <w:num w:numId="5">
    <w:abstractNumId w:val="4"/>
  </w:num>
  <w:num w:numId="6">
    <w:abstractNumId w:val="2"/>
  </w:num>
  <w:num w:numId="7">
    <w:abstractNumId w:val="3"/>
  </w:num>
  <w:num w:numId="8">
    <w:abstractNumId w:val="15"/>
  </w:num>
  <w:num w:numId="9">
    <w:abstractNumId w:val="12"/>
  </w:num>
  <w:num w:numId="10">
    <w:abstractNumId w:val="10"/>
  </w:num>
  <w:num w:numId="11">
    <w:abstractNumId w:val="1"/>
  </w:num>
  <w:num w:numId="12">
    <w:abstractNumId w:val="0"/>
  </w:num>
  <w:num w:numId="13">
    <w:abstractNumId w:val="7"/>
  </w:num>
  <w:num w:numId="14">
    <w:abstractNumId w:val="8"/>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824"/>
    <w:rsid w:val="000030A9"/>
    <w:rsid w:val="00004D7B"/>
    <w:rsid w:val="00005356"/>
    <w:rsid w:val="00007A71"/>
    <w:rsid w:val="00010E10"/>
    <w:rsid w:val="000122CF"/>
    <w:rsid w:val="00014435"/>
    <w:rsid w:val="0002213F"/>
    <w:rsid w:val="00023D4D"/>
    <w:rsid w:val="00024D51"/>
    <w:rsid w:val="00026D71"/>
    <w:rsid w:val="000352EA"/>
    <w:rsid w:val="00035345"/>
    <w:rsid w:val="00036BBC"/>
    <w:rsid w:val="00036D02"/>
    <w:rsid w:val="000408CF"/>
    <w:rsid w:val="00040BDC"/>
    <w:rsid w:val="0004328D"/>
    <w:rsid w:val="000441C5"/>
    <w:rsid w:val="0005294F"/>
    <w:rsid w:val="000533A4"/>
    <w:rsid w:val="00062C01"/>
    <w:rsid w:val="00075699"/>
    <w:rsid w:val="000770F2"/>
    <w:rsid w:val="00081E13"/>
    <w:rsid w:val="00091F74"/>
    <w:rsid w:val="00092EA5"/>
    <w:rsid w:val="00096A1D"/>
    <w:rsid w:val="00097B56"/>
    <w:rsid w:val="000A4479"/>
    <w:rsid w:val="000B40CB"/>
    <w:rsid w:val="000C1915"/>
    <w:rsid w:val="000C1D4F"/>
    <w:rsid w:val="000C5781"/>
    <w:rsid w:val="000D02DD"/>
    <w:rsid w:val="000D2425"/>
    <w:rsid w:val="000E0B26"/>
    <w:rsid w:val="000E25D1"/>
    <w:rsid w:val="001029BE"/>
    <w:rsid w:val="001157AD"/>
    <w:rsid w:val="001166E3"/>
    <w:rsid w:val="001256A1"/>
    <w:rsid w:val="00132AA2"/>
    <w:rsid w:val="00136E8E"/>
    <w:rsid w:val="00143117"/>
    <w:rsid w:val="00144B83"/>
    <w:rsid w:val="00151C00"/>
    <w:rsid w:val="00156BF8"/>
    <w:rsid w:val="00166715"/>
    <w:rsid w:val="00171C6F"/>
    <w:rsid w:val="00172494"/>
    <w:rsid w:val="00193E7F"/>
    <w:rsid w:val="0019434B"/>
    <w:rsid w:val="00197AEB"/>
    <w:rsid w:val="001A02BD"/>
    <w:rsid w:val="001A343E"/>
    <w:rsid w:val="001A438F"/>
    <w:rsid w:val="001A6CA0"/>
    <w:rsid w:val="001A7B6F"/>
    <w:rsid w:val="001B0C0B"/>
    <w:rsid w:val="001C30B3"/>
    <w:rsid w:val="001D14DF"/>
    <w:rsid w:val="001E0D9A"/>
    <w:rsid w:val="001E31D7"/>
    <w:rsid w:val="001E5871"/>
    <w:rsid w:val="001E738A"/>
    <w:rsid w:val="002012CB"/>
    <w:rsid w:val="0020200A"/>
    <w:rsid w:val="002035F7"/>
    <w:rsid w:val="00206793"/>
    <w:rsid w:val="00206C3A"/>
    <w:rsid w:val="00207642"/>
    <w:rsid w:val="00211638"/>
    <w:rsid w:val="0022113E"/>
    <w:rsid w:val="00222EFF"/>
    <w:rsid w:val="00226730"/>
    <w:rsid w:val="00231818"/>
    <w:rsid w:val="002344E4"/>
    <w:rsid w:val="00246688"/>
    <w:rsid w:val="00251FD4"/>
    <w:rsid w:val="00261AB9"/>
    <w:rsid w:val="002723AC"/>
    <w:rsid w:val="00281696"/>
    <w:rsid w:val="00286CAC"/>
    <w:rsid w:val="00294D93"/>
    <w:rsid w:val="00295FC3"/>
    <w:rsid w:val="00296D1C"/>
    <w:rsid w:val="002A3BA7"/>
    <w:rsid w:val="002A53AC"/>
    <w:rsid w:val="002B6575"/>
    <w:rsid w:val="002B70FE"/>
    <w:rsid w:val="002C0623"/>
    <w:rsid w:val="002C2480"/>
    <w:rsid w:val="002C3ADB"/>
    <w:rsid w:val="002C4E3B"/>
    <w:rsid w:val="002D0A32"/>
    <w:rsid w:val="002D1335"/>
    <w:rsid w:val="002E1EDB"/>
    <w:rsid w:val="002E3A17"/>
    <w:rsid w:val="002E57BA"/>
    <w:rsid w:val="002E586B"/>
    <w:rsid w:val="002F0010"/>
    <w:rsid w:val="002F1C70"/>
    <w:rsid w:val="00300E75"/>
    <w:rsid w:val="00312A7A"/>
    <w:rsid w:val="00317D66"/>
    <w:rsid w:val="00322CD6"/>
    <w:rsid w:val="00326C2A"/>
    <w:rsid w:val="00333146"/>
    <w:rsid w:val="00333860"/>
    <w:rsid w:val="00335079"/>
    <w:rsid w:val="00346837"/>
    <w:rsid w:val="00346983"/>
    <w:rsid w:val="0035011A"/>
    <w:rsid w:val="003519E1"/>
    <w:rsid w:val="00371495"/>
    <w:rsid w:val="003807D6"/>
    <w:rsid w:val="00384B0D"/>
    <w:rsid w:val="003910BB"/>
    <w:rsid w:val="003A1AC7"/>
    <w:rsid w:val="003A5037"/>
    <w:rsid w:val="003A5A76"/>
    <w:rsid w:val="003A6337"/>
    <w:rsid w:val="003B1478"/>
    <w:rsid w:val="003B1E83"/>
    <w:rsid w:val="003C3C68"/>
    <w:rsid w:val="003D069C"/>
    <w:rsid w:val="003D1A5E"/>
    <w:rsid w:val="003D5206"/>
    <w:rsid w:val="003D7702"/>
    <w:rsid w:val="003D7E17"/>
    <w:rsid w:val="003E1628"/>
    <w:rsid w:val="003E16D3"/>
    <w:rsid w:val="003E6C19"/>
    <w:rsid w:val="003E7D97"/>
    <w:rsid w:val="003F304F"/>
    <w:rsid w:val="003F4572"/>
    <w:rsid w:val="003F5BF2"/>
    <w:rsid w:val="00407FD1"/>
    <w:rsid w:val="00414C0C"/>
    <w:rsid w:val="00420E46"/>
    <w:rsid w:val="004254BA"/>
    <w:rsid w:val="004276D4"/>
    <w:rsid w:val="004300FF"/>
    <w:rsid w:val="00430A4A"/>
    <w:rsid w:val="00431439"/>
    <w:rsid w:val="00431470"/>
    <w:rsid w:val="004376C7"/>
    <w:rsid w:val="0044433D"/>
    <w:rsid w:val="00444701"/>
    <w:rsid w:val="004507AD"/>
    <w:rsid w:val="004517DB"/>
    <w:rsid w:val="00451DD4"/>
    <w:rsid w:val="00462465"/>
    <w:rsid w:val="00463066"/>
    <w:rsid w:val="00471789"/>
    <w:rsid w:val="00473603"/>
    <w:rsid w:val="00476329"/>
    <w:rsid w:val="00481961"/>
    <w:rsid w:val="00484101"/>
    <w:rsid w:val="00493861"/>
    <w:rsid w:val="004A5715"/>
    <w:rsid w:val="004A5FAC"/>
    <w:rsid w:val="004A6A87"/>
    <w:rsid w:val="004C1E33"/>
    <w:rsid w:val="004C642B"/>
    <w:rsid w:val="004D07C7"/>
    <w:rsid w:val="004D2DAC"/>
    <w:rsid w:val="004E214D"/>
    <w:rsid w:val="004E3E5B"/>
    <w:rsid w:val="005170E0"/>
    <w:rsid w:val="00517A9B"/>
    <w:rsid w:val="00517DE2"/>
    <w:rsid w:val="00522860"/>
    <w:rsid w:val="005257CF"/>
    <w:rsid w:val="005315EA"/>
    <w:rsid w:val="00531B5A"/>
    <w:rsid w:val="00534768"/>
    <w:rsid w:val="00540C1C"/>
    <w:rsid w:val="005420CC"/>
    <w:rsid w:val="0054259C"/>
    <w:rsid w:val="00546841"/>
    <w:rsid w:val="005520E2"/>
    <w:rsid w:val="00555269"/>
    <w:rsid w:val="0055533C"/>
    <w:rsid w:val="005603A5"/>
    <w:rsid w:val="005624F8"/>
    <w:rsid w:val="00562F73"/>
    <w:rsid w:val="005639B3"/>
    <w:rsid w:val="00566C50"/>
    <w:rsid w:val="00573117"/>
    <w:rsid w:val="00573EBC"/>
    <w:rsid w:val="00591D92"/>
    <w:rsid w:val="0059731E"/>
    <w:rsid w:val="005A2B3F"/>
    <w:rsid w:val="005B387F"/>
    <w:rsid w:val="005B7BE3"/>
    <w:rsid w:val="005C5BF4"/>
    <w:rsid w:val="005D0ADA"/>
    <w:rsid w:val="005D7A2B"/>
    <w:rsid w:val="005E0346"/>
    <w:rsid w:val="005F3ACC"/>
    <w:rsid w:val="005F3BD9"/>
    <w:rsid w:val="005F6F6A"/>
    <w:rsid w:val="00604ABD"/>
    <w:rsid w:val="00610FAB"/>
    <w:rsid w:val="0061111E"/>
    <w:rsid w:val="00611478"/>
    <w:rsid w:val="006173D2"/>
    <w:rsid w:val="006264D6"/>
    <w:rsid w:val="00627DDE"/>
    <w:rsid w:val="00631502"/>
    <w:rsid w:val="0063192E"/>
    <w:rsid w:val="00636090"/>
    <w:rsid w:val="006362C1"/>
    <w:rsid w:val="0064506B"/>
    <w:rsid w:val="00646EC9"/>
    <w:rsid w:val="006530B0"/>
    <w:rsid w:val="00656C3A"/>
    <w:rsid w:val="00657A99"/>
    <w:rsid w:val="006636F4"/>
    <w:rsid w:val="00665960"/>
    <w:rsid w:val="00666273"/>
    <w:rsid w:val="006666B9"/>
    <w:rsid w:val="00671A3A"/>
    <w:rsid w:val="006754FC"/>
    <w:rsid w:val="006801C6"/>
    <w:rsid w:val="00680473"/>
    <w:rsid w:val="00681C48"/>
    <w:rsid w:val="00685348"/>
    <w:rsid w:val="00693C67"/>
    <w:rsid w:val="00695917"/>
    <w:rsid w:val="00697819"/>
    <w:rsid w:val="006B69DE"/>
    <w:rsid w:val="006C4A08"/>
    <w:rsid w:val="006C4C66"/>
    <w:rsid w:val="006D6D32"/>
    <w:rsid w:val="006E00EB"/>
    <w:rsid w:val="006E03CC"/>
    <w:rsid w:val="006E0E57"/>
    <w:rsid w:val="006E2B9B"/>
    <w:rsid w:val="006E3C7D"/>
    <w:rsid w:val="006E45BD"/>
    <w:rsid w:val="006F3A54"/>
    <w:rsid w:val="006F4612"/>
    <w:rsid w:val="006F5715"/>
    <w:rsid w:val="006F7249"/>
    <w:rsid w:val="0070155F"/>
    <w:rsid w:val="0070223D"/>
    <w:rsid w:val="00707570"/>
    <w:rsid w:val="0071390F"/>
    <w:rsid w:val="007159EE"/>
    <w:rsid w:val="00717FF3"/>
    <w:rsid w:val="00721D3B"/>
    <w:rsid w:val="00723BEA"/>
    <w:rsid w:val="00724995"/>
    <w:rsid w:val="0072698C"/>
    <w:rsid w:val="007269DB"/>
    <w:rsid w:val="007270D1"/>
    <w:rsid w:val="007309B9"/>
    <w:rsid w:val="00730FCD"/>
    <w:rsid w:val="00734A07"/>
    <w:rsid w:val="00744AE1"/>
    <w:rsid w:val="00745E03"/>
    <w:rsid w:val="007468EA"/>
    <w:rsid w:val="00747B56"/>
    <w:rsid w:val="00747ED8"/>
    <w:rsid w:val="00751CED"/>
    <w:rsid w:val="0075375B"/>
    <w:rsid w:val="00760064"/>
    <w:rsid w:val="00764866"/>
    <w:rsid w:val="00767590"/>
    <w:rsid w:val="007710FB"/>
    <w:rsid w:val="00774B32"/>
    <w:rsid w:val="0077637F"/>
    <w:rsid w:val="00794D29"/>
    <w:rsid w:val="007A6955"/>
    <w:rsid w:val="007A7742"/>
    <w:rsid w:val="007B012C"/>
    <w:rsid w:val="007B0E3D"/>
    <w:rsid w:val="007B4D32"/>
    <w:rsid w:val="007D2094"/>
    <w:rsid w:val="007D2154"/>
    <w:rsid w:val="007D3BC4"/>
    <w:rsid w:val="007D4B9C"/>
    <w:rsid w:val="007D50DA"/>
    <w:rsid w:val="007E0B65"/>
    <w:rsid w:val="007F0292"/>
    <w:rsid w:val="007F5B20"/>
    <w:rsid w:val="00801704"/>
    <w:rsid w:val="008066B6"/>
    <w:rsid w:val="008127ED"/>
    <w:rsid w:val="00812ACF"/>
    <w:rsid w:val="00815B11"/>
    <w:rsid w:val="00822D5A"/>
    <w:rsid w:val="0082770B"/>
    <w:rsid w:val="008317E3"/>
    <w:rsid w:val="0083298F"/>
    <w:rsid w:val="00840C07"/>
    <w:rsid w:val="0084683F"/>
    <w:rsid w:val="00846EAD"/>
    <w:rsid w:val="00851FCE"/>
    <w:rsid w:val="008554D3"/>
    <w:rsid w:val="00871C64"/>
    <w:rsid w:val="00876CA8"/>
    <w:rsid w:val="008800BA"/>
    <w:rsid w:val="00886EC4"/>
    <w:rsid w:val="00886FE6"/>
    <w:rsid w:val="008911BB"/>
    <w:rsid w:val="00897ED5"/>
    <w:rsid w:val="008A2019"/>
    <w:rsid w:val="008A2B5A"/>
    <w:rsid w:val="008B21C6"/>
    <w:rsid w:val="008D1A0B"/>
    <w:rsid w:val="008D4E5D"/>
    <w:rsid w:val="008D6E81"/>
    <w:rsid w:val="008E0EE1"/>
    <w:rsid w:val="008E11BE"/>
    <w:rsid w:val="008E14EE"/>
    <w:rsid w:val="008F7ADE"/>
    <w:rsid w:val="0090176F"/>
    <w:rsid w:val="00907C56"/>
    <w:rsid w:val="009225D5"/>
    <w:rsid w:val="009233CA"/>
    <w:rsid w:val="00925EEA"/>
    <w:rsid w:val="0092751D"/>
    <w:rsid w:val="009428F0"/>
    <w:rsid w:val="009443B2"/>
    <w:rsid w:val="00947D39"/>
    <w:rsid w:val="0095122A"/>
    <w:rsid w:val="00952CB3"/>
    <w:rsid w:val="00967BF1"/>
    <w:rsid w:val="00973401"/>
    <w:rsid w:val="00974050"/>
    <w:rsid w:val="00991AA7"/>
    <w:rsid w:val="0099496A"/>
    <w:rsid w:val="0099758E"/>
    <w:rsid w:val="009979AD"/>
    <w:rsid w:val="009A30FA"/>
    <w:rsid w:val="009B6CDF"/>
    <w:rsid w:val="009D4D69"/>
    <w:rsid w:val="009E7126"/>
    <w:rsid w:val="009F51A8"/>
    <w:rsid w:val="009F7531"/>
    <w:rsid w:val="00A00660"/>
    <w:rsid w:val="00A02DEE"/>
    <w:rsid w:val="00A105C5"/>
    <w:rsid w:val="00A10C79"/>
    <w:rsid w:val="00A128BA"/>
    <w:rsid w:val="00A2072F"/>
    <w:rsid w:val="00A362A3"/>
    <w:rsid w:val="00A462A2"/>
    <w:rsid w:val="00A46D2E"/>
    <w:rsid w:val="00A475FD"/>
    <w:rsid w:val="00A506A3"/>
    <w:rsid w:val="00A55D39"/>
    <w:rsid w:val="00A61134"/>
    <w:rsid w:val="00A62D08"/>
    <w:rsid w:val="00A65922"/>
    <w:rsid w:val="00A665B0"/>
    <w:rsid w:val="00A7113A"/>
    <w:rsid w:val="00A74313"/>
    <w:rsid w:val="00A81EF0"/>
    <w:rsid w:val="00A90BA6"/>
    <w:rsid w:val="00A94F63"/>
    <w:rsid w:val="00A965D6"/>
    <w:rsid w:val="00A9677E"/>
    <w:rsid w:val="00AA2BEA"/>
    <w:rsid w:val="00AA499B"/>
    <w:rsid w:val="00AB1B85"/>
    <w:rsid w:val="00AB2557"/>
    <w:rsid w:val="00AB3C26"/>
    <w:rsid w:val="00AC11E7"/>
    <w:rsid w:val="00AC4134"/>
    <w:rsid w:val="00AD06CE"/>
    <w:rsid w:val="00AE3A5E"/>
    <w:rsid w:val="00AE4C80"/>
    <w:rsid w:val="00AE59B9"/>
    <w:rsid w:val="00AE5A1D"/>
    <w:rsid w:val="00AF03A0"/>
    <w:rsid w:val="00AF42CB"/>
    <w:rsid w:val="00AF45A9"/>
    <w:rsid w:val="00AF637A"/>
    <w:rsid w:val="00B13ADD"/>
    <w:rsid w:val="00B20F09"/>
    <w:rsid w:val="00B22C61"/>
    <w:rsid w:val="00B2321F"/>
    <w:rsid w:val="00B25D17"/>
    <w:rsid w:val="00B3317B"/>
    <w:rsid w:val="00B33243"/>
    <w:rsid w:val="00B363C0"/>
    <w:rsid w:val="00B52866"/>
    <w:rsid w:val="00B53C5B"/>
    <w:rsid w:val="00B5544D"/>
    <w:rsid w:val="00B57239"/>
    <w:rsid w:val="00B612EB"/>
    <w:rsid w:val="00B6400D"/>
    <w:rsid w:val="00B70D47"/>
    <w:rsid w:val="00B735C6"/>
    <w:rsid w:val="00B753F8"/>
    <w:rsid w:val="00B81FAA"/>
    <w:rsid w:val="00B832C4"/>
    <w:rsid w:val="00B94BBD"/>
    <w:rsid w:val="00BA1848"/>
    <w:rsid w:val="00BB0A32"/>
    <w:rsid w:val="00BB0C06"/>
    <w:rsid w:val="00BB28D5"/>
    <w:rsid w:val="00BC03CD"/>
    <w:rsid w:val="00BC12BE"/>
    <w:rsid w:val="00BC1EA9"/>
    <w:rsid w:val="00BC7470"/>
    <w:rsid w:val="00BC7AA3"/>
    <w:rsid w:val="00BD09A4"/>
    <w:rsid w:val="00BD6D70"/>
    <w:rsid w:val="00BD741D"/>
    <w:rsid w:val="00BE0BAF"/>
    <w:rsid w:val="00BE394E"/>
    <w:rsid w:val="00BE668D"/>
    <w:rsid w:val="00BF4621"/>
    <w:rsid w:val="00BF643E"/>
    <w:rsid w:val="00C14091"/>
    <w:rsid w:val="00C17414"/>
    <w:rsid w:val="00C22D64"/>
    <w:rsid w:val="00C22E41"/>
    <w:rsid w:val="00C23E7E"/>
    <w:rsid w:val="00C309CD"/>
    <w:rsid w:val="00C406D1"/>
    <w:rsid w:val="00C44BCD"/>
    <w:rsid w:val="00C520AA"/>
    <w:rsid w:val="00C5433C"/>
    <w:rsid w:val="00C5485F"/>
    <w:rsid w:val="00C54F2E"/>
    <w:rsid w:val="00C64C61"/>
    <w:rsid w:val="00C666A4"/>
    <w:rsid w:val="00C73249"/>
    <w:rsid w:val="00C764DB"/>
    <w:rsid w:val="00C767A3"/>
    <w:rsid w:val="00C777A7"/>
    <w:rsid w:val="00C77F9A"/>
    <w:rsid w:val="00C82C58"/>
    <w:rsid w:val="00C853BE"/>
    <w:rsid w:val="00C9087C"/>
    <w:rsid w:val="00C9357C"/>
    <w:rsid w:val="00CA2340"/>
    <w:rsid w:val="00CB3842"/>
    <w:rsid w:val="00CB3CC3"/>
    <w:rsid w:val="00CC0817"/>
    <w:rsid w:val="00CC4479"/>
    <w:rsid w:val="00CD1849"/>
    <w:rsid w:val="00CD2E94"/>
    <w:rsid w:val="00CD6A1B"/>
    <w:rsid w:val="00CE05F1"/>
    <w:rsid w:val="00CE1C4D"/>
    <w:rsid w:val="00CE3258"/>
    <w:rsid w:val="00CE35CE"/>
    <w:rsid w:val="00CF33FF"/>
    <w:rsid w:val="00CF521B"/>
    <w:rsid w:val="00D056A4"/>
    <w:rsid w:val="00D27858"/>
    <w:rsid w:val="00D27B1B"/>
    <w:rsid w:val="00D3493D"/>
    <w:rsid w:val="00D43121"/>
    <w:rsid w:val="00D4754B"/>
    <w:rsid w:val="00D54824"/>
    <w:rsid w:val="00D57D70"/>
    <w:rsid w:val="00D714C9"/>
    <w:rsid w:val="00D73516"/>
    <w:rsid w:val="00D80692"/>
    <w:rsid w:val="00D822B9"/>
    <w:rsid w:val="00D82453"/>
    <w:rsid w:val="00D876EC"/>
    <w:rsid w:val="00D91F7A"/>
    <w:rsid w:val="00D9718F"/>
    <w:rsid w:val="00DA4D73"/>
    <w:rsid w:val="00DA6A5A"/>
    <w:rsid w:val="00DB7F4B"/>
    <w:rsid w:val="00DD0188"/>
    <w:rsid w:val="00DD254F"/>
    <w:rsid w:val="00DE357A"/>
    <w:rsid w:val="00DE35E0"/>
    <w:rsid w:val="00DE3E07"/>
    <w:rsid w:val="00DE40EF"/>
    <w:rsid w:val="00DE6A19"/>
    <w:rsid w:val="00DF5229"/>
    <w:rsid w:val="00E0077C"/>
    <w:rsid w:val="00E15125"/>
    <w:rsid w:val="00E1701E"/>
    <w:rsid w:val="00E23492"/>
    <w:rsid w:val="00E23EB9"/>
    <w:rsid w:val="00E30F3E"/>
    <w:rsid w:val="00E3573E"/>
    <w:rsid w:val="00E41A59"/>
    <w:rsid w:val="00E44771"/>
    <w:rsid w:val="00E534DE"/>
    <w:rsid w:val="00E63295"/>
    <w:rsid w:val="00E64412"/>
    <w:rsid w:val="00E64577"/>
    <w:rsid w:val="00E65501"/>
    <w:rsid w:val="00E65D6C"/>
    <w:rsid w:val="00E66C29"/>
    <w:rsid w:val="00E81120"/>
    <w:rsid w:val="00E84C78"/>
    <w:rsid w:val="00E939EF"/>
    <w:rsid w:val="00E93B71"/>
    <w:rsid w:val="00E96CAC"/>
    <w:rsid w:val="00EA2D20"/>
    <w:rsid w:val="00EA7467"/>
    <w:rsid w:val="00EA7D45"/>
    <w:rsid w:val="00EB0435"/>
    <w:rsid w:val="00EB3C5F"/>
    <w:rsid w:val="00EB5D39"/>
    <w:rsid w:val="00EC609A"/>
    <w:rsid w:val="00EE160A"/>
    <w:rsid w:val="00EE2ED1"/>
    <w:rsid w:val="00EE5695"/>
    <w:rsid w:val="00EF1EAC"/>
    <w:rsid w:val="00F0306A"/>
    <w:rsid w:val="00F05C5D"/>
    <w:rsid w:val="00F1019C"/>
    <w:rsid w:val="00F14CC7"/>
    <w:rsid w:val="00F156CF"/>
    <w:rsid w:val="00F2570B"/>
    <w:rsid w:val="00F307A9"/>
    <w:rsid w:val="00F31AFC"/>
    <w:rsid w:val="00F33CD0"/>
    <w:rsid w:val="00F37F75"/>
    <w:rsid w:val="00F461C9"/>
    <w:rsid w:val="00F51ABC"/>
    <w:rsid w:val="00F6015D"/>
    <w:rsid w:val="00F61C46"/>
    <w:rsid w:val="00F6572B"/>
    <w:rsid w:val="00F70123"/>
    <w:rsid w:val="00F7110F"/>
    <w:rsid w:val="00F72B05"/>
    <w:rsid w:val="00F81AC9"/>
    <w:rsid w:val="00FA0B37"/>
    <w:rsid w:val="00FA1377"/>
    <w:rsid w:val="00FA5563"/>
    <w:rsid w:val="00FB1034"/>
    <w:rsid w:val="00FB5F99"/>
    <w:rsid w:val="00FB73AC"/>
    <w:rsid w:val="00FC09A0"/>
    <w:rsid w:val="00FD4F3C"/>
    <w:rsid w:val="00FE0303"/>
    <w:rsid w:val="00FE0C55"/>
    <w:rsid w:val="00FE560E"/>
    <w:rsid w:val="00FF544D"/>
    <w:rsid w:val="00FF54AF"/>
    <w:rsid w:val="00FF68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319B50"/>
  <w15:docId w15:val="{3A6DEA92-1073-487E-B07C-841BBAF3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A362A3"/>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A362A3"/>
    <w:rPr>
      <w:rFonts w:ascii="Arial" w:eastAsia="Arial" w:hAnsi="Arial" w:cs="Arial"/>
      <w:b/>
      <w:bCs/>
      <w:color w:val="2E5395"/>
      <w:sz w:val="20"/>
      <w:szCs w:val="20"/>
    </w:rPr>
  </w:style>
  <w:style w:type="paragraph" w:styleId="Revision">
    <w:name w:val="Revision"/>
    <w:hidden/>
    <w:uiPriority w:val="99"/>
    <w:semiHidden/>
    <w:rsid w:val="00484101"/>
    <w:pPr>
      <w:widowControl/>
    </w:pPr>
  </w:style>
  <w:style w:type="paragraph" w:styleId="Caption">
    <w:name w:val="caption"/>
    <w:basedOn w:val="Normal"/>
    <w:next w:val="Normal"/>
    <w:uiPriority w:val="35"/>
    <w:unhideWhenUsed/>
    <w:qFormat/>
    <w:rsid w:val="004517DB"/>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50/part-680/section-680.4" TargetMode="External" /><Relationship Id="rId11" Type="http://schemas.openxmlformats.org/officeDocument/2006/relationships/hyperlink" Target="https://www.fisheries.noaa.gov/permit/bering-sea-and-aleutian-islands-crab-rationalization-applications-and-reporting-forms" TargetMode="External" /><Relationship Id="rId12" Type="http://schemas.openxmlformats.org/officeDocument/2006/relationships/hyperlink" Target="https://www.federalregister.gov/documents/2024/03/07/2024-04733/fisheries-of-the-exclusive-economic-zone-bering-sea-and-aleutian-islands-crab-rationalization" TargetMode="External" /><Relationship Id="rId13" Type="http://schemas.openxmlformats.org/officeDocument/2006/relationships/hyperlink" Target="https://www.noaa.gov/organization/administration/nao-216-100-protection-of-confidential-fisheries-statistics" TargetMode="External" /><Relationship Id="rId14" Type="http://schemas.openxmlformats.org/officeDocument/2006/relationships/hyperlink" Target="https://www.commerce.gov/opog/privacy-privacy-act/system-records-notices/system-records-notices-commerce-noaa-19" TargetMode="External" /><Relationship Id="rId15" Type="http://schemas.openxmlformats.org/officeDocument/2006/relationships/hyperlink" Target="https://www.commerce.gov/sites/default/files/2024-03/NOAA4700-PIA-FY24_SAOP_Approved_Delegated.pdf" TargetMode="External" /><Relationship Id="rId16" Type="http://schemas.openxmlformats.org/officeDocument/2006/relationships/hyperlink" Target="https://www.bls.gov/oes/current/oes_ak.htm%23:~:text=1.5%25-,45-0000,5.7%25,-45-1011" TargetMode="External" /><Relationship Id="rId17" Type="http://schemas.openxmlformats.org/officeDocument/2006/relationships/hyperlink" Target="https://www.fisheries.noaa.gov/alaska/commercial-fishing/permits-and-licenses-issued-alaska" TargetMode="External" /><Relationship Id="rId18" Type="http://schemas.openxmlformats.org/officeDocument/2006/relationships/hyperlink" Target="http://www.gpo.gov/fdsys/pkg/CFR-2014-title5-vol3/pdf/CFR-2014-title5-vol3-sec1320-9.pdf" TargetMode="External" /><Relationship Id="rId19" Type="http://schemas.openxmlformats.org/officeDocument/2006/relationships/hyperlink" Target="http://www.gpo.gov/fdsys/pkg/CFR-2014-title5-vol3/pdf/CFR-2014-title5-vol3-sec1320-8.pdf" TargetMode="Externa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fisheries.noaa.gov/resource/document/magnuson-stevens-fishery-conservation-and-management-act" TargetMode="External" /><Relationship Id="rId7" Type="http://schemas.openxmlformats.org/officeDocument/2006/relationships/hyperlink" Target="https://www.federalregister.gov/documents/2005/03/02/05-3486/fisheries-of-the-exclusive-economic-zone-off-alaska-allocating-bering-sea-and-aleutian-islands-king" TargetMode="External" /><Relationship Id="rId8" Type="http://schemas.openxmlformats.org/officeDocument/2006/relationships/hyperlink" Target="http://www.ecfr.gov/cgi-bin/text-idx?SID=6afa6220f3234c1317b0c2dc4032b160&amp;tpl=/ecfrbrowse/Title50/50cfr680_main_02.tpl" TargetMode="External" /><Relationship Id="rId9" Type="http://schemas.openxmlformats.org/officeDocument/2006/relationships/hyperlink" Target="https://www.fisheries.noaa.gov/alaska/sustainable-fisheries/bering-sea-and-aleutian-islands-crab-rationalization-progra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374D97-29CE-4E56-9C54-CD9D2725F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8</Pages>
  <Words>3976</Words>
  <Characters>22669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26592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Jazmin.Williams</cp:lastModifiedBy>
  <cp:revision>116</cp:revision>
  <dcterms:created xsi:type="dcterms:W3CDTF">2023-01-27T01:37:00Z</dcterms:created>
  <dcterms:modified xsi:type="dcterms:W3CDTF">2024-04-22T20:13:00Z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